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2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footer2.xml" ContentType="application/vnd.openxmlformats-officedocument.wordprocessingml.footer+xml"/>
  <Override PartName="/word/charts/chart26.xml" ContentType="application/vnd.openxmlformats-officedocument.drawingml.chart+xml"/>
  <Override PartName="/word/theme/themeOverride4.xml" ContentType="application/vnd.openxmlformats-officedocument.themeOverride+xml"/>
  <Override PartName="/word/charts/chart27.xml" ContentType="application/vnd.openxmlformats-officedocument.drawingml.chart+xml"/>
  <Override PartName="/word/theme/themeOverride5.xml" ContentType="application/vnd.openxmlformats-officedocument.themeOverride+xml"/>
  <Override PartName="/word/charts/chart28.xml" ContentType="application/vnd.openxmlformats-officedocument.drawingml.chart+xml"/>
  <Override PartName="/word/theme/themeOverride6.xml" ContentType="application/vnd.openxmlformats-officedocument.themeOverride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0CFB" w14:textId="77777777" w:rsidR="00CB18C1" w:rsidRDefault="00CB18C1" w:rsidP="00CB18C1">
      <w:pPr>
        <w:pStyle w:val="Default"/>
        <w:ind w:right="21"/>
        <w:jc w:val="center"/>
        <w:rPr>
          <w:b/>
          <w:bCs/>
          <w:color w:val="auto"/>
        </w:rPr>
      </w:pPr>
    </w:p>
    <w:p w14:paraId="597FE1A2" w14:textId="30C46AC0" w:rsidR="00DB3EF8" w:rsidRPr="009F0BBC" w:rsidRDefault="000A599D" w:rsidP="00CB18C1">
      <w:pPr>
        <w:pStyle w:val="Default"/>
        <w:ind w:right="2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</w:t>
      </w:r>
      <w:r w:rsidR="00DB3EF8" w:rsidRPr="009F0BBC">
        <w:rPr>
          <w:b/>
          <w:bCs/>
          <w:color w:val="auto"/>
        </w:rPr>
        <w:t>ENSO NACIONAL DE GOBIERNOS</w:t>
      </w:r>
      <w:r w:rsidR="00CB18C1">
        <w:rPr>
          <w:b/>
          <w:bCs/>
          <w:color w:val="auto"/>
        </w:rPr>
        <w:t xml:space="preserve"> </w:t>
      </w:r>
      <w:r w:rsidR="00DB3EF8" w:rsidRPr="009F0BBC">
        <w:rPr>
          <w:b/>
          <w:bCs/>
          <w:color w:val="auto"/>
        </w:rPr>
        <w:t>ESTATALES (CNGE) 202</w:t>
      </w:r>
      <w:r w:rsidR="00DB3EF8">
        <w:rPr>
          <w:b/>
          <w:bCs/>
          <w:color w:val="auto"/>
        </w:rPr>
        <w:t>3</w:t>
      </w:r>
    </w:p>
    <w:p w14:paraId="19FFFAFD" w14:textId="77777777" w:rsidR="00DB3EF8" w:rsidRDefault="00DB3EF8" w:rsidP="00DB3EF8">
      <w:pPr>
        <w:spacing w:after="0" w:line="240" w:lineRule="auto"/>
        <w:ind w:right="284"/>
        <w:rPr>
          <w:rFonts w:ascii="Arial" w:hAnsi="Arial" w:cs="Arial"/>
          <w:b/>
          <w:bCs/>
          <w:sz w:val="24"/>
          <w:szCs w:val="24"/>
        </w:rPr>
      </w:pPr>
    </w:p>
    <w:p w14:paraId="660302F3" w14:textId="6905F35D" w:rsidR="00A31E6B" w:rsidRPr="008C43B2" w:rsidRDefault="00DB3EF8" w:rsidP="007634C3">
      <w:pPr>
        <w:pStyle w:val="Prrafodelista1"/>
        <w:numPr>
          <w:ilvl w:val="0"/>
          <w:numId w:val="37"/>
        </w:numPr>
        <w:spacing w:after="100"/>
        <w:ind w:left="1134" w:right="73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C43B2">
        <w:rPr>
          <w:rFonts w:ascii="Arial" w:hAnsi="Arial" w:cs="Arial"/>
          <w:color w:val="000000"/>
          <w:sz w:val="24"/>
          <w:szCs w:val="24"/>
        </w:rPr>
        <w:t>Al cierre de 2022, 2 195 personas se desempeñaron como titulares al frente de las instituciones de las administraciones públicas estatales.</w:t>
      </w:r>
      <w:r w:rsidR="00626D57" w:rsidRPr="008C43B2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43B2">
        <w:rPr>
          <w:rFonts w:ascii="Arial" w:hAnsi="Arial" w:cs="Arial"/>
          <w:color w:val="000000"/>
          <w:sz w:val="24"/>
          <w:szCs w:val="24"/>
        </w:rPr>
        <w:t xml:space="preserve">De </w:t>
      </w:r>
      <w:r w:rsidR="00693784" w:rsidRPr="008C43B2">
        <w:rPr>
          <w:rFonts w:ascii="Arial" w:hAnsi="Arial" w:cs="Arial"/>
          <w:color w:val="000000"/>
          <w:sz w:val="24"/>
          <w:szCs w:val="24"/>
        </w:rPr>
        <w:t xml:space="preserve">estas, </w:t>
      </w:r>
      <w:r w:rsidRPr="008C43B2">
        <w:rPr>
          <w:rFonts w:ascii="Arial" w:hAnsi="Arial" w:cs="Arial"/>
          <w:color w:val="000000"/>
          <w:sz w:val="24"/>
          <w:szCs w:val="24"/>
        </w:rPr>
        <w:t>64.8 % correspondió a hombres y 33.0 %, a mujeres.</w:t>
      </w:r>
      <w:r w:rsidR="00B67345">
        <w:rPr>
          <w:rStyle w:val="Refdenotaalpie"/>
          <w:rFonts w:ascii="Arial" w:hAnsi="Arial" w:cs="Arial"/>
          <w:color w:val="000000"/>
          <w:sz w:val="24"/>
          <w:szCs w:val="24"/>
        </w:rPr>
        <w:footnoteReference w:id="2"/>
      </w:r>
      <w:r w:rsidRPr="008C43B2">
        <w:rPr>
          <w:rFonts w:ascii="Arial" w:hAnsi="Arial" w:cs="Arial"/>
          <w:color w:val="000000"/>
          <w:sz w:val="24"/>
          <w:szCs w:val="24"/>
        </w:rPr>
        <w:t xml:space="preserve"> En contraste con 202</w:t>
      </w:r>
      <w:r w:rsidR="00BA562D">
        <w:rPr>
          <w:rFonts w:ascii="Arial" w:hAnsi="Arial" w:cs="Arial"/>
          <w:color w:val="000000"/>
          <w:sz w:val="24"/>
          <w:szCs w:val="24"/>
        </w:rPr>
        <w:t>1</w:t>
      </w:r>
      <w:r w:rsidRPr="008C43B2">
        <w:rPr>
          <w:rFonts w:ascii="Arial" w:hAnsi="Arial" w:cs="Arial"/>
          <w:color w:val="000000"/>
          <w:sz w:val="24"/>
          <w:szCs w:val="24"/>
        </w:rPr>
        <w:t xml:space="preserve">, la cantidad de titulares de sexo masculino y femenino aumentó 4.3 y 14.9 </w:t>
      </w:r>
      <w:r w:rsidR="00F77DBE">
        <w:rPr>
          <w:rFonts w:ascii="Arial" w:hAnsi="Arial" w:cs="Arial"/>
          <w:color w:val="000000"/>
          <w:sz w:val="24"/>
          <w:szCs w:val="24"/>
        </w:rPr>
        <w:t>%</w:t>
      </w:r>
      <w:r w:rsidR="008B6334">
        <w:rPr>
          <w:rFonts w:ascii="Arial" w:hAnsi="Arial" w:cs="Arial"/>
          <w:color w:val="000000"/>
          <w:sz w:val="24"/>
          <w:szCs w:val="24"/>
        </w:rPr>
        <w:t>, respectivamente</w:t>
      </w:r>
      <w:r w:rsidRPr="008C43B2">
        <w:rPr>
          <w:rFonts w:ascii="Arial" w:hAnsi="Arial" w:cs="Arial"/>
          <w:color w:val="000000"/>
          <w:sz w:val="24"/>
          <w:szCs w:val="24"/>
        </w:rPr>
        <w:t>.</w:t>
      </w:r>
    </w:p>
    <w:p w14:paraId="7BB268CD" w14:textId="6D8A1DB4" w:rsidR="007F4CA4" w:rsidRPr="00623F94" w:rsidRDefault="007F4CA4" w:rsidP="007634C3">
      <w:pPr>
        <w:pStyle w:val="Prrafodelista1"/>
        <w:numPr>
          <w:ilvl w:val="0"/>
          <w:numId w:val="37"/>
        </w:numPr>
        <w:spacing w:after="100"/>
        <w:ind w:left="1134" w:right="73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623F94">
        <w:rPr>
          <w:rFonts w:ascii="Arial" w:hAnsi="Arial" w:cs="Arial"/>
          <w:color w:val="000000"/>
          <w:sz w:val="24"/>
          <w:szCs w:val="24"/>
        </w:rPr>
        <w:t>En el mismo periodo, las administraciones públicas estatales realizaron</w:t>
      </w:r>
      <w:r w:rsidR="00E257A4">
        <w:rPr>
          <w:rFonts w:ascii="Arial" w:hAnsi="Arial" w:cs="Arial"/>
          <w:color w:val="000000"/>
          <w:sz w:val="24"/>
          <w:szCs w:val="24"/>
        </w:rPr>
        <w:t xml:space="preserve"> </w:t>
      </w:r>
      <w:r w:rsidR="00AF18DE" w:rsidRPr="00623F94">
        <w:rPr>
          <w:rFonts w:ascii="Arial" w:hAnsi="Arial" w:cs="Arial"/>
          <w:color w:val="000000"/>
          <w:sz w:val="24"/>
          <w:szCs w:val="24"/>
        </w:rPr>
        <w:t>1</w:t>
      </w:r>
      <w:r w:rsidR="006138DF" w:rsidRPr="00623F94">
        <w:rPr>
          <w:rFonts w:ascii="Arial" w:hAnsi="Arial" w:cs="Arial"/>
          <w:color w:val="000000"/>
          <w:sz w:val="24"/>
          <w:szCs w:val="24"/>
        </w:rPr>
        <w:t>52</w:t>
      </w:r>
      <w:r w:rsidR="00AF18DE" w:rsidRPr="00623F94">
        <w:rPr>
          <w:rFonts w:ascii="Arial" w:hAnsi="Arial" w:cs="Arial"/>
          <w:color w:val="000000"/>
          <w:sz w:val="24"/>
          <w:szCs w:val="24"/>
        </w:rPr>
        <w:t xml:space="preserve"> </w:t>
      </w:r>
      <w:r w:rsidR="006138DF" w:rsidRPr="00623F94">
        <w:rPr>
          <w:rFonts w:ascii="Arial" w:hAnsi="Arial" w:cs="Arial"/>
          <w:color w:val="000000"/>
          <w:sz w:val="24"/>
          <w:szCs w:val="24"/>
        </w:rPr>
        <w:t>080</w:t>
      </w:r>
      <w:r w:rsidRPr="00623F94">
        <w:rPr>
          <w:rFonts w:ascii="Arial" w:hAnsi="Arial" w:cs="Arial"/>
          <w:color w:val="000000"/>
          <w:sz w:val="24"/>
          <w:szCs w:val="24"/>
        </w:rPr>
        <w:t xml:space="preserve"> contratos por un monto de</w:t>
      </w:r>
      <w:r w:rsidR="00D616BA" w:rsidRPr="00623F94">
        <w:rPr>
          <w:rFonts w:ascii="Arial" w:hAnsi="Arial" w:cs="Arial"/>
          <w:color w:val="000000"/>
          <w:sz w:val="24"/>
          <w:szCs w:val="24"/>
        </w:rPr>
        <w:t xml:space="preserve"> </w:t>
      </w:r>
      <w:r w:rsidR="00D26E31" w:rsidRPr="00623F94">
        <w:rPr>
          <w:rFonts w:ascii="Arial" w:hAnsi="Arial" w:cs="Arial"/>
          <w:bCs/>
          <w:sz w:val="24"/>
          <w:szCs w:val="24"/>
        </w:rPr>
        <w:t>376 686 429 410 pesos</w:t>
      </w:r>
      <w:r w:rsidRPr="00623F94">
        <w:rPr>
          <w:rFonts w:ascii="Arial" w:hAnsi="Arial" w:cs="Arial"/>
          <w:color w:val="000000"/>
          <w:sz w:val="24"/>
          <w:szCs w:val="24"/>
        </w:rPr>
        <w:t>.</w:t>
      </w:r>
      <w:r w:rsidR="000D23EB" w:rsidRPr="00623F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3F94">
        <w:rPr>
          <w:rFonts w:ascii="Arial" w:hAnsi="Arial" w:cs="Arial"/>
          <w:color w:val="000000"/>
          <w:sz w:val="24"/>
          <w:szCs w:val="24"/>
        </w:rPr>
        <w:t>Por tipo de procedimiento,</w:t>
      </w:r>
      <w:r w:rsidR="00550352" w:rsidRPr="00623F94">
        <w:rPr>
          <w:rFonts w:ascii="Arial" w:hAnsi="Arial" w:cs="Arial"/>
          <w:color w:val="000000"/>
          <w:sz w:val="24"/>
          <w:szCs w:val="24"/>
        </w:rPr>
        <w:t xml:space="preserve"> la</w:t>
      </w:r>
      <w:r w:rsidR="00FB60B9" w:rsidRPr="00623F94">
        <w:rPr>
          <w:rFonts w:ascii="Arial" w:hAnsi="Arial" w:cs="Arial"/>
          <w:color w:val="000000"/>
          <w:sz w:val="24"/>
          <w:szCs w:val="24"/>
        </w:rPr>
        <w:t xml:space="preserve"> </w:t>
      </w:r>
      <w:r w:rsidR="003B1B51" w:rsidRPr="00623F94">
        <w:rPr>
          <w:rFonts w:ascii="Arial" w:hAnsi="Arial" w:cs="Arial"/>
          <w:i/>
          <w:iCs/>
          <w:color w:val="000000"/>
          <w:sz w:val="24"/>
          <w:szCs w:val="24"/>
        </w:rPr>
        <w:t>licitación pública estatal, regional o local</w:t>
      </w:r>
      <w:r w:rsidR="00550352" w:rsidRPr="00623F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3F94">
        <w:rPr>
          <w:rFonts w:ascii="Arial" w:hAnsi="Arial" w:cs="Arial"/>
          <w:color w:val="000000"/>
          <w:sz w:val="24"/>
          <w:szCs w:val="24"/>
        </w:rPr>
        <w:t xml:space="preserve">concentró </w:t>
      </w:r>
      <w:r w:rsidR="003B1B51" w:rsidRPr="00623F94">
        <w:rPr>
          <w:rFonts w:ascii="Arial" w:hAnsi="Arial" w:cs="Arial"/>
          <w:color w:val="000000"/>
          <w:sz w:val="24"/>
          <w:szCs w:val="24"/>
        </w:rPr>
        <w:t>34</w:t>
      </w:r>
      <w:r w:rsidR="001A20CE" w:rsidRPr="00623F94">
        <w:rPr>
          <w:rFonts w:ascii="Arial" w:hAnsi="Arial" w:cs="Arial"/>
          <w:color w:val="000000"/>
          <w:sz w:val="24"/>
          <w:szCs w:val="24"/>
        </w:rPr>
        <w:t>.</w:t>
      </w:r>
      <w:r w:rsidR="00623F94">
        <w:rPr>
          <w:rFonts w:ascii="Arial" w:hAnsi="Arial" w:cs="Arial"/>
          <w:color w:val="000000"/>
          <w:sz w:val="24"/>
          <w:szCs w:val="24"/>
        </w:rPr>
        <w:t>4</w:t>
      </w:r>
      <w:r w:rsidR="009F79C2" w:rsidRPr="00623F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3F94">
        <w:rPr>
          <w:rFonts w:ascii="Arial" w:hAnsi="Arial" w:cs="Arial"/>
          <w:color w:val="000000"/>
          <w:sz w:val="24"/>
          <w:szCs w:val="24"/>
        </w:rPr>
        <w:t>%</w:t>
      </w:r>
      <w:r w:rsidR="00E81B46" w:rsidRPr="00623F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3F94">
        <w:rPr>
          <w:rFonts w:ascii="Arial" w:hAnsi="Arial" w:cs="Arial"/>
          <w:color w:val="000000"/>
          <w:sz w:val="24"/>
          <w:szCs w:val="24"/>
        </w:rPr>
        <w:t>del total de</w:t>
      </w:r>
      <w:r w:rsidR="003B1B51" w:rsidRPr="00623F94">
        <w:rPr>
          <w:rFonts w:ascii="Arial" w:hAnsi="Arial" w:cs="Arial"/>
          <w:color w:val="000000"/>
          <w:sz w:val="24"/>
          <w:szCs w:val="24"/>
        </w:rPr>
        <w:t xml:space="preserve"> los montos asociados a los contratos</w:t>
      </w:r>
      <w:r w:rsidR="000D23EB" w:rsidRPr="00623F94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E2A25B4" w14:textId="2785341B" w:rsidR="003B1B51" w:rsidRPr="00A66777" w:rsidRDefault="003B1B51" w:rsidP="007634C3">
      <w:pPr>
        <w:pStyle w:val="Prrafodelista1"/>
        <w:numPr>
          <w:ilvl w:val="0"/>
          <w:numId w:val="37"/>
        </w:numPr>
        <w:spacing w:after="100"/>
        <w:ind w:left="1134" w:right="73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A66777">
        <w:rPr>
          <w:rFonts w:ascii="Arial" w:hAnsi="Arial" w:cs="Arial"/>
          <w:color w:val="000000"/>
          <w:sz w:val="24"/>
          <w:szCs w:val="24"/>
        </w:rPr>
        <w:t>Durante 2022, las administraciones públicas estatales operaron 1 051 programas o acciones de desarrollo social. Del total de programas, 72.9 % contó con reglas de operación u homólogas</w:t>
      </w:r>
      <w:r w:rsidR="002A5018">
        <w:rPr>
          <w:rFonts w:ascii="Arial" w:hAnsi="Arial" w:cs="Arial"/>
          <w:color w:val="000000"/>
          <w:sz w:val="24"/>
          <w:szCs w:val="24"/>
        </w:rPr>
        <w:t xml:space="preserve">; </w:t>
      </w:r>
      <w:r w:rsidRPr="00A66777">
        <w:rPr>
          <w:rFonts w:ascii="Arial" w:hAnsi="Arial" w:cs="Arial"/>
          <w:color w:val="000000"/>
          <w:sz w:val="24"/>
          <w:szCs w:val="24"/>
        </w:rPr>
        <w:t xml:space="preserve">el total de </w:t>
      </w:r>
      <w:r w:rsidR="0084479A" w:rsidRPr="00A66777">
        <w:rPr>
          <w:rFonts w:ascii="Arial" w:hAnsi="Arial" w:cs="Arial"/>
          <w:color w:val="000000"/>
          <w:sz w:val="24"/>
          <w:szCs w:val="24"/>
        </w:rPr>
        <w:t xml:space="preserve">presupuesto ejercido fue de </w:t>
      </w:r>
      <w:r w:rsidR="0084479A" w:rsidRPr="00A66777">
        <w:rPr>
          <w:rFonts w:ascii="Arial" w:hAnsi="Arial" w:cs="Arial"/>
          <w:bCs/>
          <w:iCs/>
          <w:color w:val="000000"/>
          <w:sz w:val="24"/>
          <w:szCs w:val="24"/>
        </w:rPr>
        <w:t>131 825 153 698 pesos</w:t>
      </w:r>
      <w:r w:rsidRPr="00A66777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82FD76F" w14:textId="77777777" w:rsidR="00DD164D" w:rsidRDefault="00DD164D" w:rsidP="00203C69">
      <w:pPr>
        <w:ind w:right="588"/>
        <w:jc w:val="both"/>
        <w:rPr>
          <w:rFonts w:ascii="Arial" w:hAnsi="Arial" w:cs="Arial"/>
          <w:bCs/>
          <w:sz w:val="24"/>
          <w:szCs w:val="24"/>
        </w:rPr>
      </w:pPr>
    </w:p>
    <w:p w14:paraId="593294B7" w14:textId="15241A7A" w:rsidR="00203C69" w:rsidRDefault="00203C69" w:rsidP="00F77DBE">
      <w:pPr>
        <w:spacing w:after="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E10609">
        <w:rPr>
          <w:rFonts w:ascii="Arial" w:hAnsi="Arial" w:cs="Arial"/>
          <w:sz w:val="24"/>
          <w:szCs w:val="24"/>
        </w:rPr>
        <w:t xml:space="preserve">El Instituto Nacional de Estadística y Geografía (INEGI) da a conocer </w:t>
      </w:r>
      <w:r>
        <w:rPr>
          <w:rFonts w:ascii="Arial" w:hAnsi="Arial" w:cs="Arial"/>
          <w:sz w:val="24"/>
          <w:szCs w:val="24"/>
        </w:rPr>
        <w:t>los resultados d</w:t>
      </w:r>
      <w:r w:rsidRPr="00E10609">
        <w:rPr>
          <w:rFonts w:ascii="Arial" w:hAnsi="Arial" w:cs="Arial"/>
          <w:sz w:val="24"/>
          <w:szCs w:val="24"/>
        </w:rPr>
        <w:t>el Censo Nacional de Gobiernos Estatales (CNGE) 202</w:t>
      </w:r>
      <w:r>
        <w:rPr>
          <w:rFonts w:ascii="Arial" w:hAnsi="Arial" w:cs="Arial"/>
          <w:sz w:val="24"/>
          <w:szCs w:val="24"/>
        </w:rPr>
        <w:t xml:space="preserve">3. Este programa estadístico </w:t>
      </w:r>
      <w:r w:rsidRPr="00E10609">
        <w:rPr>
          <w:rFonts w:ascii="Arial" w:hAnsi="Arial" w:cs="Arial"/>
          <w:sz w:val="24"/>
          <w:szCs w:val="24"/>
        </w:rPr>
        <w:t xml:space="preserve">ofrece información sobre la gestión y desempeño de las instituciones que integran la </w:t>
      </w:r>
      <w:r w:rsidR="008B6334">
        <w:rPr>
          <w:rFonts w:ascii="Arial" w:hAnsi="Arial" w:cs="Arial"/>
          <w:sz w:val="24"/>
          <w:szCs w:val="24"/>
        </w:rPr>
        <w:t>a</w:t>
      </w:r>
      <w:r w:rsidRPr="00E10609">
        <w:rPr>
          <w:rFonts w:ascii="Arial" w:hAnsi="Arial" w:cs="Arial"/>
          <w:sz w:val="24"/>
          <w:szCs w:val="24"/>
        </w:rPr>
        <w:t xml:space="preserve">dministración </w:t>
      </w:r>
      <w:r w:rsidR="008B6334">
        <w:rPr>
          <w:rFonts w:ascii="Arial" w:hAnsi="Arial" w:cs="Arial"/>
          <w:sz w:val="24"/>
          <w:szCs w:val="24"/>
        </w:rPr>
        <w:t>p</w:t>
      </w:r>
      <w:r w:rsidRPr="00E10609">
        <w:rPr>
          <w:rFonts w:ascii="Arial" w:hAnsi="Arial" w:cs="Arial"/>
          <w:sz w:val="24"/>
          <w:szCs w:val="24"/>
        </w:rPr>
        <w:t>ública de cada entidad federativa,</w:t>
      </w:r>
      <w:r>
        <w:rPr>
          <w:rFonts w:ascii="Arial" w:hAnsi="Arial" w:cs="Arial"/>
          <w:sz w:val="24"/>
          <w:szCs w:val="24"/>
        </w:rPr>
        <w:t xml:space="preserve"> </w:t>
      </w:r>
      <w:r w:rsidRPr="002B0D26">
        <w:rPr>
          <w:rFonts w:ascii="Arial" w:hAnsi="Arial" w:cs="Arial"/>
          <w:sz w:val="24"/>
          <w:szCs w:val="24"/>
        </w:rPr>
        <w:t xml:space="preserve">específicamente en </w:t>
      </w:r>
      <w:r>
        <w:rPr>
          <w:rFonts w:ascii="Arial" w:hAnsi="Arial" w:cs="Arial"/>
          <w:sz w:val="24"/>
          <w:szCs w:val="24"/>
        </w:rPr>
        <w:t xml:space="preserve">los temas de: </w:t>
      </w:r>
      <w:r w:rsidRPr="00D63FB8">
        <w:rPr>
          <w:rFonts w:ascii="Arial" w:hAnsi="Arial" w:cs="Arial"/>
          <w:sz w:val="24"/>
          <w:szCs w:val="24"/>
        </w:rPr>
        <w:t>Estructura organizacional</w:t>
      </w:r>
      <w:r>
        <w:rPr>
          <w:rFonts w:ascii="Arial" w:hAnsi="Arial" w:cs="Arial"/>
          <w:sz w:val="24"/>
          <w:szCs w:val="24"/>
        </w:rPr>
        <w:t>,</w:t>
      </w:r>
      <w:r w:rsidRPr="00D63FB8">
        <w:rPr>
          <w:rFonts w:ascii="Arial" w:hAnsi="Arial" w:cs="Arial"/>
          <w:sz w:val="24"/>
          <w:szCs w:val="24"/>
        </w:rPr>
        <w:t xml:space="preserve"> recursos</w:t>
      </w:r>
      <w:r>
        <w:rPr>
          <w:rFonts w:ascii="Arial" w:hAnsi="Arial" w:cs="Arial"/>
          <w:sz w:val="24"/>
          <w:szCs w:val="24"/>
        </w:rPr>
        <w:t xml:space="preserve"> y ejercicio de funciones específicas</w:t>
      </w:r>
      <w:r w:rsidRPr="00D63FB8">
        <w:rPr>
          <w:rFonts w:ascii="Arial" w:hAnsi="Arial" w:cs="Arial"/>
          <w:sz w:val="24"/>
          <w:szCs w:val="24"/>
        </w:rPr>
        <w:t xml:space="preserve">; Trámites y servicios; Programas sociales; Transparencia, </w:t>
      </w:r>
      <w:r w:rsidR="008B6334">
        <w:rPr>
          <w:rFonts w:ascii="Arial" w:hAnsi="Arial" w:cs="Arial"/>
          <w:sz w:val="24"/>
          <w:szCs w:val="24"/>
        </w:rPr>
        <w:t>A</w:t>
      </w:r>
      <w:r w:rsidRPr="00D63FB8">
        <w:rPr>
          <w:rFonts w:ascii="Arial" w:hAnsi="Arial" w:cs="Arial"/>
          <w:sz w:val="24"/>
          <w:szCs w:val="24"/>
        </w:rPr>
        <w:t>cceso a la información pública y protección de datos personales; Control interno y anticorrupción; Participación ciudadana;</w:t>
      </w:r>
      <w:r>
        <w:rPr>
          <w:rFonts w:ascii="Arial" w:hAnsi="Arial" w:cs="Arial"/>
          <w:sz w:val="24"/>
          <w:szCs w:val="24"/>
        </w:rPr>
        <w:t xml:space="preserve"> </w:t>
      </w:r>
      <w:r w:rsidRPr="00D63FB8">
        <w:rPr>
          <w:rFonts w:ascii="Arial" w:hAnsi="Arial" w:cs="Arial"/>
          <w:sz w:val="24"/>
          <w:szCs w:val="24"/>
        </w:rPr>
        <w:t>Contrataciones públicas; Servicios postpenales y servicios para adolescentes egresados y/</w:t>
      </w:r>
      <w:r>
        <w:rPr>
          <w:rFonts w:ascii="Arial" w:hAnsi="Arial" w:cs="Arial"/>
          <w:sz w:val="24"/>
          <w:szCs w:val="24"/>
        </w:rPr>
        <w:t xml:space="preserve"> </w:t>
      </w:r>
      <w:r w:rsidRPr="00D63FB8">
        <w:rPr>
          <w:rFonts w:ascii="Arial" w:hAnsi="Arial" w:cs="Arial"/>
          <w:sz w:val="24"/>
          <w:szCs w:val="24"/>
        </w:rPr>
        <w:t xml:space="preserve">o en tratamiento externo; Libertad condicionada; Tránsito y vialidad; </w:t>
      </w:r>
      <w:r>
        <w:rPr>
          <w:rFonts w:ascii="Arial" w:hAnsi="Arial" w:cs="Arial"/>
          <w:sz w:val="24"/>
          <w:szCs w:val="24"/>
        </w:rPr>
        <w:t xml:space="preserve">Alojamientos de asistencia social; </w:t>
      </w:r>
      <w:r w:rsidRPr="002D28CD">
        <w:rPr>
          <w:rFonts w:ascii="Arial" w:hAnsi="Arial" w:cs="Arial"/>
          <w:sz w:val="24"/>
          <w:szCs w:val="24"/>
        </w:rPr>
        <w:t>Administración de archivos y gestión documental</w:t>
      </w:r>
      <w:r>
        <w:rPr>
          <w:rFonts w:ascii="Arial" w:hAnsi="Arial" w:cs="Arial"/>
          <w:sz w:val="24"/>
          <w:szCs w:val="24"/>
        </w:rPr>
        <w:t xml:space="preserve">; </w:t>
      </w:r>
      <w:r w:rsidRPr="00D63FB8">
        <w:rPr>
          <w:rFonts w:ascii="Arial" w:hAnsi="Arial" w:cs="Arial"/>
          <w:sz w:val="24"/>
          <w:szCs w:val="24"/>
        </w:rPr>
        <w:t>Protección civil</w:t>
      </w:r>
      <w:r>
        <w:rPr>
          <w:rFonts w:ascii="Arial" w:hAnsi="Arial" w:cs="Arial"/>
          <w:sz w:val="24"/>
          <w:szCs w:val="24"/>
        </w:rPr>
        <w:t xml:space="preserve">; </w:t>
      </w:r>
      <w:r w:rsidRPr="00D63FB8">
        <w:rPr>
          <w:rFonts w:ascii="Arial" w:hAnsi="Arial" w:cs="Arial"/>
          <w:sz w:val="24"/>
          <w:szCs w:val="24"/>
        </w:rPr>
        <w:t>Servicios periciales</w:t>
      </w:r>
      <w:r>
        <w:rPr>
          <w:rFonts w:ascii="Arial" w:hAnsi="Arial" w:cs="Arial"/>
          <w:sz w:val="24"/>
          <w:szCs w:val="24"/>
        </w:rPr>
        <w:t xml:space="preserve">; </w:t>
      </w:r>
      <w:r w:rsidRPr="00D63FB8">
        <w:rPr>
          <w:rFonts w:ascii="Arial" w:hAnsi="Arial" w:cs="Arial"/>
          <w:sz w:val="24"/>
          <w:szCs w:val="24"/>
        </w:rPr>
        <w:t>Defensoría pública o defensoría de oficio;</w:t>
      </w:r>
      <w:r>
        <w:rPr>
          <w:rFonts w:ascii="Arial" w:hAnsi="Arial" w:cs="Arial"/>
          <w:sz w:val="24"/>
          <w:szCs w:val="24"/>
        </w:rPr>
        <w:t xml:space="preserve"> Justicia cívica; </w:t>
      </w:r>
      <w:r w:rsidRPr="00D63FB8">
        <w:rPr>
          <w:rFonts w:ascii="Arial" w:hAnsi="Arial" w:cs="Arial"/>
          <w:sz w:val="24"/>
          <w:szCs w:val="24"/>
        </w:rPr>
        <w:t>Medio ambiente</w:t>
      </w:r>
      <w:r>
        <w:rPr>
          <w:rFonts w:ascii="Arial" w:hAnsi="Arial" w:cs="Arial"/>
          <w:sz w:val="24"/>
          <w:szCs w:val="24"/>
        </w:rPr>
        <w:t>; Catastro, registro y territorio. Su finalidad es vincular</w:t>
      </w:r>
      <w:r w:rsidRPr="00E106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datos </w:t>
      </w:r>
      <w:r w:rsidRPr="00E10609">
        <w:rPr>
          <w:rFonts w:ascii="Arial" w:hAnsi="Arial" w:cs="Arial"/>
          <w:sz w:val="24"/>
          <w:szCs w:val="24"/>
        </w:rPr>
        <w:t xml:space="preserve">con el quehacer gubernamental dentro del proceso de diseño, implementación, monitoreo y evaluación de las políticas públicas de alcance nacional en </w:t>
      </w:r>
      <w:r>
        <w:rPr>
          <w:rFonts w:ascii="Arial" w:hAnsi="Arial" w:cs="Arial"/>
          <w:sz w:val="24"/>
          <w:szCs w:val="24"/>
        </w:rPr>
        <w:t>los temas referidos.</w:t>
      </w:r>
    </w:p>
    <w:p w14:paraId="0A0ABE48" w14:textId="77777777" w:rsidR="00203C69" w:rsidRPr="00203C69" w:rsidRDefault="00203C69" w:rsidP="005366E3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5FBB024" w14:textId="77777777" w:rsidR="00B9119E" w:rsidRDefault="00B9119E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6E8AA262" w14:textId="77777777" w:rsidR="007F4CA4" w:rsidRDefault="007F4CA4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345E1898" w14:textId="77777777" w:rsidR="00C935D5" w:rsidRDefault="00C935D5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3EA4C471" w14:textId="77777777" w:rsidR="00C935D5" w:rsidRDefault="00C935D5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6E69C387" w14:textId="77777777" w:rsidR="00C935D5" w:rsidRDefault="00C935D5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24B2D1AD" w14:textId="77777777" w:rsidR="00C935D5" w:rsidRDefault="00C935D5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7C48E4A2" w14:textId="77777777" w:rsidR="00C935D5" w:rsidRDefault="00C935D5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0195FB21" w14:textId="77777777" w:rsidR="00C935D5" w:rsidRDefault="00C935D5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20021579" w14:textId="77777777" w:rsidR="00257599" w:rsidRDefault="00257599" w:rsidP="001C388A">
      <w:pPr>
        <w:spacing w:before="46" w:after="0" w:line="276" w:lineRule="auto"/>
        <w:ind w:right="601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B000E97" w14:textId="77777777" w:rsidR="00F66027" w:rsidRDefault="00F66027" w:rsidP="001C388A">
      <w:pPr>
        <w:spacing w:before="46" w:after="0" w:line="276" w:lineRule="auto"/>
        <w:ind w:right="601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00D3AD5" w14:textId="482A761D" w:rsidR="001C388A" w:rsidRDefault="001C388A" w:rsidP="001C388A">
      <w:pPr>
        <w:spacing w:before="46" w:after="0" w:line="276" w:lineRule="auto"/>
        <w:ind w:right="601"/>
        <w:jc w:val="both"/>
        <w:rPr>
          <w:rFonts w:ascii="Arial" w:hAnsi="Arial" w:cs="Arial"/>
          <w:b/>
          <w:smallCaps/>
          <w:sz w:val="24"/>
          <w:szCs w:val="24"/>
        </w:rPr>
      </w:pPr>
      <w:r w:rsidRPr="00BF58D2">
        <w:rPr>
          <w:rFonts w:ascii="Arial" w:hAnsi="Arial" w:cs="Arial"/>
          <w:b/>
          <w:smallCaps/>
          <w:sz w:val="24"/>
          <w:szCs w:val="24"/>
        </w:rPr>
        <w:t>Principales resultados</w:t>
      </w:r>
    </w:p>
    <w:p w14:paraId="6696B80C" w14:textId="77777777" w:rsidR="001C388A" w:rsidRDefault="001C388A" w:rsidP="001C388A">
      <w:pPr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3F1F86D1" w14:textId="77777777" w:rsidR="001C388A" w:rsidRPr="003F7BD0" w:rsidRDefault="001C388A" w:rsidP="002C04BC">
      <w:pPr>
        <w:pStyle w:val="Prrafodelista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 Negrita" w:hAnsi="Arial Negrita" w:cs="Arial"/>
          <w:b/>
          <w:bCs/>
          <w:sz w:val="24"/>
          <w:szCs w:val="24"/>
        </w:rPr>
      </w:pPr>
      <w:bookmarkStart w:id="0" w:name="_Hlk107818566"/>
      <w:r w:rsidRPr="003F7BD0">
        <w:rPr>
          <w:rFonts w:ascii="Arial Negrita" w:hAnsi="Arial Negrita" w:cs="Arial"/>
          <w:b/>
          <w:bCs/>
          <w:sz w:val="24"/>
          <w:szCs w:val="24"/>
        </w:rPr>
        <w:t>Estructura organizacional y recursos</w:t>
      </w:r>
    </w:p>
    <w:bookmarkEnd w:id="0"/>
    <w:p w14:paraId="3783CD54" w14:textId="77777777" w:rsidR="001C388A" w:rsidRPr="0030324F" w:rsidRDefault="001C388A" w:rsidP="001C388A">
      <w:pPr>
        <w:pStyle w:val="Default"/>
        <w:ind w:left="-567"/>
        <w:rPr>
          <w:color w:val="FF0000"/>
        </w:rPr>
      </w:pPr>
    </w:p>
    <w:p w14:paraId="5F73E12C" w14:textId="3C2CA5FB" w:rsidR="001A1442" w:rsidRDefault="001C388A" w:rsidP="001A1442">
      <w:pPr>
        <w:pStyle w:val="Default"/>
        <w:ind w:right="163"/>
        <w:jc w:val="both"/>
        <w:rPr>
          <w:color w:val="auto"/>
        </w:rPr>
      </w:pPr>
      <w:r w:rsidRPr="008B2F29">
        <w:rPr>
          <w:color w:val="auto"/>
        </w:rPr>
        <w:t xml:space="preserve">Al </w:t>
      </w:r>
      <w:r w:rsidRPr="00267490">
        <w:rPr>
          <w:color w:val="auto"/>
        </w:rPr>
        <w:t>cierre de 202</w:t>
      </w:r>
      <w:r>
        <w:rPr>
          <w:color w:val="auto"/>
        </w:rPr>
        <w:t>2</w:t>
      </w:r>
      <w:r w:rsidRPr="00267490">
        <w:rPr>
          <w:color w:val="auto"/>
        </w:rPr>
        <w:t xml:space="preserve">, </w:t>
      </w:r>
      <w:r>
        <w:rPr>
          <w:color w:val="auto"/>
        </w:rPr>
        <w:t xml:space="preserve">las administraciones públicas estatales contaron con un total de </w:t>
      </w:r>
      <w:r w:rsidRPr="00267490">
        <w:rPr>
          <w:color w:val="auto"/>
        </w:rPr>
        <w:t xml:space="preserve">2 </w:t>
      </w:r>
      <w:r>
        <w:rPr>
          <w:color w:val="auto"/>
        </w:rPr>
        <w:t>238</w:t>
      </w:r>
      <w:r w:rsidRPr="00267490">
        <w:rPr>
          <w:color w:val="auto"/>
        </w:rPr>
        <w:t xml:space="preserve"> instituciones;</w:t>
      </w:r>
      <w:r>
        <w:rPr>
          <w:rStyle w:val="Refdenotaalpie"/>
          <w:color w:val="auto"/>
        </w:rPr>
        <w:footnoteReference w:id="3"/>
      </w:r>
      <w:r w:rsidRPr="00267490">
        <w:rPr>
          <w:color w:val="auto"/>
        </w:rPr>
        <w:t xml:space="preserve"> de e</w:t>
      </w:r>
      <w:r>
        <w:rPr>
          <w:color w:val="auto"/>
        </w:rPr>
        <w:t>sta</w:t>
      </w:r>
      <w:r w:rsidRPr="00267490">
        <w:rPr>
          <w:color w:val="auto"/>
        </w:rPr>
        <w:t>s</w:t>
      </w:r>
      <w:r>
        <w:rPr>
          <w:color w:val="auto"/>
        </w:rPr>
        <w:t>,</w:t>
      </w:r>
      <w:r w:rsidRPr="00267490">
        <w:rPr>
          <w:color w:val="auto"/>
        </w:rPr>
        <w:t xml:space="preserve"> </w:t>
      </w:r>
      <w:r>
        <w:rPr>
          <w:color w:val="auto"/>
        </w:rPr>
        <w:t xml:space="preserve">34.2 </w:t>
      </w:r>
      <w:r w:rsidRPr="00267490">
        <w:rPr>
          <w:color w:val="auto"/>
        </w:rPr>
        <w:t>% correspond</w:t>
      </w:r>
      <w:r>
        <w:rPr>
          <w:color w:val="auto"/>
        </w:rPr>
        <w:t>ió</w:t>
      </w:r>
      <w:r w:rsidRPr="00267490">
        <w:rPr>
          <w:color w:val="auto"/>
        </w:rPr>
        <w:t xml:space="preserve"> a la </w:t>
      </w:r>
      <w:r w:rsidRPr="003F7BD0">
        <w:rPr>
          <w:i/>
          <w:iCs/>
          <w:color w:val="auto"/>
        </w:rPr>
        <w:t>administración pública centralizada</w:t>
      </w:r>
      <w:r w:rsidRPr="00267490">
        <w:rPr>
          <w:color w:val="auto"/>
        </w:rPr>
        <w:t xml:space="preserve"> y </w:t>
      </w:r>
      <w:r>
        <w:rPr>
          <w:color w:val="auto"/>
        </w:rPr>
        <w:t xml:space="preserve"> </w:t>
      </w:r>
      <w:r w:rsidR="001A1442">
        <w:rPr>
          <w:color w:val="auto"/>
        </w:rPr>
        <w:t xml:space="preserve">       </w:t>
      </w:r>
      <w:r>
        <w:rPr>
          <w:color w:val="auto"/>
        </w:rPr>
        <w:t xml:space="preserve">65.8 </w:t>
      </w:r>
      <w:r w:rsidRPr="00267490">
        <w:rPr>
          <w:color w:val="auto"/>
        </w:rPr>
        <w:t xml:space="preserve">% a la </w:t>
      </w:r>
      <w:r w:rsidRPr="003F7BD0">
        <w:rPr>
          <w:i/>
          <w:iCs/>
          <w:color w:val="auto"/>
        </w:rPr>
        <w:t>administración paraestatal</w:t>
      </w:r>
      <w:r w:rsidRPr="00267490">
        <w:rPr>
          <w:color w:val="auto"/>
        </w:rPr>
        <w:t>.</w:t>
      </w:r>
      <w:r w:rsidR="001A1442">
        <w:rPr>
          <w:color w:val="auto"/>
        </w:rPr>
        <w:t xml:space="preserve"> En contraste con 2021, </w:t>
      </w:r>
      <w:r w:rsidR="001A1442" w:rsidRPr="00F536B0">
        <w:rPr>
          <w:color w:val="auto"/>
        </w:rPr>
        <w:t xml:space="preserve">la cantidad de instituciones </w:t>
      </w:r>
      <w:r w:rsidR="001A1442">
        <w:rPr>
          <w:color w:val="auto"/>
        </w:rPr>
        <w:t>de las administraciones públicas estatales aumentó 1.4 % en 2022</w:t>
      </w:r>
      <w:r w:rsidR="001A1442" w:rsidRPr="00F536B0">
        <w:rPr>
          <w:color w:val="auto"/>
        </w:rPr>
        <w:t>.</w:t>
      </w:r>
      <w:r w:rsidR="001A1442">
        <w:rPr>
          <w:color w:val="auto"/>
        </w:rPr>
        <w:t xml:space="preserve"> A continuación, se presenta la cantidad de instituciones en el periodo de 2010 a 2022.</w:t>
      </w:r>
    </w:p>
    <w:p w14:paraId="5668DB58" w14:textId="7B923F9B" w:rsidR="001C388A" w:rsidRDefault="001C388A" w:rsidP="001C388A">
      <w:pPr>
        <w:pStyle w:val="Default"/>
        <w:ind w:right="163"/>
        <w:jc w:val="both"/>
        <w:rPr>
          <w:color w:val="auto"/>
        </w:rPr>
      </w:pPr>
    </w:p>
    <w:p w14:paraId="690BE0F9" w14:textId="77777777" w:rsidR="001A1442" w:rsidRDefault="001A1442" w:rsidP="001C388A">
      <w:pPr>
        <w:pStyle w:val="Default"/>
        <w:ind w:right="163"/>
        <w:jc w:val="both"/>
        <w:rPr>
          <w:color w:val="auto"/>
        </w:rPr>
      </w:pPr>
    </w:p>
    <w:p w14:paraId="239404F3" w14:textId="77777777" w:rsidR="001A1442" w:rsidRDefault="001A1442" w:rsidP="001C388A">
      <w:pPr>
        <w:pStyle w:val="Default"/>
        <w:ind w:right="163"/>
        <w:jc w:val="both"/>
        <w:rPr>
          <w:color w:val="auto"/>
        </w:rPr>
      </w:pPr>
    </w:p>
    <w:p w14:paraId="7965D01D" w14:textId="77777777" w:rsidR="001A1442" w:rsidRPr="000F4EC1" w:rsidRDefault="001A1442" w:rsidP="001A1442">
      <w:pPr>
        <w:pStyle w:val="Default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1</w:t>
      </w:r>
    </w:p>
    <w:p w14:paraId="51EDD794" w14:textId="77777777" w:rsidR="001A1442" w:rsidRDefault="001A1442" w:rsidP="001A1442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694600">
        <w:rPr>
          <w:b/>
          <w:bCs/>
          <w:iCs/>
          <w:smallCaps/>
          <w:color w:val="000000" w:themeColor="text1"/>
          <w:sz w:val="22"/>
          <w:szCs w:val="22"/>
        </w:rPr>
        <w:t>Instituciones de las administraciones públicas estatales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, </w:t>
      </w:r>
    </w:p>
    <w:p w14:paraId="2C742A19" w14:textId="77777777" w:rsidR="001A1442" w:rsidRPr="00087BF8" w:rsidRDefault="001A1442" w:rsidP="001A1442">
      <w:pPr>
        <w:pStyle w:val="Default"/>
        <w:jc w:val="center"/>
        <w:rPr>
          <w:b/>
          <w:bCs/>
          <w:i/>
          <w:iCs/>
          <w:color w:val="706F6F"/>
          <w:sz w:val="18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según clasificación administrativa</w:t>
      </w:r>
    </w:p>
    <w:p w14:paraId="7F7FD90B" w14:textId="77777777" w:rsidR="001A1442" w:rsidRDefault="001A1442" w:rsidP="001A1442">
      <w:pPr>
        <w:spacing w:before="46" w:after="0" w:line="276" w:lineRule="auto"/>
        <w:ind w:left="567" w:right="601" w:hanging="2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6B684A3" w14:textId="77777777" w:rsidR="001A1442" w:rsidRDefault="001A1442" w:rsidP="001A1442">
      <w:pPr>
        <w:spacing w:before="46" w:after="0" w:line="276" w:lineRule="auto"/>
        <w:ind w:right="60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6DD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64DC5F09" wp14:editId="7536D008">
            <wp:extent cx="6404610" cy="253365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96C550D-750F-CF2A-9743-1BFDE03358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0B54FC" w14:textId="77777777" w:rsidR="001A1442" w:rsidRDefault="001A1442" w:rsidP="001A1442">
      <w:pPr>
        <w:pStyle w:val="Default"/>
        <w:ind w:left="1758" w:hanging="17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Censo Nacional de Gobierno, Seguridad Pública y Sistema Penitenciario Estatales 2011-2020, </w:t>
      </w:r>
      <w:r w:rsidRPr="003249A8">
        <w:rPr>
          <w:sz w:val="16"/>
          <w:szCs w:val="16"/>
        </w:rPr>
        <w:t>Censo Nacional de Gobiernos</w:t>
      </w:r>
    </w:p>
    <w:p w14:paraId="64C7ED02" w14:textId="7BB6A6DA" w:rsidR="001A1442" w:rsidRDefault="001A1442" w:rsidP="001A1442">
      <w:pPr>
        <w:pStyle w:val="Default"/>
        <w:ind w:left="1758" w:hanging="17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3249A8">
        <w:rPr>
          <w:sz w:val="16"/>
          <w:szCs w:val="16"/>
        </w:rPr>
        <w:t xml:space="preserve">Estatales </w:t>
      </w:r>
      <w:r>
        <w:rPr>
          <w:sz w:val="16"/>
          <w:szCs w:val="16"/>
        </w:rPr>
        <w:t>2021-</w:t>
      </w:r>
      <w:r w:rsidRPr="003249A8">
        <w:rPr>
          <w:sz w:val="16"/>
          <w:szCs w:val="16"/>
        </w:rPr>
        <w:t>2023</w:t>
      </w:r>
    </w:p>
    <w:p w14:paraId="65FAFF23" w14:textId="77777777" w:rsidR="00CB0B33" w:rsidRDefault="00CB0B33" w:rsidP="00CB0B33">
      <w:pPr>
        <w:pStyle w:val="Default"/>
        <w:ind w:right="163"/>
        <w:rPr>
          <w:color w:val="auto"/>
          <w:sz w:val="20"/>
          <w:szCs w:val="20"/>
        </w:rPr>
      </w:pPr>
    </w:p>
    <w:p w14:paraId="789A095C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0D2F5A24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195133D1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648D8E16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3F8AC922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6BCAE581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09EAD603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39151C02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2CAA0369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047A5BD4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512CCBE5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3F88BBF9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48FFBE62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0AE3E174" w14:textId="5F2E5CC5" w:rsidR="00106C27" w:rsidRDefault="00106C27" w:rsidP="00106C27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t xml:space="preserve">El </w:t>
      </w:r>
      <w:r w:rsidRPr="009675E3">
        <w:rPr>
          <w:i/>
          <w:iCs/>
          <w:color w:val="auto"/>
        </w:rPr>
        <w:t>estado de México</w:t>
      </w:r>
      <w:r>
        <w:rPr>
          <w:color w:val="auto"/>
        </w:rPr>
        <w:t xml:space="preserve"> reportó la mayor cantidad de instituciones, con 106. Mientras que </w:t>
      </w:r>
      <w:r w:rsidRPr="00106C27">
        <w:rPr>
          <w:i/>
          <w:iCs/>
          <w:color w:val="auto"/>
        </w:rPr>
        <w:t>Colima</w:t>
      </w:r>
      <w:r>
        <w:rPr>
          <w:color w:val="auto"/>
        </w:rPr>
        <w:t xml:space="preserve"> reportó 31.</w:t>
      </w:r>
    </w:p>
    <w:p w14:paraId="7F3BC8BE" w14:textId="77777777" w:rsidR="00106C27" w:rsidRDefault="00106C27" w:rsidP="00CB0B33">
      <w:pPr>
        <w:pStyle w:val="Default"/>
        <w:ind w:right="163"/>
        <w:rPr>
          <w:color w:val="auto"/>
          <w:sz w:val="20"/>
          <w:szCs w:val="20"/>
        </w:rPr>
      </w:pPr>
    </w:p>
    <w:p w14:paraId="6D27AC7A" w14:textId="77777777" w:rsidR="001A1442" w:rsidRDefault="001A1442" w:rsidP="00CB0B33">
      <w:pPr>
        <w:pStyle w:val="Default"/>
        <w:ind w:right="163"/>
        <w:rPr>
          <w:color w:val="auto"/>
          <w:sz w:val="20"/>
          <w:szCs w:val="20"/>
        </w:rPr>
      </w:pPr>
    </w:p>
    <w:p w14:paraId="2DCB4C76" w14:textId="77777777" w:rsidR="001C388A" w:rsidRPr="000F4EC1" w:rsidRDefault="001C388A" w:rsidP="001C388A">
      <w:pPr>
        <w:pStyle w:val="Default"/>
        <w:ind w:left="-567"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Mapa 1</w:t>
      </w:r>
    </w:p>
    <w:p w14:paraId="6B411D10" w14:textId="77777777" w:rsidR="001C388A" w:rsidRDefault="001C388A" w:rsidP="001C388A">
      <w:pPr>
        <w:pStyle w:val="Default"/>
        <w:ind w:right="163"/>
        <w:jc w:val="center"/>
        <w:rPr>
          <w:b/>
          <w:bCs/>
          <w:i/>
          <w:iCs/>
          <w:color w:val="706F6F"/>
          <w:sz w:val="18"/>
        </w:rPr>
      </w:pPr>
      <w:r w:rsidRPr="00694600">
        <w:rPr>
          <w:b/>
          <w:bCs/>
          <w:iCs/>
          <w:smallCaps/>
          <w:color w:val="000000" w:themeColor="text1"/>
          <w:sz w:val="22"/>
          <w:szCs w:val="22"/>
        </w:rPr>
        <w:t>Instituciones</w:t>
      </w:r>
      <w:r>
        <w:rPr>
          <w:b/>
          <w:bCs/>
          <w:i/>
          <w:iCs/>
          <w:color w:val="706F6F"/>
          <w:sz w:val="18"/>
        </w:rPr>
        <w:t xml:space="preserve"> </w:t>
      </w:r>
      <w:r w:rsidRPr="00694600">
        <w:rPr>
          <w:b/>
          <w:bCs/>
          <w:iCs/>
          <w:smallCaps/>
          <w:color w:val="000000" w:themeColor="text1"/>
          <w:sz w:val="22"/>
          <w:szCs w:val="22"/>
        </w:rPr>
        <w:t xml:space="preserve">de las administraciones públicas estatales, </w:t>
      </w:r>
      <w:r>
        <w:rPr>
          <w:b/>
          <w:bCs/>
          <w:iCs/>
          <w:smallCaps/>
          <w:color w:val="000000" w:themeColor="text1"/>
          <w:sz w:val="22"/>
          <w:szCs w:val="22"/>
        </w:rPr>
        <w:t>según</w:t>
      </w:r>
      <w:r w:rsidRPr="00694600">
        <w:rPr>
          <w:b/>
          <w:bCs/>
          <w:iCs/>
          <w:smallCaps/>
          <w:color w:val="000000" w:themeColor="text1"/>
          <w:sz w:val="22"/>
          <w:szCs w:val="22"/>
        </w:rPr>
        <w:t xml:space="preserve"> entidad federativa, 202</w:t>
      </w:r>
      <w:r>
        <w:rPr>
          <w:b/>
          <w:bCs/>
          <w:iCs/>
          <w:smallCaps/>
          <w:color w:val="000000" w:themeColor="text1"/>
          <w:sz w:val="22"/>
          <w:szCs w:val="22"/>
        </w:rPr>
        <w:t>2</w:t>
      </w:r>
    </w:p>
    <w:p w14:paraId="2010CF24" w14:textId="77777777" w:rsidR="001C388A" w:rsidRDefault="001C388A" w:rsidP="00CB0B33">
      <w:pPr>
        <w:spacing w:before="46" w:after="0" w:line="276" w:lineRule="auto"/>
        <w:ind w:right="601"/>
        <w:jc w:val="both"/>
        <w:rPr>
          <w:b/>
          <w:bCs/>
          <w:color w:val="000000" w:themeColor="text1"/>
        </w:rPr>
      </w:pPr>
    </w:p>
    <w:p w14:paraId="2B5249D5" w14:textId="4347DF72" w:rsidR="001C388A" w:rsidRDefault="001C388A" w:rsidP="00496111">
      <w:pPr>
        <w:spacing w:before="46" w:after="0" w:line="276" w:lineRule="auto"/>
        <w:ind w:right="601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0FCCC0" wp14:editId="7C08FCE3">
                <wp:simplePos x="0" y="0"/>
                <wp:positionH relativeFrom="column">
                  <wp:posOffset>4185285</wp:posOffset>
                </wp:positionH>
                <wp:positionV relativeFrom="paragraph">
                  <wp:posOffset>377190</wp:posOffset>
                </wp:positionV>
                <wp:extent cx="1800224" cy="922022"/>
                <wp:effectExtent l="0" t="0" r="0" b="0"/>
                <wp:wrapNone/>
                <wp:docPr id="24" name="Gru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4" cy="922022"/>
                          <a:chOff x="-81481" y="26009"/>
                          <a:chExt cx="1800224" cy="922022"/>
                        </a:xfrm>
                      </wpg:grpSpPr>
                      <wpg:grpSp>
                        <wpg:cNvPr id="38" name="Grupo 6"/>
                        <wpg:cNvGrpSpPr/>
                        <wpg:grpSpPr>
                          <a:xfrm>
                            <a:off x="0" y="235281"/>
                            <a:ext cx="1718743" cy="712750"/>
                            <a:chOff x="0" y="-109"/>
                            <a:chExt cx="1718887" cy="713313"/>
                          </a:xfrm>
                        </wpg:grpSpPr>
                        <wpg:grpSp>
                          <wpg:cNvPr id="39" name="Grupo 39"/>
                          <wpg:cNvGrpSpPr/>
                          <wpg:grpSpPr>
                            <a:xfrm>
                              <a:off x="0" y="-109"/>
                              <a:ext cx="1638816" cy="550877"/>
                              <a:chOff x="0" y="-132"/>
                              <a:chExt cx="1709716" cy="667324"/>
                            </a:xfrm>
                          </wpg:grpSpPr>
                          <wps:wsp>
                            <wps:cNvPr id="40" name="Rectángulo: esquinas redondeadas 40"/>
                            <wps:cNvSpPr/>
                            <wps:spPr>
                              <a:xfrm>
                                <a:off x="0" y="33511"/>
                                <a:ext cx="157615" cy="16885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8267A"/>
                              </a:solidFill>
                              <a:ln w="25400" cap="flat">
                                <a:noFill/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="horz" wrap="square" lIns="0" tIns="0" rIns="0" bIns="0" numCol="1" spcCol="38100" rtlCol="0" anchor="ctr">
                              <a:noAutofit/>
                            </wps:bodyPr>
                          </wps:wsp>
                          <wps:wsp>
                            <wps:cNvPr id="41" name="Rectángulo: esquinas redondeadas 41"/>
                            <wps:cNvSpPr/>
                            <wps:spPr>
                              <a:xfrm>
                                <a:off x="838" y="230500"/>
                                <a:ext cx="157614" cy="16885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BBDC"/>
                              </a:solidFill>
                              <a:ln w="25400" cap="flat">
                                <a:noFill/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="horz" wrap="square" lIns="0" tIns="0" rIns="0" bIns="0" numCol="1" spcCol="38100" rtlCol="0" anchor="ctr">
                              <a:noAutofit/>
                            </wps:bodyPr>
                          </wps:wsp>
                          <wps:wsp>
                            <wps:cNvPr id="42" name="Rectángulo: esquinas redondeadas 42"/>
                            <wps:cNvSpPr/>
                            <wps:spPr>
                              <a:xfrm>
                                <a:off x="3248" y="428891"/>
                                <a:ext cx="156028" cy="16795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CEEB4"/>
                              </a:solidFill>
                              <a:ln w="25400" cap="flat">
                                <a:noFill/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="horz" wrap="square" lIns="0" tIns="0" rIns="0" bIns="0" numCol="1" spcCol="38100" rtlCol="0" anchor="ctr">
                              <a:noAutofit/>
                            </wps:bodyPr>
                          </wps:wsp>
                          <wps:wsp>
                            <wps:cNvPr id="43" name="Rectángulo 43"/>
                            <wps:cNvSpPr/>
                            <wps:spPr>
                              <a:xfrm>
                                <a:off x="127214" y="379588"/>
                                <a:ext cx="1526321" cy="28760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77073E" w14:textId="35B24B42" w:rsidR="001C388A" w:rsidRDefault="001C388A" w:rsidP="001C388A">
                                  <w:pPr>
                                    <w:overflowPunct w:val="0"/>
                                    <w:spacing w:line="256" w:lineRule="auto"/>
                                    <w:rPr>
                                      <w:rFonts w:ascii="Arial" w:eastAsia="Helvetica Neue Medium" w:hAnsi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De 61 a 70 (</w:t>
                                  </w:r>
                                  <w:r w:rsidR="00F77DBE">
                                    <w:rPr>
                                      <w:rFonts w:ascii="Arial" w:eastAsia="Helvetica Neue Medium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siete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entidades)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44" name="Rectángulo 44"/>
                            <wps:cNvSpPr/>
                            <wps:spPr>
                              <a:xfrm>
                                <a:off x="115188" y="192617"/>
                                <a:ext cx="1538933" cy="28760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446214" w14:textId="24E2AA27" w:rsidR="001C388A" w:rsidRDefault="001C388A" w:rsidP="001C388A">
                                  <w:pPr>
                                    <w:overflowPunct w:val="0"/>
                                    <w:spacing w:line="256" w:lineRule="auto"/>
                                    <w:rPr>
                                      <w:rFonts w:ascii="Arial" w:eastAsia="Helvetica Neue Medium" w:hAnsi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De 71 a 80 (</w:t>
                                  </w:r>
                                  <w:r w:rsidR="00F77DBE">
                                    <w:rPr>
                                      <w:rFonts w:ascii="Arial" w:eastAsia="Helvetica Neue Medium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ocho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entidades)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  <wps:wsp>
                            <wps:cNvPr id="45" name="Rectángulo 45"/>
                            <wps:cNvSpPr/>
                            <wps:spPr>
                              <a:xfrm>
                                <a:off x="115258" y="-132"/>
                                <a:ext cx="1594458" cy="28760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8CE195" w14:textId="5CDE1773" w:rsidR="001C388A" w:rsidRDefault="001C388A" w:rsidP="001C388A">
                                  <w:pPr>
                                    <w:overflowPunct w:val="0"/>
                                    <w:spacing w:line="256" w:lineRule="auto"/>
                                    <w:rPr>
                                      <w:rFonts w:ascii="Arial" w:eastAsia="Helvetica Neue Medium" w:hAnsi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Más de 80 (</w:t>
                                  </w:r>
                                  <w:r w:rsidR="00F77DBE">
                                    <w:rPr>
                                      <w:rFonts w:ascii="Arial" w:eastAsia="Helvetica Neue Medium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ocho</w:t>
                                  </w:r>
                                  <w:r>
                                    <w:rPr>
                                      <w:rFonts w:ascii="Arial" w:eastAsia="Helvetica Neue Medium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entidades)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wps:wsp>
                          <wps:cNvPr id="46" name="Rectángulo: esquinas redondeadas 46"/>
                          <wps:cNvSpPr/>
                          <wps:spPr>
                            <a:xfrm>
                              <a:off x="2721" y="522189"/>
                              <a:ext cx="149256" cy="138651"/>
                            </a:xfrm>
                            <a:prstGeom prst="roundRect">
                              <a:avLst/>
                            </a:prstGeom>
                            <a:solidFill>
                              <a:srgbClr val="CE941F"/>
                            </a:solidFill>
                            <a:ln w="25400" cap="flat">
                              <a:noFill/>
                              <a:prstDash val="solid"/>
                              <a:round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="horz" wrap="square" lIns="0" tIns="0" rIns="0" bIns="0" numCol="1" spcCol="38100" rtlCol="0" anchor="ctr">
                            <a:noAutofit/>
                          </wps:bodyPr>
                        </wps:wsp>
                        <wps:wsp>
                          <wps:cNvPr id="47" name="Rectángulo 47"/>
                          <wps:cNvSpPr/>
                          <wps:spPr>
                            <a:xfrm>
                              <a:off x="99450" y="475787"/>
                              <a:ext cx="1619437" cy="23741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8CF560" w14:textId="3DF9851D" w:rsidR="001C388A" w:rsidRDefault="001C388A" w:rsidP="001C388A">
                                <w:pPr>
                                  <w:overflowPunct w:val="0"/>
                                  <w:spacing w:line="256" w:lineRule="auto"/>
                                  <w:rPr>
                                    <w:rFonts w:ascii="Arial" w:eastAsia="Helvetica Neue Medium" w:hAnsi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="Helvetica Neue Medium" w:hAnsi="Arial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De 31 a 60 (</w:t>
                                </w:r>
                                <w:r w:rsidR="00F77DBE">
                                  <w:rPr>
                                    <w:rFonts w:ascii="Arial" w:eastAsia="Helvetica Neue Medium" w:hAnsi="Arial"/>
                                    <w:color w:val="000000"/>
                                    <w:sz w:val="16"/>
                                    <w:szCs w:val="16"/>
                                  </w:rPr>
                                  <w:t>nueve</w:t>
                                </w:r>
                                <w:r>
                                  <w:rPr>
                                    <w:rFonts w:ascii="Arial" w:eastAsia="Helvetica Neue Medium" w:hAnsi="Arial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entidades)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6" name="Rectángulo 6"/>
                        <wps:cNvSpPr/>
                        <wps:spPr>
                          <a:xfrm>
                            <a:off x="-81481" y="26009"/>
                            <a:ext cx="1068309" cy="237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8ADB42" w14:textId="77777777" w:rsidR="001C388A" w:rsidRPr="001B6DD4" w:rsidRDefault="001C388A" w:rsidP="001C388A">
                              <w:pPr>
                                <w:overflowPunct w:val="0"/>
                                <w:spacing w:line="256" w:lineRule="auto"/>
                                <w:jc w:val="both"/>
                                <w:rPr>
                                  <w:rFonts w:ascii="Arial" w:eastAsia="Helvetica Neue Medium" w:hAnsi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1B6DD4">
                                <w:rPr>
                                  <w:rFonts w:ascii="Arial" w:eastAsia="Helvetica Neue Medium" w:hAnsi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Institucio</w:t>
                              </w:r>
                              <w:r>
                                <w:rPr>
                                  <w:rFonts w:ascii="Arial" w:eastAsia="Helvetica Neue Medium" w:hAnsi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nes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0FCCC0" id="Grupo 24" o:spid="_x0000_s1026" style="position:absolute;left:0;text-align:left;margin-left:329.55pt;margin-top:29.7pt;width:141.75pt;height:72.6pt;z-index:251658240;mso-width-relative:margin;mso-height-relative:margin" coordorigin="-814,260" coordsize="18002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">
                <v:group id="Grupo 6" o:spid="_x0000_s1027" style="position:absolute;top:2352;width:17187;height:7128" coordorigin=",-1" coordsize="17188,7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upo 39" o:spid="_x0000_s1028" style="position:absolute;top:-1;width:16388;height:5508" coordorigin=",-1" coordsize="17097,6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roundrect id="Rectángulo: esquinas redondeadas 40" o:spid="_x0000_s1029" style="position:absolute;top:335;width:1576;height:16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" fillcolor="#58267a" stroked="f" strokeweight="2pt">
                      <v:textbox inset="0,0,0,0"/>
                    </v:roundrect>
                    <v:roundrect id="Rectángulo: esquinas redondeadas 41" o:spid="_x0000_s1030" style="position:absolute;left:8;top:2305;width:1576;height:16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" fillcolor="#ccbbdc" stroked="f" strokeweight="2pt">
                      <v:textbox inset="0,0,0,0"/>
                    </v:roundrect>
                    <v:roundrect id="Rectángulo: esquinas redondeadas 42" o:spid="_x0000_s1031" style="position:absolute;left:32;top:4288;width:1560;height:1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" fillcolor="#fceeb4" stroked="f" strokeweight="2pt">
                      <v:textbox inset="0,0,0,0"/>
                    </v:roundrect>
                    <v:rect id="Rectángulo 43" o:spid="_x0000_s1032" style="position:absolute;left:1272;top:3795;width:15263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Z1xAAAANsAAAAPAAAAZHJzL2Rvd25yZXYueG1sRI9Ba8JA&#10;FITvBf/D8gQvohttE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xtRnXEAAAA2wAAAA8A&#10;AAAAAAAAAAAAAAAABwIAAGRycy9kb3ducmV2LnhtbFBLBQYAAAAAAwADALcAAAD4AgAAAAA=&#10;" filled="f" stroked="f">
                      <v:textbox>
                        <w:txbxContent>
                          <w:p w14:paraId="7977073E" w14:textId="35B24B42" w:rsidR="001C388A" w:rsidRDefault="001C388A" w:rsidP="001C388A">
                            <w:pPr>
                              <w:overflowPunct w:val="0"/>
                              <w:spacing w:line="256" w:lineRule="auto"/>
                              <w:rPr>
                                <w:rFonts w:ascii="Arial" w:eastAsia="Helvetica Neue Medium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Helvetica Neue Medium" w:hAnsi="Arial"/>
                                <w:color w:val="000000"/>
                                <w:sz w:val="16"/>
                                <w:szCs w:val="16"/>
                              </w:rPr>
                              <w:t>De 61 a 70 (</w:t>
                            </w:r>
                            <w:r w:rsidR="00F77DBE">
                              <w:rPr>
                                <w:rFonts w:ascii="Arial" w:eastAsia="Helvetica Neue Medium" w:hAnsi="Arial"/>
                                <w:color w:val="000000"/>
                                <w:sz w:val="16"/>
                                <w:szCs w:val="16"/>
                              </w:rPr>
                              <w:t>siete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sz w:val="16"/>
                                <w:szCs w:val="16"/>
                              </w:rPr>
                              <w:t xml:space="preserve"> entidades)</w:t>
                            </w:r>
                          </w:p>
                        </w:txbxContent>
                      </v:textbox>
                    </v:rect>
                    <v:rect id="Rectángulo 44" o:spid="_x0000_s1033" style="position:absolute;left:1151;top:1926;width:15390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4BxQAAANsAAAAPAAAAZHJzL2Rvd25yZXYueG1sRI9Ba8JA&#10;FITvBf/D8oReSt1Yp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BjhN4BxQAAANsAAAAP&#10;AAAAAAAAAAAAAAAAAAcCAABkcnMvZG93bnJldi54bWxQSwUGAAAAAAMAAwC3AAAA+QIAAAAA&#10;" filled="f" stroked="f">
                      <v:textbox>
                        <w:txbxContent>
                          <w:p w14:paraId="3A446214" w14:textId="24E2AA27" w:rsidR="001C388A" w:rsidRDefault="001C388A" w:rsidP="001C388A">
                            <w:pPr>
                              <w:overflowPunct w:val="0"/>
                              <w:spacing w:line="256" w:lineRule="auto"/>
                              <w:rPr>
                                <w:rFonts w:ascii="Arial" w:eastAsia="Helvetica Neue Medium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Helvetica Neue Medium" w:hAnsi="Arial"/>
                                <w:color w:val="000000"/>
                                <w:sz w:val="16"/>
                                <w:szCs w:val="16"/>
                              </w:rPr>
                              <w:t>De 71 a 80 (</w:t>
                            </w:r>
                            <w:r w:rsidR="00F77DBE">
                              <w:rPr>
                                <w:rFonts w:ascii="Arial" w:eastAsia="Helvetica Neue Medium" w:hAnsi="Arial"/>
                                <w:color w:val="000000"/>
                                <w:sz w:val="16"/>
                                <w:szCs w:val="16"/>
                              </w:rPr>
                              <w:t>ocho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sz w:val="16"/>
                                <w:szCs w:val="16"/>
                              </w:rPr>
                              <w:t xml:space="preserve"> entidades)</w:t>
                            </w:r>
                          </w:p>
                        </w:txbxContent>
                      </v:textbox>
                    </v:rect>
                    <v:rect id="Rectángulo 45" o:spid="_x0000_s1034" style="position:absolute;left:1152;top:-1;width:15945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ua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AzIe5rEAAAA2wAAAA8A&#10;AAAAAAAAAAAAAAAABwIAAGRycy9kb3ducmV2LnhtbFBLBQYAAAAAAwADALcAAAD4AgAAAAA=&#10;" filled="f" stroked="f">
                      <v:textbox>
                        <w:txbxContent>
                          <w:p w14:paraId="218CE195" w14:textId="5CDE1773" w:rsidR="001C388A" w:rsidRDefault="001C388A" w:rsidP="001C388A">
                            <w:pPr>
                              <w:overflowPunct w:val="0"/>
                              <w:spacing w:line="256" w:lineRule="auto"/>
                              <w:rPr>
                                <w:rFonts w:ascii="Arial" w:eastAsia="Helvetica Neue Medium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Helvetica Neue Medium" w:hAnsi="Arial"/>
                                <w:color w:val="000000"/>
                                <w:sz w:val="16"/>
                                <w:szCs w:val="16"/>
                              </w:rPr>
                              <w:t>Más de 80 (</w:t>
                            </w:r>
                            <w:r w:rsidR="00F77DBE">
                              <w:rPr>
                                <w:rFonts w:ascii="Arial" w:eastAsia="Helvetica Neue Medium" w:hAnsi="Arial"/>
                                <w:color w:val="000000"/>
                                <w:sz w:val="16"/>
                                <w:szCs w:val="16"/>
                              </w:rPr>
                              <w:t>ocho</w:t>
                            </w:r>
                            <w:r>
                              <w:rPr>
                                <w:rFonts w:ascii="Arial" w:eastAsia="Helvetica Neue Medium" w:hAnsi="Arial"/>
                                <w:color w:val="000000"/>
                                <w:sz w:val="16"/>
                                <w:szCs w:val="16"/>
                              </w:rPr>
                              <w:t xml:space="preserve"> entidades)</w:t>
                            </w:r>
                          </w:p>
                        </w:txbxContent>
                      </v:textbox>
                    </v:rect>
                  </v:group>
                  <v:roundrect id="Rectángulo: esquinas redondeadas 46" o:spid="_x0000_s1035" style="position:absolute;left:27;top:5221;width:1492;height:13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" fillcolor="#ce941f" stroked="f" strokeweight="2pt">
                    <v:textbox inset="0,0,0,0"/>
                  </v:roundrect>
                  <v:rect id="Rectángulo 47" o:spid="_x0000_s1036" style="position:absolute;left:994;top:4757;width:1619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  <v:textbox>
                      <w:txbxContent>
                        <w:p w14:paraId="638CF560" w14:textId="3DF9851D" w:rsidR="001C388A" w:rsidRDefault="001C388A" w:rsidP="001C388A">
                          <w:pPr>
                            <w:overflowPunct w:val="0"/>
                            <w:spacing w:line="256" w:lineRule="auto"/>
                            <w:rPr>
                              <w:rFonts w:ascii="Arial" w:eastAsia="Helvetica Neue Medium" w:hAnsi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Helvetica Neue Medium" w:hAnsi="Arial"/>
                              <w:color w:val="000000"/>
                              <w:sz w:val="16"/>
                              <w:szCs w:val="16"/>
                            </w:rPr>
                            <w:t xml:space="preserve"> De 31 a 60 (</w:t>
                          </w:r>
                          <w:r w:rsidR="00F77DBE">
                            <w:rPr>
                              <w:rFonts w:ascii="Arial" w:eastAsia="Helvetica Neue Medium" w:hAnsi="Arial"/>
                              <w:color w:val="000000"/>
                              <w:sz w:val="16"/>
                              <w:szCs w:val="16"/>
                            </w:rPr>
                            <w:t>nueve</w:t>
                          </w:r>
                          <w:r>
                            <w:rPr>
                              <w:rFonts w:ascii="Arial" w:eastAsia="Helvetica Neue Medium" w:hAnsi="Arial"/>
                              <w:color w:val="000000"/>
                              <w:sz w:val="16"/>
                              <w:szCs w:val="16"/>
                            </w:rPr>
                            <w:t xml:space="preserve"> entidades)</w:t>
                          </w:r>
                        </w:p>
                      </w:txbxContent>
                    </v:textbox>
                  </v:rect>
                </v:group>
                <v:rect id="Rectángulo 6" o:spid="_x0000_s1037" style="position:absolute;left:-814;top:260;width:10682;height:2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<v:textbox>
                    <w:txbxContent>
                      <w:p w14:paraId="058ADB42" w14:textId="77777777" w:rsidR="001C388A" w:rsidRPr="001B6DD4" w:rsidRDefault="001C388A" w:rsidP="001C388A">
                        <w:pPr>
                          <w:overflowPunct w:val="0"/>
                          <w:spacing w:line="256" w:lineRule="auto"/>
                          <w:jc w:val="both"/>
                          <w:rPr>
                            <w:rFonts w:ascii="Arial" w:eastAsia="Helvetica Neue Medium" w:hAnsi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1B6DD4">
                          <w:rPr>
                            <w:rFonts w:ascii="Arial" w:eastAsia="Helvetica Neue Medium" w:hAnsi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Institucio</w:t>
                        </w:r>
                        <w:r>
                          <w:rPr>
                            <w:rFonts w:ascii="Arial" w:eastAsia="Helvetica Neue Medium" w:hAnsi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  <w:bCs/>
          <w:noProof/>
          <w:color w:val="000000" w:themeColor="text1"/>
        </w:rPr>
        <w:drawing>
          <wp:inline distT="0" distB="0" distL="0" distR="0" wp14:anchorId="64E62654" wp14:editId="10A9BAB6">
            <wp:extent cx="6048375" cy="3962371"/>
            <wp:effectExtent l="0" t="0" r="0" b="635"/>
            <wp:docPr id="9" name="Imagen 9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878" cy="3973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E7341E" w14:textId="7FDA7B3C" w:rsidR="001C388A" w:rsidRDefault="00C92A73" w:rsidP="001C388A">
      <w:pPr>
        <w:pStyle w:val="Default"/>
        <w:ind w:left="1758" w:hanging="17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1C388A">
        <w:rPr>
          <w:sz w:val="16"/>
          <w:szCs w:val="16"/>
        </w:rPr>
        <w:t xml:space="preserve">Fuente: INEGI. </w:t>
      </w:r>
      <w:r w:rsidR="001C388A" w:rsidRPr="003249A8">
        <w:rPr>
          <w:sz w:val="16"/>
          <w:szCs w:val="16"/>
        </w:rPr>
        <w:t>Censo Nacional de Gobiernos Estatales 2023</w:t>
      </w:r>
    </w:p>
    <w:p w14:paraId="56C71E2A" w14:textId="77777777" w:rsidR="001C388A" w:rsidRDefault="001C388A" w:rsidP="001C388A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2FDD2519" w14:textId="77777777" w:rsidR="001C388A" w:rsidRDefault="001C388A" w:rsidP="001C388A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5217764C" w14:textId="77777777" w:rsidR="00153438" w:rsidRDefault="00153438" w:rsidP="001C388A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5D8F306C" w14:textId="77777777" w:rsidR="00153438" w:rsidRDefault="00153438" w:rsidP="001C388A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51E502E1" w14:textId="77777777" w:rsidR="001C388A" w:rsidRDefault="001C388A" w:rsidP="001C388A">
      <w:pPr>
        <w:spacing w:before="46" w:after="0" w:line="276" w:lineRule="auto"/>
        <w:ind w:left="567" w:right="601" w:hanging="28"/>
        <w:jc w:val="both"/>
        <w:rPr>
          <w:b/>
          <w:bCs/>
          <w:color w:val="000000" w:themeColor="text1"/>
        </w:rPr>
      </w:pPr>
    </w:p>
    <w:p w14:paraId="4BFD8A8E" w14:textId="77777777" w:rsidR="001A1442" w:rsidRDefault="001A1442" w:rsidP="001C388A">
      <w:pPr>
        <w:pStyle w:val="Default"/>
        <w:ind w:right="163"/>
        <w:jc w:val="both"/>
        <w:rPr>
          <w:color w:val="auto"/>
        </w:rPr>
      </w:pPr>
    </w:p>
    <w:p w14:paraId="70658214" w14:textId="3095C945" w:rsidR="001A1442" w:rsidRDefault="001A1442" w:rsidP="001A1442">
      <w:pPr>
        <w:pStyle w:val="Default"/>
        <w:ind w:right="163"/>
        <w:jc w:val="both"/>
        <w:rPr>
          <w:color w:val="auto"/>
        </w:rPr>
      </w:pPr>
    </w:p>
    <w:p w14:paraId="56CF7918" w14:textId="77777777" w:rsidR="001A1442" w:rsidRDefault="001A1442" w:rsidP="001C388A">
      <w:pPr>
        <w:pStyle w:val="Default"/>
        <w:ind w:right="163"/>
        <w:jc w:val="both"/>
        <w:rPr>
          <w:color w:val="auto"/>
        </w:rPr>
      </w:pPr>
    </w:p>
    <w:p w14:paraId="66E55A26" w14:textId="77777777" w:rsidR="001C388A" w:rsidRDefault="001C388A" w:rsidP="000D5707">
      <w:pPr>
        <w:pStyle w:val="Default"/>
        <w:rPr>
          <w:color w:val="auto"/>
          <w:sz w:val="20"/>
          <w:szCs w:val="20"/>
        </w:rPr>
      </w:pPr>
    </w:p>
    <w:p w14:paraId="36DC4B33" w14:textId="77777777" w:rsidR="000D5707" w:rsidRDefault="000D5707" w:rsidP="000D5707">
      <w:pPr>
        <w:pStyle w:val="Default"/>
        <w:rPr>
          <w:color w:val="auto"/>
          <w:sz w:val="20"/>
          <w:szCs w:val="20"/>
        </w:rPr>
      </w:pPr>
    </w:p>
    <w:p w14:paraId="3C9D55CA" w14:textId="77777777" w:rsidR="001C388A" w:rsidRDefault="001C388A" w:rsidP="001C388A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7AF0ED69" w14:textId="77777777" w:rsidR="001C388A" w:rsidRDefault="001C388A" w:rsidP="001C388A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07D0DCD8" w14:textId="77777777" w:rsidR="001C388A" w:rsidRDefault="001C388A" w:rsidP="001C388A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286C8257" w14:textId="77777777" w:rsidR="001C388A" w:rsidRDefault="001C388A" w:rsidP="00045BDC">
      <w:pPr>
        <w:pStyle w:val="Default"/>
        <w:rPr>
          <w:b/>
          <w:bCs/>
          <w:color w:val="000000" w:themeColor="text1"/>
        </w:rPr>
      </w:pPr>
    </w:p>
    <w:p w14:paraId="65D108D6" w14:textId="32CEB678" w:rsidR="001C388A" w:rsidRDefault="001C388A" w:rsidP="001C388A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t xml:space="preserve">En cuanto a las </w:t>
      </w:r>
      <w:r w:rsidR="005452CB">
        <w:rPr>
          <w:color w:val="auto"/>
        </w:rPr>
        <w:t xml:space="preserve">principales </w:t>
      </w:r>
      <w:r>
        <w:rPr>
          <w:color w:val="auto"/>
        </w:rPr>
        <w:t xml:space="preserve">funciones ejercidas por las instituciones, destaca </w:t>
      </w:r>
      <w:r w:rsidRPr="003F7BD0">
        <w:rPr>
          <w:i/>
          <w:iCs/>
          <w:color w:val="auto"/>
        </w:rPr>
        <w:t>educación</w:t>
      </w:r>
      <w:r>
        <w:rPr>
          <w:color w:val="auto"/>
        </w:rPr>
        <w:t xml:space="preserve"> como la de mayor frecuencia</w:t>
      </w:r>
      <w:r w:rsidR="005452CB">
        <w:rPr>
          <w:color w:val="auto"/>
        </w:rPr>
        <w:t>,</w:t>
      </w:r>
      <w:r>
        <w:rPr>
          <w:color w:val="auto"/>
        </w:rPr>
        <w:t xml:space="preserve"> con 603. </w:t>
      </w:r>
    </w:p>
    <w:p w14:paraId="662C1573" w14:textId="77777777" w:rsidR="001C388A" w:rsidRDefault="001C388A" w:rsidP="001C388A">
      <w:pPr>
        <w:pStyle w:val="Default"/>
        <w:ind w:left="-567" w:right="163"/>
        <w:jc w:val="center"/>
        <w:rPr>
          <w:color w:val="auto"/>
          <w:sz w:val="20"/>
          <w:szCs w:val="20"/>
        </w:rPr>
      </w:pPr>
    </w:p>
    <w:p w14:paraId="443FB711" w14:textId="77777777" w:rsidR="001C388A" w:rsidRPr="000F4EC1" w:rsidRDefault="001C388A" w:rsidP="001C388A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2</w:t>
      </w:r>
    </w:p>
    <w:p w14:paraId="5B5EDC4B" w14:textId="77777777" w:rsidR="001C388A" w:rsidRPr="00694600" w:rsidRDefault="001C388A" w:rsidP="001C388A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694600">
        <w:rPr>
          <w:b/>
          <w:bCs/>
          <w:iCs/>
          <w:smallCaps/>
          <w:color w:val="000000" w:themeColor="text1"/>
          <w:sz w:val="22"/>
          <w:szCs w:val="22"/>
        </w:rPr>
        <w:t xml:space="preserve">Instituciones de las administraciones públicas estatales, </w:t>
      </w:r>
    </w:p>
    <w:p w14:paraId="61361045" w14:textId="77777777" w:rsidR="001C388A" w:rsidRPr="00694600" w:rsidRDefault="001C388A" w:rsidP="001C388A">
      <w:pPr>
        <w:pStyle w:val="Default"/>
        <w:ind w:left="-567"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según</w:t>
      </w:r>
      <w:r w:rsidRPr="00694600">
        <w:rPr>
          <w:b/>
          <w:bCs/>
          <w:iCs/>
          <w:smallCaps/>
          <w:color w:val="000000" w:themeColor="text1"/>
          <w:sz w:val="22"/>
          <w:szCs w:val="22"/>
        </w:rPr>
        <w:t xml:space="preserve"> función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principal</w:t>
      </w:r>
      <w:r w:rsidRPr="00694600">
        <w:rPr>
          <w:b/>
          <w:bCs/>
          <w:iCs/>
          <w:smallCaps/>
          <w:color w:val="000000" w:themeColor="text1"/>
          <w:sz w:val="22"/>
          <w:szCs w:val="22"/>
        </w:rPr>
        <w:t xml:space="preserve"> ejercida, 202</w:t>
      </w:r>
      <w:r>
        <w:rPr>
          <w:b/>
          <w:bCs/>
          <w:iCs/>
          <w:smallCaps/>
          <w:color w:val="000000" w:themeColor="text1"/>
          <w:sz w:val="22"/>
          <w:szCs w:val="22"/>
        </w:rPr>
        <w:t>2</w:t>
      </w:r>
    </w:p>
    <w:p w14:paraId="721B1DE6" w14:textId="77777777" w:rsidR="001C388A" w:rsidRPr="00694600" w:rsidRDefault="001C388A" w:rsidP="001C388A">
      <w:pPr>
        <w:pStyle w:val="Default"/>
        <w:ind w:left="-567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155703E8" w14:textId="77777777" w:rsidR="001C388A" w:rsidRDefault="001C388A" w:rsidP="001C388A">
      <w:pPr>
        <w:pStyle w:val="Default"/>
        <w:jc w:val="center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3C817992" wp14:editId="4E21B7D2">
            <wp:extent cx="5698881" cy="5435600"/>
            <wp:effectExtent l="0" t="0" r="0" b="0"/>
            <wp:docPr id="56" name="Gráfico 56">
              <a:extLst xmlns:a="http://schemas.openxmlformats.org/drawingml/2006/main">
                <a:ext uri="{FF2B5EF4-FFF2-40B4-BE49-F238E27FC236}">
                  <a16:creationId xmlns:a16="http://schemas.microsoft.com/office/drawing/2014/main" id="{AB1671C6-DCC7-B07A-E225-B7E862AE2F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15C9670" w14:textId="77777777" w:rsidR="005E10D2" w:rsidRDefault="005E10D2" w:rsidP="001C388A">
      <w:pPr>
        <w:pStyle w:val="Default"/>
        <w:ind w:left="1758" w:hanging="17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</w:p>
    <w:p w14:paraId="463D9ECB" w14:textId="292BF55A" w:rsidR="001C388A" w:rsidRDefault="005E10D2" w:rsidP="001C388A">
      <w:pPr>
        <w:pStyle w:val="Default"/>
        <w:ind w:left="1758" w:hanging="17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1C388A">
        <w:rPr>
          <w:sz w:val="16"/>
          <w:szCs w:val="16"/>
        </w:rPr>
        <w:t xml:space="preserve">Fuente: INEGI. </w:t>
      </w:r>
      <w:r w:rsidR="001C388A" w:rsidRPr="003249A8">
        <w:rPr>
          <w:sz w:val="16"/>
          <w:szCs w:val="16"/>
        </w:rPr>
        <w:t>Censo Nacional de Gobiernos Estatales 2023</w:t>
      </w:r>
    </w:p>
    <w:p w14:paraId="45019E79" w14:textId="77777777" w:rsidR="001C388A" w:rsidRDefault="001C388A" w:rsidP="001C388A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6A2961CB" w14:textId="77777777" w:rsidR="001C388A" w:rsidRDefault="001C388A" w:rsidP="001C388A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5099A0C8" w14:textId="77777777" w:rsidR="001C388A" w:rsidRDefault="001C388A" w:rsidP="001C388A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30B9F20C" w14:textId="77777777" w:rsidR="001C388A" w:rsidRDefault="001C388A" w:rsidP="001C388A">
      <w:pPr>
        <w:pStyle w:val="Default"/>
        <w:ind w:right="163"/>
        <w:jc w:val="both"/>
        <w:rPr>
          <w:noProof/>
        </w:rPr>
      </w:pPr>
    </w:p>
    <w:p w14:paraId="68878495" w14:textId="77777777" w:rsidR="001C388A" w:rsidRDefault="001C388A" w:rsidP="001C388A">
      <w:pPr>
        <w:pStyle w:val="Default"/>
        <w:ind w:right="163"/>
        <w:jc w:val="both"/>
        <w:rPr>
          <w:noProof/>
        </w:rPr>
      </w:pPr>
    </w:p>
    <w:p w14:paraId="31F63A3F" w14:textId="77777777" w:rsidR="001C388A" w:rsidRDefault="001C388A" w:rsidP="001C388A">
      <w:pPr>
        <w:pStyle w:val="Default"/>
        <w:ind w:right="163"/>
        <w:jc w:val="both"/>
        <w:rPr>
          <w:noProof/>
        </w:rPr>
      </w:pPr>
    </w:p>
    <w:p w14:paraId="084F552C" w14:textId="77777777" w:rsidR="001C388A" w:rsidRDefault="001C388A" w:rsidP="001C388A">
      <w:pPr>
        <w:pStyle w:val="Default"/>
        <w:ind w:right="163"/>
        <w:jc w:val="both"/>
        <w:rPr>
          <w:noProof/>
        </w:rPr>
      </w:pPr>
    </w:p>
    <w:p w14:paraId="0F28354A" w14:textId="66A7ECA7" w:rsidR="001C388A" w:rsidRDefault="001C388A" w:rsidP="000E542F">
      <w:pPr>
        <w:pStyle w:val="Default"/>
        <w:ind w:right="163"/>
        <w:jc w:val="both"/>
      </w:pPr>
      <w:r>
        <w:rPr>
          <w:noProof/>
        </w:rPr>
        <w:lastRenderedPageBreak/>
        <w:t>Al cierre de 2022, h</w:t>
      </w:r>
      <w:r w:rsidR="005452CB">
        <w:rPr>
          <w:noProof/>
        </w:rPr>
        <w:t>ubo</w:t>
      </w:r>
      <w:r>
        <w:rPr>
          <w:noProof/>
        </w:rPr>
        <w:t xml:space="preserve"> 2 195 personas titulares</w:t>
      </w:r>
      <w:r>
        <w:rPr>
          <w:rStyle w:val="Refdenotaalpie"/>
          <w:noProof/>
        </w:rPr>
        <w:footnoteReference w:id="4"/>
      </w:r>
      <w:r>
        <w:rPr>
          <w:noProof/>
        </w:rPr>
        <w:t xml:space="preserve"> al frente de las instituciones de las administraciones públicas estatales. </w:t>
      </w:r>
      <w:r w:rsidR="002362CA">
        <w:rPr>
          <w:noProof/>
        </w:rPr>
        <w:t>L</w:t>
      </w:r>
      <w:r>
        <w:rPr>
          <w:noProof/>
        </w:rPr>
        <w:t xml:space="preserve">os hombres representaron 64.8 % y las mujeres, </w:t>
      </w:r>
      <w:r w:rsidR="00F77DBE">
        <w:rPr>
          <w:noProof/>
        </w:rPr>
        <w:t xml:space="preserve">          </w:t>
      </w:r>
      <w:r>
        <w:rPr>
          <w:noProof/>
        </w:rPr>
        <w:t xml:space="preserve">33.0 </w:t>
      </w:r>
      <w:r w:rsidR="00AF7162">
        <w:rPr>
          <w:noProof/>
        </w:rPr>
        <w:t>por ciento</w:t>
      </w:r>
      <w:r>
        <w:rPr>
          <w:noProof/>
        </w:rPr>
        <w:t>.</w:t>
      </w:r>
      <w:r>
        <w:rPr>
          <w:rStyle w:val="Refdenotaalpie"/>
          <w:noProof/>
        </w:rPr>
        <w:footnoteReference w:id="5"/>
      </w:r>
      <w:r>
        <w:rPr>
          <w:noProof/>
        </w:rPr>
        <w:t xml:space="preserve"> Comparado con 2021, la cantidad de hombres y mujeres titulares aumentó 4.3 y 14.9 %, respectivamente.</w:t>
      </w:r>
    </w:p>
    <w:p w14:paraId="6C5C100D" w14:textId="77777777" w:rsidR="000E542F" w:rsidRDefault="000E542F" w:rsidP="000E542F">
      <w:pPr>
        <w:pStyle w:val="Default"/>
        <w:ind w:right="163"/>
        <w:jc w:val="both"/>
      </w:pPr>
    </w:p>
    <w:p w14:paraId="346875AA" w14:textId="77777777" w:rsidR="00301F3A" w:rsidRPr="00EF5E30" w:rsidRDefault="00301F3A" w:rsidP="00301F3A">
      <w:pPr>
        <w:pStyle w:val="Default"/>
        <w:ind w:right="163"/>
        <w:rPr>
          <w:color w:val="auto"/>
          <w:sz w:val="12"/>
          <w:szCs w:val="12"/>
        </w:rPr>
      </w:pPr>
    </w:p>
    <w:p w14:paraId="14910B83" w14:textId="77777777" w:rsidR="001C388A" w:rsidRPr="000F4EC1" w:rsidRDefault="001C388A" w:rsidP="001C388A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3</w:t>
      </w:r>
    </w:p>
    <w:p w14:paraId="3EDDB166" w14:textId="77777777" w:rsidR="00F77DBE" w:rsidRDefault="001C388A" w:rsidP="000E542F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 xml:space="preserve">Personas </w:t>
      </w:r>
      <w:r w:rsidRPr="000F4EC1">
        <w:rPr>
          <w:b/>
          <w:bCs/>
          <w:iCs/>
          <w:smallCaps/>
          <w:color w:val="000000" w:themeColor="text1"/>
          <w:sz w:val="22"/>
          <w:szCs w:val="22"/>
        </w:rPr>
        <w:t>titulares de las instituciones de las administraciones públicas estatales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, </w:t>
      </w:r>
    </w:p>
    <w:p w14:paraId="334A37E4" w14:textId="532EA0DA" w:rsidR="001C388A" w:rsidRPr="000E542F" w:rsidRDefault="001C388A" w:rsidP="000E542F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según sexo</w:t>
      </w:r>
      <w:r w:rsidRPr="00BE61E3">
        <w:rPr>
          <w:color w:val="auto"/>
          <w:sz w:val="16"/>
          <w:szCs w:val="16"/>
        </w:rPr>
        <w:t xml:space="preserve"> </w:t>
      </w:r>
    </w:p>
    <w:p w14:paraId="4C9D9C6D" w14:textId="6CC04E6C" w:rsidR="000E542F" w:rsidRDefault="001C388A" w:rsidP="00395F36">
      <w:pPr>
        <w:pStyle w:val="Default"/>
        <w:ind w:left="-142"/>
        <w:jc w:val="center"/>
        <w:rPr>
          <w:color w:val="auto"/>
          <w:sz w:val="16"/>
          <w:szCs w:val="16"/>
        </w:rPr>
      </w:pPr>
      <w:r>
        <w:rPr>
          <w:noProof/>
        </w:rPr>
        <w:drawing>
          <wp:inline distT="0" distB="0" distL="0" distR="0" wp14:anchorId="7E95CEB3" wp14:editId="737CBFEF">
            <wp:extent cx="6043709" cy="2369489"/>
            <wp:effectExtent l="0" t="0" r="0" b="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B06F67A5-A6BA-42D7-8C49-C92A910CEB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14F8EFE" w14:textId="4C3D2DA7" w:rsidR="001C388A" w:rsidRDefault="001C388A" w:rsidP="008F21D0">
      <w:pPr>
        <w:pStyle w:val="Default"/>
        <w:ind w:right="305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Nota:    </w:t>
      </w:r>
      <w:r w:rsidRPr="001B1243">
        <w:rPr>
          <w:color w:val="auto"/>
          <w:sz w:val="16"/>
          <w:szCs w:val="16"/>
        </w:rPr>
        <w:t xml:space="preserve">Se incluye el(la) gobernador(a) o jefe(a) de gobierno. En algunos casos, por disposición normativa, un mismo titular puede estar a </w:t>
      </w:r>
    </w:p>
    <w:p w14:paraId="0609B063" w14:textId="77777777" w:rsidR="008F21D0" w:rsidRDefault="001C388A" w:rsidP="008F21D0">
      <w:pPr>
        <w:pStyle w:val="Default"/>
        <w:ind w:right="305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</w:t>
      </w:r>
      <w:r w:rsidRPr="001B1243">
        <w:rPr>
          <w:color w:val="auto"/>
          <w:sz w:val="16"/>
          <w:szCs w:val="16"/>
        </w:rPr>
        <w:t>cargo de más de una institución. Hasta 2013, el programa estadístico captaba únicamente la información de las y los titulares</w:t>
      </w:r>
      <w:r w:rsidR="008F21D0">
        <w:rPr>
          <w:color w:val="auto"/>
          <w:sz w:val="16"/>
          <w:szCs w:val="16"/>
        </w:rPr>
        <w:t xml:space="preserve"> </w:t>
      </w:r>
      <w:r w:rsidRPr="001B1243">
        <w:rPr>
          <w:color w:val="auto"/>
          <w:sz w:val="16"/>
          <w:szCs w:val="16"/>
        </w:rPr>
        <w:t xml:space="preserve">de </w:t>
      </w:r>
    </w:p>
    <w:p w14:paraId="3593E51F" w14:textId="77777777" w:rsidR="008F21D0" w:rsidRDefault="008F21D0" w:rsidP="008F21D0">
      <w:pPr>
        <w:pStyle w:val="Default"/>
        <w:ind w:right="305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</w:t>
      </w:r>
      <w:r w:rsidR="001C388A" w:rsidRPr="001B1243">
        <w:rPr>
          <w:color w:val="auto"/>
          <w:sz w:val="16"/>
          <w:szCs w:val="16"/>
        </w:rPr>
        <w:t>las instituciones más relevantes por tipo de función principal. A partir de 2014, se capta</w:t>
      </w:r>
      <w:r w:rsidR="00F77DBE">
        <w:rPr>
          <w:color w:val="auto"/>
          <w:sz w:val="16"/>
          <w:szCs w:val="16"/>
        </w:rPr>
        <w:t>n</w:t>
      </w:r>
      <w:r w:rsidR="001C388A" w:rsidRPr="001B1243">
        <w:rPr>
          <w:color w:val="auto"/>
          <w:sz w:val="16"/>
          <w:szCs w:val="16"/>
        </w:rPr>
        <w:t xml:space="preserve"> los datos de la totalidad d</w:t>
      </w:r>
      <w:r>
        <w:rPr>
          <w:color w:val="auto"/>
          <w:sz w:val="16"/>
          <w:szCs w:val="16"/>
        </w:rPr>
        <w:t xml:space="preserve">e </w:t>
      </w:r>
      <w:r w:rsidR="001C388A" w:rsidRPr="001B1243">
        <w:rPr>
          <w:color w:val="auto"/>
          <w:sz w:val="16"/>
          <w:szCs w:val="16"/>
        </w:rPr>
        <w:t xml:space="preserve">titulares de la </w:t>
      </w:r>
    </w:p>
    <w:p w14:paraId="068E54E2" w14:textId="1A12CD85" w:rsidR="001C388A" w:rsidRPr="00BE61E3" w:rsidRDefault="008F21D0" w:rsidP="008F21D0">
      <w:pPr>
        <w:pStyle w:val="Default"/>
        <w:ind w:right="305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</w:t>
      </w:r>
      <w:r w:rsidR="001C388A" w:rsidRPr="001B1243">
        <w:rPr>
          <w:color w:val="auto"/>
          <w:sz w:val="16"/>
          <w:szCs w:val="16"/>
        </w:rPr>
        <w:t>estructura orgánica de las administraciones públicas.</w:t>
      </w:r>
      <w:r w:rsidR="001C388A">
        <w:rPr>
          <w:color w:val="auto"/>
          <w:sz w:val="16"/>
          <w:szCs w:val="16"/>
        </w:rPr>
        <w:t xml:space="preserve"> No se consideran las vacantes.</w:t>
      </w:r>
    </w:p>
    <w:p w14:paraId="1D5B198D" w14:textId="77777777" w:rsidR="001C388A" w:rsidRPr="00EF5E30" w:rsidRDefault="001C388A" w:rsidP="001C388A">
      <w:pPr>
        <w:pStyle w:val="Default"/>
        <w:ind w:left="-567" w:right="163"/>
        <w:jc w:val="both"/>
        <w:rPr>
          <w:noProof/>
          <w:sz w:val="6"/>
          <w:szCs w:val="6"/>
        </w:rPr>
      </w:pPr>
    </w:p>
    <w:p w14:paraId="4AEFF995" w14:textId="77777777" w:rsidR="001C388A" w:rsidRDefault="001C388A" w:rsidP="00150B57">
      <w:pPr>
        <w:pStyle w:val="Default"/>
        <w:ind w:left="1758" w:right="163" w:hanging="17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Censo Nacional de Gobierno, Seguridad Pública y Sistema Penitenciario Estatales 2011-2020, </w:t>
      </w:r>
      <w:r w:rsidRPr="003249A8">
        <w:rPr>
          <w:sz w:val="16"/>
          <w:szCs w:val="16"/>
        </w:rPr>
        <w:t>Censo Nacional de Gobiernos</w:t>
      </w:r>
    </w:p>
    <w:p w14:paraId="6E6B97A1" w14:textId="620B1ABB" w:rsidR="000E542F" w:rsidRDefault="001C388A" w:rsidP="00150B57">
      <w:pPr>
        <w:pStyle w:val="Default"/>
        <w:ind w:left="1758" w:right="163" w:hanging="17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3249A8">
        <w:rPr>
          <w:sz w:val="16"/>
          <w:szCs w:val="16"/>
        </w:rPr>
        <w:t xml:space="preserve">Estatales </w:t>
      </w:r>
      <w:r>
        <w:rPr>
          <w:sz w:val="16"/>
          <w:szCs w:val="16"/>
        </w:rPr>
        <w:t>2021-</w:t>
      </w:r>
      <w:r w:rsidRPr="003249A8">
        <w:rPr>
          <w:sz w:val="16"/>
          <w:szCs w:val="16"/>
        </w:rPr>
        <w:t>2023</w:t>
      </w:r>
    </w:p>
    <w:p w14:paraId="4EFCC84E" w14:textId="77777777" w:rsidR="00111CF9" w:rsidRPr="000E542F" w:rsidRDefault="00111CF9" w:rsidP="000E542F">
      <w:pPr>
        <w:pStyle w:val="Default"/>
        <w:ind w:left="1758" w:hanging="1758"/>
        <w:jc w:val="both"/>
        <w:rPr>
          <w:sz w:val="16"/>
          <w:szCs w:val="16"/>
        </w:rPr>
      </w:pPr>
    </w:p>
    <w:p w14:paraId="1037738B" w14:textId="19445B34" w:rsidR="001C388A" w:rsidRDefault="001C388A" w:rsidP="001C388A">
      <w:pPr>
        <w:ind w:right="1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principal rango </w:t>
      </w:r>
      <w:r w:rsidRPr="008D4494">
        <w:rPr>
          <w:rFonts w:ascii="Arial" w:hAnsi="Arial" w:cs="Arial"/>
          <w:sz w:val="24"/>
          <w:szCs w:val="24"/>
        </w:rPr>
        <w:t>de antigüedad</w:t>
      </w:r>
      <w:r>
        <w:rPr>
          <w:rFonts w:ascii="Arial" w:hAnsi="Arial" w:cs="Arial"/>
          <w:sz w:val="24"/>
          <w:szCs w:val="24"/>
        </w:rPr>
        <w:t xml:space="preserve"> de las personas titulares </w:t>
      </w:r>
      <w:r w:rsidRPr="008D4494">
        <w:rPr>
          <w:rFonts w:ascii="Arial" w:hAnsi="Arial" w:cs="Arial"/>
          <w:sz w:val="24"/>
          <w:szCs w:val="24"/>
        </w:rPr>
        <w:t>en el cargo</w:t>
      </w:r>
      <w:r>
        <w:rPr>
          <w:rFonts w:ascii="Arial" w:hAnsi="Arial" w:cs="Arial"/>
          <w:sz w:val="24"/>
          <w:szCs w:val="24"/>
        </w:rPr>
        <w:t xml:space="preserve"> fue de </w:t>
      </w:r>
      <w:r w:rsidRPr="00045BDC">
        <w:rPr>
          <w:rFonts w:ascii="Arial" w:hAnsi="Arial" w:cs="Arial"/>
          <w:i/>
          <w:iCs/>
          <w:sz w:val="24"/>
          <w:szCs w:val="24"/>
        </w:rPr>
        <w:t>uno a tres años</w:t>
      </w:r>
      <w:r>
        <w:rPr>
          <w:rFonts w:ascii="Arial" w:hAnsi="Arial" w:cs="Arial"/>
          <w:sz w:val="24"/>
          <w:szCs w:val="24"/>
        </w:rPr>
        <w:t>; para el caso de los hombres, representó 58.4 % y en el de las mujeres, 62.0 por ciento.</w:t>
      </w:r>
    </w:p>
    <w:p w14:paraId="3A585D5C" w14:textId="77777777" w:rsidR="001C388A" w:rsidRPr="000F4EC1" w:rsidRDefault="001C388A" w:rsidP="001C388A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4</w:t>
      </w:r>
    </w:p>
    <w:p w14:paraId="6B025F4C" w14:textId="77777777" w:rsidR="001C388A" w:rsidRDefault="001C388A" w:rsidP="001C388A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Personas t</w:t>
      </w:r>
      <w:r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itulares de las instituciones de las administraciones públicas estatales, </w:t>
      </w:r>
      <w:r>
        <w:rPr>
          <w:b/>
          <w:bCs/>
          <w:iCs/>
          <w:smallCaps/>
          <w:color w:val="000000" w:themeColor="text1"/>
          <w:sz w:val="22"/>
          <w:szCs w:val="22"/>
        </w:rPr>
        <w:t>según rango de</w:t>
      </w:r>
      <w:r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 antigüedad en el cargo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y sexo</w:t>
      </w:r>
      <w:r w:rsidRPr="000F4EC1">
        <w:rPr>
          <w:b/>
          <w:bCs/>
          <w:iCs/>
          <w:smallCaps/>
          <w:color w:val="000000" w:themeColor="text1"/>
          <w:sz w:val="22"/>
          <w:szCs w:val="22"/>
        </w:rPr>
        <w:t>, 202</w:t>
      </w:r>
      <w:r>
        <w:rPr>
          <w:b/>
          <w:bCs/>
          <w:iCs/>
          <w:smallCaps/>
          <w:color w:val="000000" w:themeColor="text1"/>
          <w:sz w:val="22"/>
          <w:szCs w:val="22"/>
        </w:rPr>
        <w:t>2</w:t>
      </w:r>
    </w:p>
    <w:p w14:paraId="550ECE62" w14:textId="77777777" w:rsidR="001C388A" w:rsidRPr="006A11EE" w:rsidRDefault="001C388A" w:rsidP="001C388A">
      <w:pPr>
        <w:pStyle w:val="Default"/>
        <w:ind w:right="163"/>
        <w:jc w:val="center"/>
        <w:rPr>
          <w:color w:val="auto"/>
          <w:sz w:val="18"/>
          <w:szCs w:val="18"/>
        </w:rPr>
      </w:pPr>
      <w:r w:rsidRPr="006A11EE">
        <w:rPr>
          <w:color w:val="auto"/>
          <w:sz w:val="18"/>
          <w:szCs w:val="18"/>
        </w:rPr>
        <w:t>(Porcentaje)</w:t>
      </w:r>
    </w:p>
    <w:p w14:paraId="34107578" w14:textId="77777777" w:rsidR="001C388A" w:rsidRDefault="001C388A" w:rsidP="001C388A">
      <w:pPr>
        <w:pStyle w:val="Default"/>
        <w:ind w:left="-567"/>
        <w:jc w:val="center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0E49A891" wp14:editId="43CED8B9">
            <wp:extent cx="3999884" cy="1501253"/>
            <wp:effectExtent l="0" t="0" r="635" b="3810"/>
            <wp:docPr id="31" name="Gráfico 31">
              <a:extLst xmlns:a="http://schemas.openxmlformats.org/drawingml/2006/main">
                <a:ext uri="{FF2B5EF4-FFF2-40B4-BE49-F238E27FC236}">
                  <a16:creationId xmlns:a16="http://schemas.microsoft.com/office/drawing/2014/main" id="{322EAF3A-2EB1-71D8-B111-5FAE5D254C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6775DB3" w14:textId="77777777" w:rsidR="001C388A" w:rsidRDefault="001C388A" w:rsidP="001C388A">
      <w:pPr>
        <w:pStyle w:val="Default"/>
        <w:ind w:right="163"/>
        <w:jc w:val="both"/>
        <w:rPr>
          <w:sz w:val="16"/>
          <w:szCs w:val="16"/>
        </w:rPr>
      </w:pPr>
    </w:p>
    <w:p w14:paraId="5C528573" w14:textId="77777777" w:rsidR="001C388A" w:rsidRDefault="001C388A" w:rsidP="001C388A">
      <w:pPr>
        <w:pStyle w:val="Default"/>
        <w:ind w:right="16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Nota:     Las distribuciones porcentuales se calcularon con base en 2 147 personas titulares para las que se identificó el sexo. No se incluye </w:t>
      </w:r>
    </w:p>
    <w:p w14:paraId="64D67C7E" w14:textId="67988DE5" w:rsidR="001C388A" w:rsidRDefault="001C388A" w:rsidP="001C388A">
      <w:pPr>
        <w:pStyle w:val="Default"/>
        <w:ind w:right="163"/>
        <w:jc w:val="both"/>
        <w:rPr>
          <w:b/>
          <w:bCs/>
          <w:color w:val="000000" w:themeColor="text1"/>
        </w:rPr>
      </w:pPr>
      <w:r>
        <w:rPr>
          <w:sz w:val="16"/>
          <w:szCs w:val="16"/>
        </w:rPr>
        <w:t xml:space="preserve">              la categoría </w:t>
      </w:r>
      <w:r w:rsidR="00BB3FA4" w:rsidRPr="00BB3FA4">
        <w:rPr>
          <w:sz w:val="16"/>
          <w:szCs w:val="16"/>
        </w:rPr>
        <w:t>«</w:t>
      </w:r>
      <w:r w:rsidRPr="00BB3FA4">
        <w:rPr>
          <w:sz w:val="16"/>
          <w:szCs w:val="16"/>
        </w:rPr>
        <w:t>No se sabe</w:t>
      </w:r>
      <w:r w:rsidR="00BB3FA4" w:rsidRPr="00BB3FA4">
        <w:rPr>
          <w:sz w:val="16"/>
          <w:szCs w:val="16"/>
        </w:rPr>
        <w:t>»</w:t>
      </w:r>
      <w:r w:rsidRPr="00BB3FA4">
        <w:rPr>
          <w:sz w:val="16"/>
          <w:szCs w:val="16"/>
        </w:rPr>
        <w:t>,</w:t>
      </w:r>
      <w:r>
        <w:rPr>
          <w:sz w:val="16"/>
          <w:szCs w:val="16"/>
        </w:rPr>
        <w:t xml:space="preserve"> correspondiente a 2.7 % para los hombres y 4.1 %, para las mujeres.</w:t>
      </w:r>
    </w:p>
    <w:p w14:paraId="0DCE27E6" w14:textId="1E493686" w:rsidR="001C388A" w:rsidRPr="00263103" w:rsidRDefault="001C388A" w:rsidP="00263103">
      <w:pPr>
        <w:pStyle w:val="Default"/>
        <w:ind w:left="1758" w:hanging="17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>Censo Nacional de Gobiernos Estatales 2023</w:t>
      </w:r>
    </w:p>
    <w:p w14:paraId="1D3D4DF6" w14:textId="67827CDD" w:rsidR="001C388A" w:rsidRDefault="001C388A" w:rsidP="00263103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lastRenderedPageBreak/>
        <w:t xml:space="preserve">En cuanto a </w:t>
      </w:r>
      <w:r w:rsidRPr="00AC40B6">
        <w:rPr>
          <w:color w:val="auto"/>
        </w:rPr>
        <w:t>las característica</w:t>
      </w:r>
      <w:r>
        <w:rPr>
          <w:color w:val="auto"/>
        </w:rPr>
        <w:t>s sociodemográficas de</w:t>
      </w:r>
      <w:r w:rsidRPr="00AC40B6">
        <w:rPr>
          <w:color w:val="auto"/>
        </w:rPr>
        <w:t xml:space="preserve"> </w:t>
      </w:r>
      <w:r>
        <w:rPr>
          <w:color w:val="auto"/>
        </w:rPr>
        <w:t>las personas titulares</w:t>
      </w:r>
      <w:r w:rsidRPr="00AC40B6">
        <w:rPr>
          <w:color w:val="auto"/>
        </w:rPr>
        <w:t xml:space="preserve">, </w:t>
      </w:r>
      <w:r>
        <w:rPr>
          <w:color w:val="auto"/>
        </w:rPr>
        <w:t xml:space="preserve">4.5 </w:t>
      </w:r>
      <w:r w:rsidRPr="00AC40B6">
        <w:rPr>
          <w:color w:val="auto"/>
        </w:rPr>
        <w:t xml:space="preserve">% </w:t>
      </w:r>
      <w:r w:rsidRPr="00451E54">
        <w:rPr>
          <w:i/>
          <w:iCs/>
          <w:color w:val="auto"/>
        </w:rPr>
        <w:t>perteneció a algún pueblo indígena</w:t>
      </w:r>
      <w:r>
        <w:rPr>
          <w:color w:val="auto"/>
        </w:rPr>
        <w:t>, mientras que</w:t>
      </w:r>
      <w:r w:rsidRPr="00AC40B6">
        <w:rPr>
          <w:color w:val="auto"/>
        </w:rPr>
        <w:t xml:space="preserve"> </w:t>
      </w:r>
      <w:r>
        <w:rPr>
          <w:color w:val="auto"/>
        </w:rPr>
        <w:t xml:space="preserve">2.5 </w:t>
      </w:r>
      <w:r w:rsidRPr="00AC40B6">
        <w:rPr>
          <w:color w:val="auto"/>
        </w:rPr>
        <w:t xml:space="preserve">% </w:t>
      </w:r>
      <w:r w:rsidRPr="00451E54">
        <w:rPr>
          <w:i/>
          <w:iCs/>
          <w:color w:val="auto"/>
        </w:rPr>
        <w:t>presentó</w:t>
      </w:r>
      <w:r w:rsidRPr="00AC40B6">
        <w:rPr>
          <w:color w:val="auto"/>
        </w:rPr>
        <w:t xml:space="preserve"> </w:t>
      </w:r>
      <w:r w:rsidRPr="00451E54">
        <w:rPr>
          <w:i/>
          <w:iCs/>
          <w:color w:val="auto"/>
        </w:rPr>
        <w:t>alguna condición de discapacidad</w:t>
      </w:r>
      <w:r>
        <w:rPr>
          <w:color w:val="auto"/>
        </w:rPr>
        <w:t>.</w:t>
      </w:r>
    </w:p>
    <w:p w14:paraId="6CD62E52" w14:textId="77777777" w:rsidR="00263103" w:rsidRPr="00263103" w:rsidRDefault="00263103" w:rsidP="00263103">
      <w:pPr>
        <w:pStyle w:val="Default"/>
        <w:ind w:right="163"/>
        <w:jc w:val="both"/>
        <w:rPr>
          <w:color w:val="auto"/>
        </w:rPr>
      </w:pPr>
    </w:p>
    <w:p w14:paraId="53E49AC7" w14:textId="77777777" w:rsidR="001C388A" w:rsidRPr="000F4EC1" w:rsidRDefault="001C388A" w:rsidP="001C388A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5</w:t>
      </w:r>
    </w:p>
    <w:p w14:paraId="041297EB" w14:textId="77777777" w:rsidR="001C388A" w:rsidRDefault="001C388A" w:rsidP="001C388A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Personas t</w:t>
      </w:r>
      <w:r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itulares de las instituciones de las administraciones públicas estatales, 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según </w:t>
      </w:r>
      <w:r w:rsidRPr="000F4EC1">
        <w:rPr>
          <w:b/>
          <w:bCs/>
          <w:iCs/>
          <w:smallCaps/>
          <w:color w:val="000000" w:themeColor="text1"/>
          <w:sz w:val="22"/>
          <w:szCs w:val="22"/>
        </w:rPr>
        <w:t>condición de pertenencia a algún pueblo indígena y condición de discapacidad, 202</w:t>
      </w:r>
      <w:r>
        <w:rPr>
          <w:b/>
          <w:bCs/>
          <w:iCs/>
          <w:smallCaps/>
          <w:color w:val="000000" w:themeColor="text1"/>
          <w:sz w:val="22"/>
          <w:szCs w:val="22"/>
        </w:rPr>
        <w:t>2</w:t>
      </w:r>
    </w:p>
    <w:p w14:paraId="585ABAC2" w14:textId="77777777" w:rsidR="001C388A" w:rsidRDefault="001C388A" w:rsidP="001C388A">
      <w:pPr>
        <w:pStyle w:val="Default"/>
        <w:ind w:right="21"/>
        <w:jc w:val="center"/>
        <w:rPr>
          <w:noProof/>
        </w:rPr>
      </w:pPr>
      <w:r w:rsidRPr="00B025E6">
        <w:rPr>
          <w:bCs/>
          <w:iCs/>
          <w:color w:val="000000" w:themeColor="text1"/>
          <w:sz w:val="18"/>
          <w:szCs w:val="18"/>
        </w:rPr>
        <w:t>(</w:t>
      </w:r>
      <w:r>
        <w:rPr>
          <w:bCs/>
          <w:iCs/>
          <w:color w:val="000000" w:themeColor="text1"/>
          <w:sz w:val="18"/>
          <w:szCs w:val="18"/>
        </w:rPr>
        <w:t>Porcentaje</w:t>
      </w:r>
      <w:r w:rsidRPr="00B025E6">
        <w:rPr>
          <w:bCs/>
          <w:iCs/>
          <w:color w:val="000000" w:themeColor="text1"/>
          <w:sz w:val="18"/>
          <w:szCs w:val="18"/>
        </w:rPr>
        <w:t>)</w:t>
      </w:r>
    </w:p>
    <w:p w14:paraId="2BBB7AA5" w14:textId="77777777" w:rsidR="001C388A" w:rsidRDefault="001C388A" w:rsidP="001C388A">
      <w:pPr>
        <w:pStyle w:val="Default"/>
        <w:jc w:val="center"/>
        <w:rPr>
          <w:b/>
          <w:bCs/>
          <w:i/>
          <w:iCs/>
          <w:color w:val="706F6F"/>
          <w:sz w:val="18"/>
        </w:rPr>
      </w:pPr>
      <w:r>
        <w:rPr>
          <w:noProof/>
        </w:rPr>
        <w:drawing>
          <wp:inline distT="0" distB="0" distL="0" distR="0" wp14:anchorId="04412248" wp14:editId="57A70713">
            <wp:extent cx="2795270" cy="2351315"/>
            <wp:effectExtent l="0" t="0" r="5080" b="0"/>
            <wp:docPr id="33" name="Gráfico 33">
              <a:extLst xmlns:a="http://schemas.openxmlformats.org/drawingml/2006/main">
                <a:ext uri="{FF2B5EF4-FFF2-40B4-BE49-F238E27FC236}">
                  <a16:creationId xmlns:a16="http://schemas.microsoft.com/office/drawing/2014/main" id="{3D9C555F-FA66-F5D9-1DE1-FCB0EC9600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DF0C15">
        <w:rPr>
          <w:noProof/>
        </w:rPr>
        <w:t xml:space="preserve"> </w:t>
      </w:r>
      <w:r>
        <w:rPr>
          <w:noProof/>
        </w:rPr>
        <w:drawing>
          <wp:inline distT="0" distB="0" distL="0" distR="0" wp14:anchorId="3C987B15" wp14:editId="40B6A268">
            <wp:extent cx="2522136" cy="2391507"/>
            <wp:effectExtent l="0" t="0" r="0" b="8890"/>
            <wp:docPr id="35" name="Gráfico 35">
              <a:extLst xmlns:a="http://schemas.openxmlformats.org/drawingml/2006/main">
                <a:ext uri="{FF2B5EF4-FFF2-40B4-BE49-F238E27FC236}">
                  <a16:creationId xmlns:a16="http://schemas.microsoft.com/office/drawing/2014/main" id="{714582E5-0991-006E-3631-968E131B05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25CE16F" w14:textId="77777777" w:rsidR="001C388A" w:rsidRDefault="001C388A" w:rsidP="001C388A">
      <w:pPr>
        <w:pStyle w:val="Default"/>
        <w:ind w:left="1758" w:hanging="1758"/>
        <w:jc w:val="both"/>
        <w:rPr>
          <w:sz w:val="16"/>
          <w:szCs w:val="16"/>
        </w:rPr>
      </w:pPr>
    </w:p>
    <w:p w14:paraId="1313065C" w14:textId="627FF982" w:rsidR="00451E54" w:rsidRDefault="00451E54" w:rsidP="00451E54">
      <w:pPr>
        <w:pStyle w:val="Default"/>
        <w:ind w:left="1758" w:hanging="17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1C388A">
        <w:rPr>
          <w:sz w:val="16"/>
          <w:szCs w:val="16"/>
        </w:rPr>
        <w:t xml:space="preserve">Fuente: INEGI. </w:t>
      </w:r>
      <w:r w:rsidR="001C388A" w:rsidRPr="003249A8">
        <w:rPr>
          <w:sz w:val="16"/>
          <w:szCs w:val="16"/>
        </w:rPr>
        <w:t>Censo Nacional de Gobiernos Estatales 2023</w:t>
      </w:r>
      <w:r w:rsidR="001C388A">
        <w:rPr>
          <w:sz w:val="16"/>
          <w:szCs w:val="16"/>
        </w:rPr>
        <w:t>.</w:t>
      </w:r>
    </w:p>
    <w:p w14:paraId="30F4EEBA" w14:textId="77777777" w:rsidR="00451E54" w:rsidRDefault="00451E54" w:rsidP="00451E54">
      <w:pPr>
        <w:pStyle w:val="Default"/>
        <w:ind w:left="1758" w:hanging="1758"/>
        <w:jc w:val="both"/>
        <w:rPr>
          <w:sz w:val="16"/>
          <w:szCs w:val="16"/>
        </w:rPr>
      </w:pPr>
    </w:p>
    <w:p w14:paraId="0FE67F33" w14:textId="77777777" w:rsidR="00451E54" w:rsidRPr="00451E54" w:rsidRDefault="00451E54" w:rsidP="00451E54">
      <w:pPr>
        <w:pStyle w:val="Default"/>
        <w:ind w:left="1758" w:hanging="1758"/>
        <w:jc w:val="both"/>
        <w:rPr>
          <w:sz w:val="16"/>
          <w:szCs w:val="16"/>
        </w:rPr>
      </w:pPr>
    </w:p>
    <w:p w14:paraId="30144452" w14:textId="7313289E" w:rsidR="00CE34EA" w:rsidRDefault="00CE34EA" w:rsidP="00CE34EA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t xml:space="preserve">En 2022, las instituciones </w:t>
      </w:r>
      <w:r w:rsidRPr="0063203E">
        <w:rPr>
          <w:color w:val="auto"/>
        </w:rPr>
        <w:t>de las administraciones públicas estatales</w:t>
      </w:r>
      <w:r>
        <w:rPr>
          <w:color w:val="auto"/>
        </w:rPr>
        <w:t xml:space="preserve"> contaron con </w:t>
      </w:r>
      <w:r w:rsidRPr="00585263">
        <w:rPr>
          <w:color w:val="auto"/>
        </w:rPr>
        <w:t>2</w:t>
      </w:r>
      <w:r>
        <w:rPr>
          <w:color w:val="auto"/>
        </w:rPr>
        <w:t xml:space="preserve"> 496 858 servidoras y servidores públicos: 56.5 % mujeres y 43.5 % hombres. En comparación con 2021, el personal aumentó 2.4 por ciento.</w:t>
      </w:r>
    </w:p>
    <w:p w14:paraId="20E1B802" w14:textId="77777777" w:rsidR="00451E54" w:rsidRPr="005A2FEB" w:rsidRDefault="00451E54" w:rsidP="00CE34EA">
      <w:pPr>
        <w:pStyle w:val="Default"/>
        <w:ind w:right="163"/>
        <w:jc w:val="both"/>
        <w:rPr>
          <w:color w:val="auto"/>
        </w:rPr>
      </w:pPr>
    </w:p>
    <w:p w14:paraId="148DCF50" w14:textId="77777777" w:rsidR="00CE34EA" w:rsidRPr="000F4EC1" w:rsidRDefault="00CE34EA" w:rsidP="00CE34EA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6</w:t>
      </w:r>
    </w:p>
    <w:p w14:paraId="1F56FB85" w14:textId="77777777" w:rsidR="00CE34EA" w:rsidRPr="000F4EC1" w:rsidRDefault="00CE34EA" w:rsidP="00CE34EA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Personal adscrito a las instituciones de las administraciones públicas estatales, </w:t>
      </w:r>
    </w:p>
    <w:p w14:paraId="6504733C" w14:textId="29FB1F09" w:rsidR="00CE34EA" w:rsidRDefault="00CE34EA" w:rsidP="008A2200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según</w:t>
      </w:r>
      <w:r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 sexo</w:t>
      </w:r>
    </w:p>
    <w:p w14:paraId="03FFEE35" w14:textId="77777777" w:rsidR="008A2200" w:rsidRPr="008A2200" w:rsidRDefault="008A2200" w:rsidP="008A2200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74C0229A" w14:textId="6F26845C" w:rsidR="009120C2" w:rsidRDefault="00353B6B" w:rsidP="00353B6B">
      <w:pPr>
        <w:pStyle w:val="Default"/>
        <w:ind w:right="163"/>
        <w:jc w:val="center"/>
        <w:rPr>
          <w:color w:val="auto"/>
          <w:sz w:val="16"/>
          <w:szCs w:val="16"/>
        </w:rPr>
      </w:pPr>
      <w:r>
        <w:rPr>
          <w:noProof/>
        </w:rPr>
        <w:drawing>
          <wp:inline distT="0" distB="0" distL="0" distR="0" wp14:anchorId="7DE2D359" wp14:editId="6A249C00">
            <wp:extent cx="5081850" cy="2472855"/>
            <wp:effectExtent l="0" t="0" r="5080" b="3810"/>
            <wp:docPr id="14374693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05B7D56-2781-4DA0-A41B-1BCE608131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6C5BE2D" w14:textId="29EA50A7" w:rsidR="00CE34EA" w:rsidRDefault="009120C2" w:rsidP="00150B57">
      <w:pPr>
        <w:pStyle w:val="Default"/>
        <w:ind w:right="163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</w:t>
      </w:r>
      <w:r w:rsidR="00CE34EA">
        <w:rPr>
          <w:color w:val="auto"/>
          <w:sz w:val="16"/>
          <w:szCs w:val="16"/>
        </w:rPr>
        <w:t>N</w:t>
      </w:r>
      <w:r w:rsidR="00CE34EA" w:rsidRPr="00A7516A">
        <w:rPr>
          <w:color w:val="auto"/>
          <w:sz w:val="16"/>
          <w:szCs w:val="16"/>
        </w:rPr>
        <w:t xml:space="preserve">ota: </w:t>
      </w:r>
      <w:r w:rsidR="00CE34EA">
        <w:rPr>
          <w:color w:val="auto"/>
          <w:sz w:val="16"/>
          <w:szCs w:val="16"/>
        </w:rPr>
        <w:t xml:space="preserve">    Para 2012 y 2013 no se incluye la categoría </w:t>
      </w:r>
      <w:r w:rsidR="008F21D0" w:rsidRPr="008F21D0">
        <w:rPr>
          <w:color w:val="auto"/>
          <w:sz w:val="16"/>
          <w:szCs w:val="16"/>
        </w:rPr>
        <w:t>«</w:t>
      </w:r>
      <w:r w:rsidR="00CE34EA" w:rsidRPr="008F21D0">
        <w:rPr>
          <w:color w:val="auto"/>
          <w:sz w:val="16"/>
          <w:szCs w:val="16"/>
        </w:rPr>
        <w:t>No especificado</w:t>
      </w:r>
      <w:r w:rsidR="008F21D0" w:rsidRPr="008F21D0">
        <w:rPr>
          <w:color w:val="auto"/>
          <w:sz w:val="16"/>
          <w:szCs w:val="16"/>
        </w:rPr>
        <w:t>»</w:t>
      </w:r>
      <w:r w:rsidR="00CE34EA" w:rsidRPr="008F21D0">
        <w:rPr>
          <w:color w:val="auto"/>
          <w:sz w:val="16"/>
          <w:szCs w:val="16"/>
        </w:rPr>
        <w:t>,</w:t>
      </w:r>
      <w:r w:rsidR="00CE34EA">
        <w:rPr>
          <w:color w:val="auto"/>
          <w:sz w:val="16"/>
          <w:szCs w:val="16"/>
        </w:rPr>
        <w:t xml:space="preserve"> que correspondió a 26 896 y 110 134 personas, respectivamente.</w:t>
      </w:r>
    </w:p>
    <w:p w14:paraId="618595E6" w14:textId="410A226B" w:rsidR="00CE34EA" w:rsidRPr="00982980" w:rsidRDefault="00CE34EA" w:rsidP="00150B57">
      <w:pPr>
        <w:pStyle w:val="Default"/>
        <w:ind w:left="709" w:right="163" w:hanging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Fuente: INEGI. </w:t>
      </w:r>
      <w:r w:rsidRPr="00A53D62">
        <w:rPr>
          <w:sz w:val="16"/>
          <w:szCs w:val="16"/>
        </w:rPr>
        <w:t>Censo Nacional de Gobierno, Seguridad Pública y Sistema Penitenciario Estatales</w:t>
      </w:r>
      <w:r>
        <w:rPr>
          <w:sz w:val="16"/>
          <w:szCs w:val="16"/>
        </w:rPr>
        <w:t xml:space="preserve"> 2011-2020, Censo Nacional de Gobiernos Estatales 2021- 2023</w:t>
      </w:r>
    </w:p>
    <w:p w14:paraId="5D26FF02" w14:textId="0225201E" w:rsidR="00CE34EA" w:rsidRDefault="008F21D0" w:rsidP="00982980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lastRenderedPageBreak/>
        <w:t>En 2022, r</w:t>
      </w:r>
      <w:r w:rsidR="00BB0912">
        <w:rPr>
          <w:color w:val="auto"/>
        </w:rPr>
        <w:t>especto de la profesionalización del persona</w:t>
      </w:r>
      <w:r>
        <w:rPr>
          <w:color w:val="auto"/>
        </w:rPr>
        <w:t>l</w:t>
      </w:r>
      <w:r w:rsidR="007F1CC2">
        <w:rPr>
          <w:color w:val="auto"/>
        </w:rPr>
        <w:t xml:space="preserve">, </w:t>
      </w:r>
      <w:r w:rsidR="00EC4857">
        <w:rPr>
          <w:color w:val="auto"/>
        </w:rPr>
        <w:t xml:space="preserve">1 086 instituciones </w:t>
      </w:r>
      <w:r w:rsidR="00444DB5">
        <w:rPr>
          <w:color w:val="auto"/>
        </w:rPr>
        <w:t xml:space="preserve">de las administraciones públicas estatales </w:t>
      </w:r>
      <w:r w:rsidR="00EC4857">
        <w:rPr>
          <w:color w:val="auto"/>
        </w:rPr>
        <w:t>reportaron contar con elementos, mecanismos</w:t>
      </w:r>
      <w:r w:rsidR="00444DB5">
        <w:rPr>
          <w:color w:val="auto"/>
        </w:rPr>
        <w:t xml:space="preserve"> y/ o esquemas de profesionalización</w:t>
      </w:r>
      <w:r w:rsidR="003F7DF0">
        <w:rPr>
          <w:color w:val="auto"/>
        </w:rPr>
        <w:t xml:space="preserve"> propios</w:t>
      </w:r>
      <w:r w:rsidR="00444DB5">
        <w:rPr>
          <w:color w:val="auto"/>
        </w:rPr>
        <w:t>. E</w:t>
      </w:r>
      <w:r w:rsidR="00CE34EA">
        <w:rPr>
          <w:color w:val="auto"/>
        </w:rPr>
        <w:t>l e</w:t>
      </w:r>
      <w:r w:rsidR="00CE34EA" w:rsidRPr="00234219">
        <w:rPr>
          <w:color w:val="auto"/>
        </w:rPr>
        <w:t>lemento</w:t>
      </w:r>
      <w:r w:rsidR="00427079">
        <w:rPr>
          <w:color w:val="auto"/>
        </w:rPr>
        <w:t xml:space="preserve"> más frecuente</w:t>
      </w:r>
      <w:r w:rsidR="00444DB5">
        <w:rPr>
          <w:color w:val="auto"/>
        </w:rPr>
        <w:t xml:space="preserve"> </w:t>
      </w:r>
      <w:r w:rsidR="00CE34EA">
        <w:rPr>
          <w:color w:val="auto"/>
        </w:rPr>
        <w:t xml:space="preserve">fue </w:t>
      </w:r>
      <w:r w:rsidR="00CE34EA" w:rsidRPr="002015ED">
        <w:rPr>
          <w:i/>
          <w:iCs/>
          <w:color w:val="auto"/>
        </w:rPr>
        <w:t>programas de capacitación</w:t>
      </w:r>
      <w:r w:rsidR="00394018">
        <w:rPr>
          <w:i/>
          <w:iCs/>
          <w:color w:val="auto"/>
        </w:rPr>
        <w:t xml:space="preserve">, </w:t>
      </w:r>
      <w:r w:rsidR="006D6A52">
        <w:rPr>
          <w:color w:val="auto"/>
        </w:rPr>
        <w:t xml:space="preserve">reportado </w:t>
      </w:r>
      <w:r w:rsidR="00394018">
        <w:rPr>
          <w:color w:val="auto"/>
        </w:rPr>
        <w:t>por 964 instituciones.</w:t>
      </w:r>
    </w:p>
    <w:p w14:paraId="359A3ACC" w14:textId="77777777" w:rsidR="00982980" w:rsidRPr="00982980" w:rsidRDefault="00982980" w:rsidP="00982980">
      <w:pPr>
        <w:pStyle w:val="Default"/>
        <w:ind w:right="163"/>
        <w:jc w:val="both"/>
        <w:rPr>
          <w:color w:val="auto"/>
        </w:rPr>
      </w:pPr>
    </w:p>
    <w:p w14:paraId="3C11DDB9" w14:textId="77777777" w:rsidR="00CE34EA" w:rsidRPr="000F4EC1" w:rsidRDefault="00CE34EA" w:rsidP="00CE34EA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7</w:t>
      </w:r>
    </w:p>
    <w:p w14:paraId="1473CE90" w14:textId="77777777" w:rsidR="00CE34EA" w:rsidRDefault="00CE34EA" w:rsidP="00CE34EA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A4DE374" wp14:editId="491BCEA1">
            <wp:simplePos x="0" y="0"/>
            <wp:positionH relativeFrom="column">
              <wp:posOffset>131076</wp:posOffset>
            </wp:positionH>
            <wp:positionV relativeFrom="paragraph">
              <wp:posOffset>323850</wp:posOffset>
            </wp:positionV>
            <wp:extent cx="6071191" cy="2487930"/>
            <wp:effectExtent l="0" t="0" r="6350" b="7620"/>
            <wp:wrapSquare wrapText="bothSides"/>
            <wp:docPr id="19286482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6AA3D62-1D0F-6F96-7C4C-FE4E7D95B1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Pr="000F4EC1">
        <w:rPr>
          <w:b/>
          <w:bCs/>
          <w:iCs/>
          <w:smallCaps/>
          <w:color w:val="000000" w:themeColor="text1"/>
          <w:sz w:val="22"/>
          <w:szCs w:val="22"/>
        </w:rPr>
        <w:t>Instituciones de las administraciones públicas estatales, según elementos, mecanismos y/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0F4EC1">
        <w:rPr>
          <w:b/>
          <w:bCs/>
          <w:iCs/>
          <w:smallCaps/>
          <w:color w:val="000000" w:themeColor="text1"/>
          <w:sz w:val="22"/>
          <w:szCs w:val="22"/>
        </w:rPr>
        <w:t>o esquemas de profesionalización del personal con los que contaban</w:t>
      </w:r>
    </w:p>
    <w:p w14:paraId="4E3E2FAE" w14:textId="1CCEFF3E" w:rsidR="006D0FEE" w:rsidRDefault="00CE34EA" w:rsidP="00CE34E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6D0FEE" w:rsidRPr="006D0FEE">
        <w:rPr>
          <w:color w:val="auto"/>
          <w:sz w:val="16"/>
          <w:szCs w:val="16"/>
        </w:rPr>
        <w:t>Nota:</w:t>
      </w:r>
      <w:r w:rsidR="00BB3FA4">
        <w:rPr>
          <w:color w:val="auto"/>
          <w:sz w:val="16"/>
          <w:szCs w:val="16"/>
        </w:rPr>
        <w:t xml:space="preserve">   </w:t>
      </w:r>
      <w:r w:rsidR="006D0FEE" w:rsidRPr="006D0FEE">
        <w:rPr>
          <w:color w:val="auto"/>
          <w:sz w:val="16"/>
          <w:szCs w:val="16"/>
        </w:rPr>
        <w:t xml:space="preserve"> </w:t>
      </w:r>
      <w:r w:rsidR="006D0FEE">
        <w:rPr>
          <w:color w:val="auto"/>
          <w:sz w:val="16"/>
          <w:szCs w:val="16"/>
        </w:rPr>
        <w:t>U</w:t>
      </w:r>
      <w:r w:rsidR="006D0FEE" w:rsidRPr="006D0FEE">
        <w:rPr>
          <w:color w:val="auto"/>
          <w:sz w:val="16"/>
          <w:szCs w:val="16"/>
        </w:rPr>
        <w:t>na institución pudo contar con más de un tipo de elemento, mecanismo y/</w:t>
      </w:r>
      <w:r w:rsidR="00BB3FA4">
        <w:rPr>
          <w:color w:val="auto"/>
          <w:sz w:val="16"/>
          <w:szCs w:val="16"/>
        </w:rPr>
        <w:t xml:space="preserve"> </w:t>
      </w:r>
      <w:r w:rsidR="006D0FEE" w:rsidRPr="006D0FEE">
        <w:rPr>
          <w:color w:val="auto"/>
          <w:sz w:val="16"/>
          <w:szCs w:val="16"/>
        </w:rPr>
        <w:t>o esquema de profesionalización.</w:t>
      </w:r>
    </w:p>
    <w:p w14:paraId="39C82150" w14:textId="654DD6B8" w:rsidR="00CE34EA" w:rsidRPr="00F13161" w:rsidRDefault="00CE34EA" w:rsidP="00CE34E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Fuente: INEGI. Censo Nacional de Gobiernos Estatales 2022-2023</w:t>
      </w:r>
    </w:p>
    <w:p w14:paraId="5C958356" w14:textId="46FDC5F0" w:rsidR="00CE34EA" w:rsidRPr="006D0FEE" w:rsidRDefault="00CE34EA" w:rsidP="00CE34EA">
      <w:pPr>
        <w:pStyle w:val="Default"/>
        <w:ind w:right="163"/>
        <w:jc w:val="both"/>
        <w:rPr>
          <w:color w:val="auto"/>
          <w:sz w:val="16"/>
          <w:szCs w:val="16"/>
        </w:rPr>
      </w:pPr>
    </w:p>
    <w:p w14:paraId="057C4ED6" w14:textId="77777777" w:rsidR="00982980" w:rsidRDefault="00982980" w:rsidP="00CE34EA">
      <w:pPr>
        <w:pStyle w:val="Default"/>
        <w:ind w:right="163"/>
        <w:jc w:val="both"/>
        <w:rPr>
          <w:color w:val="auto"/>
        </w:rPr>
      </w:pPr>
    </w:p>
    <w:p w14:paraId="48172F54" w14:textId="18B4BC52" w:rsidR="00982980" w:rsidRDefault="00CE34EA" w:rsidP="00CE34EA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t xml:space="preserve">En 2022, el presupuesto ejercido por las instituciones de las administraciones públicas estatales fue de 2 078 045 261 544 pesos. Con respecto a 2021, </w:t>
      </w:r>
      <w:r w:rsidR="005452CB">
        <w:rPr>
          <w:color w:val="auto"/>
        </w:rPr>
        <w:t xml:space="preserve">el presupuesto ejercido </w:t>
      </w:r>
      <w:r>
        <w:rPr>
          <w:color w:val="auto"/>
        </w:rPr>
        <w:t xml:space="preserve">aumentó 10.6 </w:t>
      </w:r>
      <w:r w:rsidR="00A8466C">
        <w:rPr>
          <w:color w:val="auto"/>
        </w:rPr>
        <w:t>por ciento.</w:t>
      </w:r>
    </w:p>
    <w:p w14:paraId="12C009DA" w14:textId="77777777" w:rsidR="00CC244C" w:rsidRDefault="00CC244C" w:rsidP="00CE34EA">
      <w:pPr>
        <w:pStyle w:val="Default"/>
        <w:ind w:right="163"/>
        <w:jc w:val="center"/>
        <w:rPr>
          <w:color w:val="auto"/>
          <w:sz w:val="20"/>
          <w:szCs w:val="20"/>
        </w:rPr>
      </w:pPr>
    </w:p>
    <w:p w14:paraId="259229C4" w14:textId="3B1E4168" w:rsidR="00CE34EA" w:rsidRPr="000F4EC1" w:rsidRDefault="00CE34EA" w:rsidP="00CE34EA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8</w:t>
      </w:r>
    </w:p>
    <w:p w14:paraId="735917F8" w14:textId="77777777" w:rsidR="00CE34EA" w:rsidRPr="00D268FA" w:rsidRDefault="00CE34EA" w:rsidP="00CE34EA">
      <w:pPr>
        <w:pStyle w:val="Default"/>
        <w:ind w:right="163"/>
        <w:jc w:val="center"/>
        <w:rPr>
          <w:bCs/>
          <w:iCs/>
          <w:color w:val="000000" w:themeColor="text1"/>
          <w:sz w:val="18"/>
          <w:szCs w:val="18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Presupuesto ejercido por las instituciones de las administraciones públicas estatales </w:t>
      </w:r>
      <w:r w:rsidRPr="00D268FA">
        <w:rPr>
          <w:bCs/>
          <w:iCs/>
          <w:color w:val="000000" w:themeColor="text1"/>
          <w:sz w:val="18"/>
          <w:szCs w:val="18"/>
        </w:rPr>
        <w:t>(Millones de pesos)</w:t>
      </w:r>
    </w:p>
    <w:p w14:paraId="3BF98825" w14:textId="6CEDCCF9" w:rsidR="00CE34EA" w:rsidRDefault="005533E1" w:rsidP="00CE34EA">
      <w:pPr>
        <w:pStyle w:val="Default"/>
        <w:ind w:left="-567"/>
        <w:jc w:val="center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79DD5474" wp14:editId="70E4F5B0">
            <wp:extent cx="5695950" cy="2000250"/>
            <wp:effectExtent l="0" t="0" r="0" b="0"/>
            <wp:docPr id="18066275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C0DC081-A224-445C-BBFA-8FA455B841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B64A1DF" w14:textId="77777777" w:rsidR="006F4A7E" w:rsidRDefault="00CE34EA" w:rsidP="00CE34EA">
      <w:pPr>
        <w:pStyle w:val="Default"/>
        <w:ind w:left="1304" w:hanging="130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6EE8C170" w14:textId="62171A9B" w:rsidR="00CE34EA" w:rsidRDefault="00CE34EA" w:rsidP="00CE34EA">
      <w:pPr>
        <w:pStyle w:val="Default"/>
        <w:ind w:left="1304" w:hanging="130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Fuente: INEGI. </w:t>
      </w:r>
      <w:r w:rsidRPr="00A53D62">
        <w:rPr>
          <w:sz w:val="16"/>
          <w:szCs w:val="16"/>
        </w:rPr>
        <w:t>Censo Nacional de Gobierno, Seguridad Pública y Sistema Penitenciario Estatales</w:t>
      </w:r>
      <w:r>
        <w:rPr>
          <w:sz w:val="16"/>
          <w:szCs w:val="16"/>
        </w:rPr>
        <w:t xml:space="preserve"> 2017- 2020, Censo Nacional de</w:t>
      </w:r>
      <w:r w:rsidR="006F4A7E">
        <w:rPr>
          <w:sz w:val="16"/>
          <w:szCs w:val="16"/>
        </w:rPr>
        <w:t xml:space="preserve"> </w:t>
      </w:r>
    </w:p>
    <w:p w14:paraId="368E8600" w14:textId="28A562A4" w:rsidR="006F4A7E" w:rsidRPr="00F13161" w:rsidRDefault="006F4A7E" w:rsidP="00CE34EA">
      <w:pPr>
        <w:pStyle w:val="Default"/>
        <w:ind w:left="1304" w:hanging="130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Gobiernos Estatales 2021- 2023</w:t>
      </w:r>
    </w:p>
    <w:p w14:paraId="7251E942" w14:textId="77777777" w:rsidR="00CE34EA" w:rsidRDefault="00CE34EA" w:rsidP="00CE34EA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23C89034" w14:textId="77777777" w:rsidR="00982980" w:rsidRDefault="00982980" w:rsidP="00CE34EA">
      <w:pPr>
        <w:pStyle w:val="Default"/>
        <w:ind w:left="-567"/>
        <w:jc w:val="center"/>
        <w:rPr>
          <w:color w:val="auto"/>
          <w:sz w:val="20"/>
          <w:szCs w:val="20"/>
        </w:rPr>
      </w:pPr>
    </w:p>
    <w:p w14:paraId="0A5374EF" w14:textId="77777777" w:rsidR="00CC244C" w:rsidRDefault="00CC244C" w:rsidP="00A8466C">
      <w:pPr>
        <w:pStyle w:val="Default"/>
        <w:ind w:right="163"/>
        <w:jc w:val="both"/>
        <w:rPr>
          <w:color w:val="auto"/>
          <w:sz w:val="20"/>
          <w:szCs w:val="20"/>
        </w:rPr>
      </w:pPr>
    </w:p>
    <w:p w14:paraId="23A97F3E" w14:textId="43C5122E" w:rsidR="00982980" w:rsidRDefault="00FE5CC7" w:rsidP="00CC244C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t>E</w:t>
      </w:r>
      <w:r w:rsidR="00A8466C">
        <w:rPr>
          <w:color w:val="auto"/>
        </w:rPr>
        <w:t xml:space="preserve">l </w:t>
      </w:r>
      <w:r w:rsidR="00A8466C" w:rsidRPr="002015ED">
        <w:rPr>
          <w:i/>
          <w:iCs/>
          <w:color w:val="auto"/>
        </w:rPr>
        <w:t>estado de México</w:t>
      </w:r>
      <w:r w:rsidR="00A8466C">
        <w:rPr>
          <w:color w:val="auto"/>
        </w:rPr>
        <w:t xml:space="preserve"> concentró 15.4 % del total de presupuesto ejercido</w:t>
      </w:r>
      <w:r w:rsidR="002362CA">
        <w:rPr>
          <w:color w:val="auto"/>
        </w:rPr>
        <w:t xml:space="preserve"> a nivel nacional</w:t>
      </w:r>
      <w:r w:rsidR="00A8466C">
        <w:rPr>
          <w:color w:val="auto"/>
        </w:rPr>
        <w:t xml:space="preserve">. </w:t>
      </w:r>
    </w:p>
    <w:p w14:paraId="2E0B3D7F" w14:textId="77777777" w:rsidR="00CC244C" w:rsidRPr="00CC244C" w:rsidRDefault="00CC244C" w:rsidP="00CC244C">
      <w:pPr>
        <w:pStyle w:val="Default"/>
        <w:ind w:right="163"/>
        <w:jc w:val="both"/>
        <w:rPr>
          <w:color w:val="auto"/>
        </w:rPr>
      </w:pPr>
    </w:p>
    <w:p w14:paraId="4B6E87AE" w14:textId="77777777" w:rsidR="00CE34EA" w:rsidRPr="000F4EC1" w:rsidRDefault="00CE34EA" w:rsidP="00CE34EA">
      <w:pPr>
        <w:pStyle w:val="Default"/>
        <w:ind w:left="-567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9</w:t>
      </w:r>
    </w:p>
    <w:p w14:paraId="6A57FE0B" w14:textId="77777777" w:rsidR="00CE34EA" w:rsidRPr="000F4EC1" w:rsidRDefault="00CE34EA" w:rsidP="00CE34EA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>Presupuesto ejercido por las instituciones de las administraciones públicas estatales, por entidad federativa, 202</w:t>
      </w:r>
      <w:r>
        <w:rPr>
          <w:b/>
          <w:bCs/>
          <w:iCs/>
          <w:smallCaps/>
          <w:color w:val="000000" w:themeColor="text1"/>
          <w:sz w:val="22"/>
          <w:szCs w:val="22"/>
        </w:rPr>
        <w:t>2</w:t>
      </w:r>
    </w:p>
    <w:p w14:paraId="4CB9D20C" w14:textId="77777777" w:rsidR="00CE34EA" w:rsidRPr="00D268FA" w:rsidRDefault="00CE34EA" w:rsidP="00CE34EA">
      <w:pPr>
        <w:pStyle w:val="Default"/>
        <w:jc w:val="center"/>
        <w:rPr>
          <w:bCs/>
          <w:iCs/>
          <w:color w:val="000000" w:themeColor="text1"/>
          <w:sz w:val="18"/>
          <w:szCs w:val="18"/>
        </w:rPr>
      </w:pPr>
      <w:r w:rsidRPr="00D268FA">
        <w:rPr>
          <w:bCs/>
          <w:iCs/>
          <w:color w:val="000000" w:themeColor="text1"/>
          <w:sz w:val="18"/>
          <w:szCs w:val="18"/>
        </w:rPr>
        <w:t>(Millones de pesos)</w:t>
      </w:r>
    </w:p>
    <w:p w14:paraId="0FBBFF56" w14:textId="3C6A5AA7" w:rsidR="00CE34EA" w:rsidRDefault="009320EE" w:rsidP="00CE34EA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  <w:r>
        <w:rPr>
          <w:noProof/>
        </w:rPr>
        <w:drawing>
          <wp:inline distT="0" distB="0" distL="0" distR="0" wp14:anchorId="57249AD3" wp14:editId="72D34921">
            <wp:extent cx="4429125" cy="4991100"/>
            <wp:effectExtent l="0" t="0" r="0" b="0"/>
            <wp:docPr id="15215740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E01ECEF-959E-826A-9E9F-935C7C9CD1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A3F4C13" w14:textId="6BC6022B" w:rsidR="00CE34EA" w:rsidRPr="00B6621C" w:rsidRDefault="00CE34EA" w:rsidP="00CE34E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CC244C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Fuente: INEGI. Censo Nacional de Gobiernos Estatales 2023</w:t>
      </w:r>
    </w:p>
    <w:p w14:paraId="252E9FD5" w14:textId="77777777" w:rsidR="00CC244C" w:rsidRDefault="00CC244C" w:rsidP="00CE34EA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5BEE1F69" w14:textId="77777777" w:rsidR="00CC244C" w:rsidRDefault="00CC244C" w:rsidP="00CE34EA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524F01E5" w14:textId="77777777" w:rsidR="00CC244C" w:rsidRDefault="00CC244C" w:rsidP="00CE34EA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2E5A4C73" w14:textId="77777777" w:rsidR="00CC244C" w:rsidRDefault="00CC244C" w:rsidP="00CE34EA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2E8273F6" w14:textId="77777777" w:rsidR="00CC244C" w:rsidRDefault="00CC244C" w:rsidP="00CE34EA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7AFE0750" w14:textId="77777777" w:rsidR="00CC244C" w:rsidRDefault="00CC244C" w:rsidP="00CE34EA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7FAD7B22" w14:textId="77777777" w:rsidR="00CC244C" w:rsidRDefault="00CC244C" w:rsidP="00CE34EA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35D100C9" w14:textId="77777777" w:rsidR="00CC244C" w:rsidRDefault="00CC244C" w:rsidP="00CE34EA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67908EA7" w14:textId="77777777" w:rsidR="00CC244C" w:rsidRDefault="00CC244C" w:rsidP="00CE34EA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3B00AC2C" w14:textId="77777777" w:rsidR="00CC244C" w:rsidRPr="009320EE" w:rsidRDefault="00CC244C" w:rsidP="009320EE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70C10D8D" w14:textId="7D80F47B" w:rsidR="00CE34EA" w:rsidRDefault="00CE34EA" w:rsidP="001738CB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  <w:r w:rsidRPr="00D056E3">
        <w:rPr>
          <w:rFonts w:ascii="Arial Negrita" w:hAnsi="Arial Negrita" w:cs="Arial"/>
          <w:b/>
          <w:bCs/>
          <w:color w:val="000000"/>
          <w:sz w:val="24"/>
          <w:szCs w:val="24"/>
        </w:rPr>
        <w:lastRenderedPageBreak/>
        <w:t>Trámites y servicios</w:t>
      </w:r>
    </w:p>
    <w:p w14:paraId="6C6AE81A" w14:textId="77777777" w:rsidR="001738CB" w:rsidRPr="001738CB" w:rsidRDefault="001738CB" w:rsidP="001738CB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49199365" w14:textId="00B892BB" w:rsidR="00CE34EA" w:rsidRDefault="00CE34EA" w:rsidP="00CE34EA">
      <w:pPr>
        <w:pStyle w:val="Default"/>
        <w:ind w:right="163"/>
        <w:jc w:val="both"/>
        <w:rPr>
          <w:color w:val="auto"/>
        </w:rPr>
      </w:pPr>
      <w:r>
        <w:rPr>
          <w:color w:val="auto"/>
        </w:rPr>
        <w:t>Durante 2022, las instituciones de las administraciones públicas estatales recibieron</w:t>
      </w:r>
      <w:r w:rsidR="0041098D">
        <w:rPr>
          <w:color w:val="auto"/>
        </w:rPr>
        <w:t xml:space="preserve"> </w:t>
      </w:r>
      <w:r>
        <w:rPr>
          <w:color w:val="auto"/>
        </w:rPr>
        <w:t>220 419 628 solicitudes de trámites y servicios.</w:t>
      </w:r>
      <w:r>
        <w:rPr>
          <w:rStyle w:val="Refdenotaalpie"/>
          <w:color w:val="auto"/>
        </w:rPr>
        <w:footnoteReference w:id="6"/>
      </w:r>
      <w:r>
        <w:rPr>
          <w:color w:val="auto"/>
        </w:rPr>
        <w:t xml:space="preserve"> </w:t>
      </w:r>
      <w:r w:rsidR="0018137B">
        <w:rPr>
          <w:color w:val="auto"/>
        </w:rPr>
        <w:t>La</w:t>
      </w:r>
      <w:r>
        <w:rPr>
          <w:color w:val="auto"/>
        </w:rPr>
        <w:t xml:space="preserve"> principal </w:t>
      </w:r>
      <w:r w:rsidR="0018137B">
        <w:rPr>
          <w:color w:val="auto"/>
        </w:rPr>
        <w:t xml:space="preserve">categoría de estos </w:t>
      </w:r>
      <w:r>
        <w:rPr>
          <w:color w:val="auto"/>
        </w:rPr>
        <w:t xml:space="preserve">fue </w:t>
      </w:r>
      <w:r w:rsidR="0018137B">
        <w:rPr>
          <w:i/>
          <w:iCs/>
          <w:color w:val="auto"/>
        </w:rPr>
        <w:t>O</w:t>
      </w:r>
      <w:r w:rsidRPr="00F86FC5">
        <w:rPr>
          <w:i/>
          <w:iCs/>
          <w:color w:val="auto"/>
        </w:rPr>
        <w:t>tros trámites de educación (distintos a inscripción a planteles educativos)</w:t>
      </w:r>
      <w:r>
        <w:rPr>
          <w:color w:val="auto"/>
        </w:rPr>
        <w:t>, que registró 72 638 991 solicitudes. En comparación con 2021,</w:t>
      </w:r>
      <w:r>
        <w:rPr>
          <w:rStyle w:val="Refdenotaalpie"/>
          <w:color w:val="auto"/>
        </w:rPr>
        <w:footnoteReference w:id="7"/>
      </w:r>
      <w:r>
        <w:rPr>
          <w:color w:val="auto"/>
        </w:rPr>
        <w:t xml:space="preserve"> las solicitudes recibidas aumentaron 34.6 por ciento. </w:t>
      </w:r>
    </w:p>
    <w:p w14:paraId="2BDADF5F" w14:textId="77777777" w:rsidR="00686C36" w:rsidRDefault="00686C36" w:rsidP="00CE34EA">
      <w:pPr>
        <w:pStyle w:val="Default"/>
        <w:ind w:right="163"/>
        <w:jc w:val="both"/>
        <w:rPr>
          <w:color w:val="auto"/>
        </w:rPr>
      </w:pPr>
    </w:p>
    <w:p w14:paraId="75386C4B" w14:textId="77777777" w:rsidR="00CE34EA" w:rsidRPr="000F4EC1" w:rsidRDefault="00CE34EA" w:rsidP="00CE34EA">
      <w:pPr>
        <w:pStyle w:val="Default"/>
        <w:ind w:right="163"/>
        <w:jc w:val="center"/>
        <w:rPr>
          <w:color w:val="auto"/>
          <w:sz w:val="20"/>
          <w:szCs w:val="20"/>
        </w:rPr>
      </w:pPr>
      <w:r w:rsidRPr="000F4EC1">
        <w:rPr>
          <w:color w:val="auto"/>
          <w:sz w:val="20"/>
          <w:szCs w:val="20"/>
        </w:rPr>
        <w:t>Gráfica 10</w:t>
      </w:r>
    </w:p>
    <w:p w14:paraId="109F7AF3" w14:textId="77777777" w:rsidR="00CE34EA" w:rsidRDefault="00CE34EA" w:rsidP="00CE34EA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4EC1">
        <w:rPr>
          <w:b/>
          <w:bCs/>
          <w:iCs/>
          <w:smallCaps/>
          <w:color w:val="000000" w:themeColor="text1"/>
          <w:sz w:val="22"/>
          <w:szCs w:val="22"/>
        </w:rPr>
        <w:t>Solicitudes</w:t>
      </w:r>
      <w:r>
        <w:rPr>
          <w:b/>
          <w:bCs/>
          <w:i/>
          <w:iCs/>
          <w:color w:val="706F6F"/>
          <w:sz w:val="18"/>
        </w:rPr>
        <w:t xml:space="preserve"> </w:t>
      </w:r>
      <w:r w:rsidRPr="000F4EC1">
        <w:rPr>
          <w:b/>
          <w:bCs/>
          <w:iCs/>
          <w:smallCaps/>
          <w:color w:val="000000" w:themeColor="text1"/>
          <w:sz w:val="22"/>
          <w:szCs w:val="22"/>
        </w:rPr>
        <w:t>de trámites y/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0F4EC1">
        <w:rPr>
          <w:b/>
          <w:bCs/>
          <w:iCs/>
          <w:smallCaps/>
          <w:color w:val="000000" w:themeColor="text1"/>
          <w:sz w:val="22"/>
          <w:szCs w:val="22"/>
        </w:rPr>
        <w:t>o servicios recibidos por las instituciones de las administraciones públicas estatales,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según</w:t>
      </w:r>
      <w:r w:rsidRPr="000F4EC1">
        <w:rPr>
          <w:b/>
          <w:bCs/>
          <w:iCs/>
          <w:smallCaps/>
          <w:color w:val="000000" w:themeColor="text1"/>
          <w:sz w:val="22"/>
          <w:szCs w:val="22"/>
        </w:rPr>
        <w:t xml:space="preserve"> tipo</w:t>
      </w:r>
      <w:r>
        <w:rPr>
          <w:b/>
          <w:bCs/>
          <w:iCs/>
          <w:smallCaps/>
          <w:color w:val="000000" w:themeColor="text1"/>
          <w:sz w:val="22"/>
          <w:szCs w:val="22"/>
        </w:rPr>
        <w:t>, 2022</w:t>
      </w:r>
    </w:p>
    <w:p w14:paraId="513C7FF0" w14:textId="7C137BAA" w:rsidR="00CE34EA" w:rsidRDefault="007D31FC" w:rsidP="00021CA9">
      <w:pPr>
        <w:pStyle w:val="Default"/>
        <w:jc w:val="center"/>
        <w:rPr>
          <w:iCs/>
          <w:noProof/>
          <w:sz w:val="16"/>
          <w:szCs w:val="16"/>
          <w:lang w:eastAsia="es-MX"/>
        </w:rPr>
      </w:pPr>
      <w:r>
        <w:rPr>
          <w:noProof/>
        </w:rPr>
        <w:drawing>
          <wp:inline distT="0" distB="0" distL="0" distR="0" wp14:anchorId="127C17CE" wp14:editId="1D8A1252">
            <wp:extent cx="5943600" cy="5734050"/>
            <wp:effectExtent l="0" t="0" r="0" b="0"/>
            <wp:docPr id="12705175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D660E97-57E3-4EFE-A297-420E1F4ED3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904F4DA" w14:textId="77777777" w:rsidR="00CE34EA" w:rsidRPr="0071708D" w:rsidRDefault="00CE34EA" w:rsidP="00CE34EA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"/>
          <w:szCs w:val="2"/>
          <w:lang w:eastAsia="es-MX"/>
        </w:rPr>
      </w:pPr>
    </w:p>
    <w:p w14:paraId="7AC9F97F" w14:textId="452C9AAC" w:rsidR="0097344B" w:rsidRDefault="00CE34EA" w:rsidP="00021CA9">
      <w:pPr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D2E50">
        <w:rPr>
          <w:rFonts w:ascii="Arial" w:eastAsia="Times New Roman" w:hAnsi="Arial" w:cs="Arial"/>
          <w:sz w:val="16"/>
          <w:szCs w:val="16"/>
        </w:rPr>
        <w:t xml:space="preserve"> */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E437B6">
        <w:t xml:space="preserve"> </w:t>
      </w:r>
      <w:r>
        <w:t xml:space="preserve">  </w:t>
      </w:r>
      <w:r w:rsidRPr="00E437B6">
        <w:rPr>
          <w:rFonts w:ascii="Arial" w:hAnsi="Arial" w:cs="Arial"/>
          <w:color w:val="000000"/>
          <w:sz w:val="16"/>
          <w:szCs w:val="16"/>
        </w:rPr>
        <w:t>Otros trámites relacionados con el control vehicular (distintos a pago de</w:t>
      </w:r>
      <w:r w:rsidR="00D802B1">
        <w:rPr>
          <w:rFonts w:ascii="Arial" w:hAnsi="Arial" w:cs="Arial"/>
          <w:color w:val="000000"/>
          <w:sz w:val="16"/>
          <w:szCs w:val="16"/>
        </w:rPr>
        <w:t xml:space="preserve"> la</w:t>
      </w:r>
      <w:r w:rsidRPr="00E437B6">
        <w:rPr>
          <w:rFonts w:ascii="Arial" w:hAnsi="Arial" w:cs="Arial"/>
          <w:color w:val="000000"/>
          <w:sz w:val="16"/>
          <w:szCs w:val="16"/>
        </w:rPr>
        <w:t xml:space="preserve"> tenencia o refrendo, licencias de conducir y</w:t>
      </w:r>
    </w:p>
    <w:p w14:paraId="4DD12F19" w14:textId="6A1785B3" w:rsidR="00021CA9" w:rsidRPr="00021CA9" w:rsidRDefault="00021CA9" w:rsidP="00021CA9">
      <w:pPr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 w:rsidR="009B2D0B">
        <w:rPr>
          <w:rFonts w:ascii="Arial" w:hAnsi="Arial" w:cs="Arial"/>
          <w:color w:val="000000"/>
          <w:sz w:val="16"/>
          <w:szCs w:val="16"/>
        </w:rPr>
        <w:t xml:space="preserve">cambio </w:t>
      </w:r>
      <w:r w:rsidRPr="00E437B6">
        <w:rPr>
          <w:rFonts w:ascii="Arial" w:hAnsi="Arial" w:cs="Arial"/>
          <w:color w:val="000000"/>
          <w:sz w:val="16"/>
          <w:szCs w:val="16"/>
        </w:rPr>
        <w:t>de propietario de vehículo)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14:paraId="4354B1A0" w14:textId="264E2E99" w:rsidR="00BB7EC1" w:rsidRPr="00BB7EC1" w:rsidRDefault="004B2261" w:rsidP="00BB7EC1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="00CE34EA" w:rsidRPr="00686C36">
        <w:rPr>
          <w:rFonts w:ascii="Arial" w:hAnsi="Arial" w:cs="Arial"/>
          <w:color w:val="000000"/>
          <w:sz w:val="16"/>
          <w:szCs w:val="16"/>
        </w:rPr>
        <w:t>Fuente: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CE34EA" w:rsidRPr="00686C36">
        <w:rPr>
          <w:rFonts w:ascii="Arial" w:hAnsi="Arial" w:cs="Arial"/>
          <w:color w:val="000000"/>
          <w:sz w:val="16"/>
          <w:szCs w:val="16"/>
        </w:rPr>
        <w:t>INEGI. Censo Nacional de Gobiernos Estatales 2023</w:t>
      </w:r>
    </w:p>
    <w:p w14:paraId="0FC06C70" w14:textId="0C1CAE3A" w:rsidR="00BB7EC1" w:rsidRPr="00721BCA" w:rsidRDefault="00BB7EC1" w:rsidP="00BB7EC1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  <w:r w:rsidRPr="00721BCA">
        <w:rPr>
          <w:rFonts w:ascii="Arial Negrita" w:hAnsi="Arial Negrita" w:cs="Arial"/>
          <w:b/>
          <w:bCs/>
          <w:color w:val="000000"/>
          <w:sz w:val="24"/>
          <w:szCs w:val="24"/>
        </w:rPr>
        <w:lastRenderedPageBreak/>
        <w:t>Transparencia</w:t>
      </w:r>
    </w:p>
    <w:p w14:paraId="640CBC82" w14:textId="77777777" w:rsidR="00BB7EC1" w:rsidRDefault="00BB7EC1" w:rsidP="00BB7EC1">
      <w:pPr>
        <w:spacing w:after="0" w:line="240" w:lineRule="auto"/>
        <w:ind w:right="163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7D122581" w14:textId="08BC4726" w:rsidR="00BB7EC1" w:rsidRDefault="00FE5CC7" w:rsidP="00BB3FA4">
      <w:pPr>
        <w:pStyle w:val="Default"/>
        <w:ind w:right="163"/>
        <w:jc w:val="both"/>
      </w:pPr>
      <w:r>
        <w:t>Durante 2022, l</w:t>
      </w:r>
      <w:r w:rsidR="00BB7EC1" w:rsidRPr="006B60CB">
        <w:t>as administraciones públicas estatales re</w:t>
      </w:r>
      <w:r>
        <w:t>cibieron</w:t>
      </w:r>
      <w:r w:rsidR="00BB7EC1" w:rsidRPr="006B60CB">
        <w:t xml:space="preserve"> un total de 390 022 solicitudes</w:t>
      </w:r>
      <w:r>
        <w:t xml:space="preserve"> </w:t>
      </w:r>
      <w:r w:rsidR="00BB7EC1" w:rsidRPr="006B60CB">
        <w:t xml:space="preserve">en materia de </w:t>
      </w:r>
      <w:r w:rsidR="00BB7EC1" w:rsidRPr="007149FA">
        <w:rPr>
          <w:i/>
          <w:iCs/>
        </w:rPr>
        <w:t>acceso a la información pública y de protección de datos personales</w:t>
      </w:r>
      <w:r w:rsidR="00B97B76">
        <w:t>.</w:t>
      </w:r>
      <w:r w:rsidR="00BB7EC1" w:rsidRPr="006B60CB">
        <w:t xml:space="preserve"> </w:t>
      </w:r>
      <w:r w:rsidR="00B97B76">
        <w:t>A</w:t>
      </w:r>
      <w:r w:rsidR="00BB7EC1" w:rsidRPr="006B60CB">
        <w:t>l respecto, se respondieron 423 898 solicitudes y</w:t>
      </w:r>
      <w:r>
        <w:t xml:space="preserve">, al cierre del año, </w:t>
      </w:r>
      <w:r w:rsidR="00BB7EC1" w:rsidRPr="006B60CB">
        <w:t>6 855 quedaron</w:t>
      </w:r>
      <w:r w:rsidR="00BB7EC1">
        <w:t xml:space="preserve"> en trámite</w:t>
      </w:r>
      <w:r w:rsidR="00BB7EC1" w:rsidRPr="006B60CB">
        <w:t>.</w:t>
      </w:r>
    </w:p>
    <w:p w14:paraId="0F0F2E0A" w14:textId="77777777" w:rsidR="001D285F" w:rsidRDefault="001D285F" w:rsidP="00BB7EC1">
      <w:pPr>
        <w:pStyle w:val="Default"/>
        <w:jc w:val="both"/>
      </w:pPr>
    </w:p>
    <w:p w14:paraId="3C35D02E" w14:textId="1EB60D32" w:rsidR="00BB7EC1" w:rsidRDefault="00BB7EC1" w:rsidP="00BB7EC1">
      <w:pPr>
        <w:pStyle w:val="Default"/>
        <w:spacing w:after="10"/>
        <w:ind w:right="21"/>
        <w:jc w:val="center"/>
        <w:rPr>
          <w:sz w:val="16"/>
          <w:szCs w:val="16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11</w:t>
      </w:r>
    </w:p>
    <w:p w14:paraId="77805A89" w14:textId="4A068F01" w:rsidR="00BB7EC1" w:rsidRDefault="00BB7EC1" w:rsidP="00BB7EC1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6B60CB">
        <w:rPr>
          <w:b/>
          <w:bCs/>
          <w:iCs/>
          <w:smallCaps/>
          <w:color w:val="000000" w:themeColor="text1"/>
          <w:sz w:val="22"/>
          <w:szCs w:val="22"/>
        </w:rPr>
        <w:t>Solicitudes de acceso a la información pública, según estatus</w:t>
      </w:r>
    </w:p>
    <w:p w14:paraId="121E3435" w14:textId="77777777" w:rsidR="00BB7EC1" w:rsidRDefault="00BB7EC1" w:rsidP="00BB7EC1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6CABD296" wp14:editId="48401637">
            <wp:extent cx="5031105" cy="2247900"/>
            <wp:effectExtent l="0" t="0" r="0" b="0"/>
            <wp:docPr id="1988570974" name="Gráfico 1988570974">
              <a:extLst xmlns:a="http://schemas.openxmlformats.org/drawingml/2006/main">
                <a:ext uri="{FF2B5EF4-FFF2-40B4-BE49-F238E27FC236}">
                  <a16:creationId xmlns:a16="http://schemas.microsoft.com/office/drawing/2014/main" id="{1E60E61E-AFD8-4D98-B880-E04DBFD0EB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BC5813D" w14:textId="7AE71B9C" w:rsidR="00BB7EC1" w:rsidRPr="0060176E" w:rsidRDefault="00BB7EC1" w:rsidP="00BB7EC1">
      <w:pPr>
        <w:pStyle w:val="Default"/>
        <w:spacing w:after="10"/>
        <w:ind w:left="567" w:right="284" w:hanging="567"/>
        <w:jc w:val="both"/>
        <w:rPr>
          <w:sz w:val="16"/>
          <w:szCs w:val="16"/>
        </w:rPr>
      </w:pPr>
      <w:r w:rsidRPr="0060176E">
        <w:rPr>
          <w:sz w:val="16"/>
          <w:szCs w:val="16"/>
        </w:rPr>
        <w:t xml:space="preserve">Nota: </w:t>
      </w:r>
      <w:r>
        <w:rPr>
          <w:sz w:val="16"/>
          <w:szCs w:val="16"/>
        </w:rPr>
        <w:t xml:space="preserve">  </w:t>
      </w:r>
      <w:r w:rsidRPr="0060176E">
        <w:rPr>
          <w:sz w:val="16"/>
          <w:szCs w:val="16"/>
        </w:rPr>
        <w:t>En 2018, se registraron 5 368 solicitudes recibidas, 5 358 solicitudes respondidas y 10 solicitudes en trámite en la categoría</w:t>
      </w:r>
      <w:r>
        <w:rPr>
          <w:sz w:val="16"/>
          <w:szCs w:val="16"/>
        </w:rPr>
        <w:t xml:space="preserve"> </w:t>
      </w:r>
      <w:r w:rsidR="00BB3FA4" w:rsidRPr="00BB3FA4">
        <w:rPr>
          <w:iCs/>
          <w:sz w:val="16"/>
          <w:szCs w:val="16"/>
        </w:rPr>
        <w:t>«</w:t>
      </w:r>
      <w:r w:rsidRPr="00BB3FA4">
        <w:rPr>
          <w:iCs/>
          <w:sz w:val="16"/>
          <w:szCs w:val="16"/>
        </w:rPr>
        <w:t>No especificado</w:t>
      </w:r>
      <w:r w:rsidR="00BB3FA4" w:rsidRPr="00BB3FA4">
        <w:rPr>
          <w:iCs/>
          <w:sz w:val="16"/>
          <w:szCs w:val="16"/>
        </w:rPr>
        <w:t>»</w:t>
      </w:r>
      <w:r w:rsidRPr="00BB3FA4">
        <w:rPr>
          <w:iCs/>
          <w:sz w:val="16"/>
          <w:szCs w:val="16"/>
        </w:rPr>
        <w:t>.</w:t>
      </w:r>
    </w:p>
    <w:p w14:paraId="52FBCC8A" w14:textId="2BA6C0BE" w:rsidR="00BB7EC1" w:rsidRDefault="00BB7EC1" w:rsidP="00BB7EC1">
      <w:pPr>
        <w:pStyle w:val="Default"/>
        <w:spacing w:after="10"/>
        <w:ind w:left="567" w:right="284" w:hanging="56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0176E">
        <w:rPr>
          <w:sz w:val="16"/>
          <w:szCs w:val="16"/>
        </w:rPr>
        <w:t xml:space="preserve">En 2020, se reportaron 3 253 solicitudes respondidas en la categoría </w:t>
      </w:r>
      <w:r w:rsidR="00BB3FA4" w:rsidRPr="00BB3FA4">
        <w:rPr>
          <w:iCs/>
          <w:sz w:val="16"/>
          <w:szCs w:val="16"/>
        </w:rPr>
        <w:t>«No especificado».</w:t>
      </w:r>
    </w:p>
    <w:p w14:paraId="4BEFFB3F" w14:textId="2525F407" w:rsidR="00746E3C" w:rsidRDefault="00D43C08" w:rsidP="00E56502">
      <w:pPr>
        <w:pStyle w:val="Default"/>
        <w:spacing w:after="10"/>
        <w:ind w:left="567" w:right="28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7311C6">
        <w:rPr>
          <w:sz w:val="16"/>
          <w:szCs w:val="16"/>
        </w:rPr>
        <w:t>La cantidad de solicitudes respondidas puede ser mayor a las recibidas debido a que se respondieron solicitudes del año anterior.</w:t>
      </w:r>
    </w:p>
    <w:p w14:paraId="20E299A2" w14:textId="77777777" w:rsidR="00BB7EC1" w:rsidRDefault="00BB7EC1" w:rsidP="00150B57">
      <w:pPr>
        <w:pStyle w:val="Default"/>
        <w:ind w:left="567" w:right="163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>Censo Nacional de</w:t>
      </w:r>
      <w:r>
        <w:rPr>
          <w:sz w:val="16"/>
          <w:szCs w:val="16"/>
        </w:rPr>
        <w:t xml:space="preserve"> </w:t>
      </w:r>
      <w:r w:rsidRPr="006B60CB">
        <w:rPr>
          <w:sz w:val="16"/>
          <w:szCs w:val="16"/>
        </w:rPr>
        <w:t>Gobierno,</w:t>
      </w:r>
      <w:r>
        <w:rPr>
          <w:sz w:val="16"/>
          <w:szCs w:val="16"/>
        </w:rPr>
        <w:t xml:space="preserve"> </w:t>
      </w:r>
      <w:r w:rsidRPr="006B60CB">
        <w:rPr>
          <w:sz w:val="16"/>
          <w:szCs w:val="16"/>
        </w:rPr>
        <w:t>Seguridad Pública</w:t>
      </w:r>
      <w:r>
        <w:rPr>
          <w:sz w:val="16"/>
          <w:szCs w:val="16"/>
        </w:rPr>
        <w:t xml:space="preserve"> </w:t>
      </w:r>
      <w:r w:rsidRPr="006B60CB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6B60CB">
        <w:rPr>
          <w:sz w:val="16"/>
          <w:szCs w:val="16"/>
        </w:rPr>
        <w:t>Sistema</w:t>
      </w:r>
      <w:r>
        <w:rPr>
          <w:sz w:val="16"/>
          <w:szCs w:val="16"/>
        </w:rPr>
        <w:t xml:space="preserve"> </w:t>
      </w:r>
      <w:r w:rsidRPr="006B60CB">
        <w:rPr>
          <w:sz w:val="16"/>
          <w:szCs w:val="16"/>
        </w:rPr>
        <w:t>Penitenciario</w:t>
      </w:r>
      <w:r>
        <w:rPr>
          <w:sz w:val="16"/>
          <w:szCs w:val="16"/>
        </w:rPr>
        <w:t xml:space="preserve"> </w:t>
      </w:r>
      <w:r w:rsidRPr="006B60CB">
        <w:rPr>
          <w:sz w:val="16"/>
          <w:szCs w:val="16"/>
        </w:rPr>
        <w:t>Estatales</w:t>
      </w:r>
      <w:r w:rsidRPr="003249A8">
        <w:rPr>
          <w:sz w:val="16"/>
          <w:szCs w:val="16"/>
        </w:rPr>
        <w:t xml:space="preserve"> </w:t>
      </w:r>
      <w:r>
        <w:rPr>
          <w:sz w:val="16"/>
          <w:szCs w:val="16"/>
        </w:rPr>
        <w:t>2016-</w:t>
      </w:r>
      <w:r w:rsidRPr="003249A8">
        <w:rPr>
          <w:sz w:val="16"/>
          <w:szCs w:val="16"/>
        </w:rPr>
        <w:t>202</w:t>
      </w:r>
      <w:r>
        <w:rPr>
          <w:sz w:val="16"/>
          <w:szCs w:val="16"/>
        </w:rPr>
        <w:t xml:space="preserve">0, </w:t>
      </w:r>
      <w:r w:rsidRPr="003249A8">
        <w:rPr>
          <w:sz w:val="16"/>
          <w:szCs w:val="16"/>
        </w:rPr>
        <w:t xml:space="preserve">Censo Nacional de Gobiernos Estatales </w:t>
      </w:r>
      <w:r>
        <w:rPr>
          <w:sz w:val="16"/>
          <w:szCs w:val="16"/>
        </w:rPr>
        <w:t>2021-</w:t>
      </w:r>
      <w:r w:rsidRPr="003249A8">
        <w:rPr>
          <w:sz w:val="16"/>
          <w:szCs w:val="16"/>
        </w:rPr>
        <w:t>2023</w:t>
      </w:r>
      <w:r>
        <w:rPr>
          <w:sz w:val="16"/>
          <w:szCs w:val="16"/>
        </w:rPr>
        <w:t>.</w:t>
      </w:r>
    </w:p>
    <w:p w14:paraId="302CAAFA" w14:textId="77777777" w:rsidR="00BB7EC1" w:rsidRDefault="00BB7EC1" w:rsidP="00BB7EC1">
      <w:pPr>
        <w:pStyle w:val="Default"/>
        <w:ind w:left="851" w:hanging="567"/>
        <w:jc w:val="both"/>
        <w:rPr>
          <w:sz w:val="16"/>
          <w:szCs w:val="16"/>
        </w:rPr>
      </w:pPr>
    </w:p>
    <w:p w14:paraId="15CCBB7C" w14:textId="5A66C31B" w:rsidR="00BB7EC1" w:rsidRDefault="00BB7EC1" w:rsidP="00BB7EC1">
      <w:pPr>
        <w:pStyle w:val="Default"/>
        <w:spacing w:after="10"/>
        <w:ind w:right="21"/>
        <w:jc w:val="center"/>
        <w:rPr>
          <w:sz w:val="16"/>
          <w:szCs w:val="16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12</w:t>
      </w:r>
    </w:p>
    <w:p w14:paraId="6A41430F" w14:textId="77777777" w:rsidR="00BB7EC1" w:rsidRDefault="00BB7EC1" w:rsidP="00BB7EC1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6B60CB">
        <w:rPr>
          <w:b/>
          <w:bCs/>
          <w:iCs/>
          <w:smallCaps/>
          <w:color w:val="000000" w:themeColor="text1"/>
          <w:sz w:val="22"/>
          <w:szCs w:val="22"/>
        </w:rPr>
        <w:t>Solicitudes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60176E">
        <w:rPr>
          <w:b/>
          <w:bCs/>
          <w:iCs/>
          <w:smallCaps/>
          <w:color w:val="000000" w:themeColor="text1"/>
          <w:sz w:val="22"/>
          <w:szCs w:val="22"/>
        </w:rPr>
        <w:t>protección de datos personales</w:t>
      </w:r>
      <w:r w:rsidRPr="006B60CB">
        <w:rPr>
          <w:b/>
          <w:bCs/>
          <w:iCs/>
          <w:smallCaps/>
          <w:color w:val="000000" w:themeColor="text1"/>
          <w:sz w:val="22"/>
          <w:szCs w:val="22"/>
        </w:rPr>
        <w:t>, según estatus</w:t>
      </w:r>
    </w:p>
    <w:p w14:paraId="40301BE3" w14:textId="085E01FC" w:rsidR="001D285F" w:rsidRDefault="00BB7EC1" w:rsidP="001D285F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435C824" wp14:editId="2DEC86A4">
            <wp:extent cx="5198621" cy="2476006"/>
            <wp:effectExtent l="0" t="0" r="2540" b="63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42889DE4-92A2-452E-B664-7449A259D4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42E4071" w14:textId="276C41D2" w:rsidR="00BB7EC1" w:rsidRPr="0060176E" w:rsidRDefault="00BB7EC1" w:rsidP="00BB7EC1">
      <w:pPr>
        <w:pStyle w:val="Default"/>
        <w:spacing w:after="10"/>
        <w:ind w:left="567" w:right="284" w:hanging="567"/>
        <w:jc w:val="both"/>
        <w:rPr>
          <w:sz w:val="16"/>
          <w:szCs w:val="16"/>
        </w:rPr>
      </w:pPr>
      <w:r w:rsidRPr="0060176E">
        <w:rPr>
          <w:sz w:val="16"/>
          <w:szCs w:val="16"/>
        </w:rPr>
        <w:t>Nota:</w:t>
      </w:r>
      <w:r>
        <w:rPr>
          <w:sz w:val="16"/>
          <w:szCs w:val="16"/>
        </w:rPr>
        <w:tab/>
      </w:r>
      <w:r w:rsidRPr="0060176E">
        <w:rPr>
          <w:sz w:val="16"/>
          <w:szCs w:val="16"/>
        </w:rPr>
        <w:t>En 2018, se registraron 5 368 solicitudes recibidas, 5 358 solicitudes respondidas y 10 solicitudes en trámite en la categoría</w:t>
      </w:r>
      <w:r>
        <w:rPr>
          <w:sz w:val="16"/>
          <w:szCs w:val="16"/>
        </w:rPr>
        <w:t xml:space="preserve"> </w:t>
      </w:r>
      <w:r w:rsidR="00BB3FA4" w:rsidRPr="00BB3FA4">
        <w:rPr>
          <w:iCs/>
          <w:sz w:val="16"/>
          <w:szCs w:val="16"/>
        </w:rPr>
        <w:t>«No especificado».</w:t>
      </w:r>
    </w:p>
    <w:p w14:paraId="5D6B1BEC" w14:textId="4EA1B6A3" w:rsidR="00BB7EC1" w:rsidRDefault="00BB7EC1" w:rsidP="00BB7EC1">
      <w:pPr>
        <w:pStyle w:val="Default"/>
        <w:spacing w:after="10"/>
        <w:ind w:left="567" w:right="284" w:hanging="56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0176E">
        <w:rPr>
          <w:sz w:val="16"/>
          <w:szCs w:val="16"/>
        </w:rPr>
        <w:t xml:space="preserve">En 2020, se reportaron 3 253 solicitudes respondidas en la categoría </w:t>
      </w:r>
      <w:r w:rsidR="00BB3FA4" w:rsidRPr="00BB3FA4">
        <w:rPr>
          <w:iCs/>
          <w:sz w:val="16"/>
          <w:szCs w:val="16"/>
        </w:rPr>
        <w:t>«No especificado».</w:t>
      </w:r>
    </w:p>
    <w:p w14:paraId="7020BADD" w14:textId="69DC6896" w:rsidR="00E72803" w:rsidRDefault="00E72803" w:rsidP="00E72803">
      <w:pPr>
        <w:pStyle w:val="Default"/>
        <w:spacing w:after="10"/>
        <w:ind w:left="567" w:right="28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7311C6">
        <w:rPr>
          <w:sz w:val="16"/>
          <w:szCs w:val="16"/>
        </w:rPr>
        <w:t>La cantidad de solicitudes respondidas puede ser mayor a las recibidas debido a que se respondieron solicitudes del año anterior.</w:t>
      </w:r>
    </w:p>
    <w:p w14:paraId="711B03A6" w14:textId="7E8227F2" w:rsidR="00BB7EC1" w:rsidRPr="0060176E" w:rsidRDefault="00BB7EC1" w:rsidP="00150B57">
      <w:pPr>
        <w:pStyle w:val="Default"/>
        <w:ind w:left="567" w:right="142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>Censo Nacional de</w:t>
      </w:r>
      <w:r>
        <w:rPr>
          <w:sz w:val="16"/>
          <w:szCs w:val="16"/>
        </w:rPr>
        <w:t xml:space="preserve"> </w:t>
      </w:r>
      <w:r w:rsidRPr="006B60CB">
        <w:rPr>
          <w:sz w:val="16"/>
          <w:szCs w:val="16"/>
        </w:rPr>
        <w:t>Gobierno,</w:t>
      </w:r>
      <w:r>
        <w:rPr>
          <w:sz w:val="16"/>
          <w:szCs w:val="16"/>
        </w:rPr>
        <w:t xml:space="preserve"> </w:t>
      </w:r>
      <w:r w:rsidRPr="006B60CB">
        <w:rPr>
          <w:sz w:val="16"/>
          <w:szCs w:val="16"/>
        </w:rPr>
        <w:t>Seguridad Pública</w:t>
      </w:r>
      <w:r>
        <w:rPr>
          <w:sz w:val="16"/>
          <w:szCs w:val="16"/>
        </w:rPr>
        <w:t xml:space="preserve"> </w:t>
      </w:r>
      <w:r w:rsidRPr="006B60CB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6B60CB">
        <w:rPr>
          <w:sz w:val="16"/>
          <w:szCs w:val="16"/>
        </w:rPr>
        <w:t>Sistema</w:t>
      </w:r>
      <w:r>
        <w:rPr>
          <w:sz w:val="16"/>
          <w:szCs w:val="16"/>
        </w:rPr>
        <w:t xml:space="preserve"> </w:t>
      </w:r>
      <w:r w:rsidRPr="006B60CB">
        <w:rPr>
          <w:sz w:val="16"/>
          <w:szCs w:val="16"/>
        </w:rPr>
        <w:t>Penitenciario</w:t>
      </w:r>
      <w:r>
        <w:rPr>
          <w:sz w:val="16"/>
          <w:szCs w:val="16"/>
        </w:rPr>
        <w:t xml:space="preserve"> </w:t>
      </w:r>
      <w:r w:rsidRPr="006B60CB">
        <w:rPr>
          <w:sz w:val="16"/>
          <w:szCs w:val="16"/>
        </w:rPr>
        <w:t>Estatales</w:t>
      </w:r>
      <w:r w:rsidRPr="003249A8">
        <w:rPr>
          <w:sz w:val="16"/>
          <w:szCs w:val="16"/>
        </w:rPr>
        <w:t xml:space="preserve"> </w:t>
      </w:r>
      <w:r>
        <w:rPr>
          <w:sz w:val="16"/>
          <w:szCs w:val="16"/>
        </w:rPr>
        <w:t>2016-</w:t>
      </w:r>
      <w:r w:rsidRPr="003249A8">
        <w:rPr>
          <w:sz w:val="16"/>
          <w:szCs w:val="16"/>
        </w:rPr>
        <w:t>202</w:t>
      </w:r>
      <w:r>
        <w:rPr>
          <w:sz w:val="16"/>
          <w:szCs w:val="16"/>
        </w:rPr>
        <w:t xml:space="preserve">0, </w:t>
      </w:r>
      <w:r w:rsidRPr="003249A8">
        <w:rPr>
          <w:sz w:val="16"/>
          <w:szCs w:val="16"/>
        </w:rPr>
        <w:t xml:space="preserve">Censo Nacional de Gobiernos Estatales </w:t>
      </w:r>
      <w:r>
        <w:rPr>
          <w:sz w:val="16"/>
          <w:szCs w:val="16"/>
        </w:rPr>
        <w:t>2021-</w:t>
      </w:r>
      <w:r w:rsidRPr="003249A8">
        <w:rPr>
          <w:sz w:val="16"/>
          <w:szCs w:val="16"/>
        </w:rPr>
        <w:t>2023</w:t>
      </w:r>
    </w:p>
    <w:p w14:paraId="3467EC1E" w14:textId="6C5B10F2" w:rsidR="00BB7EC1" w:rsidRDefault="00B14199" w:rsidP="00BB3FA4">
      <w:pPr>
        <w:pStyle w:val="Default"/>
        <w:ind w:right="163"/>
        <w:jc w:val="both"/>
      </w:pPr>
      <w:r>
        <w:lastRenderedPageBreak/>
        <w:t>Jalisco</w:t>
      </w:r>
      <w:r w:rsidR="00BB7EC1" w:rsidRPr="0060176E">
        <w:t xml:space="preserve"> concentró la mayor cantidad de solicitudes </w:t>
      </w:r>
      <w:r w:rsidR="00BB7EC1">
        <w:t xml:space="preserve">de </w:t>
      </w:r>
      <w:r w:rsidR="00BB7EC1" w:rsidRPr="006E410F">
        <w:rPr>
          <w:i/>
        </w:rPr>
        <w:t>acceso a la información pública</w:t>
      </w:r>
      <w:r w:rsidR="00BB7EC1">
        <w:t xml:space="preserve"> y de </w:t>
      </w:r>
      <w:r w:rsidR="00BB7EC1" w:rsidRPr="006E410F">
        <w:rPr>
          <w:i/>
        </w:rPr>
        <w:t>protección de datos personales</w:t>
      </w:r>
      <w:r w:rsidR="00BB7EC1">
        <w:t xml:space="preserve"> </w:t>
      </w:r>
      <w:r w:rsidR="00BB7EC1" w:rsidRPr="0060176E">
        <w:t>recibidas y respondidas</w:t>
      </w:r>
      <w:r w:rsidR="00BB7EC1">
        <w:rPr>
          <w:i/>
          <w:iCs/>
        </w:rPr>
        <w:t>.</w:t>
      </w:r>
    </w:p>
    <w:p w14:paraId="11DA1BA2" w14:textId="77777777" w:rsidR="00BB7EC1" w:rsidRDefault="00BB7EC1" w:rsidP="00BB7EC1">
      <w:pPr>
        <w:pStyle w:val="Default"/>
        <w:ind w:left="1418" w:hanging="1418"/>
        <w:rPr>
          <w:sz w:val="16"/>
          <w:szCs w:val="16"/>
        </w:rPr>
      </w:pPr>
    </w:p>
    <w:p w14:paraId="7762DC6E" w14:textId="13AE02C8" w:rsidR="00BB7EC1" w:rsidRDefault="00BB7EC1" w:rsidP="00BB7EC1">
      <w:pPr>
        <w:pStyle w:val="Default"/>
        <w:spacing w:after="10"/>
        <w:ind w:right="21"/>
        <w:jc w:val="center"/>
        <w:rPr>
          <w:sz w:val="16"/>
          <w:szCs w:val="16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 w:rsidR="00DC60E6">
        <w:rPr>
          <w:bCs/>
          <w:iCs/>
          <w:color w:val="000000" w:themeColor="text1"/>
          <w:sz w:val="20"/>
          <w:szCs w:val="20"/>
        </w:rPr>
        <w:t>13</w:t>
      </w:r>
    </w:p>
    <w:p w14:paraId="26AF6C36" w14:textId="77777777" w:rsidR="00BB7EC1" w:rsidRDefault="00BB7EC1" w:rsidP="00BB7EC1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60176E">
        <w:rPr>
          <w:b/>
          <w:bCs/>
          <w:iCs/>
          <w:smallCaps/>
          <w:color w:val="000000" w:themeColor="text1"/>
          <w:sz w:val="22"/>
          <w:szCs w:val="22"/>
        </w:rPr>
        <w:t xml:space="preserve">Solicitudes de acceso a la información pública y de protección de datos </w:t>
      </w:r>
    </w:p>
    <w:p w14:paraId="32D71E06" w14:textId="77777777" w:rsidR="00BB7EC1" w:rsidRDefault="00BB7EC1" w:rsidP="00BB7EC1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60176E">
        <w:rPr>
          <w:b/>
          <w:bCs/>
          <w:iCs/>
          <w:smallCaps/>
          <w:color w:val="000000" w:themeColor="text1"/>
          <w:sz w:val="22"/>
          <w:szCs w:val="22"/>
        </w:rPr>
        <w:t>personales recibidas y respondidas, por entidad federativa</w:t>
      </w:r>
      <w:r w:rsidRPr="006D5706">
        <w:rPr>
          <w:b/>
          <w:bCs/>
          <w:iCs/>
          <w:smallCaps/>
          <w:color w:val="000000" w:themeColor="text1"/>
          <w:sz w:val="22"/>
          <w:szCs w:val="22"/>
        </w:rPr>
        <w:t>, 2022</w:t>
      </w:r>
    </w:p>
    <w:p w14:paraId="01A78DD2" w14:textId="77777777" w:rsidR="00BB7EC1" w:rsidRDefault="00BB7EC1" w:rsidP="00BB7EC1">
      <w:pPr>
        <w:pStyle w:val="Default"/>
        <w:ind w:left="567" w:hanging="567"/>
        <w:jc w:val="both"/>
        <w:rPr>
          <w:sz w:val="16"/>
          <w:szCs w:val="16"/>
        </w:rPr>
      </w:pPr>
    </w:p>
    <w:p w14:paraId="13F86943" w14:textId="2BBD884D" w:rsidR="00BB7EC1" w:rsidRDefault="00BB7EC1" w:rsidP="00BB7EC1">
      <w:pPr>
        <w:pStyle w:val="Default"/>
        <w:ind w:left="567" w:hanging="567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C65EAE6" wp14:editId="6F3A2815">
            <wp:extent cx="4244340" cy="6400800"/>
            <wp:effectExtent l="0" t="0" r="3810" b="0"/>
            <wp:docPr id="893660319" name="Gráfico 893660319">
              <a:extLst xmlns:a="http://schemas.openxmlformats.org/drawingml/2006/main">
                <a:ext uri="{FF2B5EF4-FFF2-40B4-BE49-F238E27FC236}">
                  <a16:creationId xmlns:a16="http://schemas.microsoft.com/office/drawing/2014/main" id="{B194ABB8-654D-45F9-A3CE-5CB2DDF6A0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09D2586" w14:textId="77777777" w:rsidR="002362CA" w:rsidRDefault="00BB7EC1" w:rsidP="00BB7EC1">
      <w:pPr>
        <w:pStyle w:val="Default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</w:p>
    <w:p w14:paraId="4028EB08" w14:textId="2E361C37" w:rsidR="00BB7EC1" w:rsidRPr="00A14822" w:rsidRDefault="00B97B76" w:rsidP="00A14822">
      <w:pPr>
        <w:pStyle w:val="Default"/>
        <w:spacing w:after="10"/>
        <w:ind w:left="567" w:right="284" w:hanging="567"/>
        <w:jc w:val="both"/>
        <w:rPr>
          <w:sz w:val="16"/>
          <w:szCs w:val="16"/>
        </w:rPr>
        <w:sectPr w:rsidR="00BB7EC1" w:rsidRPr="00A14822" w:rsidSect="00150B57">
          <w:headerReference w:type="default" r:id="rId26"/>
          <w:footerReference w:type="default" r:id="rId27"/>
          <w:type w:val="continuous"/>
          <w:pgSz w:w="12240" w:h="15840"/>
          <w:pgMar w:top="1702" w:right="1041" w:bottom="993" w:left="1134" w:header="426" w:footer="413" w:gutter="0"/>
          <w:pgNumType w:start="1"/>
          <w:cols w:space="720"/>
        </w:sectPr>
      </w:pPr>
      <w:r w:rsidRPr="0060176E">
        <w:rPr>
          <w:sz w:val="16"/>
          <w:szCs w:val="16"/>
        </w:rPr>
        <w:t>Nota:</w:t>
      </w:r>
      <w:r>
        <w:rPr>
          <w:sz w:val="16"/>
          <w:szCs w:val="16"/>
        </w:rPr>
        <w:tab/>
      </w:r>
      <w:r w:rsidRPr="007311C6">
        <w:rPr>
          <w:sz w:val="16"/>
          <w:szCs w:val="16"/>
        </w:rPr>
        <w:t>La cantidad de solicitudes respondidas puede ser mayor a las recibidas debido a que se respondieron solicitudes del año anterior.</w:t>
      </w:r>
    </w:p>
    <w:p w14:paraId="1D9576F1" w14:textId="05025549" w:rsidR="00BB3FA4" w:rsidRDefault="00BB3FA4" w:rsidP="00BB3FA4">
      <w:pPr>
        <w:pStyle w:val="Default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>Censo Nacional de Gobiernos Estatales 2023</w:t>
      </w:r>
    </w:p>
    <w:p w14:paraId="068E47F4" w14:textId="77777777" w:rsidR="00BB3FA4" w:rsidRDefault="00BB3FA4" w:rsidP="00BB3FA4">
      <w:pPr>
        <w:pStyle w:val="Default"/>
        <w:ind w:left="567" w:hanging="567"/>
        <w:jc w:val="both"/>
        <w:rPr>
          <w:sz w:val="16"/>
          <w:szCs w:val="16"/>
        </w:rPr>
      </w:pPr>
    </w:p>
    <w:p w14:paraId="76BACAD4" w14:textId="77777777" w:rsidR="00626D57" w:rsidRPr="00A4355C" w:rsidRDefault="00626D57" w:rsidP="00A4355C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3800A793" w14:textId="77777777" w:rsidR="00CB18C1" w:rsidRDefault="00CB18C1" w:rsidP="00C00865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14E8B2D2" w14:textId="063EF319" w:rsidR="00311776" w:rsidRDefault="00311776" w:rsidP="00C00865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  <w:r w:rsidRPr="00C00865">
        <w:rPr>
          <w:rFonts w:ascii="Arial Negrita" w:hAnsi="Arial Negrita" w:cs="Arial"/>
          <w:b/>
          <w:bCs/>
          <w:color w:val="000000"/>
          <w:sz w:val="24"/>
          <w:szCs w:val="24"/>
        </w:rPr>
        <w:t>Control interno</w:t>
      </w:r>
    </w:p>
    <w:p w14:paraId="1E188375" w14:textId="77777777" w:rsidR="009E04CF" w:rsidRDefault="009E04CF" w:rsidP="009E04CF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19938755" w14:textId="39B5BB13" w:rsidR="009E04CF" w:rsidRPr="009E04CF" w:rsidRDefault="009E04CF" w:rsidP="00BB3FA4">
      <w:pPr>
        <w:tabs>
          <w:tab w:val="left" w:pos="5460"/>
        </w:tabs>
        <w:spacing w:after="0" w:line="240" w:lineRule="auto"/>
        <w:ind w:right="16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 cierre de 2022, se registraron </w:t>
      </w:r>
      <w:r w:rsidR="00046C86">
        <w:rPr>
          <w:rFonts w:ascii="Arial" w:hAnsi="Arial" w:cs="Arial"/>
          <w:color w:val="000000"/>
          <w:sz w:val="24"/>
          <w:szCs w:val="24"/>
        </w:rPr>
        <w:t xml:space="preserve">4 217 personas adscritas a los órganos internos de control u homólogos (OIC) de las administraciones públicas estatales. Comparado con 2021, esta cifra representa una disminución de 38.2 </w:t>
      </w:r>
      <w:r w:rsidR="00415319">
        <w:rPr>
          <w:rFonts w:ascii="Arial" w:hAnsi="Arial" w:cs="Arial"/>
          <w:color w:val="000000"/>
          <w:sz w:val="24"/>
          <w:szCs w:val="24"/>
        </w:rPr>
        <w:t>por ciento</w:t>
      </w:r>
      <w:r w:rsidR="00046C86">
        <w:rPr>
          <w:rFonts w:ascii="Arial" w:hAnsi="Arial" w:cs="Arial"/>
          <w:color w:val="000000"/>
          <w:sz w:val="24"/>
          <w:szCs w:val="24"/>
        </w:rPr>
        <w:t>.</w:t>
      </w:r>
    </w:p>
    <w:p w14:paraId="69D8B037" w14:textId="77777777" w:rsidR="009E04CF" w:rsidRPr="00632031" w:rsidRDefault="009E04CF" w:rsidP="0063203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635135FB" w14:textId="68B241D8" w:rsidR="009E04CF" w:rsidRDefault="009E04CF" w:rsidP="009E04CF">
      <w:pPr>
        <w:pStyle w:val="Default"/>
        <w:spacing w:after="10"/>
        <w:ind w:right="21"/>
        <w:jc w:val="center"/>
        <w:rPr>
          <w:sz w:val="16"/>
          <w:szCs w:val="16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 w:rsidR="00334231">
        <w:rPr>
          <w:bCs/>
          <w:iCs/>
          <w:color w:val="000000" w:themeColor="text1"/>
          <w:sz w:val="20"/>
          <w:szCs w:val="20"/>
        </w:rPr>
        <w:t>14</w:t>
      </w:r>
    </w:p>
    <w:p w14:paraId="689E2123" w14:textId="248EF246" w:rsidR="009E04CF" w:rsidRPr="009E04CF" w:rsidRDefault="009E04CF" w:rsidP="009E04CF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Personal adscrito a los órganos internos de control de las instituciones de las administraciones públicas estatales</w:t>
      </w:r>
    </w:p>
    <w:p w14:paraId="60B5062D" w14:textId="386932BD" w:rsidR="0056274E" w:rsidRDefault="0056274E" w:rsidP="00C00865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28482AD8" w14:textId="6BFA88BB" w:rsidR="00484220" w:rsidRPr="00CC7EE0" w:rsidRDefault="009E04CF" w:rsidP="00CC7EE0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706C07A" wp14:editId="3D2234A6">
            <wp:extent cx="4591050" cy="1993284"/>
            <wp:effectExtent l="0" t="0" r="0" b="6985"/>
            <wp:docPr id="14290457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6370380-4D94-4B43-BCDA-E87943CB88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rPr>
          <w:rFonts w:ascii="Arial Negrita" w:hAnsi="Arial Negrita" w:cs="Arial"/>
          <w:b/>
          <w:bCs/>
          <w:color w:val="000000"/>
          <w:sz w:val="24"/>
          <w:szCs w:val="24"/>
        </w:rPr>
        <w:t xml:space="preserve"> </w:t>
      </w:r>
    </w:p>
    <w:p w14:paraId="4F276D4E" w14:textId="694D64A1" w:rsidR="009E04CF" w:rsidRDefault="009E04CF" w:rsidP="009E04CF">
      <w:pPr>
        <w:spacing w:after="0" w:line="240" w:lineRule="auto"/>
        <w:ind w:leftChars="750" w:left="2217" w:rightChars="700" w:right="1540" w:hanging="567"/>
        <w:jc w:val="both"/>
        <w:rPr>
          <w:rFonts w:ascii="Arial" w:hAnsi="Arial" w:cs="Arial"/>
          <w:bCs/>
          <w:sz w:val="16"/>
          <w:szCs w:val="16"/>
        </w:rPr>
      </w:pPr>
      <w:r w:rsidRPr="00671874">
        <w:rPr>
          <w:rFonts w:ascii="Arial" w:hAnsi="Arial" w:cs="Arial"/>
          <w:bCs/>
          <w:sz w:val="16"/>
          <w:szCs w:val="16"/>
        </w:rPr>
        <w:t>Fuente: INEGI.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E215DB">
        <w:rPr>
          <w:rFonts w:ascii="Arial" w:hAnsi="Arial" w:cs="Arial"/>
          <w:bCs/>
          <w:sz w:val="16"/>
          <w:szCs w:val="16"/>
        </w:rPr>
        <w:t>Censo Nacional de Gobierno, Seguridad Pública y Sistema Penitenciario Estatales</w:t>
      </w:r>
      <w:r>
        <w:rPr>
          <w:rFonts w:ascii="Arial" w:hAnsi="Arial" w:cs="Arial"/>
          <w:bCs/>
          <w:sz w:val="16"/>
          <w:szCs w:val="16"/>
        </w:rPr>
        <w:t xml:space="preserve"> 2015-2020, </w:t>
      </w:r>
      <w:r w:rsidRPr="00671874">
        <w:rPr>
          <w:rFonts w:ascii="Arial" w:hAnsi="Arial" w:cs="Arial"/>
          <w:bCs/>
          <w:sz w:val="16"/>
          <w:szCs w:val="16"/>
        </w:rPr>
        <w:t xml:space="preserve">Censo Nacional de Gobiernos Estatales </w:t>
      </w:r>
      <w:r>
        <w:rPr>
          <w:rFonts w:ascii="Arial" w:hAnsi="Arial" w:cs="Arial"/>
          <w:bCs/>
          <w:sz w:val="16"/>
          <w:szCs w:val="16"/>
        </w:rPr>
        <w:t>2021-</w:t>
      </w:r>
      <w:r w:rsidRPr="00671874">
        <w:rPr>
          <w:rFonts w:ascii="Arial" w:hAnsi="Arial" w:cs="Arial"/>
          <w:bCs/>
          <w:sz w:val="16"/>
          <w:szCs w:val="16"/>
        </w:rPr>
        <w:t>2023</w:t>
      </w:r>
    </w:p>
    <w:p w14:paraId="48AE8D4B" w14:textId="5B99DA8D" w:rsidR="0056274E" w:rsidRDefault="0056274E" w:rsidP="00C00865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3E20DA1C" w14:textId="60E35DA4" w:rsidR="00311776" w:rsidRDefault="00311776" w:rsidP="0031177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4B8E5F33" w14:textId="4ADBB863" w:rsidR="00046C86" w:rsidRDefault="00046C86" w:rsidP="0031177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046C86"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acuerdo con </w:t>
      </w:r>
      <w:r w:rsidR="00B97B76">
        <w:rPr>
          <w:rFonts w:ascii="Arial" w:hAnsi="Arial" w:cs="Arial"/>
          <w:color w:val="000000"/>
          <w:sz w:val="24"/>
          <w:szCs w:val="24"/>
        </w:rPr>
        <w:t xml:space="preserve">su </w:t>
      </w:r>
      <w:r>
        <w:rPr>
          <w:rFonts w:ascii="Arial" w:hAnsi="Arial" w:cs="Arial"/>
          <w:color w:val="000000"/>
          <w:sz w:val="24"/>
          <w:szCs w:val="24"/>
        </w:rPr>
        <w:t xml:space="preserve">función, 52.9 % </w:t>
      </w:r>
      <w:r w:rsidR="00B97B76">
        <w:rPr>
          <w:rFonts w:ascii="Arial" w:hAnsi="Arial" w:cs="Arial"/>
          <w:color w:val="000000"/>
          <w:sz w:val="24"/>
          <w:szCs w:val="24"/>
        </w:rPr>
        <w:t xml:space="preserve">del personal adscrito a los OIC </w:t>
      </w:r>
      <w:r w:rsidR="009A1342">
        <w:rPr>
          <w:rFonts w:ascii="Arial" w:hAnsi="Arial" w:cs="Arial"/>
          <w:color w:val="000000"/>
          <w:sz w:val="24"/>
          <w:szCs w:val="24"/>
        </w:rPr>
        <w:t xml:space="preserve">en 2022 </w:t>
      </w:r>
      <w:r>
        <w:rPr>
          <w:rFonts w:ascii="Arial" w:hAnsi="Arial" w:cs="Arial"/>
          <w:color w:val="000000"/>
          <w:sz w:val="24"/>
          <w:szCs w:val="24"/>
        </w:rPr>
        <w:t xml:space="preserve">desempeñó funciones de </w:t>
      </w:r>
      <w:r w:rsidRPr="00FE5CC7">
        <w:rPr>
          <w:rFonts w:ascii="Arial" w:hAnsi="Arial" w:cs="Arial"/>
          <w:i/>
          <w:iCs/>
          <w:color w:val="000000"/>
          <w:sz w:val="24"/>
          <w:szCs w:val="24"/>
        </w:rPr>
        <w:t>investigación</w:t>
      </w:r>
      <w:r w:rsidR="0082758D"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2758D">
        <w:rPr>
          <w:rFonts w:ascii="Arial" w:hAnsi="Arial" w:cs="Arial"/>
          <w:color w:val="000000"/>
          <w:sz w:val="24"/>
          <w:szCs w:val="24"/>
        </w:rPr>
        <w:t xml:space="preserve">16.8 %, de </w:t>
      </w:r>
      <w:r w:rsidR="0082758D" w:rsidRPr="00FE5CC7">
        <w:rPr>
          <w:rFonts w:ascii="Arial" w:hAnsi="Arial" w:cs="Arial"/>
          <w:i/>
          <w:iCs/>
          <w:color w:val="000000"/>
          <w:sz w:val="24"/>
          <w:szCs w:val="24"/>
        </w:rPr>
        <w:t>substanciación</w:t>
      </w:r>
      <w:r w:rsidR="0082758D">
        <w:rPr>
          <w:rFonts w:ascii="Arial" w:hAnsi="Arial" w:cs="Arial"/>
          <w:color w:val="000000"/>
          <w:sz w:val="24"/>
          <w:szCs w:val="24"/>
        </w:rPr>
        <w:t xml:space="preserve">; y 13.8 %, de </w:t>
      </w:r>
      <w:r w:rsidR="0082758D" w:rsidRPr="00FE5CC7">
        <w:rPr>
          <w:rFonts w:ascii="Arial" w:hAnsi="Arial" w:cs="Arial"/>
          <w:i/>
          <w:iCs/>
          <w:color w:val="000000"/>
          <w:sz w:val="24"/>
          <w:szCs w:val="24"/>
        </w:rPr>
        <w:t>resolución o sanción</w:t>
      </w:r>
      <w:r w:rsidR="0082758D">
        <w:rPr>
          <w:rFonts w:ascii="Arial" w:hAnsi="Arial" w:cs="Arial"/>
          <w:color w:val="000000"/>
          <w:sz w:val="24"/>
          <w:szCs w:val="24"/>
        </w:rPr>
        <w:t>.</w:t>
      </w:r>
    </w:p>
    <w:p w14:paraId="4624B8B7" w14:textId="28AADE16" w:rsidR="0082758D" w:rsidRPr="00046C86" w:rsidRDefault="0082758D" w:rsidP="0031177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</w:rPr>
      </w:pPr>
    </w:p>
    <w:p w14:paraId="0FAE1A43" w14:textId="76045637" w:rsidR="0082758D" w:rsidRDefault="0082758D" w:rsidP="0082758D">
      <w:pPr>
        <w:pStyle w:val="Default"/>
        <w:spacing w:after="10"/>
        <w:ind w:right="21"/>
        <w:jc w:val="center"/>
        <w:rPr>
          <w:sz w:val="16"/>
          <w:szCs w:val="16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 w:rsidR="00334231">
        <w:rPr>
          <w:bCs/>
          <w:iCs/>
          <w:color w:val="000000" w:themeColor="text1"/>
          <w:sz w:val="20"/>
          <w:szCs w:val="20"/>
        </w:rPr>
        <w:t>15</w:t>
      </w:r>
    </w:p>
    <w:p w14:paraId="25322AB9" w14:textId="62637237" w:rsidR="0082758D" w:rsidRPr="009E04CF" w:rsidRDefault="0082758D" w:rsidP="0082758D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Personal adscrito a los órganos internos de control de las instituciones de las administraciones públicas estatales</w:t>
      </w:r>
      <w:r w:rsidRPr="006D5706">
        <w:rPr>
          <w:b/>
          <w:bCs/>
          <w:iCs/>
          <w:smallCaps/>
          <w:color w:val="000000" w:themeColor="text1"/>
          <w:sz w:val="22"/>
          <w:szCs w:val="22"/>
        </w:rPr>
        <w:t>,</w:t>
      </w:r>
      <w:r w:rsidR="00632031">
        <w:rPr>
          <w:b/>
          <w:bCs/>
          <w:iCs/>
          <w:smallCaps/>
          <w:color w:val="000000" w:themeColor="text1"/>
          <w:sz w:val="22"/>
          <w:szCs w:val="22"/>
        </w:rPr>
        <w:t xml:space="preserve"> según función</w:t>
      </w:r>
    </w:p>
    <w:p w14:paraId="4DA4D3E1" w14:textId="1C2187E4" w:rsidR="00046C86" w:rsidRPr="00046C86" w:rsidRDefault="008C35DF" w:rsidP="008C35DF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noProof/>
        </w:rPr>
        <w:drawing>
          <wp:inline distT="0" distB="0" distL="0" distR="0" wp14:anchorId="4D66FC7C" wp14:editId="02F105E8">
            <wp:extent cx="5562000" cy="1753200"/>
            <wp:effectExtent l="0" t="0" r="635" b="0"/>
            <wp:docPr id="1473958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41DDCBB-46D5-4712-B680-EF038D3740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0B60D81" w14:textId="591A54B2" w:rsidR="00632031" w:rsidRDefault="00632031" w:rsidP="00632031">
      <w:pPr>
        <w:spacing w:after="0" w:line="240" w:lineRule="auto"/>
        <w:ind w:leftChars="750" w:left="2217" w:rightChars="700" w:right="1540" w:hanging="567"/>
        <w:jc w:val="both"/>
        <w:rPr>
          <w:rFonts w:ascii="Arial" w:hAnsi="Arial" w:cs="Arial"/>
          <w:bCs/>
          <w:sz w:val="16"/>
          <w:szCs w:val="16"/>
        </w:rPr>
      </w:pPr>
      <w:r w:rsidRPr="00671874">
        <w:rPr>
          <w:rFonts w:ascii="Arial" w:hAnsi="Arial" w:cs="Arial"/>
          <w:bCs/>
          <w:sz w:val="16"/>
          <w:szCs w:val="16"/>
        </w:rPr>
        <w:t>Fuente: INEGI.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E215DB">
        <w:rPr>
          <w:rFonts w:ascii="Arial" w:hAnsi="Arial" w:cs="Arial"/>
          <w:bCs/>
          <w:sz w:val="16"/>
          <w:szCs w:val="16"/>
        </w:rPr>
        <w:t>Censo Nacional de Gobierno</w:t>
      </w:r>
      <w:r>
        <w:rPr>
          <w:rFonts w:ascii="Arial" w:hAnsi="Arial" w:cs="Arial"/>
          <w:bCs/>
          <w:sz w:val="16"/>
          <w:szCs w:val="16"/>
        </w:rPr>
        <w:t>s Estatales 2022-2023</w:t>
      </w:r>
    </w:p>
    <w:p w14:paraId="7748BCFF" w14:textId="24776225" w:rsidR="00046C86" w:rsidRPr="00046C86" w:rsidRDefault="00046C86" w:rsidP="0031177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hAnsi="Arial" w:cs="Arial"/>
          <w:b/>
          <w:bCs/>
          <w:smallCaps/>
          <w:sz w:val="24"/>
          <w:szCs w:val="24"/>
        </w:rPr>
      </w:pPr>
    </w:p>
    <w:p w14:paraId="33717DEC" w14:textId="77777777" w:rsidR="00046C86" w:rsidRPr="00046C86" w:rsidRDefault="00046C86" w:rsidP="0031177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hAnsi="Arial" w:cs="Arial"/>
          <w:b/>
          <w:bCs/>
          <w:smallCaps/>
          <w:sz w:val="24"/>
          <w:szCs w:val="24"/>
        </w:rPr>
      </w:pPr>
    </w:p>
    <w:p w14:paraId="0038F268" w14:textId="77777777" w:rsidR="00046C86" w:rsidRPr="007D0F0E" w:rsidRDefault="00046C86" w:rsidP="0031177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32128B65" w14:textId="77777777" w:rsidR="00CB18C1" w:rsidRDefault="00CB18C1" w:rsidP="00311776">
      <w:pPr>
        <w:tabs>
          <w:tab w:val="left" w:pos="5460"/>
          <w:tab w:val="left" w:pos="9923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</w:p>
    <w:p w14:paraId="4E2A6CE2" w14:textId="77777777" w:rsidR="00CB18C1" w:rsidRDefault="00CB18C1" w:rsidP="00311776">
      <w:pPr>
        <w:tabs>
          <w:tab w:val="left" w:pos="5460"/>
          <w:tab w:val="left" w:pos="9923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</w:p>
    <w:p w14:paraId="32803224" w14:textId="77777777" w:rsidR="00CB18C1" w:rsidRDefault="00CB18C1" w:rsidP="00311776">
      <w:pPr>
        <w:tabs>
          <w:tab w:val="left" w:pos="5460"/>
          <w:tab w:val="left" w:pos="9923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</w:p>
    <w:p w14:paraId="0D5C4A61" w14:textId="4CA008D8" w:rsidR="00311776" w:rsidRDefault="00311776" w:rsidP="00311776">
      <w:pPr>
        <w:tabs>
          <w:tab w:val="left" w:pos="5460"/>
          <w:tab w:val="left" w:pos="9923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531C54">
        <w:rPr>
          <w:rFonts w:ascii="Arial" w:hAnsi="Arial" w:cs="Arial"/>
          <w:bCs/>
          <w:sz w:val="24"/>
          <w:szCs w:val="24"/>
        </w:rPr>
        <w:t>En 2022, las administraciones públicas estatales recibieron 136 286 denuncias derivadas del incumplimiento de las obligaciones de su</w:t>
      </w:r>
      <w:r w:rsidR="00A0218E">
        <w:rPr>
          <w:rFonts w:ascii="Arial" w:hAnsi="Arial" w:cs="Arial"/>
          <w:bCs/>
          <w:sz w:val="24"/>
          <w:szCs w:val="24"/>
        </w:rPr>
        <w:t xml:space="preserve"> personal</w:t>
      </w:r>
      <w:r w:rsidRPr="00531C54">
        <w:rPr>
          <w:rFonts w:ascii="Arial" w:hAnsi="Arial" w:cs="Arial"/>
          <w:bCs/>
          <w:sz w:val="24"/>
          <w:szCs w:val="24"/>
        </w:rPr>
        <w:t>. Esto representó un aumento de 222.1 %, respecto de lo reportado en 2021.</w:t>
      </w:r>
    </w:p>
    <w:p w14:paraId="289E156D" w14:textId="77777777" w:rsidR="00311776" w:rsidRDefault="00311776" w:rsidP="00311776">
      <w:pPr>
        <w:tabs>
          <w:tab w:val="left" w:pos="5460"/>
          <w:tab w:val="left" w:pos="9923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</w:p>
    <w:p w14:paraId="53A8B430" w14:textId="6891B037" w:rsidR="00311776" w:rsidRPr="007C47DE" w:rsidRDefault="00311776" w:rsidP="00311776">
      <w:pPr>
        <w:spacing w:before="46" w:after="0" w:line="276" w:lineRule="auto"/>
        <w:ind w:right="163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 w:rsidRPr="007C47DE">
        <w:rPr>
          <w:rFonts w:ascii="Arial" w:hAnsi="Arial" w:cs="Arial"/>
          <w:bCs/>
          <w:iCs/>
          <w:color w:val="000000" w:themeColor="text1"/>
          <w:sz w:val="20"/>
          <w:szCs w:val="20"/>
        </w:rPr>
        <w:t>1</w:t>
      </w:r>
      <w:r w:rsidR="00A4355C">
        <w:rPr>
          <w:rFonts w:ascii="Arial" w:hAnsi="Arial" w:cs="Arial"/>
          <w:bCs/>
          <w:iCs/>
          <w:color w:val="000000" w:themeColor="text1"/>
          <w:sz w:val="20"/>
          <w:szCs w:val="20"/>
        </w:rPr>
        <w:t>6</w:t>
      </w:r>
    </w:p>
    <w:p w14:paraId="0A157B1E" w14:textId="792FD5EE" w:rsidR="00311776" w:rsidRPr="00B0502A" w:rsidRDefault="00311776" w:rsidP="00311776">
      <w:pPr>
        <w:tabs>
          <w:tab w:val="left" w:pos="5460"/>
          <w:tab w:val="left" w:pos="9923"/>
        </w:tabs>
        <w:spacing w:after="0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B0502A">
        <w:rPr>
          <w:rFonts w:ascii="Arial" w:hAnsi="Arial" w:cs="Arial"/>
          <w:b/>
          <w:bCs/>
          <w:iCs/>
          <w:smallCaps/>
          <w:color w:val="000000" w:themeColor="text1"/>
        </w:rPr>
        <w:t>Denuncias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recibidas</w:t>
      </w:r>
      <w:r w:rsidRPr="00B0502A">
        <w:rPr>
          <w:rFonts w:ascii="Arial" w:hAnsi="Arial" w:cs="Arial"/>
          <w:b/>
          <w:bCs/>
          <w:iCs/>
          <w:smallCaps/>
          <w:color w:val="000000" w:themeColor="text1"/>
        </w:rPr>
        <w:t xml:space="preserve"> por</w:t>
      </w:r>
      <w:r w:rsidR="004476F8">
        <w:rPr>
          <w:rFonts w:ascii="Arial" w:hAnsi="Arial" w:cs="Arial"/>
          <w:b/>
          <w:bCs/>
          <w:iCs/>
          <w:smallCaps/>
          <w:color w:val="000000" w:themeColor="text1"/>
        </w:rPr>
        <w:t xml:space="preserve"> las</w:t>
      </w:r>
      <w:r w:rsidRPr="00B0502A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="002A7F1B" w:rsidRPr="00B0502A">
        <w:rPr>
          <w:rFonts w:ascii="Arial" w:hAnsi="Arial" w:cs="Arial"/>
          <w:b/>
          <w:bCs/>
          <w:iCs/>
          <w:smallCaps/>
          <w:color w:val="000000" w:themeColor="text1"/>
        </w:rPr>
        <w:t>administraciones públicas estatale</w:t>
      </w:r>
      <w:r w:rsidR="002A7F1B">
        <w:rPr>
          <w:rFonts w:ascii="Arial" w:hAnsi="Arial" w:cs="Arial"/>
          <w:b/>
          <w:bCs/>
          <w:iCs/>
          <w:smallCaps/>
          <w:color w:val="000000" w:themeColor="text1"/>
        </w:rPr>
        <w:t>s</w:t>
      </w:r>
      <w:r w:rsidR="002A7F1B" w:rsidRPr="00B0502A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="002A7F1B">
        <w:rPr>
          <w:rFonts w:ascii="Arial" w:hAnsi="Arial" w:cs="Arial"/>
          <w:b/>
          <w:bCs/>
          <w:iCs/>
          <w:smallCaps/>
          <w:color w:val="000000" w:themeColor="text1"/>
        </w:rPr>
        <w:t xml:space="preserve">por el </w:t>
      </w:r>
      <w:r w:rsidRPr="00B0502A">
        <w:rPr>
          <w:rFonts w:ascii="Arial" w:hAnsi="Arial" w:cs="Arial"/>
          <w:b/>
          <w:bCs/>
          <w:iCs/>
          <w:smallCaps/>
          <w:color w:val="000000" w:themeColor="text1"/>
        </w:rPr>
        <w:t xml:space="preserve">incumplimiento de obligaciones de 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las y </w:t>
      </w:r>
      <w:r w:rsidRPr="00B0502A">
        <w:rPr>
          <w:rFonts w:ascii="Arial" w:hAnsi="Arial" w:cs="Arial"/>
          <w:b/>
          <w:bCs/>
          <w:iCs/>
          <w:smallCaps/>
          <w:color w:val="000000" w:themeColor="text1"/>
        </w:rPr>
        <w:t>los servidores públicos</w:t>
      </w:r>
    </w:p>
    <w:p w14:paraId="0C3EB159" w14:textId="77777777" w:rsidR="00311776" w:rsidRDefault="00311776" w:rsidP="00311776">
      <w:pPr>
        <w:autoSpaceDE w:val="0"/>
        <w:autoSpaceDN w:val="0"/>
        <w:adjustRightInd w:val="0"/>
        <w:spacing w:after="0" w:line="240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noProof/>
        </w:rPr>
        <w:drawing>
          <wp:inline distT="0" distB="0" distL="0" distR="0" wp14:anchorId="693F09C9" wp14:editId="32675995">
            <wp:extent cx="4572000" cy="2138400"/>
            <wp:effectExtent l="0" t="0" r="0" b="0"/>
            <wp:docPr id="1840097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3241AFE-0112-4FC0-9DFA-B67A540E8E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C266019" w14:textId="77777777" w:rsidR="00311776" w:rsidRDefault="00311776" w:rsidP="00311776">
      <w:pPr>
        <w:spacing w:after="0" w:line="240" w:lineRule="auto"/>
        <w:ind w:leftChars="750" w:left="2217" w:rightChars="700" w:right="1540" w:hanging="567"/>
        <w:jc w:val="both"/>
        <w:rPr>
          <w:rFonts w:ascii="Arial" w:hAnsi="Arial" w:cs="Arial"/>
          <w:bCs/>
          <w:sz w:val="16"/>
          <w:szCs w:val="16"/>
        </w:rPr>
      </w:pPr>
      <w:r w:rsidRPr="00CA4B8C">
        <w:rPr>
          <w:rFonts w:ascii="Arial" w:hAnsi="Arial" w:cs="Arial"/>
          <w:bCs/>
          <w:sz w:val="16"/>
          <w:szCs w:val="16"/>
        </w:rPr>
        <w:t xml:space="preserve">Nota: </w:t>
      </w:r>
      <w:r>
        <w:rPr>
          <w:rFonts w:ascii="Arial" w:hAnsi="Arial" w:cs="Arial"/>
          <w:bCs/>
          <w:sz w:val="16"/>
          <w:szCs w:val="16"/>
        </w:rPr>
        <w:t xml:space="preserve">   </w:t>
      </w:r>
      <w:r w:rsidRPr="001908F9">
        <w:rPr>
          <w:rFonts w:ascii="Arial" w:hAnsi="Arial" w:cs="Arial"/>
          <w:bCs/>
          <w:sz w:val="16"/>
          <w:szCs w:val="16"/>
        </w:rPr>
        <w:t>El incremento en la cantidad de denuncias se debe a que en algunas entidades se pusieron en marcha nuevos mecanismos para la captación de quejas, denuncias y/ o sugerencias en la administración pública y a que se dio mayor difusión entre la ciudadanía. Para el estado de México, la cifra de denuncias incluye aquellas correspondientes a municipios y organismos autónomos.</w:t>
      </w:r>
    </w:p>
    <w:p w14:paraId="474184D6" w14:textId="62301331" w:rsidR="00311776" w:rsidRDefault="00311776" w:rsidP="00311776">
      <w:pPr>
        <w:spacing w:after="0" w:line="240" w:lineRule="auto"/>
        <w:ind w:leftChars="750" w:left="2217" w:rightChars="700" w:right="1540" w:hanging="567"/>
        <w:jc w:val="both"/>
        <w:rPr>
          <w:rFonts w:ascii="Arial" w:hAnsi="Arial" w:cs="Arial"/>
          <w:bCs/>
          <w:sz w:val="16"/>
          <w:szCs w:val="16"/>
        </w:rPr>
      </w:pPr>
      <w:r w:rsidRPr="00671874">
        <w:rPr>
          <w:rFonts w:ascii="Arial" w:hAnsi="Arial" w:cs="Arial"/>
          <w:bCs/>
          <w:sz w:val="16"/>
          <w:szCs w:val="16"/>
        </w:rPr>
        <w:t>Fuente: INEGI.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E215DB">
        <w:rPr>
          <w:rFonts w:ascii="Arial" w:hAnsi="Arial" w:cs="Arial"/>
          <w:bCs/>
          <w:sz w:val="16"/>
          <w:szCs w:val="16"/>
        </w:rPr>
        <w:t>Censo Nacional de Gobierno, Seguridad Pública y Sistema Penitenciario Estatales</w:t>
      </w:r>
      <w:r>
        <w:rPr>
          <w:rFonts w:ascii="Arial" w:hAnsi="Arial" w:cs="Arial"/>
          <w:bCs/>
          <w:sz w:val="16"/>
          <w:szCs w:val="16"/>
        </w:rPr>
        <w:t xml:space="preserve"> 2015-2020, </w:t>
      </w:r>
      <w:r w:rsidRPr="00671874">
        <w:rPr>
          <w:rFonts w:ascii="Arial" w:hAnsi="Arial" w:cs="Arial"/>
          <w:bCs/>
          <w:sz w:val="16"/>
          <w:szCs w:val="16"/>
        </w:rPr>
        <w:t xml:space="preserve">Censo Nacional de Gobiernos Estatales </w:t>
      </w:r>
      <w:r>
        <w:rPr>
          <w:rFonts w:ascii="Arial" w:hAnsi="Arial" w:cs="Arial"/>
          <w:bCs/>
          <w:sz w:val="16"/>
          <w:szCs w:val="16"/>
        </w:rPr>
        <w:t>2021-</w:t>
      </w:r>
      <w:r w:rsidRPr="00671874">
        <w:rPr>
          <w:rFonts w:ascii="Arial" w:hAnsi="Arial" w:cs="Arial"/>
          <w:bCs/>
          <w:sz w:val="16"/>
          <w:szCs w:val="16"/>
        </w:rPr>
        <w:t>2023</w:t>
      </w:r>
    </w:p>
    <w:p w14:paraId="3791D2D8" w14:textId="77777777" w:rsidR="00311776" w:rsidRPr="00B61F9C" w:rsidRDefault="00311776" w:rsidP="00311776">
      <w:pPr>
        <w:spacing w:before="46" w:after="0" w:line="276" w:lineRule="auto"/>
        <w:ind w:right="601"/>
        <w:jc w:val="center"/>
        <w:rPr>
          <w:rFonts w:ascii="Arial" w:hAnsi="Arial" w:cs="Arial"/>
          <w:b/>
          <w:bCs/>
          <w:color w:val="000000" w:themeColor="text1"/>
        </w:rPr>
      </w:pPr>
    </w:p>
    <w:p w14:paraId="70527EC9" w14:textId="47461938" w:rsidR="00311776" w:rsidRDefault="00311776" w:rsidP="00311776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B22B59">
        <w:rPr>
          <w:rFonts w:ascii="Arial" w:hAnsi="Arial" w:cs="Arial"/>
          <w:bCs/>
          <w:sz w:val="24"/>
          <w:szCs w:val="24"/>
        </w:rPr>
        <w:t>Durante 2022, se aplicaron 6 923 auditorías a las administraciones públicas estatales</w:t>
      </w:r>
      <w:r w:rsidR="00B97B76">
        <w:rPr>
          <w:rFonts w:ascii="Arial" w:hAnsi="Arial" w:cs="Arial"/>
          <w:bCs/>
          <w:sz w:val="24"/>
          <w:szCs w:val="24"/>
        </w:rPr>
        <w:t>. Esto</w:t>
      </w:r>
      <w:r w:rsidRPr="00B22B59">
        <w:rPr>
          <w:rFonts w:ascii="Arial" w:hAnsi="Arial" w:cs="Arial"/>
          <w:bCs/>
          <w:sz w:val="24"/>
          <w:szCs w:val="24"/>
        </w:rPr>
        <w:t xml:space="preserve"> representa una disminución de 31.9 % respecto </w:t>
      </w:r>
      <w:r w:rsidR="00934E49">
        <w:rPr>
          <w:rFonts w:ascii="Arial" w:hAnsi="Arial" w:cs="Arial"/>
          <w:bCs/>
          <w:sz w:val="24"/>
          <w:szCs w:val="24"/>
        </w:rPr>
        <w:t>de</w:t>
      </w:r>
      <w:r w:rsidRPr="00B22B59">
        <w:rPr>
          <w:rFonts w:ascii="Arial" w:hAnsi="Arial" w:cs="Arial"/>
          <w:bCs/>
          <w:sz w:val="24"/>
          <w:szCs w:val="24"/>
        </w:rPr>
        <w:t xml:space="preserve"> 2021.</w:t>
      </w:r>
    </w:p>
    <w:p w14:paraId="27D6C874" w14:textId="77777777" w:rsidR="00311776" w:rsidRDefault="00311776" w:rsidP="00311776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</w:p>
    <w:p w14:paraId="75D4BF1D" w14:textId="122A548F" w:rsidR="00311776" w:rsidRPr="007C47DE" w:rsidRDefault="00311776" w:rsidP="00311776">
      <w:pPr>
        <w:spacing w:before="46" w:after="0" w:line="276" w:lineRule="auto"/>
        <w:ind w:right="163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 w:rsidRPr="007C47DE">
        <w:rPr>
          <w:rFonts w:ascii="Arial" w:hAnsi="Arial" w:cs="Arial"/>
          <w:bCs/>
          <w:iCs/>
          <w:color w:val="000000" w:themeColor="text1"/>
          <w:sz w:val="20"/>
          <w:szCs w:val="20"/>
        </w:rPr>
        <w:t>1</w:t>
      </w:r>
      <w:r w:rsidR="00A4355C">
        <w:rPr>
          <w:rFonts w:ascii="Arial" w:hAnsi="Arial" w:cs="Arial"/>
          <w:bCs/>
          <w:iCs/>
          <w:color w:val="000000" w:themeColor="text1"/>
          <w:sz w:val="20"/>
          <w:szCs w:val="20"/>
        </w:rPr>
        <w:t>7</w:t>
      </w:r>
    </w:p>
    <w:p w14:paraId="7DB4A57B" w14:textId="4B47A796" w:rsidR="00311776" w:rsidRPr="005D18AE" w:rsidRDefault="00311776" w:rsidP="00311776">
      <w:pPr>
        <w:tabs>
          <w:tab w:val="left" w:pos="5460"/>
          <w:tab w:val="left" w:pos="9923"/>
        </w:tabs>
        <w:spacing w:after="0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F407A9">
        <w:rPr>
          <w:rFonts w:ascii="Arial" w:hAnsi="Arial" w:cs="Arial"/>
          <w:b/>
          <w:bCs/>
          <w:iCs/>
          <w:smallCaps/>
          <w:color w:val="000000" w:themeColor="text1"/>
        </w:rPr>
        <w:t xml:space="preserve">Auditorías aplicadas a las administraciones públicas estatales </w:t>
      </w:r>
    </w:p>
    <w:p w14:paraId="163D59E5" w14:textId="77777777" w:rsidR="00311776" w:rsidRDefault="00311776" w:rsidP="00311776">
      <w:pPr>
        <w:tabs>
          <w:tab w:val="left" w:pos="5460"/>
        </w:tabs>
        <w:spacing w:after="0"/>
        <w:ind w:right="21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E482BE" wp14:editId="4D911C4D">
            <wp:extent cx="4572000" cy="2138400"/>
            <wp:effectExtent l="0" t="0" r="0" b="0"/>
            <wp:docPr id="8918065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CDF3552-6603-461B-A500-29BF81E6D1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AAE638F" w14:textId="695D3988" w:rsidR="00311776" w:rsidRDefault="00311776" w:rsidP="00311776">
      <w:pPr>
        <w:spacing w:after="0" w:line="240" w:lineRule="auto"/>
        <w:ind w:left="2155" w:right="1582" w:hanging="567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671874">
        <w:rPr>
          <w:rFonts w:ascii="Arial" w:hAnsi="Arial" w:cs="Arial"/>
          <w:bCs/>
          <w:sz w:val="16"/>
          <w:szCs w:val="16"/>
        </w:rPr>
        <w:t xml:space="preserve">Fuente: INEGI. </w:t>
      </w:r>
      <w:r w:rsidRPr="00E215DB">
        <w:rPr>
          <w:rFonts w:ascii="Arial" w:hAnsi="Arial" w:cs="Arial"/>
          <w:bCs/>
          <w:sz w:val="16"/>
          <w:szCs w:val="16"/>
        </w:rPr>
        <w:t>Censo Nacional de Gobierno, Seguridad Pública y Sistema Penitenciario Estatales</w:t>
      </w:r>
      <w:r>
        <w:rPr>
          <w:rFonts w:ascii="Arial" w:hAnsi="Arial" w:cs="Arial"/>
          <w:bCs/>
          <w:sz w:val="16"/>
          <w:szCs w:val="16"/>
        </w:rPr>
        <w:t xml:space="preserve"> 2011-2020, </w:t>
      </w:r>
      <w:r w:rsidRPr="00671874">
        <w:rPr>
          <w:rFonts w:ascii="Arial" w:hAnsi="Arial" w:cs="Arial"/>
          <w:bCs/>
          <w:sz w:val="16"/>
          <w:szCs w:val="16"/>
        </w:rPr>
        <w:t xml:space="preserve">Censo Nacional de Gobiernos Estatales </w:t>
      </w:r>
      <w:r>
        <w:rPr>
          <w:rFonts w:ascii="Arial" w:hAnsi="Arial" w:cs="Arial"/>
          <w:bCs/>
          <w:sz w:val="16"/>
          <w:szCs w:val="16"/>
        </w:rPr>
        <w:t>2021-</w:t>
      </w:r>
      <w:r w:rsidRPr="00671874">
        <w:rPr>
          <w:rFonts w:ascii="Arial" w:hAnsi="Arial" w:cs="Arial"/>
          <w:bCs/>
          <w:sz w:val="16"/>
          <w:szCs w:val="16"/>
        </w:rPr>
        <w:t>2023</w:t>
      </w:r>
      <w:r>
        <w:rPr>
          <w:rFonts w:ascii="Arial" w:hAnsi="Arial" w:cs="Arial"/>
          <w:bCs/>
          <w:sz w:val="16"/>
          <w:szCs w:val="16"/>
        </w:rPr>
        <w:t xml:space="preserve"> </w:t>
      </w:r>
    </w:p>
    <w:p w14:paraId="3CB59FBD" w14:textId="77777777" w:rsidR="0056274E" w:rsidRDefault="0056274E" w:rsidP="00311776">
      <w:pPr>
        <w:spacing w:before="46" w:after="0" w:line="276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0CF99912" w14:textId="28E5A27D" w:rsidR="00E05D95" w:rsidRDefault="00E05D95" w:rsidP="00150B57">
      <w:pPr>
        <w:spacing w:after="0" w:line="240" w:lineRule="auto"/>
        <w:ind w:right="16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Del total de auditorías realizadas, 73.9 % se aplicó a las instituciones, 12.8 % a fondos y subsidios federales y 3.0 %</w:t>
      </w:r>
      <w:r w:rsidR="003A39B2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 obra pública.</w:t>
      </w:r>
    </w:p>
    <w:p w14:paraId="0E9277AA" w14:textId="77777777" w:rsidR="00E05D95" w:rsidRDefault="00E05D95" w:rsidP="00150B57">
      <w:pPr>
        <w:spacing w:after="0" w:line="240" w:lineRule="auto"/>
        <w:ind w:right="23"/>
        <w:jc w:val="both"/>
        <w:rPr>
          <w:rFonts w:ascii="Arial" w:hAnsi="Arial" w:cs="Arial"/>
          <w:bCs/>
          <w:sz w:val="24"/>
          <w:szCs w:val="24"/>
        </w:rPr>
      </w:pPr>
    </w:p>
    <w:p w14:paraId="27A9AD8E" w14:textId="1EEDB3F2" w:rsidR="00E05D95" w:rsidRPr="007C47DE" w:rsidRDefault="00E05D95" w:rsidP="00150B57">
      <w:pPr>
        <w:spacing w:after="0" w:line="240" w:lineRule="auto"/>
        <w:ind w:right="163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0D72E6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 w:rsidRPr="007C47DE">
        <w:rPr>
          <w:rFonts w:ascii="Arial" w:hAnsi="Arial" w:cs="Arial"/>
          <w:bCs/>
          <w:iCs/>
          <w:color w:val="000000" w:themeColor="text1"/>
          <w:sz w:val="20"/>
          <w:szCs w:val="20"/>
        </w:rPr>
        <w:t>1</w:t>
      </w:r>
      <w:r w:rsidR="00334231">
        <w:rPr>
          <w:rFonts w:ascii="Arial" w:hAnsi="Arial" w:cs="Arial"/>
          <w:bCs/>
          <w:iCs/>
          <w:color w:val="000000" w:themeColor="text1"/>
          <w:sz w:val="20"/>
          <w:szCs w:val="20"/>
        </w:rPr>
        <w:t>8</w:t>
      </w:r>
    </w:p>
    <w:p w14:paraId="3373F27C" w14:textId="323B598C" w:rsidR="00E05D95" w:rsidRPr="005D18AE" w:rsidRDefault="00150B57" w:rsidP="00150B57">
      <w:pPr>
        <w:tabs>
          <w:tab w:val="left" w:pos="5460"/>
          <w:tab w:val="left" w:pos="9923"/>
        </w:tabs>
        <w:spacing w:after="0" w:line="240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0BF1E3F1" wp14:editId="4BE362C4">
            <wp:simplePos x="0" y="0"/>
            <wp:positionH relativeFrom="page">
              <wp:posOffset>1647825</wp:posOffset>
            </wp:positionH>
            <wp:positionV relativeFrom="paragraph">
              <wp:posOffset>351155</wp:posOffset>
            </wp:positionV>
            <wp:extent cx="4572000" cy="2257425"/>
            <wp:effectExtent l="0" t="0" r="0" b="0"/>
            <wp:wrapTopAndBottom/>
            <wp:docPr id="117795314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F97D20C-76C5-DE70-CE34-FCFF8E1BE2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V relativeFrom="margin">
              <wp14:pctHeight>0</wp14:pctHeight>
            </wp14:sizeRelV>
          </wp:anchor>
        </w:drawing>
      </w:r>
      <w:r w:rsidR="00E05D95" w:rsidRPr="00F407A9">
        <w:rPr>
          <w:rFonts w:ascii="Arial" w:hAnsi="Arial" w:cs="Arial"/>
          <w:b/>
          <w:bCs/>
          <w:iCs/>
          <w:smallCaps/>
          <w:color w:val="000000" w:themeColor="text1"/>
        </w:rPr>
        <w:t>Auditorías aplicadas a las administraciones públicas estatales</w:t>
      </w:r>
      <w:r w:rsidR="00E05D95">
        <w:rPr>
          <w:rFonts w:ascii="Arial" w:hAnsi="Arial" w:cs="Arial"/>
          <w:b/>
          <w:bCs/>
          <w:iCs/>
          <w:smallCaps/>
          <w:color w:val="000000" w:themeColor="text1"/>
        </w:rPr>
        <w:t xml:space="preserve">, según </w:t>
      </w:r>
      <w:r w:rsidR="002362CA">
        <w:rPr>
          <w:rFonts w:ascii="Arial" w:hAnsi="Arial" w:cs="Arial"/>
          <w:b/>
          <w:bCs/>
          <w:iCs/>
          <w:smallCaps/>
          <w:color w:val="000000" w:themeColor="text1"/>
        </w:rPr>
        <w:t>sujetos de fiscalización</w:t>
      </w:r>
      <w:r w:rsidR="00E05D95">
        <w:rPr>
          <w:rFonts w:ascii="Arial" w:hAnsi="Arial" w:cs="Arial"/>
          <w:b/>
          <w:bCs/>
          <w:iCs/>
          <w:smallCaps/>
          <w:color w:val="000000" w:themeColor="text1"/>
        </w:rPr>
        <w:t>, 2022</w:t>
      </w:r>
      <w:r w:rsidR="00E05D95" w:rsidRPr="00F407A9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</w:p>
    <w:p w14:paraId="134ECA4B" w14:textId="774C3860" w:rsidR="00E05D95" w:rsidRPr="00E05D95" w:rsidRDefault="00E05D95" w:rsidP="00150B57">
      <w:pPr>
        <w:spacing w:after="0" w:line="240" w:lineRule="auto"/>
        <w:ind w:leftChars="750" w:left="2217" w:rightChars="700" w:right="1540" w:hanging="567"/>
        <w:jc w:val="both"/>
        <w:rPr>
          <w:rFonts w:ascii="Arial" w:hAnsi="Arial" w:cs="Arial"/>
          <w:bCs/>
          <w:sz w:val="16"/>
          <w:szCs w:val="16"/>
        </w:rPr>
      </w:pPr>
      <w:r w:rsidRPr="00E05D95">
        <w:rPr>
          <w:rFonts w:ascii="Arial" w:hAnsi="Arial" w:cs="Arial"/>
          <w:bCs/>
          <w:sz w:val="16"/>
          <w:szCs w:val="16"/>
        </w:rPr>
        <w:t xml:space="preserve">Nota: </w:t>
      </w:r>
      <w:r w:rsidR="009B2D0B">
        <w:rPr>
          <w:rFonts w:ascii="Arial" w:hAnsi="Arial" w:cs="Arial"/>
          <w:bCs/>
          <w:sz w:val="16"/>
          <w:szCs w:val="16"/>
        </w:rPr>
        <w:t xml:space="preserve">    </w:t>
      </w:r>
      <w:r w:rsidRPr="00E05D95">
        <w:rPr>
          <w:rFonts w:ascii="Arial" w:hAnsi="Arial" w:cs="Arial"/>
          <w:bCs/>
          <w:sz w:val="16"/>
          <w:szCs w:val="16"/>
        </w:rPr>
        <w:t xml:space="preserve">No se grafica la categoría </w:t>
      </w:r>
      <w:r w:rsidR="009B2D0B" w:rsidRPr="009B2D0B">
        <w:rPr>
          <w:rFonts w:ascii="Arial" w:hAnsi="Arial" w:cs="Arial"/>
          <w:bCs/>
          <w:sz w:val="16"/>
          <w:szCs w:val="16"/>
        </w:rPr>
        <w:t>«</w:t>
      </w:r>
      <w:r w:rsidRPr="009B2D0B">
        <w:rPr>
          <w:rFonts w:ascii="Arial" w:hAnsi="Arial" w:cs="Arial"/>
          <w:bCs/>
          <w:sz w:val="16"/>
          <w:szCs w:val="16"/>
        </w:rPr>
        <w:t>No identificad</w:t>
      </w:r>
      <w:r w:rsidR="009B2D0B" w:rsidRPr="009B2D0B">
        <w:rPr>
          <w:rFonts w:ascii="Arial" w:hAnsi="Arial" w:cs="Arial"/>
          <w:bCs/>
          <w:sz w:val="16"/>
          <w:szCs w:val="16"/>
        </w:rPr>
        <w:t>o»</w:t>
      </w:r>
      <w:r w:rsidRPr="00E05D95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con</w:t>
      </w:r>
      <w:r w:rsidRPr="00E05D95">
        <w:rPr>
          <w:rFonts w:ascii="Arial" w:hAnsi="Arial" w:cs="Arial"/>
          <w:bCs/>
          <w:sz w:val="16"/>
          <w:szCs w:val="16"/>
        </w:rPr>
        <w:t xml:space="preserve"> 383 auditorías.</w:t>
      </w:r>
    </w:p>
    <w:p w14:paraId="142A1276" w14:textId="2D12E500" w:rsidR="009B2D0B" w:rsidRDefault="009B2D0B" w:rsidP="00150B57">
      <w:pPr>
        <w:spacing w:after="0" w:line="240" w:lineRule="auto"/>
        <w:ind w:leftChars="750" w:left="2217" w:rightChars="700" w:right="1540" w:hanging="567"/>
        <w:jc w:val="both"/>
        <w:rPr>
          <w:rFonts w:ascii="Arial" w:hAnsi="Arial" w:cs="Arial"/>
          <w:bCs/>
          <w:sz w:val="16"/>
          <w:szCs w:val="16"/>
        </w:rPr>
      </w:pPr>
      <w:r w:rsidRPr="00671874">
        <w:rPr>
          <w:rFonts w:ascii="Arial" w:hAnsi="Arial" w:cs="Arial"/>
          <w:bCs/>
          <w:sz w:val="16"/>
          <w:szCs w:val="16"/>
        </w:rPr>
        <w:t>Fuente: INEGI.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E215DB">
        <w:rPr>
          <w:rFonts w:ascii="Arial" w:hAnsi="Arial" w:cs="Arial"/>
          <w:bCs/>
          <w:sz w:val="16"/>
          <w:szCs w:val="16"/>
        </w:rPr>
        <w:t>Censo Nacional de Gobierno</w:t>
      </w:r>
      <w:r>
        <w:rPr>
          <w:rFonts w:ascii="Arial" w:hAnsi="Arial" w:cs="Arial"/>
          <w:bCs/>
          <w:sz w:val="16"/>
          <w:szCs w:val="16"/>
        </w:rPr>
        <w:t>s Estatales 2023</w:t>
      </w:r>
    </w:p>
    <w:p w14:paraId="04E09286" w14:textId="77777777" w:rsidR="0056274E" w:rsidRDefault="0056274E" w:rsidP="00150B57">
      <w:pPr>
        <w:spacing w:after="0" w:line="240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1F2E35B9" w14:textId="3386FB04" w:rsidR="00311776" w:rsidRDefault="00311776" w:rsidP="00150B57">
      <w:pPr>
        <w:spacing w:after="0" w:line="240" w:lineRule="auto"/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6C36CB">
        <w:rPr>
          <w:rFonts w:ascii="Arial" w:hAnsi="Arial" w:cs="Arial"/>
          <w:bCs/>
          <w:sz w:val="24"/>
          <w:szCs w:val="24"/>
        </w:rPr>
        <w:t xml:space="preserve">En 2022, se iniciaron 78 355 investigaciones derivadas de </w:t>
      </w:r>
      <w:r w:rsidR="002362CA">
        <w:rPr>
          <w:rFonts w:ascii="Arial" w:hAnsi="Arial" w:cs="Arial"/>
          <w:bCs/>
          <w:sz w:val="24"/>
          <w:szCs w:val="24"/>
        </w:rPr>
        <w:t xml:space="preserve">la </w:t>
      </w:r>
      <w:r w:rsidRPr="006C36CB">
        <w:rPr>
          <w:rFonts w:ascii="Arial" w:hAnsi="Arial" w:cs="Arial"/>
          <w:bCs/>
          <w:sz w:val="24"/>
          <w:szCs w:val="24"/>
        </w:rPr>
        <w:t xml:space="preserve">presunta responsabilidad </w:t>
      </w:r>
      <w:r w:rsidR="002362CA">
        <w:rPr>
          <w:rFonts w:ascii="Arial" w:hAnsi="Arial" w:cs="Arial"/>
          <w:bCs/>
          <w:sz w:val="24"/>
          <w:szCs w:val="24"/>
        </w:rPr>
        <w:t>por</w:t>
      </w:r>
      <w:r w:rsidRPr="006C36CB">
        <w:rPr>
          <w:rFonts w:ascii="Arial" w:hAnsi="Arial" w:cs="Arial"/>
          <w:bCs/>
          <w:sz w:val="24"/>
          <w:szCs w:val="24"/>
        </w:rPr>
        <w:t xml:space="preserve"> faltas administrativas cometidas por las servidoras y servidores públicos de las administraciones públicas estatales. </w:t>
      </w:r>
      <w:r w:rsidR="0056274E">
        <w:rPr>
          <w:rFonts w:ascii="Arial" w:hAnsi="Arial" w:cs="Arial"/>
          <w:bCs/>
          <w:sz w:val="24"/>
          <w:szCs w:val="24"/>
        </w:rPr>
        <w:t>Asimismo, s</w:t>
      </w:r>
      <w:r>
        <w:rPr>
          <w:rFonts w:ascii="Arial" w:hAnsi="Arial" w:cs="Arial"/>
          <w:bCs/>
          <w:sz w:val="24"/>
          <w:szCs w:val="24"/>
        </w:rPr>
        <w:t xml:space="preserve">e concluyeron </w:t>
      </w:r>
      <w:r w:rsidRPr="006C36CB">
        <w:rPr>
          <w:rFonts w:ascii="Arial" w:hAnsi="Arial" w:cs="Arial"/>
          <w:bCs/>
          <w:sz w:val="24"/>
          <w:szCs w:val="24"/>
        </w:rPr>
        <w:t>36 982 investigaciones</w:t>
      </w:r>
      <w:r>
        <w:rPr>
          <w:rFonts w:ascii="Arial" w:hAnsi="Arial" w:cs="Arial"/>
          <w:bCs/>
          <w:sz w:val="24"/>
          <w:szCs w:val="24"/>
        </w:rPr>
        <w:t xml:space="preserve">. En contraste con 2021, las investigaciones iniciadas y concluidas aumentaron 54.7 y 18.2 %, respectivamente. </w:t>
      </w:r>
      <w:r w:rsidRPr="006C36CB">
        <w:rPr>
          <w:rFonts w:ascii="Arial" w:hAnsi="Arial" w:cs="Arial"/>
          <w:bCs/>
          <w:sz w:val="24"/>
          <w:szCs w:val="24"/>
        </w:rPr>
        <w:t xml:space="preserve">De acuerdo con el tipo de conclusión, </w:t>
      </w:r>
      <w:r>
        <w:rPr>
          <w:rFonts w:ascii="Arial" w:hAnsi="Arial" w:cs="Arial"/>
          <w:bCs/>
          <w:sz w:val="24"/>
          <w:szCs w:val="24"/>
        </w:rPr>
        <w:t>63.1 % (</w:t>
      </w:r>
      <w:r w:rsidRPr="000D3E83">
        <w:rPr>
          <w:rFonts w:ascii="Arial" w:hAnsi="Arial" w:cs="Arial"/>
          <w:bCs/>
          <w:sz w:val="24"/>
          <w:szCs w:val="24"/>
        </w:rPr>
        <w:t>23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3E83">
        <w:rPr>
          <w:rFonts w:ascii="Arial" w:hAnsi="Arial" w:cs="Arial"/>
          <w:bCs/>
          <w:sz w:val="24"/>
          <w:szCs w:val="24"/>
        </w:rPr>
        <w:t>347</w:t>
      </w:r>
      <w:r>
        <w:rPr>
          <w:rFonts w:ascii="Arial" w:hAnsi="Arial" w:cs="Arial"/>
          <w:bCs/>
          <w:sz w:val="24"/>
          <w:szCs w:val="24"/>
        </w:rPr>
        <w:t xml:space="preserve">) fue </w:t>
      </w:r>
      <w:r w:rsidRPr="00974D37">
        <w:rPr>
          <w:rFonts w:ascii="Arial" w:hAnsi="Arial" w:cs="Arial"/>
          <w:bCs/>
          <w:sz w:val="24"/>
          <w:szCs w:val="24"/>
        </w:rPr>
        <w:t>por</w:t>
      </w:r>
      <w:r w:rsidRPr="009120C5">
        <w:rPr>
          <w:rFonts w:ascii="Arial" w:hAnsi="Arial" w:cs="Arial"/>
          <w:bCs/>
          <w:i/>
          <w:iCs/>
          <w:sz w:val="24"/>
          <w:szCs w:val="24"/>
        </w:rPr>
        <w:t xml:space="preserve"> emisión del acuerdo de conclusión y archivo del expediente</w:t>
      </w:r>
      <w:r w:rsidR="003A39B2">
        <w:rPr>
          <w:rFonts w:ascii="Arial" w:hAnsi="Arial" w:cs="Arial"/>
          <w:bCs/>
          <w:sz w:val="24"/>
          <w:szCs w:val="24"/>
        </w:rPr>
        <w:t>;</w:t>
      </w:r>
      <w:r>
        <w:rPr>
          <w:rFonts w:ascii="Arial" w:hAnsi="Arial" w:cs="Arial"/>
          <w:bCs/>
          <w:sz w:val="24"/>
          <w:szCs w:val="24"/>
        </w:rPr>
        <w:t xml:space="preserve"> 34.4 % (</w:t>
      </w:r>
      <w:r w:rsidRPr="00DA3B1F">
        <w:rPr>
          <w:rFonts w:ascii="Arial" w:hAnsi="Arial" w:cs="Arial"/>
          <w:bCs/>
          <w:sz w:val="24"/>
          <w:szCs w:val="24"/>
        </w:rPr>
        <w:t>12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A3B1F">
        <w:rPr>
          <w:rFonts w:ascii="Arial" w:hAnsi="Arial" w:cs="Arial"/>
          <w:bCs/>
          <w:sz w:val="24"/>
          <w:szCs w:val="24"/>
        </w:rPr>
        <w:t>738</w:t>
      </w:r>
      <w:r>
        <w:rPr>
          <w:rFonts w:ascii="Arial" w:hAnsi="Arial" w:cs="Arial"/>
          <w:bCs/>
          <w:sz w:val="24"/>
          <w:szCs w:val="24"/>
        </w:rPr>
        <w:t xml:space="preserve">), </w:t>
      </w:r>
      <w:r w:rsidRPr="00974D37">
        <w:rPr>
          <w:rFonts w:ascii="Arial" w:hAnsi="Arial" w:cs="Arial"/>
          <w:bCs/>
          <w:sz w:val="24"/>
          <w:szCs w:val="24"/>
        </w:rPr>
        <w:t xml:space="preserve">por </w:t>
      </w:r>
      <w:r w:rsidRPr="009120C5">
        <w:rPr>
          <w:rFonts w:ascii="Arial" w:hAnsi="Arial" w:cs="Arial"/>
          <w:bCs/>
          <w:i/>
          <w:iCs/>
          <w:sz w:val="24"/>
          <w:szCs w:val="24"/>
        </w:rPr>
        <w:t>presentación del informe de presunta responsabilidad administrativa</w:t>
      </w:r>
      <w:r>
        <w:rPr>
          <w:rFonts w:ascii="Arial" w:hAnsi="Arial" w:cs="Arial"/>
          <w:bCs/>
          <w:sz w:val="24"/>
          <w:szCs w:val="24"/>
        </w:rPr>
        <w:t xml:space="preserve"> y 2.5 % (</w:t>
      </w:r>
      <w:r w:rsidRPr="00C70A4A">
        <w:rPr>
          <w:rFonts w:ascii="Arial" w:hAnsi="Arial" w:cs="Arial"/>
          <w:bCs/>
          <w:sz w:val="24"/>
          <w:szCs w:val="24"/>
        </w:rPr>
        <w:t>897</w:t>
      </w:r>
      <w:r>
        <w:rPr>
          <w:rFonts w:ascii="Arial" w:hAnsi="Arial" w:cs="Arial"/>
          <w:bCs/>
          <w:sz w:val="24"/>
          <w:szCs w:val="24"/>
        </w:rPr>
        <w:t xml:space="preserve">), </w:t>
      </w:r>
      <w:r w:rsidRPr="00974D37">
        <w:rPr>
          <w:rFonts w:ascii="Arial" w:hAnsi="Arial" w:cs="Arial"/>
          <w:bCs/>
          <w:sz w:val="24"/>
          <w:szCs w:val="24"/>
        </w:rPr>
        <w:t>por</w:t>
      </w:r>
      <w:r w:rsidRPr="009120C5">
        <w:rPr>
          <w:rFonts w:ascii="Arial" w:hAnsi="Arial" w:cs="Arial"/>
          <w:bCs/>
          <w:i/>
          <w:iCs/>
          <w:sz w:val="24"/>
          <w:szCs w:val="24"/>
        </w:rPr>
        <w:t xml:space="preserve"> otro tipo de conclusión</w:t>
      </w:r>
      <w:r>
        <w:rPr>
          <w:rFonts w:ascii="Arial" w:hAnsi="Arial" w:cs="Arial"/>
          <w:bCs/>
          <w:sz w:val="24"/>
          <w:szCs w:val="24"/>
        </w:rPr>
        <w:t>.</w:t>
      </w:r>
    </w:p>
    <w:p w14:paraId="4ACFCCB4" w14:textId="77777777" w:rsidR="00311776" w:rsidRDefault="00311776" w:rsidP="00150B57">
      <w:pPr>
        <w:spacing w:after="0" w:line="240" w:lineRule="auto"/>
        <w:ind w:right="21"/>
        <w:jc w:val="both"/>
        <w:rPr>
          <w:rFonts w:ascii="Arial" w:hAnsi="Arial" w:cs="Arial"/>
          <w:bCs/>
          <w:sz w:val="24"/>
          <w:szCs w:val="24"/>
        </w:rPr>
      </w:pPr>
    </w:p>
    <w:p w14:paraId="20ECEEB5" w14:textId="15B0D8F9" w:rsidR="00311776" w:rsidRPr="00526C5F" w:rsidRDefault="00311776" w:rsidP="00150B57">
      <w:pPr>
        <w:spacing w:after="0" w:line="240" w:lineRule="auto"/>
        <w:ind w:right="21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526C5F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1</w:t>
      </w:r>
      <w:r w:rsidR="00334231">
        <w:rPr>
          <w:rFonts w:ascii="Arial" w:hAnsi="Arial" w:cs="Arial"/>
          <w:bCs/>
          <w:iCs/>
          <w:color w:val="000000" w:themeColor="text1"/>
          <w:sz w:val="20"/>
          <w:szCs w:val="20"/>
        </w:rPr>
        <w:t>9</w:t>
      </w:r>
    </w:p>
    <w:p w14:paraId="2A576F82" w14:textId="77777777" w:rsidR="009B2D0B" w:rsidRDefault="00311776" w:rsidP="00150B57">
      <w:pPr>
        <w:tabs>
          <w:tab w:val="left" w:pos="5460"/>
        </w:tabs>
        <w:spacing w:after="0" w:line="240" w:lineRule="auto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937CC6">
        <w:rPr>
          <w:rFonts w:ascii="Arial" w:hAnsi="Arial" w:cs="Arial"/>
          <w:b/>
          <w:bCs/>
          <w:iCs/>
          <w:smallCaps/>
          <w:color w:val="000000" w:themeColor="text1"/>
        </w:rPr>
        <w:t xml:space="preserve">Investigaciones iniciadas 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y concluidas </w:t>
      </w:r>
      <w:r w:rsidRPr="00937CC6">
        <w:rPr>
          <w:rFonts w:ascii="Arial" w:hAnsi="Arial" w:cs="Arial"/>
          <w:b/>
          <w:bCs/>
          <w:iCs/>
          <w:smallCaps/>
          <w:color w:val="000000" w:themeColor="text1"/>
        </w:rPr>
        <w:t>por la presunta responsabilidad de faltas administrativas cometidas por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las y</w:t>
      </w:r>
      <w:r w:rsidRPr="00937CC6">
        <w:rPr>
          <w:rFonts w:ascii="Arial" w:hAnsi="Arial" w:cs="Arial"/>
          <w:b/>
          <w:bCs/>
          <w:iCs/>
          <w:smallCaps/>
          <w:color w:val="000000" w:themeColor="text1"/>
        </w:rPr>
        <w:t xml:space="preserve"> los servidores públicos de las administraciones </w:t>
      </w:r>
    </w:p>
    <w:p w14:paraId="3C8E5D03" w14:textId="01F836B5" w:rsidR="00311776" w:rsidRDefault="00311776" w:rsidP="00150B57">
      <w:pPr>
        <w:tabs>
          <w:tab w:val="left" w:pos="5460"/>
        </w:tabs>
        <w:spacing w:after="0" w:line="240" w:lineRule="auto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937CC6">
        <w:rPr>
          <w:rFonts w:ascii="Arial" w:hAnsi="Arial" w:cs="Arial"/>
          <w:b/>
          <w:bCs/>
          <w:iCs/>
          <w:smallCaps/>
          <w:color w:val="000000" w:themeColor="text1"/>
        </w:rPr>
        <w:t>públicas estatales</w:t>
      </w:r>
    </w:p>
    <w:p w14:paraId="3C930BF7" w14:textId="77777777" w:rsidR="00311776" w:rsidRPr="00DE3935" w:rsidRDefault="00311776" w:rsidP="00311776">
      <w:pPr>
        <w:tabs>
          <w:tab w:val="left" w:pos="5460"/>
        </w:tabs>
        <w:spacing w:after="0"/>
        <w:ind w:right="21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noProof/>
        </w:rPr>
        <w:drawing>
          <wp:inline distT="0" distB="0" distL="0" distR="0" wp14:anchorId="0B253BED" wp14:editId="7A1B6F49">
            <wp:extent cx="4572000" cy="2019300"/>
            <wp:effectExtent l="0" t="0" r="0" b="0"/>
            <wp:docPr id="8970930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6EDAE04-4DF5-4383-B733-6C6978E746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703ECE55" w14:textId="77777777" w:rsidR="00311776" w:rsidRDefault="00311776" w:rsidP="00311776">
      <w:pPr>
        <w:spacing w:after="0" w:line="240" w:lineRule="auto"/>
        <w:ind w:leftChars="750" w:left="2268" w:rightChars="700" w:right="1540" w:hanging="618"/>
        <w:jc w:val="both"/>
        <w:rPr>
          <w:rFonts w:ascii="Arial" w:hAnsi="Arial" w:cs="Arial"/>
          <w:bCs/>
          <w:sz w:val="16"/>
          <w:szCs w:val="16"/>
        </w:rPr>
      </w:pPr>
      <w:r w:rsidRPr="00CA4B8C">
        <w:rPr>
          <w:rFonts w:ascii="Arial" w:hAnsi="Arial" w:cs="Arial"/>
          <w:bCs/>
          <w:sz w:val="16"/>
          <w:szCs w:val="16"/>
        </w:rPr>
        <w:t xml:space="preserve">Nota: </w:t>
      </w:r>
      <w:r>
        <w:rPr>
          <w:rFonts w:ascii="Arial" w:hAnsi="Arial" w:cs="Arial"/>
          <w:bCs/>
          <w:sz w:val="16"/>
          <w:szCs w:val="16"/>
        </w:rPr>
        <w:t xml:space="preserve">   L</w:t>
      </w:r>
      <w:r w:rsidRPr="00CA4B8C">
        <w:rPr>
          <w:rFonts w:ascii="Arial" w:hAnsi="Arial" w:cs="Arial"/>
          <w:bCs/>
          <w:sz w:val="16"/>
          <w:szCs w:val="16"/>
        </w:rPr>
        <w:t>a información sobre investigaciones concluidas se comenzó a captar a partir de</w:t>
      </w:r>
      <w:r>
        <w:rPr>
          <w:rFonts w:ascii="Arial" w:hAnsi="Arial" w:cs="Arial"/>
          <w:bCs/>
          <w:sz w:val="16"/>
          <w:szCs w:val="16"/>
        </w:rPr>
        <w:t xml:space="preserve"> la edición</w:t>
      </w:r>
      <w:r w:rsidRPr="00CA4B8C">
        <w:rPr>
          <w:rFonts w:ascii="Arial" w:hAnsi="Arial" w:cs="Arial"/>
          <w:bCs/>
          <w:sz w:val="16"/>
          <w:szCs w:val="16"/>
        </w:rPr>
        <w:t xml:space="preserve"> 2021</w:t>
      </w:r>
      <w:r>
        <w:rPr>
          <w:rFonts w:ascii="Arial" w:hAnsi="Arial" w:cs="Arial"/>
          <w:bCs/>
          <w:sz w:val="16"/>
          <w:szCs w:val="16"/>
        </w:rPr>
        <w:t xml:space="preserve"> (información 2020)</w:t>
      </w:r>
      <w:r w:rsidRPr="00CA4B8C">
        <w:rPr>
          <w:rFonts w:ascii="Arial" w:hAnsi="Arial" w:cs="Arial"/>
          <w:bCs/>
          <w:sz w:val="16"/>
          <w:szCs w:val="16"/>
        </w:rPr>
        <w:t>.</w:t>
      </w:r>
    </w:p>
    <w:p w14:paraId="347E7749" w14:textId="775D9914" w:rsidR="00311776" w:rsidRPr="00671874" w:rsidRDefault="00311776" w:rsidP="00311776">
      <w:pPr>
        <w:spacing w:after="0" w:line="240" w:lineRule="auto"/>
        <w:ind w:leftChars="750" w:left="2268" w:rightChars="700" w:right="1540" w:hanging="618"/>
        <w:jc w:val="both"/>
        <w:rPr>
          <w:rFonts w:ascii="Arial" w:hAnsi="Arial" w:cs="Arial"/>
          <w:bCs/>
          <w:sz w:val="16"/>
          <w:szCs w:val="16"/>
        </w:rPr>
      </w:pPr>
      <w:r w:rsidRPr="00671874">
        <w:rPr>
          <w:rFonts w:ascii="Arial" w:hAnsi="Arial" w:cs="Arial"/>
          <w:bCs/>
          <w:sz w:val="16"/>
          <w:szCs w:val="16"/>
        </w:rPr>
        <w:t xml:space="preserve">Fuente: INEGI. </w:t>
      </w:r>
      <w:r w:rsidRPr="00E215DB">
        <w:rPr>
          <w:rFonts w:ascii="Arial" w:hAnsi="Arial" w:cs="Arial"/>
          <w:bCs/>
          <w:sz w:val="16"/>
          <w:szCs w:val="16"/>
        </w:rPr>
        <w:t>Censo Nacional de Gobierno, Seguridad Pública y Sistema Penitenciario Estatales</w:t>
      </w:r>
      <w:r>
        <w:rPr>
          <w:rFonts w:ascii="Arial" w:hAnsi="Arial" w:cs="Arial"/>
          <w:bCs/>
          <w:sz w:val="16"/>
          <w:szCs w:val="16"/>
        </w:rPr>
        <w:t xml:space="preserve"> 2019-2020, </w:t>
      </w:r>
      <w:r w:rsidRPr="00671874">
        <w:rPr>
          <w:rFonts w:ascii="Arial" w:hAnsi="Arial" w:cs="Arial"/>
          <w:bCs/>
          <w:sz w:val="16"/>
          <w:szCs w:val="16"/>
        </w:rPr>
        <w:t xml:space="preserve">Censo Nacional de Gobiernos Estatales </w:t>
      </w:r>
      <w:r>
        <w:rPr>
          <w:rFonts w:ascii="Arial" w:hAnsi="Arial" w:cs="Arial"/>
          <w:bCs/>
          <w:sz w:val="16"/>
          <w:szCs w:val="16"/>
        </w:rPr>
        <w:t>2021-</w:t>
      </w:r>
      <w:r w:rsidRPr="00671874">
        <w:rPr>
          <w:rFonts w:ascii="Arial" w:hAnsi="Arial" w:cs="Arial"/>
          <w:bCs/>
          <w:sz w:val="16"/>
          <w:szCs w:val="16"/>
        </w:rPr>
        <w:t>2023</w:t>
      </w:r>
    </w:p>
    <w:p w14:paraId="2E4547EF" w14:textId="77777777" w:rsidR="00311776" w:rsidRDefault="00311776" w:rsidP="00311776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1D681B">
        <w:rPr>
          <w:rFonts w:ascii="Arial" w:hAnsi="Arial" w:cs="Arial"/>
          <w:bCs/>
          <w:sz w:val="24"/>
          <w:szCs w:val="24"/>
        </w:rPr>
        <w:lastRenderedPageBreak/>
        <w:t>En el mismo periodo, se iniciaron 10 829 procedimientos de responsabilidad administrativa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53ABE">
        <w:rPr>
          <w:rFonts w:ascii="Arial" w:hAnsi="Arial" w:cs="Arial"/>
          <w:bCs/>
          <w:sz w:val="24"/>
          <w:szCs w:val="24"/>
        </w:rPr>
        <w:t>por parte de las áreas subs</w:t>
      </w:r>
      <w:r>
        <w:rPr>
          <w:rFonts w:ascii="Arial" w:hAnsi="Arial" w:cs="Arial"/>
          <w:bCs/>
          <w:sz w:val="24"/>
          <w:szCs w:val="24"/>
        </w:rPr>
        <w:t>t</w:t>
      </w:r>
      <w:r w:rsidRPr="00653ABE">
        <w:rPr>
          <w:rFonts w:ascii="Arial" w:hAnsi="Arial" w:cs="Arial"/>
          <w:bCs/>
          <w:sz w:val="24"/>
          <w:szCs w:val="24"/>
        </w:rPr>
        <w:t>anciadoras a servidoras y servidores públicos de las administraciones públicas estatales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1D681B">
        <w:rPr>
          <w:rFonts w:ascii="Arial" w:hAnsi="Arial" w:cs="Arial"/>
          <w:bCs/>
          <w:sz w:val="24"/>
          <w:szCs w:val="24"/>
        </w:rPr>
        <w:t>Dicha cifra representó una disminución de 7.6 % con respecto a 2021. Por otro lado, se concluyeron 8 400 procedimientos que, en comparación con 2021, representaron un aumento de 39.7</w:t>
      </w:r>
      <w:r>
        <w:rPr>
          <w:rFonts w:ascii="Arial" w:hAnsi="Arial" w:cs="Arial"/>
          <w:bCs/>
          <w:sz w:val="24"/>
          <w:szCs w:val="24"/>
        </w:rPr>
        <w:t xml:space="preserve"> por ciento</w:t>
      </w:r>
      <w:r w:rsidRPr="001D681B">
        <w:rPr>
          <w:rFonts w:ascii="Arial" w:hAnsi="Arial" w:cs="Arial"/>
          <w:bCs/>
          <w:sz w:val="24"/>
          <w:szCs w:val="24"/>
        </w:rPr>
        <w:t>.</w:t>
      </w:r>
    </w:p>
    <w:p w14:paraId="32E577B0" w14:textId="77777777" w:rsidR="00311776" w:rsidRDefault="00311776" w:rsidP="00311776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</w:p>
    <w:p w14:paraId="282D68F1" w14:textId="4A798707" w:rsidR="00311776" w:rsidRPr="00526C5F" w:rsidRDefault="00311776" w:rsidP="00311776">
      <w:pPr>
        <w:spacing w:before="46" w:after="0" w:line="276" w:lineRule="auto"/>
        <w:ind w:right="163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526C5F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 w:rsidR="00334231">
        <w:rPr>
          <w:rFonts w:ascii="Arial" w:hAnsi="Arial" w:cs="Arial"/>
          <w:bCs/>
          <w:iCs/>
          <w:color w:val="000000" w:themeColor="text1"/>
          <w:sz w:val="20"/>
          <w:szCs w:val="20"/>
        </w:rPr>
        <w:t>20</w:t>
      </w:r>
    </w:p>
    <w:p w14:paraId="711F9C65" w14:textId="1D263C9C" w:rsidR="00311776" w:rsidRDefault="00311776" w:rsidP="00311776">
      <w:pPr>
        <w:tabs>
          <w:tab w:val="left" w:pos="5460"/>
        </w:tabs>
        <w:spacing w:after="0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AB3C65">
        <w:rPr>
          <w:rFonts w:ascii="Arial" w:hAnsi="Arial" w:cs="Arial"/>
          <w:b/>
          <w:bCs/>
          <w:iCs/>
          <w:smallCaps/>
          <w:color w:val="000000" w:themeColor="text1"/>
        </w:rPr>
        <w:t>Procedimientos de responsabilidad administrativa iniciados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y concluidos</w:t>
      </w:r>
      <w:r w:rsidRPr="00AB3C65">
        <w:rPr>
          <w:rFonts w:ascii="Arial" w:hAnsi="Arial" w:cs="Arial"/>
          <w:b/>
          <w:bCs/>
          <w:iCs/>
          <w:smallCaps/>
          <w:color w:val="000000" w:themeColor="text1"/>
        </w:rPr>
        <w:t xml:space="preserve"> por las áreas substanciadoras de las administraciones públicas estatales</w:t>
      </w:r>
    </w:p>
    <w:p w14:paraId="64BFCD65" w14:textId="77777777" w:rsidR="00311776" w:rsidRDefault="00311776" w:rsidP="00311776">
      <w:pPr>
        <w:spacing w:before="46" w:after="0" w:line="276" w:lineRule="auto"/>
        <w:ind w:right="60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06FD7">
        <w:rPr>
          <w:noProof/>
          <w:color w:val="C12686"/>
        </w:rPr>
        <w:drawing>
          <wp:inline distT="0" distB="0" distL="0" distR="0" wp14:anchorId="63B83CCD" wp14:editId="2E015FA9">
            <wp:extent cx="4572000" cy="1656000"/>
            <wp:effectExtent l="0" t="0" r="0" b="1905"/>
            <wp:docPr id="1361144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D150C07-F935-4A45-9BCC-FE14FAF582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2D377B87" w14:textId="77777777" w:rsidR="00311776" w:rsidRDefault="00311776" w:rsidP="00311776">
      <w:pPr>
        <w:tabs>
          <w:tab w:val="left" w:pos="5460"/>
        </w:tabs>
        <w:spacing w:after="0" w:line="240" w:lineRule="auto"/>
        <w:ind w:left="993" w:right="164" w:hanging="624"/>
        <w:jc w:val="both"/>
        <w:rPr>
          <w:rFonts w:ascii="Arial" w:hAnsi="Arial" w:cs="Arial"/>
          <w:sz w:val="16"/>
          <w:szCs w:val="16"/>
        </w:rPr>
      </w:pPr>
      <w:r w:rsidRPr="003E70C5">
        <w:rPr>
          <w:rFonts w:ascii="Arial" w:hAnsi="Arial" w:cs="Arial"/>
          <w:sz w:val="16"/>
          <w:szCs w:val="16"/>
        </w:rPr>
        <w:t>Nota:</w:t>
      </w:r>
      <w:r>
        <w:rPr>
          <w:rFonts w:ascii="Arial" w:hAnsi="Arial" w:cs="Arial"/>
          <w:sz w:val="16"/>
          <w:szCs w:val="16"/>
        </w:rPr>
        <w:t xml:space="preserve">     L</w:t>
      </w:r>
      <w:r w:rsidRPr="00CA4B8C">
        <w:rPr>
          <w:rFonts w:ascii="Arial" w:hAnsi="Arial" w:cs="Arial"/>
          <w:sz w:val="16"/>
          <w:szCs w:val="16"/>
        </w:rPr>
        <w:t xml:space="preserve">a información sobre </w:t>
      </w:r>
      <w:r>
        <w:rPr>
          <w:rFonts w:ascii="Arial" w:hAnsi="Arial" w:cs="Arial"/>
          <w:sz w:val="16"/>
          <w:szCs w:val="16"/>
        </w:rPr>
        <w:t>procedimientos concluidos</w:t>
      </w:r>
      <w:r w:rsidRPr="00CA4B8C">
        <w:rPr>
          <w:rFonts w:ascii="Arial" w:hAnsi="Arial" w:cs="Arial"/>
          <w:sz w:val="16"/>
          <w:szCs w:val="16"/>
        </w:rPr>
        <w:t xml:space="preserve"> se comenzó a captar a partir de</w:t>
      </w:r>
      <w:r>
        <w:rPr>
          <w:rFonts w:ascii="Arial" w:hAnsi="Arial" w:cs="Arial"/>
          <w:sz w:val="16"/>
          <w:szCs w:val="16"/>
        </w:rPr>
        <w:t xml:space="preserve"> </w:t>
      </w:r>
      <w:r w:rsidRPr="00CA4B8C">
        <w:rPr>
          <w:rFonts w:ascii="Arial" w:hAnsi="Arial" w:cs="Arial"/>
          <w:sz w:val="16"/>
          <w:szCs w:val="16"/>
        </w:rPr>
        <w:t>202</w:t>
      </w:r>
      <w:r>
        <w:rPr>
          <w:rFonts w:ascii="Arial" w:hAnsi="Arial" w:cs="Arial"/>
          <w:sz w:val="16"/>
          <w:szCs w:val="16"/>
        </w:rPr>
        <w:t xml:space="preserve">0 </w:t>
      </w:r>
      <w:r w:rsidRPr="007765F4">
        <w:rPr>
          <w:rFonts w:ascii="Arial" w:hAnsi="Arial" w:cs="Arial"/>
          <w:sz w:val="16"/>
          <w:szCs w:val="16"/>
        </w:rPr>
        <w:t>(información 2019).</w:t>
      </w:r>
      <w:r>
        <w:rPr>
          <w:rFonts w:ascii="Arial" w:hAnsi="Arial" w:cs="Arial"/>
          <w:sz w:val="16"/>
          <w:szCs w:val="16"/>
        </w:rPr>
        <w:t xml:space="preserve"> L</w:t>
      </w:r>
      <w:r w:rsidRPr="003E70C5">
        <w:rPr>
          <w:rFonts w:ascii="Arial" w:hAnsi="Arial" w:cs="Arial"/>
          <w:sz w:val="16"/>
          <w:szCs w:val="16"/>
        </w:rPr>
        <w:t xml:space="preserve">a Ley General de Responsabilidades Administrativas, publicada en el </w:t>
      </w:r>
      <w:r>
        <w:rPr>
          <w:rFonts w:ascii="Arial" w:hAnsi="Arial" w:cs="Arial"/>
          <w:sz w:val="16"/>
          <w:szCs w:val="16"/>
        </w:rPr>
        <w:t>Diario Oficial de la Federación (</w:t>
      </w:r>
      <w:r w:rsidRPr="003E70C5">
        <w:rPr>
          <w:rFonts w:ascii="Arial" w:hAnsi="Arial" w:cs="Arial"/>
          <w:sz w:val="16"/>
          <w:szCs w:val="16"/>
        </w:rPr>
        <w:t>DOF</w:t>
      </w:r>
      <w:r>
        <w:rPr>
          <w:rFonts w:ascii="Arial" w:hAnsi="Arial" w:cs="Arial"/>
          <w:sz w:val="16"/>
          <w:szCs w:val="16"/>
        </w:rPr>
        <w:t>)</w:t>
      </w:r>
      <w:r w:rsidRPr="003E70C5">
        <w:rPr>
          <w:rFonts w:ascii="Arial" w:hAnsi="Arial" w:cs="Arial"/>
          <w:sz w:val="16"/>
          <w:szCs w:val="16"/>
        </w:rPr>
        <w:t xml:space="preserve"> el 18 de julio de 2016</w:t>
      </w:r>
      <w:r>
        <w:rPr>
          <w:rFonts w:ascii="Arial" w:hAnsi="Arial" w:cs="Arial"/>
          <w:sz w:val="16"/>
          <w:szCs w:val="16"/>
        </w:rPr>
        <w:t xml:space="preserve"> </w:t>
      </w:r>
      <w:r w:rsidRPr="003E70C5">
        <w:rPr>
          <w:rFonts w:ascii="Arial" w:hAnsi="Arial" w:cs="Arial"/>
          <w:sz w:val="16"/>
          <w:szCs w:val="16"/>
        </w:rPr>
        <w:t>y su entrada en vigor al año siguiente de la publicación del Decreto, redefinió el modelo del procedimiento sancionador de faltas adminis</w:t>
      </w:r>
      <w:r>
        <w:rPr>
          <w:rFonts w:ascii="Arial" w:hAnsi="Arial" w:cs="Arial"/>
          <w:sz w:val="16"/>
          <w:szCs w:val="16"/>
        </w:rPr>
        <w:t>t</w:t>
      </w:r>
      <w:r w:rsidRPr="003E70C5">
        <w:rPr>
          <w:rFonts w:ascii="Arial" w:hAnsi="Arial" w:cs="Arial"/>
          <w:sz w:val="16"/>
          <w:szCs w:val="16"/>
        </w:rPr>
        <w:t>rativas</w:t>
      </w:r>
      <w:r>
        <w:rPr>
          <w:rFonts w:ascii="Arial" w:hAnsi="Arial" w:cs="Arial"/>
          <w:sz w:val="16"/>
          <w:szCs w:val="16"/>
        </w:rPr>
        <w:t xml:space="preserve">. Lo anterior estableció </w:t>
      </w:r>
      <w:r w:rsidRPr="003E70C5">
        <w:rPr>
          <w:rFonts w:ascii="Arial" w:hAnsi="Arial" w:cs="Arial"/>
          <w:sz w:val="16"/>
          <w:szCs w:val="16"/>
        </w:rPr>
        <w:t>autoridades y campos específicos de acción en este proceso (investigación, sustanciación y resolución sobre procedimientos de respo</w:t>
      </w:r>
      <w:r>
        <w:rPr>
          <w:rFonts w:ascii="Arial" w:hAnsi="Arial" w:cs="Arial"/>
          <w:sz w:val="16"/>
          <w:szCs w:val="16"/>
        </w:rPr>
        <w:t>n</w:t>
      </w:r>
      <w:r w:rsidRPr="003E70C5">
        <w:rPr>
          <w:rFonts w:ascii="Arial" w:hAnsi="Arial" w:cs="Arial"/>
          <w:sz w:val="16"/>
          <w:szCs w:val="16"/>
        </w:rPr>
        <w:t xml:space="preserve">sabilidad) </w:t>
      </w:r>
      <w:r>
        <w:rPr>
          <w:rFonts w:ascii="Arial" w:hAnsi="Arial" w:cs="Arial"/>
          <w:sz w:val="16"/>
          <w:szCs w:val="16"/>
        </w:rPr>
        <w:t xml:space="preserve">y se vio </w:t>
      </w:r>
      <w:r w:rsidRPr="003E70C5">
        <w:rPr>
          <w:rFonts w:ascii="Arial" w:hAnsi="Arial" w:cs="Arial"/>
          <w:sz w:val="16"/>
          <w:szCs w:val="16"/>
        </w:rPr>
        <w:t>que, al menos en dos de estas etapas, particip</w:t>
      </w:r>
      <w:r>
        <w:rPr>
          <w:rFonts w:ascii="Arial" w:hAnsi="Arial" w:cs="Arial"/>
          <w:sz w:val="16"/>
          <w:szCs w:val="16"/>
        </w:rPr>
        <w:t>ara</w:t>
      </w:r>
      <w:r w:rsidRPr="003E70C5">
        <w:rPr>
          <w:rFonts w:ascii="Arial" w:hAnsi="Arial" w:cs="Arial"/>
          <w:sz w:val="16"/>
          <w:szCs w:val="16"/>
        </w:rPr>
        <w:t>n áreas o autoridades diferentes. En este sentido, dirigir y conducir los procedimientos de responsabilidad administrativa recae en la esfera de la autoridad substanciadora</w:t>
      </w:r>
      <w:r>
        <w:rPr>
          <w:rFonts w:ascii="Arial" w:hAnsi="Arial" w:cs="Arial"/>
          <w:sz w:val="16"/>
          <w:szCs w:val="16"/>
        </w:rPr>
        <w:t xml:space="preserve"> y su </w:t>
      </w:r>
      <w:r w:rsidRPr="003E70C5">
        <w:rPr>
          <w:rFonts w:ascii="Arial" w:hAnsi="Arial" w:cs="Arial"/>
          <w:sz w:val="16"/>
          <w:szCs w:val="16"/>
        </w:rPr>
        <w:t>resolución, ya sea en la unidad de responsabilidades administrativas</w:t>
      </w:r>
      <w:r>
        <w:rPr>
          <w:rFonts w:ascii="Arial" w:hAnsi="Arial" w:cs="Arial"/>
          <w:sz w:val="16"/>
          <w:szCs w:val="16"/>
        </w:rPr>
        <w:t xml:space="preserve"> —si las </w:t>
      </w:r>
      <w:r w:rsidRPr="003E70C5">
        <w:rPr>
          <w:rFonts w:ascii="Arial" w:hAnsi="Arial" w:cs="Arial"/>
          <w:sz w:val="16"/>
          <w:szCs w:val="16"/>
        </w:rPr>
        <w:t xml:space="preserve">faltas administrativas no </w:t>
      </w:r>
      <w:r>
        <w:rPr>
          <w:rFonts w:ascii="Arial" w:hAnsi="Arial" w:cs="Arial"/>
          <w:sz w:val="16"/>
          <w:szCs w:val="16"/>
        </w:rPr>
        <w:t xml:space="preserve">son </w:t>
      </w:r>
      <w:r w:rsidRPr="003E70C5">
        <w:rPr>
          <w:rFonts w:ascii="Arial" w:hAnsi="Arial" w:cs="Arial"/>
          <w:sz w:val="16"/>
          <w:szCs w:val="16"/>
        </w:rPr>
        <w:t>graves</w:t>
      </w:r>
      <w:r>
        <w:rPr>
          <w:rFonts w:ascii="Arial" w:hAnsi="Arial" w:cs="Arial"/>
          <w:sz w:val="16"/>
          <w:szCs w:val="16"/>
        </w:rPr>
        <w:t>—</w:t>
      </w:r>
      <w:r w:rsidRPr="003E70C5">
        <w:rPr>
          <w:rFonts w:ascii="Arial" w:hAnsi="Arial" w:cs="Arial"/>
          <w:sz w:val="16"/>
          <w:szCs w:val="16"/>
        </w:rPr>
        <w:t xml:space="preserve"> o el Tribunal competente </w:t>
      </w:r>
      <w:r>
        <w:rPr>
          <w:rFonts w:ascii="Arial" w:hAnsi="Arial" w:cs="Arial"/>
          <w:sz w:val="16"/>
          <w:szCs w:val="16"/>
        </w:rPr>
        <w:t>—</w:t>
      </w:r>
      <w:r w:rsidRPr="003E70C5">
        <w:rPr>
          <w:rFonts w:ascii="Arial" w:hAnsi="Arial" w:cs="Arial"/>
          <w:sz w:val="16"/>
          <w:szCs w:val="16"/>
        </w:rPr>
        <w:t>cuando se trate de faltas graves</w:t>
      </w:r>
      <w:r>
        <w:rPr>
          <w:rFonts w:ascii="Arial" w:hAnsi="Arial" w:cs="Arial"/>
          <w:sz w:val="16"/>
          <w:szCs w:val="16"/>
        </w:rPr>
        <w:t>—</w:t>
      </w:r>
      <w:r w:rsidRPr="003E70C5">
        <w:rPr>
          <w:rFonts w:ascii="Arial" w:hAnsi="Arial" w:cs="Arial"/>
          <w:sz w:val="16"/>
          <w:szCs w:val="16"/>
        </w:rPr>
        <w:t>.</w:t>
      </w:r>
    </w:p>
    <w:p w14:paraId="448AA9BB" w14:textId="421BC5A4" w:rsidR="00311776" w:rsidRDefault="00311776" w:rsidP="00311776">
      <w:pPr>
        <w:autoSpaceDE w:val="0"/>
        <w:autoSpaceDN w:val="0"/>
        <w:adjustRightInd w:val="0"/>
        <w:spacing w:after="0" w:line="240" w:lineRule="auto"/>
        <w:ind w:left="993" w:right="164" w:hanging="624"/>
        <w:jc w:val="both"/>
        <w:rPr>
          <w:rFonts w:ascii="Arial" w:hAnsi="Arial" w:cs="Arial"/>
          <w:bCs/>
          <w:sz w:val="16"/>
          <w:szCs w:val="16"/>
        </w:rPr>
      </w:pPr>
      <w:r w:rsidRPr="00671874">
        <w:rPr>
          <w:rFonts w:ascii="Arial" w:hAnsi="Arial" w:cs="Arial"/>
          <w:bCs/>
          <w:sz w:val="16"/>
          <w:szCs w:val="16"/>
        </w:rPr>
        <w:t xml:space="preserve">Fuente: INEGI. </w:t>
      </w:r>
      <w:r w:rsidRPr="00E215DB">
        <w:rPr>
          <w:rFonts w:ascii="Arial" w:hAnsi="Arial" w:cs="Arial"/>
          <w:bCs/>
          <w:sz w:val="16"/>
          <w:szCs w:val="16"/>
        </w:rPr>
        <w:t>Censo Nacional de Gobierno, Seguridad Pública y Sistema Penitenciario Estatales</w:t>
      </w:r>
      <w:r>
        <w:rPr>
          <w:rFonts w:ascii="Arial" w:hAnsi="Arial" w:cs="Arial"/>
          <w:bCs/>
          <w:sz w:val="16"/>
          <w:szCs w:val="16"/>
        </w:rPr>
        <w:t xml:space="preserve"> 2016-2020, </w:t>
      </w:r>
      <w:r w:rsidRPr="00671874">
        <w:rPr>
          <w:rFonts w:ascii="Arial" w:hAnsi="Arial" w:cs="Arial"/>
          <w:bCs/>
          <w:sz w:val="16"/>
          <w:szCs w:val="16"/>
        </w:rPr>
        <w:t xml:space="preserve">Censo Nacional de Gobiernos Estatales </w:t>
      </w:r>
      <w:r>
        <w:rPr>
          <w:rFonts w:ascii="Arial" w:hAnsi="Arial" w:cs="Arial"/>
          <w:bCs/>
          <w:sz w:val="16"/>
          <w:szCs w:val="16"/>
        </w:rPr>
        <w:t>2021-</w:t>
      </w:r>
      <w:r w:rsidRPr="00671874">
        <w:rPr>
          <w:rFonts w:ascii="Arial" w:hAnsi="Arial" w:cs="Arial"/>
          <w:bCs/>
          <w:sz w:val="16"/>
          <w:szCs w:val="16"/>
        </w:rPr>
        <w:t>2023</w:t>
      </w:r>
    </w:p>
    <w:p w14:paraId="169E53E9" w14:textId="77777777" w:rsidR="00311776" w:rsidRDefault="00311776" w:rsidP="00311776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16"/>
          <w:szCs w:val="16"/>
        </w:rPr>
      </w:pPr>
    </w:p>
    <w:p w14:paraId="5305D77A" w14:textId="52BAFE99" w:rsidR="00311776" w:rsidRDefault="00311776" w:rsidP="00311776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F10713">
        <w:rPr>
          <w:rFonts w:ascii="Arial" w:hAnsi="Arial" w:cs="Arial"/>
          <w:bCs/>
          <w:sz w:val="24"/>
          <w:szCs w:val="24"/>
        </w:rPr>
        <w:t>D</w:t>
      </w:r>
      <w:r w:rsidR="003820EB">
        <w:rPr>
          <w:rFonts w:ascii="Arial" w:hAnsi="Arial" w:cs="Arial"/>
          <w:bCs/>
          <w:sz w:val="24"/>
          <w:szCs w:val="24"/>
        </w:rPr>
        <w:t>urante 2022</w:t>
      </w:r>
      <w:r w:rsidRPr="00F10713">
        <w:rPr>
          <w:rFonts w:ascii="Arial" w:hAnsi="Arial" w:cs="Arial"/>
          <w:bCs/>
          <w:sz w:val="24"/>
          <w:szCs w:val="24"/>
        </w:rPr>
        <w:t>, fueron sancionados 6 292 servidoras y servidores públicos</w:t>
      </w:r>
      <w:r w:rsidR="0056274E">
        <w:rPr>
          <w:rFonts w:ascii="Arial" w:hAnsi="Arial" w:cs="Arial"/>
          <w:bCs/>
          <w:sz w:val="24"/>
          <w:szCs w:val="24"/>
        </w:rPr>
        <w:t xml:space="preserve"> de las administraciones públicas estatales</w:t>
      </w:r>
      <w:r w:rsidR="003014C1">
        <w:rPr>
          <w:rFonts w:ascii="Arial" w:hAnsi="Arial" w:cs="Arial"/>
          <w:bCs/>
          <w:sz w:val="24"/>
          <w:szCs w:val="24"/>
        </w:rPr>
        <w:t xml:space="preserve"> por su responsabilidad en la comisión de faltas administrativas</w:t>
      </w:r>
      <w:r w:rsidR="008C4887">
        <w:rPr>
          <w:rFonts w:ascii="Arial" w:hAnsi="Arial" w:cs="Arial"/>
          <w:bCs/>
          <w:sz w:val="24"/>
          <w:szCs w:val="24"/>
        </w:rPr>
        <w:t xml:space="preserve">: </w:t>
      </w:r>
      <w:r w:rsidR="009320EE" w:rsidRPr="009320EE">
        <w:rPr>
          <w:rFonts w:ascii="Arial" w:hAnsi="Arial" w:cs="Arial"/>
          <w:bCs/>
          <w:sz w:val="24"/>
          <w:szCs w:val="24"/>
        </w:rPr>
        <w:t>57.9</w:t>
      </w:r>
      <w:r w:rsidR="008C4887" w:rsidRPr="009320EE">
        <w:rPr>
          <w:rFonts w:ascii="Arial" w:hAnsi="Arial" w:cs="Arial"/>
          <w:bCs/>
          <w:sz w:val="24"/>
          <w:szCs w:val="24"/>
        </w:rPr>
        <w:t xml:space="preserve"> % hombres y </w:t>
      </w:r>
      <w:r w:rsidR="009320EE" w:rsidRPr="009320EE">
        <w:rPr>
          <w:rFonts w:ascii="Arial" w:hAnsi="Arial" w:cs="Arial"/>
          <w:bCs/>
          <w:sz w:val="24"/>
          <w:szCs w:val="24"/>
        </w:rPr>
        <w:t>42.1</w:t>
      </w:r>
      <w:r w:rsidR="008C4887" w:rsidRPr="009320EE">
        <w:rPr>
          <w:rFonts w:ascii="Arial" w:hAnsi="Arial" w:cs="Arial"/>
          <w:bCs/>
          <w:sz w:val="24"/>
          <w:szCs w:val="24"/>
        </w:rPr>
        <w:t xml:space="preserve"> %, mujeres</w:t>
      </w:r>
      <w:r w:rsidRPr="00F10713">
        <w:rPr>
          <w:rFonts w:ascii="Arial" w:hAnsi="Arial" w:cs="Arial"/>
          <w:bCs/>
          <w:sz w:val="24"/>
          <w:szCs w:val="24"/>
        </w:rPr>
        <w:t xml:space="preserve">. Con respecto a 2021, </w:t>
      </w:r>
      <w:r w:rsidR="006B2A8E">
        <w:rPr>
          <w:rFonts w:ascii="Arial" w:hAnsi="Arial" w:cs="Arial"/>
          <w:bCs/>
          <w:sz w:val="24"/>
          <w:szCs w:val="24"/>
        </w:rPr>
        <w:t>hubo</w:t>
      </w:r>
      <w:r w:rsidRPr="00F10713">
        <w:rPr>
          <w:rFonts w:ascii="Arial" w:hAnsi="Arial" w:cs="Arial"/>
          <w:bCs/>
          <w:sz w:val="24"/>
          <w:szCs w:val="24"/>
        </w:rPr>
        <w:t xml:space="preserve"> un aumento de 22.6 </w:t>
      </w:r>
      <w:r w:rsidR="00094213">
        <w:rPr>
          <w:rFonts w:ascii="Arial" w:hAnsi="Arial" w:cs="Arial"/>
          <w:bCs/>
          <w:sz w:val="24"/>
          <w:szCs w:val="24"/>
        </w:rPr>
        <w:t>%</w:t>
      </w:r>
      <w:r w:rsidRPr="00F10713">
        <w:rPr>
          <w:rFonts w:ascii="Arial" w:hAnsi="Arial" w:cs="Arial"/>
          <w:bCs/>
          <w:sz w:val="24"/>
          <w:szCs w:val="24"/>
        </w:rPr>
        <w:t xml:space="preserve"> en la cantidad de </w:t>
      </w:r>
      <w:r w:rsidR="00FE5CC7">
        <w:rPr>
          <w:rFonts w:ascii="Arial" w:hAnsi="Arial" w:cs="Arial"/>
          <w:bCs/>
          <w:sz w:val="24"/>
          <w:szCs w:val="24"/>
        </w:rPr>
        <w:t>personal</w:t>
      </w:r>
      <w:r w:rsidRPr="00F10713">
        <w:rPr>
          <w:rFonts w:ascii="Arial" w:hAnsi="Arial" w:cs="Arial"/>
          <w:bCs/>
          <w:sz w:val="24"/>
          <w:szCs w:val="24"/>
        </w:rPr>
        <w:t xml:space="preserve"> sancionado</w:t>
      </w:r>
      <w:r w:rsidR="007B3EBF">
        <w:rPr>
          <w:rFonts w:ascii="Arial" w:hAnsi="Arial" w:cs="Arial"/>
          <w:bCs/>
          <w:sz w:val="24"/>
          <w:szCs w:val="24"/>
        </w:rPr>
        <w:t>.</w:t>
      </w:r>
    </w:p>
    <w:p w14:paraId="22284840" w14:textId="77777777" w:rsidR="00311776" w:rsidRPr="00F3786E" w:rsidRDefault="00311776" w:rsidP="00311776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sz w:val="16"/>
          <w:szCs w:val="16"/>
        </w:rPr>
      </w:pPr>
    </w:p>
    <w:p w14:paraId="7E688C6C" w14:textId="6C9E1489" w:rsidR="00311776" w:rsidRPr="00526C5F" w:rsidRDefault="00311776" w:rsidP="00311776">
      <w:pPr>
        <w:spacing w:before="46" w:after="0" w:line="276" w:lineRule="auto"/>
        <w:ind w:right="163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526C5F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 w:rsidR="00076CF5">
        <w:rPr>
          <w:rFonts w:ascii="Arial" w:hAnsi="Arial" w:cs="Arial"/>
          <w:bCs/>
          <w:iCs/>
          <w:color w:val="000000" w:themeColor="text1"/>
          <w:sz w:val="20"/>
          <w:szCs w:val="20"/>
        </w:rPr>
        <w:t>2</w:t>
      </w:r>
      <w:r w:rsidR="00334231">
        <w:rPr>
          <w:rFonts w:ascii="Arial" w:hAnsi="Arial" w:cs="Arial"/>
          <w:bCs/>
          <w:iCs/>
          <w:color w:val="000000" w:themeColor="text1"/>
          <w:sz w:val="20"/>
          <w:szCs w:val="20"/>
        </w:rPr>
        <w:t>1</w:t>
      </w:r>
    </w:p>
    <w:p w14:paraId="0BE00EE3" w14:textId="6AC60B2C" w:rsidR="00311776" w:rsidRDefault="00311776" w:rsidP="00311776">
      <w:pPr>
        <w:tabs>
          <w:tab w:val="left" w:pos="5460"/>
          <w:tab w:val="left" w:pos="10065"/>
        </w:tabs>
        <w:spacing w:after="0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6A60BA">
        <w:rPr>
          <w:rFonts w:ascii="Arial" w:hAnsi="Arial" w:cs="Arial"/>
          <w:b/>
          <w:bCs/>
          <w:iCs/>
          <w:smallCaps/>
          <w:color w:val="000000" w:themeColor="text1"/>
        </w:rPr>
        <w:t>Servidoras y servidores públicos de las administraciones públicas estatales sancionados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por la comisión de faltas administrativas</w:t>
      </w:r>
    </w:p>
    <w:p w14:paraId="2DA7D37D" w14:textId="77777777" w:rsidR="00311776" w:rsidRDefault="00311776" w:rsidP="00311776">
      <w:pPr>
        <w:spacing w:before="46" w:after="0" w:line="276" w:lineRule="auto"/>
        <w:ind w:right="60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D49E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05BFB269" wp14:editId="262C1BB8">
            <wp:extent cx="4572000" cy="1584000"/>
            <wp:effectExtent l="0" t="0" r="0" b="0"/>
            <wp:docPr id="4595025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192A2A2-D756-4A38-A1CE-337B08623F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3D63AF95" w14:textId="77777777" w:rsidR="009B2D0B" w:rsidRDefault="00311776" w:rsidP="00311776">
      <w:pPr>
        <w:spacing w:before="46" w:after="0" w:line="276" w:lineRule="auto"/>
        <w:ind w:left="1304" w:right="1418"/>
        <w:rPr>
          <w:rFonts w:ascii="Arial" w:hAnsi="Arial" w:cs="Arial"/>
          <w:bCs/>
          <w:sz w:val="16"/>
          <w:szCs w:val="16"/>
        </w:rPr>
      </w:pPr>
      <w:r w:rsidRPr="00671874">
        <w:rPr>
          <w:rFonts w:ascii="Arial" w:hAnsi="Arial" w:cs="Arial"/>
          <w:bCs/>
          <w:sz w:val="16"/>
          <w:szCs w:val="16"/>
        </w:rPr>
        <w:t xml:space="preserve">Fuente: INEGI. </w:t>
      </w:r>
      <w:r w:rsidRPr="00E215DB">
        <w:rPr>
          <w:rFonts w:ascii="Arial" w:hAnsi="Arial" w:cs="Arial"/>
          <w:bCs/>
          <w:sz w:val="16"/>
          <w:szCs w:val="16"/>
        </w:rPr>
        <w:t>Censo Nacional de Gobierno, Seguridad Pública y Sistema Penitenciario Estatales</w:t>
      </w:r>
      <w:r>
        <w:rPr>
          <w:rFonts w:ascii="Arial" w:hAnsi="Arial" w:cs="Arial"/>
          <w:bCs/>
          <w:sz w:val="16"/>
          <w:szCs w:val="16"/>
        </w:rPr>
        <w:t xml:space="preserve"> </w:t>
      </w:r>
    </w:p>
    <w:p w14:paraId="1A691EA8" w14:textId="421494A9" w:rsidR="00311776" w:rsidRDefault="009B2D0B" w:rsidP="00311776">
      <w:pPr>
        <w:spacing w:before="46" w:after="0" w:line="276" w:lineRule="auto"/>
        <w:ind w:left="1304" w:right="141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</w:t>
      </w:r>
      <w:r w:rsidR="00311776">
        <w:rPr>
          <w:rFonts w:ascii="Arial" w:hAnsi="Arial" w:cs="Arial"/>
          <w:bCs/>
          <w:sz w:val="16"/>
          <w:szCs w:val="16"/>
        </w:rPr>
        <w:t xml:space="preserve">2015-2020, </w:t>
      </w:r>
      <w:r w:rsidR="00311776" w:rsidRPr="00671874">
        <w:rPr>
          <w:rFonts w:ascii="Arial" w:hAnsi="Arial" w:cs="Arial"/>
          <w:bCs/>
          <w:sz w:val="16"/>
          <w:szCs w:val="16"/>
        </w:rPr>
        <w:t xml:space="preserve">Censo Nacional de Gobiernos Estatales </w:t>
      </w:r>
      <w:r w:rsidR="00311776">
        <w:rPr>
          <w:rFonts w:ascii="Arial" w:hAnsi="Arial" w:cs="Arial"/>
          <w:bCs/>
          <w:sz w:val="16"/>
          <w:szCs w:val="16"/>
        </w:rPr>
        <w:t>2021-</w:t>
      </w:r>
      <w:r w:rsidR="00311776" w:rsidRPr="00671874">
        <w:rPr>
          <w:rFonts w:ascii="Arial" w:hAnsi="Arial" w:cs="Arial"/>
          <w:bCs/>
          <w:sz w:val="16"/>
          <w:szCs w:val="16"/>
        </w:rPr>
        <w:t>2023</w:t>
      </w:r>
    </w:p>
    <w:p w14:paraId="48238571" w14:textId="519BD14C" w:rsidR="00C70F3D" w:rsidRDefault="00C35634" w:rsidP="00471146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F10713">
        <w:rPr>
          <w:rFonts w:ascii="Arial" w:hAnsi="Arial" w:cs="Arial"/>
          <w:bCs/>
          <w:sz w:val="24"/>
          <w:szCs w:val="24"/>
        </w:rPr>
        <w:lastRenderedPageBreak/>
        <w:t xml:space="preserve">De acuerdo con el tipo de falta administrativa asociada, 99.2 % (6 239) fue </w:t>
      </w:r>
      <w:r w:rsidRPr="00DF00AF">
        <w:rPr>
          <w:rFonts w:ascii="Arial" w:hAnsi="Arial" w:cs="Arial"/>
          <w:bCs/>
          <w:sz w:val="24"/>
          <w:szCs w:val="24"/>
        </w:rPr>
        <w:t>por</w:t>
      </w:r>
      <w:r w:rsidRPr="00713E99">
        <w:rPr>
          <w:rFonts w:ascii="Arial" w:hAnsi="Arial" w:cs="Arial"/>
          <w:bCs/>
          <w:i/>
          <w:iCs/>
          <w:sz w:val="24"/>
          <w:szCs w:val="24"/>
        </w:rPr>
        <w:t xml:space="preserve"> faltas administrativas no graves</w:t>
      </w:r>
      <w:r w:rsidRPr="00F10713">
        <w:rPr>
          <w:rFonts w:ascii="Arial" w:hAnsi="Arial" w:cs="Arial"/>
          <w:bCs/>
          <w:sz w:val="24"/>
          <w:szCs w:val="24"/>
        </w:rPr>
        <w:t xml:space="preserve"> y 0.8 % (53)</w:t>
      </w:r>
      <w:r w:rsidR="00094213">
        <w:rPr>
          <w:rFonts w:ascii="Arial" w:hAnsi="Arial" w:cs="Arial"/>
          <w:bCs/>
          <w:sz w:val="24"/>
          <w:szCs w:val="24"/>
        </w:rPr>
        <w:t>,</w:t>
      </w:r>
      <w:r w:rsidRPr="00F10713">
        <w:rPr>
          <w:rFonts w:ascii="Arial" w:hAnsi="Arial" w:cs="Arial"/>
          <w:bCs/>
          <w:sz w:val="24"/>
          <w:szCs w:val="24"/>
        </w:rPr>
        <w:t xml:space="preserve"> por </w:t>
      </w:r>
      <w:r w:rsidRPr="00DF00AF">
        <w:rPr>
          <w:rFonts w:ascii="Arial" w:hAnsi="Arial" w:cs="Arial"/>
          <w:bCs/>
          <w:i/>
          <w:iCs/>
          <w:sz w:val="24"/>
          <w:szCs w:val="24"/>
        </w:rPr>
        <w:t>faltas administrativas graves</w:t>
      </w:r>
      <w:r w:rsidRPr="00F10713">
        <w:rPr>
          <w:rFonts w:ascii="Arial" w:hAnsi="Arial" w:cs="Arial"/>
          <w:bCs/>
          <w:sz w:val="24"/>
          <w:szCs w:val="24"/>
        </w:rPr>
        <w:t>.</w:t>
      </w:r>
    </w:p>
    <w:p w14:paraId="5430B742" w14:textId="77777777" w:rsidR="00471146" w:rsidRPr="00471146" w:rsidRDefault="00471146" w:rsidP="00471146">
      <w:pPr>
        <w:tabs>
          <w:tab w:val="left" w:pos="5460"/>
        </w:tabs>
        <w:spacing w:after="0"/>
        <w:ind w:right="163"/>
        <w:jc w:val="both"/>
        <w:rPr>
          <w:rFonts w:ascii="Arial" w:hAnsi="Arial" w:cs="Arial"/>
          <w:bCs/>
          <w:sz w:val="24"/>
          <w:szCs w:val="24"/>
        </w:rPr>
      </w:pPr>
    </w:p>
    <w:p w14:paraId="3ED5ABD3" w14:textId="229CB1CF" w:rsidR="001D5EA8" w:rsidRPr="008B40D3" w:rsidRDefault="001D5EA8" w:rsidP="001D5EA8">
      <w:pPr>
        <w:spacing w:before="46" w:after="0" w:line="276" w:lineRule="auto"/>
        <w:ind w:left="567" w:right="163" w:hanging="28"/>
        <w:jc w:val="center"/>
        <w:rPr>
          <w:bCs/>
          <w:iCs/>
          <w:color w:val="000000" w:themeColor="text1"/>
          <w:sz w:val="20"/>
          <w:szCs w:val="20"/>
        </w:rPr>
      </w:pPr>
      <w:r w:rsidRPr="008B40D3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Tabla </w:t>
      </w:r>
      <w:r w:rsidR="007D19B2">
        <w:rPr>
          <w:rFonts w:ascii="Arial" w:hAnsi="Arial" w:cs="Arial"/>
          <w:bCs/>
          <w:iCs/>
          <w:color w:val="000000" w:themeColor="text1"/>
          <w:sz w:val="20"/>
          <w:szCs w:val="20"/>
        </w:rPr>
        <w:t>1</w:t>
      </w:r>
    </w:p>
    <w:p w14:paraId="262DA55B" w14:textId="62A27210" w:rsidR="001D5EA8" w:rsidRDefault="001D5EA8" w:rsidP="001D5EA8">
      <w:pPr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D8273F">
        <w:rPr>
          <w:rFonts w:ascii="Arial" w:hAnsi="Arial" w:cs="Arial"/>
          <w:b/>
          <w:bCs/>
          <w:iCs/>
          <w:smallCaps/>
          <w:color w:val="000000" w:themeColor="text1"/>
        </w:rPr>
        <w:t xml:space="preserve">Servidoras y servidores públicos sancionados por su responsabilidad en la comisión de faltas administrativas, según </w:t>
      </w:r>
      <w:r w:rsidR="00153E47">
        <w:rPr>
          <w:rFonts w:ascii="Arial" w:hAnsi="Arial" w:cs="Arial"/>
          <w:b/>
          <w:bCs/>
          <w:iCs/>
          <w:smallCaps/>
          <w:color w:val="000000" w:themeColor="text1"/>
        </w:rPr>
        <w:t xml:space="preserve">sexo y </w:t>
      </w:r>
      <w:r w:rsidRPr="00D8273F">
        <w:rPr>
          <w:rFonts w:ascii="Arial" w:hAnsi="Arial" w:cs="Arial"/>
          <w:b/>
          <w:bCs/>
          <w:iCs/>
          <w:smallCaps/>
          <w:color w:val="000000" w:themeColor="text1"/>
        </w:rPr>
        <w:t>tipo de falta administrativa asociada, 2022</w:t>
      </w:r>
    </w:p>
    <w:tbl>
      <w:tblPr>
        <w:tblpPr w:leftFromText="141" w:rightFromText="141" w:vertAnchor="page" w:horzAnchor="margin" w:tblpXSpec="center" w:tblpY="4006"/>
        <w:tblW w:w="7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1078"/>
        <w:gridCol w:w="1134"/>
        <w:gridCol w:w="1134"/>
        <w:gridCol w:w="1519"/>
        <w:gridCol w:w="1314"/>
      </w:tblGrid>
      <w:tr w:rsidR="00BC4023" w:rsidRPr="009B20F2" w14:paraId="0C4D90F0" w14:textId="77777777" w:rsidTr="009B2D0B">
        <w:trPr>
          <w:trHeight w:val="699"/>
        </w:trPr>
        <w:tc>
          <w:tcPr>
            <w:tcW w:w="118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3EB179D6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107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399BDBC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2B4B8E1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Hombres</w:t>
            </w:r>
          </w:p>
        </w:tc>
        <w:tc>
          <w:tcPr>
            <w:tcW w:w="113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0C9669D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Mujeres</w:t>
            </w:r>
          </w:p>
        </w:tc>
        <w:tc>
          <w:tcPr>
            <w:tcW w:w="151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0167F98A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Faltas administrativas no graves</w:t>
            </w:r>
          </w:p>
        </w:tc>
        <w:tc>
          <w:tcPr>
            <w:tcW w:w="131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0CDCC3B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Faltas administrativas graves</w:t>
            </w:r>
          </w:p>
        </w:tc>
      </w:tr>
      <w:tr w:rsidR="00BC4023" w:rsidRPr="009B20F2" w14:paraId="74992A51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BE086A" w14:textId="77777777" w:rsidR="00BC4023" w:rsidRPr="009B20F2" w:rsidRDefault="00BC4023" w:rsidP="00BC402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5595B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9B20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5CC54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9B20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096E20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9B20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646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BD2B9A8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9B20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2961C8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53</w:t>
            </w:r>
          </w:p>
        </w:tc>
      </w:tr>
      <w:tr w:rsidR="00BC4023" w:rsidRPr="009B20F2" w14:paraId="34B2764C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F95E83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AB8F73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AAE9A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2D33C7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C42216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5C72F1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BC4023" w:rsidRPr="009B20F2" w14:paraId="3CB57C28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7106EB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233FE3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756AB20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2EFC54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70797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CF1361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</w:t>
            </w:r>
          </w:p>
        </w:tc>
      </w:tr>
      <w:tr w:rsidR="00BC4023" w:rsidRPr="009B20F2" w14:paraId="6F5A6774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68D5E9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5E31B2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952991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687252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F69B0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A6B42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</w:t>
            </w:r>
          </w:p>
        </w:tc>
      </w:tr>
      <w:tr w:rsidR="00BC4023" w:rsidRPr="009B20F2" w14:paraId="2601438A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3FAFD1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48EDA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D2A5FE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36D84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137E1E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9DA47CC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7EC8276B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88C43A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EDC964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7EC86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DB461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1C3041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73EFE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BC4023" w:rsidRPr="009B20F2" w14:paraId="4AA5D86C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9D37AB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6D8871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18316A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2C8B98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F42921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DA817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</w:tr>
      <w:tr w:rsidR="00BC4023" w:rsidRPr="009B20F2" w14:paraId="456FD9BB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6C7C6D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EE4F97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704693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502C7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C70B3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059D4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7278627F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00A2A3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6C40E7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0290CC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79A266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57F70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9AD8FF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40A95253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67A0B2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8C7833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EC047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73E4B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1AA6CF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7E3AF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6285CB22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C81B56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CD7C46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254E97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44C36E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0A453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0E9C10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67341EC1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1CEAF78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2E707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9CCE28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9DC153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0E8377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5D63EC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02415D40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8CBB9C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06464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C3269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ACB1BE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2BB118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E35D536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54F47715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A3118E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E53BFF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3B7416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EE150A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4DFD64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2C6A3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61354B8E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1894110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91D3E2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7A7378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6ACB1CA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2D5B23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90E35D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10FEE831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A0727B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54C81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18D6B1C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52C698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99A29C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00425E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63163C01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1E63B0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EE3202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54F0A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A1F06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901A7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546E40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06E15483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08D963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988A1C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9B4127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34FC4E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C00218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1D30A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1FBD9165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73DC37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D3ED6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47E7A1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8DE972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141B21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595FD1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536D35A0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67F9992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83353A0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1BF5F1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B71011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F03D22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661CD6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1737F5F2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AF2CF2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5BF00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13BAD2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F2DD4F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B21036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8D63BC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0F44E5AA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E305CD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626EDA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4371D2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7249DA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87EB6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5E21D6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1679E4C8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2B52D8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160920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668F69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C953F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A68197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C688C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0D8C2B1A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4A7FD5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E16EA8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309A02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910B7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713AFA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F080DC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14958315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5E3A3E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ED4666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B283C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76697F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B9FED0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712497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</w:tr>
      <w:tr w:rsidR="00BC4023" w:rsidRPr="009B20F2" w14:paraId="19C2FCCD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6D28862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C6E39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1585A7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B505D2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AD454C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483FC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30931252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868F998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3C341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A7BB44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C7CFCE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7C0333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93B4F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03C38027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32A769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4D35E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19685C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C566EA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0A0283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0F3DD3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7DDF083C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E1809FE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B444D7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5C68D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22E7970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F59128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6CE92B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57C4197A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04BE7DF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0B3C71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91A7A37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CF6E8A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D086D1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D0BBD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35928F62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123178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007B6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8AB160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C387FD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644E620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3D4525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488A1CCB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936E81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0324C6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A6BEEE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F7AC2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94C343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913D2C8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C4023" w:rsidRPr="009B20F2" w14:paraId="356F3FE3" w14:textId="77777777" w:rsidTr="00BC4023">
        <w:trPr>
          <w:trHeight w:val="20"/>
        </w:trPr>
        <w:tc>
          <w:tcPr>
            <w:tcW w:w="118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7F854A" w14:textId="77777777" w:rsidR="00BC4023" w:rsidRPr="009B20F2" w:rsidRDefault="00BC4023" w:rsidP="00BC402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8295727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0142F8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72E8BB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571019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115177" w14:textId="77777777" w:rsidR="00BC4023" w:rsidRPr="009B20F2" w:rsidRDefault="00BC4023" w:rsidP="00BC40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B20F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16BE8037" w14:textId="77777777" w:rsidR="00311776" w:rsidRDefault="00311776" w:rsidP="00311776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</w:p>
    <w:p w14:paraId="6B5496AC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57791758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106F2F12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462A473D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7BC27D86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62538DDA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54E80FD5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50AC2DAF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4D4C6763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00703734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36F9912F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7C13E8C4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78871DE8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15E598D5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34D1DB8B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3E5F4ECD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76AD31A2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16751B11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6E66B449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4D9A939C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12036DAE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37DEFF37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536DE969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30EF6814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0D9E3C6C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20BBDE10" w14:textId="77777777" w:rsidR="00437C41" w:rsidRDefault="00437C41" w:rsidP="00437C41">
      <w:pPr>
        <w:pStyle w:val="Default"/>
        <w:ind w:right="21"/>
        <w:jc w:val="both"/>
        <w:rPr>
          <w:bCs/>
          <w:iCs/>
          <w:sz w:val="16"/>
          <w:szCs w:val="16"/>
        </w:rPr>
      </w:pPr>
    </w:p>
    <w:p w14:paraId="4DED917C" w14:textId="721813C8" w:rsidR="00437C41" w:rsidRDefault="00437C41" w:rsidP="00437C41">
      <w:pPr>
        <w:pStyle w:val="Default"/>
        <w:ind w:left="1276" w:right="21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(-):         No contó con datos o elementos para responder sobre el tema.</w:t>
      </w:r>
    </w:p>
    <w:p w14:paraId="2DF320D5" w14:textId="23D7B671" w:rsidR="00437C41" w:rsidRPr="00A1443E" w:rsidRDefault="00437C41" w:rsidP="00437C41">
      <w:pPr>
        <w:ind w:left="1276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CD0FBF">
        <w:rPr>
          <w:rFonts w:ascii="Arial" w:hAnsi="Arial" w:cs="Arial"/>
          <w:bCs/>
          <w:iCs/>
          <w:sz w:val="16"/>
          <w:szCs w:val="16"/>
        </w:rPr>
        <w:t>Fuente:</w:t>
      </w:r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Pr="00CD0FBF">
        <w:rPr>
          <w:rFonts w:ascii="Arial" w:hAnsi="Arial" w:cs="Arial"/>
          <w:iCs/>
          <w:noProof/>
          <w:sz w:val="16"/>
          <w:szCs w:val="16"/>
          <w:lang w:eastAsia="es-MX"/>
        </w:rPr>
        <w:t>INEGI.</w:t>
      </w:r>
      <w:r>
        <w:rPr>
          <w:rFonts w:ascii="Arial" w:hAnsi="Arial" w:cs="Arial"/>
          <w:iCs/>
          <w:noProof/>
          <w:sz w:val="16"/>
          <w:szCs w:val="16"/>
          <w:lang w:eastAsia="es-MX"/>
        </w:rPr>
        <w:t xml:space="preserve"> </w:t>
      </w:r>
      <w:r w:rsidRPr="00CD0FBF">
        <w:rPr>
          <w:rFonts w:ascii="Arial" w:hAnsi="Arial" w:cs="Arial"/>
          <w:iCs/>
          <w:noProof/>
          <w:sz w:val="16"/>
          <w:szCs w:val="16"/>
          <w:lang w:eastAsia="es-MX"/>
        </w:rPr>
        <w:t>Censo Nacional de Gobiernos Estatales 2023</w:t>
      </w:r>
    </w:p>
    <w:p w14:paraId="0930A5F6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1301539C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2787DAAF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3C44B8A7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6B73B5F8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3F3F0B73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546A2799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0459FB77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19E33DC2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49433EF7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4F3DEE1B" w14:textId="77777777" w:rsidR="00953B51" w:rsidRDefault="00953B51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25496D90" w14:textId="354A42AF" w:rsidR="00311776" w:rsidRDefault="00311776" w:rsidP="009B2D0B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  <w:r w:rsidRPr="001036C3">
        <w:rPr>
          <w:rFonts w:ascii="Arial" w:eastAsia="Times New Roman" w:hAnsi="Arial" w:cs="Arial"/>
          <w:sz w:val="24"/>
          <w:szCs w:val="24"/>
        </w:rPr>
        <w:lastRenderedPageBreak/>
        <w:t xml:space="preserve">Durante 2022, </w:t>
      </w:r>
      <w:r w:rsidR="008319F4">
        <w:rPr>
          <w:rFonts w:ascii="Arial" w:eastAsia="Times New Roman" w:hAnsi="Arial" w:cs="Arial"/>
          <w:sz w:val="24"/>
          <w:szCs w:val="24"/>
        </w:rPr>
        <w:t>a l</w:t>
      </w:r>
      <w:r w:rsidRPr="001036C3">
        <w:rPr>
          <w:rFonts w:ascii="Arial" w:eastAsia="Times New Roman" w:hAnsi="Arial" w:cs="Arial"/>
          <w:sz w:val="24"/>
          <w:szCs w:val="24"/>
        </w:rPr>
        <w:t>as servidoras y servidores públicos sancionados se les impusieron 6 336 sanciones</w:t>
      </w:r>
      <w:r w:rsidR="008C4887">
        <w:rPr>
          <w:rFonts w:ascii="Arial" w:eastAsia="Times New Roman" w:hAnsi="Arial" w:cs="Arial"/>
          <w:sz w:val="24"/>
          <w:szCs w:val="24"/>
        </w:rPr>
        <w:t>:</w:t>
      </w:r>
      <w:r w:rsidRPr="001036C3">
        <w:rPr>
          <w:rFonts w:ascii="Arial" w:eastAsia="Times New Roman" w:hAnsi="Arial" w:cs="Arial"/>
          <w:sz w:val="24"/>
          <w:szCs w:val="24"/>
        </w:rPr>
        <w:t xml:space="preserve"> 99.3 % (6 290) fue</w:t>
      </w:r>
      <w:r w:rsidR="00DA1913">
        <w:rPr>
          <w:rFonts w:ascii="Arial" w:eastAsia="Times New Roman" w:hAnsi="Arial" w:cs="Arial"/>
          <w:sz w:val="24"/>
          <w:szCs w:val="24"/>
        </w:rPr>
        <w:t xml:space="preserve"> de tipo</w:t>
      </w:r>
      <w:r w:rsidRPr="001036C3">
        <w:rPr>
          <w:rFonts w:ascii="Arial" w:eastAsia="Times New Roman" w:hAnsi="Arial" w:cs="Arial"/>
          <w:sz w:val="24"/>
          <w:szCs w:val="24"/>
        </w:rPr>
        <w:t xml:space="preserve"> </w:t>
      </w:r>
      <w:r w:rsidRPr="000B51A3">
        <w:rPr>
          <w:rFonts w:ascii="Arial" w:eastAsia="Times New Roman" w:hAnsi="Arial" w:cs="Arial"/>
          <w:i/>
          <w:iCs/>
          <w:sz w:val="24"/>
          <w:szCs w:val="24"/>
        </w:rPr>
        <w:t>administrativa</w:t>
      </w:r>
      <w:r w:rsidRPr="001036C3">
        <w:rPr>
          <w:rFonts w:ascii="Arial" w:eastAsia="Times New Roman" w:hAnsi="Arial" w:cs="Arial"/>
          <w:sz w:val="24"/>
          <w:szCs w:val="24"/>
        </w:rPr>
        <w:t xml:space="preserve"> y 0.7 % (46), </w:t>
      </w:r>
      <w:r w:rsidRPr="000B51A3">
        <w:rPr>
          <w:rFonts w:ascii="Arial" w:eastAsia="Times New Roman" w:hAnsi="Arial" w:cs="Arial"/>
          <w:i/>
          <w:iCs/>
          <w:sz w:val="24"/>
          <w:szCs w:val="24"/>
        </w:rPr>
        <w:t>económica</w:t>
      </w:r>
      <w:r w:rsidRPr="001036C3">
        <w:rPr>
          <w:rFonts w:ascii="Arial" w:eastAsia="Times New Roman" w:hAnsi="Arial" w:cs="Arial"/>
          <w:sz w:val="24"/>
          <w:szCs w:val="24"/>
        </w:rPr>
        <w:t>. Comparado con 2021, la cantidad de sanciones impuestas aumentó 16.</w:t>
      </w:r>
      <w:r>
        <w:rPr>
          <w:rFonts w:ascii="Arial" w:eastAsia="Times New Roman" w:hAnsi="Arial" w:cs="Arial"/>
          <w:sz w:val="24"/>
          <w:szCs w:val="24"/>
        </w:rPr>
        <w:t>5</w:t>
      </w:r>
      <w:r w:rsidRPr="001036C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por ciento</w:t>
      </w:r>
      <w:r w:rsidRPr="001036C3">
        <w:rPr>
          <w:rFonts w:ascii="Arial" w:eastAsia="Times New Roman" w:hAnsi="Arial" w:cs="Arial"/>
          <w:sz w:val="24"/>
          <w:szCs w:val="24"/>
        </w:rPr>
        <w:t>.</w:t>
      </w:r>
    </w:p>
    <w:p w14:paraId="0CFCEDE7" w14:textId="77777777" w:rsidR="00311776" w:rsidRDefault="00311776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5E3F806C" w14:textId="671A1552" w:rsidR="00311776" w:rsidRPr="00526C5F" w:rsidRDefault="00311776" w:rsidP="00311776">
      <w:pPr>
        <w:spacing w:before="46" w:after="0" w:line="276" w:lineRule="auto"/>
        <w:ind w:right="163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526C5F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Gráfica </w:t>
      </w:r>
      <w:r w:rsidR="00471146">
        <w:rPr>
          <w:rFonts w:ascii="Arial" w:hAnsi="Arial" w:cs="Arial"/>
          <w:bCs/>
          <w:iCs/>
          <w:color w:val="000000" w:themeColor="text1"/>
          <w:sz w:val="20"/>
          <w:szCs w:val="20"/>
        </w:rPr>
        <w:t>2</w:t>
      </w:r>
      <w:r w:rsidR="007D19B2">
        <w:rPr>
          <w:rFonts w:ascii="Arial" w:hAnsi="Arial" w:cs="Arial"/>
          <w:bCs/>
          <w:iCs/>
          <w:color w:val="000000" w:themeColor="text1"/>
          <w:sz w:val="20"/>
          <w:szCs w:val="20"/>
        </w:rPr>
        <w:t>2</w:t>
      </w:r>
    </w:p>
    <w:p w14:paraId="452E9057" w14:textId="6D602C74" w:rsidR="00311776" w:rsidRDefault="00311776" w:rsidP="00311776">
      <w:pPr>
        <w:spacing w:after="0" w:line="240" w:lineRule="auto"/>
        <w:ind w:right="163"/>
        <w:jc w:val="center"/>
        <w:rPr>
          <w:rFonts w:ascii="Arial" w:eastAsia="Times New Roman" w:hAnsi="Arial" w:cs="Arial"/>
          <w:sz w:val="24"/>
          <w:szCs w:val="24"/>
        </w:rPr>
      </w:pPr>
      <w:r w:rsidRPr="00C975A0">
        <w:rPr>
          <w:rFonts w:ascii="Arial" w:hAnsi="Arial" w:cs="Arial"/>
          <w:b/>
          <w:bCs/>
          <w:iCs/>
          <w:smallCaps/>
          <w:color w:val="000000" w:themeColor="text1"/>
        </w:rPr>
        <w:t>Sanciones impuestas a las y los servidores públicos de las administraciones públicas estatales</w:t>
      </w:r>
    </w:p>
    <w:p w14:paraId="26644308" w14:textId="77777777" w:rsidR="00311776" w:rsidRDefault="00311776" w:rsidP="00311776">
      <w:pPr>
        <w:spacing w:after="0" w:line="240" w:lineRule="auto"/>
        <w:ind w:right="21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773B961" wp14:editId="2D9BC0D7">
            <wp:extent cx="4716000" cy="1800000"/>
            <wp:effectExtent l="0" t="0" r="8890" b="0"/>
            <wp:docPr id="16883396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E953626-9923-4D15-AE26-A972C6613F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0AE36A43" w14:textId="77777777" w:rsidR="009B2D0B" w:rsidRDefault="00311776" w:rsidP="009B2D0B">
      <w:pPr>
        <w:spacing w:after="0" w:line="240" w:lineRule="auto"/>
        <w:ind w:left="1531" w:right="1134"/>
        <w:rPr>
          <w:rFonts w:ascii="Arial" w:hAnsi="Arial" w:cs="Arial"/>
          <w:bCs/>
          <w:sz w:val="16"/>
          <w:szCs w:val="16"/>
        </w:rPr>
      </w:pPr>
      <w:r w:rsidRPr="00671874">
        <w:rPr>
          <w:rFonts w:ascii="Arial" w:hAnsi="Arial" w:cs="Arial"/>
          <w:bCs/>
          <w:sz w:val="16"/>
          <w:szCs w:val="16"/>
        </w:rPr>
        <w:t xml:space="preserve">Fuente: INEGI. </w:t>
      </w:r>
      <w:r w:rsidRPr="00E215DB">
        <w:rPr>
          <w:rFonts w:ascii="Arial" w:hAnsi="Arial" w:cs="Arial"/>
          <w:bCs/>
          <w:sz w:val="16"/>
          <w:szCs w:val="16"/>
        </w:rPr>
        <w:t>Censo Nacional de Gobierno, Seguridad Pública y Sistema Penitenciario Estatales</w:t>
      </w:r>
      <w:r>
        <w:rPr>
          <w:rFonts w:ascii="Arial" w:hAnsi="Arial" w:cs="Arial"/>
          <w:bCs/>
          <w:sz w:val="16"/>
          <w:szCs w:val="16"/>
        </w:rPr>
        <w:t xml:space="preserve"> </w:t>
      </w:r>
    </w:p>
    <w:p w14:paraId="6F6C532F" w14:textId="73C1272F" w:rsidR="00311776" w:rsidRDefault="009B2D0B" w:rsidP="009B2D0B">
      <w:pPr>
        <w:spacing w:after="0" w:line="240" w:lineRule="auto"/>
        <w:ind w:left="1531" w:right="1134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</w:t>
      </w:r>
      <w:r w:rsidR="00311776">
        <w:rPr>
          <w:rFonts w:ascii="Arial" w:hAnsi="Arial" w:cs="Arial"/>
          <w:bCs/>
          <w:sz w:val="16"/>
          <w:szCs w:val="16"/>
        </w:rPr>
        <w:t xml:space="preserve">2011-2020, </w:t>
      </w:r>
      <w:r w:rsidR="00311776" w:rsidRPr="00671874">
        <w:rPr>
          <w:rFonts w:ascii="Arial" w:hAnsi="Arial" w:cs="Arial"/>
          <w:bCs/>
          <w:sz w:val="16"/>
          <w:szCs w:val="16"/>
        </w:rPr>
        <w:t xml:space="preserve">Censo Nacional de Gobiernos Estatales </w:t>
      </w:r>
      <w:r w:rsidR="00311776">
        <w:rPr>
          <w:rFonts w:ascii="Arial" w:hAnsi="Arial" w:cs="Arial"/>
          <w:bCs/>
          <w:sz w:val="16"/>
          <w:szCs w:val="16"/>
        </w:rPr>
        <w:t>2021-</w:t>
      </w:r>
      <w:r w:rsidR="00311776" w:rsidRPr="00671874">
        <w:rPr>
          <w:rFonts w:ascii="Arial" w:hAnsi="Arial" w:cs="Arial"/>
          <w:bCs/>
          <w:sz w:val="16"/>
          <w:szCs w:val="16"/>
        </w:rPr>
        <w:t>2023</w:t>
      </w:r>
    </w:p>
    <w:p w14:paraId="29C024A4" w14:textId="77777777" w:rsidR="00311776" w:rsidRDefault="00311776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4B4A7714" w14:textId="77777777" w:rsidR="00311776" w:rsidRDefault="00311776" w:rsidP="00311776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</w:rPr>
      </w:pPr>
    </w:p>
    <w:p w14:paraId="666CC045" w14:textId="77777777" w:rsidR="00311776" w:rsidRDefault="00311776" w:rsidP="00311776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  <w:r w:rsidRPr="00684FAD">
        <w:rPr>
          <w:rFonts w:ascii="Arial" w:eastAsia="Times New Roman" w:hAnsi="Arial" w:cs="Arial"/>
          <w:sz w:val="24"/>
          <w:szCs w:val="24"/>
        </w:rPr>
        <w:t xml:space="preserve">De acuerdo con el tipo de sanción, </w:t>
      </w:r>
      <w:r w:rsidRPr="00020B84">
        <w:rPr>
          <w:rFonts w:ascii="Arial" w:eastAsia="Times New Roman" w:hAnsi="Arial" w:cs="Arial"/>
          <w:i/>
          <w:iCs/>
          <w:sz w:val="24"/>
          <w:szCs w:val="24"/>
        </w:rPr>
        <w:t>amonestación privada</w:t>
      </w:r>
      <w:r w:rsidRPr="00684FAD">
        <w:rPr>
          <w:rFonts w:ascii="Arial" w:eastAsia="Times New Roman" w:hAnsi="Arial" w:cs="Arial"/>
          <w:sz w:val="24"/>
          <w:szCs w:val="24"/>
        </w:rPr>
        <w:t xml:space="preserve"> fue la de mayor frecuencia al concentrar 52.1 por ciento.</w:t>
      </w:r>
    </w:p>
    <w:p w14:paraId="751902CF" w14:textId="77777777" w:rsidR="00311776" w:rsidRDefault="00311776" w:rsidP="00311776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</w:p>
    <w:p w14:paraId="5B8DC70B" w14:textId="122E7B3A" w:rsidR="00311776" w:rsidRPr="00526C5F" w:rsidRDefault="00311776" w:rsidP="00311776">
      <w:pPr>
        <w:spacing w:before="46" w:after="0" w:line="276" w:lineRule="auto"/>
        <w:ind w:right="163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526C5F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2</w:t>
      </w:r>
      <w:r w:rsidR="007D19B2">
        <w:rPr>
          <w:rFonts w:ascii="Arial" w:hAnsi="Arial" w:cs="Arial"/>
          <w:bCs/>
          <w:iCs/>
          <w:color w:val="000000" w:themeColor="text1"/>
          <w:sz w:val="20"/>
          <w:szCs w:val="20"/>
        </w:rPr>
        <w:t>3</w:t>
      </w:r>
    </w:p>
    <w:p w14:paraId="6919D6F9" w14:textId="1FC804B1" w:rsidR="00311776" w:rsidRDefault="00311776" w:rsidP="00311776">
      <w:pPr>
        <w:spacing w:after="0" w:line="240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C975A0">
        <w:rPr>
          <w:rFonts w:ascii="Arial" w:hAnsi="Arial" w:cs="Arial"/>
          <w:b/>
          <w:bCs/>
          <w:iCs/>
          <w:smallCaps/>
          <w:color w:val="000000" w:themeColor="text1"/>
        </w:rPr>
        <w:t>Sanciones impuestas a las y los servidores públicos de las administraciones públicas estatales, por tipo</w:t>
      </w:r>
    </w:p>
    <w:p w14:paraId="1F58F077" w14:textId="77777777" w:rsidR="00311776" w:rsidRPr="00622F66" w:rsidRDefault="00311776" w:rsidP="00311776">
      <w:pPr>
        <w:spacing w:after="0" w:line="240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noProof/>
        </w:rPr>
        <w:drawing>
          <wp:inline distT="0" distB="0" distL="0" distR="0" wp14:anchorId="4B41C2A9" wp14:editId="7E33A0A1">
            <wp:extent cx="6296400" cy="2700000"/>
            <wp:effectExtent l="0" t="0" r="0" b="5715"/>
            <wp:docPr id="16405380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2F0801B-0017-4E7F-A1AF-EE41669401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320DCF30" w14:textId="7EFBA1BF" w:rsidR="00311776" w:rsidRDefault="00311776" w:rsidP="00311776">
      <w:pPr>
        <w:spacing w:after="0" w:line="240" w:lineRule="auto"/>
        <w:ind w:left="284" w:right="164"/>
        <w:jc w:val="both"/>
        <w:rPr>
          <w:rFonts w:ascii="Arial" w:hAnsi="Arial" w:cs="Arial"/>
          <w:bCs/>
          <w:sz w:val="16"/>
          <w:szCs w:val="16"/>
        </w:rPr>
      </w:pPr>
      <w:r w:rsidRPr="00671874">
        <w:rPr>
          <w:rFonts w:ascii="Arial" w:hAnsi="Arial" w:cs="Arial"/>
          <w:bCs/>
          <w:sz w:val="16"/>
          <w:szCs w:val="16"/>
        </w:rPr>
        <w:t xml:space="preserve">Fuente: INEGI. Censo Nacional de Gobiernos Estatales </w:t>
      </w:r>
      <w:r>
        <w:rPr>
          <w:rFonts w:ascii="Arial" w:hAnsi="Arial" w:cs="Arial"/>
          <w:bCs/>
          <w:sz w:val="16"/>
          <w:szCs w:val="16"/>
        </w:rPr>
        <w:t>2022-</w:t>
      </w:r>
      <w:r w:rsidRPr="00671874">
        <w:rPr>
          <w:rFonts w:ascii="Arial" w:hAnsi="Arial" w:cs="Arial"/>
          <w:bCs/>
          <w:sz w:val="16"/>
          <w:szCs w:val="16"/>
        </w:rPr>
        <w:t>2023</w:t>
      </w:r>
    </w:p>
    <w:p w14:paraId="56D222A0" w14:textId="77777777" w:rsidR="00311776" w:rsidRDefault="00311776" w:rsidP="00311776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</w:p>
    <w:p w14:paraId="4013D58D" w14:textId="77777777" w:rsidR="009B2D0B" w:rsidRDefault="009B2D0B" w:rsidP="00311776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</w:p>
    <w:p w14:paraId="737AB2B5" w14:textId="77777777" w:rsidR="00150B57" w:rsidRDefault="00150B57" w:rsidP="00311776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</w:p>
    <w:p w14:paraId="7892369D" w14:textId="77777777" w:rsidR="00150B57" w:rsidRDefault="00150B57" w:rsidP="00311776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</w:p>
    <w:p w14:paraId="56874B2F" w14:textId="167921D6" w:rsidR="00311776" w:rsidRDefault="00311776" w:rsidP="00311776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  <w:r w:rsidRPr="006B5DDD">
        <w:rPr>
          <w:rFonts w:ascii="Arial" w:eastAsia="Times New Roman" w:hAnsi="Arial" w:cs="Arial"/>
          <w:sz w:val="24"/>
          <w:szCs w:val="24"/>
        </w:rPr>
        <w:lastRenderedPageBreak/>
        <w:t>En 2022, 411 servidoras y servidores públicos fueron denunciados ante el Ministerio Público por la presunta comisión de algún delito en el ejercicio de sus funciones</w:t>
      </w:r>
      <w:r w:rsidR="008C4887">
        <w:rPr>
          <w:rFonts w:ascii="Arial" w:eastAsia="Times New Roman" w:hAnsi="Arial" w:cs="Arial"/>
          <w:sz w:val="24"/>
          <w:szCs w:val="24"/>
        </w:rPr>
        <w:t xml:space="preserve">: </w:t>
      </w:r>
      <w:r w:rsidR="00327AEC" w:rsidRPr="00327AEC">
        <w:rPr>
          <w:rFonts w:ascii="Arial" w:eastAsia="Times New Roman" w:hAnsi="Arial" w:cs="Arial"/>
          <w:sz w:val="24"/>
          <w:szCs w:val="24"/>
        </w:rPr>
        <w:t>61.</w:t>
      </w:r>
      <w:r w:rsidR="00327AEC">
        <w:rPr>
          <w:rFonts w:ascii="Arial" w:eastAsia="Times New Roman" w:hAnsi="Arial" w:cs="Arial"/>
          <w:sz w:val="24"/>
          <w:szCs w:val="24"/>
        </w:rPr>
        <w:t>5</w:t>
      </w:r>
      <w:r w:rsidR="008C4887" w:rsidRPr="00327AEC">
        <w:rPr>
          <w:rFonts w:ascii="Arial" w:eastAsia="Times New Roman" w:hAnsi="Arial" w:cs="Arial"/>
          <w:sz w:val="24"/>
          <w:szCs w:val="24"/>
        </w:rPr>
        <w:t xml:space="preserve"> % hombres, </w:t>
      </w:r>
      <w:r w:rsidR="00327AEC" w:rsidRPr="00327AEC">
        <w:rPr>
          <w:rFonts w:ascii="Arial" w:eastAsia="Times New Roman" w:hAnsi="Arial" w:cs="Arial"/>
          <w:sz w:val="24"/>
          <w:szCs w:val="24"/>
        </w:rPr>
        <w:t>18.5</w:t>
      </w:r>
      <w:r w:rsidR="008C4887" w:rsidRPr="00327AEC">
        <w:rPr>
          <w:rFonts w:ascii="Arial" w:eastAsia="Times New Roman" w:hAnsi="Arial" w:cs="Arial"/>
          <w:sz w:val="24"/>
          <w:szCs w:val="24"/>
        </w:rPr>
        <w:t xml:space="preserve"> % mujeres</w:t>
      </w:r>
      <w:r w:rsidR="00327AEC" w:rsidRPr="00327AEC">
        <w:rPr>
          <w:rFonts w:ascii="Arial" w:eastAsia="Times New Roman" w:hAnsi="Arial" w:cs="Arial"/>
          <w:sz w:val="24"/>
          <w:szCs w:val="24"/>
        </w:rPr>
        <w:t xml:space="preserve"> y para 20.0 %</w:t>
      </w:r>
      <w:r w:rsidR="00885764">
        <w:rPr>
          <w:rFonts w:ascii="Arial" w:eastAsia="Times New Roman" w:hAnsi="Arial" w:cs="Arial"/>
          <w:sz w:val="24"/>
          <w:szCs w:val="24"/>
        </w:rPr>
        <w:t>,</w:t>
      </w:r>
      <w:r w:rsidR="00327AEC" w:rsidRPr="00327AEC">
        <w:rPr>
          <w:rFonts w:ascii="Arial" w:eastAsia="Times New Roman" w:hAnsi="Arial" w:cs="Arial"/>
          <w:sz w:val="24"/>
          <w:szCs w:val="24"/>
        </w:rPr>
        <w:t xml:space="preserve"> no se identificó el sexo</w:t>
      </w:r>
      <w:r w:rsidR="008C4887" w:rsidRPr="00327AEC">
        <w:rPr>
          <w:rFonts w:ascii="Arial" w:eastAsia="Times New Roman" w:hAnsi="Arial" w:cs="Arial"/>
          <w:sz w:val="24"/>
          <w:szCs w:val="24"/>
        </w:rPr>
        <w:t>.</w:t>
      </w:r>
      <w:r w:rsidR="008C4887">
        <w:rPr>
          <w:rFonts w:ascii="Arial" w:eastAsia="Times New Roman" w:hAnsi="Arial" w:cs="Arial"/>
          <w:sz w:val="24"/>
          <w:szCs w:val="24"/>
        </w:rPr>
        <w:t xml:space="preserve"> Esta cifra </w:t>
      </w:r>
      <w:r w:rsidRPr="006B5DDD">
        <w:rPr>
          <w:rFonts w:ascii="Arial" w:eastAsia="Times New Roman" w:hAnsi="Arial" w:cs="Arial"/>
          <w:sz w:val="24"/>
          <w:szCs w:val="24"/>
        </w:rPr>
        <w:t>representó una disminución de 69.7 % con respecto a 2021.</w:t>
      </w:r>
    </w:p>
    <w:p w14:paraId="1F5C3BF8" w14:textId="77777777" w:rsidR="00311776" w:rsidRDefault="00311776" w:rsidP="00311776">
      <w:pPr>
        <w:spacing w:after="0" w:line="240" w:lineRule="auto"/>
        <w:ind w:right="163"/>
        <w:jc w:val="both"/>
        <w:rPr>
          <w:rFonts w:ascii="Arial" w:eastAsia="Times New Roman" w:hAnsi="Arial" w:cs="Arial"/>
          <w:sz w:val="24"/>
          <w:szCs w:val="24"/>
        </w:rPr>
      </w:pPr>
    </w:p>
    <w:p w14:paraId="3075502B" w14:textId="7CEF9DCD" w:rsidR="00311776" w:rsidRPr="00526C5F" w:rsidRDefault="00311776" w:rsidP="00311776">
      <w:pPr>
        <w:spacing w:before="46" w:after="0" w:line="276" w:lineRule="auto"/>
        <w:ind w:right="163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526C5F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2</w:t>
      </w:r>
      <w:r w:rsidR="007D19B2">
        <w:rPr>
          <w:rFonts w:ascii="Arial" w:hAnsi="Arial" w:cs="Arial"/>
          <w:bCs/>
          <w:iCs/>
          <w:color w:val="000000" w:themeColor="text1"/>
          <w:sz w:val="20"/>
          <w:szCs w:val="20"/>
        </w:rPr>
        <w:t>4</w:t>
      </w:r>
    </w:p>
    <w:p w14:paraId="1F914881" w14:textId="11AA7870" w:rsidR="00311776" w:rsidRDefault="00311776" w:rsidP="00311776">
      <w:pPr>
        <w:spacing w:after="0" w:line="240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B7681D">
        <w:rPr>
          <w:rFonts w:ascii="Arial" w:hAnsi="Arial" w:cs="Arial"/>
          <w:b/>
          <w:bCs/>
          <w:iCs/>
          <w:smallCaps/>
          <w:color w:val="000000" w:themeColor="text1"/>
        </w:rPr>
        <w:t>Servidoras y servidores públicos de las administraciones públicas estatales denunciados ante el Ministerio Público</w:t>
      </w:r>
    </w:p>
    <w:p w14:paraId="23975043" w14:textId="77777777" w:rsidR="00311776" w:rsidRDefault="00311776" w:rsidP="00311776">
      <w:pPr>
        <w:tabs>
          <w:tab w:val="left" w:pos="5460"/>
          <w:tab w:val="left" w:pos="9923"/>
        </w:tabs>
        <w:spacing w:after="0"/>
        <w:ind w:right="21"/>
        <w:jc w:val="center"/>
        <w:rPr>
          <w:noProof/>
        </w:rPr>
      </w:pPr>
      <w:r>
        <w:rPr>
          <w:noProof/>
        </w:rPr>
        <w:drawing>
          <wp:inline distT="0" distB="0" distL="0" distR="0" wp14:anchorId="01F3AC31" wp14:editId="7C217BF6">
            <wp:extent cx="4572000" cy="1800000"/>
            <wp:effectExtent l="0" t="0" r="0" b="0"/>
            <wp:docPr id="76962564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71356F4-5F18-4B15-841D-C681AB2607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7EEED42E" w14:textId="77777777" w:rsidR="00311776" w:rsidRDefault="00311776" w:rsidP="00311776">
      <w:pPr>
        <w:tabs>
          <w:tab w:val="left" w:pos="5460"/>
          <w:tab w:val="left" w:pos="9923"/>
        </w:tabs>
        <w:spacing w:after="0" w:line="240" w:lineRule="auto"/>
        <w:ind w:left="2268" w:right="1418" w:hanging="567"/>
        <w:jc w:val="both"/>
        <w:rPr>
          <w:noProof/>
        </w:rPr>
      </w:pPr>
      <w:r w:rsidRPr="003E70C5">
        <w:rPr>
          <w:rFonts w:ascii="Arial" w:hAnsi="Arial" w:cs="Arial"/>
          <w:sz w:val="16"/>
          <w:szCs w:val="16"/>
        </w:rPr>
        <w:t>Nota:</w:t>
      </w:r>
      <w:r>
        <w:rPr>
          <w:rFonts w:ascii="Arial" w:hAnsi="Arial" w:cs="Arial"/>
          <w:sz w:val="16"/>
          <w:szCs w:val="16"/>
        </w:rPr>
        <w:t xml:space="preserve">   </w:t>
      </w:r>
      <w:r w:rsidRPr="007621B5">
        <w:rPr>
          <w:rFonts w:ascii="Arial" w:hAnsi="Arial" w:cs="Arial"/>
          <w:sz w:val="16"/>
          <w:szCs w:val="16"/>
        </w:rPr>
        <w:t>Los estados de Colima, Durango, Guerrero, Hidalgo, Quintana Roo, San Luis Potosí, Sinaloa, Tabasco, Tamaulipas, Tlaxcala, Veracruz de Ignacio de la Llave y Yucatán no contaron con datos o elementos para responder.</w:t>
      </w:r>
    </w:p>
    <w:p w14:paraId="2B4EF19B" w14:textId="53F44EA6" w:rsidR="00311776" w:rsidRPr="00270E17" w:rsidRDefault="00311776" w:rsidP="00311776">
      <w:pPr>
        <w:tabs>
          <w:tab w:val="left" w:pos="5460"/>
          <w:tab w:val="left" w:pos="9923"/>
        </w:tabs>
        <w:spacing w:after="0" w:line="240" w:lineRule="auto"/>
        <w:ind w:left="2268" w:right="1418" w:hanging="567"/>
        <w:jc w:val="both"/>
        <w:rPr>
          <w:noProof/>
        </w:rPr>
        <w:sectPr w:rsidR="00311776" w:rsidRPr="00270E17" w:rsidSect="006B332B">
          <w:footerReference w:type="default" r:id="rId39"/>
          <w:type w:val="continuous"/>
          <w:pgSz w:w="12240" w:h="15840"/>
          <w:pgMar w:top="1702" w:right="1020" w:bottom="993" w:left="1134" w:header="426" w:footer="413" w:gutter="0"/>
          <w:pgNumType w:start="15"/>
          <w:cols w:space="720"/>
        </w:sectPr>
      </w:pPr>
      <w:r w:rsidRPr="00671874">
        <w:rPr>
          <w:rFonts w:ascii="Arial" w:hAnsi="Arial" w:cs="Arial"/>
          <w:bCs/>
          <w:sz w:val="16"/>
          <w:szCs w:val="16"/>
        </w:rPr>
        <w:t xml:space="preserve">Fuente: INEGI. </w:t>
      </w:r>
      <w:r w:rsidRPr="00531E43">
        <w:rPr>
          <w:rFonts w:ascii="Arial" w:hAnsi="Arial" w:cs="Arial"/>
          <w:bCs/>
          <w:sz w:val="16"/>
          <w:szCs w:val="16"/>
        </w:rPr>
        <w:t>Censo Nacional de Gobierno, Seguridad Pública y Sistema Penitenciario Estatales 201</w:t>
      </w:r>
      <w:r>
        <w:rPr>
          <w:rFonts w:ascii="Arial" w:hAnsi="Arial" w:cs="Arial"/>
          <w:bCs/>
          <w:sz w:val="16"/>
          <w:szCs w:val="16"/>
        </w:rPr>
        <w:t>6</w:t>
      </w:r>
      <w:r w:rsidRPr="00531E43">
        <w:rPr>
          <w:rFonts w:ascii="Arial" w:hAnsi="Arial" w:cs="Arial"/>
          <w:bCs/>
          <w:sz w:val="16"/>
          <w:szCs w:val="16"/>
        </w:rPr>
        <w:t>-2020, Censo Nacional de Gobiernos Estatales 2021-2023</w:t>
      </w:r>
    </w:p>
    <w:p w14:paraId="252DC800" w14:textId="23B798E8" w:rsidR="00B9119E" w:rsidRPr="006865F8" w:rsidRDefault="00311776" w:rsidP="00311776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  <w:r>
        <w:rPr>
          <w:b/>
          <w:bCs/>
          <w:color w:val="000000" w:themeColor="text1"/>
        </w:rPr>
        <w:br w:type="page"/>
      </w:r>
    </w:p>
    <w:p w14:paraId="1AD37927" w14:textId="77777777" w:rsidR="00D67CBF" w:rsidRDefault="00D67CBF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29F65500" w14:textId="0C604B65" w:rsidR="00D67CBF" w:rsidRPr="00B2424A" w:rsidRDefault="00D67CBF" w:rsidP="00D67CBF">
      <w:pPr>
        <w:spacing w:before="46" w:after="0" w:line="276" w:lineRule="auto"/>
        <w:ind w:left="567" w:right="163" w:hanging="28"/>
        <w:jc w:val="center"/>
        <w:rPr>
          <w:bCs/>
          <w:iCs/>
          <w:color w:val="000000" w:themeColor="text1"/>
          <w:sz w:val="20"/>
          <w:szCs w:val="20"/>
        </w:rPr>
      </w:pPr>
      <w:bookmarkStart w:id="1" w:name="_Hlk144286001"/>
      <w:r w:rsidRPr="008B40D3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Tabla </w:t>
      </w:r>
      <w:bookmarkEnd w:id="1"/>
      <w:r w:rsidR="00056896">
        <w:rPr>
          <w:rFonts w:ascii="Arial" w:hAnsi="Arial" w:cs="Arial"/>
          <w:bCs/>
          <w:iCs/>
          <w:color w:val="000000" w:themeColor="text1"/>
          <w:sz w:val="20"/>
          <w:szCs w:val="20"/>
        </w:rPr>
        <w:t>2</w:t>
      </w:r>
    </w:p>
    <w:p w14:paraId="6A27B85D" w14:textId="77777777" w:rsidR="00D67CBF" w:rsidRDefault="00D67CBF" w:rsidP="00D67CBF">
      <w:pPr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A93DAE">
        <w:rPr>
          <w:rFonts w:ascii="Arial" w:hAnsi="Arial" w:cs="Arial"/>
          <w:b/>
          <w:bCs/>
          <w:iCs/>
          <w:smallCaps/>
          <w:color w:val="000000" w:themeColor="text1"/>
        </w:rPr>
        <w:t>Servidoras y servidores públicos denunciados por la presunta comisión de algún delito en el ejercicio de sus funciones, según entidad federativa, 2022</w:t>
      </w:r>
    </w:p>
    <w:tbl>
      <w:tblPr>
        <w:tblW w:w="7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8"/>
        <w:gridCol w:w="1212"/>
        <w:gridCol w:w="1212"/>
        <w:gridCol w:w="1212"/>
        <w:gridCol w:w="1723"/>
      </w:tblGrid>
      <w:tr w:rsidR="00D67CBF" w:rsidRPr="003C79AA" w14:paraId="59893225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0D8C00C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121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664C544A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21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94A831C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Hombres</w:t>
            </w:r>
          </w:p>
        </w:tc>
        <w:tc>
          <w:tcPr>
            <w:tcW w:w="121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5A94960C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Mujeres</w:t>
            </w:r>
          </w:p>
        </w:tc>
        <w:tc>
          <w:tcPr>
            <w:tcW w:w="172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14D3223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 identificado</w:t>
            </w:r>
          </w:p>
        </w:tc>
      </w:tr>
      <w:tr w:rsidR="00D67CBF" w:rsidRPr="003C79AA" w14:paraId="67EC3DB1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F558F94" w14:textId="77777777" w:rsidR="00D67CBF" w:rsidRPr="003C79AA" w:rsidRDefault="00D67CBF" w:rsidP="00793D4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0720E50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9BDC1F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58488F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E471BD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82</w:t>
            </w:r>
          </w:p>
        </w:tc>
      </w:tr>
      <w:tr w:rsidR="00D67CBF" w:rsidRPr="003C79AA" w14:paraId="0FF2FE9A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07ADED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A85C40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E7E689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83BCBB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EC3D27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</w:t>
            </w:r>
          </w:p>
        </w:tc>
      </w:tr>
      <w:tr w:rsidR="00D67CBF" w:rsidRPr="003C79AA" w14:paraId="4C0694CF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1E0FF7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577583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43E2F5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966859B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20526B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</w:t>
            </w:r>
          </w:p>
        </w:tc>
      </w:tr>
      <w:tr w:rsidR="00D67CBF" w:rsidRPr="003C79AA" w14:paraId="56C6BEA3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879D0C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A092A6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26DA79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982AA7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A90237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67CBF" w:rsidRPr="003C79AA" w14:paraId="7511FE36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8C5812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1B70C0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C130CB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79BAAF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FB845F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</w:tr>
      <w:tr w:rsidR="00D67CBF" w:rsidRPr="003C79AA" w14:paraId="789F9202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E524551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3A1D40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80FE82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CB0AE66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11F4B7C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</w:tr>
      <w:tr w:rsidR="00D67CBF" w:rsidRPr="003C79AA" w14:paraId="1EBCE8B2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B15F40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9FCBED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5F2D59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5B788A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2C0B5D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</w:tr>
      <w:tr w:rsidR="00D67CBF" w:rsidRPr="003C79AA" w14:paraId="597C24E2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37BC85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481B9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56A767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60DB75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CFE476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67CBF" w:rsidRPr="003C79AA" w14:paraId="2AF0F2DA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9FDDC7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0BCF72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220C1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360F91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FFFF46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</w:tr>
      <w:tr w:rsidR="00D67CBF" w:rsidRPr="003C79AA" w14:paraId="181EDA2D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A1678A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0E0ADF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CC40306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B4DA3D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2546EE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D67CBF" w:rsidRPr="003C79AA" w14:paraId="1CEAE03C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A4AF49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E5738A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8E3DE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E9159E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EF144F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D67CBF" w:rsidRPr="003C79AA" w14:paraId="24CE0003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A926D9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94456DA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C4EB7E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8B3C1C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68DB10D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67CBF" w:rsidRPr="003C79AA" w14:paraId="4DEA5261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E34716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2AE238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F35664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A13C6F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98405F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67CBF" w:rsidRPr="003C79AA" w14:paraId="4754CED9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673339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24DF55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498A09D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E566D9F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4B82449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67CBF" w:rsidRPr="003C79AA" w14:paraId="67CC1F41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903BDE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556FBF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3AC996C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86B66D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E11468B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67CBF" w:rsidRPr="003C79AA" w14:paraId="269EF2AB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D7FBDF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4E66C23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CF3130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9EDA4D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2989F8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67CBF" w:rsidRPr="003C79AA" w14:paraId="18E7EDB2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D06276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5E28A0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2496136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231B59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DD1128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67CBF" w:rsidRPr="003C79AA" w14:paraId="10BF3DE4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496880E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EE490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97406AD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310E2A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F929A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</w:tr>
      <w:tr w:rsidR="00D67CBF" w:rsidRPr="003C79AA" w14:paraId="1ADA5A60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B607FB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5CEBD8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D09823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96921F3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14839B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67CBF" w:rsidRPr="003C79AA" w14:paraId="66E5E77A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C9E041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ACED1C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11140A9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EA660A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5974E3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67CBF" w:rsidRPr="003C79AA" w14:paraId="32399E38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EE2A4F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D9DD41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0A0E88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8DC646E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058E87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67CBF" w:rsidRPr="003C79AA" w14:paraId="7B49E840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77A7A1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66AACB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B32FC0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3B91EB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59D4E9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D67CBF" w:rsidRPr="003C79AA" w14:paraId="4ABDB81F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5FD7F5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ECC3D2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2125C1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B24E7B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7997B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</w:tr>
      <w:tr w:rsidR="00D67CBF" w:rsidRPr="003C79AA" w14:paraId="188F609A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4D4E08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B781C5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FA1599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E1B3671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047F2C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D67CBF" w:rsidRPr="003C79AA" w14:paraId="14E3D533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79AE77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26DFC1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0629E65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6353C5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91868F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D67CBF" w:rsidRPr="003C79AA" w14:paraId="61C00FAC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76B051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B56BC09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789058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46492D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072089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D67CBF" w:rsidRPr="003C79AA" w14:paraId="27244D4A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2627B5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CE05A5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4BB824D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82AB7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F82EB3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</w:tr>
      <w:tr w:rsidR="00D67CBF" w:rsidRPr="003C79AA" w14:paraId="5CB2E371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B5D591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CEF2AA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405F8A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9E0DAB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07F3F78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D67CBF" w:rsidRPr="003C79AA" w14:paraId="75B956A6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CC41D6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069C2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A0CC0C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C0C053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9F136E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D67CBF" w:rsidRPr="003C79AA" w14:paraId="0622631B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23E0986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005730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1D896F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92E1541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F25136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D67CBF" w:rsidRPr="003C79AA" w14:paraId="41527536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040B828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E5BCF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8EE887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7B880B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81ED15C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D67CBF" w:rsidRPr="003C79AA" w14:paraId="68A5AE08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677AB4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DAF5F4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1A4BB7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D75631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125DCE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D67CBF" w:rsidRPr="003C79AA" w14:paraId="009CE07D" w14:textId="77777777" w:rsidTr="00D67CBF">
        <w:trPr>
          <w:trHeight w:val="227"/>
          <w:jc w:val="center"/>
        </w:trPr>
        <w:tc>
          <w:tcPr>
            <w:tcW w:w="1938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124F09" w14:textId="77777777" w:rsidR="00D67CBF" w:rsidRPr="003C79AA" w:rsidRDefault="00D67CBF" w:rsidP="00793D44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6ED5D9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B0ECDE8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1FE2296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819E25" w14:textId="77777777" w:rsidR="00D67CBF" w:rsidRPr="003C79AA" w:rsidRDefault="00D67CBF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C79A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</w:tbl>
    <w:p w14:paraId="1D5CD63B" w14:textId="77777777" w:rsidR="00D67CBF" w:rsidRDefault="00D67CBF" w:rsidP="00D67CBF">
      <w:pPr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0D935F78" w14:textId="449C8EB5" w:rsidR="00D67CBF" w:rsidRDefault="00D67CBF" w:rsidP="00D67CBF">
      <w:pPr>
        <w:pStyle w:val="Default"/>
        <w:ind w:right="21"/>
        <w:jc w:val="both"/>
        <w:rPr>
          <w:bCs/>
          <w:iCs/>
          <w:sz w:val="16"/>
          <w:szCs w:val="16"/>
        </w:rPr>
      </w:pPr>
      <w:r w:rsidRPr="00654188">
        <w:rPr>
          <w:bCs/>
          <w:iCs/>
          <w:sz w:val="16"/>
          <w:szCs w:val="16"/>
        </w:rPr>
        <w:t xml:space="preserve">NA: </w:t>
      </w:r>
      <w:r>
        <w:rPr>
          <w:bCs/>
          <w:iCs/>
          <w:sz w:val="16"/>
          <w:szCs w:val="16"/>
        </w:rPr>
        <w:t xml:space="preserve">       </w:t>
      </w:r>
      <w:r w:rsidRPr="00654188">
        <w:rPr>
          <w:bCs/>
          <w:iCs/>
          <w:sz w:val="16"/>
          <w:szCs w:val="16"/>
        </w:rPr>
        <w:t>No aplica</w:t>
      </w:r>
      <w:r w:rsidR="00995C99">
        <w:rPr>
          <w:bCs/>
          <w:iCs/>
          <w:sz w:val="16"/>
          <w:szCs w:val="16"/>
        </w:rPr>
        <w:t>, debido a que no se presentaron denuncias</w:t>
      </w:r>
      <w:r w:rsidR="001554DF">
        <w:rPr>
          <w:bCs/>
          <w:iCs/>
          <w:sz w:val="16"/>
          <w:szCs w:val="16"/>
        </w:rPr>
        <w:t xml:space="preserve"> ante el Ministerio Público</w:t>
      </w:r>
      <w:r w:rsidR="00995C99">
        <w:rPr>
          <w:bCs/>
          <w:iCs/>
          <w:sz w:val="16"/>
          <w:szCs w:val="16"/>
        </w:rPr>
        <w:t>.</w:t>
      </w:r>
    </w:p>
    <w:p w14:paraId="69C228E3" w14:textId="77777777" w:rsidR="00D67CBF" w:rsidRDefault="00D67CBF" w:rsidP="00D67CBF">
      <w:pPr>
        <w:pStyle w:val="Default"/>
        <w:ind w:right="21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(-):         No contó con datos o elementos para responder sobre el tema.</w:t>
      </w:r>
    </w:p>
    <w:p w14:paraId="1EDAEDC2" w14:textId="3E28E2D8" w:rsidR="00D67CBF" w:rsidRPr="001554DF" w:rsidRDefault="00D67CBF" w:rsidP="001554DF">
      <w:pPr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CD0FBF">
        <w:rPr>
          <w:rFonts w:ascii="Arial" w:hAnsi="Arial" w:cs="Arial"/>
          <w:bCs/>
          <w:iCs/>
          <w:sz w:val="16"/>
          <w:szCs w:val="16"/>
        </w:rPr>
        <w:t>Fuente:</w:t>
      </w:r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Pr="00CD0FBF">
        <w:rPr>
          <w:rFonts w:ascii="Arial" w:hAnsi="Arial" w:cs="Arial"/>
          <w:iCs/>
          <w:noProof/>
          <w:sz w:val="16"/>
          <w:szCs w:val="16"/>
          <w:lang w:eastAsia="es-MX"/>
        </w:rPr>
        <w:t>INEGI.</w:t>
      </w:r>
      <w:r>
        <w:rPr>
          <w:rFonts w:ascii="Arial" w:hAnsi="Arial" w:cs="Arial"/>
          <w:iCs/>
          <w:noProof/>
          <w:sz w:val="16"/>
          <w:szCs w:val="16"/>
          <w:lang w:eastAsia="es-MX"/>
        </w:rPr>
        <w:t xml:space="preserve"> </w:t>
      </w:r>
      <w:r w:rsidRPr="00CD0FBF">
        <w:rPr>
          <w:rFonts w:ascii="Arial" w:hAnsi="Arial" w:cs="Arial"/>
          <w:iCs/>
          <w:noProof/>
          <w:sz w:val="16"/>
          <w:szCs w:val="16"/>
          <w:lang w:eastAsia="es-MX"/>
        </w:rPr>
        <w:t>Censo Nacional de Gobiernos Estatales 2023.</w:t>
      </w:r>
    </w:p>
    <w:p w14:paraId="5D6D1D4D" w14:textId="77777777" w:rsidR="00D67CBF" w:rsidRDefault="00D67CBF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20AE9821" w14:textId="77777777" w:rsidR="00D67CBF" w:rsidRDefault="00D67CBF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09218F93" w14:textId="77777777" w:rsidR="00D67CBF" w:rsidRDefault="00D67CBF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4217D99E" w14:textId="77777777" w:rsidR="00D67CBF" w:rsidRDefault="00D67CBF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4881B6C8" w14:textId="77777777" w:rsidR="00D67CBF" w:rsidRDefault="00D67CBF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524EEFF1" w14:textId="77777777" w:rsidR="00D67CBF" w:rsidRDefault="00D67CBF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7AE1CEA1" w14:textId="77777777" w:rsidR="00D67CBF" w:rsidRDefault="00D67CBF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4F41CA2F" w14:textId="77777777" w:rsidR="00D67CBF" w:rsidRPr="001554DF" w:rsidRDefault="00D67CBF" w:rsidP="001554DF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3FAFAFE1" w14:textId="77777777" w:rsidR="00CB18C1" w:rsidRDefault="00CB18C1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7B871320" w14:textId="7B106997" w:rsidR="00554233" w:rsidRPr="002D2193" w:rsidRDefault="00554233" w:rsidP="002D2193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  <w:r w:rsidRPr="002D2193">
        <w:rPr>
          <w:rFonts w:ascii="Arial Negrita" w:hAnsi="Arial Negrita" w:cs="Arial"/>
          <w:b/>
          <w:bCs/>
          <w:color w:val="000000"/>
          <w:sz w:val="24"/>
          <w:szCs w:val="24"/>
        </w:rPr>
        <w:t>Contrataciones públicas</w:t>
      </w:r>
    </w:p>
    <w:p w14:paraId="07F5BA79" w14:textId="77777777" w:rsidR="00554233" w:rsidRPr="009E1A59" w:rsidRDefault="00554233" w:rsidP="009E1A59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232F79F2" w14:textId="0EE0E1BC" w:rsidR="000963B9" w:rsidRDefault="00554233" w:rsidP="009B2D0B">
      <w:pPr>
        <w:spacing w:after="0" w:line="276" w:lineRule="auto"/>
        <w:ind w:right="163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90C3F">
        <w:rPr>
          <w:rFonts w:ascii="Arial" w:hAnsi="Arial" w:cs="Arial"/>
          <w:bCs/>
          <w:color w:val="000000"/>
          <w:sz w:val="24"/>
          <w:szCs w:val="24"/>
        </w:rPr>
        <w:t>Al cierre de 2022,</w:t>
      </w:r>
      <w:r w:rsidR="00DF083A" w:rsidRPr="00890C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 xml:space="preserve">las administraciones públicas estatales realizaron </w:t>
      </w:r>
      <w:r w:rsidR="00CD5ED5" w:rsidRPr="00890C3F">
        <w:rPr>
          <w:rFonts w:ascii="Arial" w:hAnsi="Arial" w:cs="Arial"/>
          <w:bCs/>
          <w:color w:val="000000"/>
          <w:sz w:val="24"/>
          <w:szCs w:val="24"/>
        </w:rPr>
        <w:t>1</w:t>
      </w:r>
      <w:r w:rsidR="006E24E3">
        <w:rPr>
          <w:rFonts w:ascii="Arial" w:hAnsi="Arial" w:cs="Arial"/>
          <w:bCs/>
          <w:color w:val="000000"/>
          <w:sz w:val="24"/>
          <w:szCs w:val="24"/>
        </w:rPr>
        <w:t>52</w:t>
      </w:r>
      <w:r w:rsidR="00CD5ED5" w:rsidRPr="00890C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E24E3">
        <w:rPr>
          <w:rFonts w:ascii="Arial" w:hAnsi="Arial" w:cs="Arial"/>
          <w:bCs/>
          <w:color w:val="000000"/>
          <w:sz w:val="24"/>
          <w:szCs w:val="24"/>
        </w:rPr>
        <w:t>080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 xml:space="preserve"> contratos con </w:t>
      </w:r>
      <w:r w:rsidR="00AC03D6" w:rsidRPr="00890C3F">
        <w:rPr>
          <w:rFonts w:ascii="Arial" w:hAnsi="Arial" w:cs="Arial"/>
          <w:bCs/>
          <w:color w:val="000000"/>
          <w:sz w:val="24"/>
          <w:szCs w:val="24"/>
        </w:rPr>
        <w:t xml:space="preserve">personas 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>proveedor</w:t>
      </w:r>
      <w:r w:rsidR="00AC03D6" w:rsidRPr="00890C3F">
        <w:rPr>
          <w:rFonts w:ascii="Arial" w:hAnsi="Arial" w:cs="Arial"/>
          <w:bCs/>
          <w:color w:val="000000"/>
          <w:sz w:val="24"/>
          <w:szCs w:val="24"/>
        </w:rPr>
        <w:t>a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>s y/ o contratistas</w:t>
      </w:r>
      <w:r w:rsidR="008C4887">
        <w:rPr>
          <w:rFonts w:ascii="Arial" w:hAnsi="Arial" w:cs="Arial"/>
          <w:bCs/>
          <w:color w:val="000000"/>
          <w:sz w:val="24"/>
          <w:szCs w:val="24"/>
        </w:rPr>
        <w:t>: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 xml:space="preserve"> 93.</w:t>
      </w:r>
      <w:r w:rsidR="00B476AA">
        <w:rPr>
          <w:rFonts w:ascii="Arial" w:hAnsi="Arial" w:cs="Arial"/>
          <w:bCs/>
          <w:color w:val="000000"/>
          <w:sz w:val="24"/>
          <w:szCs w:val="24"/>
        </w:rPr>
        <w:t>0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 xml:space="preserve"> %</w:t>
      </w:r>
      <w:r w:rsidR="00031EC1" w:rsidRPr="00890C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>(</w:t>
      </w:r>
      <w:r w:rsidR="004C0581" w:rsidRPr="00890C3F">
        <w:rPr>
          <w:rFonts w:ascii="Arial" w:hAnsi="Arial" w:cs="Arial"/>
          <w:bCs/>
          <w:color w:val="000000"/>
          <w:sz w:val="24"/>
          <w:szCs w:val="24"/>
        </w:rPr>
        <w:t>1</w:t>
      </w:r>
      <w:r w:rsidR="00B476AA">
        <w:rPr>
          <w:rFonts w:ascii="Arial" w:hAnsi="Arial" w:cs="Arial"/>
          <w:bCs/>
          <w:color w:val="000000"/>
          <w:sz w:val="24"/>
          <w:szCs w:val="24"/>
        </w:rPr>
        <w:t>41 455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 xml:space="preserve">) en materia de </w:t>
      </w:r>
      <w:r w:rsidRPr="008D2943">
        <w:rPr>
          <w:rFonts w:ascii="Arial" w:hAnsi="Arial" w:cs="Arial"/>
          <w:bCs/>
          <w:i/>
          <w:iCs/>
          <w:color w:val="000000"/>
          <w:sz w:val="24"/>
          <w:szCs w:val="24"/>
        </w:rPr>
        <w:t>adquisiciones,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D2943">
        <w:rPr>
          <w:rFonts w:ascii="Arial" w:hAnsi="Arial" w:cs="Arial"/>
          <w:bCs/>
          <w:i/>
          <w:iCs/>
          <w:color w:val="000000"/>
          <w:sz w:val="24"/>
          <w:szCs w:val="24"/>
        </w:rPr>
        <w:t>arrendamientos y servicios</w:t>
      </w:r>
      <w:r w:rsidR="008C4887">
        <w:rPr>
          <w:rFonts w:ascii="Arial" w:hAnsi="Arial" w:cs="Arial"/>
          <w:bCs/>
          <w:color w:val="000000"/>
          <w:sz w:val="24"/>
          <w:szCs w:val="24"/>
        </w:rPr>
        <w:t>,</w:t>
      </w:r>
      <w:r w:rsidR="001A76C9" w:rsidRPr="00890C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C4887">
        <w:rPr>
          <w:rFonts w:ascii="Arial" w:hAnsi="Arial" w:cs="Arial"/>
          <w:bCs/>
          <w:color w:val="000000"/>
          <w:sz w:val="24"/>
          <w:szCs w:val="24"/>
        </w:rPr>
        <w:t>y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E2632">
        <w:rPr>
          <w:rFonts w:ascii="Arial" w:hAnsi="Arial" w:cs="Arial"/>
          <w:bCs/>
          <w:color w:val="000000"/>
          <w:sz w:val="24"/>
          <w:szCs w:val="24"/>
        </w:rPr>
        <w:t>7.0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 xml:space="preserve"> % (</w:t>
      </w:r>
      <w:r w:rsidR="007E2632">
        <w:rPr>
          <w:rFonts w:ascii="Arial" w:hAnsi="Arial" w:cs="Arial"/>
          <w:bCs/>
          <w:color w:val="000000"/>
          <w:sz w:val="24"/>
          <w:szCs w:val="24"/>
        </w:rPr>
        <w:t>10 625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 xml:space="preserve">) en </w:t>
      </w:r>
      <w:r w:rsidRPr="008D2943">
        <w:rPr>
          <w:rFonts w:ascii="Arial" w:hAnsi="Arial" w:cs="Arial"/>
          <w:bCs/>
          <w:i/>
          <w:iCs/>
          <w:color w:val="000000"/>
          <w:sz w:val="24"/>
          <w:szCs w:val="24"/>
        </w:rPr>
        <w:t>obra pública y servicios relacionados</w:t>
      </w:r>
      <w:r w:rsidR="00727520" w:rsidRPr="008D294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con la misma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>. Con respecto a 202</w:t>
      </w:r>
      <w:r w:rsidR="003D0D7F" w:rsidRPr="00890C3F">
        <w:rPr>
          <w:rFonts w:ascii="Arial" w:hAnsi="Arial" w:cs="Arial"/>
          <w:bCs/>
          <w:color w:val="000000"/>
          <w:sz w:val="24"/>
          <w:szCs w:val="24"/>
        </w:rPr>
        <w:t>1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>,</w:t>
      </w:r>
      <w:r w:rsidR="00090155" w:rsidRPr="00890C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>se registró un aumento de</w:t>
      </w:r>
      <w:r w:rsidR="003D0D7F" w:rsidRPr="00890C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F5170">
        <w:rPr>
          <w:rFonts w:ascii="Arial" w:hAnsi="Arial" w:cs="Arial"/>
          <w:bCs/>
          <w:color w:val="000000"/>
          <w:sz w:val="24"/>
          <w:szCs w:val="24"/>
        </w:rPr>
        <w:t>52.4</w:t>
      </w:r>
      <w:r w:rsidR="00AE047E" w:rsidRPr="00890C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>% en el total de contratos realizados en 202</w:t>
      </w:r>
      <w:r w:rsidR="003D0D7F" w:rsidRPr="00890C3F">
        <w:rPr>
          <w:rFonts w:ascii="Arial" w:hAnsi="Arial" w:cs="Arial"/>
          <w:bCs/>
          <w:color w:val="000000"/>
          <w:sz w:val="24"/>
          <w:szCs w:val="24"/>
        </w:rPr>
        <w:t>2</w:t>
      </w:r>
      <w:r w:rsidRPr="00890C3F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5321FD0" w14:textId="77777777" w:rsidR="006865F8" w:rsidRPr="006865F8" w:rsidRDefault="006865F8" w:rsidP="006865F8">
      <w:pPr>
        <w:spacing w:after="0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404E24C" w14:textId="5BFBECA0" w:rsidR="00B87389" w:rsidRPr="00890C3F" w:rsidRDefault="00B87389" w:rsidP="00B87389">
      <w:pPr>
        <w:pStyle w:val="Default"/>
        <w:spacing w:after="10"/>
        <w:ind w:right="21"/>
        <w:jc w:val="center"/>
        <w:rPr>
          <w:bCs/>
          <w:iCs/>
          <w:sz w:val="20"/>
          <w:szCs w:val="20"/>
        </w:rPr>
      </w:pPr>
      <w:bookmarkStart w:id="2" w:name="_Hlk80031057"/>
      <w:r w:rsidRPr="00890C3F">
        <w:rPr>
          <w:bCs/>
          <w:iCs/>
          <w:sz w:val="20"/>
          <w:szCs w:val="20"/>
        </w:rPr>
        <w:t>Gráfica 2</w:t>
      </w:r>
      <w:r w:rsidR="00056896">
        <w:rPr>
          <w:bCs/>
          <w:iCs/>
          <w:sz w:val="20"/>
          <w:szCs w:val="20"/>
        </w:rPr>
        <w:t>5</w:t>
      </w:r>
    </w:p>
    <w:p w14:paraId="633AB752" w14:textId="247EDDA9" w:rsidR="00242680" w:rsidRDefault="00F32CC7" w:rsidP="00017FEB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Contratos realizados por las administraciones públicas estatales con personas p</w:t>
      </w:r>
      <w:r w:rsidR="00125DCA">
        <w:rPr>
          <w:b/>
          <w:bCs/>
          <w:iCs/>
          <w:smallCaps/>
          <w:color w:val="000000" w:themeColor="text1"/>
          <w:sz w:val="22"/>
          <w:szCs w:val="22"/>
        </w:rPr>
        <w:t>roveedoras y/</w:t>
      </w:r>
      <w:r w:rsidR="003D3892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125DCA">
        <w:rPr>
          <w:b/>
          <w:bCs/>
          <w:iCs/>
          <w:smallCaps/>
          <w:color w:val="000000" w:themeColor="text1"/>
          <w:sz w:val="22"/>
          <w:szCs w:val="22"/>
        </w:rPr>
        <w:t xml:space="preserve">o contratistas, según materia </w:t>
      </w:r>
    </w:p>
    <w:p w14:paraId="62857899" w14:textId="320A5F28" w:rsidR="00CC2B0D" w:rsidRPr="00CC2B0D" w:rsidRDefault="000001AC" w:rsidP="000001AC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  <w:r>
        <w:rPr>
          <w:noProof/>
        </w:rPr>
        <w:drawing>
          <wp:inline distT="0" distB="0" distL="0" distR="0" wp14:anchorId="52F1554D" wp14:editId="0F6247AA">
            <wp:extent cx="5612130" cy="2973788"/>
            <wp:effectExtent l="0" t="0" r="7620" b="0"/>
            <wp:docPr id="6192688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4162754-6A25-BCEA-973D-EB89012669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623B6099" w14:textId="14F16A46" w:rsidR="009B2D0B" w:rsidRDefault="00E05D95" w:rsidP="009B2D0B">
      <w:pPr>
        <w:spacing w:after="0" w:line="240" w:lineRule="auto"/>
        <w:ind w:left="567" w:right="163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Nota: </w:t>
      </w:r>
      <w:r w:rsidR="009B2D0B">
        <w:rPr>
          <w:rFonts w:ascii="Arial" w:hAnsi="Arial" w:cs="Arial"/>
          <w:bCs/>
          <w:color w:val="000000"/>
          <w:sz w:val="16"/>
          <w:szCs w:val="16"/>
        </w:rPr>
        <w:t xml:space="preserve">  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partir del censo 2023 (información de 2022) </w:t>
      </w:r>
      <w:r w:rsidR="002F0C3E">
        <w:rPr>
          <w:rFonts w:ascii="Arial" w:hAnsi="Arial" w:cs="Arial"/>
          <w:bCs/>
          <w:color w:val="000000"/>
          <w:sz w:val="16"/>
          <w:szCs w:val="16"/>
        </w:rPr>
        <w:t xml:space="preserve">se comenzó a captar información de los contratos incluyendo aquellos </w:t>
      </w:r>
    </w:p>
    <w:p w14:paraId="7BF343CB" w14:textId="0644B571" w:rsidR="008C4887" w:rsidRDefault="009B2D0B" w:rsidP="009B2D0B">
      <w:pPr>
        <w:spacing w:after="0" w:line="240" w:lineRule="auto"/>
        <w:ind w:left="567" w:right="163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  </w:t>
      </w:r>
      <w:r w:rsidR="002F0C3E">
        <w:rPr>
          <w:rFonts w:ascii="Arial" w:hAnsi="Arial" w:cs="Arial"/>
          <w:bCs/>
          <w:color w:val="000000"/>
          <w:sz w:val="16"/>
          <w:szCs w:val="16"/>
        </w:rPr>
        <w:t>celebrados con recursos propios, recursos provenientes de otro ámbito de gobierno y mixtos.</w:t>
      </w:r>
    </w:p>
    <w:p w14:paraId="27E13DB3" w14:textId="471B8832" w:rsidR="00366E16" w:rsidRPr="009B2D0B" w:rsidRDefault="009B2D0B" w:rsidP="009B2D0B">
      <w:pPr>
        <w:ind w:left="567"/>
        <w:rPr>
          <w:rFonts w:ascii="Arial" w:hAnsi="Arial" w:cs="Arial"/>
          <w:bCs/>
          <w:color w:val="000000"/>
          <w:sz w:val="16"/>
          <w:szCs w:val="16"/>
        </w:rPr>
      </w:pPr>
      <w:r w:rsidRPr="009B2D0B">
        <w:rPr>
          <w:rFonts w:ascii="Arial" w:hAnsi="Arial" w:cs="Arial"/>
          <w:bCs/>
          <w:color w:val="000000"/>
          <w:sz w:val="16"/>
          <w:szCs w:val="16"/>
        </w:rPr>
        <w:t>Fuente: INEGI. Censo Nacional de Gobiernos Estatales 2021-2023</w:t>
      </w:r>
    </w:p>
    <w:p w14:paraId="27509708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95D9820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6B1FE54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96C0E22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6538CC2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01391EC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65714C4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70D7097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28BA795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FFAB1E7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0EE3933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E800D66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F7A1EAA" w14:textId="77777777" w:rsidR="009B2D0B" w:rsidRDefault="009B2D0B" w:rsidP="00034EC9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8169460" w14:textId="218ED47A" w:rsidR="00034EC9" w:rsidRDefault="00034EC9" w:rsidP="00C81077">
      <w:pPr>
        <w:spacing w:after="0" w:line="276" w:lineRule="auto"/>
        <w:ind w:right="16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los</w:t>
      </w:r>
      <w:r w:rsidR="00BB192F">
        <w:rPr>
          <w:rFonts w:ascii="Arial" w:hAnsi="Arial" w:cs="Arial"/>
          <w:bCs/>
          <w:sz w:val="24"/>
          <w:szCs w:val="24"/>
        </w:rPr>
        <w:t xml:space="preserve"> 1</w:t>
      </w:r>
      <w:r w:rsidR="00AF5170">
        <w:rPr>
          <w:rFonts w:ascii="Arial" w:hAnsi="Arial" w:cs="Arial"/>
          <w:bCs/>
          <w:sz w:val="24"/>
          <w:szCs w:val="24"/>
        </w:rPr>
        <w:t>41 455</w:t>
      </w:r>
      <w:r w:rsidR="00BB192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contratos realizados en materia de </w:t>
      </w:r>
      <w:r w:rsidRPr="00D26E31">
        <w:rPr>
          <w:rFonts w:ascii="Arial" w:hAnsi="Arial" w:cs="Arial"/>
          <w:bCs/>
          <w:i/>
          <w:iCs/>
          <w:sz w:val="24"/>
          <w:szCs w:val="24"/>
        </w:rPr>
        <w:t>adquisiciones, arrendamientos y servicios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546161">
        <w:rPr>
          <w:rFonts w:ascii="Arial" w:hAnsi="Arial" w:cs="Arial"/>
          <w:bCs/>
          <w:sz w:val="24"/>
          <w:szCs w:val="24"/>
        </w:rPr>
        <w:t>5</w:t>
      </w:r>
      <w:r w:rsidR="00EE249A">
        <w:rPr>
          <w:rFonts w:ascii="Arial" w:hAnsi="Arial" w:cs="Arial"/>
          <w:bCs/>
          <w:sz w:val="24"/>
          <w:szCs w:val="24"/>
        </w:rPr>
        <w:t>5.2</w:t>
      </w:r>
      <w:r>
        <w:rPr>
          <w:rFonts w:ascii="Arial" w:hAnsi="Arial" w:cs="Arial"/>
          <w:bCs/>
          <w:sz w:val="24"/>
          <w:szCs w:val="24"/>
        </w:rPr>
        <w:t xml:space="preserve"> % se realizó mediante </w:t>
      </w:r>
      <w:r w:rsidRPr="00BF67BF">
        <w:rPr>
          <w:rFonts w:ascii="Arial" w:hAnsi="Arial" w:cs="Arial"/>
          <w:bCs/>
          <w:i/>
          <w:iCs/>
          <w:sz w:val="24"/>
          <w:szCs w:val="24"/>
        </w:rPr>
        <w:t>adjudicación directa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8C4887">
        <w:rPr>
          <w:rFonts w:ascii="Arial" w:hAnsi="Arial" w:cs="Arial"/>
          <w:bCs/>
          <w:sz w:val="24"/>
          <w:szCs w:val="24"/>
        </w:rPr>
        <w:t>Para</w:t>
      </w:r>
      <w:r>
        <w:rPr>
          <w:rFonts w:ascii="Arial" w:hAnsi="Arial" w:cs="Arial"/>
          <w:bCs/>
          <w:sz w:val="24"/>
          <w:szCs w:val="24"/>
        </w:rPr>
        <w:t xml:space="preserve"> los</w:t>
      </w:r>
      <w:r w:rsidR="009A4C20">
        <w:rPr>
          <w:rFonts w:ascii="Arial" w:hAnsi="Arial" w:cs="Arial"/>
          <w:bCs/>
          <w:sz w:val="24"/>
          <w:szCs w:val="24"/>
        </w:rPr>
        <w:t xml:space="preserve"> </w:t>
      </w:r>
      <w:r w:rsidR="00DA6F7C">
        <w:rPr>
          <w:rFonts w:ascii="Arial" w:hAnsi="Arial" w:cs="Arial"/>
          <w:bCs/>
          <w:sz w:val="24"/>
          <w:szCs w:val="24"/>
        </w:rPr>
        <w:t>10</w:t>
      </w:r>
      <w:r w:rsidR="009A4C20">
        <w:rPr>
          <w:rFonts w:ascii="Arial" w:hAnsi="Arial" w:cs="Arial"/>
          <w:bCs/>
          <w:sz w:val="24"/>
          <w:szCs w:val="24"/>
        </w:rPr>
        <w:t xml:space="preserve"> 6</w:t>
      </w:r>
      <w:r w:rsidR="00DA6F7C">
        <w:rPr>
          <w:rFonts w:ascii="Arial" w:hAnsi="Arial" w:cs="Arial"/>
          <w:bCs/>
          <w:sz w:val="24"/>
          <w:szCs w:val="24"/>
        </w:rPr>
        <w:t>25</w:t>
      </w:r>
      <w:r w:rsidR="009A4C2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contratos de </w:t>
      </w:r>
      <w:r w:rsidRPr="00D26E31">
        <w:rPr>
          <w:rFonts w:ascii="Arial" w:hAnsi="Arial" w:cs="Arial"/>
          <w:bCs/>
          <w:i/>
          <w:iCs/>
          <w:sz w:val="24"/>
          <w:szCs w:val="24"/>
        </w:rPr>
        <w:t>obra pública y servicios relacionados con la misma</w:t>
      </w:r>
      <w:r>
        <w:rPr>
          <w:rFonts w:ascii="Arial" w:hAnsi="Arial" w:cs="Arial"/>
          <w:bCs/>
          <w:sz w:val="24"/>
          <w:szCs w:val="24"/>
        </w:rPr>
        <w:t>,</w:t>
      </w:r>
      <w:r w:rsidR="006E52DA">
        <w:rPr>
          <w:rFonts w:ascii="Arial" w:hAnsi="Arial" w:cs="Arial"/>
          <w:bCs/>
          <w:sz w:val="24"/>
          <w:szCs w:val="24"/>
        </w:rPr>
        <w:t xml:space="preserve"> 3</w:t>
      </w:r>
      <w:r w:rsidR="005C7BF7">
        <w:rPr>
          <w:rFonts w:ascii="Arial" w:hAnsi="Arial" w:cs="Arial"/>
          <w:bCs/>
          <w:sz w:val="24"/>
          <w:szCs w:val="24"/>
        </w:rPr>
        <w:t>7</w:t>
      </w:r>
      <w:r w:rsidR="006E52DA">
        <w:rPr>
          <w:rFonts w:ascii="Arial" w:hAnsi="Arial" w:cs="Arial"/>
          <w:bCs/>
          <w:sz w:val="24"/>
          <w:szCs w:val="24"/>
        </w:rPr>
        <w:t xml:space="preserve">.4 </w:t>
      </w:r>
      <w:r>
        <w:rPr>
          <w:rFonts w:ascii="Arial" w:hAnsi="Arial" w:cs="Arial"/>
          <w:bCs/>
          <w:sz w:val="24"/>
          <w:szCs w:val="24"/>
        </w:rPr>
        <w:t xml:space="preserve">% fue mediante </w:t>
      </w:r>
      <w:r w:rsidRPr="00967BCA">
        <w:rPr>
          <w:rFonts w:ascii="Arial" w:hAnsi="Arial" w:cs="Arial"/>
          <w:bCs/>
          <w:i/>
          <w:iCs/>
          <w:sz w:val="24"/>
          <w:szCs w:val="24"/>
        </w:rPr>
        <w:t>adjudicación directa</w:t>
      </w:r>
      <w:r>
        <w:rPr>
          <w:rFonts w:ascii="Arial" w:hAnsi="Arial" w:cs="Arial"/>
          <w:bCs/>
          <w:sz w:val="24"/>
          <w:szCs w:val="24"/>
        </w:rPr>
        <w:t>.</w:t>
      </w:r>
      <w:r w:rsidRPr="00505939">
        <w:rPr>
          <w:rFonts w:ascii="Arial" w:hAnsi="Arial" w:cs="Arial"/>
          <w:bCs/>
          <w:sz w:val="24"/>
          <w:szCs w:val="24"/>
        </w:rPr>
        <w:t xml:space="preserve"> </w:t>
      </w:r>
    </w:p>
    <w:p w14:paraId="217D96B6" w14:textId="77777777" w:rsidR="0067524A" w:rsidRDefault="0067524A" w:rsidP="00034EC9">
      <w:pPr>
        <w:spacing w:after="0"/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640DC7DE" w14:textId="4403B37C" w:rsidR="00034EC9" w:rsidRPr="00890C3F" w:rsidRDefault="00034EC9" w:rsidP="00034EC9">
      <w:pPr>
        <w:pStyle w:val="Default"/>
        <w:spacing w:after="10"/>
        <w:ind w:right="21"/>
        <w:jc w:val="center"/>
        <w:rPr>
          <w:bCs/>
          <w:iCs/>
          <w:sz w:val="20"/>
          <w:szCs w:val="20"/>
        </w:rPr>
      </w:pPr>
      <w:r w:rsidRPr="00890C3F">
        <w:rPr>
          <w:bCs/>
          <w:iCs/>
          <w:sz w:val="20"/>
          <w:szCs w:val="20"/>
        </w:rPr>
        <w:t>Gráfica 2</w:t>
      </w:r>
      <w:r w:rsidR="003078E3">
        <w:rPr>
          <w:bCs/>
          <w:iCs/>
          <w:sz w:val="20"/>
          <w:szCs w:val="20"/>
        </w:rPr>
        <w:t>6</w:t>
      </w:r>
    </w:p>
    <w:p w14:paraId="395554CD" w14:textId="0B93CA0E" w:rsidR="00366E16" w:rsidRDefault="00034EC9" w:rsidP="000E739D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Contratos realizados p</w:t>
      </w:r>
      <w:r w:rsidR="0046503C">
        <w:rPr>
          <w:b/>
          <w:bCs/>
          <w:iCs/>
          <w:smallCaps/>
          <w:color w:val="000000" w:themeColor="text1"/>
          <w:sz w:val="22"/>
          <w:szCs w:val="22"/>
        </w:rPr>
        <w:t>or las adminis</w:t>
      </w:r>
      <w:r w:rsidR="000F7258">
        <w:rPr>
          <w:b/>
          <w:bCs/>
          <w:iCs/>
          <w:smallCaps/>
          <w:color w:val="000000" w:themeColor="text1"/>
          <w:sz w:val="22"/>
          <w:szCs w:val="22"/>
        </w:rPr>
        <w:t>traciones públicas estatales con personas</w:t>
      </w:r>
      <w:r w:rsidR="00C81077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0F7258">
        <w:rPr>
          <w:b/>
          <w:bCs/>
          <w:iCs/>
          <w:smallCaps/>
          <w:color w:val="000000" w:themeColor="text1"/>
          <w:sz w:val="22"/>
          <w:szCs w:val="22"/>
        </w:rPr>
        <w:t xml:space="preserve">proveedoras y/ o contratistas, según </w:t>
      </w:r>
      <w:r w:rsidR="00535DAA">
        <w:rPr>
          <w:b/>
          <w:bCs/>
          <w:iCs/>
          <w:smallCaps/>
          <w:color w:val="000000" w:themeColor="text1"/>
          <w:sz w:val="22"/>
          <w:szCs w:val="22"/>
        </w:rPr>
        <w:t>materia y tipo de procedimiento de contratación,</w:t>
      </w:r>
      <w:r w:rsidR="003A39B2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535DAA">
        <w:rPr>
          <w:b/>
          <w:bCs/>
          <w:iCs/>
          <w:smallCaps/>
          <w:color w:val="000000" w:themeColor="text1"/>
          <w:sz w:val="22"/>
          <w:szCs w:val="22"/>
        </w:rPr>
        <w:t>2022</w:t>
      </w:r>
    </w:p>
    <w:p w14:paraId="6600DADE" w14:textId="77777777" w:rsidR="000E739D" w:rsidRPr="000E739D" w:rsidRDefault="000E739D" w:rsidP="000E739D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4ED48A46" w14:textId="7933D8D3" w:rsidR="00A673FA" w:rsidRDefault="003078E3" w:rsidP="00A245A5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BA3C95">
        <w:rPr>
          <w:noProof/>
          <w:color w:val="000000"/>
        </w:rPr>
        <w:drawing>
          <wp:inline distT="0" distB="0" distL="0" distR="0" wp14:anchorId="55120180" wp14:editId="2ED0663D">
            <wp:extent cx="5612130" cy="3220278"/>
            <wp:effectExtent l="0" t="0" r="7620" b="0"/>
            <wp:docPr id="6501684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58CA967-37AE-4DC4-18B2-9B2C043778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750ABC3A" w14:textId="3FBB4351" w:rsidR="00BC02F4" w:rsidRDefault="001C49A8" w:rsidP="001C49A8">
      <w:pPr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>
        <w:rPr>
          <w:rFonts w:ascii="Arial" w:hAnsi="Arial" w:cs="Arial"/>
          <w:iCs/>
          <w:noProof/>
          <w:sz w:val="16"/>
          <w:szCs w:val="16"/>
          <w:lang w:eastAsia="es-MX"/>
        </w:rPr>
        <w:t xml:space="preserve">              </w:t>
      </w:r>
      <w:r w:rsidR="00324682">
        <w:rPr>
          <w:rFonts w:ascii="Arial" w:hAnsi="Arial" w:cs="Arial"/>
          <w:iCs/>
          <w:noProof/>
          <w:sz w:val="16"/>
          <w:szCs w:val="16"/>
          <w:lang w:eastAsia="es-MX"/>
        </w:rPr>
        <w:t xml:space="preserve">  </w:t>
      </w:r>
      <w:r w:rsidR="00BC02F4">
        <w:rPr>
          <w:rFonts w:ascii="Arial" w:hAnsi="Arial" w:cs="Arial"/>
          <w:iCs/>
          <w:noProof/>
          <w:sz w:val="16"/>
          <w:szCs w:val="16"/>
          <w:lang w:eastAsia="es-MX"/>
        </w:rPr>
        <w:t>Fuente</w:t>
      </w:r>
      <w:r w:rsidR="003B1D66">
        <w:rPr>
          <w:rFonts w:ascii="Arial" w:hAnsi="Arial" w:cs="Arial"/>
          <w:iCs/>
          <w:noProof/>
          <w:sz w:val="16"/>
          <w:szCs w:val="16"/>
          <w:lang w:eastAsia="es-MX"/>
        </w:rPr>
        <w:t>:</w:t>
      </w:r>
      <w:r>
        <w:rPr>
          <w:rFonts w:ascii="Arial" w:hAnsi="Arial" w:cs="Arial"/>
          <w:iCs/>
          <w:noProof/>
          <w:sz w:val="16"/>
          <w:szCs w:val="16"/>
          <w:lang w:eastAsia="es-MX"/>
        </w:rPr>
        <w:t xml:space="preserve"> </w:t>
      </w:r>
      <w:r w:rsidR="003B1D66">
        <w:rPr>
          <w:rFonts w:ascii="Arial" w:hAnsi="Arial" w:cs="Arial"/>
          <w:iCs/>
          <w:noProof/>
          <w:sz w:val="16"/>
          <w:szCs w:val="16"/>
          <w:lang w:eastAsia="es-MX"/>
        </w:rPr>
        <w:t>INEGI.</w:t>
      </w:r>
      <w:r>
        <w:rPr>
          <w:rFonts w:ascii="Arial" w:hAnsi="Arial" w:cs="Arial"/>
          <w:iCs/>
          <w:noProof/>
          <w:sz w:val="16"/>
          <w:szCs w:val="16"/>
          <w:lang w:eastAsia="es-MX"/>
        </w:rPr>
        <w:t xml:space="preserve"> </w:t>
      </w:r>
      <w:r w:rsidR="003B1D66">
        <w:rPr>
          <w:rFonts w:ascii="Arial" w:hAnsi="Arial" w:cs="Arial"/>
          <w:iCs/>
          <w:noProof/>
          <w:sz w:val="16"/>
          <w:szCs w:val="16"/>
          <w:lang w:eastAsia="es-MX"/>
        </w:rPr>
        <w:t>Censo Nacional de Gobiernos Estatales 2023</w:t>
      </w:r>
    </w:p>
    <w:p w14:paraId="2744EB73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0992F417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3CBA506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AE56019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B473859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E52EDA6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A80FABE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DB96FFE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470B16B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4A363A2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04CFECE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641F5DE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7752D4F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EF9B337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DA7969C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3C93E6C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7D079C6" w14:textId="5B36A341" w:rsidR="00F24236" w:rsidRDefault="003F2D2A" w:rsidP="00C81077">
      <w:pPr>
        <w:spacing w:after="0" w:line="276" w:lineRule="auto"/>
        <w:ind w:right="163"/>
        <w:jc w:val="both"/>
        <w:rPr>
          <w:rFonts w:ascii="Arial" w:hAnsi="Arial" w:cs="Arial"/>
          <w:bCs/>
          <w:sz w:val="24"/>
          <w:szCs w:val="24"/>
        </w:rPr>
      </w:pPr>
      <w:r w:rsidRPr="008B40D3">
        <w:rPr>
          <w:rFonts w:ascii="Arial" w:hAnsi="Arial" w:cs="Arial"/>
          <w:bCs/>
          <w:sz w:val="24"/>
          <w:szCs w:val="24"/>
        </w:rPr>
        <w:t xml:space="preserve">El monto total de los contratos realizados por las administraciones públicas estatales fue </w:t>
      </w:r>
      <w:r w:rsidR="00323100" w:rsidRPr="008B40D3">
        <w:rPr>
          <w:rFonts w:ascii="Arial" w:hAnsi="Arial" w:cs="Arial"/>
          <w:bCs/>
          <w:sz w:val="24"/>
          <w:szCs w:val="24"/>
        </w:rPr>
        <w:t>de 37</w:t>
      </w:r>
      <w:r w:rsidR="0003002A">
        <w:rPr>
          <w:rFonts w:ascii="Arial" w:hAnsi="Arial" w:cs="Arial"/>
          <w:bCs/>
          <w:sz w:val="24"/>
          <w:szCs w:val="24"/>
        </w:rPr>
        <w:t>6</w:t>
      </w:r>
      <w:r w:rsidR="00C251AE">
        <w:rPr>
          <w:rFonts w:ascii="Arial" w:hAnsi="Arial" w:cs="Arial"/>
          <w:bCs/>
          <w:sz w:val="24"/>
          <w:szCs w:val="24"/>
        </w:rPr>
        <w:t xml:space="preserve"> </w:t>
      </w:r>
      <w:r w:rsidR="0036732D">
        <w:rPr>
          <w:rFonts w:ascii="Arial" w:hAnsi="Arial" w:cs="Arial"/>
          <w:bCs/>
          <w:sz w:val="24"/>
          <w:szCs w:val="24"/>
        </w:rPr>
        <w:t>686</w:t>
      </w:r>
      <w:r w:rsidR="004320AF">
        <w:rPr>
          <w:rFonts w:ascii="Arial" w:hAnsi="Arial" w:cs="Arial"/>
          <w:bCs/>
          <w:sz w:val="24"/>
          <w:szCs w:val="24"/>
        </w:rPr>
        <w:t xml:space="preserve"> </w:t>
      </w:r>
      <w:r w:rsidR="0036732D">
        <w:rPr>
          <w:rFonts w:ascii="Arial" w:hAnsi="Arial" w:cs="Arial"/>
          <w:bCs/>
          <w:sz w:val="24"/>
          <w:szCs w:val="24"/>
        </w:rPr>
        <w:t>429</w:t>
      </w:r>
      <w:r w:rsidR="004320AF">
        <w:rPr>
          <w:rFonts w:ascii="Arial" w:hAnsi="Arial" w:cs="Arial"/>
          <w:bCs/>
          <w:sz w:val="24"/>
          <w:szCs w:val="24"/>
        </w:rPr>
        <w:t xml:space="preserve"> 4</w:t>
      </w:r>
      <w:r w:rsidR="0036732D">
        <w:rPr>
          <w:rFonts w:ascii="Arial" w:hAnsi="Arial" w:cs="Arial"/>
          <w:bCs/>
          <w:sz w:val="24"/>
          <w:szCs w:val="24"/>
        </w:rPr>
        <w:t>10</w:t>
      </w:r>
      <w:r w:rsidR="004320AF">
        <w:rPr>
          <w:rFonts w:ascii="Arial" w:hAnsi="Arial" w:cs="Arial"/>
          <w:bCs/>
          <w:sz w:val="24"/>
          <w:szCs w:val="24"/>
        </w:rPr>
        <w:t xml:space="preserve"> </w:t>
      </w:r>
      <w:r w:rsidRPr="008B40D3">
        <w:rPr>
          <w:rFonts w:ascii="Arial" w:hAnsi="Arial" w:cs="Arial"/>
          <w:bCs/>
          <w:sz w:val="24"/>
          <w:szCs w:val="24"/>
        </w:rPr>
        <w:t>pesos</w:t>
      </w:r>
      <w:r>
        <w:rPr>
          <w:rFonts w:ascii="Arial" w:hAnsi="Arial" w:cs="Arial"/>
          <w:bCs/>
          <w:sz w:val="24"/>
          <w:szCs w:val="24"/>
        </w:rPr>
        <w:t xml:space="preserve">. De estos, </w:t>
      </w:r>
      <w:r w:rsidRPr="008B40D3">
        <w:rPr>
          <w:rFonts w:ascii="Arial" w:hAnsi="Arial" w:cs="Arial"/>
          <w:bCs/>
          <w:sz w:val="24"/>
          <w:szCs w:val="24"/>
        </w:rPr>
        <w:t>7</w:t>
      </w:r>
      <w:r w:rsidR="004320AF">
        <w:rPr>
          <w:rFonts w:ascii="Arial" w:hAnsi="Arial" w:cs="Arial"/>
          <w:bCs/>
          <w:sz w:val="24"/>
          <w:szCs w:val="24"/>
        </w:rPr>
        <w:t>0.</w:t>
      </w:r>
      <w:r w:rsidR="00CE7816">
        <w:rPr>
          <w:rFonts w:ascii="Arial" w:hAnsi="Arial" w:cs="Arial"/>
          <w:bCs/>
          <w:sz w:val="24"/>
          <w:szCs w:val="24"/>
        </w:rPr>
        <w:t>1</w:t>
      </w:r>
      <w:r w:rsidR="00A17366">
        <w:rPr>
          <w:rFonts w:ascii="Arial" w:hAnsi="Arial" w:cs="Arial"/>
          <w:bCs/>
          <w:sz w:val="24"/>
          <w:szCs w:val="24"/>
        </w:rPr>
        <w:t xml:space="preserve"> </w:t>
      </w:r>
      <w:r w:rsidRPr="008B40D3">
        <w:rPr>
          <w:rFonts w:ascii="Arial" w:hAnsi="Arial" w:cs="Arial"/>
          <w:bCs/>
          <w:sz w:val="24"/>
          <w:szCs w:val="24"/>
        </w:rPr>
        <w:t>% (</w:t>
      </w:r>
      <w:r w:rsidR="00A17366">
        <w:rPr>
          <w:rFonts w:ascii="Arial" w:hAnsi="Arial" w:cs="Arial"/>
          <w:bCs/>
          <w:sz w:val="24"/>
          <w:szCs w:val="24"/>
        </w:rPr>
        <w:t>264 231 145 357</w:t>
      </w:r>
      <w:r w:rsidRPr="008B40D3">
        <w:rPr>
          <w:rFonts w:ascii="Arial" w:hAnsi="Arial" w:cs="Arial"/>
          <w:bCs/>
          <w:sz w:val="24"/>
          <w:szCs w:val="24"/>
        </w:rPr>
        <w:t xml:space="preserve">) fue en </w:t>
      </w:r>
      <w:r w:rsidRPr="004720CE">
        <w:rPr>
          <w:rFonts w:ascii="Arial" w:hAnsi="Arial" w:cs="Arial"/>
          <w:bCs/>
          <w:sz w:val="24"/>
          <w:szCs w:val="24"/>
        </w:rPr>
        <w:t>materia de</w:t>
      </w:r>
      <w:r w:rsidRPr="00EE2D72">
        <w:rPr>
          <w:rFonts w:ascii="Arial" w:hAnsi="Arial" w:cs="Arial"/>
          <w:bCs/>
          <w:i/>
          <w:iCs/>
          <w:sz w:val="24"/>
          <w:szCs w:val="24"/>
        </w:rPr>
        <w:t xml:space="preserve"> adquisiciones, arrendamientos y servicios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B40D3">
        <w:rPr>
          <w:rFonts w:ascii="Arial" w:hAnsi="Arial" w:cs="Arial"/>
          <w:bCs/>
          <w:sz w:val="24"/>
          <w:szCs w:val="24"/>
        </w:rPr>
        <w:t>mientras que 2</w:t>
      </w:r>
      <w:r w:rsidR="00BF31D7">
        <w:rPr>
          <w:rFonts w:ascii="Arial" w:hAnsi="Arial" w:cs="Arial"/>
          <w:bCs/>
          <w:sz w:val="24"/>
          <w:szCs w:val="24"/>
        </w:rPr>
        <w:t>9</w:t>
      </w:r>
      <w:r w:rsidRPr="008B40D3">
        <w:rPr>
          <w:rFonts w:ascii="Arial" w:hAnsi="Arial" w:cs="Arial"/>
          <w:bCs/>
          <w:sz w:val="24"/>
          <w:szCs w:val="24"/>
        </w:rPr>
        <w:t>.</w:t>
      </w:r>
      <w:r w:rsidR="00CE7816">
        <w:rPr>
          <w:rFonts w:ascii="Arial" w:hAnsi="Arial" w:cs="Arial"/>
          <w:bCs/>
          <w:sz w:val="24"/>
          <w:szCs w:val="24"/>
        </w:rPr>
        <w:t>9</w:t>
      </w:r>
      <w:r w:rsidR="00BF31D7">
        <w:rPr>
          <w:rFonts w:ascii="Arial" w:hAnsi="Arial" w:cs="Arial"/>
          <w:bCs/>
          <w:sz w:val="24"/>
          <w:szCs w:val="24"/>
        </w:rPr>
        <w:t xml:space="preserve"> </w:t>
      </w:r>
      <w:r w:rsidRPr="008B40D3">
        <w:rPr>
          <w:rFonts w:ascii="Arial" w:hAnsi="Arial" w:cs="Arial"/>
          <w:bCs/>
          <w:sz w:val="24"/>
          <w:szCs w:val="24"/>
        </w:rPr>
        <w:t>% (</w:t>
      </w:r>
      <w:r w:rsidR="00BF31D7">
        <w:rPr>
          <w:rFonts w:ascii="Arial" w:hAnsi="Arial" w:cs="Arial"/>
          <w:bCs/>
          <w:sz w:val="24"/>
          <w:szCs w:val="24"/>
        </w:rPr>
        <w:t>11</w:t>
      </w:r>
      <w:r w:rsidR="0071509C">
        <w:rPr>
          <w:rFonts w:ascii="Arial" w:hAnsi="Arial" w:cs="Arial"/>
          <w:bCs/>
          <w:sz w:val="24"/>
          <w:szCs w:val="24"/>
        </w:rPr>
        <w:t>2 455 284 053</w:t>
      </w:r>
      <w:r w:rsidRPr="008B40D3">
        <w:rPr>
          <w:rFonts w:ascii="Arial" w:hAnsi="Arial" w:cs="Arial"/>
          <w:bCs/>
          <w:sz w:val="24"/>
          <w:szCs w:val="24"/>
        </w:rPr>
        <w:t>)</w:t>
      </w:r>
      <w:r w:rsidR="00C81077">
        <w:rPr>
          <w:rFonts w:ascii="Arial" w:hAnsi="Arial" w:cs="Arial"/>
          <w:bCs/>
          <w:sz w:val="24"/>
          <w:szCs w:val="24"/>
        </w:rPr>
        <w:t>,</w:t>
      </w:r>
      <w:r w:rsidRPr="008B40D3">
        <w:rPr>
          <w:rFonts w:ascii="Arial" w:hAnsi="Arial" w:cs="Arial"/>
          <w:bCs/>
          <w:sz w:val="24"/>
          <w:szCs w:val="24"/>
        </w:rPr>
        <w:t xml:space="preserve"> en </w:t>
      </w:r>
      <w:r w:rsidRPr="00C73D34">
        <w:rPr>
          <w:rFonts w:ascii="Arial" w:hAnsi="Arial" w:cs="Arial"/>
          <w:bCs/>
          <w:i/>
          <w:iCs/>
          <w:sz w:val="24"/>
          <w:szCs w:val="24"/>
        </w:rPr>
        <w:t>obra pública y servicios relacionados</w:t>
      </w:r>
      <w:r w:rsidR="00604D60" w:rsidRPr="00C73D34">
        <w:rPr>
          <w:rFonts w:ascii="Arial" w:hAnsi="Arial" w:cs="Arial"/>
          <w:bCs/>
          <w:i/>
          <w:iCs/>
          <w:sz w:val="24"/>
          <w:szCs w:val="24"/>
        </w:rPr>
        <w:t xml:space="preserve"> con la misma</w:t>
      </w:r>
      <w:r w:rsidRPr="008B40D3">
        <w:rPr>
          <w:rFonts w:ascii="Arial" w:hAnsi="Arial" w:cs="Arial"/>
          <w:bCs/>
          <w:sz w:val="24"/>
          <w:szCs w:val="24"/>
        </w:rPr>
        <w:t>.</w:t>
      </w:r>
      <w:r w:rsidR="00C73D34">
        <w:rPr>
          <w:rFonts w:ascii="Arial" w:hAnsi="Arial" w:cs="Arial"/>
          <w:bCs/>
          <w:sz w:val="24"/>
          <w:szCs w:val="24"/>
        </w:rPr>
        <w:t xml:space="preserve"> </w:t>
      </w:r>
      <w:r w:rsidRPr="008B40D3">
        <w:rPr>
          <w:rFonts w:ascii="Arial" w:hAnsi="Arial" w:cs="Arial"/>
          <w:bCs/>
          <w:sz w:val="24"/>
          <w:szCs w:val="24"/>
        </w:rPr>
        <w:t>Comparado con 202</w:t>
      </w:r>
      <w:r w:rsidR="00FD6CEA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,</w:t>
      </w:r>
      <w:r w:rsidRPr="008B40D3">
        <w:rPr>
          <w:rStyle w:val="Refdenotaalpie"/>
          <w:rFonts w:ascii="Arial" w:hAnsi="Arial" w:cs="Arial"/>
          <w:bCs/>
          <w:sz w:val="24"/>
          <w:szCs w:val="24"/>
        </w:rPr>
        <w:footnoteReference w:id="8"/>
      </w:r>
      <w:r w:rsidR="00567B7A">
        <w:rPr>
          <w:rFonts w:ascii="Arial" w:hAnsi="Arial" w:cs="Arial"/>
          <w:bCs/>
          <w:sz w:val="24"/>
          <w:szCs w:val="24"/>
        </w:rPr>
        <w:t xml:space="preserve"> </w:t>
      </w:r>
      <w:r w:rsidRPr="008B40D3">
        <w:rPr>
          <w:rFonts w:ascii="Arial" w:hAnsi="Arial" w:cs="Arial"/>
          <w:bCs/>
          <w:sz w:val="24"/>
          <w:szCs w:val="24"/>
        </w:rPr>
        <w:t xml:space="preserve">el monto de los contratos realizados aumentó </w:t>
      </w:r>
      <w:r w:rsidR="00FD6CEA">
        <w:rPr>
          <w:rFonts w:ascii="Arial" w:hAnsi="Arial" w:cs="Arial"/>
          <w:bCs/>
          <w:sz w:val="24"/>
          <w:szCs w:val="24"/>
        </w:rPr>
        <w:t>72</w:t>
      </w:r>
      <w:r w:rsidRPr="008B40D3">
        <w:rPr>
          <w:rFonts w:ascii="Arial" w:hAnsi="Arial" w:cs="Arial"/>
          <w:bCs/>
          <w:sz w:val="24"/>
          <w:szCs w:val="24"/>
        </w:rPr>
        <w:t>.</w:t>
      </w:r>
      <w:r w:rsidR="00102950">
        <w:rPr>
          <w:rFonts w:ascii="Arial" w:hAnsi="Arial" w:cs="Arial"/>
          <w:bCs/>
          <w:sz w:val="24"/>
          <w:szCs w:val="24"/>
        </w:rPr>
        <w:t>8</w:t>
      </w:r>
      <w:r w:rsidR="00FD6CEA">
        <w:rPr>
          <w:rFonts w:ascii="Arial" w:hAnsi="Arial" w:cs="Arial"/>
          <w:bCs/>
          <w:sz w:val="24"/>
          <w:szCs w:val="24"/>
        </w:rPr>
        <w:t xml:space="preserve"> </w:t>
      </w:r>
      <w:r w:rsidRPr="008B40D3">
        <w:rPr>
          <w:rFonts w:ascii="Arial" w:hAnsi="Arial" w:cs="Arial"/>
          <w:bCs/>
          <w:sz w:val="24"/>
          <w:szCs w:val="24"/>
        </w:rPr>
        <w:t>por ciento.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64798D6" w14:textId="77777777" w:rsidR="0067524A" w:rsidRDefault="0067524A" w:rsidP="003F2296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94228E8" w14:textId="592D6D92" w:rsidR="00BA13F3" w:rsidRPr="00890C3F" w:rsidRDefault="00BA13F3" w:rsidP="00BA13F3">
      <w:pPr>
        <w:pStyle w:val="Default"/>
        <w:spacing w:after="10"/>
        <w:ind w:right="21"/>
        <w:jc w:val="center"/>
        <w:rPr>
          <w:bCs/>
          <w:iCs/>
          <w:sz w:val="20"/>
          <w:szCs w:val="20"/>
        </w:rPr>
      </w:pPr>
      <w:r w:rsidRPr="00890C3F">
        <w:rPr>
          <w:bCs/>
          <w:iCs/>
          <w:sz w:val="20"/>
          <w:szCs w:val="20"/>
        </w:rPr>
        <w:t>Gráfica 2</w:t>
      </w:r>
      <w:r w:rsidR="004A1EFF">
        <w:rPr>
          <w:bCs/>
          <w:iCs/>
          <w:sz w:val="20"/>
          <w:szCs w:val="20"/>
        </w:rPr>
        <w:t>7</w:t>
      </w:r>
    </w:p>
    <w:p w14:paraId="1A27FC50" w14:textId="4A7C153B" w:rsidR="00BA13F3" w:rsidRDefault="004C52D2" w:rsidP="00BA13F3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Monto asociado</w:t>
      </w:r>
      <w:r w:rsidR="00C0100C">
        <w:rPr>
          <w:b/>
          <w:bCs/>
          <w:iCs/>
          <w:smallCaps/>
          <w:color w:val="000000" w:themeColor="text1"/>
          <w:sz w:val="22"/>
          <w:szCs w:val="22"/>
        </w:rPr>
        <w:t xml:space="preserve"> a los </w:t>
      </w:r>
      <w:r w:rsidR="00A174DF">
        <w:rPr>
          <w:b/>
          <w:bCs/>
          <w:iCs/>
          <w:smallCaps/>
          <w:color w:val="000000" w:themeColor="text1"/>
          <w:sz w:val="22"/>
          <w:szCs w:val="22"/>
        </w:rPr>
        <w:t>contratos realizados por las administraciones públicas estatales,</w:t>
      </w:r>
      <w:r w:rsidR="003F2296">
        <w:rPr>
          <w:b/>
          <w:bCs/>
          <w:iCs/>
          <w:smallCaps/>
          <w:color w:val="000000" w:themeColor="text1"/>
          <w:sz w:val="22"/>
          <w:szCs w:val="22"/>
        </w:rPr>
        <w:t xml:space="preserve"> según </w:t>
      </w:r>
      <w:r w:rsidR="003A39B2">
        <w:rPr>
          <w:b/>
          <w:bCs/>
          <w:iCs/>
          <w:smallCaps/>
          <w:color w:val="000000" w:themeColor="text1"/>
          <w:sz w:val="22"/>
          <w:szCs w:val="22"/>
        </w:rPr>
        <w:t>materia</w:t>
      </w:r>
    </w:p>
    <w:p w14:paraId="4E5FA034" w14:textId="1DE7E467" w:rsidR="00F24236" w:rsidRDefault="00186C08" w:rsidP="001A4C3D">
      <w:pPr>
        <w:pStyle w:val="Default"/>
        <w:spacing w:after="10"/>
        <w:ind w:right="21"/>
        <w:jc w:val="center"/>
        <w:rPr>
          <w:bCs/>
          <w:iCs/>
          <w:sz w:val="18"/>
          <w:szCs w:val="18"/>
        </w:rPr>
      </w:pPr>
      <w:r w:rsidRPr="00186C08">
        <w:rPr>
          <w:bCs/>
          <w:iCs/>
          <w:sz w:val="18"/>
          <w:szCs w:val="18"/>
        </w:rPr>
        <w:t>(</w:t>
      </w:r>
      <w:r>
        <w:rPr>
          <w:bCs/>
          <w:iCs/>
          <w:sz w:val="18"/>
          <w:szCs w:val="18"/>
        </w:rPr>
        <w:t>M</w:t>
      </w:r>
      <w:r w:rsidRPr="00186C08">
        <w:rPr>
          <w:bCs/>
          <w:iCs/>
          <w:sz w:val="18"/>
          <w:szCs w:val="18"/>
        </w:rPr>
        <w:t>illones de pesos)</w:t>
      </w:r>
    </w:p>
    <w:p w14:paraId="6D26F1DC" w14:textId="77777777" w:rsidR="001A4C3D" w:rsidRPr="00186C08" w:rsidRDefault="001A4C3D" w:rsidP="001A4C3D">
      <w:pPr>
        <w:pStyle w:val="Default"/>
        <w:spacing w:after="10"/>
        <w:ind w:right="21"/>
        <w:jc w:val="center"/>
        <w:rPr>
          <w:bCs/>
          <w:iCs/>
          <w:sz w:val="18"/>
          <w:szCs w:val="18"/>
        </w:rPr>
      </w:pPr>
    </w:p>
    <w:p w14:paraId="5BF49409" w14:textId="0D31F61D" w:rsidR="00A673FA" w:rsidRDefault="004528CD" w:rsidP="00B554D0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  <w:r>
        <w:rPr>
          <w:noProof/>
        </w:rPr>
        <w:drawing>
          <wp:inline distT="0" distB="0" distL="0" distR="0" wp14:anchorId="50BB76E6" wp14:editId="42CD3085">
            <wp:extent cx="5612130" cy="2770505"/>
            <wp:effectExtent l="0" t="0" r="7620" b="0"/>
            <wp:docPr id="3785730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6EA3A57-81DD-A5E3-BCFF-0ECED3D208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49A28A03" w14:textId="50EFD445" w:rsidR="00C81077" w:rsidRDefault="00C81077" w:rsidP="00C81077">
      <w:pPr>
        <w:spacing w:after="0" w:line="240" w:lineRule="auto"/>
        <w:ind w:right="730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   </w:t>
      </w:r>
      <w:r w:rsidR="002F0C3E">
        <w:rPr>
          <w:rFonts w:ascii="Arial" w:hAnsi="Arial" w:cs="Arial"/>
          <w:bCs/>
          <w:color w:val="000000"/>
          <w:sz w:val="16"/>
          <w:szCs w:val="16"/>
        </w:rPr>
        <w:t xml:space="preserve">Nota: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  </w:t>
      </w:r>
      <w:r w:rsidR="002F0C3E">
        <w:rPr>
          <w:rFonts w:ascii="Arial" w:hAnsi="Arial" w:cs="Arial"/>
          <w:bCs/>
          <w:color w:val="000000"/>
          <w:sz w:val="16"/>
          <w:szCs w:val="16"/>
        </w:rPr>
        <w:t xml:space="preserve">Para 2020, no se grafica la categoría </w:t>
      </w:r>
      <w:r>
        <w:rPr>
          <w:rFonts w:ascii="Arial" w:hAnsi="Arial" w:cs="Arial"/>
          <w:bCs/>
          <w:color w:val="000000"/>
          <w:sz w:val="16"/>
          <w:szCs w:val="16"/>
        </w:rPr>
        <w:t>«</w:t>
      </w:r>
      <w:r w:rsidR="002F0C3E">
        <w:rPr>
          <w:rFonts w:ascii="Arial" w:hAnsi="Arial" w:cs="Arial"/>
          <w:bCs/>
          <w:color w:val="000000"/>
          <w:sz w:val="16"/>
          <w:szCs w:val="16"/>
        </w:rPr>
        <w:t>No especificado</w:t>
      </w:r>
      <w:r>
        <w:rPr>
          <w:rFonts w:ascii="Arial" w:hAnsi="Arial" w:cs="Arial"/>
          <w:bCs/>
          <w:color w:val="000000"/>
          <w:sz w:val="16"/>
          <w:szCs w:val="16"/>
        </w:rPr>
        <w:t>»</w:t>
      </w:r>
      <w:r w:rsidR="002F0C3E">
        <w:rPr>
          <w:rFonts w:ascii="Arial" w:hAnsi="Arial" w:cs="Arial"/>
          <w:bCs/>
          <w:color w:val="000000"/>
          <w:sz w:val="16"/>
          <w:szCs w:val="16"/>
        </w:rPr>
        <w:t xml:space="preserve"> con 10 000 pesos. A partir del censo 2023 (información de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</w:p>
    <w:p w14:paraId="3115C44C" w14:textId="77777777" w:rsidR="00C81077" w:rsidRDefault="00C81077" w:rsidP="00C81077">
      <w:pPr>
        <w:spacing w:after="0" w:line="240" w:lineRule="auto"/>
        <w:ind w:right="730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               </w:t>
      </w:r>
      <w:r w:rsidR="002F0C3E">
        <w:rPr>
          <w:rFonts w:ascii="Arial" w:hAnsi="Arial" w:cs="Arial"/>
          <w:bCs/>
          <w:color w:val="000000"/>
          <w:sz w:val="16"/>
          <w:szCs w:val="16"/>
        </w:rPr>
        <w:t xml:space="preserve">2022) se comenzó a captar información de los montos de los contratos incluyendo aquellos celebrados con recursos </w:t>
      </w:r>
    </w:p>
    <w:p w14:paraId="6F98E1C2" w14:textId="78CCCA62" w:rsidR="002F0C3E" w:rsidRDefault="00C81077" w:rsidP="00C81077">
      <w:pPr>
        <w:spacing w:after="0" w:line="240" w:lineRule="auto"/>
        <w:ind w:right="730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               </w:t>
      </w:r>
      <w:r w:rsidR="002F0C3E">
        <w:rPr>
          <w:rFonts w:ascii="Arial" w:hAnsi="Arial" w:cs="Arial"/>
          <w:bCs/>
          <w:color w:val="000000"/>
          <w:sz w:val="16"/>
          <w:szCs w:val="16"/>
        </w:rPr>
        <w:t>propios, recursos provenientes de otro ámbito de gobierno y mixtos.</w:t>
      </w:r>
    </w:p>
    <w:p w14:paraId="349C6935" w14:textId="3839874A" w:rsidR="00C81077" w:rsidRDefault="00C81077" w:rsidP="00C81077">
      <w:pPr>
        <w:spacing w:after="0" w:line="240" w:lineRule="auto"/>
        <w:ind w:right="730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  </w:t>
      </w:r>
      <w:r w:rsidRPr="00890C3F">
        <w:rPr>
          <w:rFonts w:ascii="Arial" w:hAnsi="Arial" w:cs="Arial"/>
          <w:bCs/>
          <w:color w:val="000000"/>
          <w:sz w:val="16"/>
          <w:szCs w:val="16"/>
        </w:rPr>
        <w:t>Fuente: INEGI. Censo Nacional de Gobiernos Estatales 2022-2023</w:t>
      </w:r>
    </w:p>
    <w:p w14:paraId="15F59189" w14:textId="77777777" w:rsidR="00B554D0" w:rsidRDefault="00B554D0" w:rsidP="00B554D0">
      <w:pPr>
        <w:spacing w:after="0" w:line="240" w:lineRule="auto"/>
        <w:ind w:right="163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108352E6" w14:textId="77777777" w:rsidR="00B554D0" w:rsidRDefault="00B554D0" w:rsidP="00B554D0">
      <w:pPr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D7363B0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1448B9BB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2B172C48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66CF08E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FB4592F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76F81305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360C748C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26833D29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668F4C33" w14:textId="77777777" w:rsidR="00A673FA" w:rsidRDefault="00A673FA" w:rsidP="00D87B2B">
      <w:pPr>
        <w:jc w:val="center"/>
        <w:rPr>
          <w:rFonts w:ascii="Arial" w:hAnsi="Arial" w:cs="Arial"/>
          <w:iCs/>
          <w:noProof/>
          <w:sz w:val="16"/>
          <w:szCs w:val="16"/>
          <w:lang w:eastAsia="es-MX"/>
        </w:rPr>
      </w:pPr>
    </w:p>
    <w:p w14:paraId="09D32B27" w14:textId="77777777" w:rsidR="00C002B3" w:rsidRDefault="00C002B3" w:rsidP="002F0C3E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15BEB096" w14:textId="2856BD0C" w:rsidR="00253D9F" w:rsidRDefault="00AC7D1A" w:rsidP="00C81077">
      <w:pPr>
        <w:spacing w:after="0" w:line="276" w:lineRule="auto"/>
        <w:ind w:right="16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De acuerdo con el origen de los recursos, en los contratos</w:t>
      </w:r>
      <w:r w:rsidR="004720CE">
        <w:rPr>
          <w:rFonts w:ascii="Arial" w:hAnsi="Arial" w:cs="Arial"/>
          <w:bCs/>
          <w:iCs/>
          <w:color w:val="000000"/>
          <w:sz w:val="24"/>
          <w:szCs w:val="24"/>
        </w:rPr>
        <w:t xml:space="preserve"> de </w:t>
      </w:r>
      <w:r w:rsidR="004720CE" w:rsidRPr="00EE2D72">
        <w:rPr>
          <w:rFonts w:ascii="Arial" w:hAnsi="Arial" w:cs="Arial"/>
          <w:bCs/>
          <w:i/>
          <w:iCs/>
          <w:sz w:val="24"/>
          <w:szCs w:val="24"/>
        </w:rPr>
        <w:t>adquisiciones, arrendamientos y servicios</w:t>
      </w:r>
      <w:r w:rsidR="000672E6" w:rsidRPr="000672E6">
        <w:rPr>
          <w:rFonts w:ascii="Arial" w:hAnsi="Arial" w:cs="Arial"/>
          <w:bCs/>
          <w:sz w:val="24"/>
          <w:szCs w:val="24"/>
        </w:rPr>
        <w:t>,</w:t>
      </w:r>
      <w:r w:rsidR="004720C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2B2CB0">
        <w:rPr>
          <w:rFonts w:ascii="Arial" w:hAnsi="Arial" w:cs="Arial"/>
          <w:bCs/>
          <w:sz w:val="24"/>
          <w:szCs w:val="24"/>
        </w:rPr>
        <w:t>el mayor monto correspondió a recursos provenientes de otro ámbito de gobierno</w:t>
      </w:r>
      <w:r w:rsidR="000D23FD">
        <w:rPr>
          <w:rFonts w:ascii="Arial" w:hAnsi="Arial" w:cs="Arial"/>
          <w:bCs/>
          <w:sz w:val="24"/>
          <w:szCs w:val="24"/>
        </w:rPr>
        <w:t xml:space="preserve"> con 53.2 </w:t>
      </w:r>
      <w:r w:rsidR="00DD24CE">
        <w:rPr>
          <w:rFonts w:ascii="Arial" w:hAnsi="Arial" w:cs="Arial"/>
          <w:bCs/>
          <w:sz w:val="24"/>
          <w:szCs w:val="24"/>
        </w:rPr>
        <w:t>%, m</w:t>
      </w:r>
      <w:r w:rsidR="004A1C30">
        <w:rPr>
          <w:rFonts w:ascii="Arial" w:hAnsi="Arial" w:cs="Arial"/>
          <w:bCs/>
          <w:sz w:val="24"/>
          <w:szCs w:val="24"/>
        </w:rPr>
        <w:t>ientras que</w:t>
      </w:r>
      <w:r w:rsidR="00253D9F">
        <w:rPr>
          <w:rFonts w:ascii="Arial" w:hAnsi="Arial" w:cs="Arial"/>
          <w:bCs/>
          <w:sz w:val="24"/>
          <w:szCs w:val="24"/>
        </w:rPr>
        <w:t>,</w:t>
      </w:r>
      <w:r w:rsidR="004A1C30">
        <w:rPr>
          <w:rFonts w:ascii="Arial" w:hAnsi="Arial" w:cs="Arial"/>
          <w:bCs/>
          <w:sz w:val="24"/>
          <w:szCs w:val="24"/>
        </w:rPr>
        <w:t xml:space="preserve"> en los contratos de </w:t>
      </w:r>
      <w:r w:rsidR="004A1C30" w:rsidRPr="00253D9F">
        <w:rPr>
          <w:rFonts w:ascii="Arial" w:hAnsi="Arial" w:cs="Arial"/>
          <w:bCs/>
          <w:i/>
          <w:iCs/>
          <w:sz w:val="24"/>
          <w:szCs w:val="24"/>
        </w:rPr>
        <w:t>obra pública y servicios relacionados con la misma</w:t>
      </w:r>
      <w:r w:rsidR="004A1C30">
        <w:rPr>
          <w:rFonts w:ascii="Arial" w:hAnsi="Arial" w:cs="Arial"/>
          <w:bCs/>
          <w:sz w:val="24"/>
          <w:szCs w:val="24"/>
        </w:rPr>
        <w:t xml:space="preserve">, </w:t>
      </w:r>
      <w:r w:rsidR="005204AE">
        <w:rPr>
          <w:rFonts w:ascii="Arial" w:hAnsi="Arial" w:cs="Arial"/>
          <w:bCs/>
          <w:sz w:val="24"/>
          <w:szCs w:val="24"/>
        </w:rPr>
        <w:t xml:space="preserve">la mayor cantidad </w:t>
      </w:r>
      <w:r w:rsidR="00E74247">
        <w:rPr>
          <w:rFonts w:ascii="Arial" w:hAnsi="Arial" w:cs="Arial"/>
          <w:bCs/>
          <w:sz w:val="24"/>
          <w:szCs w:val="24"/>
        </w:rPr>
        <w:t xml:space="preserve">correspondió a recursos propios con </w:t>
      </w:r>
      <w:r w:rsidR="00253D9F">
        <w:rPr>
          <w:rFonts w:ascii="Arial" w:hAnsi="Arial" w:cs="Arial"/>
          <w:bCs/>
          <w:sz w:val="24"/>
          <w:szCs w:val="24"/>
        </w:rPr>
        <w:t xml:space="preserve">51.4 </w:t>
      </w:r>
      <w:r w:rsidR="00C81077">
        <w:rPr>
          <w:rFonts w:ascii="Arial" w:hAnsi="Arial" w:cs="Arial"/>
          <w:bCs/>
          <w:sz w:val="24"/>
          <w:szCs w:val="24"/>
        </w:rPr>
        <w:t>por ciento</w:t>
      </w:r>
      <w:r w:rsidR="00253D9F">
        <w:rPr>
          <w:rFonts w:ascii="Arial" w:hAnsi="Arial" w:cs="Arial"/>
          <w:bCs/>
          <w:sz w:val="24"/>
          <w:szCs w:val="24"/>
        </w:rPr>
        <w:t>.</w:t>
      </w:r>
      <w:r w:rsidR="00DF1FFD">
        <w:rPr>
          <w:rFonts w:ascii="Arial" w:hAnsi="Arial" w:cs="Arial"/>
          <w:bCs/>
          <w:sz w:val="24"/>
          <w:szCs w:val="24"/>
        </w:rPr>
        <w:t xml:space="preserve"> </w:t>
      </w:r>
      <w:r w:rsidR="0076163E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="00DF1FFD">
        <w:rPr>
          <w:rFonts w:ascii="Arial" w:hAnsi="Arial" w:cs="Arial"/>
          <w:bCs/>
          <w:color w:val="000000"/>
          <w:sz w:val="24"/>
          <w:szCs w:val="24"/>
        </w:rPr>
        <w:t>continuación,</w:t>
      </w:r>
      <w:r w:rsidR="0076163E">
        <w:rPr>
          <w:rFonts w:ascii="Arial" w:hAnsi="Arial" w:cs="Arial"/>
          <w:bCs/>
          <w:color w:val="000000"/>
          <w:sz w:val="24"/>
          <w:szCs w:val="24"/>
        </w:rPr>
        <w:t xml:space="preserve"> se presentan los montos asociados a los contratos</w:t>
      </w:r>
      <w:r w:rsidR="000672E6">
        <w:rPr>
          <w:rFonts w:ascii="Arial" w:hAnsi="Arial" w:cs="Arial"/>
          <w:bCs/>
          <w:color w:val="000000"/>
          <w:sz w:val="24"/>
          <w:szCs w:val="24"/>
        </w:rPr>
        <w:t>, según</w:t>
      </w:r>
      <w:r w:rsidR="00DF1FFD">
        <w:rPr>
          <w:rFonts w:ascii="Arial" w:hAnsi="Arial" w:cs="Arial"/>
          <w:bCs/>
          <w:color w:val="000000"/>
          <w:sz w:val="24"/>
          <w:szCs w:val="24"/>
        </w:rPr>
        <w:t xml:space="preserve"> el tipo de procedimiento y origen de los recursos.</w:t>
      </w:r>
    </w:p>
    <w:p w14:paraId="3F7B9FA0" w14:textId="77777777" w:rsidR="00DF1FFD" w:rsidRPr="00DF1FFD" w:rsidRDefault="00DF1FFD" w:rsidP="002F0C3E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00E367" w14:textId="182FEA2B" w:rsidR="00C002B3" w:rsidRPr="008B40D3" w:rsidRDefault="00C002B3" w:rsidP="00C002B3">
      <w:pPr>
        <w:spacing w:before="46" w:after="0" w:line="276" w:lineRule="auto"/>
        <w:ind w:left="567" w:right="163" w:hanging="28"/>
        <w:jc w:val="center"/>
        <w:rPr>
          <w:bCs/>
          <w:iCs/>
          <w:color w:val="000000" w:themeColor="text1"/>
          <w:sz w:val="20"/>
          <w:szCs w:val="20"/>
        </w:rPr>
      </w:pPr>
      <w:r w:rsidRPr="008B40D3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Tabla </w:t>
      </w: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3</w:t>
      </w:r>
    </w:p>
    <w:p w14:paraId="15A08797" w14:textId="6263C66C" w:rsidR="00C002B3" w:rsidRPr="00C002B3" w:rsidRDefault="00DF1FFD" w:rsidP="00C002B3">
      <w:pPr>
        <w:spacing w:before="46" w:after="0" w:line="276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M</w:t>
      </w:r>
      <w:r w:rsidR="00C002B3" w:rsidRPr="008B40D3">
        <w:rPr>
          <w:rFonts w:ascii="Arial" w:hAnsi="Arial" w:cs="Arial"/>
          <w:b/>
          <w:bCs/>
          <w:iCs/>
          <w:smallCaps/>
          <w:color w:val="000000" w:themeColor="text1"/>
        </w:rPr>
        <w:t>onto asociado a los contratos realizados por las administraciones públicas estatales,</w:t>
      </w:r>
      <w:r w:rsidR="00C002B3">
        <w:rPr>
          <w:rFonts w:ascii="Arial" w:hAnsi="Arial" w:cs="Arial"/>
          <w:b/>
          <w:bCs/>
          <w:iCs/>
          <w:smallCaps/>
          <w:color w:val="000000" w:themeColor="text1"/>
        </w:rPr>
        <w:t xml:space="preserve"> según </w:t>
      </w:r>
      <w:r w:rsidR="005F5860">
        <w:rPr>
          <w:rFonts w:ascii="Arial" w:hAnsi="Arial" w:cs="Arial"/>
          <w:b/>
          <w:bCs/>
          <w:iCs/>
          <w:smallCaps/>
          <w:color w:val="000000" w:themeColor="text1"/>
        </w:rPr>
        <w:t xml:space="preserve">origen de los recursos y </w:t>
      </w:r>
      <w:r w:rsidR="00C002B3" w:rsidRPr="008B40D3">
        <w:rPr>
          <w:rFonts w:ascii="Arial" w:hAnsi="Arial" w:cs="Arial"/>
          <w:b/>
          <w:bCs/>
          <w:iCs/>
          <w:smallCaps/>
          <w:color w:val="000000" w:themeColor="text1"/>
        </w:rPr>
        <w:t>tipo de procedimiento de contratación, 202</w:t>
      </w:r>
      <w:r w:rsidR="00C002B3">
        <w:rPr>
          <w:rFonts w:ascii="Arial" w:hAnsi="Arial" w:cs="Arial"/>
          <w:b/>
          <w:bCs/>
          <w:iCs/>
          <w:smallCaps/>
          <w:color w:val="000000" w:themeColor="text1"/>
        </w:rPr>
        <w:t>2</w:t>
      </w:r>
    </w:p>
    <w:tbl>
      <w:tblPr>
        <w:tblW w:w="5484" w:type="pct"/>
        <w:jc w:val="center"/>
        <w:tblBorders>
          <w:top w:val="single" w:sz="4" w:space="0" w:color="9BC2E6"/>
          <w:left w:val="single" w:sz="4" w:space="0" w:color="9BC2E6"/>
          <w:bottom w:val="single" w:sz="4" w:space="0" w:color="9BC2E6"/>
          <w:right w:val="single" w:sz="4" w:space="0" w:color="9BC2E6"/>
          <w:insideH w:val="single" w:sz="4" w:space="0" w:color="9BC2E6"/>
          <w:insideV w:val="single" w:sz="4" w:space="0" w:color="9BC2E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578"/>
        <w:gridCol w:w="1282"/>
        <w:gridCol w:w="1129"/>
        <w:gridCol w:w="1275"/>
        <w:gridCol w:w="1134"/>
        <w:gridCol w:w="1273"/>
        <w:gridCol w:w="1136"/>
        <w:gridCol w:w="1132"/>
      </w:tblGrid>
      <w:tr w:rsidR="00C002B3" w:rsidRPr="0046090C" w14:paraId="378A99F3" w14:textId="77777777" w:rsidTr="00C81077">
        <w:trPr>
          <w:trHeight w:val="1500"/>
          <w:jc w:val="center"/>
        </w:trPr>
        <w:tc>
          <w:tcPr>
            <w:tcW w:w="503" w:type="pct"/>
            <w:tcBorders>
              <w:bottom w:val="single" w:sz="4" w:space="0" w:color="9BC2E6"/>
            </w:tcBorders>
            <w:shd w:val="clear" w:color="auto" w:fill="0D6098"/>
            <w:noWrap/>
            <w:vAlign w:val="center"/>
            <w:hideMark/>
          </w:tcPr>
          <w:p w14:paraId="4DB0F9A5" w14:textId="77777777" w:rsidR="00C002B3" w:rsidRPr="00C002B3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3"/>
                <w:szCs w:val="13"/>
                <w:lang w:eastAsia="es-MX"/>
              </w:rPr>
            </w:pPr>
            <w:r w:rsidRPr="00C002B3">
              <w:rPr>
                <w:rFonts w:ascii="Arial" w:eastAsia="Times New Roman" w:hAnsi="Arial" w:cs="Arial"/>
                <w:b/>
                <w:bCs/>
                <w:color w:val="FFFFFF" w:themeColor="background1"/>
                <w:sz w:val="13"/>
                <w:szCs w:val="13"/>
                <w:lang w:eastAsia="es-MX"/>
              </w:rPr>
              <w:t>Materia</w:t>
            </w:r>
          </w:p>
        </w:tc>
        <w:tc>
          <w:tcPr>
            <w:tcW w:w="714" w:type="pct"/>
            <w:tcBorders>
              <w:bottom w:val="single" w:sz="4" w:space="0" w:color="9BC2E6"/>
            </w:tcBorders>
            <w:shd w:val="clear" w:color="auto" w:fill="0D6098"/>
            <w:noWrap/>
            <w:vAlign w:val="center"/>
            <w:hideMark/>
          </w:tcPr>
          <w:p w14:paraId="1966045D" w14:textId="77777777" w:rsidR="00C002B3" w:rsidRPr="00363605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  <w:t xml:space="preserve">Origen de los recursos </w:t>
            </w:r>
          </w:p>
        </w:tc>
        <w:tc>
          <w:tcPr>
            <w:tcW w:w="580" w:type="pct"/>
            <w:tcBorders>
              <w:bottom w:val="single" w:sz="4" w:space="0" w:color="9BC2E6"/>
            </w:tcBorders>
            <w:shd w:val="clear" w:color="auto" w:fill="0D6098"/>
            <w:noWrap/>
            <w:vAlign w:val="center"/>
            <w:hideMark/>
          </w:tcPr>
          <w:p w14:paraId="79C219F5" w14:textId="77777777" w:rsidR="00C002B3" w:rsidRPr="00363605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511" w:type="pct"/>
            <w:tcBorders>
              <w:bottom w:val="single" w:sz="4" w:space="0" w:color="9BC2E6"/>
            </w:tcBorders>
            <w:shd w:val="clear" w:color="auto" w:fill="0D6098"/>
            <w:vAlign w:val="center"/>
            <w:hideMark/>
          </w:tcPr>
          <w:p w14:paraId="266AB25C" w14:textId="77777777" w:rsidR="00C002B3" w:rsidRPr="00363605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  <w:t>Adjudicación directa</w:t>
            </w:r>
          </w:p>
        </w:tc>
        <w:tc>
          <w:tcPr>
            <w:tcW w:w="577" w:type="pct"/>
            <w:tcBorders>
              <w:bottom w:val="single" w:sz="4" w:space="0" w:color="9BC2E6"/>
            </w:tcBorders>
            <w:shd w:val="clear" w:color="auto" w:fill="0D6098"/>
            <w:vAlign w:val="center"/>
            <w:hideMark/>
          </w:tcPr>
          <w:p w14:paraId="66492BB1" w14:textId="77777777" w:rsidR="00C002B3" w:rsidRPr="00363605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  <w:t>Invitación a cuando menos tres personas o invitación restringida</w:t>
            </w:r>
          </w:p>
        </w:tc>
        <w:tc>
          <w:tcPr>
            <w:tcW w:w="513" w:type="pct"/>
            <w:tcBorders>
              <w:bottom w:val="single" w:sz="4" w:space="0" w:color="9BC2E6"/>
            </w:tcBorders>
            <w:shd w:val="clear" w:color="auto" w:fill="0D6098"/>
            <w:vAlign w:val="center"/>
            <w:hideMark/>
          </w:tcPr>
          <w:p w14:paraId="201E0EF4" w14:textId="77777777" w:rsidR="00C002B3" w:rsidRPr="00363605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  <w:t>Licitación pública estatal, regional o local</w:t>
            </w:r>
          </w:p>
        </w:tc>
        <w:tc>
          <w:tcPr>
            <w:tcW w:w="576" w:type="pct"/>
            <w:tcBorders>
              <w:bottom w:val="single" w:sz="4" w:space="0" w:color="9BC2E6"/>
            </w:tcBorders>
            <w:shd w:val="clear" w:color="auto" w:fill="0D6098"/>
            <w:vAlign w:val="center"/>
            <w:hideMark/>
          </w:tcPr>
          <w:p w14:paraId="3C305E76" w14:textId="77777777" w:rsidR="00C002B3" w:rsidRPr="00363605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  <w:t>Licitación pública nacional</w:t>
            </w:r>
          </w:p>
        </w:tc>
        <w:tc>
          <w:tcPr>
            <w:tcW w:w="514" w:type="pct"/>
            <w:tcBorders>
              <w:bottom w:val="single" w:sz="4" w:space="0" w:color="9BC2E6"/>
            </w:tcBorders>
            <w:shd w:val="clear" w:color="auto" w:fill="0D6098"/>
            <w:vAlign w:val="center"/>
            <w:hideMark/>
          </w:tcPr>
          <w:p w14:paraId="26A4BB12" w14:textId="77777777" w:rsidR="00C002B3" w:rsidRPr="00363605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  <w:t>Licitación pública internacional</w:t>
            </w:r>
          </w:p>
        </w:tc>
        <w:tc>
          <w:tcPr>
            <w:tcW w:w="512" w:type="pct"/>
            <w:tcBorders>
              <w:bottom w:val="single" w:sz="4" w:space="0" w:color="9BC2E6"/>
            </w:tcBorders>
            <w:shd w:val="clear" w:color="auto" w:fill="0D6098"/>
            <w:vAlign w:val="center"/>
            <w:hideMark/>
          </w:tcPr>
          <w:p w14:paraId="18A97217" w14:textId="77777777" w:rsidR="00C002B3" w:rsidRPr="00363605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  <w:t>Otro procedimiento</w:t>
            </w:r>
          </w:p>
        </w:tc>
      </w:tr>
      <w:tr w:rsidR="00C002B3" w:rsidRPr="0046090C" w14:paraId="1157EDEC" w14:textId="77777777" w:rsidTr="00C81077">
        <w:trPr>
          <w:trHeight w:val="300"/>
          <w:jc w:val="center"/>
        </w:trPr>
        <w:tc>
          <w:tcPr>
            <w:tcW w:w="503" w:type="pct"/>
            <w:vMerge w:val="restart"/>
            <w:shd w:val="clear" w:color="auto" w:fill="0D6098"/>
            <w:vAlign w:val="center"/>
            <w:hideMark/>
          </w:tcPr>
          <w:p w14:paraId="5B40BE97" w14:textId="77777777" w:rsidR="00C002B3" w:rsidRPr="00C002B3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3"/>
                <w:szCs w:val="13"/>
                <w:lang w:eastAsia="es-MX"/>
              </w:rPr>
            </w:pPr>
            <w:r w:rsidRPr="00C002B3">
              <w:rPr>
                <w:rFonts w:ascii="Arial" w:eastAsia="Times New Roman" w:hAnsi="Arial" w:cs="Arial"/>
                <w:color w:val="FFFFFF" w:themeColor="background1"/>
                <w:sz w:val="13"/>
                <w:szCs w:val="13"/>
                <w:lang w:eastAsia="es-MX"/>
              </w:rPr>
              <w:t>Adquisiciones, arrendamientos y servicios</w:t>
            </w:r>
          </w:p>
        </w:tc>
        <w:tc>
          <w:tcPr>
            <w:tcW w:w="714" w:type="pct"/>
            <w:shd w:val="clear" w:color="auto" w:fill="0D6098"/>
            <w:vAlign w:val="center"/>
            <w:hideMark/>
          </w:tcPr>
          <w:p w14:paraId="5DDC935A" w14:textId="77777777" w:rsidR="00C002B3" w:rsidRPr="00BB54D2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  <w:t xml:space="preserve">Total 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720DBE22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264 231 145 357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14440169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50 194 582 425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0FF6D1B8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8 083 458 076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0AD838A5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87 283 502 857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2401B948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104 126 615 675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12DC07E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3 897 751 467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033E8A9A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10 645 234 857</w:t>
            </w:r>
          </w:p>
        </w:tc>
      </w:tr>
      <w:tr w:rsidR="00C002B3" w:rsidRPr="0046090C" w14:paraId="2B76BB9B" w14:textId="77777777" w:rsidTr="00C81077">
        <w:trPr>
          <w:trHeight w:val="300"/>
          <w:jc w:val="center"/>
        </w:trPr>
        <w:tc>
          <w:tcPr>
            <w:tcW w:w="503" w:type="pct"/>
            <w:vMerge/>
            <w:shd w:val="clear" w:color="auto" w:fill="0D6098"/>
            <w:vAlign w:val="center"/>
            <w:hideMark/>
          </w:tcPr>
          <w:p w14:paraId="754F1E25" w14:textId="77777777" w:rsidR="00C002B3" w:rsidRPr="00C002B3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3"/>
                <w:szCs w:val="13"/>
                <w:lang w:eastAsia="es-MX"/>
              </w:rPr>
            </w:pPr>
          </w:p>
        </w:tc>
        <w:tc>
          <w:tcPr>
            <w:tcW w:w="714" w:type="pct"/>
            <w:shd w:val="clear" w:color="auto" w:fill="0D6098"/>
            <w:vAlign w:val="center"/>
            <w:hideMark/>
          </w:tcPr>
          <w:p w14:paraId="7744771C" w14:textId="14066D1E" w:rsidR="00C002B3" w:rsidRPr="00363605" w:rsidRDefault="00CD4BB7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Recursos provenientes de otro ámbito de gobierno</w:t>
            </w:r>
          </w:p>
        </w:tc>
        <w:tc>
          <w:tcPr>
            <w:tcW w:w="580" w:type="pct"/>
            <w:shd w:val="clear" w:color="auto" w:fill="DEEAF6" w:themeFill="accent5" w:themeFillTint="33"/>
            <w:noWrap/>
            <w:vAlign w:val="center"/>
            <w:hideMark/>
          </w:tcPr>
          <w:p w14:paraId="189A6F2D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140 591 746 418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77A7CA84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4 531 175 478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7B111A7E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1 907 810 610</w:t>
            </w:r>
          </w:p>
        </w:tc>
        <w:tc>
          <w:tcPr>
            <w:tcW w:w="513" w:type="pct"/>
            <w:shd w:val="clear" w:color="auto" w:fill="DEEAF6" w:themeFill="accent5" w:themeFillTint="33"/>
            <w:noWrap/>
            <w:vAlign w:val="center"/>
            <w:hideMark/>
          </w:tcPr>
          <w:p w14:paraId="5A324D61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69 970 165 389</w:t>
            </w:r>
          </w:p>
        </w:tc>
        <w:tc>
          <w:tcPr>
            <w:tcW w:w="576" w:type="pct"/>
            <w:shd w:val="clear" w:color="auto" w:fill="DEEAF6" w:themeFill="accent5" w:themeFillTint="33"/>
            <w:noWrap/>
            <w:vAlign w:val="center"/>
            <w:hideMark/>
          </w:tcPr>
          <w:p w14:paraId="56CF7AF2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63 720 635 456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0AC87A7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81 390 828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25DD0788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380 568 657</w:t>
            </w:r>
          </w:p>
        </w:tc>
      </w:tr>
      <w:tr w:rsidR="00C002B3" w:rsidRPr="0046090C" w14:paraId="36DB4BB6" w14:textId="77777777" w:rsidTr="00C81077">
        <w:trPr>
          <w:trHeight w:val="307"/>
          <w:jc w:val="center"/>
        </w:trPr>
        <w:tc>
          <w:tcPr>
            <w:tcW w:w="503" w:type="pct"/>
            <w:vMerge/>
            <w:shd w:val="clear" w:color="auto" w:fill="0D6098"/>
            <w:vAlign w:val="center"/>
            <w:hideMark/>
          </w:tcPr>
          <w:p w14:paraId="050802ED" w14:textId="77777777" w:rsidR="00C002B3" w:rsidRPr="00C002B3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3"/>
                <w:szCs w:val="13"/>
                <w:lang w:eastAsia="es-MX"/>
              </w:rPr>
            </w:pPr>
          </w:p>
        </w:tc>
        <w:tc>
          <w:tcPr>
            <w:tcW w:w="714" w:type="pct"/>
            <w:shd w:val="clear" w:color="auto" w:fill="0D6098"/>
            <w:vAlign w:val="center"/>
            <w:hideMark/>
          </w:tcPr>
          <w:p w14:paraId="1F64FADE" w14:textId="6C18F39A" w:rsidR="00C002B3" w:rsidRPr="00363605" w:rsidRDefault="00CD4BB7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 xml:space="preserve">Recursos </w:t>
            </w:r>
            <w:r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propios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7FF8D609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111 279 368 291</w:t>
            </w:r>
          </w:p>
        </w:tc>
        <w:tc>
          <w:tcPr>
            <w:tcW w:w="511" w:type="pct"/>
            <w:shd w:val="clear" w:color="auto" w:fill="DEEAF6" w:themeFill="accent5" w:themeFillTint="33"/>
            <w:noWrap/>
            <w:vAlign w:val="center"/>
            <w:hideMark/>
          </w:tcPr>
          <w:p w14:paraId="08380ABD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41 238 624 331</w:t>
            </w:r>
          </w:p>
        </w:tc>
        <w:tc>
          <w:tcPr>
            <w:tcW w:w="577" w:type="pct"/>
            <w:shd w:val="clear" w:color="auto" w:fill="DEEAF6" w:themeFill="accent5" w:themeFillTint="33"/>
            <w:noWrap/>
            <w:vAlign w:val="center"/>
            <w:hideMark/>
          </w:tcPr>
          <w:p w14:paraId="6900A4B0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5 379 603 449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58BADE56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16 246 482 483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3F06063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35 153 785 738</w:t>
            </w:r>
          </w:p>
        </w:tc>
        <w:tc>
          <w:tcPr>
            <w:tcW w:w="514" w:type="pct"/>
            <w:shd w:val="clear" w:color="auto" w:fill="DEEAF6" w:themeFill="accent5" w:themeFillTint="33"/>
            <w:noWrap/>
            <w:vAlign w:val="center"/>
            <w:hideMark/>
          </w:tcPr>
          <w:p w14:paraId="07AE72F6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3 702 896 993</w:t>
            </w:r>
          </w:p>
        </w:tc>
        <w:tc>
          <w:tcPr>
            <w:tcW w:w="512" w:type="pct"/>
            <w:shd w:val="clear" w:color="auto" w:fill="DEEAF6" w:themeFill="accent5" w:themeFillTint="33"/>
            <w:noWrap/>
            <w:vAlign w:val="center"/>
            <w:hideMark/>
          </w:tcPr>
          <w:p w14:paraId="4A7CF54C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9 557 975 297</w:t>
            </w:r>
          </w:p>
        </w:tc>
      </w:tr>
      <w:tr w:rsidR="00C002B3" w:rsidRPr="0046090C" w14:paraId="5C9F9B17" w14:textId="77777777" w:rsidTr="00C81077">
        <w:trPr>
          <w:trHeight w:val="300"/>
          <w:jc w:val="center"/>
        </w:trPr>
        <w:tc>
          <w:tcPr>
            <w:tcW w:w="503" w:type="pct"/>
            <w:vMerge/>
            <w:shd w:val="clear" w:color="auto" w:fill="0D6098"/>
            <w:vAlign w:val="center"/>
            <w:hideMark/>
          </w:tcPr>
          <w:p w14:paraId="15F45C90" w14:textId="77777777" w:rsidR="00C002B3" w:rsidRPr="00C002B3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3"/>
                <w:szCs w:val="13"/>
                <w:lang w:eastAsia="es-MX"/>
              </w:rPr>
            </w:pPr>
          </w:p>
        </w:tc>
        <w:tc>
          <w:tcPr>
            <w:tcW w:w="714" w:type="pct"/>
            <w:shd w:val="clear" w:color="auto" w:fill="0D6098"/>
            <w:vAlign w:val="center"/>
            <w:hideMark/>
          </w:tcPr>
          <w:p w14:paraId="5A8FB2D0" w14:textId="77777777" w:rsidR="00C002B3" w:rsidRPr="00363605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Mixto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55CBBFBC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11 813 928 414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048777E7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4 381 513 185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5C0F7BE8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760 002 403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59116CD0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779 082 393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0C88593B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5 229 000 486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65D3F4F6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113 463 646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0F697AFB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550 866 301</w:t>
            </w:r>
          </w:p>
        </w:tc>
      </w:tr>
      <w:tr w:rsidR="00C002B3" w:rsidRPr="0046090C" w14:paraId="4D9F0F46" w14:textId="77777777" w:rsidTr="00C81077">
        <w:trPr>
          <w:trHeight w:val="300"/>
          <w:jc w:val="center"/>
        </w:trPr>
        <w:tc>
          <w:tcPr>
            <w:tcW w:w="503" w:type="pct"/>
            <w:vMerge/>
            <w:tcBorders>
              <w:bottom w:val="single" w:sz="18" w:space="0" w:color="285172"/>
            </w:tcBorders>
            <w:shd w:val="clear" w:color="auto" w:fill="0D6098"/>
            <w:vAlign w:val="center"/>
            <w:hideMark/>
          </w:tcPr>
          <w:p w14:paraId="720DAC20" w14:textId="77777777" w:rsidR="00C002B3" w:rsidRPr="00C002B3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3"/>
                <w:szCs w:val="13"/>
                <w:lang w:eastAsia="es-MX"/>
              </w:rPr>
            </w:pPr>
          </w:p>
        </w:tc>
        <w:tc>
          <w:tcPr>
            <w:tcW w:w="714" w:type="pct"/>
            <w:tcBorders>
              <w:bottom w:val="single" w:sz="18" w:space="0" w:color="285172"/>
            </w:tcBorders>
            <w:shd w:val="clear" w:color="auto" w:fill="0D6098"/>
            <w:vAlign w:val="center"/>
            <w:hideMark/>
          </w:tcPr>
          <w:p w14:paraId="1191419D" w14:textId="77777777" w:rsidR="00C002B3" w:rsidRPr="00363605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No identificado</w:t>
            </w:r>
          </w:p>
        </w:tc>
        <w:tc>
          <w:tcPr>
            <w:tcW w:w="580" w:type="pct"/>
            <w:tcBorders>
              <w:bottom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C8ECC6D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546 102 234</w:t>
            </w:r>
          </w:p>
        </w:tc>
        <w:tc>
          <w:tcPr>
            <w:tcW w:w="511" w:type="pct"/>
            <w:tcBorders>
              <w:bottom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D452167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43 269 431</w:t>
            </w:r>
          </w:p>
        </w:tc>
        <w:tc>
          <w:tcPr>
            <w:tcW w:w="577" w:type="pct"/>
            <w:tcBorders>
              <w:bottom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01F41E9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36 041 614</w:t>
            </w:r>
          </w:p>
        </w:tc>
        <w:tc>
          <w:tcPr>
            <w:tcW w:w="513" w:type="pct"/>
            <w:tcBorders>
              <w:bottom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A306B27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287 772 592</w:t>
            </w:r>
          </w:p>
        </w:tc>
        <w:tc>
          <w:tcPr>
            <w:tcW w:w="576" w:type="pct"/>
            <w:tcBorders>
              <w:bottom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E8B7308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23 193 995</w:t>
            </w:r>
          </w:p>
        </w:tc>
        <w:tc>
          <w:tcPr>
            <w:tcW w:w="514" w:type="pct"/>
            <w:tcBorders>
              <w:bottom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6C8FF21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512" w:type="pct"/>
            <w:tcBorders>
              <w:bottom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7F06D55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155 824 602</w:t>
            </w:r>
          </w:p>
        </w:tc>
      </w:tr>
      <w:tr w:rsidR="00C002B3" w:rsidRPr="0046090C" w14:paraId="57B4B9CD" w14:textId="77777777" w:rsidTr="00C81077">
        <w:trPr>
          <w:trHeight w:val="300"/>
          <w:jc w:val="center"/>
        </w:trPr>
        <w:tc>
          <w:tcPr>
            <w:tcW w:w="503" w:type="pct"/>
            <w:vMerge w:val="restart"/>
            <w:tcBorders>
              <w:top w:val="single" w:sz="18" w:space="0" w:color="285172"/>
            </w:tcBorders>
            <w:shd w:val="clear" w:color="auto" w:fill="0D6098"/>
            <w:vAlign w:val="center"/>
            <w:hideMark/>
          </w:tcPr>
          <w:p w14:paraId="6A19CF83" w14:textId="77777777" w:rsidR="00C002B3" w:rsidRPr="00C002B3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3"/>
                <w:szCs w:val="13"/>
                <w:lang w:eastAsia="es-MX"/>
              </w:rPr>
            </w:pPr>
            <w:r w:rsidRPr="00C002B3">
              <w:rPr>
                <w:rFonts w:ascii="Arial" w:eastAsia="Times New Roman" w:hAnsi="Arial" w:cs="Arial"/>
                <w:color w:val="FFFFFF" w:themeColor="background1"/>
                <w:sz w:val="13"/>
                <w:szCs w:val="13"/>
                <w:lang w:eastAsia="es-MX"/>
              </w:rPr>
              <w:t>Obra pública y servicios relacionados con la misma</w:t>
            </w:r>
          </w:p>
        </w:tc>
        <w:tc>
          <w:tcPr>
            <w:tcW w:w="714" w:type="pct"/>
            <w:tcBorders>
              <w:top w:val="single" w:sz="18" w:space="0" w:color="285172"/>
            </w:tcBorders>
            <w:shd w:val="clear" w:color="auto" w:fill="0D6098"/>
            <w:vAlign w:val="center"/>
            <w:hideMark/>
          </w:tcPr>
          <w:p w14:paraId="7B3AC1AF" w14:textId="77777777" w:rsidR="00C002B3" w:rsidRPr="00BB54D2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es-MX"/>
              </w:rPr>
              <w:t xml:space="preserve">Total </w:t>
            </w:r>
          </w:p>
        </w:tc>
        <w:tc>
          <w:tcPr>
            <w:tcW w:w="580" w:type="pct"/>
            <w:tcBorders>
              <w:top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8254266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112 455 284 053</w:t>
            </w:r>
          </w:p>
        </w:tc>
        <w:tc>
          <w:tcPr>
            <w:tcW w:w="511" w:type="pct"/>
            <w:tcBorders>
              <w:top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8710537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7 399 200 117</w:t>
            </w:r>
          </w:p>
        </w:tc>
        <w:tc>
          <w:tcPr>
            <w:tcW w:w="577" w:type="pct"/>
            <w:tcBorders>
              <w:top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2E1F7BB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15 400 547 138</w:t>
            </w:r>
          </w:p>
        </w:tc>
        <w:tc>
          <w:tcPr>
            <w:tcW w:w="513" w:type="pct"/>
            <w:tcBorders>
              <w:top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1E9983A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42 128 376 104</w:t>
            </w:r>
          </w:p>
        </w:tc>
        <w:tc>
          <w:tcPr>
            <w:tcW w:w="576" w:type="pct"/>
            <w:tcBorders>
              <w:top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981B400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19 067 690 229</w:t>
            </w:r>
          </w:p>
        </w:tc>
        <w:tc>
          <w:tcPr>
            <w:tcW w:w="514" w:type="pct"/>
            <w:tcBorders>
              <w:top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FE3300D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28 124 930 734</w:t>
            </w:r>
          </w:p>
        </w:tc>
        <w:tc>
          <w:tcPr>
            <w:tcW w:w="512" w:type="pct"/>
            <w:tcBorders>
              <w:top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9B74A94" w14:textId="77777777" w:rsidR="00C002B3" w:rsidRPr="00BB54D2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B54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334 539 731</w:t>
            </w:r>
          </w:p>
        </w:tc>
      </w:tr>
      <w:tr w:rsidR="00C002B3" w:rsidRPr="0046090C" w14:paraId="270BAD67" w14:textId="77777777" w:rsidTr="00C81077">
        <w:trPr>
          <w:trHeight w:val="296"/>
          <w:jc w:val="center"/>
        </w:trPr>
        <w:tc>
          <w:tcPr>
            <w:tcW w:w="503" w:type="pct"/>
            <w:vMerge/>
            <w:shd w:val="clear" w:color="auto" w:fill="0D6098"/>
            <w:vAlign w:val="center"/>
            <w:hideMark/>
          </w:tcPr>
          <w:p w14:paraId="4B48C37D" w14:textId="77777777" w:rsidR="00C002B3" w:rsidRPr="00363605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</w:pPr>
          </w:p>
        </w:tc>
        <w:tc>
          <w:tcPr>
            <w:tcW w:w="714" w:type="pct"/>
            <w:shd w:val="clear" w:color="auto" w:fill="0D6098"/>
            <w:vAlign w:val="center"/>
            <w:hideMark/>
          </w:tcPr>
          <w:p w14:paraId="41808055" w14:textId="6EB21538" w:rsidR="00C002B3" w:rsidRPr="00363605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 xml:space="preserve">Recursos </w:t>
            </w:r>
            <w:r w:rsidR="00471D7C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propios</w:t>
            </w:r>
          </w:p>
        </w:tc>
        <w:tc>
          <w:tcPr>
            <w:tcW w:w="580" w:type="pct"/>
            <w:shd w:val="clear" w:color="auto" w:fill="DEEAF6" w:themeFill="accent5" w:themeFillTint="33"/>
            <w:noWrap/>
            <w:vAlign w:val="center"/>
            <w:hideMark/>
          </w:tcPr>
          <w:p w14:paraId="79C80242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57 767 645 745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090BA5D3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2 353 549 054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1EE54F45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4 703 920 929</w:t>
            </w:r>
          </w:p>
        </w:tc>
        <w:tc>
          <w:tcPr>
            <w:tcW w:w="513" w:type="pct"/>
            <w:shd w:val="clear" w:color="auto" w:fill="DEEAF6" w:themeFill="accent5" w:themeFillTint="33"/>
            <w:noWrap/>
            <w:vAlign w:val="center"/>
            <w:hideMark/>
          </w:tcPr>
          <w:p w14:paraId="5E1EC5B5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22 775 924 090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5D93A112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2 067 067 563</w:t>
            </w:r>
          </w:p>
        </w:tc>
        <w:tc>
          <w:tcPr>
            <w:tcW w:w="514" w:type="pct"/>
            <w:shd w:val="clear" w:color="auto" w:fill="DEEAF6" w:themeFill="accent5" w:themeFillTint="33"/>
            <w:noWrap/>
            <w:vAlign w:val="center"/>
            <w:hideMark/>
          </w:tcPr>
          <w:p w14:paraId="03971419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25 861 796 774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55EAAD6A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5 387 335</w:t>
            </w:r>
          </w:p>
        </w:tc>
      </w:tr>
      <w:tr w:rsidR="00C002B3" w:rsidRPr="0046090C" w14:paraId="4D766277" w14:textId="77777777" w:rsidTr="00C81077">
        <w:trPr>
          <w:trHeight w:val="300"/>
          <w:jc w:val="center"/>
        </w:trPr>
        <w:tc>
          <w:tcPr>
            <w:tcW w:w="503" w:type="pct"/>
            <w:vMerge/>
            <w:shd w:val="clear" w:color="auto" w:fill="0D6098"/>
            <w:vAlign w:val="center"/>
            <w:hideMark/>
          </w:tcPr>
          <w:p w14:paraId="0607FF7E" w14:textId="77777777" w:rsidR="00C002B3" w:rsidRPr="00363605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</w:pPr>
          </w:p>
        </w:tc>
        <w:tc>
          <w:tcPr>
            <w:tcW w:w="714" w:type="pct"/>
            <w:shd w:val="clear" w:color="auto" w:fill="0D6098"/>
            <w:vAlign w:val="center"/>
            <w:hideMark/>
          </w:tcPr>
          <w:p w14:paraId="7BE14BA7" w14:textId="5303C4E0" w:rsidR="00C002B3" w:rsidRPr="00363605" w:rsidRDefault="00471D7C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Recursos provenientes de otro ámbito de gobierno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0D203F6E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48 970 090 972</w:t>
            </w:r>
          </w:p>
        </w:tc>
        <w:tc>
          <w:tcPr>
            <w:tcW w:w="511" w:type="pct"/>
            <w:shd w:val="clear" w:color="auto" w:fill="DEEAF6" w:themeFill="accent5" w:themeFillTint="33"/>
            <w:noWrap/>
            <w:vAlign w:val="center"/>
            <w:hideMark/>
          </w:tcPr>
          <w:p w14:paraId="292E18E2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4 618 191 777</w:t>
            </w:r>
          </w:p>
        </w:tc>
        <w:tc>
          <w:tcPr>
            <w:tcW w:w="577" w:type="pct"/>
            <w:shd w:val="clear" w:color="auto" w:fill="DEEAF6" w:themeFill="accent5" w:themeFillTint="33"/>
            <w:noWrap/>
            <w:vAlign w:val="center"/>
            <w:hideMark/>
          </w:tcPr>
          <w:p w14:paraId="687D593C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10 085 033 289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2BD54969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15 940 411 105</w:t>
            </w:r>
          </w:p>
        </w:tc>
        <w:tc>
          <w:tcPr>
            <w:tcW w:w="576" w:type="pct"/>
            <w:shd w:val="clear" w:color="auto" w:fill="DEEAF6" w:themeFill="accent5" w:themeFillTint="33"/>
            <w:noWrap/>
            <w:vAlign w:val="center"/>
            <w:hideMark/>
          </w:tcPr>
          <w:p w14:paraId="306E093A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15 857 840 571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0864C5DF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2 263 133 960</w:t>
            </w:r>
          </w:p>
        </w:tc>
        <w:tc>
          <w:tcPr>
            <w:tcW w:w="512" w:type="pct"/>
            <w:shd w:val="clear" w:color="auto" w:fill="DEEAF6" w:themeFill="accent5" w:themeFillTint="33"/>
            <w:noWrap/>
            <w:vAlign w:val="center"/>
            <w:hideMark/>
          </w:tcPr>
          <w:p w14:paraId="1D07C0A6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205 480 270</w:t>
            </w:r>
          </w:p>
        </w:tc>
      </w:tr>
      <w:tr w:rsidR="00C002B3" w:rsidRPr="0046090C" w14:paraId="31351D72" w14:textId="77777777" w:rsidTr="00C81077">
        <w:trPr>
          <w:trHeight w:val="300"/>
          <w:jc w:val="center"/>
        </w:trPr>
        <w:tc>
          <w:tcPr>
            <w:tcW w:w="503" w:type="pct"/>
            <w:vMerge/>
            <w:shd w:val="clear" w:color="auto" w:fill="0D6098"/>
            <w:vAlign w:val="center"/>
            <w:hideMark/>
          </w:tcPr>
          <w:p w14:paraId="51AC57FB" w14:textId="77777777" w:rsidR="00C002B3" w:rsidRPr="00363605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</w:pPr>
          </w:p>
        </w:tc>
        <w:tc>
          <w:tcPr>
            <w:tcW w:w="714" w:type="pct"/>
            <w:shd w:val="clear" w:color="auto" w:fill="0D6098"/>
            <w:vAlign w:val="center"/>
            <w:hideMark/>
          </w:tcPr>
          <w:p w14:paraId="5BB80F79" w14:textId="77777777" w:rsidR="00C002B3" w:rsidRPr="00363605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Mixto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3F368640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3 649 998 476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29C9114E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384 465 535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21A99ED3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608 384 824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033ED50E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1 514 366 022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1C8029BE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1 142 782 095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7BCE2594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2E84A184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NA</w:t>
            </w:r>
          </w:p>
        </w:tc>
      </w:tr>
      <w:tr w:rsidR="00C002B3" w:rsidRPr="0046090C" w14:paraId="6A9A7543" w14:textId="77777777" w:rsidTr="00C81077">
        <w:trPr>
          <w:trHeight w:val="300"/>
          <w:jc w:val="center"/>
        </w:trPr>
        <w:tc>
          <w:tcPr>
            <w:tcW w:w="503" w:type="pct"/>
            <w:vMerge/>
            <w:shd w:val="clear" w:color="auto" w:fill="0D6098"/>
            <w:vAlign w:val="center"/>
            <w:hideMark/>
          </w:tcPr>
          <w:p w14:paraId="5DB765BF" w14:textId="77777777" w:rsidR="00C002B3" w:rsidRPr="00363605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</w:pPr>
          </w:p>
        </w:tc>
        <w:tc>
          <w:tcPr>
            <w:tcW w:w="714" w:type="pct"/>
            <w:shd w:val="clear" w:color="auto" w:fill="0D6098"/>
            <w:vAlign w:val="center"/>
            <w:hideMark/>
          </w:tcPr>
          <w:p w14:paraId="5FC7273A" w14:textId="77777777" w:rsidR="00C002B3" w:rsidRPr="00363605" w:rsidRDefault="00C002B3" w:rsidP="00793D4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</w:pPr>
            <w:r w:rsidRPr="00363605">
              <w:rPr>
                <w:rFonts w:ascii="Arial" w:eastAsia="Times New Roman" w:hAnsi="Arial" w:cs="Arial"/>
                <w:color w:val="FFFFFF" w:themeColor="background1"/>
                <w:sz w:val="14"/>
                <w:szCs w:val="14"/>
                <w:lang w:eastAsia="es-MX"/>
              </w:rPr>
              <w:t>No identificado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7638C9EA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2 067 548 860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14:paraId="7BA6FAC8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42 993 751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4FEFD6B2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3 208 096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F0C573C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1 897 674 887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14:paraId="577B7A34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514" w:type="pct"/>
            <w:shd w:val="clear" w:color="auto" w:fill="auto"/>
            <w:noWrap/>
            <w:vAlign w:val="center"/>
            <w:hideMark/>
          </w:tcPr>
          <w:p w14:paraId="370BFBD3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61C8ACCF" w14:textId="77777777" w:rsidR="00C002B3" w:rsidRPr="0046090C" w:rsidRDefault="00C002B3" w:rsidP="00793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6090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123 672 126</w:t>
            </w:r>
          </w:p>
        </w:tc>
      </w:tr>
    </w:tbl>
    <w:p w14:paraId="4291730A" w14:textId="77777777" w:rsidR="00C002B3" w:rsidRDefault="00C002B3" w:rsidP="00C002B3"/>
    <w:p w14:paraId="60F72F75" w14:textId="1056E47F" w:rsidR="00C002B3" w:rsidRDefault="00C002B3" w:rsidP="00C002B3">
      <w:pPr>
        <w:pStyle w:val="Default"/>
        <w:ind w:right="21"/>
        <w:jc w:val="both"/>
        <w:rPr>
          <w:bCs/>
          <w:iCs/>
          <w:sz w:val="16"/>
          <w:szCs w:val="16"/>
        </w:rPr>
      </w:pPr>
      <w:r w:rsidRPr="00654188">
        <w:rPr>
          <w:bCs/>
          <w:iCs/>
          <w:sz w:val="16"/>
          <w:szCs w:val="16"/>
        </w:rPr>
        <w:t xml:space="preserve">NA: </w:t>
      </w:r>
      <w:r>
        <w:rPr>
          <w:bCs/>
          <w:iCs/>
          <w:sz w:val="16"/>
          <w:szCs w:val="16"/>
        </w:rPr>
        <w:t xml:space="preserve">       </w:t>
      </w:r>
      <w:r w:rsidRPr="00654188">
        <w:rPr>
          <w:bCs/>
          <w:iCs/>
          <w:sz w:val="16"/>
          <w:szCs w:val="16"/>
        </w:rPr>
        <w:t>No aplica</w:t>
      </w:r>
    </w:p>
    <w:p w14:paraId="05E479C4" w14:textId="708887AB" w:rsidR="00C002B3" w:rsidRPr="007C79A5" w:rsidRDefault="00C002B3" w:rsidP="00C002B3">
      <w:pPr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CD0FBF">
        <w:rPr>
          <w:rFonts w:ascii="Arial" w:hAnsi="Arial" w:cs="Arial"/>
          <w:bCs/>
          <w:iCs/>
          <w:sz w:val="16"/>
          <w:szCs w:val="16"/>
        </w:rPr>
        <w:t>Fuente:</w:t>
      </w:r>
      <w:r>
        <w:rPr>
          <w:rFonts w:ascii="Arial" w:hAnsi="Arial" w:cs="Arial"/>
          <w:bCs/>
          <w:iCs/>
          <w:sz w:val="16"/>
          <w:szCs w:val="16"/>
        </w:rPr>
        <w:t xml:space="preserve"> </w:t>
      </w:r>
      <w:r w:rsidRPr="00CD0FBF">
        <w:rPr>
          <w:rFonts w:ascii="Arial" w:hAnsi="Arial" w:cs="Arial"/>
          <w:iCs/>
          <w:noProof/>
          <w:sz w:val="16"/>
          <w:szCs w:val="16"/>
          <w:lang w:eastAsia="es-MX"/>
        </w:rPr>
        <w:t>INEGI.</w:t>
      </w:r>
      <w:r>
        <w:rPr>
          <w:rFonts w:ascii="Arial" w:hAnsi="Arial" w:cs="Arial"/>
          <w:iCs/>
          <w:noProof/>
          <w:sz w:val="16"/>
          <w:szCs w:val="16"/>
          <w:lang w:eastAsia="es-MX"/>
        </w:rPr>
        <w:t xml:space="preserve"> </w:t>
      </w:r>
      <w:r w:rsidRPr="00CD0FBF">
        <w:rPr>
          <w:rFonts w:ascii="Arial" w:hAnsi="Arial" w:cs="Arial"/>
          <w:iCs/>
          <w:noProof/>
          <w:sz w:val="16"/>
          <w:szCs w:val="16"/>
          <w:lang w:eastAsia="es-MX"/>
        </w:rPr>
        <w:t>Censo Nacional de Gobiernos Estatales 2023</w:t>
      </w:r>
    </w:p>
    <w:p w14:paraId="2CFA20D1" w14:textId="77777777" w:rsidR="00C002B3" w:rsidRDefault="00C002B3" w:rsidP="002F0C3E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07028D5" w14:textId="77777777" w:rsidR="00C002B3" w:rsidRDefault="00C002B3" w:rsidP="002F0C3E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0152DF4C" w14:textId="77777777" w:rsidR="00C002B3" w:rsidRDefault="00C002B3" w:rsidP="002F0C3E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21F11885" w14:textId="77777777" w:rsidR="00C002B3" w:rsidRDefault="00C002B3" w:rsidP="002F0C3E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5B45CE89" w14:textId="77777777" w:rsidR="00C002B3" w:rsidRDefault="00C002B3" w:rsidP="002F0C3E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53F5FAA6" w14:textId="77777777" w:rsidR="00C002B3" w:rsidRDefault="00C002B3" w:rsidP="002F0C3E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1C640122" w14:textId="77777777" w:rsidR="00C002B3" w:rsidRDefault="00C002B3" w:rsidP="002F0C3E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76C173C0" w14:textId="77777777" w:rsidR="00C002B3" w:rsidRDefault="00C002B3" w:rsidP="002F0C3E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0583AB23" w14:textId="77777777" w:rsidR="00C002B3" w:rsidRDefault="00C002B3" w:rsidP="002F0C3E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3B197FF8" w14:textId="77777777" w:rsidR="00C002B3" w:rsidRDefault="00C002B3" w:rsidP="002F0C3E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54A5CD6" w14:textId="77777777" w:rsidR="00C002B3" w:rsidRDefault="00C002B3" w:rsidP="002F0C3E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2AD991E3" w14:textId="77777777" w:rsidR="00CB18C1" w:rsidRDefault="00CB18C1" w:rsidP="00C81077">
      <w:pPr>
        <w:spacing w:after="0" w:line="276" w:lineRule="auto"/>
        <w:ind w:right="163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51F7496B" w14:textId="51FB257A" w:rsidR="00C42A1C" w:rsidRPr="00C42A1C" w:rsidRDefault="00F51E8F" w:rsidP="00C81077">
      <w:pPr>
        <w:spacing w:after="0" w:line="276" w:lineRule="auto"/>
        <w:ind w:right="163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F51E8F">
        <w:rPr>
          <w:rFonts w:ascii="Arial" w:hAnsi="Arial" w:cs="Arial"/>
          <w:bCs/>
          <w:iCs/>
          <w:color w:val="000000"/>
          <w:sz w:val="24"/>
          <w:szCs w:val="24"/>
        </w:rPr>
        <w:t xml:space="preserve">Por tipo de procedimiento, la licitación pública estatal, regional o local concentró 34.4 % del total de los montos asociados a los contratos. </w:t>
      </w:r>
      <w:r w:rsidR="0031227B" w:rsidRPr="00E142DA">
        <w:rPr>
          <w:rFonts w:ascii="Arial" w:hAnsi="Arial" w:cs="Arial"/>
          <w:bCs/>
          <w:iCs/>
          <w:color w:val="000000"/>
          <w:sz w:val="24"/>
          <w:szCs w:val="24"/>
        </w:rPr>
        <w:t>Jalisco</w:t>
      </w:r>
      <w:r w:rsidR="0031227B" w:rsidRPr="006503F9">
        <w:rPr>
          <w:rFonts w:ascii="Arial" w:hAnsi="Arial" w:cs="Arial"/>
          <w:bCs/>
          <w:iCs/>
          <w:color w:val="000000"/>
          <w:sz w:val="24"/>
          <w:szCs w:val="24"/>
        </w:rPr>
        <w:t xml:space="preserve"> y </w:t>
      </w:r>
      <w:r w:rsidR="0031227B" w:rsidRPr="00E142DA">
        <w:rPr>
          <w:rFonts w:ascii="Arial" w:hAnsi="Arial" w:cs="Arial"/>
          <w:bCs/>
          <w:iCs/>
          <w:color w:val="000000"/>
          <w:sz w:val="24"/>
          <w:szCs w:val="24"/>
        </w:rPr>
        <w:t>Ciudad de México</w:t>
      </w:r>
      <w:r w:rsidR="0031227B" w:rsidRPr="00AA12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5C4AA3" w:rsidRPr="00AA124D">
        <w:rPr>
          <w:rFonts w:ascii="Arial" w:hAnsi="Arial" w:cs="Arial"/>
          <w:bCs/>
          <w:iCs/>
          <w:color w:val="000000"/>
          <w:sz w:val="24"/>
          <w:szCs w:val="24"/>
        </w:rPr>
        <w:t xml:space="preserve">fueron las entidades </w:t>
      </w:r>
      <w:r w:rsidR="008013C4" w:rsidRPr="00AA124D">
        <w:rPr>
          <w:rFonts w:ascii="Arial" w:hAnsi="Arial" w:cs="Arial"/>
          <w:bCs/>
          <w:iCs/>
          <w:color w:val="000000"/>
          <w:sz w:val="24"/>
          <w:szCs w:val="24"/>
        </w:rPr>
        <w:t xml:space="preserve">con </w:t>
      </w:r>
      <w:r w:rsidR="00031A61" w:rsidRPr="00AA124D">
        <w:rPr>
          <w:rFonts w:ascii="Arial" w:hAnsi="Arial" w:cs="Arial"/>
          <w:bCs/>
          <w:iCs/>
          <w:color w:val="000000"/>
          <w:sz w:val="24"/>
          <w:szCs w:val="24"/>
        </w:rPr>
        <w:t>l</w:t>
      </w:r>
      <w:r w:rsidR="008C4887">
        <w:rPr>
          <w:rFonts w:ascii="Arial" w:hAnsi="Arial" w:cs="Arial"/>
          <w:bCs/>
          <w:iCs/>
          <w:color w:val="000000"/>
          <w:sz w:val="24"/>
          <w:szCs w:val="24"/>
        </w:rPr>
        <w:t>os</w:t>
      </w:r>
      <w:r w:rsidR="00031A61" w:rsidRPr="00AA124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8013C4" w:rsidRPr="00AA124D">
        <w:rPr>
          <w:rFonts w:ascii="Arial" w:hAnsi="Arial" w:cs="Arial"/>
          <w:bCs/>
          <w:iCs/>
          <w:color w:val="000000"/>
          <w:sz w:val="24"/>
          <w:szCs w:val="24"/>
        </w:rPr>
        <w:t>mayor</w:t>
      </w:r>
      <w:r w:rsidR="008C4887">
        <w:rPr>
          <w:rFonts w:ascii="Arial" w:hAnsi="Arial" w:cs="Arial"/>
          <w:bCs/>
          <w:iCs/>
          <w:color w:val="000000"/>
          <w:sz w:val="24"/>
          <w:szCs w:val="24"/>
        </w:rPr>
        <w:t>es</w:t>
      </w:r>
      <w:r w:rsidR="008471B5" w:rsidRPr="00AA124D">
        <w:rPr>
          <w:rFonts w:ascii="Arial" w:hAnsi="Arial" w:cs="Arial"/>
          <w:bCs/>
          <w:iCs/>
          <w:color w:val="000000"/>
          <w:sz w:val="24"/>
          <w:szCs w:val="24"/>
        </w:rPr>
        <w:t xml:space="preserve"> monto</w:t>
      </w:r>
      <w:r w:rsidR="008C4887">
        <w:rPr>
          <w:rFonts w:ascii="Arial" w:hAnsi="Arial" w:cs="Arial"/>
          <w:bCs/>
          <w:iCs/>
          <w:color w:val="000000"/>
          <w:sz w:val="24"/>
          <w:szCs w:val="24"/>
        </w:rPr>
        <w:t>s</w:t>
      </w:r>
      <w:r w:rsidR="008471B5" w:rsidRPr="00AA124D">
        <w:rPr>
          <w:rFonts w:ascii="Arial" w:hAnsi="Arial" w:cs="Arial"/>
          <w:bCs/>
          <w:iCs/>
          <w:color w:val="000000"/>
          <w:sz w:val="24"/>
          <w:szCs w:val="24"/>
        </w:rPr>
        <w:t xml:space="preserve"> asociado</w:t>
      </w:r>
      <w:r w:rsidR="008C4887">
        <w:rPr>
          <w:rFonts w:ascii="Arial" w:hAnsi="Arial" w:cs="Arial"/>
          <w:bCs/>
          <w:iCs/>
          <w:color w:val="000000"/>
          <w:sz w:val="24"/>
          <w:szCs w:val="24"/>
        </w:rPr>
        <w:t>s</w:t>
      </w:r>
      <w:r w:rsidR="008471B5" w:rsidRPr="00AA124D">
        <w:rPr>
          <w:rFonts w:ascii="Arial" w:hAnsi="Arial" w:cs="Arial"/>
          <w:bCs/>
          <w:iCs/>
          <w:color w:val="000000"/>
          <w:sz w:val="24"/>
          <w:szCs w:val="24"/>
        </w:rPr>
        <w:t xml:space="preserve"> a los contratos </w:t>
      </w:r>
      <w:r w:rsidR="00F7386F" w:rsidRPr="00AA124D">
        <w:rPr>
          <w:rFonts w:ascii="Arial" w:hAnsi="Arial" w:cs="Arial"/>
          <w:bCs/>
          <w:iCs/>
          <w:color w:val="000000"/>
          <w:sz w:val="24"/>
          <w:szCs w:val="24"/>
        </w:rPr>
        <w:t>realizados por las administraciones públicas estatales</w:t>
      </w:r>
      <w:r w:rsidR="006C55B6" w:rsidRPr="00AA124D">
        <w:rPr>
          <w:rFonts w:ascii="Arial" w:hAnsi="Arial" w:cs="Arial"/>
          <w:bCs/>
          <w:iCs/>
          <w:color w:val="000000"/>
          <w:sz w:val="24"/>
          <w:szCs w:val="24"/>
        </w:rPr>
        <w:t xml:space="preserve">, al concentrar </w:t>
      </w:r>
      <w:r w:rsidR="000F668F" w:rsidRPr="00AA124D">
        <w:rPr>
          <w:rFonts w:ascii="Arial" w:hAnsi="Arial" w:cs="Arial"/>
          <w:bCs/>
          <w:iCs/>
          <w:color w:val="000000"/>
          <w:sz w:val="24"/>
          <w:szCs w:val="24"/>
        </w:rPr>
        <w:t>36.</w:t>
      </w:r>
      <w:r w:rsidR="00A60B95">
        <w:rPr>
          <w:rFonts w:ascii="Arial" w:hAnsi="Arial" w:cs="Arial"/>
          <w:bCs/>
          <w:iCs/>
          <w:color w:val="000000"/>
          <w:sz w:val="24"/>
          <w:szCs w:val="24"/>
        </w:rPr>
        <w:t>7</w:t>
      </w:r>
      <w:r w:rsidR="000F668F" w:rsidRPr="00AA124D">
        <w:rPr>
          <w:rFonts w:ascii="Arial" w:hAnsi="Arial" w:cs="Arial"/>
          <w:bCs/>
          <w:iCs/>
          <w:color w:val="000000"/>
          <w:sz w:val="24"/>
          <w:szCs w:val="24"/>
        </w:rPr>
        <w:t xml:space="preserve"> y 15.1 %</w:t>
      </w:r>
      <w:r w:rsidR="00563F50">
        <w:rPr>
          <w:rFonts w:ascii="Arial" w:hAnsi="Arial" w:cs="Arial"/>
          <w:bCs/>
          <w:iCs/>
          <w:color w:val="000000"/>
          <w:sz w:val="24"/>
          <w:szCs w:val="24"/>
        </w:rPr>
        <w:t xml:space="preserve"> del total nacional</w:t>
      </w:r>
      <w:r w:rsidR="000F668F" w:rsidRPr="00AA124D">
        <w:rPr>
          <w:rFonts w:ascii="Arial" w:hAnsi="Arial" w:cs="Arial"/>
          <w:bCs/>
          <w:iCs/>
          <w:color w:val="000000"/>
          <w:sz w:val="24"/>
          <w:szCs w:val="24"/>
        </w:rPr>
        <w:t xml:space="preserve">, respectivamente. </w:t>
      </w:r>
      <w:r w:rsidR="008C4887" w:rsidRPr="00FE5CC7">
        <w:rPr>
          <w:rFonts w:ascii="Arial" w:hAnsi="Arial" w:cs="Arial"/>
          <w:bCs/>
          <w:i/>
          <w:color w:val="000000"/>
          <w:sz w:val="24"/>
          <w:szCs w:val="24"/>
        </w:rPr>
        <w:t>Guanajuato</w:t>
      </w:r>
      <w:r w:rsidR="008C4887">
        <w:rPr>
          <w:rFonts w:ascii="Arial" w:hAnsi="Arial" w:cs="Arial"/>
          <w:bCs/>
          <w:iCs/>
          <w:color w:val="000000"/>
          <w:sz w:val="24"/>
          <w:szCs w:val="24"/>
        </w:rPr>
        <w:t xml:space="preserve"> y </w:t>
      </w:r>
      <w:r w:rsidR="00DD5163">
        <w:rPr>
          <w:rFonts w:ascii="Arial" w:hAnsi="Arial" w:cs="Arial"/>
          <w:bCs/>
          <w:i/>
          <w:color w:val="000000"/>
          <w:sz w:val="24"/>
          <w:szCs w:val="24"/>
        </w:rPr>
        <w:t>Veracruz</w:t>
      </w:r>
      <w:r w:rsidR="008C488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17560F">
        <w:rPr>
          <w:rFonts w:ascii="Arial" w:hAnsi="Arial" w:cs="Arial"/>
          <w:bCs/>
          <w:iCs/>
          <w:color w:val="000000"/>
          <w:sz w:val="24"/>
          <w:szCs w:val="24"/>
        </w:rPr>
        <w:t xml:space="preserve">destacan </w:t>
      </w:r>
      <w:r w:rsidR="008C4887">
        <w:rPr>
          <w:rFonts w:ascii="Arial" w:hAnsi="Arial" w:cs="Arial"/>
          <w:bCs/>
          <w:iCs/>
          <w:color w:val="000000"/>
          <w:sz w:val="24"/>
          <w:szCs w:val="24"/>
        </w:rPr>
        <w:t xml:space="preserve">como las entidades </w:t>
      </w:r>
      <w:r w:rsidR="0017560F">
        <w:rPr>
          <w:rFonts w:ascii="Arial" w:hAnsi="Arial" w:cs="Arial"/>
          <w:bCs/>
          <w:iCs/>
          <w:color w:val="000000"/>
          <w:sz w:val="24"/>
          <w:szCs w:val="24"/>
        </w:rPr>
        <w:t>con los porcentajes más altos de montos asociados a las contrataciones mediante procedimientos de adjudicación directa, con 52.2 y 4</w:t>
      </w:r>
      <w:r w:rsidR="009D061E">
        <w:rPr>
          <w:rFonts w:ascii="Arial" w:hAnsi="Arial" w:cs="Arial"/>
          <w:bCs/>
          <w:iCs/>
          <w:color w:val="000000"/>
          <w:sz w:val="24"/>
          <w:szCs w:val="24"/>
        </w:rPr>
        <w:t>1.7</w:t>
      </w:r>
      <w:r w:rsidR="0017560F">
        <w:rPr>
          <w:rFonts w:ascii="Arial" w:hAnsi="Arial" w:cs="Arial"/>
          <w:bCs/>
          <w:iCs/>
          <w:color w:val="000000"/>
          <w:sz w:val="24"/>
          <w:szCs w:val="24"/>
        </w:rPr>
        <w:t xml:space="preserve"> %, respectivamente.</w:t>
      </w:r>
    </w:p>
    <w:p w14:paraId="68AB66A9" w14:textId="71B1D438" w:rsidR="00A221B1" w:rsidRPr="008B40D3" w:rsidRDefault="00A221B1" w:rsidP="00A221B1">
      <w:pPr>
        <w:spacing w:before="46" w:after="0" w:line="276" w:lineRule="auto"/>
        <w:ind w:left="567" w:right="163" w:hanging="28"/>
        <w:jc w:val="center"/>
        <w:rPr>
          <w:bCs/>
          <w:iCs/>
          <w:color w:val="000000" w:themeColor="text1"/>
          <w:sz w:val="20"/>
          <w:szCs w:val="20"/>
        </w:rPr>
      </w:pPr>
      <w:r w:rsidRPr="008B40D3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Tabla </w:t>
      </w:r>
      <w:r w:rsidR="00C002B3">
        <w:rPr>
          <w:rFonts w:ascii="Arial" w:hAnsi="Arial" w:cs="Arial"/>
          <w:bCs/>
          <w:iCs/>
          <w:color w:val="000000" w:themeColor="text1"/>
          <w:sz w:val="20"/>
          <w:szCs w:val="20"/>
        </w:rPr>
        <w:t>4</w:t>
      </w:r>
    </w:p>
    <w:p w14:paraId="77B67FF0" w14:textId="6F54C1A4" w:rsidR="00A221B1" w:rsidRDefault="00A221B1" w:rsidP="00C02F28">
      <w:pPr>
        <w:spacing w:before="46" w:after="0" w:line="276" w:lineRule="auto"/>
        <w:ind w:right="163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>Porcentaje de m</w:t>
      </w:r>
      <w:r w:rsidRPr="008B40D3">
        <w:rPr>
          <w:rFonts w:ascii="Arial" w:hAnsi="Arial" w:cs="Arial"/>
          <w:b/>
          <w:bCs/>
          <w:iCs/>
          <w:smallCaps/>
          <w:color w:val="000000" w:themeColor="text1"/>
        </w:rPr>
        <w:t>onto asociado a los contratos realizados por las administraciones públicas estatales,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según </w:t>
      </w:r>
      <w:r w:rsidRPr="008B40D3">
        <w:rPr>
          <w:rFonts w:ascii="Arial" w:hAnsi="Arial" w:cs="Arial"/>
          <w:b/>
          <w:bCs/>
          <w:iCs/>
          <w:smallCaps/>
          <w:color w:val="000000" w:themeColor="text1"/>
        </w:rPr>
        <w:t>tipo de procedimiento de contratación y entidad federativa, 202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>2</w:t>
      </w:r>
    </w:p>
    <w:tbl>
      <w:tblPr>
        <w:tblW w:w="10338" w:type="dxa"/>
        <w:jc w:val="center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266"/>
        <w:gridCol w:w="1276"/>
        <w:gridCol w:w="1134"/>
        <w:gridCol w:w="1701"/>
        <w:gridCol w:w="1417"/>
        <w:gridCol w:w="993"/>
        <w:gridCol w:w="1275"/>
        <w:gridCol w:w="1276"/>
      </w:tblGrid>
      <w:tr w:rsidR="00C02F28" w:rsidRPr="001F5B83" w14:paraId="78DFDA13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0898DA0B" w14:textId="77777777" w:rsidR="00C02F28" w:rsidRPr="001F5B83" w:rsidRDefault="00C02F28" w:rsidP="00C02F28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1276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noWrap/>
            <w:vAlign w:val="center"/>
            <w:hideMark/>
          </w:tcPr>
          <w:p w14:paraId="6AF17D0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4D55AB9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  <w:t>Adjudicación directa</w:t>
            </w:r>
          </w:p>
        </w:tc>
        <w:tc>
          <w:tcPr>
            <w:tcW w:w="1701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6AA48F0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  <w:t>Invitación a cuando menos tres personas o invitación restringida</w:t>
            </w:r>
          </w:p>
        </w:tc>
        <w:tc>
          <w:tcPr>
            <w:tcW w:w="1417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4610E5B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  <w:t>Licitación pública estatal, regional o local</w:t>
            </w:r>
          </w:p>
        </w:tc>
        <w:tc>
          <w:tcPr>
            <w:tcW w:w="993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1148E729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  <w:t>Licitación pública nacional</w:t>
            </w:r>
          </w:p>
        </w:tc>
        <w:tc>
          <w:tcPr>
            <w:tcW w:w="1275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34D8CF49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  <w:t>Licitación pública internacional</w:t>
            </w:r>
          </w:p>
        </w:tc>
        <w:tc>
          <w:tcPr>
            <w:tcW w:w="1276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7C94F09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MX"/>
              </w:rPr>
              <w:t>Otro procedimiento</w:t>
            </w:r>
          </w:p>
        </w:tc>
      </w:tr>
      <w:tr w:rsidR="00C02F28" w:rsidRPr="001F5B83" w14:paraId="57D41B73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BE14B2" w14:textId="77777777" w:rsidR="00C02F28" w:rsidRPr="001F5B83" w:rsidRDefault="00C02F28" w:rsidP="005666E5">
            <w:pPr>
              <w:spacing w:after="0" w:line="240" w:lineRule="auto"/>
              <w:ind w:firstLineChars="100" w:firstLine="161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Nacional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D2CCC01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  <w:t>376 686 429 410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9B05F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  <w:t>15.3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400EF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  <w:t>6.2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8B3C2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  <w:t>34.4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905C65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  <w:t>32.7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135648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  <w:t>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5FA1F0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MX"/>
              </w:rPr>
              <w:t>2.9</w:t>
            </w:r>
          </w:p>
        </w:tc>
      </w:tr>
      <w:tr w:rsidR="00C02F28" w:rsidRPr="001F5B83" w14:paraId="7746F17F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2DEB82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B0C72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138 362 251 612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D5C105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25AB515" w14:textId="4503646B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6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E1BF6B" w14:textId="6920381A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49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794F1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44.2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DB789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AF5B1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0.01</w:t>
            </w:r>
          </w:p>
        </w:tc>
      </w:tr>
      <w:tr w:rsidR="00C02F28" w:rsidRPr="001F5B83" w14:paraId="2C3B8CDC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AB9B68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75D1C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56 678 492 891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BFE8A6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105E9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09CAA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B055F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42.2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DFA547" w14:textId="73B22F6D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10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5D44A84" w14:textId="4402B288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9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</w:tr>
      <w:tr w:rsidR="00C02F28" w:rsidRPr="001F5B83" w14:paraId="0DB11F3B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97A4C6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98F30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34 417 792 858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B04F19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D7602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908B7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17.2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04413A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B2ADF5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75.5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C863F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5.6</w:t>
            </w:r>
          </w:p>
        </w:tc>
      </w:tr>
      <w:tr w:rsidR="00C02F28" w:rsidRPr="001F5B83" w14:paraId="78E99DF3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07DBFF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B8F9D01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14 953 374 170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87014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17.7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482F45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4A524B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79.7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43D41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2D9109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21F60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0.3</w:t>
            </w:r>
          </w:p>
        </w:tc>
      </w:tr>
      <w:tr w:rsidR="00C02F28" w:rsidRPr="001F5B83" w14:paraId="19B52A37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55D60E6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5B2780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12 921 187 741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07526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1F24C9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71BFE3" w14:textId="0C24AF6A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24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DB185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16.1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D40C5C0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EF26ED" w14:textId="183B7F00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</w:tr>
      <w:tr w:rsidR="00C02F28" w:rsidRPr="001F5B83" w14:paraId="5FAE6239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214AD5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40B8D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12 439 000 000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FF62A1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77642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49DF59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0A0F21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74.7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F34ED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255804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4A929AC6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FB1D91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AA1CF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11 439 859 219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27038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8.7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BF484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44BDC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77.6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309FE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11.2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7263D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6DE90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75F19886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486BDA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5E86C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8 413 122 051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66430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258A2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31DF9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5CAE5B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18.3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99997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A27F11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0.001</w:t>
            </w:r>
          </w:p>
        </w:tc>
      </w:tr>
      <w:tr w:rsidR="00C02F28" w:rsidRPr="001F5B83" w14:paraId="3D059221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753581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92743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8 365 451 597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80964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20.3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12F6A4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8CD65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18.8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0846B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50.2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8E86C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D5F42F" w14:textId="0540BE13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9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</w:tr>
      <w:tr w:rsidR="00C02F28" w:rsidRPr="001F5B83" w14:paraId="29465D69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C3DAC6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ACAF2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7 457 589 148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C8411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29.5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76B61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35B322" w14:textId="61799FCE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18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25DA1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30.2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2CB425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E07B8B9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10.8</w:t>
            </w:r>
          </w:p>
        </w:tc>
      </w:tr>
      <w:tr w:rsidR="00C02F28" w:rsidRPr="001F5B83" w14:paraId="4CBB40F8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7A5492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0B2D31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7 076 708 126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AD1ADE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90A6A7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A40DE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57.4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B5743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391989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955A70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2.2</w:t>
            </w:r>
          </w:p>
        </w:tc>
      </w:tr>
      <w:tr w:rsidR="00C02F28" w:rsidRPr="001F5B83" w14:paraId="66BC4A82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B85278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40A069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6 055 046 342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569550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AB0E9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5C236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0C7111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21.8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E8788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658C1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0.5</w:t>
            </w:r>
          </w:p>
        </w:tc>
      </w:tr>
      <w:tr w:rsidR="00C02F28" w:rsidRPr="001F5B83" w14:paraId="38BD8DD5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0835C9A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84780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5 671 806 279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6FE917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1E8C84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201967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60.6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F55BE0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D2464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DF5B4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23.5</w:t>
            </w:r>
          </w:p>
        </w:tc>
      </w:tr>
      <w:tr w:rsidR="00C02F28" w:rsidRPr="001F5B83" w14:paraId="425EF776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F6F274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C0305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5 642 131 081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0A8E0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14.8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5F6C2DC" w14:textId="5871AA80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9E4D7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53.2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20F668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17.4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DD837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09431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8.9</w:t>
            </w:r>
          </w:p>
        </w:tc>
      </w:tr>
      <w:tr w:rsidR="00C02F28" w:rsidRPr="001F5B83" w14:paraId="4CC06C57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482F40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498BB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5 608 841 570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826AD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2496EC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2BBCBB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F4361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42.3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CCCAD4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8E0E1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418079A4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091E79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E2CBC5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5 544 709 760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B006C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37.3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01D631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13.9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82E8F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3063C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33.1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6FF87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9B07A0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0B15C4E3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8C74D5C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EFB8E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5 381 406 055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9496A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38.5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659694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15.9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4EB84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FF85A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23.8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B6608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A2229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0.5</w:t>
            </w:r>
          </w:p>
        </w:tc>
      </w:tr>
      <w:tr w:rsidR="00C02F28" w:rsidRPr="001F5B83" w14:paraId="13739A43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2EFD9F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EC4AFB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4 578 826 342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95584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E690F3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7A506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6B76E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35.3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BE576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42D286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1.1</w:t>
            </w:r>
          </w:p>
        </w:tc>
      </w:tr>
      <w:tr w:rsidR="00C02F28" w:rsidRPr="001F5B83" w14:paraId="430C6CF4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F1C193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9BF7F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3 884 749 544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83ED0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2A32B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23.8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E951C7" w14:textId="6C086435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27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5F3265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33.1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11E84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082F5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403681BE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BC9266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493104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3 484 000 000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EA37C1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35.7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699DA9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D23F39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26.9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D05DF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BB1110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E682D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7316972F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1C37BC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92D56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3 309 188 209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10B8E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92B83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B1A2D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56.7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C201C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12.1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CB150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9F33A7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1.3</w:t>
            </w:r>
          </w:p>
        </w:tc>
      </w:tr>
      <w:tr w:rsidR="00C02F28" w:rsidRPr="001F5B83" w14:paraId="7C3F79A1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4B2C981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E93534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3 158 558 577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2AACF7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E64F05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72222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95C40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42.8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8E3CC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BE57E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7ACB0310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2A1C96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976D2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2 518 955 060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432FA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882C9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11.4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23F15B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29.7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EEE8A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55.3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5F47A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24C7901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5DF15FF1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4165A3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E4FC8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2 411 350 818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B97B00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19.9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B0774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DDD00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39.8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82EE44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32.6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FB905B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DDAAE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2.3</w:t>
            </w:r>
          </w:p>
        </w:tc>
      </w:tr>
      <w:tr w:rsidR="00C02F28" w:rsidRPr="001F5B83" w14:paraId="55D0E4BF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FA8818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43CC5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1 674 636 943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024A31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E522E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15.7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79B1D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59.6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A96E5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5FAA72B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EBF2D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141938A2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E452EC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4DF1E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1 323 045 455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46711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6DDD24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6.1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C9A11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44.6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35E8AB" w14:textId="29A05CA8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29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2B9E98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B700914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063A64B2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9E55C7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4D6C3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1 296 028 143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3E3BCC" w14:textId="09A741B1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27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88E09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25.1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01C046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E1A23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32.4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418AD5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BE8D2B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1CF9521A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35AB61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FC60D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 xml:space="preserve"> 956 338 849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1D483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16967C9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8.7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BF6E3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22.6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F36EB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58.1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2EC758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654AF4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70714B20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CF72A8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6E6E3F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 xml:space="preserve"> 699 372 380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885135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A054C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8.9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0E1B10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6.2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507B95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78.5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A1E58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EE990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7FC3AAE9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55C038F" w14:textId="7E3E5699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TAMPS</w:t>
            </w:r>
            <w:r w:rsidR="00D85F41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016561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 xml:space="preserve"> 362 644 809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9B31A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2CD8202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84.6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013721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0.0003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ACD3DD" w14:textId="4F24BB52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11</w:t>
            </w:r>
            <w:r w:rsidR="009B76ED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48AE4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52062C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7E7F1336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80A030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8E088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 xml:space="preserve"> 333 283 742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0E95079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26.4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C1055B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F72DE7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9A8D97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33.3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AAFC26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9822E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C02F28" w:rsidRPr="001F5B83" w14:paraId="6FA93082" w14:textId="77777777" w:rsidTr="00397BF6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10FA06" w14:textId="77777777" w:rsidR="00C02F28" w:rsidRPr="001F5B83" w:rsidRDefault="00C02F28" w:rsidP="005666E5">
            <w:pPr>
              <w:spacing w:after="0" w:line="240" w:lineRule="auto"/>
              <w:ind w:firstLineChars="100" w:firstLine="160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549850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 xml:space="preserve"> 266 680 039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6410B3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E1827D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57B89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16.9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5282FA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72.2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D779B25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87AA9E" w14:textId="77777777" w:rsidR="00C02F28" w:rsidRPr="001F5B83" w:rsidRDefault="00C02F28" w:rsidP="00793D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</w:pPr>
            <w:r w:rsidRPr="001F5B83">
              <w:rPr>
                <w:rFonts w:eastAsia="Times New Roman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</w:tbl>
    <w:p w14:paraId="3AA50B33" w14:textId="2D208BC3" w:rsidR="00A221B1" w:rsidRDefault="0036655E" w:rsidP="008D2EE9">
      <w:pPr>
        <w:pStyle w:val="Default"/>
        <w:ind w:right="21"/>
        <w:jc w:val="both"/>
        <w:rPr>
          <w:bCs/>
          <w:iCs/>
          <w:sz w:val="16"/>
          <w:szCs w:val="16"/>
        </w:rPr>
      </w:pPr>
      <w:r w:rsidRPr="00654188">
        <w:rPr>
          <w:bCs/>
          <w:iCs/>
          <w:sz w:val="16"/>
          <w:szCs w:val="16"/>
        </w:rPr>
        <w:t xml:space="preserve">NA: </w:t>
      </w:r>
      <w:r w:rsidR="00C519A9">
        <w:rPr>
          <w:bCs/>
          <w:iCs/>
          <w:sz w:val="16"/>
          <w:szCs w:val="16"/>
        </w:rPr>
        <w:t xml:space="preserve">       </w:t>
      </w:r>
      <w:r w:rsidRPr="00654188">
        <w:rPr>
          <w:bCs/>
          <w:iCs/>
          <w:sz w:val="16"/>
          <w:szCs w:val="16"/>
        </w:rPr>
        <w:t>No aplica</w:t>
      </w:r>
    </w:p>
    <w:p w14:paraId="147819E5" w14:textId="4D550598" w:rsidR="00654188" w:rsidRDefault="00654188" w:rsidP="008D2EE9">
      <w:pPr>
        <w:pStyle w:val="Default"/>
        <w:ind w:right="21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(-): </w:t>
      </w:r>
      <w:r w:rsidR="00C519A9">
        <w:rPr>
          <w:bCs/>
          <w:iCs/>
          <w:sz w:val="16"/>
          <w:szCs w:val="16"/>
        </w:rPr>
        <w:t xml:space="preserve">        </w:t>
      </w:r>
      <w:r>
        <w:rPr>
          <w:bCs/>
          <w:iCs/>
          <w:sz w:val="16"/>
          <w:szCs w:val="16"/>
        </w:rPr>
        <w:t>No contó con datos o elementos para responder sobre el tema.</w:t>
      </w:r>
    </w:p>
    <w:p w14:paraId="18E6D45F" w14:textId="77777777" w:rsidR="00D85F41" w:rsidRDefault="00D04C67" w:rsidP="008D2EE9">
      <w:pPr>
        <w:pStyle w:val="Default"/>
        <w:ind w:right="21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Nota: </w:t>
      </w:r>
      <w:r w:rsidR="00C519A9">
        <w:rPr>
          <w:bCs/>
          <w:iCs/>
          <w:sz w:val="16"/>
          <w:szCs w:val="16"/>
        </w:rPr>
        <w:t xml:space="preserve">    </w:t>
      </w:r>
      <w:r w:rsidR="00804A34">
        <w:rPr>
          <w:bCs/>
          <w:iCs/>
          <w:sz w:val="16"/>
          <w:szCs w:val="16"/>
        </w:rPr>
        <w:t xml:space="preserve">La suma de los porcentajes </w:t>
      </w:r>
      <w:r w:rsidR="00AE2793">
        <w:rPr>
          <w:bCs/>
          <w:iCs/>
          <w:sz w:val="16"/>
          <w:szCs w:val="16"/>
        </w:rPr>
        <w:t>puede ser distinta a 100 %, debido al redondeo de los decimales.</w:t>
      </w:r>
    </w:p>
    <w:p w14:paraId="042434FE" w14:textId="567C336C" w:rsidR="00D04C67" w:rsidRDefault="00D85F41" w:rsidP="00D85F41">
      <w:pPr>
        <w:pStyle w:val="Default"/>
        <w:ind w:right="21"/>
        <w:jc w:val="both"/>
        <w:rPr>
          <w:bCs/>
          <w:iCs/>
          <w:sz w:val="16"/>
          <w:szCs w:val="16"/>
        </w:rPr>
      </w:pPr>
      <w:r w:rsidRPr="00CB18C1">
        <w:rPr>
          <w:bCs/>
          <w:iCs/>
          <w:sz w:val="16"/>
          <w:szCs w:val="16"/>
        </w:rPr>
        <w:t>* Las cifras correspondientes al estado de Tamaulipas son preliminares.</w:t>
      </w:r>
    </w:p>
    <w:p w14:paraId="268ECCE7" w14:textId="549E8145" w:rsidR="008D2EE9" w:rsidRPr="00CD0FBF" w:rsidRDefault="008D2EE9" w:rsidP="008D2EE9">
      <w:pPr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CD0FBF">
        <w:rPr>
          <w:rFonts w:ascii="Arial" w:hAnsi="Arial" w:cs="Arial"/>
          <w:bCs/>
          <w:iCs/>
          <w:sz w:val="16"/>
          <w:szCs w:val="16"/>
        </w:rPr>
        <w:t>Fuente:</w:t>
      </w:r>
      <w:r w:rsidR="00CD0FBF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CD0FBF">
        <w:rPr>
          <w:rFonts w:ascii="Arial" w:hAnsi="Arial" w:cs="Arial"/>
          <w:iCs/>
          <w:noProof/>
          <w:sz w:val="16"/>
          <w:szCs w:val="16"/>
          <w:lang w:eastAsia="es-MX"/>
        </w:rPr>
        <w:t>INEGI.</w:t>
      </w:r>
      <w:r w:rsidR="00C519A9">
        <w:rPr>
          <w:rFonts w:ascii="Arial" w:hAnsi="Arial" w:cs="Arial"/>
          <w:iCs/>
          <w:noProof/>
          <w:sz w:val="16"/>
          <w:szCs w:val="16"/>
          <w:lang w:eastAsia="es-MX"/>
        </w:rPr>
        <w:t xml:space="preserve"> </w:t>
      </w:r>
      <w:r w:rsidRPr="00CD0FBF">
        <w:rPr>
          <w:rFonts w:ascii="Arial" w:hAnsi="Arial" w:cs="Arial"/>
          <w:iCs/>
          <w:noProof/>
          <w:sz w:val="16"/>
          <w:szCs w:val="16"/>
          <w:lang w:eastAsia="es-MX"/>
        </w:rPr>
        <w:t>Censo Nacional de Gobiernos Estatales 2023</w:t>
      </w:r>
    </w:p>
    <w:p w14:paraId="4F01FDB4" w14:textId="77777777" w:rsidR="00397BF6" w:rsidRDefault="00397BF6" w:rsidP="002F0C3E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63E37412" w14:textId="77777777" w:rsidR="00CB18C1" w:rsidRDefault="00CB18C1" w:rsidP="002F0C3E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175BB873" w14:textId="77BE7FC3" w:rsidR="002F0C3E" w:rsidRPr="002D2193" w:rsidRDefault="002F0C3E" w:rsidP="002F0C3E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  <w:r>
        <w:rPr>
          <w:rFonts w:ascii="Arial Negrita" w:hAnsi="Arial Negrita" w:cs="Arial"/>
          <w:b/>
          <w:bCs/>
          <w:color w:val="000000"/>
          <w:sz w:val="24"/>
          <w:szCs w:val="24"/>
        </w:rPr>
        <w:lastRenderedPageBreak/>
        <w:t>Programas sociales</w:t>
      </w:r>
    </w:p>
    <w:p w14:paraId="4DC27759" w14:textId="4F578931" w:rsidR="00BA03D6" w:rsidRDefault="00BA03D6" w:rsidP="008D2EE9">
      <w:pPr>
        <w:pStyle w:val="Default"/>
        <w:ind w:right="21"/>
        <w:jc w:val="both"/>
        <w:rPr>
          <w:bCs/>
          <w:iCs/>
          <w:sz w:val="16"/>
          <w:szCs w:val="16"/>
        </w:rPr>
      </w:pPr>
    </w:p>
    <w:p w14:paraId="24CCDD6F" w14:textId="46D1613C" w:rsidR="00192BE1" w:rsidRDefault="002F0C3E" w:rsidP="00C81077">
      <w:pPr>
        <w:spacing w:after="0" w:line="276" w:lineRule="auto"/>
        <w:ind w:right="163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2F0C3E">
        <w:rPr>
          <w:rFonts w:ascii="Arial" w:hAnsi="Arial" w:cs="Arial"/>
          <w:bCs/>
          <w:iCs/>
          <w:color w:val="000000"/>
          <w:sz w:val="24"/>
          <w:szCs w:val="24"/>
        </w:rPr>
        <w:t>Durante 2022, a nivel nacional</w:t>
      </w:r>
      <w:r w:rsidR="003A39B2"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 w:rsidRPr="002F0C3E">
        <w:rPr>
          <w:rFonts w:ascii="Arial" w:hAnsi="Arial" w:cs="Arial"/>
          <w:bCs/>
          <w:iCs/>
          <w:color w:val="000000"/>
          <w:sz w:val="24"/>
          <w:szCs w:val="24"/>
        </w:rPr>
        <w:t xml:space="preserve"> las instituciones de las administraciones públicas estatales operaron 1 051 programas o acciones de desarrollo social</w:t>
      </w:r>
      <w:r w:rsidR="00885764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r w:rsidR="00885764">
        <w:rPr>
          <w:rStyle w:val="Refdenotaalpie"/>
          <w:rFonts w:ascii="Arial" w:hAnsi="Arial" w:cs="Arial"/>
          <w:bCs/>
          <w:iCs/>
          <w:color w:val="000000"/>
          <w:sz w:val="24"/>
          <w:szCs w:val="24"/>
        </w:rPr>
        <w:footnoteReference w:id="9"/>
      </w:r>
      <w:r w:rsidRPr="002F0C3E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FE5CC7">
        <w:rPr>
          <w:rFonts w:ascii="Arial" w:hAnsi="Arial" w:cs="Arial"/>
          <w:bCs/>
          <w:i/>
          <w:color w:val="000000"/>
          <w:sz w:val="24"/>
          <w:szCs w:val="24"/>
        </w:rPr>
        <w:t>Jalisco</w:t>
      </w:r>
      <w:r w:rsidRPr="002F0C3E">
        <w:rPr>
          <w:rFonts w:ascii="Arial" w:hAnsi="Arial" w:cs="Arial"/>
          <w:bCs/>
          <w:iCs/>
          <w:color w:val="000000"/>
          <w:sz w:val="24"/>
          <w:szCs w:val="24"/>
        </w:rPr>
        <w:t xml:space="preserve"> fue la entidad que operó la mayor cantidad con 109. Del total de programas o acciones operados, 72.9 % contó con reglas de operación u homólogas.</w:t>
      </w:r>
      <w:r w:rsidR="00885764">
        <w:rPr>
          <w:rStyle w:val="Refdenotaalpie"/>
          <w:rFonts w:ascii="Arial" w:hAnsi="Arial" w:cs="Arial"/>
          <w:bCs/>
          <w:iCs/>
          <w:color w:val="000000"/>
          <w:sz w:val="24"/>
          <w:szCs w:val="24"/>
        </w:rPr>
        <w:footnoteReference w:id="10"/>
      </w:r>
      <w:r w:rsidR="00533748">
        <w:rPr>
          <w:rFonts w:ascii="Arial" w:hAnsi="Arial" w:cs="Arial"/>
          <w:bCs/>
          <w:iCs/>
          <w:color w:val="000000"/>
          <w:sz w:val="24"/>
          <w:szCs w:val="24"/>
        </w:rPr>
        <w:t xml:space="preserve"> Asimismo,</w:t>
      </w:r>
      <w:r w:rsidR="00245BE0">
        <w:rPr>
          <w:rFonts w:ascii="Arial" w:hAnsi="Arial" w:cs="Arial"/>
          <w:bCs/>
          <w:iCs/>
          <w:color w:val="000000"/>
          <w:sz w:val="24"/>
          <w:szCs w:val="24"/>
        </w:rPr>
        <w:t xml:space="preserve"> se ejerció un presupuesto de </w:t>
      </w:r>
      <w:r w:rsidR="00245BE0" w:rsidRPr="00245BE0">
        <w:rPr>
          <w:rFonts w:ascii="Arial" w:hAnsi="Arial" w:cs="Arial"/>
          <w:bCs/>
          <w:iCs/>
          <w:color w:val="000000"/>
          <w:sz w:val="24"/>
          <w:szCs w:val="24"/>
        </w:rPr>
        <w:t>131</w:t>
      </w:r>
      <w:r w:rsidR="00245BE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245BE0" w:rsidRPr="00245BE0">
        <w:rPr>
          <w:rFonts w:ascii="Arial" w:hAnsi="Arial" w:cs="Arial"/>
          <w:bCs/>
          <w:iCs/>
          <w:color w:val="000000"/>
          <w:sz w:val="24"/>
          <w:szCs w:val="24"/>
        </w:rPr>
        <w:t>825</w:t>
      </w:r>
      <w:r w:rsidR="00245BE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245BE0" w:rsidRPr="00245BE0">
        <w:rPr>
          <w:rFonts w:ascii="Arial" w:hAnsi="Arial" w:cs="Arial"/>
          <w:bCs/>
          <w:iCs/>
          <w:color w:val="000000"/>
          <w:sz w:val="24"/>
          <w:szCs w:val="24"/>
        </w:rPr>
        <w:t>153</w:t>
      </w:r>
      <w:r w:rsidR="00245BE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245BE0" w:rsidRPr="00245BE0">
        <w:rPr>
          <w:rFonts w:ascii="Arial" w:hAnsi="Arial" w:cs="Arial"/>
          <w:bCs/>
          <w:iCs/>
          <w:color w:val="000000"/>
          <w:sz w:val="24"/>
          <w:szCs w:val="24"/>
        </w:rPr>
        <w:t>698</w:t>
      </w:r>
      <w:r w:rsidR="00245BE0">
        <w:rPr>
          <w:rFonts w:ascii="Arial" w:hAnsi="Arial" w:cs="Arial"/>
          <w:bCs/>
          <w:iCs/>
          <w:color w:val="000000"/>
          <w:sz w:val="24"/>
          <w:szCs w:val="24"/>
        </w:rPr>
        <w:t xml:space="preserve"> pesos.</w:t>
      </w:r>
      <w:r w:rsidR="00AB69B1">
        <w:rPr>
          <w:rStyle w:val="Refdenotaalpie"/>
          <w:rFonts w:ascii="Arial" w:hAnsi="Arial" w:cs="Arial"/>
          <w:bCs/>
          <w:iCs/>
          <w:color w:val="000000"/>
          <w:sz w:val="24"/>
          <w:szCs w:val="24"/>
        </w:rPr>
        <w:footnoteReference w:id="11"/>
      </w:r>
    </w:p>
    <w:p w14:paraId="071CA4E7" w14:textId="77777777" w:rsidR="00CB18C1" w:rsidRPr="00FA5398" w:rsidRDefault="00CB18C1" w:rsidP="00C81077">
      <w:pPr>
        <w:spacing w:after="0" w:line="276" w:lineRule="auto"/>
        <w:ind w:right="163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38D75810" w14:textId="3F0FC738" w:rsidR="002F0C3E" w:rsidRPr="002F0C3E" w:rsidRDefault="002F0C3E" w:rsidP="00CB18C1">
      <w:pPr>
        <w:spacing w:after="0" w:line="240" w:lineRule="auto"/>
        <w:ind w:left="567" w:right="164" w:hanging="28"/>
        <w:jc w:val="center"/>
        <w:rPr>
          <w:bCs/>
          <w:iCs/>
          <w:color w:val="000000" w:themeColor="text1"/>
          <w:sz w:val="20"/>
          <w:szCs w:val="20"/>
        </w:rPr>
      </w:pPr>
      <w:r w:rsidRPr="002F0C3E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Tabla </w:t>
      </w:r>
      <w:r w:rsidR="00C002B3">
        <w:rPr>
          <w:rFonts w:ascii="Arial" w:hAnsi="Arial" w:cs="Arial"/>
          <w:bCs/>
          <w:iCs/>
          <w:color w:val="000000" w:themeColor="text1"/>
          <w:sz w:val="20"/>
          <w:szCs w:val="20"/>
        </w:rPr>
        <w:t>5</w:t>
      </w:r>
    </w:p>
    <w:p w14:paraId="75611281" w14:textId="042F4E1E" w:rsidR="002F0C3E" w:rsidRPr="002F0C3E" w:rsidRDefault="002F0C3E" w:rsidP="00CB18C1">
      <w:pPr>
        <w:spacing w:after="0" w:line="240" w:lineRule="auto"/>
        <w:ind w:left="567" w:right="164" w:hanging="28"/>
        <w:jc w:val="center"/>
        <w:rPr>
          <w:bCs/>
          <w:iCs/>
          <w:sz w:val="16"/>
          <w:szCs w:val="16"/>
        </w:rPr>
      </w:pPr>
      <w:r w:rsidRPr="002F0C3E">
        <w:rPr>
          <w:rFonts w:ascii="Arial" w:hAnsi="Arial" w:cs="Arial"/>
          <w:b/>
          <w:bCs/>
          <w:iCs/>
          <w:smallCaps/>
          <w:color w:val="000000" w:themeColor="text1"/>
        </w:rPr>
        <w:t>Programas o acciones de desarrollo social</w:t>
      </w:r>
      <w:r w:rsidR="00334231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2F0C3E">
        <w:rPr>
          <w:rFonts w:ascii="Arial" w:hAnsi="Arial" w:cs="Arial"/>
          <w:b/>
          <w:bCs/>
          <w:iCs/>
          <w:smallCaps/>
          <w:color w:val="000000" w:themeColor="text1"/>
        </w:rPr>
        <w:t xml:space="preserve">y </w:t>
      </w:r>
      <w:r w:rsidR="00C723F3">
        <w:rPr>
          <w:rFonts w:ascii="Arial" w:hAnsi="Arial" w:cs="Arial"/>
          <w:b/>
          <w:bCs/>
          <w:iCs/>
          <w:smallCaps/>
          <w:color w:val="000000" w:themeColor="text1"/>
        </w:rPr>
        <w:t>presupuesto ejercido</w:t>
      </w:r>
      <w:r w:rsidRPr="002F0C3E">
        <w:rPr>
          <w:rFonts w:ascii="Arial" w:hAnsi="Arial" w:cs="Arial"/>
          <w:b/>
          <w:bCs/>
          <w:iCs/>
          <w:smallCaps/>
          <w:color w:val="000000" w:themeColor="text1"/>
        </w:rPr>
        <w:t>, 2022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549"/>
        <w:gridCol w:w="2133"/>
        <w:gridCol w:w="1985"/>
      </w:tblGrid>
      <w:tr w:rsidR="00F07D6D" w:rsidRPr="00F07D6D" w14:paraId="0653E9B3" w14:textId="77777777" w:rsidTr="00FA5398">
        <w:trPr>
          <w:trHeight w:val="372"/>
          <w:jc w:val="center"/>
        </w:trPr>
        <w:tc>
          <w:tcPr>
            <w:tcW w:w="155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8497F"/>
            <w:vAlign w:val="center"/>
            <w:hideMark/>
          </w:tcPr>
          <w:p w14:paraId="60B0099C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254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8497F"/>
            <w:vAlign w:val="center"/>
            <w:hideMark/>
          </w:tcPr>
          <w:p w14:paraId="5C6D9A42" w14:textId="7105863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 de programas o accione</w:t>
            </w:r>
            <w:r w:rsidR="000672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</w:t>
            </w:r>
            <w:r w:rsidRPr="00F07D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de desarrollo social</w:t>
            </w:r>
          </w:p>
        </w:tc>
        <w:tc>
          <w:tcPr>
            <w:tcW w:w="213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8497F"/>
            <w:vAlign w:val="center"/>
            <w:hideMark/>
          </w:tcPr>
          <w:p w14:paraId="73C3C817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Programas con reglas de operación u homólogas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8497F"/>
            <w:vAlign w:val="center"/>
            <w:hideMark/>
          </w:tcPr>
          <w:p w14:paraId="38E00CB2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Presupuesto ejercido </w:t>
            </w:r>
            <w:r w:rsidRPr="00F07D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</w:r>
            <w:r w:rsidRPr="00F07D6D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(Millones de pesos)</w:t>
            </w:r>
          </w:p>
        </w:tc>
      </w:tr>
      <w:tr w:rsidR="00F07D6D" w:rsidRPr="00F07D6D" w14:paraId="2E627986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39341E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9156AA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1 051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B68395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766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E2E470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131 825.2</w:t>
            </w:r>
          </w:p>
        </w:tc>
      </w:tr>
      <w:tr w:rsidR="00F07D6D" w:rsidRPr="00F07D6D" w14:paraId="444B483E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DCE58B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5ED37F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109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E48C59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E90AAC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29 487.8</w:t>
            </w:r>
          </w:p>
        </w:tc>
      </w:tr>
      <w:tr w:rsidR="00F07D6D" w:rsidRPr="00F07D6D" w14:paraId="5AB5F574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1F519C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8A9468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73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6C1F3E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0F74F9C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1 016.1</w:t>
            </w:r>
          </w:p>
        </w:tc>
      </w:tr>
      <w:tr w:rsidR="00F07D6D" w:rsidRPr="00F07D6D" w14:paraId="253796E3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1963EA2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ED7803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71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021D68A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3068F6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1 324.1</w:t>
            </w:r>
          </w:p>
        </w:tc>
      </w:tr>
      <w:tr w:rsidR="00F07D6D" w:rsidRPr="00F07D6D" w14:paraId="5C683B81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A43D0F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C743F0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861FB5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E7B5491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2 511.2</w:t>
            </w:r>
          </w:p>
        </w:tc>
      </w:tr>
      <w:tr w:rsidR="00F07D6D" w:rsidRPr="00F07D6D" w14:paraId="29415341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BFB562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69E2B32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EBF8A7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AEF031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23 810.8</w:t>
            </w:r>
          </w:p>
        </w:tc>
      </w:tr>
      <w:tr w:rsidR="00F07D6D" w:rsidRPr="00F07D6D" w14:paraId="475D9BCC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23BB15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CCDFA2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9AC1CDF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DC7ABF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2 830.6</w:t>
            </w:r>
          </w:p>
        </w:tc>
      </w:tr>
      <w:tr w:rsidR="00F07D6D" w:rsidRPr="00F07D6D" w14:paraId="270041ED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2EB39A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AD1AA0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51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E33363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37067A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676.4</w:t>
            </w:r>
          </w:p>
        </w:tc>
      </w:tr>
      <w:tr w:rsidR="00F07D6D" w:rsidRPr="00F07D6D" w14:paraId="5C825E7A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EDDF23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3962AD6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2F64DE0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166737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1 942.1</w:t>
            </w:r>
          </w:p>
        </w:tc>
      </w:tr>
      <w:tr w:rsidR="00F07D6D" w:rsidRPr="00F07D6D" w14:paraId="6D4087CB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06F62B0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29B0CA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6FE75D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E0B942F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293.0</w:t>
            </w:r>
          </w:p>
        </w:tc>
      </w:tr>
      <w:tr w:rsidR="00F07D6D" w:rsidRPr="00F07D6D" w14:paraId="36C0A911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A663D7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511AEE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B82DE8B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A082A4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1 504.0</w:t>
            </w:r>
          </w:p>
        </w:tc>
      </w:tr>
      <w:tr w:rsidR="00F07D6D" w:rsidRPr="00F07D6D" w14:paraId="372D4701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22C2B3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94187C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7BFD27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AB8C2D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2 276.3</w:t>
            </w:r>
          </w:p>
        </w:tc>
      </w:tr>
      <w:tr w:rsidR="00F07D6D" w:rsidRPr="00F07D6D" w14:paraId="73842CDB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09D517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40CA7F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A51645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542E61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1 162.2</w:t>
            </w:r>
          </w:p>
        </w:tc>
      </w:tr>
      <w:tr w:rsidR="00F07D6D" w:rsidRPr="00F07D6D" w14:paraId="240C0365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B9C3DF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9C14A8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BD15848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934A788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11 728.8</w:t>
            </w:r>
          </w:p>
        </w:tc>
      </w:tr>
      <w:tr w:rsidR="00F07D6D" w:rsidRPr="00F07D6D" w14:paraId="5738EB37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BEAFE3F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28BED0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2CD1DC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97BA36A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35 576.4</w:t>
            </w:r>
          </w:p>
        </w:tc>
      </w:tr>
      <w:tr w:rsidR="00F07D6D" w:rsidRPr="00F07D6D" w14:paraId="43476A7A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A48D13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C4E18C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0DBB48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D6AA13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476.3</w:t>
            </w:r>
          </w:p>
        </w:tc>
      </w:tr>
      <w:tr w:rsidR="00F07D6D" w:rsidRPr="00F07D6D" w14:paraId="78A8C2B8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CCA06A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32D109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8A0788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4FCE44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394.4</w:t>
            </w:r>
          </w:p>
        </w:tc>
      </w:tr>
      <w:tr w:rsidR="00F07D6D" w:rsidRPr="00F07D6D" w14:paraId="5F5E4ED0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42F9A3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6FD888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D285B1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5F9831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3 522.5</w:t>
            </w:r>
          </w:p>
        </w:tc>
      </w:tr>
      <w:tr w:rsidR="00F07D6D" w:rsidRPr="00F07D6D" w14:paraId="2FCEA154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02788D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9D77DC8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014337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7C5B7E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364.2</w:t>
            </w:r>
          </w:p>
        </w:tc>
      </w:tr>
      <w:tr w:rsidR="00F07D6D" w:rsidRPr="00F07D6D" w14:paraId="3C37B2C6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0FE1F8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5CA163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A838F2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9D57A1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474.6</w:t>
            </w:r>
          </w:p>
        </w:tc>
      </w:tr>
      <w:tr w:rsidR="00F07D6D" w:rsidRPr="00F07D6D" w14:paraId="669279DF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D2365D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E7C5EDB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4FE5EF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34A45F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665.8</w:t>
            </w:r>
          </w:p>
        </w:tc>
      </w:tr>
      <w:tr w:rsidR="00F07D6D" w:rsidRPr="00F07D6D" w14:paraId="30F6A9DC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5A440B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F12047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702C2B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5B4870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388.5</w:t>
            </w:r>
          </w:p>
        </w:tc>
      </w:tr>
      <w:tr w:rsidR="00F07D6D" w:rsidRPr="00F07D6D" w14:paraId="129B1D14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DF271B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8EBE38A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850FD5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BD4208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333.2</w:t>
            </w:r>
          </w:p>
        </w:tc>
      </w:tr>
      <w:tr w:rsidR="00F07D6D" w:rsidRPr="00F07D6D" w14:paraId="4BB159F3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B73885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001F43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BBF1C2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365D99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778.0</w:t>
            </w:r>
          </w:p>
        </w:tc>
      </w:tr>
      <w:tr w:rsidR="00F07D6D" w:rsidRPr="00F07D6D" w14:paraId="2E5ACBCA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D48EEC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E7BF729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C5AA73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28CD59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7 270.3</w:t>
            </w:r>
          </w:p>
        </w:tc>
      </w:tr>
      <w:tr w:rsidR="00F07D6D" w:rsidRPr="00F07D6D" w14:paraId="329C7909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48D2FB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D2D5C7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3601107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77A1C4C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172.1</w:t>
            </w:r>
          </w:p>
        </w:tc>
      </w:tr>
      <w:tr w:rsidR="00F07D6D" w:rsidRPr="00F07D6D" w14:paraId="47DA6503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DC178D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180486E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674D07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302A755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78.9</w:t>
            </w:r>
          </w:p>
        </w:tc>
      </w:tr>
      <w:tr w:rsidR="00F07D6D" w:rsidRPr="00F07D6D" w14:paraId="3EA4941C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61F025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8467CED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33386DB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C97BF1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291.4</w:t>
            </w:r>
          </w:p>
        </w:tc>
      </w:tr>
      <w:tr w:rsidR="00F07D6D" w:rsidRPr="00F07D6D" w14:paraId="407BAA69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D2BB8E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1721812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122A14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0E51C4F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76.4</w:t>
            </w:r>
          </w:p>
        </w:tc>
      </w:tr>
      <w:tr w:rsidR="00F07D6D" w:rsidRPr="00F07D6D" w14:paraId="428E804D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456252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D9DE5E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34C2A4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1C0F95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370.7</w:t>
            </w:r>
          </w:p>
        </w:tc>
      </w:tr>
      <w:tr w:rsidR="00F07D6D" w:rsidRPr="00F07D6D" w14:paraId="3A499148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DCD426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C3AF44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27881D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9D9427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7.0</w:t>
            </w:r>
          </w:p>
        </w:tc>
      </w:tr>
      <w:tr w:rsidR="00F07D6D" w:rsidRPr="00F07D6D" w14:paraId="6ECACECC" w14:textId="77777777" w:rsidTr="00C723F3">
        <w:trPr>
          <w:trHeight w:val="227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574D53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3E3EA5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9F62372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2BAAEA6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6.9</w:t>
            </w:r>
          </w:p>
        </w:tc>
      </w:tr>
      <w:tr w:rsidR="00F07D6D" w:rsidRPr="00F07D6D" w14:paraId="2D8DDFFD" w14:textId="77777777" w:rsidTr="00CB18C1">
        <w:trPr>
          <w:trHeight w:val="50"/>
          <w:jc w:val="center"/>
        </w:trPr>
        <w:tc>
          <w:tcPr>
            <w:tcW w:w="155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6C66A9" w14:textId="77777777" w:rsidR="00F07D6D" w:rsidRPr="00F07D6D" w:rsidRDefault="00F07D6D" w:rsidP="00F0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AB59A7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9B4A09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742A77" w14:textId="77777777" w:rsidR="00F07D6D" w:rsidRPr="00F07D6D" w:rsidRDefault="00F07D6D" w:rsidP="00F0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07D6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14.0</w:t>
            </w:r>
          </w:p>
        </w:tc>
      </w:tr>
    </w:tbl>
    <w:p w14:paraId="1C656F09" w14:textId="77777777" w:rsidR="002F0C3E" w:rsidRPr="002F0C3E" w:rsidRDefault="002F0C3E" w:rsidP="002F0C3E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hAnsi="Arial" w:cs="Arial"/>
          <w:bCs/>
          <w:iCs/>
          <w:color w:val="000000"/>
          <w:sz w:val="16"/>
          <w:szCs w:val="16"/>
        </w:rPr>
      </w:pPr>
    </w:p>
    <w:p w14:paraId="1D7FB97C" w14:textId="0B247970" w:rsidR="002F0C3E" w:rsidRPr="002F0C3E" w:rsidRDefault="002F0C3E" w:rsidP="00C81077">
      <w:pPr>
        <w:spacing w:before="46" w:after="0" w:line="276" w:lineRule="auto"/>
        <w:ind w:right="601" w:firstLine="851"/>
        <w:jc w:val="both"/>
        <w:rPr>
          <w:rFonts w:ascii="Arial" w:hAnsi="Arial" w:cs="Arial"/>
          <w:iCs/>
          <w:noProof/>
          <w:sz w:val="16"/>
          <w:szCs w:val="16"/>
          <w:lang w:eastAsia="es-MX"/>
        </w:rPr>
      </w:pPr>
      <w:r w:rsidRPr="002F0C3E">
        <w:rPr>
          <w:rFonts w:ascii="Arial" w:hAnsi="Arial" w:cs="Arial"/>
          <w:bCs/>
          <w:iCs/>
          <w:sz w:val="16"/>
          <w:szCs w:val="16"/>
        </w:rPr>
        <w:t xml:space="preserve">Fuente: </w:t>
      </w:r>
      <w:r w:rsidRPr="002F0C3E">
        <w:rPr>
          <w:rFonts w:ascii="Arial" w:hAnsi="Arial" w:cs="Arial"/>
          <w:iCs/>
          <w:noProof/>
          <w:sz w:val="16"/>
          <w:szCs w:val="16"/>
          <w:lang w:eastAsia="es-MX"/>
        </w:rPr>
        <w:t>INEGI. Censo Nacional de Gobiernos Estatales 2023</w:t>
      </w:r>
    </w:p>
    <w:p w14:paraId="12833F57" w14:textId="40F3F8BC" w:rsidR="008E6AAE" w:rsidRPr="001017A9" w:rsidRDefault="001017A9" w:rsidP="001017A9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  <w:r w:rsidRPr="001017A9">
        <w:rPr>
          <w:rFonts w:ascii="Arial Negrita" w:hAnsi="Arial Negrita" w:cs="Arial"/>
          <w:b/>
          <w:bCs/>
          <w:color w:val="000000"/>
          <w:sz w:val="24"/>
          <w:szCs w:val="24"/>
        </w:rPr>
        <w:lastRenderedPageBreak/>
        <w:t>Alojamientos de asistencia social</w:t>
      </w:r>
    </w:p>
    <w:p w14:paraId="7ED4049B" w14:textId="77777777" w:rsidR="00334231" w:rsidRDefault="00334231" w:rsidP="0090048B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</w:p>
    <w:p w14:paraId="4D4C10B6" w14:textId="44AAE9D1" w:rsidR="004B058A" w:rsidRPr="00001D51" w:rsidRDefault="00530CA9" w:rsidP="00C81077">
      <w:pPr>
        <w:spacing w:after="0" w:line="240" w:lineRule="auto"/>
        <w:ind w:right="163"/>
        <w:jc w:val="both"/>
        <w:rPr>
          <w:rFonts w:ascii="Arial" w:hAnsi="Arial" w:cs="Arial"/>
          <w:iCs/>
          <w:noProof/>
          <w:sz w:val="24"/>
          <w:szCs w:val="24"/>
          <w:lang w:eastAsia="es-MX"/>
        </w:rPr>
      </w:pPr>
      <w:r w:rsidRPr="00530CA9">
        <w:rPr>
          <w:rFonts w:ascii="Arial" w:hAnsi="Arial" w:cs="Arial"/>
          <w:iCs/>
          <w:noProof/>
          <w:sz w:val="24"/>
          <w:szCs w:val="24"/>
          <w:lang w:eastAsia="es-MX"/>
        </w:rPr>
        <w:t>Al cierre de 2022, las administraciones públicas estatales</w:t>
      </w:r>
      <w:r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2156E7">
        <w:rPr>
          <w:rFonts w:ascii="Arial" w:hAnsi="Arial" w:cs="Arial"/>
          <w:iCs/>
          <w:noProof/>
          <w:sz w:val="24"/>
          <w:szCs w:val="24"/>
          <w:lang w:eastAsia="es-MX"/>
        </w:rPr>
        <w:t>operaron 221 alojamientos de asistencia social</w:t>
      </w:r>
      <w:r w:rsidR="001D5F05">
        <w:rPr>
          <w:rFonts w:ascii="Arial" w:hAnsi="Arial" w:cs="Arial"/>
          <w:iCs/>
          <w:noProof/>
          <w:sz w:val="24"/>
          <w:szCs w:val="24"/>
          <w:lang w:eastAsia="es-MX"/>
        </w:rPr>
        <w:t>;</w:t>
      </w:r>
      <w:r w:rsidR="00650973">
        <w:rPr>
          <w:rStyle w:val="Refdenotaalpie"/>
          <w:rFonts w:ascii="Arial" w:hAnsi="Arial" w:cs="Arial"/>
          <w:iCs/>
          <w:noProof/>
          <w:sz w:val="24"/>
          <w:szCs w:val="24"/>
          <w:lang w:eastAsia="es-MX"/>
        </w:rPr>
        <w:footnoteReference w:id="12"/>
      </w:r>
      <w:r w:rsidR="008677E0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9436F5" w:rsidRPr="001D5F05">
        <w:rPr>
          <w:rFonts w:ascii="Arial" w:hAnsi="Arial" w:cs="Arial"/>
          <w:i/>
          <w:noProof/>
          <w:sz w:val="24"/>
          <w:szCs w:val="24"/>
          <w:lang w:eastAsia="es-MX"/>
        </w:rPr>
        <w:t>Chihuahua</w:t>
      </w:r>
      <w:r w:rsidR="009436F5">
        <w:rPr>
          <w:rFonts w:ascii="Arial" w:hAnsi="Arial" w:cs="Arial"/>
          <w:iCs/>
          <w:noProof/>
          <w:sz w:val="24"/>
          <w:szCs w:val="24"/>
          <w:lang w:eastAsia="es-MX"/>
        </w:rPr>
        <w:t xml:space="preserve"> contó con la mayor cantidad</w:t>
      </w:r>
      <w:r w:rsidR="001D5F05">
        <w:rPr>
          <w:rFonts w:ascii="Arial" w:hAnsi="Arial" w:cs="Arial"/>
          <w:iCs/>
          <w:noProof/>
          <w:sz w:val="24"/>
          <w:szCs w:val="24"/>
          <w:lang w:eastAsia="es-MX"/>
        </w:rPr>
        <w:t>, con 29.</w:t>
      </w:r>
      <w:r w:rsidR="00572030">
        <w:rPr>
          <w:rFonts w:ascii="Arial" w:hAnsi="Arial" w:cs="Arial"/>
          <w:iCs/>
          <w:noProof/>
          <w:sz w:val="24"/>
          <w:szCs w:val="24"/>
          <w:lang w:eastAsia="es-MX"/>
        </w:rPr>
        <w:t xml:space="preserve"> El total de personal </w:t>
      </w:r>
      <w:r w:rsidR="000A4831">
        <w:rPr>
          <w:rFonts w:ascii="Arial" w:hAnsi="Arial" w:cs="Arial"/>
          <w:iCs/>
          <w:noProof/>
          <w:sz w:val="24"/>
          <w:szCs w:val="24"/>
          <w:lang w:eastAsia="es-MX"/>
        </w:rPr>
        <w:t xml:space="preserve">que laboraba en los alojamientos fue de 11 838 </w:t>
      </w:r>
      <w:r w:rsidR="007C3353">
        <w:rPr>
          <w:rFonts w:ascii="Arial" w:hAnsi="Arial" w:cs="Arial"/>
          <w:iCs/>
          <w:noProof/>
          <w:sz w:val="24"/>
          <w:szCs w:val="24"/>
          <w:lang w:eastAsia="es-MX"/>
        </w:rPr>
        <w:t>personas.</w:t>
      </w:r>
      <w:r w:rsidR="001F3FED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660F3F">
        <w:rPr>
          <w:rFonts w:ascii="Arial" w:hAnsi="Arial" w:cs="Arial"/>
          <w:iCs/>
          <w:noProof/>
          <w:sz w:val="24"/>
          <w:szCs w:val="24"/>
          <w:lang w:eastAsia="es-MX"/>
        </w:rPr>
        <w:t xml:space="preserve">Durante el año, se ejerció un presupuesto de </w:t>
      </w:r>
      <w:r w:rsidR="00DB081A" w:rsidRPr="00DB081A">
        <w:rPr>
          <w:rFonts w:ascii="Arial" w:hAnsi="Arial" w:cs="Arial"/>
          <w:iCs/>
          <w:noProof/>
          <w:sz w:val="24"/>
          <w:szCs w:val="24"/>
          <w:lang w:eastAsia="es-MX"/>
        </w:rPr>
        <w:t>1</w:t>
      </w:r>
      <w:r w:rsidR="00DB081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DB081A" w:rsidRPr="00DB081A">
        <w:rPr>
          <w:rFonts w:ascii="Arial" w:hAnsi="Arial" w:cs="Arial"/>
          <w:iCs/>
          <w:noProof/>
          <w:sz w:val="24"/>
          <w:szCs w:val="24"/>
          <w:lang w:eastAsia="es-MX"/>
        </w:rPr>
        <w:t>803</w:t>
      </w:r>
      <w:r w:rsidR="00DB081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DB081A" w:rsidRPr="00DB081A">
        <w:rPr>
          <w:rFonts w:ascii="Arial" w:hAnsi="Arial" w:cs="Arial"/>
          <w:iCs/>
          <w:noProof/>
          <w:sz w:val="24"/>
          <w:szCs w:val="24"/>
          <w:lang w:eastAsia="es-MX"/>
        </w:rPr>
        <w:t>036</w:t>
      </w:r>
      <w:r w:rsidR="00DB081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</w:t>
      </w:r>
      <w:r w:rsidR="00DB081A" w:rsidRPr="00DB081A">
        <w:rPr>
          <w:rFonts w:ascii="Arial" w:hAnsi="Arial" w:cs="Arial"/>
          <w:iCs/>
          <w:noProof/>
          <w:sz w:val="24"/>
          <w:szCs w:val="24"/>
          <w:lang w:eastAsia="es-MX"/>
        </w:rPr>
        <w:t>442</w:t>
      </w:r>
      <w:r w:rsidR="00DB081A">
        <w:rPr>
          <w:rFonts w:ascii="Arial" w:hAnsi="Arial" w:cs="Arial"/>
          <w:iCs/>
          <w:noProof/>
          <w:sz w:val="24"/>
          <w:szCs w:val="24"/>
          <w:lang w:eastAsia="es-MX"/>
        </w:rPr>
        <w:t xml:space="preserve"> pesos</w:t>
      </w:r>
      <w:r w:rsidR="00CF40F1">
        <w:rPr>
          <w:rStyle w:val="Refdenotaalpie"/>
          <w:rFonts w:ascii="Arial" w:hAnsi="Arial" w:cs="Arial"/>
          <w:iCs/>
          <w:noProof/>
          <w:sz w:val="24"/>
          <w:szCs w:val="24"/>
          <w:lang w:eastAsia="es-MX"/>
        </w:rPr>
        <w:footnoteReference w:id="13"/>
      </w:r>
      <w:r w:rsidR="00682B8E">
        <w:rPr>
          <w:rFonts w:ascii="Arial" w:hAnsi="Arial" w:cs="Arial"/>
          <w:iCs/>
          <w:noProof/>
          <w:sz w:val="24"/>
          <w:szCs w:val="24"/>
          <w:lang w:eastAsia="es-MX"/>
        </w:rPr>
        <w:t xml:space="preserve"> y se atendió </w:t>
      </w:r>
      <w:r w:rsidR="008B54AF">
        <w:rPr>
          <w:rFonts w:ascii="Arial" w:hAnsi="Arial" w:cs="Arial"/>
          <w:iCs/>
          <w:noProof/>
          <w:sz w:val="24"/>
          <w:szCs w:val="24"/>
          <w:lang w:eastAsia="es-MX"/>
        </w:rPr>
        <w:t>a 118 973 personas.</w:t>
      </w:r>
    </w:p>
    <w:p w14:paraId="783AFBF5" w14:textId="77777777" w:rsidR="001F3FED" w:rsidRDefault="001F3FED" w:rsidP="004B058A">
      <w:pPr>
        <w:spacing w:before="46" w:after="0" w:line="276" w:lineRule="auto"/>
        <w:ind w:left="567" w:right="163" w:hanging="28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0BCCA409" w14:textId="3C1E13DF" w:rsidR="004B058A" w:rsidRPr="004B058A" w:rsidRDefault="004B058A" w:rsidP="004B058A">
      <w:pPr>
        <w:spacing w:before="46" w:after="0" w:line="276" w:lineRule="auto"/>
        <w:ind w:left="567" w:right="163" w:hanging="28"/>
        <w:jc w:val="center"/>
        <w:rPr>
          <w:bCs/>
          <w:iCs/>
          <w:color w:val="000000" w:themeColor="text1"/>
          <w:sz w:val="20"/>
          <w:szCs w:val="20"/>
        </w:rPr>
      </w:pPr>
      <w:r w:rsidRPr="004B058A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Tabla </w:t>
      </w:r>
      <w:r w:rsidR="00C002B3">
        <w:rPr>
          <w:rFonts w:ascii="Arial" w:hAnsi="Arial" w:cs="Arial"/>
          <w:bCs/>
          <w:iCs/>
          <w:color w:val="000000" w:themeColor="text1"/>
          <w:sz w:val="20"/>
          <w:szCs w:val="20"/>
        </w:rPr>
        <w:t>6</w:t>
      </w:r>
    </w:p>
    <w:p w14:paraId="38F4FAC2" w14:textId="76976C7E" w:rsidR="004B058A" w:rsidRPr="004B058A" w:rsidRDefault="004B058A" w:rsidP="00001D51">
      <w:pPr>
        <w:spacing w:before="46" w:after="0" w:line="276" w:lineRule="auto"/>
        <w:ind w:left="567" w:right="601" w:hanging="28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4B058A">
        <w:rPr>
          <w:rFonts w:ascii="Arial" w:hAnsi="Arial" w:cs="Arial"/>
          <w:b/>
          <w:bCs/>
          <w:iCs/>
          <w:smallCaps/>
          <w:color w:val="000000" w:themeColor="text1"/>
        </w:rPr>
        <w:t>Alojamientos de asistencia social, presupuesto ejercido, personal y población usuaria atendida, 2022</w:t>
      </w:r>
    </w:p>
    <w:tbl>
      <w:tblPr>
        <w:tblW w:w="7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1676"/>
        <w:gridCol w:w="1744"/>
        <w:gridCol w:w="1359"/>
        <w:gridCol w:w="1858"/>
      </w:tblGrid>
      <w:tr w:rsidR="004B058A" w:rsidRPr="004B058A" w14:paraId="77641B99" w14:textId="77777777" w:rsidTr="001F3FED">
        <w:trPr>
          <w:trHeight w:val="494"/>
          <w:jc w:val="center"/>
        </w:trPr>
        <w:tc>
          <w:tcPr>
            <w:tcW w:w="13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8497F"/>
            <w:vAlign w:val="center"/>
            <w:hideMark/>
          </w:tcPr>
          <w:p w14:paraId="2944C00A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167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8497F"/>
            <w:vAlign w:val="center"/>
            <w:hideMark/>
          </w:tcPr>
          <w:p w14:paraId="4D88181F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Total </w:t>
            </w:r>
          </w:p>
          <w:p w14:paraId="79124AF4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alojamientos</w:t>
            </w:r>
          </w:p>
        </w:tc>
        <w:tc>
          <w:tcPr>
            <w:tcW w:w="174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8497F"/>
            <w:vAlign w:val="center"/>
            <w:hideMark/>
          </w:tcPr>
          <w:p w14:paraId="4DD26FD8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Presupuesto ejercido </w:t>
            </w:r>
            <w:r w:rsidRPr="004B058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</w:r>
            <w:r w:rsidRPr="004B058A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(Millones de pesos)</w:t>
            </w:r>
          </w:p>
        </w:tc>
        <w:tc>
          <w:tcPr>
            <w:tcW w:w="135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8497F"/>
            <w:vAlign w:val="center"/>
            <w:hideMark/>
          </w:tcPr>
          <w:p w14:paraId="1D199F64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Personal</w:t>
            </w:r>
          </w:p>
        </w:tc>
        <w:tc>
          <w:tcPr>
            <w:tcW w:w="185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8497F"/>
            <w:vAlign w:val="center"/>
            <w:hideMark/>
          </w:tcPr>
          <w:p w14:paraId="7B0484B5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Población usuaria atendida</w:t>
            </w:r>
          </w:p>
        </w:tc>
      </w:tr>
      <w:tr w:rsidR="004B058A" w:rsidRPr="004B058A" w14:paraId="1864B534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83A28F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002A09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221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5945D5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1 803.0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D8B67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11 838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BDC2ADA" w14:textId="2BC7A668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118 973</w:t>
            </w:r>
          </w:p>
        </w:tc>
      </w:tr>
      <w:tr w:rsidR="004B058A" w:rsidRPr="004B058A" w14:paraId="15C7033D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8854B8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B2705F7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31C9684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119.3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C7323A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343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DEA0AE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16 059</w:t>
            </w:r>
          </w:p>
        </w:tc>
      </w:tr>
      <w:tr w:rsidR="004B058A" w:rsidRPr="004B058A" w14:paraId="1D49D41F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ED3EE57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36B3567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EC9A4A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210.7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E7FC0B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533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BD393E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13 540</w:t>
            </w:r>
          </w:p>
        </w:tc>
      </w:tr>
      <w:tr w:rsidR="004B058A" w:rsidRPr="004B058A" w14:paraId="6A494784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5B5F83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6BEB8C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383439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32.3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384ACC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4 223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9A30A7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6 670</w:t>
            </w:r>
          </w:p>
        </w:tc>
      </w:tr>
      <w:tr w:rsidR="004B058A" w:rsidRPr="004B058A" w14:paraId="2AD7AEAF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49836C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43925C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52C23D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9.2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F290CD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A9DEDD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</w:t>
            </w:r>
          </w:p>
        </w:tc>
      </w:tr>
      <w:tr w:rsidR="004B058A" w:rsidRPr="004B058A" w14:paraId="612BC565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5546B8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86BDD5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2D8F09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26.8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D5337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459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237AD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953</w:t>
            </w:r>
          </w:p>
        </w:tc>
      </w:tr>
      <w:tr w:rsidR="004B058A" w:rsidRPr="004B058A" w14:paraId="6FF966F3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409E50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064F1C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E15BC2A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38.5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E06CAD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324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B6056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3 862</w:t>
            </w:r>
          </w:p>
        </w:tc>
      </w:tr>
      <w:tr w:rsidR="004B058A" w:rsidRPr="004B058A" w14:paraId="0E87DE73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EF7D20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A01069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A2798A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17.5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1D8477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6FA133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279</w:t>
            </w:r>
          </w:p>
        </w:tc>
      </w:tr>
      <w:tr w:rsidR="004B058A" w:rsidRPr="004B058A" w14:paraId="7DE618AC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6D88BE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23A5E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9FA62A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146.0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B69C03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B8BD138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526</w:t>
            </w:r>
          </w:p>
        </w:tc>
      </w:tr>
      <w:tr w:rsidR="004B058A" w:rsidRPr="004B058A" w14:paraId="26B63155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F4D7BB0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8EFCDB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87496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125.8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316F6AF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414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029FB8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27 642</w:t>
            </w:r>
          </w:p>
        </w:tc>
      </w:tr>
      <w:tr w:rsidR="004B058A" w:rsidRPr="004B058A" w14:paraId="480F63BC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8F5B67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B249DF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C8C67B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30.2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7327B0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175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C65DF6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7 401</w:t>
            </w:r>
          </w:p>
        </w:tc>
      </w:tr>
      <w:tr w:rsidR="004B058A" w:rsidRPr="004B058A" w14:paraId="723D62E0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171F413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AD2909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0C1796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54.8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3F19CBF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256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1741A0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302</w:t>
            </w:r>
          </w:p>
        </w:tc>
      </w:tr>
      <w:tr w:rsidR="004B058A" w:rsidRPr="004B058A" w14:paraId="6DF35210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8071DB7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0BD684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31420B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61.7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BF93C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307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946BAC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799</w:t>
            </w:r>
          </w:p>
        </w:tc>
      </w:tr>
      <w:tr w:rsidR="004B058A" w:rsidRPr="004B058A" w14:paraId="327938CC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A032F0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CEF63B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C9157E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12.9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4A575D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149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068DC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2 894</w:t>
            </w:r>
          </w:p>
        </w:tc>
      </w:tr>
      <w:tr w:rsidR="004B058A" w:rsidRPr="004B058A" w14:paraId="7B6DF584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84C478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72320B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F6B2FA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15.9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93CF8A3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274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31B5A8E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4 100</w:t>
            </w:r>
          </w:p>
        </w:tc>
      </w:tr>
      <w:tr w:rsidR="004B058A" w:rsidRPr="004B058A" w14:paraId="0245215B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70B393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A5FA86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488C4A4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179.4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EC98E0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318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8B1A649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240</w:t>
            </w:r>
          </w:p>
        </w:tc>
      </w:tr>
      <w:tr w:rsidR="004B058A" w:rsidRPr="004B058A" w14:paraId="26676A04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1D4393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B63BFD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2844BB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46.8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E1A26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E1F6B6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1 405</w:t>
            </w:r>
          </w:p>
        </w:tc>
      </w:tr>
      <w:tr w:rsidR="004B058A" w:rsidRPr="004B058A" w14:paraId="5BA2EAF5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85AE601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36AA4E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30221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60.1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F97B4B3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191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FC35A5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372</w:t>
            </w:r>
          </w:p>
        </w:tc>
      </w:tr>
      <w:tr w:rsidR="004B058A" w:rsidRPr="004B058A" w14:paraId="6FE8C066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41CA820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6A956A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F2C96A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8.8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25D367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139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2C05D5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653</w:t>
            </w:r>
          </w:p>
        </w:tc>
      </w:tr>
      <w:tr w:rsidR="004B058A" w:rsidRPr="004B058A" w14:paraId="04BF27DC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2A0B5B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02771B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A00081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4.8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402975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89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834A1D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268</w:t>
            </w:r>
          </w:p>
        </w:tc>
      </w:tr>
      <w:tr w:rsidR="004B058A" w:rsidRPr="004B058A" w14:paraId="79FD2DC7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68D6EC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09F7D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751631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6.9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E14D03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334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54458E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255</w:t>
            </w:r>
          </w:p>
        </w:tc>
      </w:tr>
      <w:tr w:rsidR="004B058A" w:rsidRPr="004B058A" w14:paraId="2D59E978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D2194B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20F83D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DFF328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38.9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8803750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246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D6B7E7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2 056</w:t>
            </w:r>
          </w:p>
        </w:tc>
      </w:tr>
      <w:tr w:rsidR="004B058A" w:rsidRPr="004B058A" w14:paraId="4AE29A3E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5E5E2F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5016C0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85B053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140.9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CA1B33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335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822C1A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4 001</w:t>
            </w:r>
          </w:p>
        </w:tc>
      </w:tr>
      <w:tr w:rsidR="004B058A" w:rsidRPr="004B058A" w14:paraId="26509E56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440A39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491469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A0C29C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154.5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569291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391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41B1D8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9 678</w:t>
            </w:r>
          </w:p>
        </w:tc>
      </w:tr>
      <w:tr w:rsidR="004B058A" w:rsidRPr="004B058A" w14:paraId="246A40C1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D70E2C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47B26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9331F1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6.5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CEFCA50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3117C9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571</w:t>
            </w:r>
          </w:p>
        </w:tc>
      </w:tr>
      <w:tr w:rsidR="004B058A" w:rsidRPr="004B058A" w14:paraId="543EFB3C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42F193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3A567D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14DB31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31.7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29C24B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188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0F6267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1 864</w:t>
            </w:r>
          </w:p>
        </w:tc>
      </w:tr>
      <w:tr w:rsidR="004B058A" w:rsidRPr="004B058A" w14:paraId="01D70B1F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390344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3F12B6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BD7CC7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48.8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689BA9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61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28732B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275</w:t>
            </w:r>
          </w:p>
        </w:tc>
      </w:tr>
      <w:tr w:rsidR="004B058A" w:rsidRPr="004B058A" w14:paraId="7CFABEC5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D25737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68A03D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D82B09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40.2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F7E13F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178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88F3B9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526</w:t>
            </w:r>
          </w:p>
        </w:tc>
      </w:tr>
      <w:tr w:rsidR="004B058A" w:rsidRPr="004B058A" w14:paraId="157889F0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757F1B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9A0C3E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D493C5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52.3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35BFF6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324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122094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928</w:t>
            </w:r>
          </w:p>
        </w:tc>
      </w:tr>
      <w:tr w:rsidR="004B058A" w:rsidRPr="004B058A" w14:paraId="00371939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506A31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06C7DF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2E8955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45.9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B575B1E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80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4F748D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10 360</w:t>
            </w:r>
          </w:p>
        </w:tc>
      </w:tr>
      <w:tr w:rsidR="004B058A" w:rsidRPr="004B058A" w14:paraId="56ABABB1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CF4492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867CF8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74F57C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5.6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FA6325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95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BA7F1F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70</w:t>
            </w:r>
          </w:p>
        </w:tc>
      </w:tr>
      <w:tr w:rsidR="004B058A" w:rsidRPr="004B058A" w14:paraId="102D108F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E68091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DEF74B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C1D011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9.8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57CB29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23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19931A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55</w:t>
            </w:r>
          </w:p>
        </w:tc>
      </w:tr>
      <w:tr w:rsidR="004B058A" w:rsidRPr="004B058A" w14:paraId="3236BBAB" w14:textId="77777777" w:rsidTr="00793D44">
        <w:trPr>
          <w:trHeight w:val="227"/>
          <w:jc w:val="center"/>
        </w:trPr>
        <w:tc>
          <w:tcPr>
            <w:tcW w:w="1359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E10133" w14:textId="77777777" w:rsidR="004B058A" w:rsidRPr="004B058A" w:rsidRDefault="004B058A" w:rsidP="004B05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F7C90B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E8A671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19.5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460D72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405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7ECACD" w14:textId="77777777" w:rsidR="004B058A" w:rsidRPr="004B058A" w:rsidRDefault="004B058A" w:rsidP="004B0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B058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369</w:t>
            </w:r>
          </w:p>
        </w:tc>
      </w:tr>
    </w:tbl>
    <w:p w14:paraId="368BE964" w14:textId="44F9ED40" w:rsidR="004B058A" w:rsidRDefault="004B058A" w:rsidP="00C81077">
      <w:pPr>
        <w:autoSpaceDE w:val="0"/>
        <w:autoSpaceDN w:val="0"/>
        <w:adjustRightInd w:val="0"/>
        <w:spacing w:before="46" w:after="0" w:line="240" w:lineRule="auto"/>
        <w:ind w:right="21" w:firstLine="993"/>
        <w:jc w:val="both"/>
        <w:rPr>
          <w:rFonts w:ascii="Arial" w:hAnsi="Arial" w:cs="Arial"/>
          <w:bCs/>
          <w:iCs/>
          <w:color w:val="000000"/>
          <w:sz w:val="16"/>
          <w:szCs w:val="16"/>
        </w:rPr>
      </w:pPr>
      <w:r w:rsidRPr="004B058A">
        <w:rPr>
          <w:rFonts w:ascii="Arial" w:hAnsi="Arial" w:cs="Arial"/>
          <w:bCs/>
          <w:iCs/>
          <w:color w:val="000000"/>
          <w:sz w:val="16"/>
          <w:szCs w:val="16"/>
        </w:rPr>
        <w:t>(-):        No contó con datos o elementos para responder sobre el tema.</w:t>
      </w:r>
    </w:p>
    <w:p w14:paraId="0DF8EE46" w14:textId="33DCD38B" w:rsidR="00C81077" w:rsidRDefault="00C81077" w:rsidP="00C81077">
      <w:pPr>
        <w:pStyle w:val="Default"/>
        <w:ind w:left="567" w:firstLine="426"/>
        <w:jc w:val="both"/>
        <w:rPr>
          <w:sz w:val="16"/>
          <w:szCs w:val="16"/>
        </w:rPr>
      </w:pPr>
      <w:r>
        <w:rPr>
          <w:bCs/>
          <w:iCs/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>Censo Nacional de Gobiernos Estatales 2023</w:t>
      </w:r>
    </w:p>
    <w:p w14:paraId="5C06A228" w14:textId="21D9AEB3" w:rsidR="00C81077" w:rsidRPr="00327177" w:rsidRDefault="00C81077" w:rsidP="00C81077">
      <w:pPr>
        <w:autoSpaceDE w:val="0"/>
        <w:autoSpaceDN w:val="0"/>
        <w:adjustRightInd w:val="0"/>
        <w:spacing w:before="46" w:after="0" w:line="240" w:lineRule="auto"/>
        <w:ind w:right="21" w:firstLine="993"/>
        <w:jc w:val="both"/>
        <w:rPr>
          <w:rFonts w:ascii="Arial" w:hAnsi="Arial" w:cs="Arial"/>
          <w:bCs/>
          <w:iCs/>
          <w:color w:val="000000"/>
          <w:sz w:val="16"/>
          <w:szCs w:val="16"/>
        </w:rPr>
      </w:pPr>
    </w:p>
    <w:p w14:paraId="7E6E04F4" w14:textId="77777777" w:rsidR="00334231" w:rsidRPr="00721BCA" w:rsidRDefault="00334231" w:rsidP="00334231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  <w:r w:rsidRPr="00721BCA">
        <w:rPr>
          <w:rFonts w:ascii="Arial Negrita" w:hAnsi="Arial Negrita" w:cs="Arial"/>
          <w:b/>
          <w:bCs/>
          <w:color w:val="000000"/>
          <w:sz w:val="24"/>
          <w:szCs w:val="24"/>
        </w:rPr>
        <w:lastRenderedPageBreak/>
        <w:t>Administración de archivos y gestión documental</w:t>
      </w:r>
    </w:p>
    <w:p w14:paraId="5DC111BB" w14:textId="77777777" w:rsidR="00334231" w:rsidRPr="00721BCA" w:rsidRDefault="00334231" w:rsidP="00334231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52D20DF8" w14:textId="341D2AC3" w:rsidR="00334231" w:rsidRDefault="009320EE" w:rsidP="00C81077">
      <w:pPr>
        <w:pStyle w:val="Default"/>
        <w:ind w:right="163"/>
        <w:jc w:val="both"/>
      </w:pPr>
      <w:r>
        <w:t xml:space="preserve">Al </w:t>
      </w:r>
      <w:r w:rsidR="00334231">
        <w:t xml:space="preserve">cierre de 2022, </w:t>
      </w:r>
      <w:r w:rsidR="00334231" w:rsidRPr="00A42791">
        <w:t xml:space="preserve">se registraron 873 </w:t>
      </w:r>
      <w:r w:rsidR="004B6304">
        <w:t xml:space="preserve">instituciones de las administraciones públicas estatales que contaron </w:t>
      </w:r>
      <w:r w:rsidR="00334231" w:rsidRPr="00A42791">
        <w:t xml:space="preserve">con </w:t>
      </w:r>
      <w:r w:rsidR="00334231" w:rsidRPr="00C0113F">
        <w:rPr>
          <w:i/>
        </w:rPr>
        <w:t>cuadro general de clasificación archivística</w:t>
      </w:r>
      <w:r w:rsidR="00334231">
        <w:t>;</w:t>
      </w:r>
      <w:r w:rsidR="00334231">
        <w:rPr>
          <w:rStyle w:val="Refdenotaalpie"/>
        </w:rPr>
        <w:footnoteReference w:id="14"/>
      </w:r>
      <w:r w:rsidR="00334231" w:rsidRPr="00A42791">
        <w:t xml:space="preserve"> 772</w:t>
      </w:r>
      <w:r w:rsidR="004B6304">
        <w:t>,</w:t>
      </w:r>
      <w:r w:rsidR="00334231" w:rsidRPr="00A42791">
        <w:t xml:space="preserve"> con </w:t>
      </w:r>
      <w:r w:rsidR="00334231" w:rsidRPr="00C0113F">
        <w:rPr>
          <w:i/>
        </w:rPr>
        <w:t>catálogo de disposición documental</w:t>
      </w:r>
      <w:r w:rsidR="00334231">
        <w:rPr>
          <w:rStyle w:val="Refdenotaalpie"/>
        </w:rPr>
        <w:footnoteReference w:id="15"/>
      </w:r>
      <w:r w:rsidR="00334231">
        <w:t xml:space="preserve"> y </w:t>
      </w:r>
      <w:r w:rsidR="00334231" w:rsidRPr="00A42791">
        <w:t>255</w:t>
      </w:r>
      <w:r w:rsidR="004B6304">
        <w:t>,</w:t>
      </w:r>
      <w:r w:rsidR="00334231" w:rsidRPr="00A42791">
        <w:t xml:space="preserve"> con </w:t>
      </w:r>
      <w:r w:rsidR="00334231" w:rsidRPr="00C0113F">
        <w:rPr>
          <w:i/>
        </w:rPr>
        <w:t>sistema automatizado de gestión documental y control de documentos</w:t>
      </w:r>
      <w:r w:rsidR="00334231" w:rsidRPr="002C43B2">
        <w:t>.</w:t>
      </w:r>
      <w:r w:rsidR="00334231">
        <w:rPr>
          <w:rStyle w:val="Refdenotaalpie"/>
        </w:rPr>
        <w:footnoteReference w:id="16"/>
      </w:r>
    </w:p>
    <w:p w14:paraId="5F6ED788" w14:textId="77777777" w:rsidR="00334231" w:rsidRDefault="00334231" w:rsidP="00334231">
      <w:pPr>
        <w:pStyle w:val="Default"/>
        <w:jc w:val="both"/>
      </w:pPr>
    </w:p>
    <w:p w14:paraId="3A4F6096" w14:textId="6E30D66F" w:rsidR="00334231" w:rsidRDefault="00334231" w:rsidP="00334231">
      <w:pPr>
        <w:pStyle w:val="Default"/>
        <w:spacing w:after="10"/>
        <w:ind w:right="21"/>
        <w:jc w:val="center"/>
        <w:rPr>
          <w:sz w:val="16"/>
          <w:szCs w:val="16"/>
        </w:rPr>
      </w:pPr>
      <w:r>
        <w:rPr>
          <w:bCs/>
          <w:iCs/>
          <w:color w:val="000000" w:themeColor="text1"/>
          <w:sz w:val="20"/>
          <w:szCs w:val="20"/>
        </w:rPr>
        <w:t>Tabla</w:t>
      </w:r>
      <w:r w:rsidRPr="00810B87">
        <w:rPr>
          <w:bCs/>
          <w:iCs/>
          <w:color w:val="000000" w:themeColor="text1"/>
          <w:sz w:val="20"/>
          <w:szCs w:val="20"/>
        </w:rPr>
        <w:t xml:space="preserve"> </w:t>
      </w:r>
      <w:r w:rsidR="00C002B3">
        <w:rPr>
          <w:bCs/>
          <w:iCs/>
          <w:color w:val="000000" w:themeColor="text1"/>
          <w:sz w:val="20"/>
          <w:szCs w:val="20"/>
        </w:rPr>
        <w:t>7</w:t>
      </w:r>
    </w:p>
    <w:p w14:paraId="12392EB7" w14:textId="207444D4" w:rsidR="00334231" w:rsidRPr="00305404" w:rsidRDefault="00334231" w:rsidP="00334231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Instituciones de las Administraciones Públicas estatales, según c</w:t>
      </w:r>
      <w:r w:rsidRPr="00A42791">
        <w:rPr>
          <w:b/>
          <w:bCs/>
          <w:iCs/>
          <w:smallCaps/>
          <w:color w:val="000000" w:themeColor="text1"/>
          <w:sz w:val="22"/>
          <w:szCs w:val="22"/>
        </w:rPr>
        <w:t>ondición de existencia d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e </w:t>
      </w:r>
      <w:r w:rsidRPr="00A42791">
        <w:rPr>
          <w:b/>
          <w:bCs/>
          <w:iCs/>
          <w:smallCaps/>
          <w:color w:val="000000" w:themeColor="text1"/>
          <w:sz w:val="22"/>
          <w:szCs w:val="22"/>
        </w:rPr>
        <w:t>mecanismos de control archivístico y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A42791">
        <w:rPr>
          <w:b/>
          <w:bCs/>
          <w:iCs/>
          <w:smallCaps/>
          <w:color w:val="000000" w:themeColor="text1"/>
          <w:sz w:val="22"/>
          <w:szCs w:val="22"/>
        </w:rPr>
        <w:t>gestión documental</w:t>
      </w:r>
      <w:r w:rsidRPr="006D5706">
        <w:rPr>
          <w:b/>
          <w:bCs/>
          <w:iCs/>
          <w:smallCaps/>
          <w:color w:val="000000" w:themeColor="text1"/>
          <w:sz w:val="22"/>
          <w:szCs w:val="22"/>
        </w:rPr>
        <w:t>, 2022</w:t>
      </w:r>
      <w:r>
        <w:fldChar w:fldCharType="begin"/>
      </w:r>
      <w:r>
        <w:instrText xml:space="preserve"> LINK Excel.Sheet.12 "https://365inegi-my.sharepoint.com/personal/erick_aguilar_inegi_org_mx/Documents/Presentaciones/2023/GOE%202023/GE_Transparencia_2023.xlsx" "MecanismosAreas!F87C2:F121C14" \a \f 4 \h  \* MERGEFORMAT </w:instrText>
      </w:r>
      <w:r>
        <w:fldChar w:fldCharType="separate"/>
      </w:r>
    </w:p>
    <w:tbl>
      <w:tblPr>
        <w:tblW w:w="10042" w:type="dxa"/>
        <w:jc w:val="center"/>
        <w:tblBorders>
          <w:top w:val="single" w:sz="12" w:space="0" w:color="9BC2E6"/>
          <w:left w:val="single" w:sz="12" w:space="0" w:color="9BC2E6"/>
          <w:bottom w:val="single" w:sz="12" w:space="0" w:color="9BC2E6"/>
          <w:right w:val="single" w:sz="12" w:space="0" w:color="9BC2E6"/>
          <w:insideH w:val="single" w:sz="6" w:space="0" w:color="9BC2E6"/>
          <w:insideV w:val="single" w:sz="6" w:space="0" w:color="9BC2E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565"/>
        <w:gridCol w:w="895"/>
        <w:gridCol w:w="566"/>
        <w:gridCol w:w="926"/>
        <w:gridCol w:w="566"/>
        <w:gridCol w:w="1089"/>
        <w:gridCol w:w="438"/>
        <w:gridCol w:w="926"/>
        <w:gridCol w:w="569"/>
        <w:gridCol w:w="1097"/>
        <w:gridCol w:w="537"/>
        <w:gridCol w:w="989"/>
      </w:tblGrid>
      <w:tr w:rsidR="00334231" w:rsidRPr="00647FD9" w14:paraId="2F9039B7" w14:textId="77777777">
        <w:trPr>
          <w:trHeight w:val="240"/>
          <w:jc w:val="center"/>
        </w:trPr>
        <w:tc>
          <w:tcPr>
            <w:tcW w:w="879" w:type="dxa"/>
            <w:vMerge w:val="restart"/>
            <w:tcBorders>
              <w:top w:val="single" w:sz="18" w:space="0" w:color="285172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000000" w:fill="0D6098"/>
            <w:vAlign w:val="center"/>
            <w:hideMark/>
          </w:tcPr>
          <w:p w14:paraId="36C1DC4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Entidad federativa</w:t>
            </w:r>
          </w:p>
        </w:tc>
        <w:tc>
          <w:tcPr>
            <w:tcW w:w="2952" w:type="dxa"/>
            <w:gridSpan w:val="4"/>
            <w:tcBorders>
              <w:top w:val="single" w:sz="18" w:space="0" w:color="285172"/>
              <w:left w:val="single" w:sz="18" w:space="0" w:color="285172"/>
              <w:bottom w:val="single" w:sz="18" w:space="0" w:color="285172"/>
              <w:right w:val="single" w:sz="18" w:space="0" w:color="285172"/>
            </w:tcBorders>
            <w:shd w:val="clear" w:color="000000" w:fill="0D6098"/>
            <w:vAlign w:val="center"/>
            <w:hideMark/>
          </w:tcPr>
          <w:p w14:paraId="462B5ED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Cuadro general de clasificación archivística</w:t>
            </w:r>
          </w:p>
        </w:tc>
        <w:tc>
          <w:tcPr>
            <w:tcW w:w="3019" w:type="dxa"/>
            <w:gridSpan w:val="4"/>
            <w:tcBorders>
              <w:top w:val="single" w:sz="18" w:space="0" w:color="285172"/>
              <w:left w:val="single" w:sz="18" w:space="0" w:color="285172"/>
              <w:bottom w:val="single" w:sz="18" w:space="0" w:color="285172"/>
              <w:right w:val="single" w:sz="18" w:space="0" w:color="285172"/>
            </w:tcBorders>
            <w:shd w:val="clear" w:color="000000" w:fill="0D6098"/>
            <w:vAlign w:val="center"/>
            <w:hideMark/>
          </w:tcPr>
          <w:p w14:paraId="08E12A0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Catálogo de disposición documental</w:t>
            </w:r>
          </w:p>
        </w:tc>
        <w:tc>
          <w:tcPr>
            <w:tcW w:w="3192" w:type="dxa"/>
            <w:gridSpan w:val="4"/>
            <w:tcBorders>
              <w:top w:val="single" w:sz="18" w:space="0" w:color="285172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000000" w:fill="0D6098"/>
            <w:vAlign w:val="center"/>
            <w:hideMark/>
          </w:tcPr>
          <w:p w14:paraId="4117226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Sistema automatizado de gestión documental y control de documentos</w:t>
            </w:r>
          </w:p>
        </w:tc>
      </w:tr>
      <w:tr w:rsidR="00334231" w:rsidRPr="00647FD9" w14:paraId="643FC15B" w14:textId="77777777">
        <w:trPr>
          <w:trHeight w:val="690"/>
          <w:jc w:val="center"/>
        </w:trPr>
        <w:tc>
          <w:tcPr>
            <w:tcW w:w="879" w:type="dxa"/>
            <w:vMerge/>
            <w:tcBorders>
              <w:top w:val="single" w:sz="6" w:space="0" w:color="9BC2E6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vAlign w:val="center"/>
            <w:hideMark/>
          </w:tcPr>
          <w:p w14:paraId="4B02E8F6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</w:p>
        </w:tc>
        <w:tc>
          <w:tcPr>
            <w:tcW w:w="565" w:type="dxa"/>
            <w:tcBorders>
              <w:top w:val="single" w:sz="18" w:space="0" w:color="285172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49B00A2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Sí</w:t>
            </w:r>
          </w:p>
        </w:tc>
        <w:tc>
          <w:tcPr>
            <w:tcW w:w="895" w:type="dxa"/>
            <w:tcBorders>
              <w:top w:val="single" w:sz="18" w:space="0" w:color="285172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0182130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 xml:space="preserve">En proceso </w:t>
            </w: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br/>
              <w:t>de integración</w:t>
            </w:r>
          </w:p>
        </w:tc>
        <w:tc>
          <w:tcPr>
            <w:tcW w:w="566" w:type="dxa"/>
            <w:tcBorders>
              <w:top w:val="single" w:sz="18" w:space="0" w:color="285172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7621728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No</w:t>
            </w:r>
          </w:p>
        </w:tc>
        <w:tc>
          <w:tcPr>
            <w:tcW w:w="926" w:type="dxa"/>
            <w:tcBorders>
              <w:top w:val="single" w:sz="18" w:space="0" w:color="285172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000000" w:fill="0D6098"/>
            <w:vAlign w:val="center"/>
            <w:hideMark/>
          </w:tcPr>
          <w:p w14:paraId="7C335D3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 xml:space="preserve">No </w:t>
            </w: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br/>
              <w:t>identificado</w:t>
            </w:r>
          </w:p>
        </w:tc>
        <w:tc>
          <w:tcPr>
            <w:tcW w:w="566" w:type="dxa"/>
            <w:tcBorders>
              <w:top w:val="single" w:sz="18" w:space="0" w:color="285172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598CDB6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Sí</w:t>
            </w:r>
          </w:p>
        </w:tc>
        <w:tc>
          <w:tcPr>
            <w:tcW w:w="1089" w:type="dxa"/>
            <w:tcBorders>
              <w:top w:val="single" w:sz="18" w:space="0" w:color="285172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0BC8F99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 xml:space="preserve">En proceso </w:t>
            </w: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br/>
              <w:t>de integración</w:t>
            </w:r>
          </w:p>
        </w:tc>
        <w:tc>
          <w:tcPr>
            <w:tcW w:w="438" w:type="dxa"/>
            <w:tcBorders>
              <w:top w:val="single" w:sz="18" w:space="0" w:color="285172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381B2E0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No</w:t>
            </w:r>
          </w:p>
        </w:tc>
        <w:tc>
          <w:tcPr>
            <w:tcW w:w="926" w:type="dxa"/>
            <w:tcBorders>
              <w:top w:val="single" w:sz="18" w:space="0" w:color="285172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000000" w:fill="0D6098"/>
            <w:vAlign w:val="center"/>
            <w:hideMark/>
          </w:tcPr>
          <w:p w14:paraId="05C0BFA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 xml:space="preserve">No </w:t>
            </w: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br/>
              <w:t>identificado</w:t>
            </w:r>
          </w:p>
        </w:tc>
        <w:tc>
          <w:tcPr>
            <w:tcW w:w="569" w:type="dxa"/>
            <w:tcBorders>
              <w:top w:val="single" w:sz="18" w:space="0" w:color="285172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4E84EA4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Sí</w:t>
            </w:r>
          </w:p>
        </w:tc>
        <w:tc>
          <w:tcPr>
            <w:tcW w:w="1097" w:type="dxa"/>
            <w:tcBorders>
              <w:top w:val="single" w:sz="18" w:space="0" w:color="285172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5C1C1DE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 xml:space="preserve">En proceso </w:t>
            </w: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br/>
              <w:t>de integración</w:t>
            </w:r>
          </w:p>
        </w:tc>
        <w:tc>
          <w:tcPr>
            <w:tcW w:w="537" w:type="dxa"/>
            <w:tcBorders>
              <w:top w:val="single" w:sz="18" w:space="0" w:color="285172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3DB4E42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No</w:t>
            </w:r>
          </w:p>
        </w:tc>
        <w:tc>
          <w:tcPr>
            <w:tcW w:w="989" w:type="dxa"/>
            <w:tcBorders>
              <w:top w:val="single" w:sz="18" w:space="0" w:color="285172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000000" w:fill="0D6098"/>
            <w:vAlign w:val="center"/>
            <w:hideMark/>
          </w:tcPr>
          <w:p w14:paraId="5FA1FBA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 xml:space="preserve">No </w:t>
            </w:r>
            <w:r w:rsidRPr="00647F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br/>
              <w:t>identificado</w:t>
            </w:r>
          </w:p>
        </w:tc>
      </w:tr>
      <w:tr w:rsidR="00334231" w:rsidRPr="00226E88" w14:paraId="49332358" w14:textId="77777777">
        <w:trPr>
          <w:trHeight w:val="23"/>
          <w:jc w:val="center"/>
        </w:trPr>
        <w:tc>
          <w:tcPr>
            <w:tcW w:w="879" w:type="dxa"/>
            <w:tcBorders>
              <w:top w:val="single" w:sz="8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CE9A6C8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NACIONAL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B047F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873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C655C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480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ED68FB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428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85404B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457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45EB4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772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5EB90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518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EC7BDB" w14:textId="223C6FA4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470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658839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478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BDC5A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255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5534B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591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D3690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883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B702B1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509</w:t>
            </w:r>
          </w:p>
        </w:tc>
      </w:tr>
      <w:tr w:rsidR="00334231" w:rsidRPr="00226E88" w14:paraId="4FDCA3C9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9DFD424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CAMP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DA358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77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437A3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B38BF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E0D0DE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DAE68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77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C9B44F" w14:textId="77777777" w:rsidR="00334231" w:rsidRPr="001F33A1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33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17258C" w14:textId="77777777" w:rsidR="00334231" w:rsidRPr="001F33A1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33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5084672" w14:textId="77777777" w:rsidR="00334231" w:rsidRPr="001F33A1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33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9837468" w14:textId="77777777" w:rsidR="00334231" w:rsidRPr="001F33A1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33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159054" w14:textId="77777777" w:rsidR="00334231" w:rsidRPr="001F33A1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33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77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4E921F" w14:textId="77777777" w:rsidR="00334231" w:rsidRPr="001F33A1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33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A48A486" w14:textId="77777777" w:rsidR="00334231" w:rsidRPr="001F33A1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33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</w:tr>
      <w:tr w:rsidR="00334231" w:rsidRPr="00647FD9" w14:paraId="08D58301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E8440A4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GTO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2B0BFA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64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B4341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40385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FBD57F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E45EB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64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12975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D444D3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053908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DB3D9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5D6A17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FC879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70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3EAFC1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</w:tr>
      <w:tr w:rsidR="00334231" w:rsidRPr="00647FD9" w14:paraId="7569AC8E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20F7AE2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SON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E9E87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55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874E0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13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C979F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F59230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A231D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52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5DEA1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14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E9E23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E98803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7ACFA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17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17E5E6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F7F8C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36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F10751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</w:t>
            </w:r>
          </w:p>
        </w:tc>
      </w:tr>
      <w:tr w:rsidR="00334231" w:rsidRPr="00647FD9" w14:paraId="05B4E936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20DA750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YUC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D89F4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49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6319F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13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E81B4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06A767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50662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46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6B268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16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B2E75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961883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B4564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13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5E3AD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03C5D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46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7C96F0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</w:tr>
      <w:tr w:rsidR="00334231" w:rsidRPr="00647FD9" w14:paraId="12936215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86380BB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NL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4E3DA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46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A11B7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32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A6B92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12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A1A1E1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00CA5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47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5F6D1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34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E893A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4760D8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F2621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0A9E8F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32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5B390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49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3A8821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</w:tr>
      <w:tr w:rsidR="00334231" w:rsidRPr="00647FD9" w14:paraId="73C16909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B2687AC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COAH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2FB0F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43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A5671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10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7102B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E82487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233F1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44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E376BB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10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F2BD44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F7A587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A0B66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19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8374B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14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20CF9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25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AC8C88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</w:tr>
      <w:tr w:rsidR="00334231" w:rsidRPr="00647FD9" w14:paraId="2111CE45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DE76C7D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MEX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239D8B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42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3CC8F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47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F7753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14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E57A62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8D04D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16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FFCFE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54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D786F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32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260A40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082015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21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79CA5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32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54F2E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48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AF76CB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</w:tr>
      <w:tr w:rsidR="00334231" w:rsidRPr="00647FD9" w14:paraId="46D405AF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322EC3B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JAL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CD71F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37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D9AFFF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25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E5A15F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10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108CAB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956AF2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33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8ADDC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26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6B47B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12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5AA9C9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10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45D1F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15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943E9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24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32864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34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156B7C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</w:tr>
      <w:tr w:rsidR="00334231" w:rsidRPr="00647FD9" w14:paraId="38536C13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EEAE89C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OAX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EA80F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35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614FF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460D0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56E8BE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50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F9E5E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16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F57F3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1F73D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3ACFFA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69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D7F0F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4360D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CE7B5C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036908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85</w:t>
            </w:r>
          </w:p>
        </w:tc>
      </w:tr>
      <w:tr w:rsidR="00334231" w:rsidRPr="00647FD9" w14:paraId="634F8407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365F75B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QRO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9CF51D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32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182D78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943C7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22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8E1D32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30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A6DE15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29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6AE1F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6A560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25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17434D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30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21B3F0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4E726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E88628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46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1382E2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30</w:t>
            </w:r>
          </w:p>
        </w:tc>
      </w:tr>
      <w:tr w:rsidR="00334231" w:rsidRPr="00647FD9" w14:paraId="2763BAC9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C88F607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CHIS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536F0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31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D6CBA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50F39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F9E650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32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97017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28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E20A52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6C77F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D445FA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32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15963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30264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11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8384B8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21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2B6519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33</w:t>
            </w:r>
          </w:p>
        </w:tc>
      </w:tr>
      <w:tr w:rsidR="00334231" w:rsidRPr="00647FD9" w14:paraId="45573F4F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80170B6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HGO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4DCFB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31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271C1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6C779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50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D33C2C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C4229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35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0709E1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6E26B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46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BCFD0B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87941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249F1E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81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9D11A4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5EB0CD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</w:tr>
      <w:tr w:rsidR="00334231" w:rsidRPr="00647FD9" w14:paraId="563B794B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F2498EF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MOR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0BDD7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30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3D0E5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17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5C7BF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80CBAC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B671EE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19EC0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21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81578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21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408E29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E8917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C2081C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2088F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41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932358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</w:tr>
      <w:tr w:rsidR="00334231" w:rsidRPr="00647FD9" w14:paraId="2E830EFF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2A90D82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TAB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78173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30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1F241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26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B79BE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BE402A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4744B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25191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28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3F9E8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FB19CE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BDD072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9678C8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21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87D7F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35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A74D10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</w:tr>
      <w:tr w:rsidR="00334231" w:rsidRPr="00647FD9" w14:paraId="3DAB6F10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4E31B3C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CDMX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98BB6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29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59C91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834D9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C439CF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46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E8F7F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27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7E52F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42A8F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958417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47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D4BEE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32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ADB9F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C3AB6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D930EC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43</w:t>
            </w:r>
          </w:p>
        </w:tc>
      </w:tr>
      <w:tr w:rsidR="00334231" w:rsidRPr="00647FD9" w14:paraId="4A689A93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4D08011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TLAX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CE026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25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3F684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17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28F9E6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13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ABC4A2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76971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20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8FE33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20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0B965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15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A940CC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BC1C5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97355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13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E5B28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37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CFFBFA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</w:tr>
      <w:tr w:rsidR="00334231" w:rsidRPr="00647FD9" w14:paraId="6D8AD0FA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9FECDA0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VER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F232CE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25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7E28C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EE4C9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22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5FD9DB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98534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19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C0279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26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BC4A8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25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F8452D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6A0F1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10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9D1DD2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24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1E7F1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33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3FF206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</w:tr>
      <w:tr w:rsidR="00334231" w:rsidRPr="00647FD9" w14:paraId="4A9B6E84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180048E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CHIH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3B674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22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F597F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25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D2974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E038DF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6A6A9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20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286FFB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25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0DBEF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20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A62EFC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0948E8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2D19E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19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48721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37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D4E944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</w:tr>
      <w:tr w:rsidR="00334231" w:rsidRPr="00647FD9" w14:paraId="75AAA81E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7EB8835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AGS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D5335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21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1E910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ADA06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33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5EEEBA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D4336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27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C4AAF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DEC60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24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060CD2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AAD7E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29ECD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6F211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31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25518F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</w:tr>
      <w:tr w:rsidR="00334231" w:rsidRPr="00647FD9" w14:paraId="293F35BE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F008D8C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DGO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42F71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20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B0D44C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21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138A7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11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3B2BAE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BA514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CC93D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20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B51704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14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E4D62A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CF95F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B8D5A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14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E97F5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35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4C65F3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</w:tr>
      <w:tr w:rsidR="00334231" w:rsidRPr="00647FD9" w14:paraId="5031C8B4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8FD8A6B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BC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B4274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19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52B02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11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3D4D5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CCDF0A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95366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19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54755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11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27653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7631FE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CB1BB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F1E8B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D79435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28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01852E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10</w:t>
            </w:r>
          </w:p>
        </w:tc>
      </w:tr>
      <w:tr w:rsidR="00334231" w:rsidRPr="00647FD9" w14:paraId="09E6E618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0ED783C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QROO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12A5D4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49519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26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CB33A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289001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D5EA5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17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8CFAD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7F795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27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15E249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AF957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05EEC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15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A69F3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51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B35CC2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</w:tr>
      <w:tr w:rsidR="00334231" w:rsidRPr="00647FD9" w14:paraId="64DCB30C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A15D10D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COL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201D19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16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D3517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E955D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D8EEC7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13CAB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54644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9818F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3028A6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84872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40E49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8F3CE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15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41FD93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</w:t>
            </w:r>
          </w:p>
        </w:tc>
      </w:tr>
      <w:tr w:rsidR="00334231" w:rsidRPr="00647FD9" w14:paraId="3531A711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1CDC9AD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SLP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BE9E0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16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C25F6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62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D199A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C0062D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DD251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15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E5437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63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5A112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F511F1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621D2D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A1C80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66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83E3E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DC9E3B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</w:tr>
      <w:tr w:rsidR="00334231" w:rsidRPr="00647FD9" w14:paraId="6F3DA003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CE30ADF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MICH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D24E2B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12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B1AF1F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12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C2000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33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488D2B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008376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10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4164F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12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CB6B0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35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7D63C8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0DC84A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11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D98EF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4EC8F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38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081664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</w:tr>
      <w:tr w:rsidR="00334231" w:rsidRPr="00647FD9" w14:paraId="6990D498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A307459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NAY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EC4B7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10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187CA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27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173241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20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93CE8F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C123D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C87E09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30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BFEEA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22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532597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9DEFA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FFF54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22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72226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32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39F83D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</w:t>
            </w:r>
          </w:p>
        </w:tc>
      </w:tr>
      <w:tr w:rsidR="00334231" w:rsidRPr="00647FD9" w14:paraId="2214F21A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438CC18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GRO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FA9EB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A8B9C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22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1EB466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24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9F8D21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25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A0425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41E3E8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26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52887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27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44AA7A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22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0FA59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65144F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D0664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30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3F1108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26</w:t>
            </w:r>
          </w:p>
        </w:tc>
      </w:tr>
      <w:tr w:rsidR="00334231" w:rsidRPr="00647FD9" w14:paraId="1AB827F0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898931C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ZAC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0504D7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B8EC8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57D60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11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CB9DD1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16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62ED4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35B2A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13A62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13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ADA1F2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17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EAE89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EA1AF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15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191FF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16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8ED17D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17</w:t>
            </w:r>
          </w:p>
        </w:tc>
      </w:tr>
      <w:tr w:rsidR="00334231" w:rsidRPr="00647FD9" w14:paraId="45E6B2F8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5E0E8B2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BCS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4BCB9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6CDE19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53CB6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0AFD43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46CFDA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4AAD1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DEBCD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24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EFE94F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A6797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8D9B2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84E18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28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3CC0BA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</w:tr>
      <w:tr w:rsidR="00334231" w:rsidRPr="00647FD9" w14:paraId="06325D44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E6CB6A0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TAMPS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A6EC7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CB8BD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C0B0D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20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F4DEE9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C61A2D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E7009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0EB5A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17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55C0A8F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27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0DD49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A140A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3A2F6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15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C39F329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27</w:t>
            </w:r>
          </w:p>
        </w:tc>
      </w:tr>
      <w:tr w:rsidR="00334231" w:rsidRPr="00647FD9" w14:paraId="506C1045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6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530A66F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6DDB06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7841D4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825B4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AF37C3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76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F04AC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7097C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7B293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3EA371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78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4F77A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2ADC11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ED4980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CD7DDFE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81</w:t>
            </w:r>
          </w:p>
        </w:tc>
      </w:tr>
      <w:tr w:rsidR="00334231" w:rsidRPr="00647FD9" w14:paraId="15002B4B" w14:textId="77777777">
        <w:trPr>
          <w:trHeight w:val="23"/>
          <w:jc w:val="center"/>
        </w:trPr>
        <w:tc>
          <w:tcPr>
            <w:tcW w:w="879" w:type="dxa"/>
            <w:tcBorders>
              <w:top w:val="single" w:sz="6" w:space="0" w:color="9BC2E6"/>
              <w:left w:val="single" w:sz="18" w:space="0" w:color="285172"/>
              <w:bottom w:val="single" w:sz="18" w:space="0" w:color="285172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CB90D58" w14:textId="77777777" w:rsidR="00334231" w:rsidRPr="00647FD9" w:rsidRDefault="00334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SIN</w:t>
            </w:r>
          </w:p>
        </w:tc>
        <w:tc>
          <w:tcPr>
            <w:tcW w:w="565" w:type="dxa"/>
            <w:tcBorders>
              <w:top w:val="single" w:sz="8" w:space="0" w:color="9BC2E6"/>
              <w:left w:val="single" w:sz="18" w:space="0" w:color="285172"/>
              <w:bottom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241C07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895" w:type="dxa"/>
            <w:tcBorders>
              <w:top w:val="single" w:sz="8" w:space="0" w:color="9BC2E6"/>
              <w:bottom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F8234E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66" w:type="dxa"/>
            <w:tcBorders>
              <w:top w:val="single" w:sz="8" w:space="0" w:color="9BC2E6"/>
              <w:bottom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13381CA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26" w:type="dxa"/>
            <w:tcBorders>
              <w:top w:val="single" w:sz="8" w:space="0" w:color="9BC2E6"/>
              <w:bottom w:val="single" w:sz="18" w:space="0" w:color="285172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0070B81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84</w:t>
            </w:r>
          </w:p>
        </w:tc>
        <w:tc>
          <w:tcPr>
            <w:tcW w:w="566" w:type="dxa"/>
            <w:tcBorders>
              <w:top w:val="single" w:sz="8" w:space="0" w:color="9BC2E6"/>
              <w:left w:val="single" w:sz="18" w:space="0" w:color="285172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514E13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1089" w:type="dxa"/>
            <w:tcBorders>
              <w:top w:val="single" w:sz="8" w:space="0" w:color="9BC2E6"/>
              <w:left w:val="single" w:sz="8" w:space="0" w:color="9BC2E6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2CEC32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438" w:type="dxa"/>
            <w:tcBorders>
              <w:top w:val="single" w:sz="8" w:space="0" w:color="9BC2E6"/>
              <w:left w:val="single" w:sz="8" w:space="0" w:color="9BC2E6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6E03F8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26" w:type="dxa"/>
            <w:tcBorders>
              <w:top w:val="single" w:sz="8" w:space="0" w:color="9BC2E6"/>
              <w:left w:val="single" w:sz="8" w:space="0" w:color="9BC2E6"/>
              <w:bottom w:val="single" w:sz="18" w:space="0" w:color="285172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C9B17B7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84</w:t>
            </w:r>
          </w:p>
        </w:tc>
        <w:tc>
          <w:tcPr>
            <w:tcW w:w="569" w:type="dxa"/>
            <w:tcBorders>
              <w:top w:val="single" w:sz="8" w:space="0" w:color="9BC2E6"/>
              <w:left w:val="single" w:sz="18" w:space="0" w:color="285172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E97A10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1097" w:type="dxa"/>
            <w:tcBorders>
              <w:top w:val="single" w:sz="8" w:space="0" w:color="9BC2E6"/>
              <w:left w:val="single" w:sz="8" w:space="0" w:color="9BC2E6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FC5C3B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537" w:type="dxa"/>
            <w:tcBorders>
              <w:top w:val="single" w:sz="8" w:space="0" w:color="9BC2E6"/>
              <w:left w:val="single" w:sz="8" w:space="0" w:color="9BC2E6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6B018C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0</w:t>
            </w:r>
          </w:p>
        </w:tc>
        <w:tc>
          <w:tcPr>
            <w:tcW w:w="989" w:type="dxa"/>
            <w:tcBorders>
              <w:top w:val="single" w:sz="8" w:space="0" w:color="9BC2E6"/>
              <w:left w:val="single" w:sz="8" w:space="0" w:color="9BC2E6"/>
              <w:bottom w:val="single" w:sz="18" w:space="0" w:color="285172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32747F5" w14:textId="77777777" w:rsidR="00334231" w:rsidRPr="00647FD9" w:rsidRDefault="00334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47FD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84</w:t>
            </w:r>
          </w:p>
        </w:tc>
      </w:tr>
    </w:tbl>
    <w:p w14:paraId="32D72F52" w14:textId="2108304C" w:rsidR="00334231" w:rsidRDefault="00334231" w:rsidP="00C81077">
      <w:pPr>
        <w:pStyle w:val="Default"/>
        <w:spacing w:after="10"/>
        <w:ind w:right="21"/>
        <w:rPr>
          <w:sz w:val="16"/>
          <w:szCs w:val="16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fldChar w:fldCharType="end"/>
      </w:r>
      <w:r>
        <w:rPr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>Censo Nacional de Gobiernos Estatales 2023</w:t>
      </w:r>
    </w:p>
    <w:p w14:paraId="043F3BBA" w14:textId="77777777" w:rsidR="00334231" w:rsidRDefault="00334231" w:rsidP="00334231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08E3075F" w14:textId="77777777" w:rsidR="00334231" w:rsidRDefault="00334231" w:rsidP="00334231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089E6EDA" w14:textId="77777777" w:rsidR="00334231" w:rsidRDefault="00334231" w:rsidP="00334231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410F6288" w14:textId="77777777" w:rsidR="00334231" w:rsidRDefault="00334231" w:rsidP="00334231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518A3878" w14:textId="3741B29D" w:rsidR="00334231" w:rsidRPr="0040791E" w:rsidRDefault="00334231" w:rsidP="00150B57">
      <w:pPr>
        <w:pStyle w:val="Default"/>
        <w:ind w:right="163"/>
        <w:jc w:val="both"/>
      </w:pPr>
      <w:r>
        <w:lastRenderedPageBreak/>
        <w:t>Con respecto a</w:t>
      </w:r>
      <w:r w:rsidRPr="0040791E">
        <w:t>l sistema institucional de archivos</w:t>
      </w:r>
      <w:r>
        <w:t>, se</w:t>
      </w:r>
      <w:r w:rsidRPr="0040791E">
        <w:t xml:space="preserve"> registr</w:t>
      </w:r>
      <w:r>
        <w:t xml:space="preserve">ó que 1 211 instituciones contaron con </w:t>
      </w:r>
      <w:r w:rsidRPr="00FE5CC7">
        <w:rPr>
          <w:i/>
          <w:iCs/>
        </w:rPr>
        <w:t>unidad de correspondencia</w:t>
      </w:r>
      <w:r>
        <w:t>;</w:t>
      </w:r>
      <w:r>
        <w:rPr>
          <w:rStyle w:val="Refdenotaalpie"/>
        </w:rPr>
        <w:footnoteReference w:id="17"/>
      </w:r>
      <w:r>
        <w:t xml:space="preserve"> 1 256</w:t>
      </w:r>
      <w:r w:rsidR="004B6304">
        <w:t>,</w:t>
      </w:r>
      <w:r>
        <w:t xml:space="preserve"> con </w:t>
      </w:r>
      <w:r w:rsidRPr="00FE5CC7">
        <w:rPr>
          <w:i/>
          <w:iCs/>
        </w:rPr>
        <w:t>archivo de trámite</w:t>
      </w:r>
      <w:r>
        <w:t>;</w:t>
      </w:r>
      <w:r>
        <w:rPr>
          <w:rStyle w:val="Refdenotaalpie"/>
        </w:rPr>
        <w:footnoteReference w:id="18"/>
      </w:r>
      <w:r>
        <w:t xml:space="preserve"> 984</w:t>
      </w:r>
      <w:r w:rsidR="004B6304">
        <w:t>,</w:t>
      </w:r>
      <w:r>
        <w:t xml:space="preserve"> con </w:t>
      </w:r>
      <w:r w:rsidRPr="00FE5CC7">
        <w:rPr>
          <w:i/>
          <w:iCs/>
        </w:rPr>
        <w:t>archivo de concentración</w:t>
      </w:r>
      <w:r w:rsidRPr="00CB18C1">
        <w:t>,</w:t>
      </w:r>
      <w:r w:rsidRPr="00CB18C1">
        <w:rPr>
          <w:rStyle w:val="Refdenotaalpie"/>
        </w:rPr>
        <w:footnoteReference w:id="19"/>
      </w:r>
      <w:r w:rsidRPr="00CB18C1">
        <w:t xml:space="preserve"> y </w:t>
      </w:r>
      <w:r w:rsidR="00BB110F" w:rsidRPr="00CB18C1">
        <w:t>331</w:t>
      </w:r>
      <w:r w:rsidR="004B6304" w:rsidRPr="00CB18C1">
        <w:t>,</w:t>
      </w:r>
      <w:r w:rsidRPr="00CB18C1">
        <w:t xml:space="preserve"> con </w:t>
      </w:r>
      <w:r w:rsidRPr="00CB18C1">
        <w:rPr>
          <w:i/>
          <w:iCs/>
        </w:rPr>
        <w:t>archivo histórico</w:t>
      </w:r>
      <w:r w:rsidRPr="00CB18C1">
        <w:t>.</w:t>
      </w:r>
      <w:r w:rsidRPr="00CB18C1">
        <w:rPr>
          <w:rStyle w:val="Refdenotaalpie"/>
        </w:rPr>
        <w:footnoteReference w:id="20"/>
      </w:r>
      <w:r w:rsidRPr="00CB18C1">
        <w:t xml:space="preserve"> Destaca </w:t>
      </w:r>
      <w:r w:rsidRPr="00CB18C1">
        <w:rPr>
          <w:i/>
          <w:iCs/>
        </w:rPr>
        <w:t>Aguascalientes</w:t>
      </w:r>
      <w:r w:rsidRPr="00CB18C1">
        <w:t xml:space="preserve"> con el mayor porcentaje de instituciones que contaban con archivo de concentración, 87.7; mientras que en </w:t>
      </w:r>
      <w:r w:rsidR="00BB110F" w:rsidRPr="00CB18C1">
        <w:rPr>
          <w:i/>
          <w:iCs/>
        </w:rPr>
        <w:t>Oaxaca</w:t>
      </w:r>
      <w:r w:rsidRPr="00CB18C1">
        <w:t xml:space="preserve"> </w:t>
      </w:r>
      <w:r w:rsidR="00BB110F" w:rsidRPr="00CB18C1">
        <w:t>72.9</w:t>
      </w:r>
      <w:r w:rsidRPr="00CB18C1">
        <w:t xml:space="preserve"> % de</w:t>
      </w:r>
      <w:r>
        <w:t xml:space="preserve"> las instituciones contaba con archivo histórico.</w:t>
      </w:r>
    </w:p>
    <w:p w14:paraId="3EA54676" w14:textId="77777777" w:rsidR="00334231" w:rsidRDefault="00334231" w:rsidP="00334231">
      <w:pPr>
        <w:pStyle w:val="Default"/>
        <w:jc w:val="both"/>
      </w:pPr>
    </w:p>
    <w:p w14:paraId="658CE1CD" w14:textId="14448F74" w:rsidR="00334231" w:rsidRDefault="00334231" w:rsidP="00334231">
      <w:pPr>
        <w:pStyle w:val="Default"/>
        <w:spacing w:after="10"/>
        <w:ind w:right="21"/>
        <w:jc w:val="center"/>
        <w:rPr>
          <w:sz w:val="16"/>
          <w:szCs w:val="16"/>
        </w:rPr>
      </w:pPr>
      <w:r>
        <w:rPr>
          <w:bCs/>
          <w:iCs/>
          <w:color w:val="000000" w:themeColor="text1"/>
          <w:sz w:val="20"/>
          <w:szCs w:val="20"/>
        </w:rPr>
        <w:t>Tabla</w:t>
      </w:r>
      <w:r w:rsidRPr="00810B87">
        <w:rPr>
          <w:bCs/>
          <w:iCs/>
          <w:color w:val="000000" w:themeColor="text1"/>
          <w:sz w:val="20"/>
          <w:szCs w:val="20"/>
        </w:rPr>
        <w:t xml:space="preserve"> </w:t>
      </w:r>
      <w:r w:rsidR="00C002B3">
        <w:rPr>
          <w:bCs/>
          <w:iCs/>
          <w:color w:val="000000" w:themeColor="text1"/>
          <w:sz w:val="20"/>
          <w:szCs w:val="20"/>
        </w:rPr>
        <w:t>8</w:t>
      </w:r>
    </w:p>
    <w:p w14:paraId="79DAFC12" w14:textId="77777777" w:rsidR="00150B57" w:rsidRDefault="00334231" w:rsidP="00334231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 xml:space="preserve">Instituciones de las administraciones públicas estatales que contaban </w:t>
      </w:r>
    </w:p>
    <w:p w14:paraId="68BF5381" w14:textId="1637E864" w:rsidR="00334231" w:rsidRPr="00513957" w:rsidRDefault="00334231" w:rsidP="00334231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con áreas operativas, según</w:t>
      </w:r>
      <w:r w:rsidRPr="00F42300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>
        <w:rPr>
          <w:b/>
          <w:bCs/>
          <w:iCs/>
          <w:smallCaps/>
          <w:color w:val="000000" w:themeColor="text1"/>
          <w:sz w:val="22"/>
          <w:szCs w:val="22"/>
        </w:rPr>
        <w:t>tipo de área</w:t>
      </w:r>
      <w:r w:rsidRPr="006D5706">
        <w:rPr>
          <w:b/>
          <w:bCs/>
          <w:iCs/>
          <w:smallCaps/>
          <w:color w:val="000000" w:themeColor="text1"/>
          <w:sz w:val="22"/>
          <w:szCs w:val="22"/>
        </w:rPr>
        <w:t>, 2022</w:t>
      </w:r>
      <w:r>
        <w:rPr>
          <w:b/>
          <w:bCs/>
          <w:iCs/>
          <w:smallCaps/>
          <w:color w:val="000000" w:themeColor="text1"/>
          <w:sz w:val="22"/>
          <w:szCs w:val="22"/>
        </w:rPr>
        <w:t>*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1005"/>
        <w:gridCol w:w="1005"/>
        <w:gridCol w:w="515"/>
        <w:gridCol w:w="1146"/>
        <w:gridCol w:w="555"/>
        <w:gridCol w:w="1005"/>
        <w:gridCol w:w="553"/>
        <w:gridCol w:w="1005"/>
        <w:gridCol w:w="554"/>
      </w:tblGrid>
      <w:tr w:rsidR="00EE5AE1" w:rsidRPr="000A309F" w14:paraId="6B025B57" w14:textId="77777777" w:rsidTr="00394576">
        <w:trPr>
          <w:trHeight w:val="480"/>
          <w:jc w:val="center"/>
        </w:trPr>
        <w:tc>
          <w:tcPr>
            <w:tcW w:w="879" w:type="dxa"/>
            <w:vMerge w:val="restart"/>
            <w:tcBorders>
              <w:top w:val="single" w:sz="12" w:space="0" w:color="9BC2E6"/>
              <w:left w:val="single" w:sz="12" w:space="0" w:color="9BC2E6"/>
              <w:bottom w:val="single" w:sz="8" w:space="0" w:color="9BC2E6"/>
              <w:right w:val="nil"/>
            </w:tcBorders>
            <w:shd w:val="clear" w:color="000000" w:fill="0D6098"/>
            <w:vAlign w:val="center"/>
            <w:hideMark/>
          </w:tcPr>
          <w:p w14:paraId="0488C41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Entidad</w:t>
            </w: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br/>
              <w:t>federativa</w:t>
            </w:r>
          </w:p>
        </w:tc>
        <w:tc>
          <w:tcPr>
            <w:tcW w:w="1005" w:type="dxa"/>
            <w:vMerge w:val="restart"/>
            <w:tcBorders>
              <w:top w:val="single" w:sz="12" w:space="0" w:color="9BC2E6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000000" w:fill="0D6098"/>
            <w:vAlign w:val="center"/>
            <w:hideMark/>
          </w:tcPr>
          <w:p w14:paraId="0DD7D10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Total Instituciones</w:t>
            </w:r>
          </w:p>
        </w:tc>
        <w:tc>
          <w:tcPr>
            <w:tcW w:w="1520" w:type="dxa"/>
            <w:gridSpan w:val="2"/>
            <w:tcBorders>
              <w:top w:val="single" w:sz="12" w:space="0" w:color="9BC2E6"/>
              <w:left w:val="nil"/>
              <w:bottom w:val="single" w:sz="8" w:space="0" w:color="9BC2E6"/>
              <w:right w:val="single" w:sz="12" w:space="0" w:color="9BC2E6"/>
            </w:tcBorders>
            <w:shd w:val="clear" w:color="000000" w:fill="0D6098"/>
            <w:noWrap/>
            <w:vAlign w:val="center"/>
            <w:hideMark/>
          </w:tcPr>
          <w:p w14:paraId="2B7B644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Unidad de correspondencia</w:t>
            </w:r>
          </w:p>
        </w:tc>
        <w:tc>
          <w:tcPr>
            <w:tcW w:w="1701" w:type="dxa"/>
            <w:gridSpan w:val="2"/>
            <w:tcBorders>
              <w:top w:val="single" w:sz="12" w:space="0" w:color="9BC2E6"/>
              <w:left w:val="nil"/>
              <w:bottom w:val="single" w:sz="8" w:space="0" w:color="9BC2E6"/>
              <w:right w:val="single" w:sz="12" w:space="0" w:color="9BC2E6"/>
            </w:tcBorders>
            <w:shd w:val="clear" w:color="000000" w:fill="0D6098"/>
            <w:noWrap/>
            <w:vAlign w:val="center"/>
            <w:hideMark/>
          </w:tcPr>
          <w:p w14:paraId="37C36E2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1558" w:type="dxa"/>
            <w:gridSpan w:val="2"/>
            <w:tcBorders>
              <w:top w:val="single" w:sz="12" w:space="0" w:color="9BC2E6"/>
              <w:left w:val="nil"/>
              <w:bottom w:val="single" w:sz="8" w:space="0" w:color="9BC2E6"/>
              <w:right w:val="single" w:sz="12" w:space="0" w:color="9BC2E6"/>
            </w:tcBorders>
            <w:shd w:val="clear" w:color="000000" w:fill="0D6098"/>
            <w:noWrap/>
            <w:vAlign w:val="center"/>
            <w:hideMark/>
          </w:tcPr>
          <w:p w14:paraId="5F65D75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1559" w:type="dxa"/>
            <w:gridSpan w:val="2"/>
            <w:tcBorders>
              <w:top w:val="single" w:sz="12" w:space="0" w:color="9BC2E6"/>
              <w:left w:val="nil"/>
              <w:bottom w:val="single" w:sz="8" w:space="0" w:color="9BC2E6"/>
              <w:right w:val="single" w:sz="12" w:space="0" w:color="9BC2E6"/>
            </w:tcBorders>
            <w:shd w:val="clear" w:color="000000" w:fill="0D6098"/>
            <w:noWrap/>
            <w:vAlign w:val="center"/>
            <w:hideMark/>
          </w:tcPr>
          <w:p w14:paraId="6103D4A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Archivo histórico</w:t>
            </w:r>
          </w:p>
        </w:tc>
      </w:tr>
      <w:tr w:rsidR="00EE5AE1" w:rsidRPr="000A309F" w14:paraId="15A5C2FE" w14:textId="77777777" w:rsidTr="00394576">
        <w:trPr>
          <w:trHeight w:val="291"/>
          <w:jc w:val="center"/>
        </w:trPr>
        <w:tc>
          <w:tcPr>
            <w:tcW w:w="879" w:type="dxa"/>
            <w:vMerge/>
            <w:tcBorders>
              <w:top w:val="single" w:sz="12" w:space="0" w:color="9BC2E6"/>
              <w:left w:val="single" w:sz="12" w:space="0" w:color="9BC2E6"/>
              <w:bottom w:val="single" w:sz="8" w:space="0" w:color="9BC2E6"/>
              <w:right w:val="nil"/>
            </w:tcBorders>
            <w:vAlign w:val="center"/>
            <w:hideMark/>
          </w:tcPr>
          <w:p w14:paraId="547713C9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</w:p>
        </w:tc>
        <w:tc>
          <w:tcPr>
            <w:tcW w:w="1005" w:type="dxa"/>
            <w:vMerge/>
            <w:tcBorders>
              <w:top w:val="single" w:sz="12" w:space="0" w:color="9BC2E6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vAlign w:val="center"/>
            <w:hideMark/>
          </w:tcPr>
          <w:p w14:paraId="773EF788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45AB23B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Instituciones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000000" w:fill="0D6098"/>
            <w:vAlign w:val="center"/>
            <w:hideMark/>
          </w:tcPr>
          <w:p w14:paraId="5186723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%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2DD83AB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Instituciones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000000" w:fill="0D6098"/>
            <w:vAlign w:val="center"/>
            <w:hideMark/>
          </w:tcPr>
          <w:p w14:paraId="5B5141B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5751FA8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Instituciones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000000" w:fill="0D6098"/>
            <w:vAlign w:val="center"/>
            <w:hideMark/>
          </w:tcPr>
          <w:p w14:paraId="7F04844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000000" w:fill="0D6098"/>
            <w:vAlign w:val="center"/>
            <w:hideMark/>
          </w:tcPr>
          <w:p w14:paraId="6B5367F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Instituciones</w:t>
            </w:r>
          </w:p>
        </w:tc>
        <w:tc>
          <w:tcPr>
            <w:tcW w:w="554" w:type="dxa"/>
            <w:tcBorders>
              <w:top w:val="nil"/>
              <w:left w:val="single" w:sz="8" w:space="0" w:color="9BC2E6"/>
              <w:bottom w:val="single" w:sz="8" w:space="0" w:color="9BC2E6"/>
              <w:right w:val="single" w:sz="12" w:space="0" w:color="9BC2E6"/>
            </w:tcBorders>
            <w:shd w:val="clear" w:color="000000" w:fill="0D6098"/>
            <w:vAlign w:val="center"/>
            <w:hideMark/>
          </w:tcPr>
          <w:p w14:paraId="79C8565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%</w:t>
            </w:r>
          </w:p>
        </w:tc>
      </w:tr>
      <w:tr w:rsidR="00EE5AE1" w:rsidRPr="000A309F" w14:paraId="7E382FDC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3364D56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NACIONAL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541A58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2 238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77D1E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1 211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9BB9A8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54.1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D23F53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1 256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7827C4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56.1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E7302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984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72DFE2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44.0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7C501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E1A9E5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14.8</w:t>
            </w:r>
          </w:p>
        </w:tc>
      </w:tr>
      <w:tr w:rsidR="00EE5AE1" w:rsidRPr="000A309F" w14:paraId="4076EA61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C911218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MEX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46FF04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56160D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3CC963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62.3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AC40E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D41E3B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71.7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C98D2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638779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51.9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51C49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EEE8BD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21.7</w:t>
            </w:r>
          </w:p>
        </w:tc>
      </w:tr>
      <w:tr w:rsidR="00EE5AE1" w:rsidRPr="000A309F" w14:paraId="1DA0EB34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D0A6514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NL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2D481F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89AD9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5D4D4F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43.3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FBF70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D40B0D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40.0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5CC23A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37FD24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32.2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B37C4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5B3CBD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11.1</w:t>
            </w:r>
          </w:p>
        </w:tc>
      </w:tr>
      <w:tr w:rsidR="00EE5AE1" w:rsidRPr="000A309F" w14:paraId="2DF398F5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16BDE6A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HGO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2406F0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EF8C2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CE0614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69.4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00A19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E4495C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70.6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833688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73E16E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50.6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0077A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0FBFBB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1.2</w:t>
            </w:r>
          </w:p>
        </w:tc>
      </w:tr>
      <w:tr w:rsidR="00EE5AE1" w:rsidRPr="000A309F" w14:paraId="62C82BFC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53FB8CE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OAX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8A1B3D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7C31D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D91DC6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83.5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C2261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63B96F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83.5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1C844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C0BC19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82.4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A0E3B8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BDD6EE" w:themeFill="accent5" w:themeFillTint="66"/>
            <w:noWrap/>
            <w:vAlign w:val="center"/>
            <w:hideMark/>
          </w:tcPr>
          <w:p w14:paraId="2F0EB87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72.9</w:t>
            </w:r>
          </w:p>
        </w:tc>
      </w:tr>
      <w:tr w:rsidR="00EE5AE1" w:rsidRPr="000A309F" w14:paraId="6B709F2E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44C5291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QRO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F084D5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8C7D3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4AD7DA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44.0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B9559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71656D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50.0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0EDBD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814772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38.1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2B3DC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9ECC5E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9.5</w:t>
            </w:r>
          </w:p>
        </w:tc>
      </w:tr>
      <w:tr w:rsidR="00EE5AE1" w:rsidRPr="000A309F" w14:paraId="51FADFA5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A97A25E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SIN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63CD75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1D698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E678E0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5C199A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F2FC11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0F055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94BC13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40AEE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E81BB4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</w:t>
            </w:r>
          </w:p>
        </w:tc>
      </w:tr>
      <w:tr w:rsidR="00EE5AE1" w:rsidRPr="000A309F" w14:paraId="7F8774C8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062AE29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JAL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4C01FF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97A5C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9C02CC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60.5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825B1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FEDF6F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55.6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2871F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5A903D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48.1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04692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441E8A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13.6</w:t>
            </w:r>
          </w:p>
        </w:tc>
      </w:tr>
      <w:tr w:rsidR="00EE5AE1" w:rsidRPr="000A309F" w14:paraId="42F5111E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A981140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6DA69A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13848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BD11C7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17.3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3DFC1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4FDBA2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37.0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DC41C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0D4BC5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30.9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4B681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3E63E6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27.2</w:t>
            </w:r>
          </w:p>
        </w:tc>
      </w:tr>
      <w:tr w:rsidR="00EE5AE1" w:rsidRPr="000A309F" w14:paraId="5340D3F8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E9E96F8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GRO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512979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4E3A1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5188EE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32.5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3007D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FAAAD7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22.5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1CD4B3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BCBD54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C2ADA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88CF93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10.0</w:t>
            </w:r>
          </w:p>
        </w:tc>
      </w:tr>
      <w:tr w:rsidR="00EE5AE1" w:rsidRPr="000A309F" w14:paraId="2B755DCD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910C501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GTO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362B77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D2627A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BCB109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94.9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479D0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E5F4C1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94.9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F7CE1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5A98B2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62.0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4BAE8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6746C8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1.3</w:t>
            </w:r>
          </w:p>
        </w:tc>
      </w:tr>
      <w:tr w:rsidR="00EE5AE1" w:rsidRPr="000A309F" w14:paraId="5BAA518F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09C4F9F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SLP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7A771E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C9C7B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100A48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19.0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0B4CD7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33A78A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21.5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533DAF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163FAF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21.5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9FA94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F2DD0A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5.1</w:t>
            </w:r>
          </w:p>
        </w:tc>
      </w:tr>
      <w:tr w:rsidR="00EE5AE1" w:rsidRPr="000A309F" w14:paraId="4FEEDFD6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007D250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CAMP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71C081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6F9A6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BDD6EE" w:themeFill="accent5" w:themeFillTint="66"/>
            <w:noWrap/>
            <w:vAlign w:val="center"/>
            <w:hideMark/>
          </w:tcPr>
          <w:p w14:paraId="5983036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100.0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227A50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BDD6EE" w:themeFill="accent5" w:themeFillTint="66"/>
            <w:noWrap/>
            <w:vAlign w:val="center"/>
            <w:hideMark/>
          </w:tcPr>
          <w:p w14:paraId="15F1A52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100.0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2598CD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07C7BA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2A193F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BB5FE7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1.3</w:t>
            </w:r>
          </w:p>
        </w:tc>
      </w:tr>
      <w:tr w:rsidR="00EE5AE1" w:rsidRPr="000A309F" w14:paraId="5173292B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A0DE3B8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SON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1E5CE8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31E6B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D6CDF1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62.3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B80CD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3D15BA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68.8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B64E2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9E09C8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70.1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E2FFD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77E403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22.1</w:t>
            </w:r>
          </w:p>
        </w:tc>
      </w:tr>
      <w:tr w:rsidR="00EE5AE1" w:rsidRPr="000A309F" w14:paraId="5D55C9B0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9FF3BA0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CDMX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F9F3D4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FE593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AB20C1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38.7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87B31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FEE4B2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38.7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C6E4A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03F86D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38.7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2465E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F65540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9.3</w:t>
            </w:r>
          </w:p>
        </w:tc>
      </w:tr>
      <w:tr w:rsidR="00EE5AE1" w:rsidRPr="000A309F" w14:paraId="74C13C72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F275EC5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QROO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46B92B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E9617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D4BB41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47DAB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B9ED04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68.0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6A95BB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A300AC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65.3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19DD2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B45830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37.3</w:t>
            </w:r>
          </w:p>
        </w:tc>
      </w:tr>
      <w:tr w:rsidR="00EE5AE1" w:rsidRPr="000A309F" w14:paraId="61EE978C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438E07E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VER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5091E0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D1239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74E60A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DE742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51AF0A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56.9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902E5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74F4F8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33.3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AA81D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04353B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12.5</w:t>
            </w:r>
          </w:p>
        </w:tc>
      </w:tr>
      <w:tr w:rsidR="00EE5AE1" w:rsidRPr="000A309F" w14:paraId="033D0633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938C595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CHIS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20091F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EB6F7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520FD4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34.3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A26C9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B2C626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42.9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C7CDD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C3011A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32.9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B2168F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BC4AD6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15.7</w:t>
            </w:r>
          </w:p>
        </w:tc>
      </w:tr>
      <w:tr w:rsidR="00EE5AE1" w:rsidRPr="000A309F" w14:paraId="7D7BB801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723901E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MOR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A5CB49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886EE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BDD6EE" w:themeFill="accent5" w:themeFillTint="66"/>
            <w:noWrap/>
            <w:vAlign w:val="center"/>
            <w:hideMark/>
          </w:tcPr>
          <w:p w14:paraId="0A13654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100.0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21ABC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7C7368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51.4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84897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79AE76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51.4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AB812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A878EB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4.3</w:t>
            </w:r>
          </w:p>
        </w:tc>
      </w:tr>
      <w:tr w:rsidR="00EE5AE1" w:rsidRPr="000A309F" w14:paraId="4C46508A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E4F0C48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CHIH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996DAD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B55EB7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A36A55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34.8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710F1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55C7FB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43.5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9D006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A243BB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42.0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B14ABD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310F2F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10.1</w:t>
            </w:r>
          </w:p>
        </w:tc>
      </w:tr>
      <w:tr w:rsidR="00EE5AE1" w:rsidRPr="000A309F" w14:paraId="648D096B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08C914E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YUC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BAF28A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9B6E41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859D96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33.8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F6B02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7D03FD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42.6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B2E61D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D6B5DA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27.9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F58C0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9094AF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1.5</w:t>
            </w:r>
          </w:p>
        </w:tc>
      </w:tr>
      <w:tr w:rsidR="00EE5AE1" w:rsidRPr="000A309F" w14:paraId="34B3472D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1AF301B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MICH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8D5344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446C8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A0448D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84.4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16C2D9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E1EA60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90.6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D3DA5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26B40B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82.8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9ED73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3B43DC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12.5</w:t>
            </w:r>
          </w:p>
        </w:tc>
      </w:tr>
      <w:tr w:rsidR="00EE5AE1" w:rsidRPr="000A309F" w14:paraId="0BD5BC4E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CBE4630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BC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A978C2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2E8C9D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7956D1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45.2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86052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280C38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37.1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D9A60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8C4074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37.1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59193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C296A0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30.6</w:t>
            </w:r>
          </w:p>
        </w:tc>
      </w:tr>
      <w:tr w:rsidR="00EE5AE1" w:rsidRPr="000A309F" w14:paraId="7F98228B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1A5B881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TAB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DA4013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D0228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6C8824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55.7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39FE3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CD9339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72.1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9D95A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F83FBE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36.1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56439C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108F47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6.6</w:t>
            </w:r>
          </w:p>
        </w:tc>
      </w:tr>
      <w:tr w:rsidR="00EE5AE1" w:rsidRPr="000A309F" w14:paraId="4143A6F2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A72251C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COAH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8066B5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504C4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88B4D0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51.7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1714C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786081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71.7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F036D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6975891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71.7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18F1C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101130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41.7</w:t>
            </w:r>
          </w:p>
        </w:tc>
      </w:tr>
      <w:tr w:rsidR="00EE5AE1" w:rsidRPr="000A309F" w14:paraId="4ADA8F08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B685C9E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NAY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DB5F6E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8CE167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541D56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94.9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9A4FDB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9A6A7A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94.9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7A9ED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02C6A8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59.3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2FFC7B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99E597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6.8</w:t>
            </w:r>
          </w:p>
        </w:tc>
      </w:tr>
      <w:tr w:rsidR="00EE5AE1" w:rsidRPr="000A309F" w14:paraId="468A232B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DAE024B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TLAX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79ACFA9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1D6D1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8F0193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58.6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E048D2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FA8DFA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58.6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98B72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9B7107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48.3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FF48D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29984D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8.6</w:t>
            </w:r>
          </w:p>
        </w:tc>
      </w:tr>
      <w:tr w:rsidR="00EE5AE1" w:rsidRPr="000A309F" w14:paraId="574EE710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C73F426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AGS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76A333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3C986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FAFA12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91.2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C71B8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478F91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89.5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F9C84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BDD6EE" w:themeFill="accent5" w:themeFillTint="66"/>
            <w:noWrap/>
            <w:vAlign w:val="center"/>
            <w:hideMark/>
          </w:tcPr>
          <w:p w14:paraId="3C84C6C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87.7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CA6D4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CCE097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8.8</w:t>
            </w:r>
          </w:p>
        </w:tc>
      </w:tr>
      <w:tr w:rsidR="00EE5AE1" w:rsidRPr="000A309F" w14:paraId="1B5572C3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90324D0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TAMPS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8A7E46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F3118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6F4190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35.2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71B34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DF6B2F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27.8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3D3660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35BEFF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33.3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12CB6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112DA8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14.8</w:t>
            </w:r>
          </w:p>
        </w:tc>
      </w:tr>
      <w:tr w:rsidR="00EE5AE1" w:rsidRPr="000A309F" w14:paraId="61F37C91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8206BE5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ZAC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ED80DD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1983FF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8DB6D9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51.9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07A81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1C89F0C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48.1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8A72C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2628AA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42.6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6DBEE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2423B8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7.4</w:t>
            </w:r>
          </w:p>
        </w:tc>
      </w:tr>
      <w:tr w:rsidR="00EE5AE1" w:rsidRPr="000A309F" w14:paraId="3ACE8D07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4FEB98A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DGO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4B20CE6E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49C2FF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6EA21E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36.5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2373B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E1AC9F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46.2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C2A8BB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3ACFB08D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28.8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B4E7E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331DBE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17.3</w:t>
            </w:r>
          </w:p>
        </w:tc>
      </w:tr>
      <w:tr w:rsidR="00EE5AE1" w:rsidRPr="000A309F" w14:paraId="77334BEE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1052A66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BCS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E38514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9258B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6637652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30.8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BF06F3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7B7A65F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41.0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A70F8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10B4A2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28.2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282556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42D416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5.1</w:t>
            </w:r>
          </w:p>
        </w:tc>
      </w:tr>
      <w:tr w:rsidR="00EE5AE1" w:rsidRPr="000A309F" w14:paraId="1EC40FE7" w14:textId="77777777" w:rsidTr="00394576">
        <w:trPr>
          <w:trHeight w:val="23"/>
          <w:jc w:val="center"/>
        </w:trPr>
        <w:tc>
          <w:tcPr>
            <w:tcW w:w="879" w:type="dxa"/>
            <w:tcBorders>
              <w:top w:val="nil"/>
              <w:left w:val="single" w:sz="12" w:space="0" w:color="9BC2E6"/>
              <w:bottom w:val="single" w:sz="12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5F4F428" w14:textId="77777777" w:rsidR="00EE5AE1" w:rsidRPr="000A309F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COL</w:t>
            </w:r>
          </w:p>
        </w:tc>
        <w:tc>
          <w:tcPr>
            <w:tcW w:w="1005" w:type="dxa"/>
            <w:tcBorders>
              <w:top w:val="nil"/>
              <w:left w:val="single" w:sz="12" w:space="0" w:color="9BC2E6"/>
              <w:bottom w:val="single" w:sz="12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21475E67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12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FD4DE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12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15A2E234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54.8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12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CC905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6CA8DA8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64.5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12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A95261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18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12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01CA1FBF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58.1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12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3080F5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  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9BC2E6"/>
              <w:right w:val="single" w:sz="12" w:space="0" w:color="9BC2E6"/>
            </w:tcBorders>
            <w:shd w:val="clear" w:color="auto" w:fill="auto"/>
            <w:noWrap/>
            <w:vAlign w:val="center"/>
            <w:hideMark/>
          </w:tcPr>
          <w:p w14:paraId="59D0150A" w14:textId="77777777" w:rsidR="00EE5AE1" w:rsidRPr="000A309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A309F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12.9</w:t>
            </w:r>
          </w:p>
        </w:tc>
      </w:tr>
    </w:tbl>
    <w:p w14:paraId="6FAA407D" w14:textId="230BDCA7" w:rsidR="00334231" w:rsidRDefault="00334231" w:rsidP="00150B57">
      <w:pPr>
        <w:pStyle w:val="Default"/>
        <w:ind w:left="567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*/ </w:t>
      </w:r>
      <w:r>
        <w:rPr>
          <w:sz w:val="16"/>
          <w:szCs w:val="16"/>
        </w:rPr>
        <w:tab/>
      </w:r>
      <w:r w:rsidRPr="00D251A5">
        <w:rPr>
          <w:sz w:val="16"/>
          <w:szCs w:val="16"/>
        </w:rPr>
        <w:t xml:space="preserve">Sinaloa </w:t>
      </w:r>
      <w:r>
        <w:rPr>
          <w:sz w:val="16"/>
          <w:szCs w:val="16"/>
        </w:rPr>
        <w:t>contestó</w:t>
      </w:r>
      <w:r w:rsidRPr="00D251A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con </w:t>
      </w:r>
      <w:r w:rsidR="00150B57" w:rsidRPr="00150B57">
        <w:rPr>
          <w:sz w:val="16"/>
          <w:szCs w:val="16"/>
        </w:rPr>
        <w:t>«</w:t>
      </w:r>
      <w:r w:rsidRPr="00150B57">
        <w:rPr>
          <w:sz w:val="16"/>
          <w:szCs w:val="16"/>
        </w:rPr>
        <w:t>No identificado</w:t>
      </w:r>
      <w:r w:rsidR="00150B57" w:rsidRPr="00150B57">
        <w:rPr>
          <w:sz w:val="16"/>
          <w:szCs w:val="16"/>
        </w:rPr>
        <w:t>»</w:t>
      </w:r>
      <w:r w:rsidRPr="00D251A5">
        <w:rPr>
          <w:sz w:val="16"/>
          <w:szCs w:val="16"/>
        </w:rPr>
        <w:t xml:space="preserve"> en las áreas operativas que integran el sistema institucional de archivos.</w:t>
      </w:r>
    </w:p>
    <w:p w14:paraId="7178FF6E" w14:textId="77777777" w:rsidR="00334231" w:rsidRDefault="00334231" w:rsidP="00150B57">
      <w:pPr>
        <w:pStyle w:val="Default"/>
        <w:ind w:left="567" w:firstLine="284"/>
        <w:rPr>
          <w:sz w:val="16"/>
          <w:szCs w:val="16"/>
        </w:rPr>
      </w:pPr>
      <w:r>
        <w:rPr>
          <w:sz w:val="16"/>
          <w:szCs w:val="16"/>
        </w:rPr>
        <w:t>(</w:t>
      </w:r>
      <w:r w:rsidRPr="00B83EA7">
        <w:rPr>
          <w:sz w:val="16"/>
          <w:szCs w:val="16"/>
        </w:rPr>
        <w:t>-</w:t>
      </w:r>
      <w:r>
        <w:rPr>
          <w:sz w:val="16"/>
          <w:szCs w:val="16"/>
        </w:rPr>
        <w:t>):</w:t>
      </w:r>
      <w:r>
        <w:rPr>
          <w:sz w:val="16"/>
          <w:szCs w:val="16"/>
        </w:rPr>
        <w:tab/>
      </w:r>
      <w:r w:rsidRPr="00B83EA7">
        <w:rPr>
          <w:sz w:val="16"/>
          <w:szCs w:val="16"/>
        </w:rPr>
        <w:t>No cont</w:t>
      </w:r>
      <w:r>
        <w:rPr>
          <w:sz w:val="16"/>
          <w:szCs w:val="16"/>
        </w:rPr>
        <w:t>ó</w:t>
      </w:r>
      <w:r w:rsidRPr="00B83EA7">
        <w:rPr>
          <w:sz w:val="16"/>
          <w:szCs w:val="16"/>
        </w:rPr>
        <w:t xml:space="preserve"> con </w:t>
      </w:r>
      <w:r>
        <w:rPr>
          <w:sz w:val="16"/>
          <w:szCs w:val="16"/>
        </w:rPr>
        <w:t xml:space="preserve">datos o </w:t>
      </w:r>
      <w:r w:rsidRPr="00B83EA7">
        <w:rPr>
          <w:sz w:val="16"/>
          <w:szCs w:val="16"/>
        </w:rPr>
        <w:t>elementos para responder</w:t>
      </w:r>
      <w:r>
        <w:rPr>
          <w:sz w:val="16"/>
          <w:szCs w:val="16"/>
        </w:rPr>
        <w:t xml:space="preserve"> sobre el tema.</w:t>
      </w:r>
    </w:p>
    <w:p w14:paraId="49EC2143" w14:textId="191CC4A4" w:rsidR="00334231" w:rsidRDefault="00334231" w:rsidP="00150B57">
      <w:pPr>
        <w:pStyle w:val="Default"/>
        <w:ind w:left="567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>Censo Nacional de Gobiernos Estatales 2023</w:t>
      </w:r>
    </w:p>
    <w:p w14:paraId="02C4DC63" w14:textId="77777777" w:rsidR="00334231" w:rsidRDefault="00334231" w:rsidP="00334231">
      <w:pPr>
        <w:pStyle w:val="Default"/>
        <w:ind w:left="851" w:hanging="567"/>
        <w:jc w:val="both"/>
        <w:rPr>
          <w:sz w:val="16"/>
          <w:szCs w:val="16"/>
        </w:rPr>
      </w:pPr>
    </w:p>
    <w:p w14:paraId="55477BA9" w14:textId="77777777" w:rsidR="00334231" w:rsidRDefault="00334231" w:rsidP="00334231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325FD6FE" w14:textId="77777777" w:rsidR="00334231" w:rsidRDefault="00334231" w:rsidP="00334231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01A647F0" w14:textId="01D1D0C1" w:rsidR="00334231" w:rsidRDefault="00334231" w:rsidP="00334231">
      <w:pPr>
        <w:pStyle w:val="Default"/>
        <w:jc w:val="both"/>
      </w:pPr>
      <w:r>
        <w:lastRenderedPageBreak/>
        <w:t xml:space="preserve">De acuerdo </w:t>
      </w:r>
      <w:r w:rsidRPr="002C79D4">
        <w:t xml:space="preserve">con </w:t>
      </w:r>
      <w:r>
        <w:t xml:space="preserve">los </w:t>
      </w:r>
      <w:r w:rsidRPr="002C79D4">
        <w:t>criterios de organización de las cajas y/ o expedientes</w:t>
      </w:r>
      <w:r>
        <w:t>, destaca</w:t>
      </w:r>
      <w:r w:rsidR="00666E17">
        <w:t>,</w:t>
      </w:r>
      <w:r>
        <w:t xml:space="preserve"> a nivel nacional</w:t>
      </w:r>
      <w:r w:rsidR="00666E17">
        <w:t>,</w:t>
      </w:r>
      <w:r>
        <w:t xml:space="preserve"> que 422 instituciones organizaron su archivo de concentración conforme a series documentales. Por su parte, </w:t>
      </w:r>
      <w:r w:rsidRPr="00CB18C1">
        <w:t>1</w:t>
      </w:r>
      <w:r w:rsidR="00EE5AE1" w:rsidRPr="00CB18C1">
        <w:t>09</w:t>
      </w:r>
      <w:r>
        <w:t xml:space="preserve"> instituciones organizaron su archivo histórico por serie documental</w:t>
      </w:r>
      <w:r w:rsidRPr="002C79D4">
        <w:t>.</w:t>
      </w:r>
    </w:p>
    <w:p w14:paraId="63227703" w14:textId="77777777" w:rsidR="00334231" w:rsidRDefault="00334231" w:rsidP="00334231">
      <w:pPr>
        <w:pStyle w:val="Default"/>
        <w:jc w:val="both"/>
      </w:pPr>
      <w:r>
        <w:tab/>
      </w:r>
    </w:p>
    <w:p w14:paraId="3C3C8A1A" w14:textId="245B09CA" w:rsidR="00334231" w:rsidRDefault="00334231" w:rsidP="00334231">
      <w:pPr>
        <w:pStyle w:val="Default"/>
        <w:spacing w:after="10"/>
        <w:ind w:right="21"/>
        <w:jc w:val="center"/>
        <w:rPr>
          <w:sz w:val="16"/>
          <w:szCs w:val="16"/>
        </w:rPr>
      </w:pPr>
      <w:r>
        <w:rPr>
          <w:bCs/>
          <w:iCs/>
          <w:color w:val="000000" w:themeColor="text1"/>
          <w:sz w:val="20"/>
          <w:szCs w:val="20"/>
        </w:rPr>
        <w:t xml:space="preserve">Tabla </w:t>
      </w:r>
      <w:r w:rsidR="00C002B3">
        <w:rPr>
          <w:bCs/>
          <w:iCs/>
          <w:color w:val="000000" w:themeColor="text1"/>
          <w:sz w:val="20"/>
          <w:szCs w:val="20"/>
        </w:rPr>
        <w:t>9</w:t>
      </w:r>
    </w:p>
    <w:p w14:paraId="798AEED8" w14:textId="77777777" w:rsidR="00334231" w:rsidRPr="00581F9F" w:rsidRDefault="00334231" w:rsidP="00334231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Instituciones de las administraciones públicas estatales, según c</w:t>
      </w:r>
      <w:r w:rsidRPr="001B794C">
        <w:rPr>
          <w:b/>
          <w:bCs/>
          <w:iCs/>
          <w:smallCaps/>
          <w:color w:val="000000" w:themeColor="text1"/>
          <w:sz w:val="22"/>
          <w:szCs w:val="22"/>
        </w:rPr>
        <w:t>riterios de organización de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1B794C">
        <w:rPr>
          <w:b/>
          <w:bCs/>
          <w:iCs/>
          <w:smallCaps/>
          <w:color w:val="000000" w:themeColor="text1"/>
          <w:sz w:val="22"/>
          <w:szCs w:val="22"/>
        </w:rPr>
        <w:t xml:space="preserve">las cajas y/ o expedientes </w:t>
      </w:r>
      <w:r>
        <w:rPr>
          <w:b/>
          <w:bCs/>
          <w:iCs/>
          <w:smallCaps/>
          <w:color w:val="000000" w:themeColor="text1"/>
          <w:sz w:val="22"/>
          <w:szCs w:val="22"/>
        </w:rPr>
        <w:t>del archivo de concentración y archivo histórico (repositorio principal)</w:t>
      </w:r>
      <w:r w:rsidRPr="001B794C">
        <w:rPr>
          <w:b/>
          <w:bCs/>
          <w:iCs/>
          <w:smallCaps/>
          <w:color w:val="000000" w:themeColor="text1"/>
          <w:sz w:val="22"/>
          <w:szCs w:val="22"/>
        </w:rPr>
        <w:t>, 2022</w:t>
      </w:r>
    </w:p>
    <w:tbl>
      <w:tblPr>
        <w:tblW w:w="1006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992"/>
        <w:gridCol w:w="992"/>
        <w:gridCol w:w="851"/>
        <w:gridCol w:w="850"/>
        <w:gridCol w:w="851"/>
        <w:gridCol w:w="992"/>
        <w:gridCol w:w="992"/>
        <w:gridCol w:w="851"/>
      </w:tblGrid>
      <w:tr w:rsidR="00EE5AE1" w:rsidRPr="00B0785F" w14:paraId="40894D3A" w14:textId="77777777" w:rsidTr="00394576">
        <w:trPr>
          <w:trHeight w:val="255"/>
        </w:trPr>
        <w:tc>
          <w:tcPr>
            <w:tcW w:w="851" w:type="dxa"/>
            <w:vMerge w:val="restart"/>
            <w:tcBorders>
              <w:top w:val="single" w:sz="18" w:space="0" w:color="285172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000000" w:fill="0D6098"/>
            <w:vAlign w:val="center"/>
            <w:hideMark/>
          </w:tcPr>
          <w:p w14:paraId="62AE988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bookmarkStart w:id="3" w:name="_Hlk144308281"/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Entidad federativa</w:t>
            </w:r>
          </w:p>
        </w:tc>
        <w:tc>
          <w:tcPr>
            <w:tcW w:w="4678" w:type="dxa"/>
            <w:gridSpan w:val="5"/>
            <w:tcBorders>
              <w:top w:val="single" w:sz="18" w:space="0" w:color="285172"/>
              <w:left w:val="single" w:sz="18" w:space="0" w:color="285172"/>
              <w:bottom w:val="single" w:sz="18" w:space="0" w:color="285172"/>
              <w:right w:val="single" w:sz="18" w:space="0" w:color="285172"/>
            </w:tcBorders>
            <w:shd w:val="clear" w:color="000000" w:fill="0D6098"/>
            <w:noWrap/>
            <w:vAlign w:val="center"/>
            <w:hideMark/>
          </w:tcPr>
          <w:p w14:paraId="5F1EC79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Archivo de concentración</w:t>
            </w:r>
          </w:p>
        </w:tc>
        <w:tc>
          <w:tcPr>
            <w:tcW w:w="4536" w:type="dxa"/>
            <w:gridSpan w:val="5"/>
            <w:tcBorders>
              <w:top w:val="single" w:sz="18" w:space="0" w:color="285172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000000" w:fill="0D6098"/>
            <w:noWrap/>
            <w:vAlign w:val="center"/>
            <w:hideMark/>
          </w:tcPr>
          <w:p w14:paraId="3ADCB7F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Archivo histórico</w:t>
            </w:r>
          </w:p>
        </w:tc>
      </w:tr>
      <w:tr w:rsidR="00EE5AE1" w:rsidRPr="00B0785F" w14:paraId="6A2F855E" w14:textId="77777777" w:rsidTr="00394576">
        <w:trPr>
          <w:trHeight w:val="555"/>
        </w:trPr>
        <w:tc>
          <w:tcPr>
            <w:tcW w:w="851" w:type="dxa"/>
            <w:vMerge/>
            <w:tcBorders>
              <w:top w:val="single" w:sz="12" w:space="0" w:color="9BC2E6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vAlign w:val="center"/>
            <w:hideMark/>
          </w:tcPr>
          <w:p w14:paraId="6E647825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</w:p>
        </w:tc>
        <w:tc>
          <w:tcPr>
            <w:tcW w:w="992" w:type="dxa"/>
            <w:tcBorders>
              <w:top w:val="single" w:sz="18" w:space="0" w:color="285172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1F62079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Serie documental</w:t>
            </w:r>
          </w:p>
        </w:tc>
        <w:tc>
          <w:tcPr>
            <w:tcW w:w="851" w:type="dxa"/>
            <w:tcBorders>
              <w:top w:val="single" w:sz="18" w:space="0" w:color="285172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0ECB330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Espacio disponible</w:t>
            </w:r>
          </w:p>
        </w:tc>
        <w:tc>
          <w:tcPr>
            <w:tcW w:w="992" w:type="dxa"/>
            <w:tcBorders>
              <w:top w:val="single" w:sz="18" w:space="0" w:color="285172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24728730" w14:textId="77777777" w:rsidR="00EE5AE1" w:rsidRPr="00B0785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 xml:space="preserve">Otro </w:t>
            </w:r>
          </w:p>
          <w:p w14:paraId="58B913E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criterio de organización</w:t>
            </w:r>
          </w:p>
        </w:tc>
        <w:tc>
          <w:tcPr>
            <w:tcW w:w="992" w:type="dxa"/>
            <w:tcBorders>
              <w:top w:val="single" w:sz="18" w:space="0" w:color="285172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4F3C779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No contaba con</w:t>
            </w:r>
            <w:r w:rsidRPr="00B0785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 xml:space="preserve"> </w:t>
            </w: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criterios de organización</w:t>
            </w:r>
          </w:p>
        </w:tc>
        <w:tc>
          <w:tcPr>
            <w:tcW w:w="851" w:type="dxa"/>
            <w:tcBorders>
              <w:top w:val="single" w:sz="18" w:space="0" w:color="285172"/>
              <w:left w:val="nil"/>
              <w:bottom w:val="single" w:sz="8" w:space="0" w:color="9BC2E6"/>
              <w:right w:val="single" w:sz="18" w:space="0" w:color="285172"/>
            </w:tcBorders>
            <w:shd w:val="clear" w:color="000000" w:fill="0D6098"/>
            <w:vAlign w:val="center"/>
            <w:hideMark/>
          </w:tcPr>
          <w:p w14:paraId="5DC5391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No identificado</w:t>
            </w:r>
          </w:p>
        </w:tc>
        <w:tc>
          <w:tcPr>
            <w:tcW w:w="850" w:type="dxa"/>
            <w:tcBorders>
              <w:top w:val="single" w:sz="18" w:space="0" w:color="285172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722D1C7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Serie documental</w:t>
            </w:r>
          </w:p>
        </w:tc>
        <w:tc>
          <w:tcPr>
            <w:tcW w:w="851" w:type="dxa"/>
            <w:tcBorders>
              <w:top w:val="single" w:sz="18" w:space="0" w:color="285172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47AB23D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Espacio disponible</w:t>
            </w:r>
          </w:p>
        </w:tc>
        <w:tc>
          <w:tcPr>
            <w:tcW w:w="992" w:type="dxa"/>
            <w:tcBorders>
              <w:top w:val="single" w:sz="18" w:space="0" w:color="285172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0B8B5BCF" w14:textId="77777777" w:rsidR="00EE5AE1" w:rsidRPr="00B0785F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 xml:space="preserve">Otro </w:t>
            </w:r>
          </w:p>
          <w:p w14:paraId="7C4DC01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criterio de organización</w:t>
            </w:r>
          </w:p>
        </w:tc>
        <w:tc>
          <w:tcPr>
            <w:tcW w:w="992" w:type="dxa"/>
            <w:tcBorders>
              <w:top w:val="single" w:sz="18" w:space="0" w:color="285172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D6098"/>
            <w:vAlign w:val="center"/>
            <w:hideMark/>
          </w:tcPr>
          <w:p w14:paraId="4DCFB69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No contaba con</w:t>
            </w:r>
            <w:r w:rsidRPr="00B0785F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 xml:space="preserve"> </w:t>
            </w: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criterios de organización</w:t>
            </w:r>
          </w:p>
        </w:tc>
        <w:tc>
          <w:tcPr>
            <w:tcW w:w="851" w:type="dxa"/>
            <w:tcBorders>
              <w:top w:val="single" w:sz="18" w:space="0" w:color="285172"/>
              <w:left w:val="nil"/>
              <w:bottom w:val="single" w:sz="8" w:space="0" w:color="9BC2E6"/>
              <w:right w:val="single" w:sz="18" w:space="0" w:color="285172"/>
            </w:tcBorders>
            <w:shd w:val="clear" w:color="000000" w:fill="0D6098"/>
            <w:vAlign w:val="center"/>
            <w:hideMark/>
          </w:tcPr>
          <w:p w14:paraId="349C45D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No identificado</w:t>
            </w:r>
          </w:p>
        </w:tc>
      </w:tr>
      <w:tr w:rsidR="00EE5AE1" w:rsidRPr="00B0785F" w14:paraId="14294E2E" w14:textId="77777777" w:rsidTr="00394576">
        <w:trPr>
          <w:trHeight w:val="23"/>
        </w:trPr>
        <w:tc>
          <w:tcPr>
            <w:tcW w:w="851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C1C5F8F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NACIONAL</w:t>
            </w:r>
          </w:p>
        </w:tc>
        <w:tc>
          <w:tcPr>
            <w:tcW w:w="992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8AC6D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422</w:t>
            </w:r>
          </w:p>
        </w:tc>
        <w:tc>
          <w:tcPr>
            <w:tcW w:w="851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1FA1FE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256</w:t>
            </w:r>
          </w:p>
        </w:tc>
        <w:tc>
          <w:tcPr>
            <w:tcW w:w="992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A6FB4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120</w:t>
            </w:r>
          </w:p>
        </w:tc>
        <w:tc>
          <w:tcPr>
            <w:tcW w:w="992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80266C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100</w:t>
            </w:r>
          </w:p>
        </w:tc>
        <w:tc>
          <w:tcPr>
            <w:tcW w:w="851" w:type="dxa"/>
            <w:tcBorders>
              <w:top w:val="single" w:sz="8" w:space="0" w:color="9BC2E6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F2E8D0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144</w:t>
            </w:r>
          </w:p>
        </w:tc>
        <w:tc>
          <w:tcPr>
            <w:tcW w:w="850" w:type="dxa"/>
            <w:tcBorders>
              <w:top w:val="single" w:sz="8" w:space="0" w:color="9BC2E6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E6302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109</w:t>
            </w:r>
          </w:p>
        </w:tc>
        <w:tc>
          <w:tcPr>
            <w:tcW w:w="851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D0ED8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73</w:t>
            </w:r>
          </w:p>
        </w:tc>
        <w:tc>
          <w:tcPr>
            <w:tcW w:w="992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E352CD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23</w:t>
            </w:r>
          </w:p>
        </w:tc>
        <w:tc>
          <w:tcPr>
            <w:tcW w:w="992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05CA9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36</w:t>
            </w:r>
          </w:p>
        </w:tc>
        <w:tc>
          <w:tcPr>
            <w:tcW w:w="851" w:type="dxa"/>
            <w:tcBorders>
              <w:top w:val="single" w:sz="8" w:space="0" w:color="9BC2E6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E39A2D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103</w:t>
            </w:r>
          </w:p>
        </w:tc>
      </w:tr>
      <w:tr w:rsidR="00EE5AE1" w:rsidRPr="00B0785F" w14:paraId="3EB5F8F7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0FA8EB0B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SON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4DBE8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93A12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9A3A0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B0BE6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F84BD6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61C47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BA289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B35D1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07962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117F24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23E67B44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661CE2B0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COAH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31544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7BEA0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CF246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B567C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F5B12A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E6CCC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84AFF2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02A732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91454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B1AF2E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</w:tr>
      <w:tr w:rsidR="00EE5AE1" w:rsidRPr="00B0785F" w14:paraId="78DAD70F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5C139B45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GTO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388F6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E2BE2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A6E17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524B4F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C3FA26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4528A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343D3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1E596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5985A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F688C4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270A4252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7E795507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CDMX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BFF40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01FF4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AAD98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67D34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4203BD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A41E5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2CD6C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38951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6BB81E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273FEF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442AB653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4F9F1AC8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MEX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D3401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4DF57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CDB00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E74E1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2ACB09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00371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4E9F8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04B225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720A4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B01EE9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</w:t>
            </w:r>
          </w:p>
        </w:tc>
      </w:tr>
      <w:tr w:rsidR="00EE5AE1" w:rsidRPr="00B0785F" w14:paraId="71C35746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35A17315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AGS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C8B9C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8CF11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0B119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ADE9A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3EA715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09BDF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CA680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05BB9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F9A08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58F9E9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273CF688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6DF80B84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QRO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DEC72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8B1B4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A2532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55CC94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3A25A2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6A185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355B1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F52B4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89D7B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724BB9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</w:tr>
      <w:tr w:rsidR="00EE5AE1" w:rsidRPr="00B0785F" w14:paraId="53D15621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68CA8A1C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HGO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D2131A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D7BD46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9128D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D9D39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0974D3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7A903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FABE1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5BF9E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8E387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F19976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1D3CB9F7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20E20D6D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JAL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29D57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EFA31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50167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7B027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31B49C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EA455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73D41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9CE90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A5580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42E3F3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</w:tr>
      <w:tr w:rsidR="00EE5AE1" w:rsidRPr="00B0785F" w14:paraId="360BDCD5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3DB6F20D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CHIH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70B4D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D666F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38B07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9D617C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559F0C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76B57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1C98C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1D0DF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AE6FA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2FD9A0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2A2CA82A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0023B7BE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TLAX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4C97C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667065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6AC1B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969DB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02C4DB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AE4B1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834A2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AC0BF1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6FB82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BF9D35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03F56D27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0E3C0FA7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NL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313C9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EDDB7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09856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4F8F1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7315AE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79C2F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3A20A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04729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AD4B0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A24E1C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386437BA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796921F1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COL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148244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A43F8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25534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F826E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FF9458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ED558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F74E8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8C37C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44C9F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90538E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062D623D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77BABD8C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QROO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06A20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832EF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AE026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9E7A7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ACBF8C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E14895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E5C9A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7555C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6935F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D475FA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2BDB5E75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161E661A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VER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3F9FC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E269B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FD8C8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061AF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5449D5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53F96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92C69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DDA873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8257C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A6EE88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3E781639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19C3790F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SLP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B08040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8F304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93BBC0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A9473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01DC76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77534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9C349C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F20F7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49111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62181A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69610027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1FF95CC7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TAB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69107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AA6F3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67968B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B34F9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C00E0D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BD9C0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1773D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C2C00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4E126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F25D4C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1F56FCBE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494FCFFA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BC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5EA94A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563EB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EB096B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93F3E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201C38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8B6281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2D00B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80C71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62A52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A65D2D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130EA5F2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672ACF0D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ZAC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056113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0E06A7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61234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93690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330422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659BA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E10D08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61B83E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89F569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3C9780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064214A5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34010311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MICH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DF67F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A4187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04B6DB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BDC3B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309944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18A310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86923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A4DB5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57F86D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8642DE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770F571C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301EBEFB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BCS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91702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87B71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87FF6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5D79D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618172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53C27A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FCA034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EC1A1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B30FF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7788EE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5EA9026F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228DBE8A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NAY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2D3873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F7A6C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2C5A03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2A0574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C418EB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0D04B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07A61E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0AC62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602A2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E3DA9D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2ABB8461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14CF33B2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MOR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FEDF3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BC56F7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51C3B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CEA9C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25551F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36AD5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2A42A5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EF8EF4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00159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1490E6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506017AE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76D23EB9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CHIS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BD35F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CC413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ED9D0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AE50D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1610C0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17159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A3889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BCAB3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00BE4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38FD80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</w:tr>
      <w:tr w:rsidR="00EE5AE1" w:rsidRPr="00B0785F" w14:paraId="6A54BF7D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11794774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GRO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B6ED6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BF68F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2A4A4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71813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C7787A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09CF07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C2897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20211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A3976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AF3140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</w:tr>
      <w:tr w:rsidR="00EE5AE1" w:rsidRPr="00B0785F" w14:paraId="4D83FEBB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504301EA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TAMPS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5AD503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EC130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A27F0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EF418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0B27F2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C61A6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F06DB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AEB0A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BC752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EE620C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</w:tr>
      <w:tr w:rsidR="00EE5AE1" w:rsidRPr="00B0785F" w14:paraId="282FE1B7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5BD02B9E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DGO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26248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53A6C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331849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5376E2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A88B80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0824A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57210A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F59A2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28A37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212D98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3A56E963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4FF302DF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YUC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C20A3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0FAF3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C1776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0F24A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BFEF4C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00B69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6A230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CE07A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094CA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DCF074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EE5AE1" w:rsidRPr="00B0785F" w14:paraId="755B1EBC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3344569A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OAX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BB316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B6325F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5B5587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109DB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D80057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69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5EB41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2EEA7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E5752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CB38A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949F57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61</w:t>
            </w:r>
          </w:p>
        </w:tc>
      </w:tr>
      <w:tr w:rsidR="00EE5AE1" w:rsidRPr="00B0785F" w14:paraId="4C937533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43B71532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CAMP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B5059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8A4574E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B6494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2682C3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773356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9D3891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3F937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90A3BF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AA4700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772723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1</w:t>
            </w:r>
          </w:p>
        </w:tc>
      </w:tr>
      <w:tr w:rsidR="00EE5AE1" w:rsidRPr="00B0785F" w14:paraId="2A5ACC89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50041698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PUE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E3A2B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E6ADCA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6A5C74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DB68D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C51830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1C809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7E904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70CE3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A36A65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23585CD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22</w:t>
            </w:r>
          </w:p>
        </w:tc>
      </w:tr>
      <w:tr w:rsidR="00EE5AE1" w:rsidRPr="00B0785F" w14:paraId="08C0E891" w14:textId="77777777" w:rsidTr="00394576">
        <w:trPr>
          <w:trHeight w:val="23"/>
        </w:trPr>
        <w:tc>
          <w:tcPr>
            <w:tcW w:w="851" w:type="dxa"/>
            <w:tcBorders>
              <w:top w:val="nil"/>
              <w:left w:val="single" w:sz="18" w:space="0" w:color="285172"/>
              <w:bottom w:val="single" w:sz="18" w:space="0" w:color="285172"/>
              <w:right w:val="single" w:sz="18" w:space="0" w:color="285172"/>
            </w:tcBorders>
            <w:shd w:val="clear" w:color="auto" w:fill="auto"/>
            <w:noWrap/>
            <w:vAlign w:val="bottom"/>
            <w:hideMark/>
          </w:tcPr>
          <w:p w14:paraId="78656D0C" w14:textId="77777777" w:rsidR="00EE5AE1" w:rsidRPr="00080DDD" w:rsidRDefault="00EE5AE1" w:rsidP="00394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SIN</w:t>
            </w:r>
          </w:p>
        </w:tc>
        <w:tc>
          <w:tcPr>
            <w:tcW w:w="992" w:type="dxa"/>
            <w:tcBorders>
              <w:top w:val="nil"/>
              <w:left w:val="single" w:sz="18" w:space="0" w:color="285172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61557EC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DAEE98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90032B4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A61C67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285172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A9C5C61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18" w:space="0" w:color="285172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90E196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2B03FF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D45129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E64912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285172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68E362B" w14:textId="77777777" w:rsidR="00EE5AE1" w:rsidRPr="00080DDD" w:rsidRDefault="00EE5AE1" w:rsidP="00394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080DD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-</w:t>
            </w:r>
          </w:p>
        </w:tc>
      </w:tr>
    </w:tbl>
    <w:bookmarkEnd w:id="3"/>
    <w:p w14:paraId="65C9FA87" w14:textId="77777777" w:rsidR="00334231" w:rsidRDefault="00334231" w:rsidP="00334231">
      <w:pPr>
        <w:pStyle w:val="Default"/>
        <w:ind w:left="567" w:hanging="567"/>
        <w:rPr>
          <w:sz w:val="16"/>
          <w:szCs w:val="16"/>
        </w:rPr>
      </w:pPr>
      <w:r>
        <w:rPr>
          <w:sz w:val="16"/>
          <w:szCs w:val="16"/>
        </w:rPr>
        <w:t>(</w:t>
      </w:r>
      <w:r w:rsidRPr="00B83EA7">
        <w:rPr>
          <w:sz w:val="16"/>
          <w:szCs w:val="16"/>
        </w:rPr>
        <w:t>-</w:t>
      </w:r>
      <w:r>
        <w:rPr>
          <w:sz w:val="16"/>
          <w:szCs w:val="16"/>
        </w:rPr>
        <w:t>):</w:t>
      </w:r>
      <w:r>
        <w:rPr>
          <w:sz w:val="16"/>
          <w:szCs w:val="16"/>
        </w:rPr>
        <w:tab/>
      </w:r>
      <w:r w:rsidRPr="00B83EA7">
        <w:rPr>
          <w:sz w:val="16"/>
          <w:szCs w:val="16"/>
        </w:rPr>
        <w:t>No cont</w:t>
      </w:r>
      <w:r>
        <w:rPr>
          <w:sz w:val="16"/>
          <w:szCs w:val="16"/>
        </w:rPr>
        <w:t>ó</w:t>
      </w:r>
      <w:r w:rsidRPr="00B83EA7">
        <w:rPr>
          <w:sz w:val="16"/>
          <w:szCs w:val="16"/>
        </w:rPr>
        <w:t xml:space="preserve"> con </w:t>
      </w:r>
      <w:r>
        <w:rPr>
          <w:sz w:val="16"/>
          <w:szCs w:val="16"/>
        </w:rPr>
        <w:t xml:space="preserve">datos o </w:t>
      </w:r>
      <w:r w:rsidRPr="00B83EA7">
        <w:rPr>
          <w:sz w:val="16"/>
          <w:szCs w:val="16"/>
        </w:rPr>
        <w:t>elementos para responder</w:t>
      </w:r>
      <w:r>
        <w:rPr>
          <w:sz w:val="16"/>
          <w:szCs w:val="16"/>
        </w:rPr>
        <w:t xml:space="preserve"> sobre el tema.</w:t>
      </w:r>
    </w:p>
    <w:p w14:paraId="109CFD10" w14:textId="61054422" w:rsidR="00334231" w:rsidRDefault="00334231" w:rsidP="00334231">
      <w:pPr>
        <w:pStyle w:val="Default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>Censo Nacional de Gobiernos Estatales 2023</w:t>
      </w:r>
    </w:p>
    <w:p w14:paraId="704ABE28" w14:textId="77777777" w:rsidR="00334231" w:rsidRDefault="00334231" w:rsidP="0090048B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</w:p>
    <w:p w14:paraId="76C15B8F" w14:textId="77777777" w:rsidR="00334231" w:rsidRDefault="00334231" w:rsidP="0090048B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</w:p>
    <w:p w14:paraId="73765F62" w14:textId="1F36223F" w:rsidR="00CA094E" w:rsidRDefault="00CA094E" w:rsidP="009004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1FA2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ara más </w:t>
      </w:r>
      <w:r w:rsidRPr="001704A2">
        <w:rPr>
          <w:rFonts w:ascii="Arial" w:eastAsia="Times New Roman" w:hAnsi="Arial" w:cs="Arial"/>
          <w:sz w:val="24"/>
          <w:szCs w:val="24"/>
        </w:rPr>
        <w:t xml:space="preserve">información sobre los resultados </w:t>
      </w:r>
      <w:r>
        <w:rPr>
          <w:rFonts w:ascii="Arial" w:eastAsia="Times New Roman" w:hAnsi="Arial" w:cs="Arial"/>
          <w:sz w:val="24"/>
          <w:szCs w:val="24"/>
        </w:rPr>
        <w:t xml:space="preserve">de </w:t>
      </w:r>
      <w:r w:rsidRPr="001704A2">
        <w:rPr>
          <w:rFonts w:ascii="Arial" w:eastAsia="Times New Roman" w:hAnsi="Arial" w:cs="Arial"/>
          <w:sz w:val="24"/>
          <w:szCs w:val="24"/>
        </w:rPr>
        <w:t>este reporte</w:t>
      </w:r>
      <w:r>
        <w:rPr>
          <w:rFonts w:ascii="Arial" w:eastAsia="Times New Roman" w:hAnsi="Arial" w:cs="Arial"/>
          <w:sz w:val="24"/>
          <w:szCs w:val="24"/>
        </w:rPr>
        <w:t>, consúltese</w:t>
      </w:r>
      <w:r w:rsidRPr="001704A2">
        <w:rPr>
          <w:rFonts w:ascii="Arial" w:eastAsia="Times New Roman" w:hAnsi="Arial" w:cs="Arial"/>
          <w:sz w:val="24"/>
          <w:szCs w:val="24"/>
        </w:rPr>
        <w:t xml:space="preserve"> la página del Instituto:</w:t>
      </w:r>
    </w:p>
    <w:p w14:paraId="20045D46" w14:textId="63E3C680" w:rsidR="00CA094E" w:rsidRDefault="00000000" w:rsidP="0090048B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  <w:hyperlink r:id="rId43" w:history="1">
        <w:r w:rsidR="00CA094E" w:rsidRPr="00EC03E0">
          <w:rPr>
            <w:rStyle w:val="Hipervnculo"/>
            <w:rFonts w:ascii="Arial" w:eastAsia="Times New Roman" w:hAnsi="Arial" w:cs="Arial"/>
            <w:sz w:val="24"/>
            <w:szCs w:val="24"/>
          </w:rPr>
          <w:t>https://www.inegi.org.mx/programas/cnge/2023/</w:t>
        </w:r>
      </w:hyperlink>
      <w:r w:rsidR="00CA094E" w:rsidRPr="005A3C1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B9B475C" w14:textId="77777777" w:rsidR="00CA094E" w:rsidRPr="00150B57" w:rsidRDefault="00CA094E" w:rsidP="0090048B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</w:p>
    <w:p w14:paraId="25A37064" w14:textId="77777777" w:rsidR="00CF7E0B" w:rsidRPr="00150B57" w:rsidRDefault="00CF7E0B" w:rsidP="0090048B">
      <w:pPr>
        <w:spacing w:after="0" w:line="240" w:lineRule="auto"/>
        <w:jc w:val="both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</w:p>
    <w:p w14:paraId="54A03ED1" w14:textId="77777777" w:rsidR="00202CC8" w:rsidRPr="00150B57" w:rsidRDefault="00202CC8" w:rsidP="00202CC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150B57">
        <w:rPr>
          <w:rFonts w:ascii="Arial" w:hAnsi="Arial" w:cs="Arial"/>
        </w:rPr>
        <w:t xml:space="preserve">Para consultas de medios y periodistas, escribir a: </w:t>
      </w:r>
      <w:hyperlink r:id="rId44" w:history="1">
        <w:r w:rsidRPr="00150B57">
          <w:rPr>
            <w:rStyle w:val="Hipervnculo"/>
            <w:rFonts w:ascii="Arial" w:hAnsi="Arial" w:cs="Arial"/>
          </w:rPr>
          <w:t>comunicacionsocial@inegi.org.mx</w:t>
        </w:r>
      </w:hyperlink>
      <w:r w:rsidRPr="00150B57">
        <w:rPr>
          <w:rFonts w:ascii="Arial" w:hAnsi="Arial" w:cs="Arial"/>
        </w:rPr>
        <w:t xml:space="preserve"> </w:t>
      </w:r>
    </w:p>
    <w:p w14:paraId="2296C2ED" w14:textId="77777777" w:rsidR="00202CC8" w:rsidRPr="00150B57" w:rsidRDefault="00202CC8" w:rsidP="00202CC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150B57">
        <w:rPr>
          <w:rFonts w:ascii="Arial" w:hAnsi="Arial" w:cs="Arial"/>
        </w:rPr>
        <w:t>o llamar al teléfono (55) 52-78-10-00, exts. 1134, 1260 y 1241</w:t>
      </w:r>
    </w:p>
    <w:p w14:paraId="0CC0C043" w14:textId="77777777" w:rsidR="00202CC8" w:rsidRPr="00150B57" w:rsidRDefault="00202CC8" w:rsidP="00202CC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14:paraId="599C8CBA" w14:textId="77777777" w:rsidR="00202CC8" w:rsidRPr="00150B57" w:rsidRDefault="00202CC8" w:rsidP="00202CC8">
      <w:pPr>
        <w:contextualSpacing/>
        <w:jc w:val="center"/>
        <w:rPr>
          <w:rFonts w:ascii="Arial" w:hAnsi="Arial" w:cs="Arial"/>
          <w:sz w:val="24"/>
          <w:szCs w:val="24"/>
        </w:rPr>
      </w:pPr>
      <w:r w:rsidRPr="00150B57">
        <w:rPr>
          <w:rFonts w:ascii="Arial" w:hAnsi="Arial" w:cs="Arial"/>
          <w:sz w:val="24"/>
          <w:szCs w:val="24"/>
        </w:rPr>
        <w:t>Dirección de Atención a Medios/ Dirección General Adjunta de Comunicación</w:t>
      </w:r>
    </w:p>
    <w:p w14:paraId="65CF92DC" w14:textId="77777777" w:rsidR="00202CC8" w:rsidRPr="00270E17" w:rsidRDefault="00202CC8" w:rsidP="00202CC8">
      <w:pPr>
        <w:contextualSpacing/>
        <w:jc w:val="center"/>
        <w:rPr>
          <w:rFonts w:ascii="Arial" w:hAnsi="Arial" w:cs="Arial"/>
        </w:rPr>
      </w:pPr>
    </w:p>
    <w:p w14:paraId="6741F336" w14:textId="77777777" w:rsidR="00202CC8" w:rsidRPr="00270E17" w:rsidRDefault="00202CC8" w:rsidP="00202CC8">
      <w:pPr>
        <w:contextualSpacing/>
        <w:jc w:val="center"/>
        <w:rPr>
          <w:rFonts w:ascii="Arial" w:hAnsi="Arial" w:cs="Arial"/>
          <w:sz w:val="16"/>
          <w:szCs w:val="24"/>
        </w:rPr>
      </w:pPr>
    </w:p>
    <w:p w14:paraId="681C5108" w14:textId="77777777" w:rsidR="00202CC8" w:rsidRPr="00270E17" w:rsidRDefault="00202CC8" w:rsidP="00202CC8">
      <w:pPr>
        <w:ind w:left="-425" w:right="-516"/>
        <w:contextualSpacing/>
        <w:jc w:val="center"/>
        <w:rPr>
          <w:noProof/>
          <w:lang w:eastAsia="es-MX"/>
        </w:rPr>
        <w:sectPr w:rsidR="00202CC8" w:rsidRPr="00270E17" w:rsidSect="006B332B">
          <w:footerReference w:type="default" r:id="rId45"/>
          <w:type w:val="continuous"/>
          <w:pgSz w:w="12240" w:h="15840"/>
          <w:pgMar w:top="1702" w:right="1020" w:bottom="993" w:left="1134" w:header="426" w:footer="413" w:gutter="0"/>
          <w:pgNumType w:start="20"/>
          <w:cols w:space="720"/>
        </w:sectPr>
      </w:pPr>
      <w:r w:rsidRPr="00270E17">
        <w:rPr>
          <w:noProof/>
          <w:lang w:eastAsia="es-MX"/>
        </w:rPr>
        <w:drawing>
          <wp:inline distT="0" distB="0" distL="0" distR="0" wp14:anchorId="215D87C2" wp14:editId="1C2DEDE1">
            <wp:extent cx="266700" cy="278296"/>
            <wp:effectExtent l="0" t="0" r="0" b="7620"/>
            <wp:docPr id="1977228876" name="Imagen 1977228876" descr="C:\Users\saladeprensa\Desktop\NVOS LOGOS\F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4" cy="2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290B8065" wp14:editId="39496A40">
            <wp:extent cx="285750" cy="285750"/>
            <wp:effectExtent l="0" t="0" r="0" b="0"/>
            <wp:docPr id="1230430810" name="Imagen 1230430810" descr="C:\Users\saladeprensa\Desktop\NVOS LOGOS\I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507DDEA2" wp14:editId="07D2CE56">
            <wp:extent cx="276225" cy="276225"/>
            <wp:effectExtent l="0" t="0" r="9525" b="9525"/>
            <wp:docPr id="269735617" name="Imagen 269735617" descr="C:\Users\saladeprensa\Desktop\NVOS LOGOS\T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3D4278C8" wp14:editId="3A206BB2">
            <wp:extent cx="285750" cy="285750"/>
            <wp:effectExtent l="0" t="0" r="0" b="0"/>
            <wp:docPr id="1543066245" name="Imagen 1543066245" descr="C:\Users\saladeprensa\Desktop\NVOS LOGOS\Y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 </w:t>
      </w:r>
      <w:r w:rsidRPr="00270E17">
        <w:rPr>
          <w:noProof/>
          <w:sz w:val="14"/>
          <w:szCs w:val="18"/>
          <w:lang w:eastAsia="es-MX"/>
        </w:rPr>
        <w:drawing>
          <wp:inline distT="0" distB="0" distL="0" distR="0" wp14:anchorId="08D059BE" wp14:editId="3C0F8BD7">
            <wp:extent cx="2291293" cy="274955"/>
            <wp:effectExtent l="0" t="0" r="0" b="0"/>
            <wp:docPr id="1890228033" name="Imagen 1890228033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28" cy="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5AF3297F" w14:textId="77777777" w:rsidR="00AA124D" w:rsidRDefault="00AA124D" w:rsidP="00F27D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ECE8A6" w14:textId="77777777" w:rsidR="00737325" w:rsidRDefault="00737325" w:rsidP="00A52415">
      <w:pPr>
        <w:pStyle w:val="Default"/>
        <w:ind w:right="162"/>
        <w:rPr>
          <w:b/>
          <w:bCs/>
          <w:color w:val="000000" w:themeColor="text1"/>
        </w:rPr>
      </w:pPr>
    </w:p>
    <w:p w14:paraId="7780FC7B" w14:textId="50219717" w:rsidR="00E04010" w:rsidRPr="001D0E9F" w:rsidRDefault="00E04010" w:rsidP="008A3941">
      <w:pPr>
        <w:pStyle w:val="Default"/>
        <w:ind w:right="162"/>
        <w:jc w:val="center"/>
        <w:rPr>
          <w:b/>
          <w:bCs/>
          <w:color w:val="000000" w:themeColor="text1"/>
        </w:rPr>
      </w:pPr>
      <w:r w:rsidRPr="001D0E9F">
        <w:rPr>
          <w:b/>
          <w:bCs/>
          <w:color w:val="000000" w:themeColor="text1"/>
        </w:rPr>
        <w:t>NOTA TÉCNICA</w:t>
      </w:r>
    </w:p>
    <w:p w14:paraId="2A62F6EB" w14:textId="77777777" w:rsidR="00E04010" w:rsidRPr="001D0E9F" w:rsidRDefault="00E04010" w:rsidP="00E0401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93F3A3" w14:textId="05C09BAC" w:rsidR="00E04010" w:rsidRDefault="00E04010" w:rsidP="00D46330">
      <w:pPr>
        <w:pStyle w:val="Prrafodelista"/>
        <w:autoSpaceDE w:val="0"/>
        <w:autoSpaceDN w:val="0"/>
        <w:adjustRightInd w:val="0"/>
        <w:spacing w:after="0" w:line="240" w:lineRule="auto"/>
        <w:ind w:left="0" w:right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</w:t>
      </w:r>
      <w:r w:rsidRPr="00272C71">
        <w:rPr>
          <w:rFonts w:ascii="Arial" w:hAnsi="Arial" w:cs="Arial"/>
          <w:bCs/>
          <w:sz w:val="24"/>
          <w:szCs w:val="24"/>
        </w:rPr>
        <w:t xml:space="preserve"> Censo Naciona</w:t>
      </w:r>
      <w:r>
        <w:rPr>
          <w:rFonts w:ascii="Arial" w:hAnsi="Arial" w:cs="Arial"/>
          <w:bCs/>
          <w:sz w:val="24"/>
          <w:szCs w:val="24"/>
        </w:rPr>
        <w:t>l</w:t>
      </w:r>
      <w:r w:rsidRPr="00272C71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 xml:space="preserve">Gobiernos Estatales </w:t>
      </w:r>
      <w:r w:rsidRPr="00696BE2">
        <w:rPr>
          <w:rFonts w:ascii="Arial" w:hAnsi="Arial" w:cs="Arial"/>
          <w:bCs/>
          <w:sz w:val="24"/>
          <w:szCs w:val="24"/>
        </w:rPr>
        <w:t>(CN</w:t>
      </w:r>
      <w:r>
        <w:rPr>
          <w:rFonts w:ascii="Arial" w:hAnsi="Arial" w:cs="Arial"/>
          <w:bCs/>
          <w:sz w:val="24"/>
          <w:szCs w:val="24"/>
        </w:rPr>
        <w:t>GE</w:t>
      </w:r>
      <w:r w:rsidRPr="00696BE2">
        <w:rPr>
          <w:rFonts w:ascii="Arial" w:hAnsi="Arial" w:cs="Arial"/>
          <w:bCs/>
          <w:sz w:val="24"/>
          <w:szCs w:val="24"/>
        </w:rPr>
        <w:t>) 202</w:t>
      </w:r>
      <w:r w:rsidR="00D3519A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,</w:t>
      </w:r>
      <w:r w:rsidR="00B0099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</w:t>
      </w:r>
      <w:r w:rsidRPr="00696BE2">
        <w:rPr>
          <w:rFonts w:ascii="Arial" w:hAnsi="Arial" w:cs="Arial"/>
          <w:bCs/>
          <w:sz w:val="24"/>
          <w:szCs w:val="24"/>
        </w:rPr>
        <w:t xml:space="preserve">e constituye como </w:t>
      </w:r>
      <w:r>
        <w:rPr>
          <w:rFonts w:ascii="Arial" w:hAnsi="Arial" w:cs="Arial"/>
          <w:bCs/>
          <w:sz w:val="24"/>
          <w:szCs w:val="24"/>
        </w:rPr>
        <w:t>un</w:t>
      </w:r>
      <w:r w:rsidRPr="00696BE2">
        <w:rPr>
          <w:rFonts w:ascii="Arial" w:hAnsi="Arial" w:cs="Arial"/>
          <w:bCs/>
          <w:sz w:val="24"/>
          <w:szCs w:val="24"/>
        </w:rPr>
        <w:t xml:space="preserve"> programa estadístico que se realiza en </w:t>
      </w:r>
      <w:r>
        <w:rPr>
          <w:rFonts w:ascii="Arial" w:hAnsi="Arial" w:cs="Arial"/>
          <w:bCs/>
          <w:sz w:val="24"/>
          <w:szCs w:val="24"/>
        </w:rPr>
        <w:t>el</w:t>
      </w:r>
      <w:r w:rsidRPr="00696BE2">
        <w:rPr>
          <w:rFonts w:ascii="Arial" w:hAnsi="Arial" w:cs="Arial"/>
          <w:bCs/>
          <w:sz w:val="24"/>
          <w:szCs w:val="24"/>
        </w:rPr>
        <w:t xml:space="preserve"> ámbito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96BE2">
        <w:rPr>
          <w:rFonts w:ascii="Arial" w:hAnsi="Arial" w:cs="Arial"/>
          <w:bCs/>
          <w:sz w:val="24"/>
          <w:szCs w:val="24"/>
        </w:rPr>
        <w:t>estatal</w:t>
      </w:r>
      <w:r>
        <w:rPr>
          <w:rFonts w:ascii="Arial" w:hAnsi="Arial" w:cs="Arial"/>
          <w:bCs/>
          <w:sz w:val="24"/>
          <w:szCs w:val="24"/>
        </w:rPr>
        <w:t xml:space="preserve"> mexicano. Este programa</w:t>
      </w:r>
      <w:r w:rsidRPr="00696BE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ofrece</w:t>
      </w:r>
      <w:r w:rsidRPr="00696BE2">
        <w:rPr>
          <w:rFonts w:ascii="Arial" w:hAnsi="Arial" w:cs="Arial"/>
          <w:bCs/>
          <w:sz w:val="24"/>
          <w:szCs w:val="24"/>
        </w:rPr>
        <w:t xml:space="preserve"> información </w:t>
      </w:r>
      <w:r w:rsidRPr="0081474E">
        <w:rPr>
          <w:rFonts w:ascii="Arial" w:hAnsi="Arial" w:cs="Arial"/>
          <w:bCs/>
          <w:sz w:val="24"/>
          <w:szCs w:val="24"/>
        </w:rPr>
        <w:t>sobre la estructura</w:t>
      </w:r>
      <w:r w:rsidR="003C5A0E">
        <w:rPr>
          <w:rFonts w:ascii="Arial" w:hAnsi="Arial" w:cs="Arial"/>
          <w:bCs/>
          <w:sz w:val="24"/>
          <w:szCs w:val="24"/>
        </w:rPr>
        <w:t xml:space="preserve"> organizacional</w:t>
      </w:r>
      <w:r w:rsidRPr="0081474E">
        <w:rPr>
          <w:rFonts w:ascii="Arial" w:hAnsi="Arial" w:cs="Arial"/>
          <w:bCs/>
          <w:sz w:val="24"/>
          <w:szCs w:val="24"/>
        </w:rPr>
        <w:t>,</w:t>
      </w:r>
      <w:r w:rsidR="003C5A0E">
        <w:rPr>
          <w:rFonts w:ascii="Arial" w:hAnsi="Arial" w:cs="Arial"/>
          <w:bCs/>
          <w:sz w:val="24"/>
          <w:szCs w:val="24"/>
        </w:rPr>
        <w:t xml:space="preserve"> </w:t>
      </w:r>
      <w:r w:rsidRPr="0081474E">
        <w:rPr>
          <w:rFonts w:ascii="Arial" w:hAnsi="Arial" w:cs="Arial"/>
          <w:bCs/>
          <w:sz w:val="24"/>
          <w:szCs w:val="24"/>
        </w:rPr>
        <w:t>recurs</w:t>
      </w:r>
      <w:r w:rsidR="008E1D7B">
        <w:rPr>
          <w:rFonts w:ascii="Arial" w:hAnsi="Arial" w:cs="Arial"/>
          <w:bCs/>
          <w:sz w:val="24"/>
          <w:szCs w:val="24"/>
        </w:rPr>
        <w:t xml:space="preserve">os </w:t>
      </w:r>
      <w:r w:rsidRPr="0081474E">
        <w:rPr>
          <w:rFonts w:ascii="Arial" w:hAnsi="Arial" w:cs="Arial"/>
          <w:bCs/>
          <w:sz w:val="24"/>
          <w:szCs w:val="24"/>
        </w:rPr>
        <w:t>y ejercicio de la función de las instituciones</w:t>
      </w:r>
      <w:r w:rsidR="008511DD">
        <w:rPr>
          <w:rFonts w:ascii="Arial" w:hAnsi="Arial" w:cs="Arial"/>
          <w:bCs/>
          <w:sz w:val="24"/>
          <w:szCs w:val="24"/>
        </w:rPr>
        <w:t xml:space="preserve"> </w:t>
      </w:r>
      <w:r w:rsidR="008E4222">
        <w:rPr>
          <w:rFonts w:ascii="Arial" w:hAnsi="Arial" w:cs="Arial"/>
          <w:bCs/>
          <w:sz w:val="24"/>
          <w:szCs w:val="24"/>
        </w:rPr>
        <w:t xml:space="preserve">y/ </w:t>
      </w:r>
      <w:r w:rsidRPr="0081474E">
        <w:rPr>
          <w:rFonts w:ascii="Arial" w:hAnsi="Arial" w:cs="Arial"/>
          <w:sz w:val="24"/>
          <w:szCs w:val="24"/>
        </w:rPr>
        <w:t xml:space="preserve">o unidades administrativas </w:t>
      </w:r>
      <w:r w:rsidRPr="0081474E">
        <w:rPr>
          <w:rFonts w:ascii="Arial" w:hAnsi="Arial" w:cs="Arial"/>
          <w:bCs/>
          <w:sz w:val="24"/>
          <w:szCs w:val="24"/>
        </w:rPr>
        <w:t xml:space="preserve">que integran la </w:t>
      </w:r>
      <w:r w:rsidR="005107FD">
        <w:rPr>
          <w:rFonts w:ascii="Arial" w:hAnsi="Arial" w:cs="Arial"/>
          <w:bCs/>
          <w:sz w:val="24"/>
          <w:szCs w:val="24"/>
        </w:rPr>
        <w:t>a</w:t>
      </w:r>
      <w:r w:rsidRPr="0081474E">
        <w:rPr>
          <w:rFonts w:ascii="Arial" w:hAnsi="Arial" w:cs="Arial"/>
          <w:bCs/>
          <w:sz w:val="24"/>
          <w:szCs w:val="24"/>
        </w:rPr>
        <w:t xml:space="preserve">dministración </w:t>
      </w:r>
      <w:r w:rsidR="005107FD">
        <w:rPr>
          <w:rFonts w:ascii="Arial" w:hAnsi="Arial" w:cs="Arial"/>
          <w:bCs/>
          <w:sz w:val="24"/>
          <w:szCs w:val="24"/>
        </w:rPr>
        <w:t>p</w:t>
      </w:r>
      <w:r w:rsidRPr="0081474E">
        <w:rPr>
          <w:rFonts w:ascii="Arial" w:hAnsi="Arial" w:cs="Arial"/>
          <w:bCs/>
          <w:sz w:val="24"/>
          <w:szCs w:val="24"/>
        </w:rPr>
        <w:t>ública de cada entidad federativa.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6A1969E" w14:textId="77777777" w:rsidR="003F1EAE" w:rsidRPr="007A6C0B" w:rsidRDefault="003F1EAE" w:rsidP="00D46330">
      <w:pPr>
        <w:pStyle w:val="Prrafodelista"/>
        <w:autoSpaceDE w:val="0"/>
        <w:autoSpaceDN w:val="0"/>
        <w:adjustRightInd w:val="0"/>
        <w:spacing w:after="0" w:line="240" w:lineRule="auto"/>
        <w:ind w:left="0" w:right="142"/>
        <w:jc w:val="both"/>
        <w:rPr>
          <w:rFonts w:ascii="Arial" w:hAnsi="Arial" w:cs="Arial"/>
          <w:bCs/>
          <w:sz w:val="24"/>
          <w:szCs w:val="24"/>
        </w:rPr>
      </w:pPr>
    </w:p>
    <w:p w14:paraId="18F6B312" w14:textId="64BC54FA" w:rsidR="00E04010" w:rsidRPr="00272C71" w:rsidRDefault="00E04010" w:rsidP="00D46330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 xml:space="preserve">Los resultados del </w:t>
      </w:r>
      <w:r w:rsidRPr="00696BE2">
        <w:rPr>
          <w:rFonts w:ascii="Arial" w:hAnsi="Arial" w:cs="Arial"/>
          <w:bCs/>
          <w:sz w:val="24"/>
          <w:szCs w:val="24"/>
        </w:rPr>
        <w:t>CN</w:t>
      </w:r>
      <w:r>
        <w:rPr>
          <w:rFonts w:ascii="Arial" w:hAnsi="Arial" w:cs="Arial"/>
          <w:bCs/>
          <w:sz w:val="24"/>
          <w:szCs w:val="24"/>
        </w:rPr>
        <w:t>GE</w:t>
      </w:r>
      <w:r w:rsidRPr="00272C71">
        <w:rPr>
          <w:rFonts w:ascii="Arial" w:hAnsi="Arial" w:cs="Arial"/>
          <w:sz w:val="24"/>
          <w:szCs w:val="24"/>
        </w:rPr>
        <w:t xml:space="preserve"> 202</w:t>
      </w:r>
      <w:r w:rsidR="00A211E1">
        <w:rPr>
          <w:rFonts w:ascii="Arial" w:hAnsi="Arial" w:cs="Arial"/>
          <w:sz w:val="24"/>
          <w:szCs w:val="24"/>
        </w:rPr>
        <w:t>3</w:t>
      </w:r>
      <w:r w:rsidRPr="00272C71">
        <w:rPr>
          <w:rFonts w:ascii="Arial" w:hAnsi="Arial" w:cs="Arial"/>
          <w:sz w:val="24"/>
          <w:szCs w:val="24"/>
        </w:rPr>
        <w:t xml:space="preserve"> integran información correspondiente a 202</w:t>
      </w:r>
      <w:r w:rsidR="00890758">
        <w:rPr>
          <w:rFonts w:ascii="Arial" w:hAnsi="Arial" w:cs="Arial"/>
          <w:sz w:val="24"/>
          <w:szCs w:val="24"/>
        </w:rPr>
        <w:t>2</w:t>
      </w:r>
      <w:r w:rsidRPr="00272C71">
        <w:rPr>
          <w:rFonts w:ascii="Arial" w:hAnsi="Arial" w:cs="Arial"/>
          <w:sz w:val="24"/>
          <w:szCs w:val="24"/>
        </w:rPr>
        <w:t xml:space="preserve"> y 202</w:t>
      </w:r>
      <w:r w:rsidR="00890758">
        <w:rPr>
          <w:rFonts w:ascii="Arial" w:hAnsi="Arial" w:cs="Arial"/>
          <w:sz w:val="24"/>
          <w:szCs w:val="24"/>
        </w:rPr>
        <w:t>3</w:t>
      </w:r>
      <w:r w:rsidRPr="00272C71">
        <w:rPr>
          <w:rFonts w:ascii="Arial" w:hAnsi="Arial" w:cs="Arial"/>
          <w:sz w:val="24"/>
          <w:szCs w:val="24"/>
        </w:rPr>
        <w:t>. Este último solo para las preguntas que solicitan datos al momento de la aplicación del cuestionario.</w:t>
      </w:r>
    </w:p>
    <w:p w14:paraId="4B4080F2" w14:textId="77777777" w:rsidR="00E04010" w:rsidRPr="00272C71" w:rsidRDefault="00E04010" w:rsidP="00D46330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049FA1BA" w14:textId="076052D9" w:rsidR="00E04010" w:rsidRDefault="00E04010" w:rsidP="00D46330">
      <w:pPr>
        <w:spacing w:after="0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unidades de análisis </w:t>
      </w:r>
      <w:r w:rsidRPr="0081474E">
        <w:rPr>
          <w:rFonts w:ascii="Arial" w:hAnsi="Arial" w:cs="Arial"/>
          <w:sz w:val="24"/>
          <w:szCs w:val="24"/>
        </w:rPr>
        <w:t>son las instituciones y/</w:t>
      </w:r>
      <w:r>
        <w:rPr>
          <w:rFonts w:ascii="Arial" w:hAnsi="Arial" w:cs="Arial"/>
          <w:sz w:val="24"/>
          <w:szCs w:val="24"/>
        </w:rPr>
        <w:t xml:space="preserve"> </w:t>
      </w:r>
      <w:r w:rsidRPr="0081474E">
        <w:rPr>
          <w:rFonts w:ascii="Arial" w:hAnsi="Arial" w:cs="Arial"/>
          <w:sz w:val="24"/>
          <w:szCs w:val="24"/>
        </w:rPr>
        <w:t xml:space="preserve">o unidades administrativas que integran la </w:t>
      </w:r>
      <w:r w:rsidR="005107FD">
        <w:rPr>
          <w:rFonts w:ascii="Arial" w:hAnsi="Arial" w:cs="Arial"/>
          <w:sz w:val="24"/>
          <w:szCs w:val="24"/>
        </w:rPr>
        <w:t>a</w:t>
      </w:r>
      <w:r w:rsidRPr="0081474E">
        <w:rPr>
          <w:rFonts w:ascii="Arial" w:hAnsi="Arial" w:cs="Arial"/>
          <w:sz w:val="24"/>
          <w:szCs w:val="24"/>
        </w:rPr>
        <w:t xml:space="preserve">dministración </w:t>
      </w:r>
      <w:r w:rsidR="005107FD">
        <w:rPr>
          <w:rFonts w:ascii="Arial" w:hAnsi="Arial" w:cs="Arial"/>
          <w:sz w:val="24"/>
          <w:szCs w:val="24"/>
        </w:rPr>
        <w:t>p</w:t>
      </w:r>
      <w:r w:rsidRPr="0081474E">
        <w:rPr>
          <w:rFonts w:ascii="Arial" w:hAnsi="Arial" w:cs="Arial"/>
          <w:sz w:val="24"/>
          <w:szCs w:val="24"/>
        </w:rPr>
        <w:t>ública de cada entidad federativa.</w:t>
      </w:r>
      <w:r>
        <w:rPr>
          <w:rFonts w:ascii="Arial" w:hAnsi="Arial" w:cs="Arial"/>
          <w:sz w:val="24"/>
          <w:szCs w:val="24"/>
        </w:rPr>
        <w:t xml:space="preserve"> El </w:t>
      </w:r>
      <w:r w:rsidRPr="00272C71">
        <w:rPr>
          <w:rFonts w:ascii="Arial" w:hAnsi="Arial" w:cs="Arial"/>
          <w:sz w:val="24"/>
          <w:szCs w:val="24"/>
        </w:rPr>
        <w:t xml:space="preserve">levantamiento fue del </w:t>
      </w:r>
      <w:r w:rsidR="005A5B9D">
        <w:rPr>
          <w:rFonts w:ascii="Arial" w:hAnsi="Arial" w:cs="Arial"/>
          <w:sz w:val="24"/>
          <w:szCs w:val="24"/>
        </w:rPr>
        <w:t xml:space="preserve">13 </w:t>
      </w:r>
      <w:r w:rsidRPr="00272C7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marzo</w:t>
      </w:r>
      <w:r w:rsidRPr="00272C71">
        <w:rPr>
          <w:rFonts w:ascii="Arial" w:hAnsi="Arial" w:cs="Arial"/>
          <w:sz w:val="24"/>
          <w:szCs w:val="24"/>
        </w:rPr>
        <w:t xml:space="preserve"> al</w:t>
      </w:r>
      <w:r w:rsidR="008114FE">
        <w:rPr>
          <w:rFonts w:ascii="Arial" w:hAnsi="Arial" w:cs="Arial"/>
          <w:sz w:val="24"/>
          <w:szCs w:val="24"/>
        </w:rPr>
        <w:t xml:space="preserve"> 21 </w:t>
      </w:r>
      <w:r w:rsidRPr="00272C7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juli</w:t>
      </w:r>
      <w:r w:rsidRPr="00272C71">
        <w:rPr>
          <w:rFonts w:ascii="Arial" w:hAnsi="Arial" w:cs="Arial"/>
          <w:sz w:val="24"/>
          <w:szCs w:val="24"/>
        </w:rPr>
        <w:t>o de 202</w:t>
      </w:r>
      <w:r w:rsidR="008114F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CFC329B" w14:textId="77777777" w:rsidR="003F1EAE" w:rsidRDefault="003F1EAE" w:rsidP="00D46330">
      <w:pPr>
        <w:spacing w:after="0"/>
        <w:ind w:right="142"/>
        <w:jc w:val="both"/>
        <w:rPr>
          <w:rFonts w:ascii="Arial" w:hAnsi="Arial" w:cs="Arial"/>
          <w:sz w:val="24"/>
          <w:szCs w:val="24"/>
        </w:rPr>
      </w:pPr>
    </w:p>
    <w:p w14:paraId="70E16A80" w14:textId="7E000F79" w:rsidR="00E04010" w:rsidRDefault="00E04010" w:rsidP="00BE44F6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1704A2">
        <w:rPr>
          <w:rFonts w:ascii="Arial" w:hAnsi="Arial" w:cs="Arial"/>
          <w:sz w:val="24"/>
          <w:szCs w:val="24"/>
        </w:rPr>
        <w:t>Los</w:t>
      </w:r>
      <w:r w:rsidR="00460210">
        <w:rPr>
          <w:rFonts w:ascii="Arial" w:hAnsi="Arial" w:cs="Arial"/>
          <w:sz w:val="24"/>
          <w:szCs w:val="24"/>
        </w:rPr>
        <w:t xml:space="preserve"> </w:t>
      </w:r>
      <w:r w:rsidRPr="001704A2">
        <w:rPr>
          <w:rFonts w:ascii="Arial" w:hAnsi="Arial" w:cs="Arial"/>
          <w:sz w:val="24"/>
          <w:szCs w:val="24"/>
        </w:rPr>
        <w:t>resultados</w:t>
      </w:r>
      <w:r w:rsidR="00460210">
        <w:rPr>
          <w:rFonts w:ascii="Arial" w:hAnsi="Arial" w:cs="Arial"/>
          <w:sz w:val="24"/>
          <w:szCs w:val="24"/>
        </w:rPr>
        <w:t xml:space="preserve"> </w:t>
      </w:r>
      <w:r w:rsidRPr="001704A2">
        <w:rPr>
          <w:rFonts w:ascii="Arial" w:hAnsi="Arial" w:cs="Arial"/>
          <w:sz w:val="24"/>
          <w:szCs w:val="24"/>
        </w:rPr>
        <w:t>se</w:t>
      </w:r>
      <w:r w:rsidR="00460210">
        <w:rPr>
          <w:rFonts w:ascii="Arial" w:hAnsi="Arial" w:cs="Arial"/>
          <w:sz w:val="24"/>
          <w:szCs w:val="24"/>
        </w:rPr>
        <w:t xml:space="preserve"> </w:t>
      </w:r>
      <w:r w:rsidRPr="001704A2">
        <w:rPr>
          <w:rFonts w:ascii="Arial" w:hAnsi="Arial" w:cs="Arial"/>
          <w:sz w:val="24"/>
          <w:szCs w:val="24"/>
        </w:rPr>
        <w:t>presentan</w:t>
      </w:r>
      <w:r w:rsidR="00460210">
        <w:rPr>
          <w:rFonts w:ascii="Arial" w:hAnsi="Arial" w:cs="Arial"/>
          <w:sz w:val="24"/>
          <w:szCs w:val="24"/>
        </w:rPr>
        <w:t xml:space="preserve"> </w:t>
      </w:r>
      <w:r w:rsidRPr="001704A2">
        <w:rPr>
          <w:rFonts w:ascii="Arial" w:hAnsi="Arial" w:cs="Arial"/>
          <w:sz w:val="24"/>
          <w:szCs w:val="24"/>
        </w:rPr>
        <w:t>en</w:t>
      </w:r>
      <w:r w:rsidRPr="001704A2">
        <w:rPr>
          <w:rFonts w:ascii="Arial" w:eastAsia="Times New Roman" w:hAnsi="Arial" w:cs="Arial"/>
          <w:sz w:val="24"/>
          <w:szCs w:val="24"/>
        </w:rPr>
        <w:t xml:space="preserve"> la página del Instituto</w:t>
      </w:r>
      <w:r w:rsidRPr="001704A2">
        <w:rPr>
          <w:rFonts w:ascii="Arial" w:hAnsi="Arial" w:cs="Arial"/>
          <w:spacing w:val="-2"/>
          <w:sz w:val="24"/>
          <w:szCs w:val="24"/>
        </w:rPr>
        <w:t xml:space="preserve">: </w:t>
      </w:r>
      <w:hyperlink r:id="rId56" w:history="1">
        <w:r w:rsidR="008B4357" w:rsidRPr="00EC03E0">
          <w:rPr>
            <w:rStyle w:val="Hipervnculo"/>
            <w:rFonts w:ascii="Arial" w:eastAsia="Times New Roman" w:hAnsi="Arial" w:cs="Arial"/>
            <w:sz w:val="24"/>
            <w:szCs w:val="24"/>
          </w:rPr>
          <w:t>https://www.inegi.org.mx/programas/cnge/2023/</w:t>
        </w:r>
      </w:hyperlink>
      <w:r w:rsidR="00A05AF0">
        <w:rPr>
          <w:rFonts w:ascii="Arial" w:eastAsia="Times New Roman" w:hAnsi="Arial" w:cs="Arial"/>
          <w:sz w:val="24"/>
          <w:szCs w:val="24"/>
        </w:rPr>
        <w:t xml:space="preserve"> </w:t>
      </w:r>
      <w:r w:rsidRPr="001704A2">
        <w:rPr>
          <w:rFonts w:ascii="Arial" w:hAnsi="Arial" w:cs="Arial"/>
          <w:sz w:val="24"/>
          <w:szCs w:val="24"/>
        </w:rPr>
        <w:t xml:space="preserve">mediante cuadros estadísticos organizados en los siguientes apartados: </w:t>
      </w:r>
      <w:r w:rsidRPr="002F36B4">
        <w:rPr>
          <w:rFonts w:ascii="Arial" w:hAnsi="Arial" w:cs="Arial"/>
          <w:sz w:val="24"/>
          <w:szCs w:val="24"/>
        </w:rPr>
        <w:t>Estructura organizacional y recursos; Trámites y servicios;</w:t>
      </w:r>
      <w:r w:rsidR="00FE5CC7">
        <w:rPr>
          <w:rFonts w:ascii="Arial" w:hAnsi="Arial" w:cs="Arial"/>
          <w:sz w:val="24"/>
          <w:szCs w:val="24"/>
        </w:rPr>
        <w:t xml:space="preserve"> Programas sociales;</w:t>
      </w:r>
      <w:r w:rsidRPr="002F36B4">
        <w:rPr>
          <w:rFonts w:ascii="Arial" w:hAnsi="Arial" w:cs="Arial"/>
          <w:sz w:val="24"/>
          <w:szCs w:val="24"/>
        </w:rPr>
        <w:t xml:space="preserve"> Catastro; Control interno y anticorrupción; Contrataciones públicas; Planeación y gestión territorial; Registro público de la propiedad; Medio ambiente</w:t>
      </w:r>
      <w:r w:rsidR="00FE5CC7">
        <w:rPr>
          <w:rFonts w:ascii="Arial" w:hAnsi="Arial" w:cs="Arial"/>
          <w:sz w:val="24"/>
          <w:szCs w:val="24"/>
        </w:rPr>
        <w:t xml:space="preserve"> </w:t>
      </w:r>
      <w:r w:rsidRPr="002F36B4">
        <w:rPr>
          <w:rFonts w:ascii="Arial" w:hAnsi="Arial" w:cs="Arial"/>
          <w:sz w:val="24"/>
          <w:szCs w:val="24"/>
        </w:rPr>
        <w:t>y Servicios periciales.</w:t>
      </w:r>
    </w:p>
    <w:p w14:paraId="6B27FBA5" w14:textId="77777777" w:rsidR="00FB39CA" w:rsidRDefault="00FB39CA" w:rsidP="00DA6B93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B4D4232" w14:textId="77777777" w:rsidR="00FB39CA" w:rsidRDefault="00FB39CA" w:rsidP="00DA6B93">
      <w:pPr>
        <w:spacing w:after="0" w:line="240" w:lineRule="auto"/>
        <w:ind w:right="142"/>
        <w:jc w:val="both"/>
        <w:rPr>
          <w:rFonts w:ascii="Arial Negrita" w:hAnsi="Arial Negrita" w:cs="Arial"/>
          <w:b/>
          <w:bCs/>
          <w:sz w:val="24"/>
          <w:szCs w:val="24"/>
        </w:rPr>
      </w:pPr>
    </w:p>
    <w:p w14:paraId="16C113D0" w14:textId="7A75DF61" w:rsidR="004F1E84" w:rsidRPr="004D29EC" w:rsidRDefault="00564EB1" w:rsidP="00BD7E89">
      <w:pPr>
        <w:spacing w:after="0" w:line="240" w:lineRule="auto"/>
        <w:ind w:right="142"/>
        <w:jc w:val="both"/>
        <w:rPr>
          <w:rFonts w:ascii="Arial Negrita" w:hAnsi="Arial Negrita" w:cs="Arial"/>
          <w:b/>
          <w:bCs/>
          <w:sz w:val="24"/>
          <w:szCs w:val="24"/>
        </w:rPr>
      </w:pPr>
      <w:r w:rsidRPr="004D29EC">
        <w:rPr>
          <w:rFonts w:ascii="Arial Negrita" w:hAnsi="Arial Negrita" w:cs="Arial"/>
          <w:b/>
          <w:bCs/>
          <w:sz w:val="24"/>
          <w:szCs w:val="24"/>
        </w:rPr>
        <w:t>Productos y documentos del CNGE 2023</w:t>
      </w:r>
    </w:p>
    <w:p w14:paraId="2CAD8B9F" w14:textId="77777777" w:rsidR="00441573" w:rsidRPr="00564EB1" w:rsidRDefault="00441573" w:rsidP="00BD7E89">
      <w:pPr>
        <w:spacing w:after="0" w:line="240" w:lineRule="auto"/>
        <w:ind w:right="142"/>
        <w:jc w:val="both"/>
        <w:rPr>
          <w:rFonts w:ascii="Arial Black" w:hAnsi="Arial Black" w:cs="Arial"/>
          <w:b/>
          <w:bCs/>
          <w:iCs/>
          <w:noProof/>
          <w:sz w:val="24"/>
          <w:szCs w:val="24"/>
          <w:lang w:eastAsia="es-MX"/>
        </w:rPr>
      </w:pPr>
    </w:p>
    <w:p w14:paraId="12BFA8B0" w14:textId="1CAB22B6" w:rsidR="00E04010" w:rsidRPr="00272C71" w:rsidRDefault="00E04010" w:rsidP="00BD7E89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 xml:space="preserve">Los productos y documentos derivados del </w:t>
      </w:r>
      <w:r w:rsidRPr="00F9530F">
        <w:rPr>
          <w:rFonts w:ascii="Arial" w:hAnsi="Arial" w:cs="Arial"/>
          <w:sz w:val="24"/>
          <w:szCs w:val="24"/>
        </w:rPr>
        <w:t>CN</w:t>
      </w:r>
      <w:r>
        <w:rPr>
          <w:rFonts w:ascii="Arial" w:hAnsi="Arial" w:cs="Arial"/>
          <w:sz w:val="24"/>
          <w:szCs w:val="24"/>
        </w:rPr>
        <w:t>GE</w:t>
      </w:r>
      <w:r w:rsidRPr="00F9530F">
        <w:rPr>
          <w:rFonts w:ascii="Arial" w:hAnsi="Arial" w:cs="Arial"/>
          <w:sz w:val="24"/>
          <w:szCs w:val="24"/>
        </w:rPr>
        <w:t xml:space="preserve"> 202</w:t>
      </w:r>
      <w:r w:rsidR="004D6258">
        <w:rPr>
          <w:rFonts w:ascii="Arial" w:hAnsi="Arial" w:cs="Arial"/>
          <w:sz w:val="24"/>
          <w:szCs w:val="24"/>
        </w:rPr>
        <w:t>3</w:t>
      </w:r>
      <w:r w:rsidRPr="00F9530F">
        <w:rPr>
          <w:rFonts w:ascii="Arial" w:hAnsi="Arial" w:cs="Arial"/>
          <w:sz w:val="24"/>
          <w:szCs w:val="24"/>
        </w:rPr>
        <w:t xml:space="preserve"> </w:t>
      </w:r>
      <w:r w:rsidRPr="00272C71">
        <w:rPr>
          <w:rFonts w:ascii="Arial" w:hAnsi="Arial" w:cs="Arial"/>
          <w:sz w:val="24"/>
          <w:szCs w:val="24"/>
        </w:rPr>
        <w:t xml:space="preserve">que el INEGI pone a disposición de las y los usuarios son los siguientes: </w:t>
      </w:r>
    </w:p>
    <w:p w14:paraId="5DB728E6" w14:textId="77777777" w:rsidR="00E04010" w:rsidRPr="00272C71" w:rsidRDefault="00E04010" w:rsidP="00BD7E89">
      <w:pPr>
        <w:autoSpaceDE w:val="0"/>
        <w:autoSpaceDN w:val="0"/>
        <w:adjustRightInd w:val="0"/>
        <w:spacing w:after="0" w:line="240" w:lineRule="auto"/>
        <w:ind w:right="142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 xml:space="preserve"> </w:t>
      </w:r>
    </w:p>
    <w:p w14:paraId="56A8EBE6" w14:textId="77777777" w:rsidR="00E04010" w:rsidRPr="00272C71" w:rsidRDefault="00E04010" w:rsidP="009D648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10" w:right="142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Presentación de resultados</w:t>
      </w:r>
    </w:p>
    <w:p w14:paraId="296EC96C" w14:textId="77777777" w:rsidR="00E04010" w:rsidRPr="00272C71" w:rsidRDefault="00E04010" w:rsidP="009D648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10" w:right="142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Cuestionarios</w:t>
      </w:r>
    </w:p>
    <w:p w14:paraId="1A31F92C" w14:textId="77777777" w:rsidR="00E04010" w:rsidRPr="00272C71" w:rsidRDefault="00E04010" w:rsidP="009D648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10" w:right="142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Glosario</w:t>
      </w:r>
    </w:p>
    <w:p w14:paraId="0A30C4A9" w14:textId="6ECBA20C" w:rsidR="00E04010" w:rsidRDefault="00E04010" w:rsidP="009D648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10" w:right="142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Documento de diseño</w:t>
      </w:r>
    </w:p>
    <w:p w14:paraId="539A3BD1" w14:textId="5CCFE022" w:rsidR="008A42D1" w:rsidRPr="0024531A" w:rsidRDefault="008A42D1" w:rsidP="009D648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10"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Infografía</w:t>
      </w:r>
    </w:p>
    <w:p w14:paraId="0170B944" w14:textId="33AC643C" w:rsidR="00E04010" w:rsidRPr="00514C51" w:rsidRDefault="00E04010" w:rsidP="009D648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10" w:right="142"/>
        <w:rPr>
          <w:rFonts w:ascii="Arial" w:hAnsi="Arial" w:cs="Arial"/>
          <w:sz w:val="24"/>
          <w:szCs w:val="24"/>
        </w:rPr>
      </w:pPr>
      <w:r w:rsidRPr="00272C71">
        <w:rPr>
          <w:rFonts w:ascii="Arial" w:hAnsi="Arial" w:cs="Arial"/>
          <w:sz w:val="24"/>
          <w:szCs w:val="24"/>
        </w:rPr>
        <w:t>Tabulados predefinidos</w:t>
      </w:r>
    </w:p>
    <w:p w14:paraId="308A6558" w14:textId="77777777" w:rsidR="00586B14" w:rsidRDefault="00586B14" w:rsidP="009D6483">
      <w:pPr>
        <w:spacing w:after="0" w:line="240" w:lineRule="auto"/>
        <w:ind w:left="510" w:right="142"/>
        <w:jc w:val="both"/>
        <w:rPr>
          <w:rFonts w:ascii="Arial" w:eastAsia="Times New Roman" w:hAnsi="Arial" w:cs="Arial"/>
          <w:sz w:val="24"/>
          <w:szCs w:val="24"/>
        </w:rPr>
      </w:pPr>
    </w:p>
    <w:p w14:paraId="72A2065B" w14:textId="77777777" w:rsidR="00586B14" w:rsidRDefault="00586B14" w:rsidP="00BD7E89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</w:rPr>
      </w:pPr>
    </w:p>
    <w:p w14:paraId="096D970E" w14:textId="77777777" w:rsidR="00F27D8C" w:rsidRDefault="00F27D8C" w:rsidP="00F27D8C">
      <w:pPr>
        <w:spacing w:after="0" w:line="240" w:lineRule="auto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4C48BA4B" w14:textId="77777777" w:rsidR="00F27D8C" w:rsidRDefault="00F27D8C" w:rsidP="00F27D8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3C187591" w14:textId="77777777" w:rsidR="00F27D8C" w:rsidRDefault="00F27D8C" w:rsidP="00E04010">
      <w:pPr>
        <w:spacing w:after="0" w:line="240" w:lineRule="auto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sectPr w:rsidR="00F27D8C" w:rsidSect="00DA6B93">
      <w:headerReference w:type="default" r:id="rId57"/>
      <w:footerReference w:type="default" r:id="rId58"/>
      <w:type w:val="continuous"/>
      <w:pgSz w:w="12240" w:h="15840"/>
      <w:pgMar w:top="1372" w:right="1021" w:bottom="99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FF54" w14:textId="77777777" w:rsidR="00695821" w:rsidRDefault="00695821" w:rsidP="00462B4C">
      <w:pPr>
        <w:spacing w:after="0" w:line="240" w:lineRule="auto"/>
      </w:pPr>
      <w:r>
        <w:separator/>
      </w:r>
    </w:p>
  </w:endnote>
  <w:endnote w:type="continuationSeparator" w:id="0">
    <w:p w14:paraId="7A9342C9" w14:textId="77777777" w:rsidR="00695821" w:rsidRDefault="00695821" w:rsidP="00462B4C">
      <w:pPr>
        <w:spacing w:after="0" w:line="240" w:lineRule="auto"/>
      </w:pPr>
      <w:r>
        <w:continuationSeparator/>
      </w:r>
    </w:p>
  </w:endnote>
  <w:endnote w:type="continuationNotice" w:id="1">
    <w:p w14:paraId="1292FE64" w14:textId="77777777" w:rsidR="00695821" w:rsidRDefault="00695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Helvetica Neue Medium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582E" w14:textId="77777777" w:rsidR="00BB7EC1" w:rsidRDefault="00BB7EC1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  <w:p w14:paraId="3C6AD725" w14:textId="77777777" w:rsidR="00BB7EC1" w:rsidRPr="007A0634" w:rsidRDefault="00BB7EC1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4537"/>
      <w:jc w:val="center"/>
      <w:rPr>
        <w:rFonts w:ascii="Arial" w:hAnsi="Arial" w:cs="Arial"/>
        <w:b/>
        <w:color w:val="002060"/>
        <w:sz w:val="20"/>
        <w:szCs w:val="20"/>
      </w:rPr>
    </w:pPr>
    <w:r w:rsidRPr="007A0634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2BDC" w14:textId="77777777" w:rsidR="00311776" w:rsidRDefault="00311776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  <w:p w14:paraId="019777CF" w14:textId="77777777" w:rsidR="00311776" w:rsidRPr="007A0634" w:rsidRDefault="00311776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4537"/>
      <w:jc w:val="center"/>
      <w:rPr>
        <w:rFonts w:ascii="Arial" w:hAnsi="Arial" w:cs="Arial"/>
        <w:b/>
        <w:color w:val="002060"/>
        <w:sz w:val="20"/>
        <w:szCs w:val="20"/>
      </w:rPr>
    </w:pPr>
    <w:r w:rsidRPr="007A0634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9293" w14:textId="77777777" w:rsidR="00202CC8" w:rsidRDefault="00202CC8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  <w:p w14:paraId="73C1F833" w14:textId="77777777" w:rsidR="00202CC8" w:rsidRPr="007A0634" w:rsidRDefault="00202CC8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4537"/>
      <w:jc w:val="center"/>
      <w:rPr>
        <w:rFonts w:ascii="Arial" w:hAnsi="Arial" w:cs="Arial"/>
        <w:b/>
        <w:color w:val="002060"/>
        <w:sz w:val="20"/>
        <w:szCs w:val="20"/>
      </w:rPr>
    </w:pPr>
    <w:r w:rsidRPr="007A0634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815D" w14:textId="77777777" w:rsidR="00461AEE" w:rsidRDefault="00461AEE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  <w:p w14:paraId="0B987566" w14:textId="5ED9C252" w:rsidR="00461AEE" w:rsidRPr="007A0634" w:rsidRDefault="00461AEE" w:rsidP="00A61F59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  <w:r w:rsidRPr="007A0634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3120" w14:textId="77777777" w:rsidR="00695821" w:rsidRDefault="00695821" w:rsidP="00462B4C">
      <w:pPr>
        <w:spacing w:after="0" w:line="240" w:lineRule="auto"/>
      </w:pPr>
      <w:r>
        <w:separator/>
      </w:r>
    </w:p>
  </w:footnote>
  <w:footnote w:type="continuationSeparator" w:id="0">
    <w:p w14:paraId="342C7DC3" w14:textId="77777777" w:rsidR="00695821" w:rsidRDefault="00695821" w:rsidP="00462B4C">
      <w:pPr>
        <w:spacing w:after="0" w:line="240" w:lineRule="auto"/>
      </w:pPr>
      <w:r>
        <w:continuationSeparator/>
      </w:r>
    </w:p>
  </w:footnote>
  <w:footnote w:type="continuationNotice" w:id="1">
    <w:p w14:paraId="4AD6CDEF" w14:textId="77777777" w:rsidR="00695821" w:rsidRDefault="00695821">
      <w:pPr>
        <w:spacing w:after="0" w:line="240" w:lineRule="auto"/>
      </w:pPr>
    </w:p>
  </w:footnote>
  <w:footnote w:id="2">
    <w:p w14:paraId="350D885C" w14:textId="77777777" w:rsidR="00B67345" w:rsidRPr="00B67345" w:rsidRDefault="00B67345" w:rsidP="00B6734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B67345">
        <w:rPr>
          <w:rStyle w:val="Refdenotaalpie"/>
          <w:rFonts w:ascii="Arial" w:hAnsi="Arial" w:cs="Arial"/>
          <w:sz w:val="16"/>
          <w:szCs w:val="16"/>
        </w:rPr>
        <w:footnoteRef/>
      </w:r>
      <w:r w:rsidRPr="00B67345">
        <w:rPr>
          <w:rFonts w:ascii="Arial" w:hAnsi="Arial" w:cs="Arial"/>
          <w:sz w:val="16"/>
          <w:szCs w:val="16"/>
        </w:rPr>
        <w:t xml:space="preserve"> Para 2.2 % de las personas titulares no se especificó el sexo.</w:t>
      </w:r>
    </w:p>
    <w:p w14:paraId="5F34581E" w14:textId="633509B0" w:rsidR="00B67345" w:rsidRPr="00B67345" w:rsidRDefault="00B67345">
      <w:pPr>
        <w:pStyle w:val="Textonotapie"/>
        <w:rPr>
          <w:rFonts w:ascii="Arial" w:hAnsi="Arial" w:cs="Arial"/>
          <w:sz w:val="16"/>
          <w:szCs w:val="16"/>
        </w:rPr>
      </w:pPr>
    </w:p>
  </w:footnote>
  <w:footnote w:id="3">
    <w:p w14:paraId="39813816" w14:textId="467BFCCF" w:rsidR="001C388A" w:rsidRPr="00224809" w:rsidRDefault="001C388A" w:rsidP="00F77DBE">
      <w:pPr>
        <w:pStyle w:val="Textonotapie"/>
        <w:ind w:left="142" w:right="163" w:hanging="142"/>
        <w:jc w:val="both"/>
        <w:rPr>
          <w:rFonts w:ascii="Arial" w:hAnsi="Arial" w:cs="Arial"/>
          <w:sz w:val="16"/>
          <w:szCs w:val="16"/>
        </w:rPr>
      </w:pPr>
      <w:r w:rsidRPr="00224809">
        <w:rPr>
          <w:rStyle w:val="Refdenotaalpie"/>
          <w:rFonts w:ascii="Arial" w:hAnsi="Arial" w:cs="Arial"/>
          <w:sz w:val="16"/>
          <w:szCs w:val="16"/>
        </w:rPr>
        <w:footnoteRef/>
      </w:r>
      <w:r w:rsidRPr="00224809">
        <w:rPr>
          <w:rFonts w:ascii="Arial" w:hAnsi="Arial" w:cs="Arial"/>
          <w:sz w:val="16"/>
          <w:szCs w:val="16"/>
        </w:rPr>
        <w:t xml:space="preserve"> Se refiere a las organizaciones públicas que forman parte de la </w:t>
      </w:r>
      <w:r w:rsidR="00E41AD3">
        <w:rPr>
          <w:rFonts w:ascii="Arial" w:hAnsi="Arial" w:cs="Arial"/>
          <w:sz w:val="16"/>
          <w:szCs w:val="16"/>
        </w:rPr>
        <w:t>a</w:t>
      </w:r>
      <w:r w:rsidRPr="00224809">
        <w:rPr>
          <w:rFonts w:ascii="Arial" w:hAnsi="Arial" w:cs="Arial"/>
          <w:sz w:val="16"/>
          <w:szCs w:val="16"/>
        </w:rPr>
        <w:t xml:space="preserve">dministración </w:t>
      </w:r>
      <w:r w:rsidR="00E41AD3">
        <w:rPr>
          <w:rFonts w:ascii="Arial" w:hAnsi="Arial" w:cs="Arial"/>
          <w:sz w:val="16"/>
          <w:szCs w:val="16"/>
        </w:rPr>
        <w:t>p</w:t>
      </w:r>
      <w:r w:rsidRPr="00224809">
        <w:rPr>
          <w:rFonts w:ascii="Arial" w:hAnsi="Arial" w:cs="Arial"/>
          <w:sz w:val="16"/>
          <w:szCs w:val="16"/>
        </w:rPr>
        <w:t>ública de la entidad federativa y, en consecuencia, se encuentran previstas en la respectiva ley orgánica. Las Instituciones se crearon para el ejercicio de las atribuciones y despacho de los asuntos propios del Poder Ejecutivo Estatal.</w:t>
      </w:r>
    </w:p>
  </w:footnote>
  <w:footnote w:id="4">
    <w:p w14:paraId="2D5188B3" w14:textId="77777777" w:rsidR="001C388A" w:rsidRPr="0076449D" w:rsidRDefault="001C388A" w:rsidP="001C388A">
      <w:pPr>
        <w:pStyle w:val="Textonotapie"/>
        <w:ind w:right="163"/>
        <w:jc w:val="both"/>
        <w:rPr>
          <w:rFonts w:ascii="Arial" w:hAnsi="Arial" w:cs="Arial"/>
          <w:sz w:val="16"/>
          <w:szCs w:val="16"/>
        </w:rPr>
      </w:pPr>
      <w:r w:rsidRPr="00342ACD">
        <w:rPr>
          <w:rStyle w:val="Refdenotaalpie"/>
          <w:rFonts w:ascii="Arial" w:hAnsi="Arial" w:cs="Arial"/>
          <w:sz w:val="16"/>
          <w:szCs w:val="16"/>
        </w:rPr>
        <w:footnoteRef/>
      </w:r>
      <w:r w:rsidRPr="00342ACD">
        <w:rPr>
          <w:rFonts w:ascii="Arial" w:hAnsi="Arial" w:cs="Arial"/>
          <w:sz w:val="16"/>
          <w:szCs w:val="16"/>
        </w:rPr>
        <w:t xml:space="preserve"> El total no incluye las titularidades vacantes (35).</w:t>
      </w:r>
    </w:p>
  </w:footnote>
  <w:footnote w:id="5">
    <w:p w14:paraId="2BF5F34D" w14:textId="77777777" w:rsidR="001C388A" w:rsidRPr="001B1243" w:rsidRDefault="001C388A" w:rsidP="001C388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342ACD">
        <w:rPr>
          <w:rStyle w:val="Refdenotaalpie"/>
          <w:rFonts w:ascii="Arial" w:hAnsi="Arial" w:cs="Arial"/>
          <w:sz w:val="16"/>
          <w:szCs w:val="16"/>
        </w:rPr>
        <w:footnoteRef/>
      </w:r>
      <w:r w:rsidRPr="00342ACD">
        <w:rPr>
          <w:rFonts w:ascii="Arial" w:hAnsi="Arial" w:cs="Arial"/>
          <w:sz w:val="16"/>
          <w:szCs w:val="16"/>
        </w:rPr>
        <w:t xml:space="preserve"> Para 2.2 % no se especificó el sexo.</w:t>
      </w:r>
    </w:p>
  </w:footnote>
  <w:footnote w:id="6">
    <w:p w14:paraId="56F06940" w14:textId="77777777" w:rsidR="00CE34EA" w:rsidRDefault="00CE34EA" w:rsidP="00CE34EA">
      <w:pPr>
        <w:pStyle w:val="Textonotapie"/>
        <w:jc w:val="both"/>
      </w:pPr>
      <w:r w:rsidRPr="00821C00">
        <w:rPr>
          <w:rStyle w:val="Refdenotaalpie"/>
          <w:rFonts w:ascii="Arial" w:hAnsi="Arial" w:cs="Arial"/>
          <w:sz w:val="16"/>
          <w:szCs w:val="16"/>
        </w:rPr>
        <w:footnoteRef/>
      </w:r>
      <w:r w:rsidRPr="00821C00">
        <w:rPr>
          <w:rFonts w:ascii="Arial" w:hAnsi="Arial" w:cs="Arial"/>
          <w:sz w:val="16"/>
          <w:szCs w:val="16"/>
        </w:rPr>
        <w:t xml:space="preserve"> </w:t>
      </w:r>
      <w:r w:rsidRPr="00821C00">
        <w:rPr>
          <w:rStyle w:val="Refdenotaalpie"/>
          <w:rFonts w:ascii="Arial" w:hAnsi="Arial" w:cs="Arial"/>
          <w:sz w:val="16"/>
          <w:szCs w:val="16"/>
          <w:vertAlign w:val="baseline"/>
        </w:rPr>
        <w:t xml:space="preserve">De un listado de trámites y servicios seleccionados </w:t>
      </w:r>
      <w:r>
        <w:rPr>
          <w:rFonts w:ascii="Arial" w:hAnsi="Arial" w:cs="Arial"/>
          <w:sz w:val="16"/>
          <w:szCs w:val="16"/>
        </w:rPr>
        <w:t xml:space="preserve">y </w:t>
      </w:r>
      <w:r w:rsidRPr="00821C00">
        <w:rPr>
          <w:rStyle w:val="Refdenotaalpie"/>
          <w:rFonts w:ascii="Arial" w:hAnsi="Arial" w:cs="Arial"/>
          <w:sz w:val="16"/>
          <w:szCs w:val="16"/>
          <w:vertAlign w:val="baseline"/>
        </w:rPr>
        <w:t>establecidos en el instrumento de captación.</w:t>
      </w:r>
    </w:p>
  </w:footnote>
  <w:footnote w:id="7">
    <w:p w14:paraId="6002B110" w14:textId="77777777" w:rsidR="00CE34EA" w:rsidRPr="00970E77" w:rsidRDefault="00CE34EA" w:rsidP="00CE34E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970E77">
        <w:rPr>
          <w:rStyle w:val="Refdenotaalpie"/>
          <w:rFonts w:ascii="Arial" w:hAnsi="Arial" w:cs="Arial"/>
          <w:sz w:val="16"/>
          <w:szCs w:val="16"/>
        </w:rPr>
        <w:footnoteRef/>
      </w:r>
      <w:r w:rsidRPr="00970E77">
        <w:rPr>
          <w:rFonts w:ascii="Arial" w:hAnsi="Arial" w:cs="Arial"/>
          <w:sz w:val="16"/>
          <w:szCs w:val="16"/>
        </w:rPr>
        <w:t xml:space="preserve"> Para el periodo referido se reportaron </w:t>
      </w:r>
      <w:r>
        <w:rPr>
          <w:rFonts w:ascii="Arial" w:hAnsi="Arial" w:cs="Arial"/>
          <w:sz w:val="16"/>
          <w:szCs w:val="16"/>
        </w:rPr>
        <w:t>163 801 005</w:t>
      </w:r>
      <w:r w:rsidRPr="00970E77">
        <w:rPr>
          <w:rFonts w:ascii="Arial" w:hAnsi="Arial" w:cs="Arial"/>
          <w:sz w:val="16"/>
          <w:szCs w:val="16"/>
        </w:rPr>
        <w:t xml:space="preserve"> solicitudes. </w:t>
      </w:r>
    </w:p>
  </w:footnote>
  <w:footnote w:id="8">
    <w:p w14:paraId="0CCD234D" w14:textId="28459716" w:rsidR="003F2D2A" w:rsidRPr="008B23B1" w:rsidRDefault="003F2D2A" w:rsidP="008B23B1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B23B1">
        <w:rPr>
          <w:rStyle w:val="Refdenotaalpie"/>
          <w:rFonts w:ascii="Arial" w:hAnsi="Arial" w:cs="Arial"/>
          <w:sz w:val="16"/>
          <w:szCs w:val="16"/>
        </w:rPr>
        <w:footnoteRef/>
      </w:r>
      <w:r w:rsidRPr="008B23B1">
        <w:rPr>
          <w:rFonts w:ascii="Arial" w:hAnsi="Arial" w:cs="Arial"/>
          <w:sz w:val="16"/>
          <w:szCs w:val="16"/>
        </w:rPr>
        <w:t xml:space="preserve"> En el periodo referido, el monto de los contratos realizados fue de</w:t>
      </w:r>
      <w:r w:rsidR="00C26BEA" w:rsidRPr="008B23B1">
        <w:rPr>
          <w:rFonts w:ascii="Arial" w:hAnsi="Arial" w:cs="Arial"/>
          <w:sz w:val="16"/>
          <w:szCs w:val="16"/>
        </w:rPr>
        <w:t xml:space="preserve"> 217 988 809 449 </w:t>
      </w:r>
      <w:r w:rsidRPr="008B23B1">
        <w:rPr>
          <w:rFonts w:ascii="Arial" w:hAnsi="Arial" w:cs="Arial"/>
          <w:sz w:val="16"/>
          <w:szCs w:val="16"/>
        </w:rPr>
        <w:t>pesos.</w:t>
      </w:r>
    </w:p>
  </w:footnote>
  <w:footnote w:id="9">
    <w:p w14:paraId="4A0A140F" w14:textId="1BAFD0E3" w:rsidR="00885764" w:rsidRPr="00FA5398" w:rsidRDefault="00885764" w:rsidP="00C81077">
      <w:pPr>
        <w:pStyle w:val="Textonotapie"/>
        <w:ind w:left="142" w:right="163" w:hanging="142"/>
        <w:jc w:val="both"/>
        <w:rPr>
          <w:rFonts w:ascii="Arial" w:hAnsi="Arial" w:cs="Arial"/>
          <w:sz w:val="16"/>
          <w:szCs w:val="16"/>
        </w:rPr>
      </w:pPr>
      <w:r w:rsidRPr="00FA5398">
        <w:rPr>
          <w:rStyle w:val="Refdenotaalpie"/>
          <w:rFonts w:ascii="Arial" w:hAnsi="Arial" w:cs="Arial"/>
          <w:sz w:val="16"/>
          <w:szCs w:val="16"/>
        </w:rPr>
        <w:footnoteRef/>
      </w:r>
      <w:r w:rsidRPr="00FA5398">
        <w:rPr>
          <w:rFonts w:ascii="Arial" w:hAnsi="Arial" w:cs="Arial"/>
          <w:sz w:val="16"/>
          <w:szCs w:val="16"/>
        </w:rPr>
        <w:t xml:space="preserve"> Se refiere a las intervenciones presupuestarias gubernamentales alineadas a alguno de los derechos sociales o dimensión de bienestar económico.</w:t>
      </w:r>
    </w:p>
  </w:footnote>
  <w:footnote w:id="10">
    <w:p w14:paraId="732AFDB7" w14:textId="0B03EB1E" w:rsidR="00885764" w:rsidRPr="00FA5398" w:rsidRDefault="00885764" w:rsidP="00C81077">
      <w:pPr>
        <w:pStyle w:val="Textonotapie"/>
        <w:ind w:left="142" w:right="163" w:hanging="142"/>
        <w:jc w:val="both"/>
        <w:rPr>
          <w:rFonts w:ascii="Arial" w:hAnsi="Arial" w:cs="Arial"/>
          <w:sz w:val="16"/>
          <w:szCs w:val="16"/>
        </w:rPr>
      </w:pPr>
      <w:r w:rsidRPr="00FA5398">
        <w:rPr>
          <w:rStyle w:val="Refdenotaalpie"/>
          <w:rFonts w:ascii="Arial" w:hAnsi="Arial" w:cs="Arial"/>
          <w:sz w:val="16"/>
          <w:szCs w:val="16"/>
        </w:rPr>
        <w:footnoteRef/>
      </w:r>
      <w:r w:rsidRPr="00FA5398">
        <w:rPr>
          <w:rFonts w:ascii="Arial" w:hAnsi="Arial" w:cs="Arial"/>
          <w:sz w:val="16"/>
          <w:szCs w:val="16"/>
        </w:rPr>
        <w:t xml:space="preserve"> Se refiere al conjunto de disposiciones que precisan la forma de operar de un programa o acción de desarrollo social, con el propósito de lograr los niveles esperados de eficacia, eficiencia, equidad y transparencia. </w:t>
      </w:r>
    </w:p>
  </w:footnote>
  <w:footnote w:id="11">
    <w:p w14:paraId="751C3493" w14:textId="1E10A631" w:rsidR="00AB69B1" w:rsidRPr="00B64264" w:rsidRDefault="00AB69B1" w:rsidP="00C81077">
      <w:pPr>
        <w:pStyle w:val="Textonotapie"/>
        <w:ind w:left="142" w:right="163" w:hanging="142"/>
        <w:jc w:val="both"/>
        <w:rPr>
          <w:rFonts w:ascii="Arial" w:hAnsi="Arial" w:cs="Arial"/>
          <w:sz w:val="16"/>
          <w:szCs w:val="16"/>
        </w:rPr>
      </w:pPr>
      <w:r w:rsidRPr="00FA5398">
        <w:rPr>
          <w:rStyle w:val="Refdenotaalpie"/>
          <w:rFonts w:ascii="Arial" w:hAnsi="Arial" w:cs="Arial"/>
          <w:sz w:val="16"/>
          <w:szCs w:val="16"/>
        </w:rPr>
        <w:footnoteRef/>
      </w:r>
      <w:r w:rsidRPr="00FA5398">
        <w:rPr>
          <w:rFonts w:ascii="Arial" w:hAnsi="Arial" w:cs="Arial"/>
          <w:sz w:val="16"/>
          <w:szCs w:val="16"/>
        </w:rPr>
        <w:t xml:space="preserve">  Se considera</w:t>
      </w:r>
      <w:r w:rsidR="00B64264" w:rsidRPr="00FA5398">
        <w:rPr>
          <w:rFonts w:ascii="Arial" w:hAnsi="Arial" w:cs="Arial"/>
          <w:sz w:val="16"/>
          <w:szCs w:val="16"/>
        </w:rPr>
        <w:t xml:space="preserve"> </w:t>
      </w:r>
      <w:r w:rsidRPr="00FA5398">
        <w:rPr>
          <w:rFonts w:ascii="Arial" w:hAnsi="Arial" w:cs="Arial"/>
          <w:sz w:val="16"/>
          <w:szCs w:val="16"/>
        </w:rPr>
        <w:t>la cantidad ejercida como parte del presupuesto asignado por la entidad federativa, así como las aportaciones del Gobierno Federal y, de ser el caso, de los municipios o demarcaciones territoriales y/</w:t>
      </w:r>
      <w:r w:rsidR="00C81077">
        <w:rPr>
          <w:rFonts w:ascii="Arial" w:hAnsi="Arial" w:cs="Arial"/>
          <w:sz w:val="16"/>
          <w:szCs w:val="16"/>
        </w:rPr>
        <w:t xml:space="preserve"> </w:t>
      </w:r>
      <w:r w:rsidRPr="00FA5398">
        <w:rPr>
          <w:rFonts w:ascii="Arial" w:hAnsi="Arial" w:cs="Arial"/>
          <w:sz w:val="16"/>
          <w:szCs w:val="16"/>
        </w:rPr>
        <w:t>u otras instituciones o actores.</w:t>
      </w:r>
    </w:p>
  </w:footnote>
  <w:footnote w:id="12">
    <w:p w14:paraId="75DB144B" w14:textId="4B5BB025" w:rsidR="00650973" w:rsidRPr="00650973" w:rsidRDefault="00650973" w:rsidP="00C81077">
      <w:pPr>
        <w:pStyle w:val="Textonotapie"/>
        <w:ind w:left="142" w:right="163" w:hanging="142"/>
        <w:jc w:val="both"/>
        <w:rPr>
          <w:rFonts w:ascii="Arial" w:hAnsi="Arial" w:cs="Arial"/>
          <w:sz w:val="16"/>
          <w:szCs w:val="16"/>
        </w:rPr>
      </w:pPr>
      <w:r w:rsidRPr="00650973">
        <w:rPr>
          <w:rStyle w:val="Refdenotaalpie"/>
          <w:rFonts w:ascii="Arial" w:hAnsi="Arial" w:cs="Arial"/>
          <w:sz w:val="16"/>
          <w:szCs w:val="16"/>
        </w:rPr>
        <w:footnoteRef/>
      </w:r>
      <w:r w:rsidRPr="006509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</w:t>
      </w:r>
      <w:r w:rsidRPr="00650973">
        <w:rPr>
          <w:rFonts w:ascii="Arial" w:hAnsi="Arial" w:cs="Arial"/>
          <w:sz w:val="16"/>
          <w:szCs w:val="16"/>
        </w:rPr>
        <w:t>e refiere al establecimiento que brinda albergue, refugio y otros servicios a personas que, por sus condiciones físicas, mentales, jurídicas o sociales, requieren de servicios especializados para su protección.</w:t>
      </w:r>
    </w:p>
  </w:footnote>
  <w:footnote w:id="13">
    <w:p w14:paraId="162EBD74" w14:textId="56408893" w:rsidR="00CF40F1" w:rsidRPr="000640E9" w:rsidRDefault="00CF40F1" w:rsidP="00C81077">
      <w:pPr>
        <w:pStyle w:val="Textonotapie"/>
        <w:ind w:left="142" w:right="163" w:hanging="142"/>
        <w:jc w:val="both"/>
        <w:rPr>
          <w:rFonts w:ascii="Arial" w:hAnsi="Arial" w:cs="Arial"/>
          <w:sz w:val="16"/>
          <w:szCs w:val="16"/>
        </w:rPr>
      </w:pPr>
      <w:r w:rsidRPr="000640E9">
        <w:rPr>
          <w:rStyle w:val="Refdenotaalpie"/>
          <w:rFonts w:ascii="Arial" w:hAnsi="Arial" w:cs="Arial"/>
          <w:sz w:val="16"/>
          <w:szCs w:val="16"/>
        </w:rPr>
        <w:footnoteRef/>
      </w:r>
      <w:r w:rsidRPr="000640E9">
        <w:rPr>
          <w:rFonts w:ascii="Arial" w:hAnsi="Arial" w:cs="Arial"/>
          <w:sz w:val="16"/>
          <w:szCs w:val="16"/>
        </w:rPr>
        <w:t xml:space="preserve"> </w:t>
      </w:r>
      <w:r w:rsidR="000640E9">
        <w:rPr>
          <w:rFonts w:ascii="Arial" w:hAnsi="Arial" w:cs="Arial"/>
          <w:sz w:val="16"/>
          <w:szCs w:val="16"/>
        </w:rPr>
        <w:t xml:space="preserve">Se </w:t>
      </w:r>
      <w:r w:rsidR="000640E9" w:rsidRPr="000640E9">
        <w:rPr>
          <w:rFonts w:ascii="Arial" w:hAnsi="Arial" w:cs="Arial"/>
          <w:sz w:val="16"/>
          <w:szCs w:val="16"/>
        </w:rPr>
        <w:t>considera la cantidad ejercida como parte del presupuesto asignado por la entidad federativa, así como las aportaciones del Gobierno Federal y, de ser el caso, de los municipios o demarcaciones territoriales y/</w:t>
      </w:r>
      <w:r w:rsidR="00C81077">
        <w:rPr>
          <w:rFonts w:ascii="Arial" w:hAnsi="Arial" w:cs="Arial"/>
          <w:sz w:val="16"/>
          <w:szCs w:val="16"/>
        </w:rPr>
        <w:t xml:space="preserve"> </w:t>
      </w:r>
      <w:r w:rsidR="000640E9" w:rsidRPr="000640E9">
        <w:rPr>
          <w:rFonts w:ascii="Arial" w:hAnsi="Arial" w:cs="Arial"/>
          <w:sz w:val="16"/>
          <w:szCs w:val="16"/>
        </w:rPr>
        <w:t>u otras instituciones o actores.</w:t>
      </w:r>
    </w:p>
  </w:footnote>
  <w:footnote w:id="14">
    <w:p w14:paraId="71A5177E" w14:textId="77777777" w:rsidR="00334231" w:rsidRPr="002009D7" w:rsidRDefault="00334231" w:rsidP="00150B57">
      <w:pPr>
        <w:spacing w:after="0" w:line="240" w:lineRule="auto"/>
        <w:ind w:left="142" w:right="163" w:hanging="142"/>
        <w:jc w:val="both"/>
        <w:rPr>
          <w:rFonts w:ascii="Arial" w:hAnsi="Arial" w:cs="Arial"/>
          <w:sz w:val="16"/>
          <w:szCs w:val="16"/>
        </w:rPr>
      </w:pPr>
      <w:r w:rsidRPr="002009D7">
        <w:rPr>
          <w:rStyle w:val="Refdenotaalpie"/>
          <w:rFonts w:ascii="Arial" w:hAnsi="Arial" w:cs="Arial"/>
          <w:sz w:val="16"/>
          <w:szCs w:val="16"/>
        </w:rPr>
        <w:footnoteRef/>
      </w:r>
      <w:r w:rsidRPr="002009D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</w:t>
      </w:r>
      <w:r w:rsidRPr="002009D7">
        <w:rPr>
          <w:rFonts w:ascii="Arial" w:hAnsi="Arial" w:cs="Arial"/>
          <w:sz w:val="16"/>
          <w:szCs w:val="16"/>
        </w:rPr>
        <w:t>e refiere al instrumento técnico que refleja la estructura de un archivo con base en las atribuciones y funciones de cada sujeto obligado.</w:t>
      </w:r>
    </w:p>
  </w:footnote>
  <w:footnote w:id="15">
    <w:p w14:paraId="65831DF4" w14:textId="77777777" w:rsidR="00334231" w:rsidRPr="002009D7" w:rsidRDefault="00334231" w:rsidP="00150B57">
      <w:pPr>
        <w:pStyle w:val="Textonotapie"/>
        <w:ind w:left="142" w:right="163" w:hanging="142"/>
        <w:jc w:val="both"/>
        <w:rPr>
          <w:rFonts w:ascii="Arial" w:hAnsi="Arial" w:cs="Arial"/>
          <w:sz w:val="16"/>
          <w:szCs w:val="16"/>
        </w:rPr>
      </w:pPr>
      <w:r w:rsidRPr="002009D7">
        <w:rPr>
          <w:rStyle w:val="Refdenotaalpie"/>
          <w:rFonts w:ascii="Arial" w:hAnsi="Arial" w:cs="Arial"/>
          <w:sz w:val="16"/>
          <w:szCs w:val="16"/>
        </w:rPr>
        <w:footnoteRef/>
      </w:r>
      <w:r w:rsidRPr="002009D7">
        <w:rPr>
          <w:rFonts w:ascii="Arial" w:hAnsi="Arial" w:cs="Arial"/>
          <w:sz w:val="16"/>
          <w:szCs w:val="16"/>
        </w:rPr>
        <w:t xml:space="preserve"> Se refiere al registro general y sistemático que establece los valores documentales, la vigencia documental, los plazos de conservación y la disposición documental.</w:t>
      </w:r>
    </w:p>
  </w:footnote>
  <w:footnote w:id="16">
    <w:p w14:paraId="72210A1B" w14:textId="2E0FD486" w:rsidR="00334231" w:rsidRDefault="00334231" w:rsidP="00150B57">
      <w:pPr>
        <w:pStyle w:val="Textonotapie"/>
        <w:ind w:left="142" w:right="163" w:hanging="142"/>
        <w:jc w:val="both"/>
      </w:pPr>
      <w:r w:rsidRPr="002009D7">
        <w:rPr>
          <w:rStyle w:val="Refdenotaalpie"/>
          <w:rFonts w:ascii="Arial" w:hAnsi="Arial" w:cs="Arial"/>
          <w:sz w:val="16"/>
          <w:szCs w:val="16"/>
        </w:rPr>
        <w:footnoteRef/>
      </w:r>
      <w:r w:rsidRPr="002009D7">
        <w:rPr>
          <w:rFonts w:ascii="Arial" w:hAnsi="Arial" w:cs="Arial"/>
          <w:sz w:val="16"/>
          <w:szCs w:val="16"/>
        </w:rPr>
        <w:t xml:space="preserve"> </w:t>
      </w:r>
      <w:r w:rsidR="00885764">
        <w:rPr>
          <w:rFonts w:ascii="Arial" w:hAnsi="Arial" w:cs="Arial"/>
          <w:sz w:val="16"/>
          <w:szCs w:val="16"/>
        </w:rPr>
        <w:t>S</w:t>
      </w:r>
      <w:r w:rsidRPr="002009D7">
        <w:rPr>
          <w:rFonts w:ascii="Arial" w:hAnsi="Arial" w:cs="Arial"/>
          <w:sz w:val="16"/>
          <w:szCs w:val="16"/>
        </w:rPr>
        <w:t>e refiere al tratamiento integral de la documentación a lo largo de su ciclo vital, a través de la ejecución de procesos de producción, organización, acceso, consulta, valoración documental y conservación.</w:t>
      </w:r>
    </w:p>
  </w:footnote>
  <w:footnote w:id="17">
    <w:p w14:paraId="788DA04C" w14:textId="77777777" w:rsidR="00334231" w:rsidRPr="00EA213E" w:rsidRDefault="00334231" w:rsidP="00150B57">
      <w:pPr>
        <w:pStyle w:val="Textonotapie"/>
        <w:ind w:left="142" w:right="163" w:hanging="142"/>
        <w:jc w:val="both"/>
        <w:rPr>
          <w:rFonts w:ascii="Arial" w:hAnsi="Arial" w:cs="Arial"/>
          <w:sz w:val="16"/>
          <w:szCs w:val="16"/>
        </w:rPr>
      </w:pPr>
      <w:r w:rsidRPr="00EA213E">
        <w:rPr>
          <w:rStyle w:val="Refdenotaalpie"/>
          <w:rFonts w:ascii="Arial" w:hAnsi="Arial" w:cs="Arial"/>
          <w:sz w:val="16"/>
          <w:szCs w:val="16"/>
        </w:rPr>
        <w:footnoteRef/>
      </w:r>
      <w:r w:rsidRPr="00EA213E">
        <w:rPr>
          <w:rFonts w:ascii="Arial" w:hAnsi="Arial" w:cs="Arial"/>
          <w:sz w:val="16"/>
          <w:szCs w:val="16"/>
        </w:rPr>
        <w:t xml:space="preserve"> Se refiere a la encargada de brindar los servicios centralizados de recepción y despacho de la correspondencia oficial dentro de las instituciones. Cabe mencionar que en algunos lugares es conocida genéricamente como "Unidad de Correspondencia", "Unidad Central de Correspondencia", “Oficialía de Partes” o “Ventanilla Única”.</w:t>
      </w:r>
    </w:p>
  </w:footnote>
  <w:footnote w:id="18">
    <w:p w14:paraId="6C4B726D" w14:textId="77777777" w:rsidR="00334231" w:rsidRPr="00EA213E" w:rsidRDefault="00334231" w:rsidP="00150B57">
      <w:pPr>
        <w:pStyle w:val="Textonotapie"/>
        <w:ind w:left="142" w:right="163" w:hanging="142"/>
        <w:jc w:val="both"/>
        <w:rPr>
          <w:rFonts w:ascii="Arial" w:hAnsi="Arial" w:cs="Arial"/>
          <w:sz w:val="16"/>
          <w:szCs w:val="16"/>
        </w:rPr>
      </w:pPr>
      <w:r w:rsidRPr="00EA213E">
        <w:rPr>
          <w:rStyle w:val="Refdenotaalpie"/>
          <w:rFonts w:ascii="Arial" w:hAnsi="Arial" w:cs="Arial"/>
          <w:sz w:val="16"/>
          <w:szCs w:val="16"/>
        </w:rPr>
        <w:footnoteRef/>
      </w:r>
      <w:r w:rsidRPr="00EA213E">
        <w:rPr>
          <w:rFonts w:ascii="Arial" w:hAnsi="Arial" w:cs="Arial"/>
          <w:sz w:val="16"/>
          <w:szCs w:val="16"/>
        </w:rPr>
        <w:t xml:space="preserve"> Se refiere a aquel integrado por documentos de archivo de uso cotidiano y necesario para el ejercicio de las atribuciones y funciones de los sujetos obligados.</w:t>
      </w:r>
    </w:p>
  </w:footnote>
  <w:footnote w:id="19">
    <w:p w14:paraId="2571B251" w14:textId="77777777" w:rsidR="00334231" w:rsidRPr="00EA213E" w:rsidRDefault="00334231" w:rsidP="00150B57">
      <w:pPr>
        <w:pStyle w:val="Textonotapie"/>
        <w:ind w:left="142" w:right="163" w:hanging="142"/>
        <w:jc w:val="both"/>
        <w:rPr>
          <w:rFonts w:ascii="Arial" w:hAnsi="Arial" w:cs="Arial"/>
          <w:sz w:val="16"/>
          <w:szCs w:val="16"/>
        </w:rPr>
      </w:pPr>
      <w:r w:rsidRPr="00EA213E">
        <w:rPr>
          <w:rStyle w:val="Refdenotaalpie"/>
          <w:rFonts w:ascii="Arial" w:hAnsi="Arial" w:cs="Arial"/>
          <w:sz w:val="16"/>
          <w:szCs w:val="16"/>
        </w:rPr>
        <w:footnoteRef/>
      </w:r>
      <w:r w:rsidRPr="00EA213E">
        <w:rPr>
          <w:rFonts w:ascii="Arial" w:hAnsi="Arial" w:cs="Arial"/>
          <w:sz w:val="16"/>
          <w:szCs w:val="16"/>
        </w:rPr>
        <w:t xml:space="preserve"> Se refiere a aquel integrado por documentos transferidos desde las áreas o unidades productoras, cuyo uso y consulta es esporádica y que permanecen en él hasta su disposición documental.</w:t>
      </w:r>
    </w:p>
  </w:footnote>
  <w:footnote w:id="20">
    <w:p w14:paraId="15D28480" w14:textId="77777777" w:rsidR="00334231" w:rsidRDefault="00334231" w:rsidP="00150B57">
      <w:pPr>
        <w:pStyle w:val="Textonotapie"/>
        <w:ind w:left="142" w:right="163" w:hanging="142"/>
        <w:jc w:val="both"/>
      </w:pPr>
      <w:r w:rsidRPr="00EA213E">
        <w:rPr>
          <w:rStyle w:val="Refdenotaalpie"/>
          <w:rFonts w:ascii="Arial" w:hAnsi="Arial" w:cs="Arial"/>
          <w:sz w:val="16"/>
          <w:szCs w:val="16"/>
        </w:rPr>
        <w:footnoteRef/>
      </w:r>
      <w:r w:rsidRPr="00EA213E">
        <w:rPr>
          <w:rFonts w:ascii="Arial" w:hAnsi="Arial" w:cs="Arial"/>
          <w:sz w:val="16"/>
          <w:szCs w:val="16"/>
        </w:rPr>
        <w:t xml:space="preserve"> Se refiere a aquel integrado por documentos de conservación permanente y de relevancia para la memoria nacional, regional o local de carácter público.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DFCC" w14:textId="0A8E025C" w:rsidR="00BB7EC1" w:rsidRPr="00CE3882" w:rsidRDefault="00BB7EC1" w:rsidP="00F77DBE">
    <w:pPr>
      <w:tabs>
        <w:tab w:val="left" w:pos="5103"/>
      </w:tabs>
      <w:spacing w:after="0" w:line="240" w:lineRule="auto"/>
      <w:ind w:right="163"/>
      <w:jc w:val="right"/>
      <w:rPr>
        <w:rFonts w:ascii="Arial" w:eastAsia="Arial" w:hAnsi="Arial" w:cs="Arial"/>
        <w:sz w:val="24"/>
        <w:szCs w:val="24"/>
      </w:rPr>
    </w:pPr>
    <w:r w:rsidRPr="00CE3882"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6442A8C2" wp14:editId="6C511056">
          <wp:simplePos x="0" y="0"/>
          <wp:positionH relativeFrom="margin">
            <wp:align>left</wp:align>
          </wp:positionH>
          <wp:positionV relativeFrom="margin">
            <wp:posOffset>-951783</wp:posOffset>
          </wp:positionV>
          <wp:extent cx="847725" cy="828675"/>
          <wp:effectExtent l="0" t="0" r="9525" b="9525"/>
          <wp:wrapSquare wrapText="bothSides"/>
          <wp:docPr id="795038482" name="Imagen 79503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847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882">
      <w:rPr>
        <w:rFonts w:ascii="Arial" w:hAnsi="Arial"/>
        <w:b/>
        <w:color w:val="002060"/>
        <w:sz w:val="24"/>
      </w:rPr>
      <w:t>COMUNICADO</w:t>
    </w:r>
    <w:r w:rsidRPr="00CE3882">
      <w:rPr>
        <w:rFonts w:ascii="Arial" w:hAnsi="Arial"/>
        <w:b/>
        <w:color w:val="002060"/>
        <w:spacing w:val="-11"/>
        <w:sz w:val="24"/>
      </w:rPr>
      <w:t xml:space="preserve"> </w:t>
    </w:r>
    <w:r w:rsidRPr="00CE3882">
      <w:rPr>
        <w:rFonts w:ascii="Arial" w:hAnsi="Arial"/>
        <w:b/>
        <w:color w:val="002060"/>
        <w:sz w:val="24"/>
      </w:rPr>
      <w:t>DE</w:t>
    </w:r>
    <w:r w:rsidRPr="00CE3882">
      <w:rPr>
        <w:rFonts w:ascii="Arial" w:hAnsi="Arial"/>
        <w:b/>
        <w:color w:val="002060"/>
        <w:spacing w:val="-11"/>
        <w:sz w:val="24"/>
      </w:rPr>
      <w:t xml:space="preserve"> P</w:t>
    </w:r>
    <w:r w:rsidRPr="00CE3882">
      <w:rPr>
        <w:rFonts w:ascii="Arial" w:hAnsi="Arial"/>
        <w:b/>
        <w:color w:val="002060"/>
        <w:spacing w:val="-1"/>
        <w:sz w:val="24"/>
      </w:rPr>
      <w:t>RENSA</w:t>
    </w:r>
    <w:r w:rsidRPr="00CE3882">
      <w:rPr>
        <w:rFonts w:ascii="Arial" w:hAnsi="Arial"/>
        <w:b/>
        <w:color w:val="002060"/>
        <w:spacing w:val="-11"/>
        <w:sz w:val="24"/>
      </w:rPr>
      <w:t xml:space="preserve"> </w:t>
    </w:r>
    <w:r w:rsidRPr="00CE3882">
      <w:rPr>
        <w:rFonts w:ascii="Arial" w:hAnsi="Arial"/>
        <w:b/>
        <w:color w:val="002060"/>
        <w:sz w:val="24"/>
      </w:rPr>
      <w:t>NÚM.</w:t>
    </w:r>
    <w:r w:rsidRPr="00DE6EFC">
      <w:rPr>
        <w:rFonts w:ascii="Arial" w:hAnsi="Arial"/>
        <w:b/>
        <w:color w:val="002060"/>
        <w:sz w:val="24"/>
      </w:rPr>
      <w:t xml:space="preserve"> </w:t>
    </w:r>
    <w:r w:rsidR="00F77DBE">
      <w:rPr>
        <w:rFonts w:ascii="Arial" w:hAnsi="Arial"/>
        <w:b/>
        <w:color w:val="002060"/>
        <w:sz w:val="24"/>
      </w:rPr>
      <w:t>526</w:t>
    </w:r>
    <w:r>
      <w:rPr>
        <w:rFonts w:ascii="Arial" w:hAnsi="Arial"/>
        <w:b/>
        <w:color w:val="002060"/>
        <w:sz w:val="24"/>
      </w:rPr>
      <w:t>/23</w:t>
    </w:r>
  </w:p>
  <w:p w14:paraId="2D47545A" w14:textId="65B47188" w:rsidR="00BB7EC1" w:rsidRDefault="00DD10C9" w:rsidP="00F77DBE">
    <w:pPr>
      <w:tabs>
        <w:tab w:val="center" w:pos="5018"/>
        <w:tab w:val="right" w:pos="10037"/>
      </w:tabs>
      <w:spacing w:after="0" w:line="240" w:lineRule="auto"/>
      <w:ind w:right="163"/>
      <w:jc w:val="right"/>
      <w:rPr>
        <w:rFonts w:ascii="Arial"/>
        <w:b/>
        <w:color w:val="002060"/>
        <w:sz w:val="24"/>
      </w:rPr>
    </w:pPr>
    <w:r>
      <w:rPr>
        <w:rFonts w:ascii="Arial"/>
        <w:b/>
        <w:color w:val="002060"/>
        <w:spacing w:val="-6"/>
        <w:sz w:val="24"/>
      </w:rPr>
      <w:t>31</w:t>
    </w:r>
    <w:r w:rsidR="00BB7EC1" w:rsidRPr="00DE6EFC">
      <w:rPr>
        <w:rFonts w:ascii="Arial"/>
        <w:b/>
        <w:color w:val="002060"/>
        <w:spacing w:val="-6"/>
        <w:sz w:val="24"/>
      </w:rPr>
      <w:t xml:space="preserve"> </w:t>
    </w:r>
    <w:r w:rsidR="00BB7EC1" w:rsidRPr="00CE3882">
      <w:rPr>
        <w:rFonts w:ascii="Arial"/>
        <w:b/>
        <w:color w:val="002060"/>
        <w:sz w:val="24"/>
      </w:rPr>
      <w:t>DE</w:t>
    </w:r>
    <w:r w:rsidR="00BB7EC1" w:rsidRPr="00CE3882">
      <w:rPr>
        <w:rFonts w:ascii="Arial"/>
        <w:b/>
        <w:color w:val="002060"/>
        <w:spacing w:val="-5"/>
        <w:sz w:val="24"/>
      </w:rPr>
      <w:t xml:space="preserve"> </w:t>
    </w:r>
    <w:r>
      <w:rPr>
        <w:rFonts w:ascii="Arial"/>
        <w:b/>
        <w:color w:val="002060"/>
        <w:spacing w:val="-5"/>
        <w:sz w:val="24"/>
      </w:rPr>
      <w:t>AGOSTO</w:t>
    </w:r>
    <w:r w:rsidR="00BB7EC1" w:rsidRPr="00CE3882">
      <w:rPr>
        <w:rFonts w:ascii="Arial"/>
        <w:b/>
        <w:color w:val="002060"/>
        <w:spacing w:val="-6"/>
        <w:sz w:val="24"/>
      </w:rPr>
      <w:t xml:space="preserve"> </w:t>
    </w:r>
    <w:r w:rsidR="00BB7EC1" w:rsidRPr="00CE3882">
      <w:rPr>
        <w:rFonts w:ascii="Arial"/>
        <w:b/>
        <w:color w:val="002060"/>
        <w:sz w:val="24"/>
      </w:rPr>
      <w:t>DE</w:t>
    </w:r>
    <w:r w:rsidR="00BB7EC1" w:rsidRPr="00CE3882">
      <w:rPr>
        <w:rFonts w:ascii="Arial"/>
        <w:b/>
        <w:color w:val="002060"/>
        <w:spacing w:val="-5"/>
        <w:sz w:val="24"/>
      </w:rPr>
      <w:t xml:space="preserve"> </w:t>
    </w:r>
    <w:r w:rsidR="00BB7EC1" w:rsidRPr="00CE3882">
      <w:rPr>
        <w:rFonts w:ascii="Arial"/>
        <w:b/>
        <w:color w:val="002060"/>
        <w:sz w:val="24"/>
      </w:rPr>
      <w:t>202</w:t>
    </w:r>
    <w:r w:rsidR="00BB7EC1">
      <w:rPr>
        <w:rFonts w:ascii="Arial"/>
        <w:b/>
        <w:color w:val="002060"/>
        <w:sz w:val="24"/>
      </w:rPr>
      <w:t>3</w:t>
    </w:r>
  </w:p>
  <w:p w14:paraId="2974D8EA" w14:textId="12D6E39B" w:rsidR="006E26EE" w:rsidRPr="00AA124D" w:rsidRDefault="00727E7C" w:rsidP="00F77DBE">
    <w:pPr>
      <w:tabs>
        <w:tab w:val="center" w:pos="5018"/>
        <w:tab w:val="right" w:pos="10037"/>
      </w:tabs>
      <w:spacing w:after="0" w:line="240" w:lineRule="auto"/>
      <w:ind w:left="4139" w:right="163"/>
      <w:jc w:val="right"/>
      <w:rPr>
        <w:rFonts w:ascii="Arial"/>
        <w:b/>
        <w:color w:val="002060"/>
        <w:sz w:val="24"/>
      </w:rPr>
    </w:pPr>
    <w:r>
      <w:rPr>
        <w:rFonts w:ascii="Arial"/>
        <w:b/>
        <w:color w:val="002060"/>
        <w:sz w:val="24"/>
      </w:rPr>
      <w:t>P</w:t>
    </w:r>
    <w:r w:rsidRPr="00685573">
      <w:rPr>
        <w:rFonts w:ascii="Arial" w:hAnsi="Arial" w:cs="Arial"/>
        <w:b/>
        <w:color w:val="002060"/>
        <w:sz w:val="24"/>
      </w:rPr>
      <w:t>Á</w:t>
    </w:r>
    <w:r>
      <w:rPr>
        <w:rFonts w:ascii="Arial"/>
        <w:b/>
        <w:color w:val="002060"/>
        <w:sz w:val="24"/>
      </w:rPr>
      <w:t xml:space="preserve">GINA </w:t>
    </w:r>
    <w:r w:rsidR="000F4A7D" w:rsidRPr="000F4A7D">
      <w:rPr>
        <w:rFonts w:ascii="Arial"/>
        <w:b/>
        <w:color w:val="002060"/>
        <w:sz w:val="24"/>
      </w:rPr>
      <w:fldChar w:fldCharType="begin"/>
    </w:r>
    <w:r w:rsidR="000F4A7D" w:rsidRPr="000F4A7D">
      <w:rPr>
        <w:rFonts w:ascii="Arial"/>
        <w:b/>
        <w:color w:val="002060"/>
        <w:sz w:val="24"/>
      </w:rPr>
      <w:instrText>PAGE   \* MERGEFORMAT</w:instrText>
    </w:r>
    <w:r w:rsidR="000F4A7D" w:rsidRPr="000F4A7D">
      <w:rPr>
        <w:rFonts w:ascii="Arial"/>
        <w:b/>
        <w:color w:val="002060"/>
        <w:sz w:val="24"/>
      </w:rPr>
      <w:fldChar w:fldCharType="separate"/>
    </w:r>
    <w:r w:rsidR="000F4A7D" w:rsidRPr="000F4A7D">
      <w:rPr>
        <w:rFonts w:ascii="Arial"/>
        <w:b/>
        <w:color w:val="002060"/>
        <w:sz w:val="24"/>
        <w:lang w:val="es-ES"/>
      </w:rPr>
      <w:t>1</w:t>
    </w:r>
    <w:r w:rsidR="000F4A7D" w:rsidRPr="000F4A7D">
      <w:rPr>
        <w:rFonts w:ascii="Arial"/>
        <w:b/>
        <w:color w:val="002060"/>
        <w:sz w:val="24"/>
      </w:rPr>
      <w:fldChar w:fldCharType="end"/>
    </w:r>
    <w:r>
      <w:rPr>
        <w:rFonts w:ascii="Arial"/>
        <w:b/>
        <w:color w:val="002060"/>
        <w:sz w:val="24"/>
      </w:rPr>
      <w:t>/</w:t>
    </w:r>
    <w:r w:rsidR="00685573">
      <w:rPr>
        <w:rFonts w:ascii="Arial"/>
        <w:b/>
        <w:color w:val="002060"/>
        <w:sz w:val="24"/>
      </w:rPr>
      <w:t>26</w:t>
    </w:r>
  </w:p>
  <w:p w14:paraId="3A7C397B" w14:textId="77777777" w:rsidR="00BB7EC1" w:rsidRDefault="00BB7EC1" w:rsidP="0005255F">
    <w:pPr>
      <w:tabs>
        <w:tab w:val="left" w:pos="555"/>
        <w:tab w:val="left" w:pos="2790"/>
      </w:tabs>
      <w:ind w:right="49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14:paraId="4AB6065D" w14:textId="77777777" w:rsidR="00BB7EC1" w:rsidRDefault="00BB7EC1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8CB5" w14:textId="43BD24F7" w:rsidR="00461AEE" w:rsidRPr="00BA6E95" w:rsidRDefault="00461AEE" w:rsidP="005617A2">
    <w:pPr>
      <w:tabs>
        <w:tab w:val="left" w:pos="5103"/>
      </w:tabs>
      <w:spacing w:after="0" w:line="240" w:lineRule="auto"/>
      <w:ind w:right="51"/>
      <w:jc w:val="right"/>
      <w:rPr>
        <w:rFonts w:ascii="Arial"/>
        <w:b/>
        <w:color w:val="002060"/>
        <w:sz w:val="24"/>
      </w:rPr>
    </w:pPr>
    <w:r w:rsidRPr="00CE3882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375E457" wp14:editId="12A2A882">
          <wp:simplePos x="0" y="0"/>
          <wp:positionH relativeFrom="page">
            <wp:align>center</wp:align>
          </wp:positionH>
          <wp:positionV relativeFrom="page">
            <wp:posOffset>180975</wp:posOffset>
          </wp:positionV>
          <wp:extent cx="676800" cy="705600"/>
          <wp:effectExtent l="0" t="0" r="9525" b="0"/>
          <wp:wrapSquare wrapText="bothSides"/>
          <wp:docPr id="159853464" name="Imagen 1598534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6768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6A11BE" w14:textId="4AC6B290" w:rsidR="00461AEE" w:rsidRDefault="00461AEE" w:rsidP="0005255F">
    <w:pPr>
      <w:tabs>
        <w:tab w:val="left" w:pos="555"/>
        <w:tab w:val="left" w:pos="2790"/>
      </w:tabs>
      <w:ind w:right="49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14:paraId="3E378854" w14:textId="77777777" w:rsidR="00461AEE" w:rsidRDefault="00461AE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72D"/>
    <w:multiLevelType w:val="hybridMultilevel"/>
    <w:tmpl w:val="B9BA8B7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03E5D"/>
    <w:multiLevelType w:val="hybridMultilevel"/>
    <w:tmpl w:val="26EA66C0"/>
    <w:lvl w:ilvl="0" w:tplc="2EA499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C444AC2"/>
    <w:multiLevelType w:val="hybridMultilevel"/>
    <w:tmpl w:val="C63A34B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0CE715A"/>
    <w:multiLevelType w:val="hybridMultilevel"/>
    <w:tmpl w:val="B0AE9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76A2"/>
    <w:multiLevelType w:val="hybridMultilevel"/>
    <w:tmpl w:val="E3FA6A6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A211631"/>
    <w:multiLevelType w:val="hybridMultilevel"/>
    <w:tmpl w:val="1BF84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76589"/>
    <w:multiLevelType w:val="hybridMultilevel"/>
    <w:tmpl w:val="E9B2FCFE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BC7633C"/>
    <w:multiLevelType w:val="hybridMultilevel"/>
    <w:tmpl w:val="2BC0C7F6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228235E"/>
    <w:multiLevelType w:val="hybridMultilevel"/>
    <w:tmpl w:val="2A42B02A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2611C4C"/>
    <w:multiLevelType w:val="hybridMultilevel"/>
    <w:tmpl w:val="E2C09E50"/>
    <w:lvl w:ilvl="0" w:tplc="076AA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54B8B"/>
    <w:multiLevelType w:val="hybridMultilevel"/>
    <w:tmpl w:val="D07CB886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60D69EC"/>
    <w:multiLevelType w:val="hybridMultilevel"/>
    <w:tmpl w:val="46DA711E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47891"/>
    <w:multiLevelType w:val="hybridMultilevel"/>
    <w:tmpl w:val="4CD4E8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614A"/>
    <w:multiLevelType w:val="hybridMultilevel"/>
    <w:tmpl w:val="60F05A54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9504AB"/>
    <w:multiLevelType w:val="hybridMultilevel"/>
    <w:tmpl w:val="FC24B15A"/>
    <w:lvl w:ilvl="0" w:tplc="5CB857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A0623"/>
    <w:multiLevelType w:val="hybridMultilevel"/>
    <w:tmpl w:val="45CE8512"/>
    <w:lvl w:ilvl="0" w:tplc="7DEE96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6005A"/>
    <w:multiLevelType w:val="hybridMultilevel"/>
    <w:tmpl w:val="4406F2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20D48"/>
    <w:multiLevelType w:val="hybridMultilevel"/>
    <w:tmpl w:val="4CD60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B7FDA"/>
    <w:multiLevelType w:val="hybridMultilevel"/>
    <w:tmpl w:val="25FA3FF2"/>
    <w:lvl w:ilvl="0" w:tplc="1A964C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560FF"/>
    <w:multiLevelType w:val="hybridMultilevel"/>
    <w:tmpl w:val="C7EAD7F0"/>
    <w:lvl w:ilvl="0" w:tplc="78F0162E">
      <w:start w:val="2"/>
      <w:numFmt w:val="bullet"/>
      <w:lvlText w:val="•"/>
      <w:lvlJc w:val="left"/>
      <w:pPr>
        <w:ind w:left="0" w:hanging="51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F3DCA"/>
    <w:multiLevelType w:val="hybridMultilevel"/>
    <w:tmpl w:val="4B240908"/>
    <w:lvl w:ilvl="0" w:tplc="959E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68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95A99"/>
    <w:multiLevelType w:val="hybridMultilevel"/>
    <w:tmpl w:val="8CDEAE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053AF"/>
    <w:multiLevelType w:val="hybridMultilevel"/>
    <w:tmpl w:val="BA1E87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5D8"/>
    <w:multiLevelType w:val="hybridMultilevel"/>
    <w:tmpl w:val="F4FADA3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647E04"/>
    <w:multiLevelType w:val="hybridMultilevel"/>
    <w:tmpl w:val="5EE62DB2"/>
    <w:lvl w:ilvl="0" w:tplc="777415CA">
      <w:start w:val="1"/>
      <w:numFmt w:val="decimal"/>
      <w:lvlText w:val="%1"/>
      <w:lvlJc w:val="right"/>
      <w:pPr>
        <w:ind w:left="4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907" w:hanging="360"/>
      </w:pPr>
    </w:lvl>
    <w:lvl w:ilvl="2" w:tplc="080A001B" w:tentative="1">
      <w:start w:val="1"/>
      <w:numFmt w:val="lowerRoman"/>
      <w:lvlText w:val="%3."/>
      <w:lvlJc w:val="right"/>
      <w:pPr>
        <w:ind w:left="5627" w:hanging="180"/>
      </w:pPr>
    </w:lvl>
    <w:lvl w:ilvl="3" w:tplc="080A000F" w:tentative="1">
      <w:start w:val="1"/>
      <w:numFmt w:val="decimal"/>
      <w:lvlText w:val="%4."/>
      <w:lvlJc w:val="left"/>
      <w:pPr>
        <w:ind w:left="6347" w:hanging="360"/>
      </w:pPr>
    </w:lvl>
    <w:lvl w:ilvl="4" w:tplc="080A0019" w:tentative="1">
      <w:start w:val="1"/>
      <w:numFmt w:val="lowerLetter"/>
      <w:lvlText w:val="%5."/>
      <w:lvlJc w:val="left"/>
      <w:pPr>
        <w:ind w:left="7067" w:hanging="360"/>
      </w:pPr>
    </w:lvl>
    <w:lvl w:ilvl="5" w:tplc="080A001B" w:tentative="1">
      <w:start w:val="1"/>
      <w:numFmt w:val="lowerRoman"/>
      <w:lvlText w:val="%6."/>
      <w:lvlJc w:val="right"/>
      <w:pPr>
        <w:ind w:left="7787" w:hanging="180"/>
      </w:pPr>
    </w:lvl>
    <w:lvl w:ilvl="6" w:tplc="080A000F" w:tentative="1">
      <w:start w:val="1"/>
      <w:numFmt w:val="decimal"/>
      <w:lvlText w:val="%7."/>
      <w:lvlJc w:val="left"/>
      <w:pPr>
        <w:ind w:left="8507" w:hanging="360"/>
      </w:pPr>
    </w:lvl>
    <w:lvl w:ilvl="7" w:tplc="080A0019" w:tentative="1">
      <w:start w:val="1"/>
      <w:numFmt w:val="lowerLetter"/>
      <w:lvlText w:val="%8."/>
      <w:lvlJc w:val="left"/>
      <w:pPr>
        <w:ind w:left="9227" w:hanging="360"/>
      </w:pPr>
    </w:lvl>
    <w:lvl w:ilvl="8" w:tplc="080A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25" w15:restartNumberingAfterBreak="0">
    <w:nsid w:val="508F4B3B"/>
    <w:multiLevelType w:val="hybridMultilevel"/>
    <w:tmpl w:val="4F609E86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B1B13"/>
    <w:multiLevelType w:val="hybridMultilevel"/>
    <w:tmpl w:val="5972FCC0"/>
    <w:lvl w:ilvl="0" w:tplc="41A606D0">
      <w:start w:val="1"/>
      <w:numFmt w:val="decimal"/>
      <w:lvlText w:val="%1"/>
      <w:lvlJc w:val="right"/>
      <w:pPr>
        <w:ind w:left="4026" w:firstLine="113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267" w:hanging="360"/>
      </w:pPr>
    </w:lvl>
    <w:lvl w:ilvl="2" w:tplc="080A001B" w:tentative="1">
      <w:start w:val="1"/>
      <w:numFmt w:val="lowerRoman"/>
      <w:lvlText w:val="%3."/>
      <w:lvlJc w:val="right"/>
      <w:pPr>
        <w:ind w:left="5987" w:hanging="180"/>
      </w:pPr>
    </w:lvl>
    <w:lvl w:ilvl="3" w:tplc="080A000F" w:tentative="1">
      <w:start w:val="1"/>
      <w:numFmt w:val="decimal"/>
      <w:lvlText w:val="%4."/>
      <w:lvlJc w:val="left"/>
      <w:pPr>
        <w:ind w:left="6707" w:hanging="360"/>
      </w:pPr>
    </w:lvl>
    <w:lvl w:ilvl="4" w:tplc="080A0019" w:tentative="1">
      <w:start w:val="1"/>
      <w:numFmt w:val="lowerLetter"/>
      <w:lvlText w:val="%5."/>
      <w:lvlJc w:val="left"/>
      <w:pPr>
        <w:ind w:left="7427" w:hanging="360"/>
      </w:pPr>
    </w:lvl>
    <w:lvl w:ilvl="5" w:tplc="080A001B" w:tentative="1">
      <w:start w:val="1"/>
      <w:numFmt w:val="lowerRoman"/>
      <w:lvlText w:val="%6."/>
      <w:lvlJc w:val="right"/>
      <w:pPr>
        <w:ind w:left="8147" w:hanging="180"/>
      </w:pPr>
    </w:lvl>
    <w:lvl w:ilvl="6" w:tplc="080A000F" w:tentative="1">
      <w:start w:val="1"/>
      <w:numFmt w:val="decimal"/>
      <w:lvlText w:val="%7."/>
      <w:lvlJc w:val="left"/>
      <w:pPr>
        <w:ind w:left="8867" w:hanging="360"/>
      </w:pPr>
    </w:lvl>
    <w:lvl w:ilvl="7" w:tplc="080A0019" w:tentative="1">
      <w:start w:val="1"/>
      <w:numFmt w:val="lowerLetter"/>
      <w:lvlText w:val="%8."/>
      <w:lvlJc w:val="left"/>
      <w:pPr>
        <w:ind w:left="9587" w:hanging="360"/>
      </w:pPr>
    </w:lvl>
    <w:lvl w:ilvl="8" w:tplc="080A001B" w:tentative="1">
      <w:start w:val="1"/>
      <w:numFmt w:val="lowerRoman"/>
      <w:lvlText w:val="%9."/>
      <w:lvlJc w:val="right"/>
      <w:pPr>
        <w:ind w:left="10307" w:hanging="180"/>
      </w:pPr>
    </w:lvl>
  </w:abstractNum>
  <w:abstractNum w:abstractNumId="27" w15:restartNumberingAfterBreak="0">
    <w:nsid w:val="50A64197"/>
    <w:multiLevelType w:val="hybridMultilevel"/>
    <w:tmpl w:val="8CDEAE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C7CFA"/>
    <w:multiLevelType w:val="hybridMultilevel"/>
    <w:tmpl w:val="BDB08A04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41103"/>
    <w:multiLevelType w:val="hybridMultilevel"/>
    <w:tmpl w:val="B8FAC8A8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C335FBA"/>
    <w:multiLevelType w:val="hybridMultilevel"/>
    <w:tmpl w:val="1C0C548E"/>
    <w:lvl w:ilvl="0" w:tplc="5DF26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64F32"/>
    <w:multiLevelType w:val="hybridMultilevel"/>
    <w:tmpl w:val="CA7210A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4F384F"/>
    <w:multiLevelType w:val="hybridMultilevel"/>
    <w:tmpl w:val="C3AC319C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02D98"/>
    <w:multiLevelType w:val="hybridMultilevel"/>
    <w:tmpl w:val="926E08C8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C62B1"/>
    <w:multiLevelType w:val="hybridMultilevel"/>
    <w:tmpl w:val="F96684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D2DF2"/>
    <w:multiLevelType w:val="hybridMultilevel"/>
    <w:tmpl w:val="CE007318"/>
    <w:lvl w:ilvl="0" w:tplc="1A964CEC"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5A806B4"/>
    <w:multiLevelType w:val="hybridMultilevel"/>
    <w:tmpl w:val="E2300E20"/>
    <w:lvl w:ilvl="0" w:tplc="5932247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mallCap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A2D0F"/>
    <w:multiLevelType w:val="hybridMultilevel"/>
    <w:tmpl w:val="C0D2AE0E"/>
    <w:lvl w:ilvl="0" w:tplc="1A964CEC"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E154224"/>
    <w:multiLevelType w:val="hybridMultilevel"/>
    <w:tmpl w:val="66D464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C4DDC"/>
    <w:multiLevelType w:val="hybridMultilevel"/>
    <w:tmpl w:val="0D5A808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847818808">
    <w:abstractNumId w:val="34"/>
  </w:num>
  <w:num w:numId="2" w16cid:durableId="152455941">
    <w:abstractNumId w:val="12"/>
  </w:num>
  <w:num w:numId="3" w16cid:durableId="794182489">
    <w:abstractNumId w:val="18"/>
  </w:num>
  <w:num w:numId="4" w16cid:durableId="1165589919">
    <w:abstractNumId w:val="21"/>
  </w:num>
  <w:num w:numId="5" w16cid:durableId="964579440">
    <w:abstractNumId w:val="11"/>
  </w:num>
  <w:num w:numId="6" w16cid:durableId="2143960394">
    <w:abstractNumId w:val="32"/>
  </w:num>
  <w:num w:numId="7" w16cid:durableId="768157094">
    <w:abstractNumId w:val="28"/>
  </w:num>
  <w:num w:numId="8" w16cid:durableId="2098673310">
    <w:abstractNumId w:val="25"/>
  </w:num>
  <w:num w:numId="9" w16cid:durableId="834416876">
    <w:abstractNumId w:val="6"/>
  </w:num>
  <w:num w:numId="10" w16cid:durableId="1096825302">
    <w:abstractNumId w:val="10"/>
  </w:num>
  <w:num w:numId="11" w16cid:durableId="104229813">
    <w:abstractNumId w:val="33"/>
  </w:num>
  <w:num w:numId="12" w16cid:durableId="886455963">
    <w:abstractNumId w:val="29"/>
  </w:num>
  <w:num w:numId="13" w16cid:durableId="342170047">
    <w:abstractNumId w:val="19"/>
  </w:num>
  <w:num w:numId="14" w16cid:durableId="1581065950">
    <w:abstractNumId w:val="7"/>
  </w:num>
  <w:num w:numId="15" w16cid:durableId="1949654001">
    <w:abstractNumId w:val="35"/>
  </w:num>
  <w:num w:numId="16" w16cid:durableId="960964970">
    <w:abstractNumId w:val="8"/>
  </w:num>
  <w:num w:numId="17" w16cid:durableId="935165911">
    <w:abstractNumId w:val="1"/>
  </w:num>
  <w:num w:numId="18" w16cid:durableId="412164702">
    <w:abstractNumId w:val="27"/>
  </w:num>
  <w:num w:numId="19" w16cid:durableId="1425103679">
    <w:abstractNumId w:val="37"/>
  </w:num>
  <w:num w:numId="20" w16cid:durableId="1646812176">
    <w:abstractNumId w:val="2"/>
  </w:num>
  <w:num w:numId="21" w16cid:durableId="2100440385">
    <w:abstractNumId w:val="5"/>
  </w:num>
  <w:num w:numId="22" w16cid:durableId="974457252">
    <w:abstractNumId w:val="14"/>
  </w:num>
  <w:num w:numId="23" w16cid:durableId="1278173946">
    <w:abstractNumId w:val="15"/>
  </w:num>
  <w:num w:numId="24" w16cid:durableId="1611661844">
    <w:abstractNumId w:val="20"/>
  </w:num>
  <w:num w:numId="25" w16cid:durableId="409891102">
    <w:abstractNumId w:val="30"/>
  </w:num>
  <w:num w:numId="26" w16cid:durableId="2142070166">
    <w:abstractNumId w:val="9"/>
  </w:num>
  <w:num w:numId="27" w16cid:durableId="695036733">
    <w:abstractNumId w:val="0"/>
  </w:num>
  <w:num w:numId="28" w16cid:durableId="1175266046">
    <w:abstractNumId w:val="13"/>
  </w:num>
  <w:num w:numId="29" w16cid:durableId="398334109">
    <w:abstractNumId w:val="23"/>
  </w:num>
  <w:num w:numId="30" w16cid:durableId="1217862663">
    <w:abstractNumId w:val="17"/>
  </w:num>
  <w:num w:numId="31" w16cid:durableId="128283666">
    <w:abstractNumId w:val="36"/>
  </w:num>
  <w:num w:numId="32" w16cid:durableId="476386053">
    <w:abstractNumId w:val="4"/>
  </w:num>
  <w:num w:numId="33" w16cid:durableId="2140024415">
    <w:abstractNumId w:val="3"/>
  </w:num>
  <w:num w:numId="34" w16cid:durableId="647512044">
    <w:abstractNumId w:val="39"/>
  </w:num>
  <w:num w:numId="35" w16cid:durableId="2099018401">
    <w:abstractNumId w:val="22"/>
  </w:num>
  <w:num w:numId="36" w16cid:durableId="870725421">
    <w:abstractNumId w:val="31"/>
  </w:num>
  <w:num w:numId="37" w16cid:durableId="1636371297">
    <w:abstractNumId w:val="38"/>
  </w:num>
  <w:num w:numId="38" w16cid:durableId="851458894">
    <w:abstractNumId w:val="16"/>
  </w:num>
  <w:num w:numId="39" w16cid:durableId="363600518">
    <w:abstractNumId w:val="24"/>
  </w:num>
  <w:num w:numId="40" w16cid:durableId="13073946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4C"/>
    <w:rsid w:val="000001AC"/>
    <w:rsid w:val="00000424"/>
    <w:rsid w:val="00000E55"/>
    <w:rsid w:val="00001D17"/>
    <w:rsid w:val="00001D51"/>
    <w:rsid w:val="00002CDD"/>
    <w:rsid w:val="00004767"/>
    <w:rsid w:val="00004C8B"/>
    <w:rsid w:val="000056F6"/>
    <w:rsid w:val="0000610B"/>
    <w:rsid w:val="00006A55"/>
    <w:rsid w:val="00007D39"/>
    <w:rsid w:val="000107E8"/>
    <w:rsid w:val="00011010"/>
    <w:rsid w:val="00011744"/>
    <w:rsid w:val="000118BC"/>
    <w:rsid w:val="0001317A"/>
    <w:rsid w:val="000145D3"/>
    <w:rsid w:val="000146A3"/>
    <w:rsid w:val="00015265"/>
    <w:rsid w:val="0001554D"/>
    <w:rsid w:val="000156A1"/>
    <w:rsid w:val="00015E52"/>
    <w:rsid w:val="0001725F"/>
    <w:rsid w:val="00017925"/>
    <w:rsid w:val="00017FEB"/>
    <w:rsid w:val="000201B5"/>
    <w:rsid w:val="000204BB"/>
    <w:rsid w:val="0002082D"/>
    <w:rsid w:val="00021552"/>
    <w:rsid w:val="00021A0B"/>
    <w:rsid w:val="00021AD0"/>
    <w:rsid w:val="00021CA9"/>
    <w:rsid w:val="00021D5F"/>
    <w:rsid w:val="00022917"/>
    <w:rsid w:val="00024609"/>
    <w:rsid w:val="00024639"/>
    <w:rsid w:val="00024F34"/>
    <w:rsid w:val="00025559"/>
    <w:rsid w:val="0002586E"/>
    <w:rsid w:val="00025E4A"/>
    <w:rsid w:val="00026F86"/>
    <w:rsid w:val="0002721A"/>
    <w:rsid w:val="00027B5B"/>
    <w:rsid w:val="00027C25"/>
    <w:rsid w:val="0003002A"/>
    <w:rsid w:val="00030801"/>
    <w:rsid w:val="00030E59"/>
    <w:rsid w:val="00030FF2"/>
    <w:rsid w:val="00031A61"/>
    <w:rsid w:val="00031AA6"/>
    <w:rsid w:val="00031EC1"/>
    <w:rsid w:val="000325AE"/>
    <w:rsid w:val="000326DE"/>
    <w:rsid w:val="00032DDB"/>
    <w:rsid w:val="00032FDA"/>
    <w:rsid w:val="00033791"/>
    <w:rsid w:val="00033D2D"/>
    <w:rsid w:val="000346AB"/>
    <w:rsid w:val="00034E0F"/>
    <w:rsid w:val="00034EC9"/>
    <w:rsid w:val="00035BF0"/>
    <w:rsid w:val="00036E78"/>
    <w:rsid w:val="00040BE0"/>
    <w:rsid w:val="00040D12"/>
    <w:rsid w:val="000417A0"/>
    <w:rsid w:val="000439B8"/>
    <w:rsid w:val="00043E92"/>
    <w:rsid w:val="00044658"/>
    <w:rsid w:val="00044EF3"/>
    <w:rsid w:val="00044F1F"/>
    <w:rsid w:val="00045BDC"/>
    <w:rsid w:val="00045D1B"/>
    <w:rsid w:val="00046C86"/>
    <w:rsid w:val="00047BDB"/>
    <w:rsid w:val="00050129"/>
    <w:rsid w:val="0005243F"/>
    <w:rsid w:val="0005255F"/>
    <w:rsid w:val="00052760"/>
    <w:rsid w:val="00052D31"/>
    <w:rsid w:val="000531C9"/>
    <w:rsid w:val="0005371D"/>
    <w:rsid w:val="00053CA3"/>
    <w:rsid w:val="0005666C"/>
    <w:rsid w:val="00056896"/>
    <w:rsid w:val="00056897"/>
    <w:rsid w:val="000571E1"/>
    <w:rsid w:val="00060BDC"/>
    <w:rsid w:val="00061667"/>
    <w:rsid w:val="0006241F"/>
    <w:rsid w:val="0006387F"/>
    <w:rsid w:val="000640E9"/>
    <w:rsid w:val="00064212"/>
    <w:rsid w:val="00065A38"/>
    <w:rsid w:val="000660AC"/>
    <w:rsid w:val="00066358"/>
    <w:rsid w:val="000672E6"/>
    <w:rsid w:val="0007094E"/>
    <w:rsid w:val="0007141C"/>
    <w:rsid w:val="000714CA"/>
    <w:rsid w:val="0007309B"/>
    <w:rsid w:val="00074074"/>
    <w:rsid w:val="00074162"/>
    <w:rsid w:val="000744B9"/>
    <w:rsid w:val="0007632A"/>
    <w:rsid w:val="00076CF5"/>
    <w:rsid w:val="000774A2"/>
    <w:rsid w:val="00080747"/>
    <w:rsid w:val="00080A4B"/>
    <w:rsid w:val="00080F0B"/>
    <w:rsid w:val="00081222"/>
    <w:rsid w:val="0008209A"/>
    <w:rsid w:val="00082776"/>
    <w:rsid w:val="000830D9"/>
    <w:rsid w:val="00083B75"/>
    <w:rsid w:val="00084B52"/>
    <w:rsid w:val="00085928"/>
    <w:rsid w:val="000863E3"/>
    <w:rsid w:val="0008692C"/>
    <w:rsid w:val="00090155"/>
    <w:rsid w:val="00090C4B"/>
    <w:rsid w:val="00091CB5"/>
    <w:rsid w:val="000924F1"/>
    <w:rsid w:val="00092F02"/>
    <w:rsid w:val="00093A3D"/>
    <w:rsid w:val="00094213"/>
    <w:rsid w:val="000951B2"/>
    <w:rsid w:val="000959B2"/>
    <w:rsid w:val="00096014"/>
    <w:rsid w:val="000963B9"/>
    <w:rsid w:val="00096A37"/>
    <w:rsid w:val="00096C2C"/>
    <w:rsid w:val="0009737D"/>
    <w:rsid w:val="00097674"/>
    <w:rsid w:val="000A0697"/>
    <w:rsid w:val="000A06DC"/>
    <w:rsid w:val="000A0BF8"/>
    <w:rsid w:val="000A11A6"/>
    <w:rsid w:val="000A1D50"/>
    <w:rsid w:val="000A2C8B"/>
    <w:rsid w:val="000A4384"/>
    <w:rsid w:val="000A4831"/>
    <w:rsid w:val="000A4981"/>
    <w:rsid w:val="000A599D"/>
    <w:rsid w:val="000B1A99"/>
    <w:rsid w:val="000B2CE2"/>
    <w:rsid w:val="000B2D5C"/>
    <w:rsid w:val="000B3C2A"/>
    <w:rsid w:val="000B42CC"/>
    <w:rsid w:val="000B45C4"/>
    <w:rsid w:val="000B4C41"/>
    <w:rsid w:val="000B5202"/>
    <w:rsid w:val="000B5FD6"/>
    <w:rsid w:val="000C032B"/>
    <w:rsid w:val="000C0B5B"/>
    <w:rsid w:val="000C1F08"/>
    <w:rsid w:val="000C256A"/>
    <w:rsid w:val="000C286D"/>
    <w:rsid w:val="000C2976"/>
    <w:rsid w:val="000C3568"/>
    <w:rsid w:val="000C4770"/>
    <w:rsid w:val="000C51CA"/>
    <w:rsid w:val="000C538D"/>
    <w:rsid w:val="000C5DAE"/>
    <w:rsid w:val="000C5E9C"/>
    <w:rsid w:val="000C64FF"/>
    <w:rsid w:val="000C6F07"/>
    <w:rsid w:val="000C6FE6"/>
    <w:rsid w:val="000C70C9"/>
    <w:rsid w:val="000C7D81"/>
    <w:rsid w:val="000D159F"/>
    <w:rsid w:val="000D1BB1"/>
    <w:rsid w:val="000D20D1"/>
    <w:rsid w:val="000D23EB"/>
    <w:rsid w:val="000D23FD"/>
    <w:rsid w:val="000D2A09"/>
    <w:rsid w:val="000D38B5"/>
    <w:rsid w:val="000D3B12"/>
    <w:rsid w:val="000D48F4"/>
    <w:rsid w:val="000D4D4A"/>
    <w:rsid w:val="000D5707"/>
    <w:rsid w:val="000D5ED7"/>
    <w:rsid w:val="000D670E"/>
    <w:rsid w:val="000D7533"/>
    <w:rsid w:val="000E01F6"/>
    <w:rsid w:val="000E088F"/>
    <w:rsid w:val="000E0A39"/>
    <w:rsid w:val="000E19F7"/>
    <w:rsid w:val="000E2A50"/>
    <w:rsid w:val="000E3ED3"/>
    <w:rsid w:val="000E3FBE"/>
    <w:rsid w:val="000E542F"/>
    <w:rsid w:val="000E5A69"/>
    <w:rsid w:val="000E6128"/>
    <w:rsid w:val="000E6C7B"/>
    <w:rsid w:val="000E739D"/>
    <w:rsid w:val="000E7528"/>
    <w:rsid w:val="000F0009"/>
    <w:rsid w:val="000F0B4E"/>
    <w:rsid w:val="000F1099"/>
    <w:rsid w:val="000F1AFE"/>
    <w:rsid w:val="000F210F"/>
    <w:rsid w:val="000F274F"/>
    <w:rsid w:val="000F3463"/>
    <w:rsid w:val="000F37A7"/>
    <w:rsid w:val="000F3AB5"/>
    <w:rsid w:val="000F3D7C"/>
    <w:rsid w:val="000F4A7D"/>
    <w:rsid w:val="000F4EC1"/>
    <w:rsid w:val="000F658F"/>
    <w:rsid w:val="000F668F"/>
    <w:rsid w:val="000F697C"/>
    <w:rsid w:val="000F69B7"/>
    <w:rsid w:val="000F7258"/>
    <w:rsid w:val="000F7CD7"/>
    <w:rsid w:val="001017A9"/>
    <w:rsid w:val="00102950"/>
    <w:rsid w:val="00102F27"/>
    <w:rsid w:val="001031EA"/>
    <w:rsid w:val="00104A43"/>
    <w:rsid w:val="00104C25"/>
    <w:rsid w:val="00106C27"/>
    <w:rsid w:val="00107F3E"/>
    <w:rsid w:val="00110F02"/>
    <w:rsid w:val="00111CF9"/>
    <w:rsid w:val="00113525"/>
    <w:rsid w:val="00113916"/>
    <w:rsid w:val="001148D4"/>
    <w:rsid w:val="001152A8"/>
    <w:rsid w:val="00115CA8"/>
    <w:rsid w:val="001169D7"/>
    <w:rsid w:val="00116DA9"/>
    <w:rsid w:val="00117291"/>
    <w:rsid w:val="001214D8"/>
    <w:rsid w:val="0012391C"/>
    <w:rsid w:val="00123A67"/>
    <w:rsid w:val="00123D84"/>
    <w:rsid w:val="00124D53"/>
    <w:rsid w:val="00125870"/>
    <w:rsid w:val="00125DAA"/>
    <w:rsid w:val="00125DCA"/>
    <w:rsid w:val="00130A88"/>
    <w:rsid w:val="00131DAB"/>
    <w:rsid w:val="00132BBC"/>
    <w:rsid w:val="00132F0D"/>
    <w:rsid w:val="00132F2B"/>
    <w:rsid w:val="00133253"/>
    <w:rsid w:val="001334A9"/>
    <w:rsid w:val="00133E8B"/>
    <w:rsid w:val="001343BD"/>
    <w:rsid w:val="001344EA"/>
    <w:rsid w:val="0013511D"/>
    <w:rsid w:val="00135313"/>
    <w:rsid w:val="00136CA7"/>
    <w:rsid w:val="00136E4F"/>
    <w:rsid w:val="00136E5B"/>
    <w:rsid w:val="00136F02"/>
    <w:rsid w:val="001379C4"/>
    <w:rsid w:val="00137EFF"/>
    <w:rsid w:val="001417E3"/>
    <w:rsid w:val="00141F28"/>
    <w:rsid w:val="0014218E"/>
    <w:rsid w:val="00142305"/>
    <w:rsid w:val="0014342F"/>
    <w:rsid w:val="00143761"/>
    <w:rsid w:val="001438E6"/>
    <w:rsid w:val="00144733"/>
    <w:rsid w:val="001448D8"/>
    <w:rsid w:val="00144A7C"/>
    <w:rsid w:val="00144B16"/>
    <w:rsid w:val="00144F2D"/>
    <w:rsid w:val="001459FF"/>
    <w:rsid w:val="00145F8E"/>
    <w:rsid w:val="001475A7"/>
    <w:rsid w:val="001507B0"/>
    <w:rsid w:val="00150B57"/>
    <w:rsid w:val="001512AD"/>
    <w:rsid w:val="00152589"/>
    <w:rsid w:val="0015302E"/>
    <w:rsid w:val="00153438"/>
    <w:rsid w:val="00153C14"/>
    <w:rsid w:val="00153E47"/>
    <w:rsid w:val="00154244"/>
    <w:rsid w:val="001543CD"/>
    <w:rsid w:val="0015514C"/>
    <w:rsid w:val="001554DF"/>
    <w:rsid w:val="00155C44"/>
    <w:rsid w:val="00156F62"/>
    <w:rsid w:val="00160141"/>
    <w:rsid w:val="00161BE7"/>
    <w:rsid w:val="001620F3"/>
    <w:rsid w:val="001622BE"/>
    <w:rsid w:val="0016274D"/>
    <w:rsid w:val="00164E86"/>
    <w:rsid w:val="00166360"/>
    <w:rsid w:val="001704A2"/>
    <w:rsid w:val="0017112E"/>
    <w:rsid w:val="001736A3"/>
    <w:rsid w:val="001738CB"/>
    <w:rsid w:val="0017560F"/>
    <w:rsid w:val="00175DED"/>
    <w:rsid w:val="0017661B"/>
    <w:rsid w:val="001768B4"/>
    <w:rsid w:val="0018137B"/>
    <w:rsid w:val="00182E82"/>
    <w:rsid w:val="0018437D"/>
    <w:rsid w:val="00184A5D"/>
    <w:rsid w:val="00186C08"/>
    <w:rsid w:val="0018703D"/>
    <w:rsid w:val="001876AD"/>
    <w:rsid w:val="00187866"/>
    <w:rsid w:val="00190CCA"/>
    <w:rsid w:val="00192BE1"/>
    <w:rsid w:val="00194214"/>
    <w:rsid w:val="00194CCC"/>
    <w:rsid w:val="001954A6"/>
    <w:rsid w:val="0019576A"/>
    <w:rsid w:val="00196BD4"/>
    <w:rsid w:val="001974AD"/>
    <w:rsid w:val="00197664"/>
    <w:rsid w:val="00197895"/>
    <w:rsid w:val="001A00C9"/>
    <w:rsid w:val="001A07B0"/>
    <w:rsid w:val="001A0984"/>
    <w:rsid w:val="001A0F10"/>
    <w:rsid w:val="001A1442"/>
    <w:rsid w:val="001A20CE"/>
    <w:rsid w:val="001A34F9"/>
    <w:rsid w:val="001A3B97"/>
    <w:rsid w:val="001A3C70"/>
    <w:rsid w:val="001A4537"/>
    <w:rsid w:val="001A4A8B"/>
    <w:rsid w:val="001A4C3D"/>
    <w:rsid w:val="001A5163"/>
    <w:rsid w:val="001A52EA"/>
    <w:rsid w:val="001A64C6"/>
    <w:rsid w:val="001A76C9"/>
    <w:rsid w:val="001A793D"/>
    <w:rsid w:val="001B04C7"/>
    <w:rsid w:val="001B0DB8"/>
    <w:rsid w:val="001B119A"/>
    <w:rsid w:val="001B1BA0"/>
    <w:rsid w:val="001B1E9C"/>
    <w:rsid w:val="001B21D0"/>
    <w:rsid w:val="001B5642"/>
    <w:rsid w:val="001B72FC"/>
    <w:rsid w:val="001B75DB"/>
    <w:rsid w:val="001B79F7"/>
    <w:rsid w:val="001B7F80"/>
    <w:rsid w:val="001C014F"/>
    <w:rsid w:val="001C21E2"/>
    <w:rsid w:val="001C388A"/>
    <w:rsid w:val="001C4720"/>
    <w:rsid w:val="001C49A8"/>
    <w:rsid w:val="001C4D64"/>
    <w:rsid w:val="001C5A26"/>
    <w:rsid w:val="001C6E38"/>
    <w:rsid w:val="001C7766"/>
    <w:rsid w:val="001D0E9F"/>
    <w:rsid w:val="001D1100"/>
    <w:rsid w:val="001D1D42"/>
    <w:rsid w:val="001D285F"/>
    <w:rsid w:val="001D3C6A"/>
    <w:rsid w:val="001D440F"/>
    <w:rsid w:val="001D58AA"/>
    <w:rsid w:val="001D5EA8"/>
    <w:rsid w:val="001D5F05"/>
    <w:rsid w:val="001D69ED"/>
    <w:rsid w:val="001D7D6A"/>
    <w:rsid w:val="001E05EA"/>
    <w:rsid w:val="001E1767"/>
    <w:rsid w:val="001E1818"/>
    <w:rsid w:val="001E1BB1"/>
    <w:rsid w:val="001E2DF3"/>
    <w:rsid w:val="001E2E7A"/>
    <w:rsid w:val="001E36E3"/>
    <w:rsid w:val="001E418F"/>
    <w:rsid w:val="001E44E4"/>
    <w:rsid w:val="001E5CFC"/>
    <w:rsid w:val="001E6113"/>
    <w:rsid w:val="001E6791"/>
    <w:rsid w:val="001E7220"/>
    <w:rsid w:val="001E7447"/>
    <w:rsid w:val="001F0D06"/>
    <w:rsid w:val="001F11F5"/>
    <w:rsid w:val="001F2C66"/>
    <w:rsid w:val="001F33A1"/>
    <w:rsid w:val="001F36B5"/>
    <w:rsid w:val="001F3FED"/>
    <w:rsid w:val="001F51C9"/>
    <w:rsid w:val="001F560F"/>
    <w:rsid w:val="001F6507"/>
    <w:rsid w:val="001F7647"/>
    <w:rsid w:val="001F783D"/>
    <w:rsid w:val="001F7CC5"/>
    <w:rsid w:val="00200655"/>
    <w:rsid w:val="002009D7"/>
    <w:rsid w:val="00200F59"/>
    <w:rsid w:val="00201F92"/>
    <w:rsid w:val="00202CC8"/>
    <w:rsid w:val="00202FC7"/>
    <w:rsid w:val="00203AD2"/>
    <w:rsid w:val="00203C69"/>
    <w:rsid w:val="002049B8"/>
    <w:rsid w:val="002069F3"/>
    <w:rsid w:val="00206C5E"/>
    <w:rsid w:val="00206DF4"/>
    <w:rsid w:val="00210D8E"/>
    <w:rsid w:val="00211363"/>
    <w:rsid w:val="00211FDE"/>
    <w:rsid w:val="0021373E"/>
    <w:rsid w:val="002146F1"/>
    <w:rsid w:val="00214D52"/>
    <w:rsid w:val="00215340"/>
    <w:rsid w:val="002156E7"/>
    <w:rsid w:val="00216884"/>
    <w:rsid w:val="00216F44"/>
    <w:rsid w:val="00216F7F"/>
    <w:rsid w:val="002175A0"/>
    <w:rsid w:val="002177F7"/>
    <w:rsid w:val="00217D18"/>
    <w:rsid w:val="00220A9D"/>
    <w:rsid w:val="00220E39"/>
    <w:rsid w:val="00220F6D"/>
    <w:rsid w:val="00221188"/>
    <w:rsid w:val="002218F5"/>
    <w:rsid w:val="00221F98"/>
    <w:rsid w:val="002226E2"/>
    <w:rsid w:val="00222709"/>
    <w:rsid w:val="00223F97"/>
    <w:rsid w:val="00224804"/>
    <w:rsid w:val="00225472"/>
    <w:rsid w:val="00226238"/>
    <w:rsid w:val="002266DA"/>
    <w:rsid w:val="00227631"/>
    <w:rsid w:val="0023058A"/>
    <w:rsid w:val="0023123C"/>
    <w:rsid w:val="00231479"/>
    <w:rsid w:val="002319EB"/>
    <w:rsid w:val="002336B6"/>
    <w:rsid w:val="00234BDF"/>
    <w:rsid w:val="00235372"/>
    <w:rsid w:val="00235691"/>
    <w:rsid w:val="00235CCF"/>
    <w:rsid w:val="002362CA"/>
    <w:rsid w:val="00236341"/>
    <w:rsid w:val="00237A2D"/>
    <w:rsid w:val="00237C38"/>
    <w:rsid w:val="00237F05"/>
    <w:rsid w:val="0024035D"/>
    <w:rsid w:val="0024196D"/>
    <w:rsid w:val="00241E34"/>
    <w:rsid w:val="00242680"/>
    <w:rsid w:val="002428AD"/>
    <w:rsid w:val="00243531"/>
    <w:rsid w:val="0024357D"/>
    <w:rsid w:val="00243E34"/>
    <w:rsid w:val="002446AA"/>
    <w:rsid w:val="00244C05"/>
    <w:rsid w:val="0024531A"/>
    <w:rsid w:val="00245B8E"/>
    <w:rsid w:val="00245BE0"/>
    <w:rsid w:val="00246059"/>
    <w:rsid w:val="00246991"/>
    <w:rsid w:val="0025020B"/>
    <w:rsid w:val="002504F1"/>
    <w:rsid w:val="00250594"/>
    <w:rsid w:val="00251230"/>
    <w:rsid w:val="00251D16"/>
    <w:rsid w:val="00252CD7"/>
    <w:rsid w:val="002532D0"/>
    <w:rsid w:val="0025370D"/>
    <w:rsid w:val="00253D9F"/>
    <w:rsid w:val="002542A8"/>
    <w:rsid w:val="002549A4"/>
    <w:rsid w:val="00256060"/>
    <w:rsid w:val="002563D4"/>
    <w:rsid w:val="00256B7F"/>
    <w:rsid w:val="00257599"/>
    <w:rsid w:val="00262D9D"/>
    <w:rsid w:val="00263103"/>
    <w:rsid w:val="0026398E"/>
    <w:rsid w:val="00265F29"/>
    <w:rsid w:val="00266964"/>
    <w:rsid w:val="002676A8"/>
    <w:rsid w:val="00267985"/>
    <w:rsid w:val="00270200"/>
    <w:rsid w:val="00271FF0"/>
    <w:rsid w:val="002720BB"/>
    <w:rsid w:val="00272C71"/>
    <w:rsid w:val="002735F5"/>
    <w:rsid w:val="0027360F"/>
    <w:rsid w:val="002745AB"/>
    <w:rsid w:val="00274C7A"/>
    <w:rsid w:val="00274DD5"/>
    <w:rsid w:val="002754A1"/>
    <w:rsid w:val="00275C00"/>
    <w:rsid w:val="00275D9D"/>
    <w:rsid w:val="002761DA"/>
    <w:rsid w:val="00277C48"/>
    <w:rsid w:val="00281126"/>
    <w:rsid w:val="002824E0"/>
    <w:rsid w:val="002841F9"/>
    <w:rsid w:val="00284859"/>
    <w:rsid w:val="002856BB"/>
    <w:rsid w:val="00285BF4"/>
    <w:rsid w:val="00285EB3"/>
    <w:rsid w:val="0028651B"/>
    <w:rsid w:val="00286AC3"/>
    <w:rsid w:val="002902D9"/>
    <w:rsid w:val="0029095E"/>
    <w:rsid w:val="00290CA3"/>
    <w:rsid w:val="00291060"/>
    <w:rsid w:val="00291995"/>
    <w:rsid w:val="00291B89"/>
    <w:rsid w:val="0029243D"/>
    <w:rsid w:val="00292630"/>
    <w:rsid w:val="0029375D"/>
    <w:rsid w:val="00293F4D"/>
    <w:rsid w:val="002946A4"/>
    <w:rsid w:val="0029759E"/>
    <w:rsid w:val="0029799F"/>
    <w:rsid w:val="002A0153"/>
    <w:rsid w:val="002A0EFE"/>
    <w:rsid w:val="002A16AD"/>
    <w:rsid w:val="002A2A2D"/>
    <w:rsid w:val="002A36FF"/>
    <w:rsid w:val="002A4162"/>
    <w:rsid w:val="002A440B"/>
    <w:rsid w:val="002A4965"/>
    <w:rsid w:val="002A4B7C"/>
    <w:rsid w:val="002A5018"/>
    <w:rsid w:val="002A51DF"/>
    <w:rsid w:val="002A6232"/>
    <w:rsid w:val="002A6561"/>
    <w:rsid w:val="002A7F1B"/>
    <w:rsid w:val="002B043C"/>
    <w:rsid w:val="002B0D26"/>
    <w:rsid w:val="002B12FC"/>
    <w:rsid w:val="002B142E"/>
    <w:rsid w:val="002B161A"/>
    <w:rsid w:val="002B1EB5"/>
    <w:rsid w:val="002B2BCF"/>
    <w:rsid w:val="002B2CB0"/>
    <w:rsid w:val="002B340D"/>
    <w:rsid w:val="002B41A7"/>
    <w:rsid w:val="002B6695"/>
    <w:rsid w:val="002B6FA8"/>
    <w:rsid w:val="002B77CF"/>
    <w:rsid w:val="002B7E3D"/>
    <w:rsid w:val="002C04BC"/>
    <w:rsid w:val="002C1253"/>
    <w:rsid w:val="002C13A8"/>
    <w:rsid w:val="002C17F9"/>
    <w:rsid w:val="002C2B54"/>
    <w:rsid w:val="002C3641"/>
    <w:rsid w:val="002C393C"/>
    <w:rsid w:val="002C41ED"/>
    <w:rsid w:val="002C48DB"/>
    <w:rsid w:val="002C4C41"/>
    <w:rsid w:val="002C606F"/>
    <w:rsid w:val="002C6E81"/>
    <w:rsid w:val="002C774E"/>
    <w:rsid w:val="002D0AEF"/>
    <w:rsid w:val="002D2044"/>
    <w:rsid w:val="002D2193"/>
    <w:rsid w:val="002D2220"/>
    <w:rsid w:val="002D2DB7"/>
    <w:rsid w:val="002D3678"/>
    <w:rsid w:val="002D515C"/>
    <w:rsid w:val="002D51D7"/>
    <w:rsid w:val="002D5239"/>
    <w:rsid w:val="002D5ABB"/>
    <w:rsid w:val="002D5BA5"/>
    <w:rsid w:val="002D69EC"/>
    <w:rsid w:val="002D6C52"/>
    <w:rsid w:val="002D76E7"/>
    <w:rsid w:val="002D7A1A"/>
    <w:rsid w:val="002E0866"/>
    <w:rsid w:val="002E1B6A"/>
    <w:rsid w:val="002E1F77"/>
    <w:rsid w:val="002E291A"/>
    <w:rsid w:val="002E2F97"/>
    <w:rsid w:val="002E49D5"/>
    <w:rsid w:val="002E5B57"/>
    <w:rsid w:val="002E5E58"/>
    <w:rsid w:val="002E5F19"/>
    <w:rsid w:val="002E783A"/>
    <w:rsid w:val="002E7EFD"/>
    <w:rsid w:val="002F02AB"/>
    <w:rsid w:val="002F0C3E"/>
    <w:rsid w:val="002F16FD"/>
    <w:rsid w:val="002F26EB"/>
    <w:rsid w:val="002F306F"/>
    <w:rsid w:val="002F3337"/>
    <w:rsid w:val="002F36B4"/>
    <w:rsid w:val="002F38D4"/>
    <w:rsid w:val="002F496C"/>
    <w:rsid w:val="002F4C7F"/>
    <w:rsid w:val="002F4C8A"/>
    <w:rsid w:val="002F6130"/>
    <w:rsid w:val="002F6B53"/>
    <w:rsid w:val="002F7E7B"/>
    <w:rsid w:val="00300602"/>
    <w:rsid w:val="003014C1"/>
    <w:rsid w:val="00301F3A"/>
    <w:rsid w:val="00302749"/>
    <w:rsid w:val="0030291F"/>
    <w:rsid w:val="00303670"/>
    <w:rsid w:val="003036A8"/>
    <w:rsid w:val="00303D9E"/>
    <w:rsid w:val="00304174"/>
    <w:rsid w:val="00304933"/>
    <w:rsid w:val="00305889"/>
    <w:rsid w:val="003061D4"/>
    <w:rsid w:val="00306AB2"/>
    <w:rsid w:val="00306B87"/>
    <w:rsid w:val="00306E96"/>
    <w:rsid w:val="003078E3"/>
    <w:rsid w:val="003102D0"/>
    <w:rsid w:val="00310CDB"/>
    <w:rsid w:val="003110A5"/>
    <w:rsid w:val="00311333"/>
    <w:rsid w:val="00311776"/>
    <w:rsid w:val="003119F1"/>
    <w:rsid w:val="0031227B"/>
    <w:rsid w:val="00314022"/>
    <w:rsid w:val="003144F5"/>
    <w:rsid w:val="00316D9C"/>
    <w:rsid w:val="00317211"/>
    <w:rsid w:val="003179F6"/>
    <w:rsid w:val="0032002F"/>
    <w:rsid w:val="0032003B"/>
    <w:rsid w:val="00320096"/>
    <w:rsid w:val="003203B4"/>
    <w:rsid w:val="0032189D"/>
    <w:rsid w:val="00321DCA"/>
    <w:rsid w:val="00321F87"/>
    <w:rsid w:val="0032257A"/>
    <w:rsid w:val="00322C76"/>
    <w:rsid w:val="00322FDE"/>
    <w:rsid w:val="00323100"/>
    <w:rsid w:val="0032393B"/>
    <w:rsid w:val="00324448"/>
    <w:rsid w:val="00324682"/>
    <w:rsid w:val="0032486D"/>
    <w:rsid w:val="00325006"/>
    <w:rsid w:val="0032533C"/>
    <w:rsid w:val="00325A55"/>
    <w:rsid w:val="00327177"/>
    <w:rsid w:val="00327AEC"/>
    <w:rsid w:val="00331F18"/>
    <w:rsid w:val="00331F39"/>
    <w:rsid w:val="003321BF"/>
    <w:rsid w:val="003328F7"/>
    <w:rsid w:val="0033295D"/>
    <w:rsid w:val="00332B46"/>
    <w:rsid w:val="00332B79"/>
    <w:rsid w:val="003332BC"/>
    <w:rsid w:val="00333460"/>
    <w:rsid w:val="00333EFB"/>
    <w:rsid w:val="00334231"/>
    <w:rsid w:val="00334763"/>
    <w:rsid w:val="003349C6"/>
    <w:rsid w:val="00334CA5"/>
    <w:rsid w:val="0033539D"/>
    <w:rsid w:val="003354DE"/>
    <w:rsid w:val="00335C7A"/>
    <w:rsid w:val="003363B1"/>
    <w:rsid w:val="0033674E"/>
    <w:rsid w:val="0033783A"/>
    <w:rsid w:val="00340CA7"/>
    <w:rsid w:val="003417BD"/>
    <w:rsid w:val="00342597"/>
    <w:rsid w:val="00343D08"/>
    <w:rsid w:val="00343E7A"/>
    <w:rsid w:val="003440CC"/>
    <w:rsid w:val="00344795"/>
    <w:rsid w:val="00344F41"/>
    <w:rsid w:val="00345554"/>
    <w:rsid w:val="00346473"/>
    <w:rsid w:val="003478A9"/>
    <w:rsid w:val="00347A7B"/>
    <w:rsid w:val="00347ADD"/>
    <w:rsid w:val="0035006E"/>
    <w:rsid w:val="003501B5"/>
    <w:rsid w:val="00350D17"/>
    <w:rsid w:val="003510A9"/>
    <w:rsid w:val="00353B6B"/>
    <w:rsid w:val="00354280"/>
    <w:rsid w:val="00356E28"/>
    <w:rsid w:val="00357681"/>
    <w:rsid w:val="00357E60"/>
    <w:rsid w:val="003601C2"/>
    <w:rsid w:val="00360FF4"/>
    <w:rsid w:val="003622B7"/>
    <w:rsid w:val="0036250C"/>
    <w:rsid w:val="003629F3"/>
    <w:rsid w:val="00362B5F"/>
    <w:rsid w:val="0036347A"/>
    <w:rsid w:val="003644B2"/>
    <w:rsid w:val="00364E83"/>
    <w:rsid w:val="003650F7"/>
    <w:rsid w:val="00365CA3"/>
    <w:rsid w:val="0036655E"/>
    <w:rsid w:val="00366E16"/>
    <w:rsid w:val="0036732D"/>
    <w:rsid w:val="003703ED"/>
    <w:rsid w:val="00370F8A"/>
    <w:rsid w:val="0037151D"/>
    <w:rsid w:val="00371E78"/>
    <w:rsid w:val="00372EBD"/>
    <w:rsid w:val="00375F89"/>
    <w:rsid w:val="00377E61"/>
    <w:rsid w:val="003809FA"/>
    <w:rsid w:val="00380B69"/>
    <w:rsid w:val="00380CE2"/>
    <w:rsid w:val="0038172B"/>
    <w:rsid w:val="003820EB"/>
    <w:rsid w:val="0038250C"/>
    <w:rsid w:val="003827AC"/>
    <w:rsid w:val="00382F57"/>
    <w:rsid w:val="00383284"/>
    <w:rsid w:val="00383CF0"/>
    <w:rsid w:val="003853BA"/>
    <w:rsid w:val="00385FB4"/>
    <w:rsid w:val="00386B38"/>
    <w:rsid w:val="00387D30"/>
    <w:rsid w:val="00387E40"/>
    <w:rsid w:val="00387F5B"/>
    <w:rsid w:val="003907CB"/>
    <w:rsid w:val="0039104A"/>
    <w:rsid w:val="003912F1"/>
    <w:rsid w:val="00391CCD"/>
    <w:rsid w:val="003921ED"/>
    <w:rsid w:val="00392912"/>
    <w:rsid w:val="00392D59"/>
    <w:rsid w:val="00392F37"/>
    <w:rsid w:val="00393017"/>
    <w:rsid w:val="00394018"/>
    <w:rsid w:val="00394621"/>
    <w:rsid w:val="00394663"/>
    <w:rsid w:val="00394C43"/>
    <w:rsid w:val="00394CEA"/>
    <w:rsid w:val="00394F51"/>
    <w:rsid w:val="00395E65"/>
    <w:rsid w:val="00395F36"/>
    <w:rsid w:val="00396996"/>
    <w:rsid w:val="00396B7E"/>
    <w:rsid w:val="0039721C"/>
    <w:rsid w:val="00397AEB"/>
    <w:rsid w:val="00397BF6"/>
    <w:rsid w:val="003A0A26"/>
    <w:rsid w:val="003A35B9"/>
    <w:rsid w:val="003A39B2"/>
    <w:rsid w:val="003A3D39"/>
    <w:rsid w:val="003A48DA"/>
    <w:rsid w:val="003A5753"/>
    <w:rsid w:val="003A5C46"/>
    <w:rsid w:val="003A6EB9"/>
    <w:rsid w:val="003A77B1"/>
    <w:rsid w:val="003A7D67"/>
    <w:rsid w:val="003B055C"/>
    <w:rsid w:val="003B0879"/>
    <w:rsid w:val="003B09EE"/>
    <w:rsid w:val="003B1B51"/>
    <w:rsid w:val="003B1D66"/>
    <w:rsid w:val="003B21E3"/>
    <w:rsid w:val="003B319A"/>
    <w:rsid w:val="003B55E4"/>
    <w:rsid w:val="003B57C5"/>
    <w:rsid w:val="003B5D3E"/>
    <w:rsid w:val="003B60FE"/>
    <w:rsid w:val="003B64C1"/>
    <w:rsid w:val="003B749A"/>
    <w:rsid w:val="003B78BC"/>
    <w:rsid w:val="003C27F4"/>
    <w:rsid w:val="003C2CE3"/>
    <w:rsid w:val="003C49B9"/>
    <w:rsid w:val="003C4C52"/>
    <w:rsid w:val="003C5A0E"/>
    <w:rsid w:val="003C6F85"/>
    <w:rsid w:val="003D0C08"/>
    <w:rsid w:val="003D0D7F"/>
    <w:rsid w:val="003D1DAE"/>
    <w:rsid w:val="003D2831"/>
    <w:rsid w:val="003D2B32"/>
    <w:rsid w:val="003D3004"/>
    <w:rsid w:val="003D3892"/>
    <w:rsid w:val="003D3BD9"/>
    <w:rsid w:val="003D4FD2"/>
    <w:rsid w:val="003D7199"/>
    <w:rsid w:val="003E0BD0"/>
    <w:rsid w:val="003E0FB1"/>
    <w:rsid w:val="003E2CB0"/>
    <w:rsid w:val="003E2D8A"/>
    <w:rsid w:val="003E2ECF"/>
    <w:rsid w:val="003E32A5"/>
    <w:rsid w:val="003E3315"/>
    <w:rsid w:val="003E4507"/>
    <w:rsid w:val="003E4941"/>
    <w:rsid w:val="003E4F85"/>
    <w:rsid w:val="003E5A57"/>
    <w:rsid w:val="003E6074"/>
    <w:rsid w:val="003E6E51"/>
    <w:rsid w:val="003E7C88"/>
    <w:rsid w:val="003F0018"/>
    <w:rsid w:val="003F005E"/>
    <w:rsid w:val="003F187B"/>
    <w:rsid w:val="003F1EAE"/>
    <w:rsid w:val="003F202E"/>
    <w:rsid w:val="003F2191"/>
    <w:rsid w:val="003F2296"/>
    <w:rsid w:val="003F2B9A"/>
    <w:rsid w:val="003F2D19"/>
    <w:rsid w:val="003F2D2A"/>
    <w:rsid w:val="003F2DA6"/>
    <w:rsid w:val="003F3144"/>
    <w:rsid w:val="003F3211"/>
    <w:rsid w:val="003F3ECA"/>
    <w:rsid w:val="003F5ED3"/>
    <w:rsid w:val="003F617C"/>
    <w:rsid w:val="003F7BD7"/>
    <w:rsid w:val="003F7DF0"/>
    <w:rsid w:val="00400079"/>
    <w:rsid w:val="00400CE9"/>
    <w:rsid w:val="0040198A"/>
    <w:rsid w:val="00402293"/>
    <w:rsid w:val="00402B43"/>
    <w:rsid w:val="00403321"/>
    <w:rsid w:val="00405B79"/>
    <w:rsid w:val="00407373"/>
    <w:rsid w:val="0041079A"/>
    <w:rsid w:val="0041098D"/>
    <w:rsid w:val="00412421"/>
    <w:rsid w:val="00412475"/>
    <w:rsid w:val="00413759"/>
    <w:rsid w:val="00414994"/>
    <w:rsid w:val="00415319"/>
    <w:rsid w:val="00415467"/>
    <w:rsid w:val="00415480"/>
    <w:rsid w:val="00415C02"/>
    <w:rsid w:val="00416356"/>
    <w:rsid w:val="0041655B"/>
    <w:rsid w:val="0041659F"/>
    <w:rsid w:val="004200B8"/>
    <w:rsid w:val="00421804"/>
    <w:rsid w:val="00422BC6"/>
    <w:rsid w:val="00422E62"/>
    <w:rsid w:val="0042325A"/>
    <w:rsid w:val="00423CD9"/>
    <w:rsid w:val="00423DE4"/>
    <w:rsid w:val="00424733"/>
    <w:rsid w:val="004254ED"/>
    <w:rsid w:val="00425AC1"/>
    <w:rsid w:val="00426BFA"/>
    <w:rsid w:val="00426FC4"/>
    <w:rsid w:val="00427079"/>
    <w:rsid w:val="00427A0C"/>
    <w:rsid w:val="004307FC"/>
    <w:rsid w:val="00430C51"/>
    <w:rsid w:val="004320AF"/>
    <w:rsid w:val="00432801"/>
    <w:rsid w:val="00433853"/>
    <w:rsid w:val="00434765"/>
    <w:rsid w:val="0043493C"/>
    <w:rsid w:val="00435A7F"/>
    <w:rsid w:val="00435DF0"/>
    <w:rsid w:val="00435E14"/>
    <w:rsid w:val="00437BFD"/>
    <w:rsid w:val="00437C41"/>
    <w:rsid w:val="00440795"/>
    <w:rsid w:val="00441573"/>
    <w:rsid w:val="00442E1F"/>
    <w:rsid w:val="00442FDB"/>
    <w:rsid w:val="00444235"/>
    <w:rsid w:val="00444CD2"/>
    <w:rsid w:val="00444DB5"/>
    <w:rsid w:val="00444EB9"/>
    <w:rsid w:val="004450F9"/>
    <w:rsid w:val="00446323"/>
    <w:rsid w:val="004476F8"/>
    <w:rsid w:val="004477DE"/>
    <w:rsid w:val="004518DA"/>
    <w:rsid w:val="00451CAC"/>
    <w:rsid w:val="00451E54"/>
    <w:rsid w:val="004528CD"/>
    <w:rsid w:val="00452B7B"/>
    <w:rsid w:val="00452D96"/>
    <w:rsid w:val="00454C8A"/>
    <w:rsid w:val="004552F0"/>
    <w:rsid w:val="00456892"/>
    <w:rsid w:val="00456E06"/>
    <w:rsid w:val="00457367"/>
    <w:rsid w:val="004575FC"/>
    <w:rsid w:val="00460210"/>
    <w:rsid w:val="00461AEE"/>
    <w:rsid w:val="004620B8"/>
    <w:rsid w:val="00462847"/>
    <w:rsid w:val="00462B4C"/>
    <w:rsid w:val="00462E96"/>
    <w:rsid w:val="00463620"/>
    <w:rsid w:val="0046503C"/>
    <w:rsid w:val="00465ECE"/>
    <w:rsid w:val="004710FB"/>
    <w:rsid w:val="00471146"/>
    <w:rsid w:val="004713AB"/>
    <w:rsid w:val="00471D7C"/>
    <w:rsid w:val="004720CE"/>
    <w:rsid w:val="0047280B"/>
    <w:rsid w:val="0047481C"/>
    <w:rsid w:val="004748A2"/>
    <w:rsid w:val="004753B7"/>
    <w:rsid w:val="004761FF"/>
    <w:rsid w:val="00476682"/>
    <w:rsid w:val="00477536"/>
    <w:rsid w:val="00477715"/>
    <w:rsid w:val="00477EFD"/>
    <w:rsid w:val="00480527"/>
    <w:rsid w:val="00480A11"/>
    <w:rsid w:val="00481689"/>
    <w:rsid w:val="0048275D"/>
    <w:rsid w:val="0048402F"/>
    <w:rsid w:val="00484220"/>
    <w:rsid w:val="004846B5"/>
    <w:rsid w:val="00484D7F"/>
    <w:rsid w:val="0048564E"/>
    <w:rsid w:val="00486FD5"/>
    <w:rsid w:val="0048703E"/>
    <w:rsid w:val="0048706C"/>
    <w:rsid w:val="0048778A"/>
    <w:rsid w:val="00490776"/>
    <w:rsid w:val="00490ECD"/>
    <w:rsid w:val="004917B4"/>
    <w:rsid w:val="00494AC3"/>
    <w:rsid w:val="00494C6D"/>
    <w:rsid w:val="00495BE7"/>
    <w:rsid w:val="00496111"/>
    <w:rsid w:val="004961B6"/>
    <w:rsid w:val="004972EA"/>
    <w:rsid w:val="004A0017"/>
    <w:rsid w:val="004A075A"/>
    <w:rsid w:val="004A1C30"/>
    <w:rsid w:val="004A1EFF"/>
    <w:rsid w:val="004A20FF"/>
    <w:rsid w:val="004A23CB"/>
    <w:rsid w:val="004A2429"/>
    <w:rsid w:val="004A3334"/>
    <w:rsid w:val="004A37FD"/>
    <w:rsid w:val="004A4D53"/>
    <w:rsid w:val="004A62EE"/>
    <w:rsid w:val="004B058A"/>
    <w:rsid w:val="004B2261"/>
    <w:rsid w:val="004B2379"/>
    <w:rsid w:val="004B2DEE"/>
    <w:rsid w:val="004B3922"/>
    <w:rsid w:val="004B3CF7"/>
    <w:rsid w:val="004B3CFF"/>
    <w:rsid w:val="004B4647"/>
    <w:rsid w:val="004B4D42"/>
    <w:rsid w:val="004B5990"/>
    <w:rsid w:val="004B5F17"/>
    <w:rsid w:val="004B6304"/>
    <w:rsid w:val="004B6C81"/>
    <w:rsid w:val="004C00E9"/>
    <w:rsid w:val="004C041F"/>
    <w:rsid w:val="004C0581"/>
    <w:rsid w:val="004C1459"/>
    <w:rsid w:val="004C2ED7"/>
    <w:rsid w:val="004C49DC"/>
    <w:rsid w:val="004C52D2"/>
    <w:rsid w:val="004C56F9"/>
    <w:rsid w:val="004C6811"/>
    <w:rsid w:val="004C74A4"/>
    <w:rsid w:val="004C7F9B"/>
    <w:rsid w:val="004D01D5"/>
    <w:rsid w:val="004D2046"/>
    <w:rsid w:val="004D29EC"/>
    <w:rsid w:val="004D2D86"/>
    <w:rsid w:val="004D42CB"/>
    <w:rsid w:val="004D4CB2"/>
    <w:rsid w:val="004D4D64"/>
    <w:rsid w:val="004D56DE"/>
    <w:rsid w:val="004D5C87"/>
    <w:rsid w:val="004D6258"/>
    <w:rsid w:val="004D6E31"/>
    <w:rsid w:val="004D7023"/>
    <w:rsid w:val="004D70BE"/>
    <w:rsid w:val="004D774B"/>
    <w:rsid w:val="004D78F3"/>
    <w:rsid w:val="004E009E"/>
    <w:rsid w:val="004E201E"/>
    <w:rsid w:val="004E266F"/>
    <w:rsid w:val="004E2E07"/>
    <w:rsid w:val="004E4E61"/>
    <w:rsid w:val="004E61BE"/>
    <w:rsid w:val="004E6F83"/>
    <w:rsid w:val="004E7085"/>
    <w:rsid w:val="004F0108"/>
    <w:rsid w:val="004F0217"/>
    <w:rsid w:val="004F1125"/>
    <w:rsid w:val="004F1717"/>
    <w:rsid w:val="004F1D77"/>
    <w:rsid w:val="004F1E84"/>
    <w:rsid w:val="004F254F"/>
    <w:rsid w:val="004F28EE"/>
    <w:rsid w:val="004F3626"/>
    <w:rsid w:val="004F40BA"/>
    <w:rsid w:val="004F436E"/>
    <w:rsid w:val="004F53C2"/>
    <w:rsid w:val="004F5D95"/>
    <w:rsid w:val="004F5E1B"/>
    <w:rsid w:val="005007CE"/>
    <w:rsid w:val="0050106E"/>
    <w:rsid w:val="00501D8E"/>
    <w:rsid w:val="005023FB"/>
    <w:rsid w:val="00502A35"/>
    <w:rsid w:val="00502D92"/>
    <w:rsid w:val="00503D5D"/>
    <w:rsid w:val="005043B1"/>
    <w:rsid w:val="0050509E"/>
    <w:rsid w:val="005055B5"/>
    <w:rsid w:val="0050774D"/>
    <w:rsid w:val="00507A2D"/>
    <w:rsid w:val="005107FD"/>
    <w:rsid w:val="00510AF2"/>
    <w:rsid w:val="00510D00"/>
    <w:rsid w:val="00510D7D"/>
    <w:rsid w:val="005118F3"/>
    <w:rsid w:val="00511B07"/>
    <w:rsid w:val="0051240A"/>
    <w:rsid w:val="00514679"/>
    <w:rsid w:val="00514C51"/>
    <w:rsid w:val="00515067"/>
    <w:rsid w:val="005153BC"/>
    <w:rsid w:val="0051585D"/>
    <w:rsid w:val="00515AD7"/>
    <w:rsid w:val="0051623F"/>
    <w:rsid w:val="0051665A"/>
    <w:rsid w:val="00516740"/>
    <w:rsid w:val="00516893"/>
    <w:rsid w:val="00517C84"/>
    <w:rsid w:val="005204AE"/>
    <w:rsid w:val="00520731"/>
    <w:rsid w:val="00521312"/>
    <w:rsid w:val="005227A3"/>
    <w:rsid w:val="00522F44"/>
    <w:rsid w:val="005230D8"/>
    <w:rsid w:val="00523451"/>
    <w:rsid w:val="00524113"/>
    <w:rsid w:val="0052483E"/>
    <w:rsid w:val="00525AAB"/>
    <w:rsid w:val="00526770"/>
    <w:rsid w:val="00527595"/>
    <w:rsid w:val="00530CA9"/>
    <w:rsid w:val="0053169F"/>
    <w:rsid w:val="00531931"/>
    <w:rsid w:val="00532289"/>
    <w:rsid w:val="00533748"/>
    <w:rsid w:val="00534BA1"/>
    <w:rsid w:val="00535568"/>
    <w:rsid w:val="00535978"/>
    <w:rsid w:val="00535DAA"/>
    <w:rsid w:val="00535E19"/>
    <w:rsid w:val="00536449"/>
    <w:rsid w:val="005366E3"/>
    <w:rsid w:val="005367AC"/>
    <w:rsid w:val="005373CF"/>
    <w:rsid w:val="0054015B"/>
    <w:rsid w:val="005409BA"/>
    <w:rsid w:val="00540ADE"/>
    <w:rsid w:val="0054138E"/>
    <w:rsid w:val="00542605"/>
    <w:rsid w:val="00542ADC"/>
    <w:rsid w:val="00542C81"/>
    <w:rsid w:val="00542C8D"/>
    <w:rsid w:val="00542CCA"/>
    <w:rsid w:val="00543030"/>
    <w:rsid w:val="00544097"/>
    <w:rsid w:val="005452CB"/>
    <w:rsid w:val="00545426"/>
    <w:rsid w:val="005456EF"/>
    <w:rsid w:val="00546161"/>
    <w:rsid w:val="00546EEE"/>
    <w:rsid w:val="00550352"/>
    <w:rsid w:val="00550B0C"/>
    <w:rsid w:val="00551499"/>
    <w:rsid w:val="00551845"/>
    <w:rsid w:val="00551F1D"/>
    <w:rsid w:val="00552590"/>
    <w:rsid w:val="005533E1"/>
    <w:rsid w:val="005537FE"/>
    <w:rsid w:val="00554233"/>
    <w:rsid w:val="005543E7"/>
    <w:rsid w:val="00554DBA"/>
    <w:rsid w:val="005561E4"/>
    <w:rsid w:val="005567B9"/>
    <w:rsid w:val="00556A0F"/>
    <w:rsid w:val="00556F22"/>
    <w:rsid w:val="005577A6"/>
    <w:rsid w:val="00560AC8"/>
    <w:rsid w:val="00560C43"/>
    <w:rsid w:val="00561562"/>
    <w:rsid w:val="0056165D"/>
    <w:rsid w:val="005617A2"/>
    <w:rsid w:val="0056274E"/>
    <w:rsid w:val="00563F50"/>
    <w:rsid w:val="005641E3"/>
    <w:rsid w:val="00564EB1"/>
    <w:rsid w:val="0056657D"/>
    <w:rsid w:val="005666E5"/>
    <w:rsid w:val="00566C70"/>
    <w:rsid w:val="005677E5"/>
    <w:rsid w:val="00567830"/>
    <w:rsid w:val="00567B7A"/>
    <w:rsid w:val="00567E40"/>
    <w:rsid w:val="00567FD5"/>
    <w:rsid w:val="005705A1"/>
    <w:rsid w:val="00570D16"/>
    <w:rsid w:val="00571303"/>
    <w:rsid w:val="00572030"/>
    <w:rsid w:val="005720F3"/>
    <w:rsid w:val="00572606"/>
    <w:rsid w:val="00572800"/>
    <w:rsid w:val="0057288B"/>
    <w:rsid w:val="00572A98"/>
    <w:rsid w:val="0057338A"/>
    <w:rsid w:val="00573F56"/>
    <w:rsid w:val="00574134"/>
    <w:rsid w:val="005741D0"/>
    <w:rsid w:val="00576475"/>
    <w:rsid w:val="00576B33"/>
    <w:rsid w:val="0057759C"/>
    <w:rsid w:val="00577E17"/>
    <w:rsid w:val="00577F15"/>
    <w:rsid w:val="00580210"/>
    <w:rsid w:val="0058060D"/>
    <w:rsid w:val="00580792"/>
    <w:rsid w:val="00581A0B"/>
    <w:rsid w:val="00583032"/>
    <w:rsid w:val="005834F8"/>
    <w:rsid w:val="00583922"/>
    <w:rsid w:val="00583F12"/>
    <w:rsid w:val="0058456A"/>
    <w:rsid w:val="00585A65"/>
    <w:rsid w:val="00585AC6"/>
    <w:rsid w:val="00585DF3"/>
    <w:rsid w:val="00586B14"/>
    <w:rsid w:val="005873E6"/>
    <w:rsid w:val="00587C1F"/>
    <w:rsid w:val="00587EDD"/>
    <w:rsid w:val="005905BB"/>
    <w:rsid w:val="005907FE"/>
    <w:rsid w:val="00590A70"/>
    <w:rsid w:val="00590B88"/>
    <w:rsid w:val="00591576"/>
    <w:rsid w:val="005927BC"/>
    <w:rsid w:val="0059300A"/>
    <w:rsid w:val="005930B8"/>
    <w:rsid w:val="00593C21"/>
    <w:rsid w:val="005942FD"/>
    <w:rsid w:val="00594703"/>
    <w:rsid w:val="0059504B"/>
    <w:rsid w:val="00596713"/>
    <w:rsid w:val="00596B89"/>
    <w:rsid w:val="00596DDC"/>
    <w:rsid w:val="005A0023"/>
    <w:rsid w:val="005A1227"/>
    <w:rsid w:val="005A125B"/>
    <w:rsid w:val="005A1C06"/>
    <w:rsid w:val="005A3136"/>
    <w:rsid w:val="005A34C6"/>
    <w:rsid w:val="005A3C10"/>
    <w:rsid w:val="005A5B9D"/>
    <w:rsid w:val="005A61B1"/>
    <w:rsid w:val="005B0A34"/>
    <w:rsid w:val="005B1764"/>
    <w:rsid w:val="005B1A32"/>
    <w:rsid w:val="005B2077"/>
    <w:rsid w:val="005B24E1"/>
    <w:rsid w:val="005B46CA"/>
    <w:rsid w:val="005B4C3F"/>
    <w:rsid w:val="005B529F"/>
    <w:rsid w:val="005B5626"/>
    <w:rsid w:val="005B6196"/>
    <w:rsid w:val="005B6311"/>
    <w:rsid w:val="005B6510"/>
    <w:rsid w:val="005B7272"/>
    <w:rsid w:val="005B780A"/>
    <w:rsid w:val="005C093C"/>
    <w:rsid w:val="005C1835"/>
    <w:rsid w:val="005C1F8A"/>
    <w:rsid w:val="005C2379"/>
    <w:rsid w:val="005C3044"/>
    <w:rsid w:val="005C3704"/>
    <w:rsid w:val="005C4321"/>
    <w:rsid w:val="005C498A"/>
    <w:rsid w:val="005C4AA3"/>
    <w:rsid w:val="005C5020"/>
    <w:rsid w:val="005C6000"/>
    <w:rsid w:val="005C6127"/>
    <w:rsid w:val="005C62E5"/>
    <w:rsid w:val="005C7BF7"/>
    <w:rsid w:val="005C7D32"/>
    <w:rsid w:val="005D0E0F"/>
    <w:rsid w:val="005D40DE"/>
    <w:rsid w:val="005D4359"/>
    <w:rsid w:val="005D5025"/>
    <w:rsid w:val="005D56EA"/>
    <w:rsid w:val="005D5F6B"/>
    <w:rsid w:val="005D601A"/>
    <w:rsid w:val="005D60F4"/>
    <w:rsid w:val="005D6A9A"/>
    <w:rsid w:val="005D6F76"/>
    <w:rsid w:val="005D7C40"/>
    <w:rsid w:val="005D7E05"/>
    <w:rsid w:val="005E10D2"/>
    <w:rsid w:val="005E17BE"/>
    <w:rsid w:val="005E17F0"/>
    <w:rsid w:val="005E2CE9"/>
    <w:rsid w:val="005E3384"/>
    <w:rsid w:val="005E3446"/>
    <w:rsid w:val="005E34F7"/>
    <w:rsid w:val="005E5359"/>
    <w:rsid w:val="005E567D"/>
    <w:rsid w:val="005E5AA3"/>
    <w:rsid w:val="005E6200"/>
    <w:rsid w:val="005E6BBB"/>
    <w:rsid w:val="005E6D6E"/>
    <w:rsid w:val="005E73FA"/>
    <w:rsid w:val="005F0A27"/>
    <w:rsid w:val="005F26AF"/>
    <w:rsid w:val="005F5860"/>
    <w:rsid w:val="005F5E68"/>
    <w:rsid w:val="005F6C0D"/>
    <w:rsid w:val="005F7176"/>
    <w:rsid w:val="005F738E"/>
    <w:rsid w:val="00601FFE"/>
    <w:rsid w:val="00602EC2"/>
    <w:rsid w:val="0060313B"/>
    <w:rsid w:val="006035BE"/>
    <w:rsid w:val="006041D2"/>
    <w:rsid w:val="00604328"/>
    <w:rsid w:val="006049E4"/>
    <w:rsid w:val="00604D60"/>
    <w:rsid w:val="00605A52"/>
    <w:rsid w:val="00607093"/>
    <w:rsid w:val="00607951"/>
    <w:rsid w:val="006109A2"/>
    <w:rsid w:val="00612545"/>
    <w:rsid w:val="00613232"/>
    <w:rsid w:val="006138DF"/>
    <w:rsid w:val="00613BC5"/>
    <w:rsid w:val="0061419D"/>
    <w:rsid w:val="006142BB"/>
    <w:rsid w:val="0061469C"/>
    <w:rsid w:val="006148D1"/>
    <w:rsid w:val="00614A7A"/>
    <w:rsid w:val="00614B1C"/>
    <w:rsid w:val="006154BF"/>
    <w:rsid w:val="006154D2"/>
    <w:rsid w:val="0061596D"/>
    <w:rsid w:val="00617A01"/>
    <w:rsid w:val="00620324"/>
    <w:rsid w:val="00621477"/>
    <w:rsid w:val="0062157E"/>
    <w:rsid w:val="0062239E"/>
    <w:rsid w:val="006236C7"/>
    <w:rsid w:val="00623F94"/>
    <w:rsid w:val="00624353"/>
    <w:rsid w:val="0062544F"/>
    <w:rsid w:val="006256BF"/>
    <w:rsid w:val="00625A3C"/>
    <w:rsid w:val="00626D57"/>
    <w:rsid w:val="00626E24"/>
    <w:rsid w:val="006277DA"/>
    <w:rsid w:val="00631400"/>
    <w:rsid w:val="006319D6"/>
    <w:rsid w:val="00631AFC"/>
    <w:rsid w:val="00632031"/>
    <w:rsid w:val="00632033"/>
    <w:rsid w:val="00632CF8"/>
    <w:rsid w:val="00633DEE"/>
    <w:rsid w:val="00634D06"/>
    <w:rsid w:val="0063577A"/>
    <w:rsid w:val="006357FD"/>
    <w:rsid w:val="00636233"/>
    <w:rsid w:val="006362A7"/>
    <w:rsid w:val="006363FD"/>
    <w:rsid w:val="00636492"/>
    <w:rsid w:val="00640DF7"/>
    <w:rsid w:val="0064158F"/>
    <w:rsid w:val="0064229E"/>
    <w:rsid w:val="006429B9"/>
    <w:rsid w:val="00642A24"/>
    <w:rsid w:val="00642A89"/>
    <w:rsid w:val="00642BFA"/>
    <w:rsid w:val="00642C2B"/>
    <w:rsid w:val="006435B5"/>
    <w:rsid w:val="00643C65"/>
    <w:rsid w:val="00643C70"/>
    <w:rsid w:val="00643CA4"/>
    <w:rsid w:val="00643CE5"/>
    <w:rsid w:val="0064416B"/>
    <w:rsid w:val="00644D63"/>
    <w:rsid w:val="0064573A"/>
    <w:rsid w:val="00645F2D"/>
    <w:rsid w:val="00646F33"/>
    <w:rsid w:val="00647055"/>
    <w:rsid w:val="00647895"/>
    <w:rsid w:val="006503A8"/>
    <w:rsid w:val="006503F9"/>
    <w:rsid w:val="006505CC"/>
    <w:rsid w:val="00650973"/>
    <w:rsid w:val="0065180E"/>
    <w:rsid w:val="00651BA8"/>
    <w:rsid w:val="00653287"/>
    <w:rsid w:val="00654188"/>
    <w:rsid w:val="006567E1"/>
    <w:rsid w:val="00657822"/>
    <w:rsid w:val="00660080"/>
    <w:rsid w:val="00660F3F"/>
    <w:rsid w:val="00661055"/>
    <w:rsid w:val="006622A9"/>
    <w:rsid w:val="00662A94"/>
    <w:rsid w:val="00663EE6"/>
    <w:rsid w:val="006649A5"/>
    <w:rsid w:val="00664E15"/>
    <w:rsid w:val="006651EA"/>
    <w:rsid w:val="00665A3C"/>
    <w:rsid w:val="00666E17"/>
    <w:rsid w:val="00667247"/>
    <w:rsid w:val="0067017C"/>
    <w:rsid w:val="00671EFC"/>
    <w:rsid w:val="00674A94"/>
    <w:rsid w:val="00674C12"/>
    <w:rsid w:val="0067524A"/>
    <w:rsid w:val="00675A60"/>
    <w:rsid w:val="0067684F"/>
    <w:rsid w:val="00677157"/>
    <w:rsid w:val="00677FE1"/>
    <w:rsid w:val="006814BE"/>
    <w:rsid w:val="006829B4"/>
    <w:rsid w:val="00682B8E"/>
    <w:rsid w:val="00682C96"/>
    <w:rsid w:val="006832AF"/>
    <w:rsid w:val="0068346E"/>
    <w:rsid w:val="006844D3"/>
    <w:rsid w:val="00684BBD"/>
    <w:rsid w:val="00685573"/>
    <w:rsid w:val="00685A00"/>
    <w:rsid w:val="00686451"/>
    <w:rsid w:val="006865F8"/>
    <w:rsid w:val="006866B1"/>
    <w:rsid w:val="00686705"/>
    <w:rsid w:val="00686C36"/>
    <w:rsid w:val="00686C92"/>
    <w:rsid w:val="00691F64"/>
    <w:rsid w:val="0069320F"/>
    <w:rsid w:val="0069330B"/>
    <w:rsid w:val="00693784"/>
    <w:rsid w:val="00694600"/>
    <w:rsid w:val="00694AB0"/>
    <w:rsid w:val="006950B4"/>
    <w:rsid w:val="00695248"/>
    <w:rsid w:val="00695821"/>
    <w:rsid w:val="00695BFC"/>
    <w:rsid w:val="00696BE2"/>
    <w:rsid w:val="006973E0"/>
    <w:rsid w:val="0069778E"/>
    <w:rsid w:val="00697927"/>
    <w:rsid w:val="00697A01"/>
    <w:rsid w:val="006A06C9"/>
    <w:rsid w:val="006A22E3"/>
    <w:rsid w:val="006A23F0"/>
    <w:rsid w:val="006A31D8"/>
    <w:rsid w:val="006A4557"/>
    <w:rsid w:val="006A4670"/>
    <w:rsid w:val="006A4855"/>
    <w:rsid w:val="006A4B36"/>
    <w:rsid w:val="006A5207"/>
    <w:rsid w:val="006A598A"/>
    <w:rsid w:val="006A664A"/>
    <w:rsid w:val="006A7E17"/>
    <w:rsid w:val="006B1714"/>
    <w:rsid w:val="006B20FB"/>
    <w:rsid w:val="006B238E"/>
    <w:rsid w:val="006B2A8E"/>
    <w:rsid w:val="006B3154"/>
    <w:rsid w:val="006B332B"/>
    <w:rsid w:val="006B3FCC"/>
    <w:rsid w:val="006B42A8"/>
    <w:rsid w:val="006B4748"/>
    <w:rsid w:val="006B4935"/>
    <w:rsid w:val="006B4A07"/>
    <w:rsid w:val="006B4C2B"/>
    <w:rsid w:val="006B5295"/>
    <w:rsid w:val="006B6289"/>
    <w:rsid w:val="006B683D"/>
    <w:rsid w:val="006B6983"/>
    <w:rsid w:val="006B699C"/>
    <w:rsid w:val="006B7003"/>
    <w:rsid w:val="006B7F26"/>
    <w:rsid w:val="006C09DD"/>
    <w:rsid w:val="006C0CAC"/>
    <w:rsid w:val="006C1024"/>
    <w:rsid w:val="006C1678"/>
    <w:rsid w:val="006C20E2"/>
    <w:rsid w:val="006C2338"/>
    <w:rsid w:val="006C4844"/>
    <w:rsid w:val="006C5253"/>
    <w:rsid w:val="006C55B6"/>
    <w:rsid w:val="006C5F20"/>
    <w:rsid w:val="006C7459"/>
    <w:rsid w:val="006C7637"/>
    <w:rsid w:val="006C768B"/>
    <w:rsid w:val="006D0A10"/>
    <w:rsid w:val="006D0FEE"/>
    <w:rsid w:val="006D26E3"/>
    <w:rsid w:val="006D3042"/>
    <w:rsid w:val="006D39A7"/>
    <w:rsid w:val="006D49CF"/>
    <w:rsid w:val="006D5928"/>
    <w:rsid w:val="006D62BB"/>
    <w:rsid w:val="006D6A52"/>
    <w:rsid w:val="006E0139"/>
    <w:rsid w:val="006E24E3"/>
    <w:rsid w:val="006E26EE"/>
    <w:rsid w:val="006E34AC"/>
    <w:rsid w:val="006E3666"/>
    <w:rsid w:val="006E3B14"/>
    <w:rsid w:val="006E52DA"/>
    <w:rsid w:val="006E65D2"/>
    <w:rsid w:val="006E6A5F"/>
    <w:rsid w:val="006E760A"/>
    <w:rsid w:val="006F1E99"/>
    <w:rsid w:val="006F3917"/>
    <w:rsid w:val="006F3C9E"/>
    <w:rsid w:val="006F3F4B"/>
    <w:rsid w:val="006F429E"/>
    <w:rsid w:val="006F4419"/>
    <w:rsid w:val="006F48DB"/>
    <w:rsid w:val="006F4A7E"/>
    <w:rsid w:val="006F4F30"/>
    <w:rsid w:val="006F5294"/>
    <w:rsid w:val="006F5C7C"/>
    <w:rsid w:val="006F7795"/>
    <w:rsid w:val="006F7C8C"/>
    <w:rsid w:val="0070001B"/>
    <w:rsid w:val="0070062F"/>
    <w:rsid w:val="007008FD"/>
    <w:rsid w:val="007021F3"/>
    <w:rsid w:val="007022BB"/>
    <w:rsid w:val="007022F1"/>
    <w:rsid w:val="007023C9"/>
    <w:rsid w:val="00703017"/>
    <w:rsid w:val="0070423B"/>
    <w:rsid w:val="0070448E"/>
    <w:rsid w:val="007048AA"/>
    <w:rsid w:val="00705DC8"/>
    <w:rsid w:val="00705E1A"/>
    <w:rsid w:val="0070674D"/>
    <w:rsid w:val="00706894"/>
    <w:rsid w:val="007077E2"/>
    <w:rsid w:val="00707D1B"/>
    <w:rsid w:val="00712BB7"/>
    <w:rsid w:val="007131E7"/>
    <w:rsid w:val="00713231"/>
    <w:rsid w:val="00713794"/>
    <w:rsid w:val="007149FA"/>
    <w:rsid w:val="0071509C"/>
    <w:rsid w:val="007154BA"/>
    <w:rsid w:val="0071600D"/>
    <w:rsid w:val="0071709A"/>
    <w:rsid w:val="007206E7"/>
    <w:rsid w:val="007212DD"/>
    <w:rsid w:val="00722E37"/>
    <w:rsid w:val="0072346B"/>
    <w:rsid w:val="00723750"/>
    <w:rsid w:val="00725401"/>
    <w:rsid w:val="00725F60"/>
    <w:rsid w:val="00725FC9"/>
    <w:rsid w:val="00726269"/>
    <w:rsid w:val="007266E3"/>
    <w:rsid w:val="00726865"/>
    <w:rsid w:val="00726D69"/>
    <w:rsid w:val="0072720B"/>
    <w:rsid w:val="00727520"/>
    <w:rsid w:val="00727E7C"/>
    <w:rsid w:val="00730739"/>
    <w:rsid w:val="007309C2"/>
    <w:rsid w:val="00730C1A"/>
    <w:rsid w:val="007312DA"/>
    <w:rsid w:val="00732A69"/>
    <w:rsid w:val="007333A9"/>
    <w:rsid w:val="00734FD0"/>
    <w:rsid w:val="00736912"/>
    <w:rsid w:val="00737325"/>
    <w:rsid w:val="00737EBC"/>
    <w:rsid w:val="00740CCC"/>
    <w:rsid w:val="0074164C"/>
    <w:rsid w:val="0074186A"/>
    <w:rsid w:val="00742145"/>
    <w:rsid w:val="007432A6"/>
    <w:rsid w:val="00744AC3"/>
    <w:rsid w:val="00745731"/>
    <w:rsid w:val="007457C0"/>
    <w:rsid w:val="00745E19"/>
    <w:rsid w:val="0074620B"/>
    <w:rsid w:val="00746E3C"/>
    <w:rsid w:val="00746EF4"/>
    <w:rsid w:val="00747074"/>
    <w:rsid w:val="00747177"/>
    <w:rsid w:val="00747369"/>
    <w:rsid w:val="00747A36"/>
    <w:rsid w:val="00747EDF"/>
    <w:rsid w:val="00750393"/>
    <w:rsid w:val="0075043C"/>
    <w:rsid w:val="00751DDB"/>
    <w:rsid w:val="00751E33"/>
    <w:rsid w:val="007520A9"/>
    <w:rsid w:val="007527EC"/>
    <w:rsid w:val="00752DB7"/>
    <w:rsid w:val="0075303F"/>
    <w:rsid w:val="00753445"/>
    <w:rsid w:val="00753BE4"/>
    <w:rsid w:val="00753C47"/>
    <w:rsid w:val="00754275"/>
    <w:rsid w:val="00754451"/>
    <w:rsid w:val="007550D9"/>
    <w:rsid w:val="007565F1"/>
    <w:rsid w:val="007601FE"/>
    <w:rsid w:val="0076025E"/>
    <w:rsid w:val="00760487"/>
    <w:rsid w:val="0076163E"/>
    <w:rsid w:val="00761F70"/>
    <w:rsid w:val="007634C3"/>
    <w:rsid w:val="0076405D"/>
    <w:rsid w:val="00764960"/>
    <w:rsid w:val="00765880"/>
    <w:rsid w:val="00765B97"/>
    <w:rsid w:val="00765FB6"/>
    <w:rsid w:val="0077003B"/>
    <w:rsid w:val="0077270A"/>
    <w:rsid w:val="00772787"/>
    <w:rsid w:val="00772DF3"/>
    <w:rsid w:val="007750DF"/>
    <w:rsid w:val="007758EC"/>
    <w:rsid w:val="00775E95"/>
    <w:rsid w:val="00777898"/>
    <w:rsid w:val="00780767"/>
    <w:rsid w:val="0078177F"/>
    <w:rsid w:val="00781DDE"/>
    <w:rsid w:val="00782983"/>
    <w:rsid w:val="00782E63"/>
    <w:rsid w:val="0078343C"/>
    <w:rsid w:val="00783CE0"/>
    <w:rsid w:val="00783E99"/>
    <w:rsid w:val="00784952"/>
    <w:rsid w:val="00784DA2"/>
    <w:rsid w:val="00784E93"/>
    <w:rsid w:val="0078559D"/>
    <w:rsid w:val="00786284"/>
    <w:rsid w:val="00786CA5"/>
    <w:rsid w:val="00786F89"/>
    <w:rsid w:val="007874F5"/>
    <w:rsid w:val="007875D3"/>
    <w:rsid w:val="007878A8"/>
    <w:rsid w:val="0078791F"/>
    <w:rsid w:val="00787B54"/>
    <w:rsid w:val="00790186"/>
    <w:rsid w:val="0079068F"/>
    <w:rsid w:val="007913F9"/>
    <w:rsid w:val="007916A6"/>
    <w:rsid w:val="00791A77"/>
    <w:rsid w:val="0079269E"/>
    <w:rsid w:val="00792C46"/>
    <w:rsid w:val="007930F0"/>
    <w:rsid w:val="007941A5"/>
    <w:rsid w:val="00794A7B"/>
    <w:rsid w:val="00795394"/>
    <w:rsid w:val="00797111"/>
    <w:rsid w:val="007975F5"/>
    <w:rsid w:val="00797FA9"/>
    <w:rsid w:val="00797FDB"/>
    <w:rsid w:val="007A0B82"/>
    <w:rsid w:val="007A0BD2"/>
    <w:rsid w:val="007A0F7A"/>
    <w:rsid w:val="007A18A5"/>
    <w:rsid w:val="007A328C"/>
    <w:rsid w:val="007A5263"/>
    <w:rsid w:val="007A6904"/>
    <w:rsid w:val="007A69EA"/>
    <w:rsid w:val="007A6C0B"/>
    <w:rsid w:val="007A6F0F"/>
    <w:rsid w:val="007A77DB"/>
    <w:rsid w:val="007B03C1"/>
    <w:rsid w:val="007B13E2"/>
    <w:rsid w:val="007B1881"/>
    <w:rsid w:val="007B1AC6"/>
    <w:rsid w:val="007B1B40"/>
    <w:rsid w:val="007B26A0"/>
    <w:rsid w:val="007B3A8B"/>
    <w:rsid w:val="007B3EBF"/>
    <w:rsid w:val="007B5837"/>
    <w:rsid w:val="007B71C7"/>
    <w:rsid w:val="007B7B6F"/>
    <w:rsid w:val="007C05C8"/>
    <w:rsid w:val="007C08FF"/>
    <w:rsid w:val="007C0EA4"/>
    <w:rsid w:val="007C1E27"/>
    <w:rsid w:val="007C26FF"/>
    <w:rsid w:val="007C2A14"/>
    <w:rsid w:val="007C3353"/>
    <w:rsid w:val="007C459B"/>
    <w:rsid w:val="007C4785"/>
    <w:rsid w:val="007C59E4"/>
    <w:rsid w:val="007C6255"/>
    <w:rsid w:val="007C6348"/>
    <w:rsid w:val="007C639E"/>
    <w:rsid w:val="007C64AC"/>
    <w:rsid w:val="007C65FA"/>
    <w:rsid w:val="007C7B82"/>
    <w:rsid w:val="007D0F0E"/>
    <w:rsid w:val="007D0F9F"/>
    <w:rsid w:val="007D19B2"/>
    <w:rsid w:val="007D31FC"/>
    <w:rsid w:val="007D3309"/>
    <w:rsid w:val="007D3658"/>
    <w:rsid w:val="007D387F"/>
    <w:rsid w:val="007D3E05"/>
    <w:rsid w:val="007D46FC"/>
    <w:rsid w:val="007D62DF"/>
    <w:rsid w:val="007D648C"/>
    <w:rsid w:val="007D78DA"/>
    <w:rsid w:val="007E0D54"/>
    <w:rsid w:val="007E11FC"/>
    <w:rsid w:val="007E1956"/>
    <w:rsid w:val="007E1E21"/>
    <w:rsid w:val="007E25A5"/>
    <w:rsid w:val="007E2632"/>
    <w:rsid w:val="007E2895"/>
    <w:rsid w:val="007E2E46"/>
    <w:rsid w:val="007E2F12"/>
    <w:rsid w:val="007E3844"/>
    <w:rsid w:val="007E398A"/>
    <w:rsid w:val="007E5875"/>
    <w:rsid w:val="007E6D98"/>
    <w:rsid w:val="007E7805"/>
    <w:rsid w:val="007F02B0"/>
    <w:rsid w:val="007F1CC2"/>
    <w:rsid w:val="007F23F1"/>
    <w:rsid w:val="007F4CA4"/>
    <w:rsid w:val="007F4D19"/>
    <w:rsid w:val="007F50AE"/>
    <w:rsid w:val="007F66F8"/>
    <w:rsid w:val="007F68C9"/>
    <w:rsid w:val="007F78D3"/>
    <w:rsid w:val="007F7CEE"/>
    <w:rsid w:val="00800063"/>
    <w:rsid w:val="00800836"/>
    <w:rsid w:val="00800F43"/>
    <w:rsid w:val="008012D3"/>
    <w:rsid w:val="008013C4"/>
    <w:rsid w:val="00802739"/>
    <w:rsid w:val="00802CAD"/>
    <w:rsid w:val="0080449E"/>
    <w:rsid w:val="00804A34"/>
    <w:rsid w:val="00804DAD"/>
    <w:rsid w:val="008050A8"/>
    <w:rsid w:val="00805A18"/>
    <w:rsid w:val="00805D52"/>
    <w:rsid w:val="00807B87"/>
    <w:rsid w:val="00807B90"/>
    <w:rsid w:val="0081026B"/>
    <w:rsid w:val="00810B87"/>
    <w:rsid w:val="008114FE"/>
    <w:rsid w:val="00812765"/>
    <w:rsid w:val="0081286B"/>
    <w:rsid w:val="00814437"/>
    <w:rsid w:val="0081474E"/>
    <w:rsid w:val="00815BA7"/>
    <w:rsid w:val="00817B57"/>
    <w:rsid w:val="00821A96"/>
    <w:rsid w:val="0082251A"/>
    <w:rsid w:val="00822B48"/>
    <w:rsid w:val="00822DC4"/>
    <w:rsid w:val="008233E5"/>
    <w:rsid w:val="008257BC"/>
    <w:rsid w:val="00826D4C"/>
    <w:rsid w:val="00826F27"/>
    <w:rsid w:val="008271D2"/>
    <w:rsid w:val="0082758D"/>
    <w:rsid w:val="0082795E"/>
    <w:rsid w:val="00830F80"/>
    <w:rsid w:val="00831650"/>
    <w:rsid w:val="008319F4"/>
    <w:rsid w:val="00831B83"/>
    <w:rsid w:val="00833B98"/>
    <w:rsid w:val="008349E4"/>
    <w:rsid w:val="00834A05"/>
    <w:rsid w:val="00835EEE"/>
    <w:rsid w:val="00836B96"/>
    <w:rsid w:val="008413E3"/>
    <w:rsid w:val="0084240D"/>
    <w:rsid w:val="008430C5"/>
    <w:rsid w:val="008437CA"/>
    <w:rsid w:val="00843B57"/>
    <w:rsid w:val="0084406B"/>
    <w:rsid w:val="0084479A"/>
    <w:rsid w:val="008447C1"/>
    <w:rsid w:val="00844B23"/>
    <w:rsid w:val="00844F9F"/>
    <w:rsid w:val="00846499"/>
    <w:rsid w:val="00846BAE"/>
    <w:rsid w:val="008471B5"/>
    <w:rsid w:val="00850019"/>
    <w:rsid w:val="008510C3"/>
    <w:rsid w:val="008511DD"/>
    <w:rsid w:val="00854915"/>
    <w:rsid w:val="0085505D"/>
    <w:rsid w:val="00855A6C"/>
    <w:rsid w:val="0085615B"/>
    <w:rsid w:val="0085624E"/>
    <w:rsid w:val="008572C6"/>
    <w:rsid w:val="00857C80"/>
    <w:rsid w:val="00860C72"/>
    <w:rsid w:val="00861944"/>
    <w:rsid w:val="008619E3"/>
    <w:rsid w:val="0086218F"/>
    <w:rsid w:val="008627C9"/>
    <w:rsid w:val="00863323"/>
    <w:rsid w:val="00865E7C"/>
    <w:rsid w:val="00866104"/>
    <w:rsid w:val="0086616A"/>
    <w:rsid w:val="008668C9"/>
    <w:rsid w:val="00866E70"/>
    <w:rsid w:val="008677E0"/>
    <w:rsid w:val="008678BA"/>
    <w:rsid w:val="00867F2B"/>
    <w:rsid w:val="008707A8"/>
    <w:rsid w:val="00870FEF"/>
    <w:rsid w:val="00871072"/>
    <w:rsid w:val="0087144A"/>
    <w:rsid w:val="00871923"/>
    <w:rsid w:val="00872131"/>
    <w:rsid w:val="008725FC"/>
    <w:rsid w:val="00872D83"/>
    <w:rsid w:val="00873989"/>
    <w:rsid w:val="00874A21"/>
    <w:rsid w:val="008757D7"/>
    <w:rsid w:val="00875ACE"/>
    <w:rsid w:val="00876CBC"/>
    <w:rsid w:val="00877E8F"/>
    <w:rsid w:val="00881516"/>
    <w:rsid w:val="008828B3"/>
    <w:rsid w:val="00882CC6"/>
    <w:rsid w:val="00882F54"/>
    <w:rsid w:val="00883283"/>
    <w:rsid w:val="00883855"/>
    <w:rsid w:val="00883E83"/>
    <w:rsid w:val="0088495D"/>
    <w:rsid w:val="008850A2"/>
    <w:rsid w:val="00885764"/>
    <w:rsid w:val="00885E5A"/>
    <w:rsid w:val="00885F96"/>
    <w:rsid w:val="00890758"/>
    <w:rsid w:val="00890840"/>
    <w:rsid w:val="008908F7"/>
    <w:rsid w:val="00890C3F"/>
    <w:rsid w:val="008910BC"/>
    <w:rsid w:val="008915A3"/>
    <w:rsid w:val="00891C75"/>
    <w:rsid w:val="008921B1"/>
    <w:rsid w:val="00892B6F"/>
    <w:rsid w:val="00893529"/>
    <w:rsid w:val="008951AB"/>
    <w:rsid w:val="008958AA"/>
    <w:rsid w:val="008959D0"/>
    <w:rsid w:val="008963A5"/>
    <w:rsid w:val="00897C90"/>
    <w:rsid w:val="008A1695"/>
    <w:rsid w:val="008A2200"/>
    <w:rsid w:val="008A2817"/>
    <w:rsid w:val="008A2B18"/>
    <w:rsid w:val="008A3941"/>
    <w:rsid w:val="008A42D1"/>
    <w:rsid w:val="008A4AD6"/>
    <w:rsid w:val="008A4B80"/>
    <w:rsid w:val="008A5A5A"/>
    <w:rsid w:val="008A655E"/>
    <w:rsid w:val="008A66BF"/>
    <w:rsid w:val="008A69AD"/>
    <w:rsid w:val="008A7241"/>
    <w:rsid w:val="008A73DF"/>
    <w:rsid w:val="008A79E4"/>
    <w:rsid w:val="008B0990"/>
    <w:rsid w:val="008B1840"/>
    <w:rsid w:val="008B225A"/>
    <w:rsid w:val="008B23B1"/>
    <w:rsid w:val="008B38A5"/>
    <w:rsid w:val="008B3CF9"/>
    <w:rsid w:val="008B40CC"/>
    <w:rsid w:val="008B40D3"/>
    <w:rsid w:val="008B4288"/>
    <w:rsid w:val="008B4357"/>
    <w:rsid w:val="008B54AF"/>
    <w:rsid w:val="008B6334"/>
    <w:rsid w:val="008B70EC"/>
    <w:rsid w:val="008B7991"/>
    <w:rsid w:val="008C06D5"/>
    <w:rsid w:val="008C0A6E"/>
    <w:rsid w:val="008C1D77"/>
    <w:rsid w:val="008C259B"/>
    <w:rsid w:val="008C2CAF"/>
    <w:rsid w:val="008C33D1"/>
    <w:rsid w:val="008C340A"/>
    <w:rsid w:val="008C35DF"/>
    <w:rsid w:val="008C43B2"/>
    <w:rsid w:val="008C4887"/>
    <w:rsid w:val="008C4C35"/>
    <w:rsid w:val="008C5328"/>
    <w:rsid w:val="008C53A1"/>
    <w:rsid w:val="008C57E3"/>
    <w:rsid w:val="008C58E4"/>
    <w:rsid w:val="008C6527"/>
    <w:rsid w:val="008D1B1D"/>
    <w:rsid w:val="008D2943"/>
    <w:rsid w:val="008D2EE9"/>
    <w:rsid w:val="008D3F5E"/>
    <w:rsid w:val="008D47F2"/>
    <w:rsid w:val="008D6F3F"/>
    <w:rsid w:val="008E0128"/>
    <w:rsid w:val="008E0EEB"/>
    <w:rsid w:val="008E1D7B"/>
    <w:rsid w:val="008E1E7F"/>
    <w:rsid w:val="008E3B42"/>
    <w:rsid w:val="008E3DB2"/>
    <w:rsid w:val="008E4222"/>
    <w:rsid w:val="008E4FEA"/>
    <w:rsid w:val="008E5D46"/>
    <w:rsid w:val="008E62C8"/>
    <w:rsid w:val="008E6AAE"/>
    <w:rsid w:val="008E7311"/>
    <w:rsid w:val="008E73C4"/>
    <w:rsid w:val="008E7484"/>
    <w:rsid w:val="008E7C43"/>
    <w:rsid w:val="008F0753"/>
    <w:rsid w:val="008F0A7B"/>
    <w:rsid w:val="008F13D9"/>
    <w:rsid w:val="008F168A"/>
    <w:rsid w:val="008F21D0"/>
    <w:rsid w:val="008F514B"/>
    <w:rsid w:val="008F52BA"/>
    <w:rsid w:val="008F53FE"/>
    <w:rsid w:val="008F57FF"/>
    <w:rsid w:val="008F5B13"/>
    <w:rsid w:val="008F6045"/>
    <w:rsid w:val="0090048B"/>
    <w:rsid w:val="00900835"/>
    <w:rsid w:val="0090133B"/>
    <w:rsid w:val="00901427"/>
    <w:rsid w:val="00901508"/>
    <w:rsid w:val="00901660"/>
    <w:rsid w:val="009019F1"/>
    <w:rsid w:val="009026B0"/>
    <w:rsid w:val="00903DD3"/>
    <w:rsid w:val="00904646"/>
    <w:rsid w:val="009057A5"/>
    <w:rsid w:val="009058FD"/>
    <w:rsid w:val="00906D84"/>
    <w:rsid w:val="00906F26"/>
    <w:rsid w:val="0090773B"/>
    <w:rsid w:val="009102AC"/>
    <w:rsid w:val="00910BC0"/>
    <w:rsid w:val="00910BD7"/>
    <w:rsid w:val="00911C32"/>
    <w:rsid w:val="009120C2"/>
    <w:rsid w:val="009121A4"/>
    <w:rsid w:val="00912FC5"/>
    <w:rsid w:val="00914CE5"/>
    <w:rsid w:val="009154C8"/>
    <w:rsid w:val="0091550C"/>
    <w:rsid w:val="0091602A"/>
    <w:rsid w:val="009166C6"/>
    <w:rsid w:val="009166E3"/>
    <w:rsid w:val="00916CBE"/>
    <w:rsid w:val="00916F1C"/>
    <w:rsid w:val="0091790B"/>
    <w:rsid w:val="00917E29"/>
    <w:rsid w:val="00917EBD"/>
    <w:rsid w:val="0092025D"/>
    <w:rsid w:val="00920A09"/>
    <w:rsid w:val="00920A1F"/>
    <w:rsid w:val="00922BCC"/>
    <w:rsid w:val="00922F57"/>
    <w:rsid w:val="00923125"/>
    <w:rsid w:val="00924087"/>
    <w:rsid w:val="009246E7"/>
    <w:rsid w:val="009248BD"/>
    <w:rsid w:val="00925A1D"/>
    <w:rsid w:val="00925A9C"/>
    <w:rsid w:val="00931027"/>
    <w:rsid w:val="00931907"/>
    <w:rsid w:val="00931D2D"/>
    <w:rsid w:val="009320EE"/>
    <w:rsid w:val="009331D4"/>
    <w:rsid w:val="0093401C"/>
    <w:rsid w:val="00934027"/>
    <w:rsid w:val="00934E49"/>
    <w:rsid w:val="00934F66"/>
    <w:rsid w:val="00935332"/>
    <w:rsid w:val="0093573E"/>
    <w:rsid w:val="009357C1"/>
    <w:rsid w:val="00935B73"/>
    <w:rsid w:val="009362E4"/>
    <w:rsid w:val="00936565"/>
    <w:rsid w:val="0093656A"/>
    <w:rsid w:val="00937A0C"/>
    <w:rsid w:val="00937D21"/>
    <w:rsid w:val="009401DB"/>
    <w:rsid w:val="00940D79"/>
    <w:rsid w:val="009426C1"/>
    <w:rsid w:val="00942889"/>
    <w:rsid w:val="009432B7"/>
    <w:rsid w:val="009436F5"/>
    <w:rsid w:val="00943802"/>
    <w:rsid w:val="0094410E"/>
    <w:rsid w:val="00944863"/>
    <w:rsid w:val="009457FB"/>
    <w:rsid w:val="00950BE1"/>
    <w:rsid w:val="0095155F"/>
    <w:rsid w:val="00951B4E"/>
    <w:rsid w:val="009525B6"/>
    <w:rsid w:val="00953AF1"/>
    <w:rsid w:val="00953B51"/>
    <w:rsid w:val="00953C0A"/>
    <w:rsid w:val="00953C9C"/>
    <w:rsid w:val="009545B3"/>
    <w:rsid w:val="00954BA6"/>
    <w:rsid w:val="00954E7A"/>
    <w:rsid w:val="00955454"/>
    <w:rsid w:val="00955775"/>
    <w:rsid w:val="00955D19"/>
    <w:rsid w:val="00955EA5"/>
    <w:rsid w:val="00955F06"/>
    <w:rsid w:val="00960A24"/>
    <w:rsid w:val="00960E1C"/>
    <w:rsid w:val="00961185"/>
    <w:rsid w:val="0096186C"/>
    <w:rsid w:val="00962069"/>
    <w:rsid w:val="00962200"/>
    <w:rsid w:val="009626E4"/>
    <w:rsid w:val="00963A3F"/>
    <w:rsid w:val="009640D3"/>
    <w:rsid w:val="00964FC1"/>
    <w:rsid w:val="00965F1F"/>
    <w:rsid w:val="00966124"/>
    <w:rsid w:val="009661DB"/>
    <w:rsid w:val="00966DA8"/>
    <w:rsid w:val="00967BCA"/>
    <w:rsid w:val="0097086D"/>
    <w:rsid w:val="00970ACC"/>
    <w:rsid w:val="00971739"/>
    <w:rsid w:val="00971E9C"/>
    <w:rsid w:val="00972069"/>
    <w:rsid w:val="009722C1"/>
    <w:rsid w:val="00972751"/>
    <w:rsid w:val="0097344B"/>
    <w:rsid w:val="00974884"/>
    <w:rsid w:val="00975192"/>
    <w:rsid w:val="0097631A"/>
    <w:rsid w:val="00976481"/>
    <w:rsid w:val="009773D9"/>
    <w:rsid w:val="00977C5A"/>
    <w:rsid w:val="009800B3"/>
    <w:rsid w:val="00980EA2"/>
    <w:rsid w:val="009815E5"/>
    <w:rsid w:val="00981C01"/>
    <w:rsid w:val="00982980"/>
    <w:rsid w:val="00982BAD"/>
    <w:rsid w:val="00982E8C"/>
    <w:rsid w:val="00983466"/>
    <w:rsid w:val="00985895"/>
    <w:rsid w:val="00987445"/>
    <w:rsid w:val="00990255"/>
    <w:rsid w:val="009902F3"/>
    <w:rsid w:val="00990577"/>
    <w:rsid w:val="009920E2"/>
    <w:rsid w:val="0099288A"/>
    <w:rsid w:val="00992ECD"/>
    <w:rsid w:val="0099461B"/>
    <w:rsid w:val="00994C30"/>
    <w:rsid w:val="009952A7"/>
    <w:rsid w:val="00995A7B"/>
    <w:rsid w:val="00995C99"/>
    <w:rsid w:val="009964EC"/>
    <w:rsid w:val="00996BC0"/>
    <w:rsid w:val="009A0078"/>
    <w:rsid w:val="009A015D"/>
    <w:rsid w:val="009A0235"/>
    <w:rsid w:val="009A10D3"/>
    <w:rsid w:val="009A1342"/>
    <w:rsid w:val="009A1ED8"/>
    <w:rsid w:val="009A285C"/>
    <w:rsid w:val="009A2D7B"/>
    <w:rsid w:val="009A2E84"/>
    <w:rsid w:val="009A3553"/>
    <w:rsid w:val="009A3731"/>
    <w:rsid w:val="009A3854"/>
    <w:rsid w:val="009A3877"/>
    <w:rsid w:val="009A413D"/>
    <w:rsid w:val="009A4C20"/>
    <w:rsid w:val="009A57ED"/>
    <w:rsid w:val="009A631C"/>
    <w:rsid w:val="009B0421"/>
    <w:rsid w:val="009B1E76"/>
    <w:rsid w:val="009B2BBA"/>
    <w:rsid w:val="009B2D0B"/>
    <w:rsid w:val="009B2D3D"/>
    <w:rsid w:val="009B2E3D"/>
    <w:rsid w:val="009B353D"/>
    <w:rsid w:val="009B430B"/>
    <w:rsid w:val="009B5EC5"/>
    <w:rsid w:val="009B61BA"/>
    <w:rsid w:val="009B693C"/>
    <w:rsid w:val="009B6960"/>
    <w:rsid w:val="009B76ED"/>
    <w:rsid w:val="009B79C5"/>
    <w:rsid w:val="009B7F1E"/>
    <w:rsid w:val="009C240C"/>
    <w:rsid w:val="009C274B"/>
    <w:rsid w:val="009C2D80"/>
    <w:rsid w:val="009C56F0"/>
    <w:rsid w:val="009C6220"/>
    <w:rsid w:val="009C6482"/>
    <w:rsid w:val="009C6D4C"/>
    <w:rsid w:val="009C73E3"/>
    <w:rsid w:val="009C79F3"/>
    <w:rsid w:val="009C7A70"/>
    <w:rsid w:val="009C7CE8"/>
    <w:rsid w:val="009D061E"/>
    <w:rsid w:val="009D10C1"/>
    <w:rsid w:val="009D2A93"/>
    <w:rsid w:val="009D45E0"/>
    <w:rsid w:val="009D576A"/>
    <w:rsid w:val="009D5F2B"/>
    <w:rsid w:val="009D6483"/>
    <w:rsid w:val="009D6E6E"/>
    <w:rsid w:val="009E003E"/>
    <w:rsid w:val="009E04CF"/>
    <w:rsid w:val="009E09F6"/>
    <w:rsid w:val="009E1A59"/>
    <w:rsid w:val="009E3EAC"/>
    <w:rsid w:val="009E4E5D"/>
    <w:rsid w:val="009E5717"/>
    <w:rsid w:val="009E62BC"/>
    <w:rsid w:val="009E6CB9"/>
    <w:rsid w:val="009F09D2"/>
    <w:rsid w:val="009F0A36"/>
    <w:rsid w:val="009F0BBC"/>
    <w:rsid w:val="009F4C30"/>
    <w:rsid w:val="009F4CBE"/>
    <w:rsid w:val="009F57F8"/>
    <w:rsid w:val="009F58E3"/>
    <w:rsid w:val="009F5D7E"/>
    <w:rsid w:val="009F79C2"/>
    <w:rsid w:val="00A01415"/>
    <w:rsid w:val="00A01823"/>
    <w:rsid w:val="00A01C6B"/>
    <w:rsid w:val="00A0218E"/>
    <w:rsid w:val="00A02ECE"/>
    <w:rsid w:val="00A04595"/>
    <w:rsid w:val="00A045F3"/>
    <w:rsid w:val="00A04C7C"/>
    <w:rsid w:val="00A04FAB"/>
    <w:rsid w:val="00A0512E"/>
    <w:rsid w:val="00A053A2"/>
    <w:rsid w:val="00A0560A"/>
    <w:rsid w:val="00A05628"/>
    <w:rsid w:val="00A056F0"/>
    <w:rsid w:val="00A05AF0"/>
    <w:rsid w:val="00A05E5C"/>
    <w:rsid w:val="00A061B2"/>
    <w:rsid w:val="00A06FBD"/>
    <w:rsid w:val="00A075AF"/>
    <w:rsid w:val="00A07CD2"/>
    <w:rsid w:val="00A1093C"/>
    <w:rsid w:val="00A111B0"/>
    <w:rsid w:val="00A11738"/>
    <w:rsid w:val="00A11BA6"/>
    <w:rsid w:val="00A12692"/>
    <w:rsid w:val="00A12AB8"/>
    <w:rsid w:val="00A12AC9"/>
    <w:rsid w:val="00A13EE5"/>
    <w:rsid w:val="00A14822"/>
    <w:rsid w:val="00A14D83"/>
    <w:rsid w:val="00A150A2"/>
    <w:rsid w:val="00A15110"/>
    <w:rsid w:val="00A154A8"/>
    <w:rsid w:val="00A15905"/>
    <w:rsid w:val="00A15CA4"/>
    <w:rsid w:val="00A164C6"/>
    <w:rsid w:val="00A16BC4"/>
    <w:rsid w:val="00A17366"/>
    <w:rsid w:val="00A174A1"/>
    <w:rsid w:val="00A174DF"/>
    <w:rsid w:val="00A17557"/>
    <w:rsid w:val="00A17A44"/>
    <w:rsid w:val="00A17DE0"/>
    <w:rsid w:val="00A20986"/>
    <w:rsid w:val="00A211E1"/>
    <w:rsid w:val="00A221B1"/>
    <w:rsid w:val="00A245A5"/>
    <w:rsid w:val="00A25517"/>
    <w:rsid w:val="00A26342"/>
    <w:rsid w:val="00A2688D"/>
    <w:rsid w:val="00A26B36"/>
    <w:rsid w:val="00A26BD5"/>
    <w:rsid w:val="00A26C1B"/>
    <w:rsid w:val="00A27753"/>
    <w:rsid w:val="00A30607"/>
    <w:rsid w:val="00A30851"/>
    <w:rsid w:val="00A30FB1"/>
    <w:rsid w:val="00A31E6B"/>
    <w:rsid w:val="00A32E55"/>
    <w:rsid w:val="00A34AB1"/>
    <w:rsid w:val="00A34F81"/>
    <w:rsid w:val="00A352E6"/>
    <w:rsid w:val="00A354C1"/>
    <w:rsid w:val="00A35AC6"/>
    <w:rsid w:val="00A35EDB"/>
    <w:rsid w:val="00A36724"/>
    <w:rsid w:val="00A370F3"/>
    <w:rsid w:val="00A40A95"/>
    <w:rsid w:val="00A41423"/>
    <w:rsid w:val="00A41D02"/>
    <w:rsid w:val="00A41E8B"/>
    <w:rsid w:val="00A4355C"/>
    <w:rsid w:val="00A43574"/>
    <w:rsid w:val="00A4448C"/>
    <w:rsid w:val="00A448C4"/>
    <w:rsid w:val="00A448EC"/>
    <w:rsid w:val="00A44AF7"/>
    <w:rsid w:val="00A45B73"/>
    <w:rsid w:val="00A46600"/>
    <w:rsid w:val="00A466F7"/>
    <w:rsid w:val="00A4721A"/>
    <w:rsid w:val="00A47393"/>
    <w:rsid w:val="00A47FF7"/>
    <w:rsid w:val="00A50D54"/>
    <w:rsid w:val="00A518D8"/>
    <w:rsid w:val="00A51DE6"/>
    <w:rsid w:val="00A52415"/>
    <w:rsid w:val="00A52601"/>
    <w:rsid w:val="00A526D0"/>
    <w:rsid w:val="00A52DDC"/>
    <w:rsid w:val="00A5379D"/>
    <w:rsid w:val="00A5475A"/>
    <w:rsid w:val="00A54A11"/>
    <w:rsid w:val="00A54D28"/>
    <w:rsid w:val="00A54E17"/>
    <w:rsid w:val="00A554E9"/>
    <w:rsid w:val="00A559EF"/>
    <w:rsid w:val="00A60B95"/>
    <w:rsid w:val="00A60CFF"/>
    <w:rsid w:val="00A6150B"/>
    <w:rsid w:val="00A61550"/>
    <w:rsid w:val="00A61859"/>
    <w:rsid w:val="00A61A5A"/>
    <w:rsid w:val="00A61A81"/>
    <w:rsid w:val="00A61B58"/>
    <w:rsid w:val="00A61F59"/>
    <w:rsid w:val="00A62723"/>
    <w:rsid w:val="00A6372F"/>
    <w:rsid w:val="00A64C7F"/>
    <w:rsid w:val="00A6515B"/>
    <w:rsid w:val="00A6519D"/>
    <w:rsid w:val="00A65BF5"/>
    <w:rsid w:val="00A66599"/>
    <w:rsid w:val="00A66777"/>
    <w:rsid w:val="00A673FA"/>
    <w:rsid w:val="00A71B89"/>
    <w:rsid w:val="00A73859"/>
    <w:rsid w:val="00A74C13"/>
    <w:rsid w:val="00A75216"/>
    <w:rsid w:val="00A75BA4"/>
    <w:rsid w:val="00A77E80"/>
    <w:rsid w:val="00A804FC"/>
    <w:rsid w:val="00A821A2"/>
    <w:rsid w:val="00A8231F"/>
    <w:rsid w:val="00A8265F"/>
    <w:rsid w:val="00A84120"/>
    <w:rsid w:val="00A8466C"/>
    <w:rsid w:val="00A85429"/>
    <w:rsid w:val="00A85EEC"/>
    <w:rsid w:val="00A86A39"/>
    <w:rsid w:val="00A86A8F"/>
    <w:rsid w:val="00A8725C"/>
    <w:rsid w:val="00A8794C"/>
    <w:rsid w:val="00A90798"/>
    <w:rsid w:val="00A908A9"/>
    <w:rsid w:val="00A90F03"/>
    <w:rsid w:val="00A9121C"/>
    <w:rsid w:val="00A9192D"/>
    <w:rsid w:val="00A92626"/>
    <w:rsid w:val="00A92A04"/>
    <w:rsid w:val="00A9375A"/>
    <w:rsid w:val="00A93937"/>
    <w:rsid w:val="00A93D7E"/>
    <w:rsid w:val="00A93DB7"/>
    <w:rsid w:val="00A93F5D"/>
    <w:rsid w:val="00A95346"/>
    <w:rsid w:val="00A9556F"/>
    <w:rsid w:val="00A95975"/>
    <w:rsid w:val="00A95C6F"/>
    <w:rsid w:val="00A96D0E"/>
    <w:rsid w:val="00A97E61"/>
    <w:rsid w:val="00AA124D"/>
    <w:rsid w:val="00AA3057"/>
    <w:rsid w:val="00AA37EA"/>
    <w:rsid w:val="00AA4134"/>
    <w:rsid w:val="00AA6F87"/>
    <w:rsid w:val="00AB0426"/>
    <w:rsid w:val="00AB0BE3"/>
    <w:rsid w:val="00AB1FA2"/>
    <w:rsid w:val="00AB2C6D"/>
    <w:rsid w:val="00AB2D93"/>
    <w:rsid w:val="00AB32EC"/>
    <w:rsid w:val="00AB41EC"/>
    <w:rsid w:val="00AB42CD"/>
    <w:rsid w:val="00AB438D"/>
    <w:rsid w:val="00AB61EF"/>
    <w:rsid w:val="00AB69B1"/>
    <w:rsid w:val="00AB6AB6"/>
    <w:rsid w:val="00AB72BC"/>
    <w:rsid w:val="00AB7937"/>
    <w:rsid w:val="00AC03D6"/>
    <w:rsid w:val="00AC24EB"/>
    <w:rsid w:val="00AC384B"/>
    <w:rsid w:val="00AC4590"/>
    <w:rsid w:val="00AC46B7"/>
    <w:rsid w:val="00AC53F1"/>
    <w:rsid w:val="00AC7442"/>
    <w:rsid w:val="00AC76E9"/>
    <w:rsid w:val="00AC7793"/>
    <w:rsid w:val="00AC7D1A"/>
    <w:rsid w:val="00AC7DE5"/>
    <w:rsid w:val="00AD03C0"/>
    <w:rsid w:val="00AD20ED"/>
    <w:rsid w:val="00AD30D0"/>
    <w:rsid w:val="00AD3599"/>
    <w:rsid w:val="00AD38C4"/>
    <w:rsid w:val="00AD3AF7"/>
    <w:rsid w:val="00AD3CED"/>
    <w:rsid w:val="00AD41F4"/>
    <w:rsid w:val="00AD4309"/>
    <w:rsid w:val="00AD57D8"/>
    <w:rsid w:val="00AD7337"/>
    <w:rsid w:val="00AE047E"/>
    <w:rsid w:val="00AE1526"/>
    <w:rsid w:val="00AE2097"/>
    <w:rsid w:val="00AE2793"/>
    <w:rsid w:val="00AE2D9F"/>
    <w:rsid w:val="00AE3576"/>
    <w:rsid w:val="00AE4146"/>
    <w:rsid w:val="00AE4484"/>
    <w:rsid w:val="00AE5297"/>
    <w:rsid w:val="00AE6EF7"/>
    <w:rsid w:val="00AE768B"/>
    <w:rsid w:val="00AF0B32"/>
    <w:rsid w:val="00AF18DE"/>
    <w:rsid w:val="00AF1C82"/>
    <w:rsid w:val="00AF2BBD"/>
    <w:rsid w:val="00AF3262"/>
    <w:rsid w:val="00AF3C18"/>
    <w:rsid w:val="00AF419A"/>
    <w:rsid w:val="00AF4FA2"/>
    <w:rsid w:val="00AF5170"/>
    <w:rsid w:val="00AF5DA3"/>
    <w:rsid w:val="00AF6BE9"/>
    <w:rsid w:val="00AF7162"/>
    <w:rsid w:val="00AF735C"/>
    <w:rsid w:val="00AF7F9A"/>
    <w:rsid w:val="00B00147"/>
    <w:rsid w:val="00B0099B"/>
    <w:rsid w:val="00B00F0D"/>
    <w:rsid w:val="00B010C2"/>
    <w:rsid w:val="00B013B8"/>
    <w:rsid w:val="00B02B61"/>
    <w:rsid w:val="00B03D10"/>
    <w:rsid w:val="00B03EA5"/>
    <w:rsid w:val="00B04306"/>
    <w:rsid w:val="00B047F6"/>
    <w:rsid w:val="00B04EC3"/>
    <w:rsid w:val="00B051A1"/>
    <w:rsid w:val="00B071EB"/>
    <w:rsid w:val="00B07F56"/>
    <w:rsid w:val="00B10E41"/>
    <w:rsid w:val="00B11ADA"/>
    <w:rsid w:val="00B12C7F"/>
    <w:rsid w:val="00B14199"/>
    <w:rsid w:val="00B14406"/>
    <w:rsid w:val="00B146D0"/>
    <w:rsid w:val="00B14DE5"/>
    <w:rsid w:val="00B150D2"/>
    <w:rsid w:val="00B15219"/>
    <w:rsid w:val="00B15983"/>
    <w:rsid w:val="00B170BF"/>
    <w:rsid w:val="00B202A1"/>
    <w:rsid w:val="00B20DA4"/>
    <w:rsid w:val="00B21725"/>
    <w:rsid w:val="00B21B18"/>
    <w:rsid w:val="00B22454"/>
    <w:rsid w:val="00B229B9"/>
    <w:rsid w:val="00B236A5"/>
    <w:rsid w:val="00B2421F"/>
    <w:rsid w:val="00B24319"/>
    <w:rsid w:val="00B26201"/>
    <w:rsid w:val="00B26696"/>
    <w:rsid w:val="00B26EC7"/>
    <w:rsid w:val="00B271BD"/>
    <w:rsid w:val="00B307F0"/>
    <w:rsid w:val="00B31473"/>
    <w:rsid w:val="00B335C3"/>
    <w:rsid w:val="00B336DF"/>
    <w:rsid w:val="00B33BF2"/>
    <w:rsid w:val="00B3444D"/>
    <w:rsid w:val="00B34FED"/>
    <w:rsid w:val="00B36272"/>
    <w:rsid w:val="00B36417"/>
    <w:rsid w:val="00B3655C"/>
    <w:rsid w:val="00B36663"/>
    <w:rsid w:val="00B369CA"/>
    <w:rsid w:val="00B37942"/>
    <w:rsid w:val="00B37FA1"/>
    <w:rsid w:val="00B40936"/>
    <w:rsid w:val="00B4159B"/>
    <w:rsid w:val="00B41A14"/>
    <w:rsid w:val="00B43070"/>
    <w:rsid w:val="00B43640"/>
    <w:rsid w:val="00B44FCC"/>
    <w:rsid w:val="00B45849"/>
    <w:rsid w:val="00B45D2D"/>
    <w:rsid w:val="00B462C6"/>
    <w:rsid w:val="00B468E7"/>
    <w:rsid w:val="00B46B7B"/>
    <w:rsid w:val="00B46C11"/>
    <w:rsid w:val="00B46CFE"/>
    <w:rsid w:val="00B476AA"/>
    <w:rsid w:val="00B47B66"/>
    <w:rsid w:val="00B500B9"/>
    <w:rsid w:val="00B50283"/>
    <w:rsid w:val="00B50E08"/>
    <w:rsid w:val="00B51A2A"/>
    <w:rsid w:val="00B52647"/>
    <w:rsid w:val="00B5292C"/>
    <w:rsid w:val="00B537E1"/>
    <w:rsid w:val="00B53BFC"/>
    <w:rsid w:val="00B541B9"/>
    <w:rsid w:val="00B54CD1"/>
    <w:rsid w:val="00B554D0"/>
    <w:rsid w:val="00B55551"/>
    <w:rsid w:val="00B55F89"/>
    <w:rsid w:val="00B56A59"/>
    <w:rsid w:val="00B56E7E"/>
    <w:rsid w:val="00B61F9C"/>
    <w:rsid w:val="00B61FE2"/>
    <w:rsid w:val="00B6214B"/>
    <w:rsid w:val="00B63471"/>
    <w:rsid w:val="00B63D55"/>
    <w:rsid w:val="00B64264"/>
    <w:rsid w:val="00B64DEB"/>
    <w:rsid w:val="00B65F8E"/>
    <w:rsid w:val="00B6621C"/>
    <w:rsid w:val="00B6670D"/>
    <w:rsid w:val="00B66D3C"/>
    <w:rsid w:val="00B67178"/>
    <w:rsid w:val="00B67345"/>
    <w:rsid w:val="00B70341"/>
    <w:rsid w:val="00B70ED0"/>
    <w:rsid w:val="00B70EEF"/>
    <w:rsid w:val="00B72A0E"/>
    <w:rsid w:val="00B7382C"/>
    <w:rsid w:val="00B7456C"/>
    <w:rsid w:val="00B74D3D"/>
    <w:rsid w:val="00B75081"/>
    <w:rsid w:val="00B76612"/>
    <w:rsid w:val="00B76CE9"/>
    <w:rsid w:val="00B76F57"/>
    <w:rsid w:val="00B803B4"/>
    <w:rsid w:val="00B80EA8"/>
    <w:rsid w:val="00B81745"/>
    <w:rsid w:val="00B81965"/>
    <w:rsid w:val="00B82205"/>
    <w:rsid w:val="00B8237E"/>
    <w:rsid w:val="00B829B6"/>
    <w:rsid w:val="00B82A7F"/>
    <w:rsid w:val="00B835EF"/>
    <w:rsid w:val="00B8419D"/>
    <w:rsid w:val="00B84FF2"/>
    <w:rsid w:val="00B852F2"/>
    <w:rsid w:val="00B8621D"/>
    <w:rsid w:val="00B864A1"/>
    <w:rsid w:val="00B87389"/>
    <w:rsid w:val="00B873D1"/>
    <w:rsid w:val="00B87632"/>
    <w:rsid w:val="00B9105C"/>
    <w:rsid w:val="00B9114F"/>
    <w:rsid w:val="00B9119E"/>
    <w:rsid w:val="00B922DE"/>
    <w:rsid w:val="00B92486"/>
    <w:rsid w:val="00B9375D"/>
    <w:rsid w:val="00B93D45"/>
    <w:rsid w:val="00B9528D"/>
    <w:rsid w:val="00B95891"/>
    <w:rsid w:val="00B96442"/>
    <w:rsid w:val="00B96C40"/>
    <w:rsid w:val="00B96E38"/>
    <w:rsid w:val="00B974CF"/>
    <w:rsid w:val="00B97852"/>
    <w:rsid w:val="00B97B76"/>
    <w:rsid w:val="00B97DFB"/>
    <w:rsid w:val="00BA03D6"/>
    <w:rsid w:val="00BA03D8"/>
    <w:rsid w:val="00BA13F3"/>
    <w:rsid w:val="00BA256D"/>
    <w:rsid w:val="00BA2593"/>
    <w:rsid w:val="00BA306B"/>
    <w:rsid w:val="00BA32F0"/>
    <w:rsid w:val="00BA4BAC"/>
    <w:rsid w:val="00BA548C"/>
    <w:rsid w:val="00BA562D"/>
    <w:rsid w:val="00BA590C"/>
    <w:rsid w:val="00BA77BF"/>
    <w:rsid w:val="00BA7CC2"/>
    <w:rsid w:val="00BB00D8"/>
    <w:rsid w:val="00BB05FB"/>
    <w:rsid w:val="00BB0912"/>
    <w:rsid w:val="00BB110F"/>
    <w:rsid w:val="00BB191B"/>
    <w:rsid w:val="00BB192F"/>
    <w:rsid w:val="00BB2CB7"/>
    <w:rsid w:val="00BB2EA5"/>
    <w:rsid w:val="00BB3FA4"/>
    <w:rsid w:val="00BB54D2"/>
    <w:rsid w:val="00BB61B1"/>
    <w:rsid w:val="00BB6F79"/>
    <w:rsid w:val="00BB712B"/>
    <w:rsid w:val="00BB7420"/>
    <w:rsid w:val="00BB7B0F"/>
    <w:rsid w:val="00BB7EC1"/>
    <w:rsid w:val="00BC004A"/>
    <w:rsid w:val="00BC02F4"/>
    <w:rsid w:val="00BC1528"/>
    <w:rsid w:val="00BC1C62"/>
    <w:rsid w:val="00BC1F69"/>
    <w:rsid w:val="00BC1F85"/>
    <w:rsid w:val="00BC2821"/>
    <w:rsid w:val="00BC4023"/>
    <w:rsid w:val="00BC42CF"/>
    <w:rsid w:val="00BC4567"/>
    <w:rsid w:val="00BC4D40"/>
    <w:rsid w:val="00BD0C52"/>
    <w:rsid w:val="00BD15F1"/>
    <w:rsid w:val="00BD1994"/>
    <w:rsid w:val="00BD1C16"/>
    <w:rsid w:val="00BD2858"/>
    <w:rsid w:val="00BD286E"/>
    <w:rsid w:val="00BD3E57"/>
    <w:rsid w:val="00BD4A3B"/>
    <w:rsid w:val="00BD6130"/>
    <w:rsid w:val="00BD6E28"/>
    <w:rsid w:val="00BD70B9"/>
    <w:rsid w:val="00BD76BF"/>
    <w:rsid w:val="00BD78E4"/>
    <w:rsid w:val="00BD7E89"/>
    <w:rsid w:val="00BE0D3A"/>
    <w:rsid w:val="00BE21C9"/>
    <w:rsid w:val="00BE3814"/>
    <w:rsid w:val="00BE44F6"/>
    <w:rsid w:val="00BE46D7"/>
    <w:rsid w:val="00BF149A"/>
    <w:rsid w:val="00BF2110"/>
    <w:rsid w:val="00BF2776"/>
    <w:rsid w:val="00BF2DAD"/>
    <w:rsid w:val="00BF31D7"/>
    <w:rsid w:val="00BF3B0E"/>
    <w:rsid w:val="00BF5620"/>
    <w:rsid w:val="00BF5720"/>
    <w:rsid w:val="00BF58D2"/>
    <w:rsid w:val="00BF67BF"/>
    <w:rsid w:val="00C002B3"/>
    <w:rsid w:val="00C00865"/>
    <w:rsid w:val="00C009EE"/>
    <w:rsid w:val="00C0100C"/>
    <w:rsid w:val="00C01AAB"/>
    <w:rsid w:val="00C022BE"/>
    <w:rsid w:val="00C02DB3"/>
    <w:rsid w:val="00C02F28"/>
    <w:rsid w:val="00C05619"/>
    <w:rsid w:val="00C062B3"/>
    <w:rsid w:val="00C06BD9"/>
    <w:rsid w:val="00C07DB4"/>
    <w:rsid w:val="00C07E27"/>
    <w:rsid w:val="00C10AC4"/>
    <w:rsid w:val="00C10F3F"/>
    <w:rsid w:val="00C118DF"/>
    <w:rsid w:val="00C1371B"/>
    <w:rsid w:val="00C13916"/>
    <w:rsid w:val="00C14221"/>
    <w:rsid w:val="00C14B51"/>
    <w:rsid w:val="00C1525D"/>
    <w:rsid w:val="00C15729"/>
    <w:rsid w:val="00C15999"/>
    <w:rsid w:val="00C15CBD"/>
    <w:rsid w:val="00C1730F"/>
    <w:rsid w:val="00C20405"/>
    <w:rsid w:val="00C21EE1"/>
    <w:rsid w:val="00C223C4"/>
    <w:rsid w:val="00C22BC5"/>
    <w:rsid w:val="00C22F22"/>
    <w:rsid w:val="00C251AE"/>
    <w:rsid w:val="00C25E45"/>
    <w:rsid w:val="00C264F7"/>
    <w:rsid w:val="00C26BEA"/>
    <w:rsid w:val="00C271AC"/>
    <w:rsid w:val="00C300D2"/>
    <w:rsid w:val="00C304B4"/>
    <w:rsid w:val="00C31601"/>
    <w:rsid w:val="00C31B55"/>
    <w:rsid w:val="00C3270B"/>
    <w:rsid w:val="00C32822"/>
    <w:rsid w:val="00C32D7F"/>
    <w:rsid w:val="00C33921"/>
    <w:rsid w:val="00C34209"/>
    <w:rsid w:val="00C34583"/>
    <w:rsid w:val="00C3459A"/>
    <w:rsid w:val="00C35634"/>
    <w:rsid w:val="00C357E9"/>
    <w:rsid w:val="00C371BD"/>
    <w:rsid w:val="00C379FE"/>
    <w:rsid w:val="00C400B1"/>
    <w:rsid w:val="00C41B76"/>
    <w:rsid w:val="00C41C5C"/>
    <w:rsid w:val="00C4275B"/>
    <w:rsid w:val="00C427A1"/>
    <w:rsid w:val="00C428A9"/>
    <w:rsid w:val="00C42A1C"/>
    <w:rsid w:val="00C4331E"/>
    <w:rsid w:val="00C43763"/>
    <w:rsid w:val="00C4473A"/>
    <w:rsid w:val="00C44C50"/>
    <w:rsid w:val="00C44F27"/>
    <w:rsid w:val="00C458CF"/>
    <w:rsid w:val="00C46CED"/>
    <w:rsid w:val="00C46EED"/>
    <w:rsid w:val="00C47488"/>
    <w:rsid w:val="00C50FE2"/>
    <w:rsid w:val="00C519A9"/>
    <w:rsid w:val="00C51A80"/>
    <w:rsid w:val="00C52DD6"/>
    <w:rsid w:val="00C55B4D"/>
    <w:rsid w:val="00C5731D"/>
    <w:rsid w:val="00C5753D"/>
    <w:rsid w:val="00C576CA"/>
    <w:rsid w:val="00C6006E"/>
    <w:rsid w:val="00C604CD"/>
    <w:rsid w:val="00C60FA1"/>
    <w:rsid w:val="00C627D8"/>
    <w:rsid w:val="00C63067"/>
    <w:rsid w:val="00C638FA"/>
    <w:rsid w:val="00C6442D"/>
    <w:rsid w:val="00C64648"/>
    <w:rsid w:val="00C6583E"/>
    <w:rsid w:val="00C65F50"/>
    <w:rsid w:val="00C65F72"/>
    <w:rsid w:val="00C660F4"/>
    <w:rsid w:val="00C675D2"/>
    <w:rsid w:val="00C675D7"/>
    <w:rsid w:val="00C7043F"/>
    <w:rsid w:val="00C707DE"/>
    <w:rsid w:val="00C70F3D"/>
    <w:rsid w:val="00C7102D"/>
    <w:rsid w:val="00C710DA"/>
    <w:rsid w:val="00C711F4"/>
    <w:rsid w:val="00C7226C"/>
    <w:rsid w:val="00C723F3"/>
    <w:rsid w:val="00C73840"/>
    <w:rsid w:val="00C73D34"/>
    <w:rsid w:val="00C74C48"/>
    <w:rsid w:val="00C74CF2"/>
    <w:rsid w:val="00C76AA8"/>
    <w:rsid w:val="00C76CD3"/>
    <w:rsid w:val="00C7706E"/>
    <w:rsid w:val="00C803B4"/>
    <w:rsid w:val="00C80E04"/>
    <w:rsid w:val="00C81077"/>
    <w:rsid w:val="00C81CB0"/>
    <w:rsid w:val="00C83EC0"/>
    <w:rsid w:val="00C8483A"/>
    <w:rsid w:val="00C84BE0"/>
    <w:rsid w:val="00C84D2E"/>
    <w:rsid w:val="00C84F08"/>
    <w:rsid w:val="00C8596F"/>
    <w:rsid w:val="00C8693E"/>
    <w:rsid w:val="00C869B2"/>
    <w:rsid w:val="00C869D6"/>
    <w:rsid w:val="00C878C2"/>
    <w:rsid w:val="00C87B2F"/>
    <w:rsid w:val="00C90311"/>
    <w:rsid w:val="00C90B4F"/>
    <w:rsid w:val="00C91FFB"/>
    <w:rsid w:val="00C92A73"/>
    <w:rsid w:val="00C935D5"/>
    <w:rsid w:val="00C93A23"/>
    <w:rsid w:val="00C93EBD"/>
    <w:rsid w:val="00C9589F"/>
    <w:rsid w:val="00C95E37"/>
    <w:rsid w:val="00C96112"/>
    <w:rsid w:val="00C96642"/>
    <w:rsid w:val="00C966B5"/>
    <w:rsid w:val="00C969F2"/>
    <w:rsid w:val="00C96AD7"/>
    <w:rsid w:val="00C96D9B"/>
    <w:rsid w:val="00C97452"/>
    <w:rsid w:val="00C975A0"/>
    <w:rsid w:val="00CA094E"/>
    <w:rsid w:val="00CA0F45"/>
    <w:rsid w:val="00CA2436"/>
    <w:rsid w:val="00CA2D75"/>
    <w:rsid w:val="00CA4044"/>
    <w:rsid w:val="00CA4B8C"/>
    <w:rsid w:val="00CA67FB"/>
    <w:rsid w:val="00CA6D48"/>
    <w:rsid w:val="00CA73D4"/>
    <w:rsid w:val="00CA7C8A"/>
    <w:rsid w:val="00CA7D64"/>
    <w:rsid w:val="00CB0B33"/>
    <w:rsid w:val="00CB0B69"/>
    <w:rsid w:val="00CB18C1"/>
    <w:rsid w:val="00CB1A2D"/>
    <w:rsid w:val="00CB294B"/>
    <w:rsid w:val="00CB492B"/>
    <w:rsid w:val="00CB5094"/>
    <w:rsid w:val="00CB532A"/>
    <w:rsid w:val="00CB5BE5"/>
    <w:rsid w:val="00CB6AE3"/>
    <w:rsid w:val="00CB7724"/>
    <w:rsid w:val="00CB7877"/>
    <w:rsid w:val="00CB7D4D"/>
    <w:rsid w:val="00CB7D6E"/>
    <w:rsid w:val="00CC0AE3"/>
    <w:rsid w:val="00CC1597"/>
    <w:rsid w:val="00CC190F"/>
    <w:rsid w:val="00CC1C52"/>
    <w:rsid w:val="00CC244C"/>
    <w:rsid w:val="00CC26B3"/>
    <w:rsid w:val="00CC2B0D"/>
    <w:rsid w:val="00CC2EB7"/>
    <w:rsid w:val="00CC374D"/>
    <w:rsid w:val="00CC3E3F"/>
    <w:rsid w:val="00CC5201"/>
    <w:rsid w:val="00CC534E"/>
    <w:rsid w:val="00CC5B57"/>
    <w:rsid w:val="00CC65C2"/>
    <w:rsid w:val="00CC66F9"/>
    <w:rsid w:val="00CC67C8"/>
    <w:rsid w:val="00CC79F4"/>
    <w:rsid w:val="00CC7EE0"/>
    <w:rsid w:val="00CD0533"/>
    <w:rsid w:val="00CD0A5F"/>
    <w:rsid w:val="00CD0B93"/>
    <w:rsid w:val="00CD0D39"/>
    <w:rsid w:val="00CD0FBF"/>
    <w:rsid w:val="00CD1A7A"/>
    <w:rsid w:val="00CD33A5"/>
    <w:rsid w:val="00CD3F2F"/>
    <w:rsid w:val="00CD4BB7"/>
    <w:rsid w:val="00CD4EB8"/>
    <w:rsid w:val="00CD4FC2"/>
    <w:rsid w:val="00CD51F0"/>
    <w:rsid w:val="00CD5765"/>
    <w:rsid w:val="00CD5ED5"/>
    <w:rsid w:val="00CD5F29"/>
    <w:rsid w:val="00CD5FF0"/>
    <w:rsid w:val="00CD75E0"/>
    <w:rsid w:val="00CE08FD"/>
    <w:rsid w:val="00CE0C5F"/>
    <w:rsid w:val="00CE0D55"/>
    <w:rsid w:val="00CE130F"/>
    <w:rsid w:val="00CE1E45"/>
    <w:rsid w:val="00CE2E45"/>
    <w:rsid w:val="00CE30D8"/>
    <w:rsid w:val="00CE315D"/>
    <w:rsid w:val="00CE34EA"/>
    <w:rsid w:val="00CE4672"/>
    <w:rsid w:val="00CE4E09"/>
    <w:rsid w:val="00CE5E54"/>
    <w:rsid w:val="00CE6BEF"/>
    <w:rsid w:val="00CE70A6"/>
    <w:rsid w:val="00CE7321"/>
    <w:rsid w:val="00CE758A"/>
    <w:rsid w:val="00CE7816"/>
    <w:rsid w:val="00CE78FE"/>
    <w:rsid w:val="00CF046C"/>
    <w:rsid w:val="00CF1FEA"/>
    <w:rsid w:val="00CF2C2B"/>
    <w:rsid w:val="00CF40F1"/>
    <w:rsid w:val="00CF4F26"/>
    <w:rsid w:val="00CF52F4"/>
    <w:rsid w:val="00CF6F7E"/>
    <w:rsid w:val="00CF77CC"/>
    <w:rsid w:val="00CF7A85"/>
    <w:rsid w:val="00CF7E0B"/>
    <w:rsid w:val="00D021F7"/>
    <w:rsid w:val="00D02BB0"/>
    <w:rsid w:val="00D02D27"/>
    <w:rsid w:val="00D030A4"/>
    <w:rsid w:val="00D039BA"/>
    <w:rsid w:val="00D04C67"/>
    <w:rsid w:val="00D05549"/>
    <w:rsid w:val="00D055E9"/>
    <w:rsid w:val="00D056E3"/>
    <w:rsid w:val="00D0686D"/>
    <w:rsid w:val="00D10C1D"/>
    <w:rsid w:val="00D1139C"/>
    <w:rsid w:val="00D115C8"/>
    <w:rsid w:val="00D12641"/>
    <w:rsid w:val="00D126E9"/>
    <w:rsid w:val="00D138DB"/>
    <w:rsid w:val="00D13C14"/>
    <w:rsid w:val="00D146C5"/>
    <w:rsid w:val="00D147F0"/>
    <w:rsid w:val="00D16FDE"/>
    <w:rsid w:val="00D17989"/>
    <w:rsid w:val="00D22492"/>
    <w:rsid w:val="00D2290B"/>
    <w:rsid w:val="00D240EF"/>
    <w:rsid w:val="00D24C3D"/>
    <w:rsid w:val="00D2528E"/>
    <w:rsid w:val="00D265DB"/>
    <w:rsid w:val="00D268FA"/>
    <w:rsid w:val="00D26E31"/>
    <w:rsid w:val="00D278F3"/>
    <w:rsid w:val="00D306BB"/>
    <w:rsid w:val="00D30DF7"/>
    <w:rsid w:val="00D30FF9"/>
    <w:rsid w:val="00D31B25"/>
    <w:rsid w:val="00D31C27"/>
    <w:rsid w:val="00D3447C"/>
    <w:rsid w:val="00D34ACC"/>
    <w:rsid w:val="00D35075"/>
    <w:rsid w:val="00D3519A"/>
    <w:rsid w:val="00D35908"/>
    <w:rsid w:val="00D35A3E"/>
    <w:rsid w:val="00D3649B"/>
    <w:rsid w:val="00D36824"/>
    <w:rsid w:val="00D376F4"/>
    <w:rsid w:val="00D3784C"/>
    <w:rsid w:val="00D37C3B"/>
    <w:rsid w:val="00D40377"/>
    <w:rsid w:val="00D41CDD"/>
    <w:rsid w:val="00D42030"/>
    <w:rsid w:val="00D42031"/>
    <w:rsid w:val="00D43BA0"/>
    <w:rsid w:val="00D43C08"/>
    <w:rsid w:val="00D45917"/>
    <w:rsid w:val="00D45963"/>
    <w:rsid w:val="00D45A26"/>
    <w:rsid w:val="00D46330"/>
    <w:rsid w:val="00D4657C"/>
    <w:rsid w:val="00D46882"/>
    <w:rsid w:val="00D468C0"/>
    <w:rsid w:val="00D4732F"/>
    <w:rsid w:val="00D47367"/>
    <w:rsid w:val="00D475D0"/>
    <w:rsid w:val="00D5049B"/>
    <w:rsid w:val="00D518DC"/>
    <w:rsid w:val="00D529D8"/>
    <w:rsid w:val="00D53D95"/>
    <w:rsid w:val="00D54A28"/>
    <w:rsid w:val="00D55055"/>
    <w:rsid w:val="00D552C4"/>
    <w:rsid w:val="00D55A6F"/>
    <w:rsid w:val="00D562C2"/>
    <w:rsid w:val="00D57DC7"/>
    <w:rsid w:val="00D57ED6"/>
    <w:rsid w:val="00D616BA"/>
    <w:rsid w:val="00D61F5B"/>
    <w:rsid w:val="00D6210C"/>
    <w:rsid w:val="00D628BA"/>
    <w:rsid w:val="00D62B23"/>
    <w:rsid w:val="00D62F85"/>
    <w:rsid w:val="00D637AC"/>
    <w:rsid w:val="00D63B3C"/>
    <w:rsid w:val="00D63C3B"/>
    <w:rsid w:val="00D63FB8"/>
    <w:rsid w:val="00D645A1"/>
    <w:rsid w:val="00D64619"/>
    <w:rsid w:val="00D65AA4"/>
    <w:rsid w:val="00D66F8C"/>
    <w:rsid w:val="00D67CBF"/>
    <w:rsid w:val="00D7007A"/>
    <w:rsid w:val="00D70BE1"/>
    <w:rsid w:val="00D714C0"/>
    <w:rsid w:val="00D73738"/>
    <w:rsid w:val="00D77073"/>
    <w:rsid w:val="00D775F9"/>
    <w:rsid w:val="00D77C3B"/>
    <w:rsid w:val="00D77FC1"/>
    <w:rsid w:val="00D80033"/>
    <w:rsid w:val="00D802B1"/>
    <w:rsid w:val="00D803E6"/>
    <w:rsid w:val="00D80B8A"/>
    <w:rsid w:val="00D817EB"/>
    <w:rsid w:val="00D849AC"/>
    <w:rsid w:val="00D855E7"/>
    <w:rsid w:val="00D85743"/>
    <w:rsid w:val="00D85F41"/>
    <w:rsid w:val="00D86FFB"/>
    <w:rsid w:val="00D87A69"/>
    <w:rsid w:val="00D87B2B"/>
    <w:rsid w:val="00D901B2"/>
    <w:rsid w:val="00D90793"/>
    <w:rsid w:val="00D93626"/>
    <w:rsid w:val="00D93AE3"/>
    <w:rsid w:val="00D94F02"/>
    <w:rsid w:val="00D958AF"/>
    <w:rsid w:val="00D9625A"/>
    <w:rsid w:val="00DA0921"/>
    <w:rsid w:val="00DA1913"/>
    <w:rsid w:val="00DA19B2"/>
    <w:rsid w:val="00DA1D98"/>
    <w:rsid w:val="00DA25CB"/>
    <w:rsid w:val="00DA25DE"/>
    <w:rsid w:val="00DA2948"/>
    <w:rsid w:val="00DA3443"/>
    <w:rsid w:val="00DA367A"/>
    <w:rsid w:val="00DA4765"/>
    <w:rsid w:val="00DA5697"/>
    <w:rsid w:val="00DA5F25"/>
    <w:rsid w:val="00DA65B3"/>
    <w:rsid w:val="00DA6B93"/>
    <w:rsid w:val="00DA6F7C"/>
    <w:rsid w:val="00DA7E74"/>
    <w:rsid w:val="00DB081A"/>
    <w:rsid w:val="00DB0BDA"/>
    <w:rsid w:val="00DB1652"/>
    <w:rsid w:val="00DB1AC8"/>
    <w:rsid w:val="00DB380E"/>
    <w:rsid w:val="00DB3EF8"/>
    <w:rsid w:val="00DB40EE"/>
    <w:rsid w:val="00DB6B79"/>
    <w:rsid w:val="00DB6BEE"/>
    <w:rsid w:val="00DB71E5"/>
    <w:rsid w:val="00DB7EC8"/>
    <w:rsid w:val="00DC048D"/>
    <w:rsid w:val="00DC0E53"/>
    <w:rsid w:val="00DC2367"/>
    <w:rsid w:val="00DC3237"/>
    <w:rsid w:val="00DC39C9"/>
    <w:rsid w:val="00DC3A35"/>
    <w:rsid w:val="00DC4839"/>
    <w:rsid w:val="00DC4B34"/>
    <w:rsid w:val="00DC60E6"/>
    <w:rsid w:val="00DC6B49"/>
    <w:rsid w:val="00DC71F7"/>
    <w:rsid w:val="00DC7970"/>
    <w:rsid w:val="00DD10C9"/>
    <w:rsid w:val="00DD164D"/>
    <w:rsid w:val="00DD17DB"/>
    <w:rsid w:val="00DD24CE"/>
    <w:rsid w:val="00DD2D89"/>
    <w:rsid w:val="00DD2EA8"/>
    <w:rsid w:val="00DD49C8"/>
    <w:rsid w:val="00DD4DE7"/>
    <w:rsid w:val="00DD5163"/>
    <w:rsid w:val="00DE01E8"/>
    <w:rsid w:val="00DE1222"/>
    <w:rsid w:val="00DE138D"/>
    <w:rsid w:val="00DE30F9"/>
    <w:rsid w:val="00DE3FBE"/>
    <w:rsid w:val="00DE5B84"/>
    <w:rsid w:val="00DE68D5"/>
    <w:rsid w:val="00DE6A28"/>
    <w:rsid w:val="00DE6A30"/>
    <w:rsid w:val="00DE6BD1"/>
    <w:rsid w:val="00DE7248"/>
    <w:rsid w:val="00DE7C9F"/>
    <w:rsid w:val="00DF00A0"/>
    <w:rsid w:val="00DF083A"/>
    <w:rsid w:val="00DF0FA7"/>
    <w:rsid w:val="00DF1DBD"/>
    <w:rsid w:val="00DF1FFD"/>
    <w:rsid w:val="00DF2FC8"/>
    <w:rsid w:val="00DF3472"/>
    <w:rsid w:val="00DF3875"/>
    <w:rsid w:val="00DF4164"/>
    <w:rsid w:val="00DF4224"/>
    <w:rsid w:val="00DF5489"/>
    <w:rsid w:val="00DF54B4"/>
    <w:rsid w:val="00DF65AE"/>
    <w:rsid w:val="00DF7736"/>
    <w:rsid w:val="00DF7DDE"/>
    <w:rsid w:val="00E0135D"/>
    <w:rsid w:val="00E01898"/>
    <w:rsid w:val="00E02644"/>
    <w:rsid w:val="00E027DC"/>
    <w:rsid w:val="00E03072"/>
    <w:rsid w:val="00E03375"/>
    <w:rsid w:val="00E04010"/>
    <w:rsid w:val="00E05D95"/>
    <w:rsid w:val="00E05F6C"/>
    <w:rsid w:val="00E061EE"/>
    <w:rsid w:val="00E071C8"/>
    <w:rsid w:val="00E10208"/>
    <w:rsid w:val="00E102A3"/>
    <w:rsid w:val="00E10609"/>
    <w:rsid w:val="00E12D65"/>
    <w:rsid w:val="00E1382A"/>
    <w:rsid w:val="00E13E58"/>
    <w:rsid w:val="00E142DA"/>
    <w:rsid w:val="00E14FE4"/>
    <w:rsid w:val="00E15B22"/>
    <w:rsid w:val="00E162D5"/>
    <w:rsid w:val="00E16DAF"/>
    <w:rsid w:val="00E174A3"/>
    <w:rsid w:val="00E17614"/>
    <w:rsid w:val="00E203EB"/>
    <w:rsid w:val="00E2133E"/>
    <w:rsid w:val="00E218B6"/>
    <w:rsid w:val="00E21CA4"/>
    <w:rsid w:val="00E245A4"/>
    <w:rsid w:val="00E24C8A"/>
    <w:rsid w:val="00E24F10"/>
    <w:rsid w:val="00E25783"/>
    <w:rsid w:val="00E257A4"/>
    <w:rsid w:val="00E26399"/>
    <w:rsid w:val="00E270CD"/>
    <w:rsid w:val="00E27F4E"/>
    <w:rsid w:val="00E32F17"/>
    <w:rsid w:val="00E36074"/>
    <w:rsid w:val="00E36C81"/>
    <w:rsid w:val="00E36D16"/>
    <w:rsid w:val="00E3728C"/>
    <w:rsid w:val="00E377E2"/>
    <w:rsid w:val="00E37DA8"/>
    <w:rsid w:val="00E40669"/>
    <w:rsid w:val="00E40DE4"/>
    <w:rsid w:val="00E41392"/>
    <w:rsid w:val="00E4192F"/>
    <w:rsid w:val="00E41AD3"/>
    <w:rsid w:val="00E42035"/>
    <w:rsid w:val="00E4288B"/>
    <w:rsid w:val="00E43C80"/>
    <w:rsid w:val="00E43DEB"/>
    <w:rsid w:val="00E44391"/>
    <w:rsid w:val="00E44797"/>
    <w:rsid w:val="00E44BB2"/>
    <w:rsid w:val="00E45F06"/>
    <w:rsid w:val="00E467ED"/>
    <w:rsid w:val="00E46A78"/>
    <w:rsid w:val="00E46CDC"/>
    <w:rsid w:val="00E46EC1"/>
    <w:rsid w:val="00E51BA7"/>
    <w:rsid w:val="00E53293"/>
    <w:rsid w:val="00E54423"/>
    <w:rsid w:val="00E54495"/>
    <w:rsid w:val="00E54CE5"/>
    <w:rsid w:val="00E55699"/>
    <w:rsid w:val="00E55BB4"/>
    <w:rsid w:val="00E55F73"/>
    <w:rsid w:val="00E561EC"/>
    <w:rsid w:val="00E563F2"/>
    <w:rsid w:val="00E56502"/>
    <w:rsid w:val="00E56A31"/>
    <w:rsid w:val="00E56B57"/>
    <w:rsid w:val="00E57270"/>
    <w:rsid w:val="00E57AA5"/>
    <w:rsid w:val="00E6017E"/>
    <w:rsid w:val="00E605D2"/>
    <w:rsid w:val="00E615CA"/>
    <w:rsid w:val="00E62055"/>
    <w:rsid w:val="00E644F6"/>
    <w:rsid w:val="00E64A84"/>
    <w:rsid w:val="00E64BF5"/>
    <w:rsid w:val="00E666C2"/>
    <w:rsid w:val="00E66DF5"/>
    <w:rsid w:val="00E70699"/>
    <w:rsid w:val="00E71038"/>
    <w:rsid w:val="00E71B38"/>
    <w:rsid w:val="00E72697"/>
    <w:rsid w:val="00E72803"/>
    <w:rsid w:val="00E72CA8"/>
    <w:rsid w:val="00E72DCB"/>
    <w:rsid w:val="00E73E02"/>
    <w:rsid w:val="00E74247"/>
    <w:rsid w:val="00E74BF4"/>
    <w:rsid w:val="00E74D64"/>
    <w:rsid w:val="00E76086"/>
    <w:rsid w:val="00E7669A"/>
    <w:rsid w:val="00E76D66"/>
    <w:rsid w:val="00E7773C"/>
    <w:rsid w:val="00E77FA1"/>
    <w:rsid w:val="00E809EC"/>
    <w:rsid w:val="00E81B3F"/>
    <w:rsid w:val="00E81B46"/>
    <w:rsid w:val="00E81C2D"/>
    <w:rsid w:val="00E8200E"/>
    <w:rsid w:val="00E82ACD"/>
    <w:rsid w:val="00E84547"/>
    <w:rsid w:val="00E84C0B"/>
    <w:rsid w:val="00E85791"/>
    <w:rsid w:val="00E85AA5"/>
    <w:rsid w:val="00E85AC4"/>
    <w:rsid w:val="00E85CF0"/>
    <w:rsid w:val="00E85F39"/>
    <w:rsid w:val="00E8677F"/>
    <w:rsid w:val="00E8697D"/>
    <w:rsid w:val="00E87493"/>
    <w:rsid w:val="00E876A7"/>
    <w:rsid w:val="00E87969"/>
    <w:rsid w:val="00E90B95"/>
    <w:rsid w:val="00E91001"/>
    <w:rsid w:val="00E92F6E"/>
    <w:rsid w:val="00E9311C"/>
    <w:rsid w:val="00E94C8E"/>
    <w:rsid w:val="00E96185"/>
    <w:rsid w:val="00E963B7"/>
    <w:rsid w:val="00EA07D5"/>
    <w:rsid w:val="00EA0DC8"/>
    <w:rsid w:val="00EA1A5E"/>
    <w:rsid w:val="00EA1FEA"/>
    <w:rsid w:val="00EA1FEC"/>
    <w:rsid w:val="00EA213E"/>
    <w:rsid w:val="00EA2F2D"/>
    <w:rsid w:val="00EA3E73"/>
    <w:rsid w:val="00EA4068"/>
    <w:rsid w:val="00EA4354"/>
    <w:rsid w:val="00EA6967"/>
    <w:rsid w:val="00EA71BD"/>
    <w:rsid w:val="00EA71C2"/>
    <w:rsid w:val="00EA776C"/>
    <w:rsid w:val="00EB0E4A"/>
    <w:rsid w:val="00EB1188"/>
    <w:rsid w:val="00EB22BA"/>
    <w:rsid w:val="00EB25C3"/>
    <w:rsid w:val="00EB2FAE"/>
    <w:rsid w:val="00EB3314"/>
    <w:rsid w:val="00EB3531"/>
    <w:rsid w:val="00EB3553"/>
    <w:rsid w:val="00EB50B6"/>
    <w:rsid w:val="00EB545C"/>
    <w:rsid w:val="00EB6201"/>
    <w:rsid w:val="00EB65A5"/>
    <w:rsid w:val="00EB7359"/>
    <w:rsid w:val="00EB751A"/>
    <w:rsid w:val="00EB7E3A"/>
    <w:rsid w:val="00EC0255"/>
    <w:rsid w:val="00EC0716"/>
    <w:rsid w:val="00EC1FF0"/>
    <w:rsid w:val="00EC279F"/>
    <w:rsid w:val="00EC31DB"/>
    <w:rsid w:val="00EC3BFF"/>
    <w:rsid w:val="00EC4857"/>
    <w:rsid w:val="00EC58D1"/>
    <w:rsid w:val="00EC5C22"/>
    <w:rsid w:val="00EC7361"/>
    <w:rsid w:val="00ED0353"/>
    <w:rsid w:val="00ED1398"/>
    <w:rsid w:val="00ED15BD"/>
    <w:rsid w:val="00ED216C"/>
    <w:rsid w:val="00ED3476"/>
    <w:rsid w:val="00ED4E22"/>
    <w:rsid w:val="00ED53B3"/>
    <w:rsid w:val="00ED774B"/>
    <w:rsid w:val="00ED7978"/>
    <w:rsid w:val="00EE0193"/>
    <w:rsid w:val="00EE02CE"/>
    <w:rsid w:val="00EE03BD"/>
    <w:rsid w:val="00EE0A1B"/>
    <w:rsid w:val="00EE1B15"/>
    <w:rsid w:val="00EE249A"/>
    <w:rsid w:val="00EE2CCB"/>
    <w:rsid w:val="00EE2D72"/>
    <w:rsid w:val="00EE3810"/>
    <w:rsid w:val="00EE4B20"/>
    <w:rsid w:val="00EE5AE1"/>
    <w:rsid w:val="00EE6063"/>
    <w:rsid w:val="00EE6EDC"/>
    <w:rsid w:val="00EE7A2F"/>
    <w:rsid w:val="00EF01FC"/>
    <w:rsid w:val="00EF0D66"/>
    <w:rsid w:val="00EF20CA"/>
    <w:rsid w:val="00EF3095"/>
    <w:rsid w:val="00EF4978"/>
    <w:rsid w:val="00EF4D03"/>
    <w:rsid w:val="00EF554A"/>
    <w:rsid w:val="00EF59F8"/>
    <w:rsid w:val="00EF6C50"/>
    <w:rsid w:val="00EF7262"/>
    <w:rsid w:val="00EF78FF"/>
    <w:rsid w:val="00EF79BD"/>
    <w:rsid w:val="00F00D95"/>
    <w:rsid w:val="00F01401"/>
    <w:rsid w:val="00F02FB9"/>
    <w:rsid w:val="00F03BD2"/>
    <w:rsid w:val="00F04288"/>
    <w:rsid w:val="00F04AF9"/>
    <w:rsid w:val="00F07D6D"/>
    <w:rsid w:val="00F1187B"/>
    <w:rsid w:val="00F128A0"/>
    <w:rsid w:val="00F12E1C"/>
    <w:rsid w:val="00F1319A"/>
    <w:rsid w:val="00F13355"/>
    <w:rsid w:val="00F13D5D"/>
    <w:rsid w:val="00F13EBE"/>
    <w:rsid w:val="00F14777"/>
    <w:rsid w:val="00F149C2"/>
    <w:rsid w:val="00F14AC1"/>
    <w:rsid w:val="00F152C8"/>
    <w:rsid w:val="00F16F09"/>
    <w:rsid w:val="00F205E0"/>
    <w:rsid w:val="00F20B91"/>
    <w:rsid w:val="00F20D21"/>
    <w:rsid w:val="00F214BE"/>
    <w:rsid w:val="00F220A7"/>
    <w:rsid w:val="00F23103"/>
    <w:rsid w:val="00F2376F"/>
    <w:rsid w:val="00F239E3"/>
    <w:rsid w:val="00F23B13"/>
    <w:rsid w:val="00F23EBA"/>
    <w:rsid w:val="00F23F1D"/>
    <w:rsid w:val="00F24236"/>
    <w:rsid w:val="00F2445F"/>
    <w:rsid w:val="00F24EEF"/>
    <w:rsid w:val="00F252B3"/>
    <w:rsid w:val="00F25387"/>
    <w:rsid w:val="00F26017"/>
    <w:rsid w:val="00F26B1C"/>
    <w:rsid w:val="00F26EAC"/>
    <w:rsid w:val="00F27CF0"/>
    <w:rsid w:val="00F27D25"/>
    <w:rsid w:val="00F27D8C"/>
    <w:rsid w:val="00F3058D"/>
    <w:rsid w:val="00F309D7"/>
    <w:rsid w:val="00F3214B"/>
    <w:rsid w:val="00F326FF"/>
    <w:rsid w:val="00F327C3"/>
    <w:rsid w:val="00F32CC7"/>
    <w:rsid w:val="00F331D6"/>
    <w:rsid w:val="00F33CD3"/>
    <w:rsid w:val="00F33CD9"/>
    <w:rsid w:val="00F34715"/>
    <w:rsid w:val="00F34BCB"/>
    <w:rsid w:val="00F3539A"/>
    <w:rsid w:val="00F37019"/>
    <w:rsid w:val="00F376E6"/>
    <w:rsid w:val="00F3786E"/>
    <w:rsid w:val="00F401BB"/>
    <w:rsid w:val="00F40B95"/>
    <w:rsid w:val="00F4129E"/>
    <w:rsid w:val="00F41A0E"/>
    <w:rsid w:val="00F41BB3"/>
    <w:rsid w:val="00F43094"/>
    <w:rsid w:val="00F452B0"/>
    <w:rsid w:val="00F47FAA"/>
    <w:rsid w:val="00F50502"/>
    <w:rsid w:val="00F50DD5"/>
    <w:rsid w:val="00F51812"/>
    <w:rsid w:val="00F51E8F"/>
    <w:rsid w:val="00F51FAF"/>
    <w:rsid w:val="00F52E29"/>
    <w:rsid w:val="00F53654"/>
    <w:rsid w:val="00F53C86"/>
    <w:rsid w:val="00F562D4"/>
    <w:rsid w:val="00F56822"/>
    <w:rsid w:val="00F56B94"/>
    <w:rsid w:val="00F60672"/>
    <w:rsid w:val="00F62307"/>
    <w:rsid w:val="00F62532"/>
    <w:rsid w:val="00F62A7A"/>
    <w:rsid w:val="00F62B33"/>
    <w:rsid w:val="00F63C72"/>
    <w:rsid w:val="00F6409A"/>
    <w:rsid w:val="00F64229"/>
    <w:rsid w:val="00F64412"/>
    <w:rsid w:val="00F64DB9"/>
    <w:rsid w:val="00F6591A"/>
    <w:rsid w:val="00F65CD5"/>
    <w:rsid w:val="00F65F37"/>
    <w:rsid w:val="00F66027"/>
    <w:rsid w:val="00F66634"/>
    <w:rsid w:val="00F66A65"/>
    <w:rsid w:val="00F67D3E"/>
    <w:rsid w:val="00F7213F"/>
    <w:rsid w:val="00F73706"/>
    <w:rsid w:val="00F7386F"/>
    <w:rsid w:val="00F73B07"/>
    <w:rsid w:val="00F74298"/>
    <w:rsid w:val="00F7477C"/>
    <w:rsid w:val="00F74A82"/>
    <w:rsid w:val="00F75657"/>
    <w:rsid w:val="00F766D7"/>
    <w:rsid w:val="00F779B3"/>
    <w:rsid w:val="00F77DBE"/>
    <w:rsid w:val="00F80247"/>
    <w:rsid w:val="00F8215E"/>
    <w:rsid w:val="00F82EC0"/>
    <w:rsid w:val="00F8382B"/>
    <w:rsid w:val="00F8481D"/>
    <w:rsid w:val="00F87E28"/>
    <w:rsid w:val="00F90A12"/>
    <w:rsid w:val="00F9128F"/>
    <w:rsid w:val="00F91B63"/>
    <w:rsid w:val="00F91BB7"/>
    <w:rsid w:val="00F939BF"/>
    <w:rsid w:val="00F93A3C"/>
    <w:rsid w:val="00F943F2"/>
    <w:rsid w:val="00F9530F"/>
    <w:rsid w:val="00F962A2"/>
    <w:rsid w:val="00F9684B"/>
    <w:rsid w:val="00F9697F"/>
    <w:rsid w:val="00F96AD7"/>
    <w:rsid w:val="00FA34CE"/>
    <w:rsid w:val="00FA3627"/>
    <w:rsid w:val="00FA3CD8"/>
    <w:rsid w:val="00FA51EB"/>
    <w:rsid w:val="00FA5398"/>
    <w:rsid w:val="00FA7905"/>
    <w:rsid w:val="00FB07FA"/>
    <w:rsid w:val="00FB0F70"/>
    <w:rsid w:val="00FB2777"/>
    <w:rsid w:val="00FB2831"/>
    <w:rsid w:val="00FB291A"/>
    <w:rsid w:val="00FB3236"/>
    <w:rsid w:val="00FB380D"/>
    <w:rsid w:val="00FB39CA"/>
    <w:rsid w:val="00FB52AF"/>
    <w:rsid w:val="00FB5398"/>
    <w:rsid w:val="00FB5670"/>
    <w:rsid w:val="00FB59F1"/>
    <w:rsid w:val="00FB60B9"/>
    <w:rsid w:val="00FB78A9"/>
    <w:rsid w:val="00FC086C"/>
    <w:rsid w:val="00FC0BBF"/>
    <w:rsid w:val="00FC1143"/>
    <w:rsid w:val="00FC195A"/>
    <w:rsid w:val="00FC1972"/>
    <w:rsid w:val="00FC1CBD"/>
    <w:rsid w:val="00FC2014"/>
    <w:rsid w:val="00FC3158"/>
    <w:rsid w:val="00FC3D2A"/>
    <w:rsid w:val="00FC42B1"/>
    <w:rsid w:val="00FC5B03"/>
    <w:rsid w:val="00FC730B"/>
    <w:rsid w:val="00FC740E"/>
    <w:rsid w:val="00FC7AC1"/>
    <w:rsid w:val="00FD0CA7"/>
    <w:rsid w:val="00FD11FD"/>
    <w:rsid w:val="00FD1878"/>
    <w:rsid w:val="00FD1E70"/>
    <w:rsid w:val="00FD2373"/>
    <w:rsid w:val="00FD38CB"/>
    <w:rsid w:val="00FD3A65"/>
    <w:rsid w:val="00FD3BCA"/>
    <w:rsid w:val="00FD455F"/>
    <w:rsid w:val="00FD45F0"/>
    <w:rsid w:val="00FD6CEA"/>
    <w:rsid w:val="00FD7C50"/>
    <w:rsid w:val="00FD7CA2"/>
    <w:rsid w:val="00FE122F"/>
    <w:rsid w:val="00FE1F70"/>
    <w:rsid w:val="00FE1FB0"/>
    <w:rsid w:val="00FE2C48"/>
    <w:rsid w:val="00FE31A3"/>
    <w:rsid w:val="00FE4330"/>
    <w:rsid w:val="00FE4B0E"/>
    <w:rsid w:val="00FE5CC7"/>
    <w:rsid w:val="00FE61BF"/>
    <w:rsid w:val="00FF25BC"/>
    <w:rsid w:val="00FF2705"/>
    <w:rsid w:val="00FF314A"/>
    <w:rsid w:val="00FF4A17"/>
    <w:rsid w:val="00FF4E0D"/>
    <w:rsid w:val="00FF5BBA"/>
    <w:rsid w:val="00FF5E9B"/>
    <w:rsid w:val="00FF65CA"/>
    <w:rsid w:val="00FF68C0"/>
    <w:rsid w:val="00FF6BAC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5ECBA"/>
  <w15:chartTrackingRefBased/>
  <w15:docId w15:val="{A1DF2C91-A206-401D-B792-181D5C17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46" w:line="276" w:lineRule="auto"/>
        <w:ind w:left="567" w:right="601" w:hanging="2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60"/>
    <w:pPr>
      <w:spacing w:before="0" w:after="160" w:line="259" w:lineRule="auto"/>
      <w:ind w:left="0" w:right="0"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2B4C"/>
    <w:pPr>
      <w:autoSpaceDE w:val="0"/>
      <w:autoSpaceDN w:val="0"/>
      <w:adjustRightInd w:val="0"/>
      <w:spacing w:before="0" w:line="240" w:lineRule="auto"/>
      <w:ind w:left="0" w:righ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2B4C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462B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62B4C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462B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62B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rsid w:val="00462B4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2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B4C"/>
  </w:style>
  <w:style w:type="paragraph" w:styleId="Piedepgina">
    <w:name w:val="footer"/>
    <w:basedOn w:val="Normal"/>
    <w:link w:val="PiedepginaCar"/>
    <w:uiPriority w:val="99"/>
    <w:unhideWhenUsed/>
    <w:rsid w:val="00462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B4C"/>
  </w:style>
  <w:style w:type="paragraph" w:styleId="Textocomentario">
    <w:name w:val="annotation text"/>
    <w:basedOn w:val="Normal"/>
    <w:link w:val="TextocomentarioCar"/>
    <w:uiPriority w:val="99"/>
    <w:unhideWhenUsed/>
    <w:rsid w:val="00462B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2B4C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2B4C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2B4C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B4C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462B4C"/>
    <w:rPr>
      <w:color w:val="605E5C"/>
      <w:shd w:val="clear" w:color="auto" w:fill="E1DFDD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2B4C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2B4C"/>
    <w:pPr>
      <w:spacing w:after="0" w:line="240" w:lineRule="auto"/>
    </w:pPr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642A2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71BD"/>
    <w:pPr>
      <w:spacing w:before="0" w:line="240" w:lineRule="auto"/>
      <w:ind w:left="0" w:right="0" w:firstLine="0"/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C371BD"/>
    <w:rPr>
      <w:sz w:val="16"/>
      <w:szCs w:val="16"/>
    </w:rPr>
  </w:style>
  <w:style w:type="paragraph" w:customStyle="1" w:styleId="Prrafodelista1">
    <w:name w:val="Párrafo de lista1"/>
    <w:basedOn w:val="Normal"/>
    <w:rsid w:val="00454C8A"/>
    <w:pPr>
      <w:ind w:left="720"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62239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5">
    <w:name w:val="Grid Table 6 Colorful Accent 5"/>
    <w:basedOn w:val="Tablanormal"/>
    <w:uiPriority w:val="51"/>
    <w:rsid w:val="00697A01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media2-nfasis1">
    <w:name w:val="Medium List 2 Accent 1"/>
    <w:basedOn w:val="Tablanormal"/>
    <w:uiPriority w:val="66"/>
    <w:rsid w:val="00C4331E"/>
    <w:pPr>
      <w:spacing w:before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000000" w:themeColor="text1"/>
      <w:lang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suntodelcomentarioCar1">
    <w:name w:val="Asunto del comentario Car1"/>
    <w:basedOn w:val="TextocomentarioCar"/>
    <w:uiPriority w:val="99"/>
    <w:semiHidden/>
    <w:rsid w:val="00BB7EC1"/>
    <w:rPr>
      <w:b/>
      <w:bCs/>
      <w:sz w:val="20"/>
      <w:szCs w:val="20"/>
    </w:rPr>
  </w:style>
  <w:style w:type="character" w:customStyle="1" w:styleId="TextodegloboCar1">
    <w:name w:val="Texto de globo Car1"/>
    <w:basedOn w:val="Fuentedeprrafopredeter"/>
    <w:uiPriority w:val="99"/>
    <w:semiHidden/>
    <w:rsid w:val="00BB7EC1"/>
    <w:rPr>
      <w:rFonts w:ascii="Segoe UI" w:hAnsi="Segoe UI" w:cs="Segoe UI"/>
      <w:sz w:val="18"/>
      <w:szCs w:val="18"/>
    </w:rPr>
  </w:style>
  <w:style w:type="character" w:customStyle="1" w:styleId="TextonotaalfinalCar1">
    <w:name w:val="Texto nota al final Car1"/>
    <w:basedOn w:val="Fuentedeprrafopredeter"/>
    <w:uiPriority w:val="99"/>
    <w:semiHidden/>
    <w:rsid w:val="00BB7EC1"/>
    <w:rPr>
      <w:sz w:val="20"/>
      <w:szCs w:val="20"/>
    </w:rPr>
  </w:style>
  <w:style w:type="character" w:customStyle="1" w:styleId="ui-provider">
    <w:name w:val="ui-provider"/>
    <w:basedOn w:val="Fuentedeprrafopredeter"/>
    <w:rsid w:val="00BB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55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992224317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6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5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header" Target="header1.xml"/><Relationship Id="rId39" Type="http://schemas.openxmlformats.org/officeDocument/2006/relationships/footer" Target="footer2.xml"/><Relationship Id="rId21" Type="http://schemas.openxmlformats.org/officeDocument/2006/relationships/chart" Target="charts/chart10.xml"/><Relationship Id="rId34" Type="http://schemas.openxmlformats.org/officeDocument/2006/relationships/chart" Target="charts/chart21.xml"/><Relationship Id="rId42" Type="http://schemas.openxmlformats.org/officeDocument/2006/relationships/chart" Target="charts/chart28.xml"/><Relationship Id="rId47" Type="http://schemas.openxmlformats.org/officeDocument/2006/relationships/image" Target="media/image3.jpeg"/><Relationship Id="rId50" Type="http://schemas.openxmlformats.org/officeDocument/2006/relationships/hyperlink" Target="https://twitter.com/INEGI_INFORMA" TargetMode="External"/><Relationship Id="rId55" Type="http://schemas.openxmlformats.org/officeDocument/2006/relationships/image" Target="media/image7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9" Type="http://schemas.openxmlformats.org/officeDocument/2006/relationships/chart" Target="charts/chart16.xml"/><Relationship Id="rId11" Type="http://schemas.openxmlformats.org/officeDocument/2006/relationships/chart" Target="charts/chart1.xml"/><Relationship Id="rId24" Type="http://schemas.openxmlformats.org/officeDocument/2006/relationships/chart" Target="charts/chart13.xml"/><Relationship Id="rId32" Type="http://schemas.openxmlformats.org/officeDocument/2006/relationships/chart" Target="charts/chart19.xml"/><Relationship Id="rId37" Type="http://schemas.openxmlformats.org/officeDocument/2006/relationships/chart" Target="charts/chart24.xml"/><Relationship Id="rId40" Type="http://schemas.openxmlformats.org/officeDocument/2006/relationships/chart" Target="charts/chart26.xml"/><Relationship Id="rId45" Type="http://schemas.openxmlformats.org/officeDocument/2006/relationships/footer" Target="footer3.xml"/><Relationship Id="rId53" Type="http://schemas.openxmlformats.org/officeDocument/2006/relationships/image" Target="media/image6.jpeg"/><Relationship Id="rId58" Type="http://schemas.openxmlformats.org/officeDocument/2006/relationships/footer" Target="footer4.xml"/><Relationship Id="rId5" Type="http://schemas.openxmlformats.org/officeDocument/2006/relationships/numbering" Target="numbering.xml"/><Relationship Id="rId19" Type="http://schemas.openxmlformats.org/officeDocument/2006/relationships/chart" Target="charts/chart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footer" Target="footer1.xml"/><Relationship Id="rId30" Type="http://schemas.openxmlformats.org/officeDocument/2006/relationships/chart" Target="charts/chart17.xml"/><Relationship Id="rId35" Type="http://schemas.openxmlformats.org/officeDocument/2006/relationships/chart" Target="charts/chart22.xml"/><Relationship Id="rId43" Type="http://schemas.openxmlformats.org/officeDocument/2006/relationships/hyperlink" Target="https://www.inegi.org.mx/programas/cnge/2023/" TargetMode="External"/><Relationship Id="rId48" Type="http://schemas.openxmlformats.org/officeDocument/2006/relationships/hyperlink" Target="https://www.instagram.com/inegi_informa/" TargetMode="External"/><Relationship Id="rId56" Type="http://schemas.openxmlformats.org/officeDocument/2006/relationships/hyperlink" Target="https://www.inegi.org.mx/programas/cnge/2023/" TargetMode="External"/><Relationship Id="rId8" Type="http://schemas.openxmlformats.org/officeDocument/2006/relationships/webSettings" Target="webSettings.xml"/><Relationship Id="rId51" Type="http://schemas.openxmlformats.org/officeDocument/2006/relationships/image" Target="media/image5.jpeg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chart" Target="charts/chart20.xml"/><Relationship Id="rId38" Type="http://schemas.openxmlformats.org/officeDocument/2006/relationships/chart" Target="charts/chart25.xml"/><Relationship Id="rId46" Type="http://schemas.openxmlformats.org/officeDocument/2006/relationships/hyperlink" Target="https://www.facebook.com/INEGIInforma/" TargetMode="External"/><Relationship Id="rId59" Type="http://schemas.openxmlformats.org/officeDocument/2006/relationships/fontTable" Target="fontTable.xml"/><Relationship Id="rId20" Type="http://schemas.openxmlformats.org/officeDocument/2006/relationships/chart" Target="charts/chart9.xml"/><Relationship Id="rId41" Type="http://schemas.openxmlformats.org/officeDocument/2006/relationships/chart" Target="charts/chart27.xml"/><Relationship Id="rId54" Type="http://schemas.openxmlformats.org/officeDocument/2006/relationships/hyperlink" Target="http://www.inegi.org.mx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5.xml"/><Relationship Id="rId36" Type="http://schemas.openxmlformats.org/officeDocument/2006/relationships/chart" Target="charts/chart23.xml"/><Relationship Id="rId49" Type="http://schemas.openxmlformats.org/officeDocument/2006/relationships/image" Target="media/image4.jpeg"/><Relationship Id="rId57" Type="http://schemas.openxmlformats.org/officeDocument/2006/relationships/header" Target="header2.xml"/><Relationship Id="rId10" Type="http://schemas.openxmlformats.org/officeDocument/2006/relationships/endnotes" Target="endnotes.xml"/><Relationship Id="rId31" Type="http://schemas.openxmlformats.org/officeDocument/2006/relationships/chart" Target="charts/chart18.xml"/><Relationship Id="rId44" Type="http://schemas.openxmlformats.org/officeDocument/2006/relationships/hyperlink" Target="mailto:comunicacionsocial@inegi.org.mx" TargetMode="External"/><Relationship Id="rId52" Type="http://schemas.openxmlformats.org/officeDocument/2006/relationships/hyperlink" Target="https://www.youtube.com/user/INEGIInforma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3/CNGE%202023/Base%20CNGE%202023_inst_titu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INEGI0300423\2023\GOE\BD_CNGE_2023_Bol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https://365inegi-my.sharepoint.com/personal/erick_aguilar_inegi_org_mx/Documents/Presentaciones/2023/GOE%202023/GE_Transparencia_2023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https://365inegi-my.sharepoint.com/personal/erick_aguilar_inegi_org_mx/Documents/Presentaciones/2023/GOE%202023/GE_Transparencia_2023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https://365inegi-my.sharepoint.com/personal/erick_aguilar_inegi_org_mx/Documents/Presentaciones/2023/GOE%202023/GE_Transparencia_2023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_2023/CNGE_2023/Presentaci&#243;n/BD_CNGE_2023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_2023/CNGE_2023/Presentaci&#243;n/BD_CNGE_2023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_2023/CNGE_2023/Presentaci&#243;n/BD_CNGE_2023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_2023/CNGE_2023/Presentaci&#243;n/BD_CNGE_2023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_2023/CNGE_2023/Presentaci&#243;n/BD_CNGE_2023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3/CNGE%202023/Base%20CNGE%202023_inst_titu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_2023/CNGE_2023/Presentaci&#243;n/BD_CNGE_2023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_2023/CNGE_2023/Presentaci&#243;n/BD_CNGE_2023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_2023/CNGE_2023/Presentaci&#243;n/BD_CNGE_2023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_2023/CNGE_2023/Presentaci&#243;n/BD_CNGE_2023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_2023/CNGE_2023/Presentaci&#243;n/BD_CNGE_2023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alma_patricio_inegi_org_mx/Documents/Documents/Respaldo/Censos_2023/CNGE_2023/Presentaci&#243;n/BD_CNGE_2023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4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5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4.bin"/><Relationship Id="rId1" Type="http://schemas.openxmlformats.org/officeDocument/2006/relationships/themeOverride" Target="../theme/themeOverride6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3/CNGE%202023/Base%20CNGE%202023_inst_titu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3/CNGE%202023/Base%20CNGE%202023_inst_titu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3/CNGE%202023/Base%20CNGE%202023_inst_titu.xlsm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3/CNGE%202023/Base%20CNGE%202023_inst_titu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INEGI0300423\2023\GOE\BD_CNGE_2023_Bol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227423240722614E-3"/>
          <c:y val="2.323245039489345E-2"/>
          <c:w val="0.98595451535185552"/>
          <c:h val="0.710038878907810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'[Base CNGE 2023_inst_titu.xlsm]Hoja1'!$W$5</c:f>
              <c:strCache>
                <c:ptCount val="1"/>
                <c:pt idx="0">
                  <c:v>Centralizada</c:v>
                </c:pt>
              </c:strCache>
            </c:strRef>
          </c:tx>
          <c:spPr>
            <a:solidFill>
              <a:srgbClr val="6F9C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'[Base CNGE 2023_inst_titu.xlsm]Hoja1'!$V$6:$V$18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'[Base CNGE 2023_inst_titu.xlsm]Hoja1'!$W$6:$W$18</c:f>
              <c:numCache>
                <c:formatCode>#\ ##0</c:formatCode>
                <c:ptCount val="13"/>
                <c:pt idx="0">
                  <c:v>707</c:v>
                </c:pt>
                <c:pt idx="1">
                  <c:v>738</c:v>
                </c:pt>
                <c:pt idx="2">
                  <c:v>764</c:v>
                </c:pt>
                <c:pt idx="3">
                  <c:v>705</c:v>
                </c:pt>
                <c:pt idx="4">
                  <c:v>686</c:v>
                </c:pt>
                <c:pt idx="5">
                  <c:v>718</c:v>
                </c:pt>
                <c:pt idx="6">
                  <c:v>716</c:v>
                </c:pt>
                <c:pt idx="7">
                  <c:v>733</c:v>
                </c:pt>
                <c:pt idx="8">
                  <c:v>738</c:v>
                </c:pt>
                <c:pt idx="9">
                  <c:v>746</c:v>
                </c:pt>
                <c:pt idx="10">
                  <c:v>758</c:v>
                </c:pt>
                <c:pt idx="11">
                  <c:v>740</c:v>
                </c:pt>
                <c:pt idx="12">
                  <c:v>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94-4C9F-A7E2-BC0E0A53B15E}"/>
            </c:ext>
          </c:extLst>
        </c:ser>
        <c:ser>
          <c:idx val="1"/>
          <c:order val="1"/>
          <c:tx>
            <c:strRef>
              <c:f>'[Base CNGE 2023_inst_titu.xlsm]Hoja1'!$X$5</c:f>
              <c:strCache>
                <c:ptCount val="1"/>
                <c:pt idx="0">
                  <c:v>Paraestatal</c:v>
                </c:pt>
              </c:strCache>
            </c:strRef>
          </c:tx>
          <c:spPr>
            <a:solidFill>
              <a:srgbClr val="FEDE8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'[Base CNGE 2023_inst_titu.xlsm]Hoja1'!$V$6:$V$18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'[Base CNGE 2023_inst_titu.xlsm]Hoja1'!$X$6:$X$18</c:f>
              <c:numCache>
                <c:formatCode>#\ ##0</c:formatCode>
                <c:ptCount val="13"/>
                <c:pt idx="0">
                  <c:v>1430</c:v>
                </c:pt>
                <c:pt idx="1">
                  <c:v>1451</c:v>
                </c:pt>
                <c:pt idx="2">
                  <c:v>1555</c:v>
                </c:pt>
                <c:pt idx="3">
                  <c:v>1605</c:v>
                </c:pt>
                <c:pt idx="4">
                  <c:v>1471</c:v>
                </c:pt>
                <c:pt idx="5">
                  <c:v>1461</c:v>
                </c:pt>
                <c:pt idx="6">
                  <c:v>1494</c:v>
                </c:pt>
                <c:pt idx="7">
                  <c:v>1505</c:v>
                </c:pt>
                <c:pt idx="8">
                  <c:v>1463</c:v>
                </c:pt>
                <c:pt idx="9">
                  <c:v>1460</c:v>
                </c:pt>
                <c:pt idx="10">
                  <c:v>1481</c:v>
                </c:pt>
                <c:pt idx="11">
                  <c:v>1467</c:v>
                </c:pt>
                <c:pt idx="12">
                  <c:v>1473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94-4C9F-A7E2-BC0E0A53B1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640252960"/>
        <c:axId val="640245888"/>
      </c:barChart>
      <c:lineChart>
        <c:grouping val="standard"/>
        <c:varyColors val="0"/>
        <c:ser>
          <c:idx val="2"/>
          <c:order val="2"/>
          <c:tx>
            <c:strRef>
              <c:f>'[Base CNGE 2023_inst_titu.xlsm]Hoja1'!$Y$5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'[Base CNGE 2023_inst_titu.xlsm]Hoja1'!$V$6:$V$18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'[Base CNGE 2023_inst_titu.xlsm]Hoja1'!$Y$6:$Y$18</c:f>
              <c:numCache>
                <c:formatCode>#\ ##0</c:formatCode>
                <c:ptCount val="13"/>
                <c:pt idx="0">
                  <c:v>2137</c:v>
                </c:pt>
                <c:pt idx="1">
                  <c:v>2189</c:v>
                </c:pt>
                <c:pt idx="2">
                  <c:v>2319</c:v>
                </c:pt>
                <c:pt idx="3">
                  <c:v>2310</c:v>
                </c:pt>
                <c:pt idx="4">
                  <c:v>2157</c:v>
                </c:pt>
                <c:pt idx="5">
                  <c:v>2179</c:v>
                </c:pt>
                <c:pt idx="6">
                  <c:v>2210</c:v>
                </c:pt>
                <c:pt idx="7">
                  <c:v>2238</c:v>
                </c:pt>
                <c:pt idx="8">
                  <c:v>2201</c:v>
                </c:pt>
                <c:pt idx="9">
                  <c:v>2206</c:v>
                </c:pt>
                <c:pt idx="10">
                  <c:v>2239</c:v>
                </c:pt>
                <c:pt idx="11">
                  <c:v>2207</c:v>
                </c:pt>
                <c:pt idx="12">
                  <c:v>2238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694-4C9F-A7E2-BC0E0A53B1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0252960"/>
        <c:axId val="640245888"/>
      </c:lineChart>
      <c:catAx>
        <c:axId val="64025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40245888"/>
        <c:crosses val="autoZero"/>
        <c:auto val="1"/>
        <c:lblAlgn val="ctr"/>
        <c:lblOffset val="100"/>
        <c:noMultiLvlLbl val="0"/>
      </c:catAx>
      <c:valAx>
        <c:axId val="640245888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64025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67847769028872"/>
          <c:y val="2.4723921624168914E-2"/>
          <c:w val="0.81633934467868929"/>
          <c:h val="0.9505521567516621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EC68A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31"/>
            <c:invertIfNegative val="0"/>
            <c:bubble3D val="0"/>
            <c:spPr>
              <a:solidFill>
                <a:srgbClr val="C12686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61-4931-8E56-30D0591E5C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Hoja2!$G$4:$G$35</c:f>
              <c:strCache>
                <c:ptCount val="32"/>
                <c:pt idx="0">
                  <c:v>COL</c:v>
                </c:pt>
                <c:pt idx="1">
                  <c:v>BCS</c:v>
                </c:pt>
                <c:pt idx="2">
                  <c:v>CAMP</c:v>
                </c:pt>
                <c:pt idx="3">
                  <c:v>TLAX</c:v>
                </c:pt>
                <c:pt idx="4">
                  <c:v>AGS</c:v>
                </c:pt>
                <c:pt idx="5">
                  <c:v>MOR</c:v>
                </c:pt>
                <c:pt idx="6">
                  <c:v>NAY</c:v>
                </c:pt>
                <c:pt idx="7">
                  <c:v>QROO</c:v>
                </c:pt>
                <c:pt idx="8">
                  <c:v>DGO</c:v>
                </c:pt>
                <c:pt idx="9">
                  <c:v>QRO</c:v>
                </c:pt>
                <c:pt idx="10">
                  <c:v>ZAC</c:v>
                </c:pt>
                <c:pt idx="11">
                  <c:v>YUC</c:v>
                </c:pt>
                <c:pt idx="12">
                  <c:v>SLP</c:v>
                </c:pt>
                <c:pt idx="13">
                  <c:v>COAH</c:v>
                </c:pt>
                <c:pt idx="14">
                  <c:v>HGO</c:v>
                </c:pt>
                <c:pt idx="15">
                  <c:v>CHIH</c:v>
                </c:pt>
                <c:pt idx="16">
                  <c:v>SIN</c:v>
                </c:pt>
                <c:pt idx="17">
                  <c:v>TAB</c:v>
                </c:pt>
                <c:pt idx="18">
                  <c:v>SON</c:v>
                </c:pt>
                <c:pt idx="19">
                  <c:v>GRO</c:v>
                </c:pt>
                <c:pt idx="20">
                  <c:v>MICH</c:v>
                </c:pt>
                <c:pt idx="21">
                  <c:v>TAMPS</c:v>
                </c:pt>
                <c:pt idx="22">
                  <c:v>OAX</c:v>
                </c:pt>
                <c:pt idx="23">
                  <c:v>GTO</c:v>
                </c:pt>
                <c:pt idx="24">
                  <c:v>JAL</c:v>
                </c:pt>
                <c:pt idx="25">
                  <c:v>PUE</c:v>
                </c:pt>
                <c:pt idx="26">
                  <c:v>BC</c:v>
                </c:pt>
                <c:pt idx="27">
                  <c:v>CHIS</c:v>
                </c:pt>
                <c:pt idx="28">
                  <c:v>NL</c:v>
                </c:pt>
                <c:pt idx="29">
                  <c:v>VER</c:v>
                </c:pt>
                <c:pt idx="30">
                  <c:v>CDMX</c:v>
                </c:pt>
                <c:pt idx="31">
                  <c:v>MEX</c:v>
                </c:pt>
              </c:strCache>
            </c:strRef>
          </c:cat>
          <c:val>
            <c:numRef>
              <c:f>Hoja2!$I$4:$I$35</c:f>
              <c:numCache>
                <c:formatCode>#\ ###\ ###\ ###\ ###\ ###\ ##0.0</c:formatCode>
                <c:ptCount val="32"/>
                <c:pt idx="0">
                  <c:v>13105.57161735</c:v>
                </c:pt>
                <c:pt idx="1">
                  <c:v>15857.530042</c:v>
                </c:pt>
                <c:pt idx="2">
                  <c:v>17946.558074</c:v>
                </c:pt>
                <c:pt idx="3">
                  <c:v>18750.731947</c:v>
                </c:pt>
                <c:pt idx="4">
                  <c:v>23747.452859000001</c:v>
                </c:pt>
                <c:pt idx="5">
                  <c:v>24132.031170999999</c:v>
                </c:pt>
                <c:pt idx="6">
                  <c:v>24405.533200999998</c:v>
                </c:pt>
                <c:pt idx="7">
                  <c:v>25673.307477999999</c:v>
                </c:pt>
                <c:pt idx="8">
                  <c:v>26227.881068999999</c:v>
                </c:pt>
                <c:pt idx="9">
                  <c:v>27644.646322000001</c:v>
                </c:pt>
                <c:pt idx="10">
                  <c:v>27774.184648999999</c:v>
                </c:pt>
                <c:pt idx="11">
                  <c:v>33188.662522999999</c:v>
                </c:pt>
                <c:pt idx="12">
                  <c:v>39790.132106999998</c:v>
                </c:pt>
                <c:pt idx="13">
                  <c:v>42583.101275000001</c:v>
                </c:pt>
                <c:pt idx="14">
                  <c:v>42781.248285000001</c:v>
                </c:pt>
                <c:pt idx="15">
                  <c:v>45493.003014000002</c:v>
                </c:pt>
                <c:pt idx="16">
                  <c:v>47463.541324999998</c:v>
                </c:pt>
                <c:pt idx="17">
                  <c:v>50358.575729999997</c:v>
                </c:pt>
                <c:pt idx="18">
                  <c:v>50456.564578999998</c:v>
                </c:pt>
                <c:pt idx="19">
                  <c:v>54127.409388</c:v>
                </c:pt>
                <c:pt idx="20">
                  <c:v>60709.169969000002</c:v>
                </c:pt>
                <c:pt idx="21">
                  <c:v>62669.022489000003</c:v>
                </c:pt>
                <c:pt idx="22">
                  <c:v>65202.247869999999</c:v>
                </c:pt>
                <c:pt idx="23">
                  <c:v>65925.816097999996</c:v>
                </c:pt>
                <c:pt idx="24">
                  <c:v>100628.221454</c:v>
                </c:pt>
                <c:pt idx="25">
                  <c:v>101800.444755</c:v>
                </c:pt>
                <c:pt idx="26">
                  <c:v>102490.17294400001</c:v>
                </c:pt>
                <c:pt idx="27">
                  <c:v>105474.890267</c:v>
                </c:pt>
                <c:pt idx="28">
                  <c:v>109863.99254599999</c:v>
                </c:pt>
                <c:pt idx="29">
                  <c:v>131910.319368</c:v>
                </c:pt>
                <c:pt idx="30">
                  <c:v>199363.16272699999</c:v>
                </c:pt>
                <c:pt idx="31">
                  <c:v>320500.134402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61-4931-8E56-30D0591E5C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452113264"/>
        <c:axId val="1562529872"/>
      </c:barChart>
      <c:catAx>
        <c:axId val="1452113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62529872"/>
        <c:crosses val="autoZero"/>
        <c:auto val="1"/>
        <c:lblAlgn val="ctr"/>
        <c:lblOffset val="100"/>
        <c:noMultiLvlLbl val="0"/>
      </c:catAx>
      <c:valAx>
        <c:axId val="1562529872"/>
        <c:scaling>
          <c:orientation val="minMax"/>
        </c:scaling>
        <c:delete val="1"/>
        <c:axPos val="b"/>
        <c:numFmt formatCode="#\ ###\ ###\ ###\ ###\ ###\ ##0.0" sourceLinked="1"/>
        <c:majorTickMark val="none"/>
        <c:minorTickMark val="none"/>
        <c:tickLblPos val="nextTo"/>
        <c:crossAx val="1452113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864543374385895"/>
          <c:y val="2.3848238482384824E-2"/>
          <c:w val="0.41802123292280763"/>
          <c:h val="0.9523035230352303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E373B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19"/>
            <c:invertIfNegative val="0"/>
            <c:bubble3D val="0"/>
            <c:spPr>
              <a:solidFill>
                <a:srgbClr val="C12686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A84-4BAD-A2D9-9085BE204A8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'29Tram&amp;Serv'!$U$4:$U$23</c:f>
              <c:strCache>
                <c:ptCount val="20"/>
                <c:pt idx="0">
                  <c:v>Licencia de construcción (en todas sus modalidades)</c:v>
                </c:pt>
                <c:pt idx="1">
                  <c:v>Licencia de funcionamiento para negocios (baja)</c:v>
                </c:pt>
                <c:pt idx="2">
                  <c:v>Licencia de funcionamiento para negocios (apertura)</c:v>
                </c:pt>
                <c:pt idx="3">
                  <c:v>Licencia de funcionamiento para negocios (distinto a apertura y baja)</c:v>
                </c:pt>
                <c:pt idx="4">
                  <c:v>Registro de proveedores y/ o contratistas</c:v>
                </c:pt>
                <c:pt idx="5">
                  <c:v>Inscripción a planteles educativos distintos a los anteriores</c:v>
                </c:pt>
                <c:pt idx="6">
                  <c:v>Certificado de no antecedentes penales</c:v>
                </c:pt>
                <c:pt idx="7">
                  <c:v>Inscripción a planteles educativos de educación superior</c:v>
                </c:pt>
                <c:pt idx="8">
                  <c:v>Cambio de propietario de vehículo</c:v>
                </c:pt>
                <c:pt idx="9">
                  <c:v>Inscripción a planteles educativos de educación media superior</c:v>
                </c:pt>
                <c:pt idx="10">
                  <c:v>Otros trámites en el Registro Civil (distintos a solicitud de copias certificadas de actas civiles)</c:v>
                </c:pt>
                <c:pt idx="11">
                  <c:v>Licencias de conducir</c:v>
                </c:pt>
                <c:pt idx="12">
                  <c:v>Inscripción a planteles educativos de educación básica</c:v>
                </c:pt>
                <c:pt idx="13">
                  <c:v>Verificación vehicular</c:v>
                </c:pt>
                <c:pt idx="14">
                  <c:v>Solicitud de copias certificadas de actas civiles (nacimiento, matrimonio, defunción, etc.)</c:v>
                </c:pt>
                <c:pt idx="15">
                  <c:v>Pago de impuesto tenencia o refrendo</c:v>
                </c:pt>
                <c:pt idx="16">
                  <c:v>Pago de impuestos (distinto a tenencia o refrendo)</c:v>
                </c:pt>
                <c:pt idx="17">
                  <c:v>Otros trámites relacionados con el control vehicular*</c:v>
                </c:pt>
                <c:pt idx="18">
                  <c:v>Consulta médica</c:v>
                </c:pt>
                <c:pt idx="19">
                  <c:v>Otros trámites de educación (distintos a inscripción a planteles educativos)</c:v>
                </c:pt>
              </c:strCache>
            </c:strRef>
          </c:cat>
          <c:val>
            <c:numRef>
              <c:f>'29Tram&amp;Serv'!$V$4:$V$23</c:f>
              <c:numCache>
                <c:formatCode>#\ ###\ ##0</c:formatCode>
                <c:ptCount val="20"/>
                <c:pt idx="0">
                  <c:v>2359</c:v>
                </c:pt>
                <c:pt idx="1">
                  <c:v>3629</c:v>
                </c:pt>
                <c:pt idx="2">
                  <c:v>38313</c:v>
                </c:pt>
                <c:pt idx="3">
                  <c:v>70081</c:v>
                </c:pt>
                <c:pt idx="4">
                  <c:v>87551</c:v>
                </c:pt>
                <c:pt idx="5">
                  <c:v>865309</c:v>
                </c:pt>
                <c:pt idx="6">
                  <c:v>1259962</c:v>
                </c:pt>
                <c:pt idx="7">
                  <c:v>1769739</c:v>
                </c:pt>
                <c:pt idx="8">
                  <c:v>2578657</c:v>
                </c:pt>
                <c:pt idx="9">
                  <c:v>3189511</c:v>
                </c:pt>
                <c:pt idx="10">
                  <c:v>5259175</c:v>
                </c:pt>
                <c:pt idx="11">
                  <c:v>5796446</c:v>
                </c:pt>
                <c:pt idx="12">
                  <c:v>9673701</c:v>
                </c:pt>
                <c:pt idx="13">
                  <c:v>10885959</c:v>
                </c:pt>
                <c:pt idx="14">
                  <c:v>11135762</c:v>
                </c:pt>
                <c:pt idx="15">
                  <c:v>13963777</c:v>
                </c:pt>
                <c:pt idx="16">
                  <c:v>18694970</c:v>
                </c:pt>
                <c:pt idx="17">
                  <c:v>19320991</c:v>
                </c:pt>
                <c:pt idx="18">
                  <c:v>43184722</c:v>
                </c:pt>
                <c:pt idx="19">
                  <c:v>72638991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84-4BAD-A2D9-9085BE204A8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855816080"/>
        <c:axId val="1742787488"/>
      </c:barChart>
      <c:catAx>
        <c:axId val="1855816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42787488"/>
        <c:crosses val="autoZero"/>
        <c:auto val="1"/>
        <c:lblAlgn val="ctr"/>
        <c:lblOffset val="100"/>
        <c:noMultiLvlLbl val="0"/>
      </c:catAx>
      <c:valAx>
        <c:axId val="1742787488"/>
        <c:scaling>
          <c:orientation val="minMax"/>
        </c:scaling>
        <c:delete val="1"/>
        <c:axPos val="b"/>
        <c:numFmt formatCode="#\ ###\ ##0" sourceLinked="1"/>
        <c:majorTickMark val="none"/>
        <c:minorTickMark val="none"/>
        <c:tickLblPos val="nextTo"/>
        <c:crossAx val="1855816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Transparencia!$C$5</c:f>
              <c:strCache>
                <c:ptCount val="1"/>
                <c:pt idx="0">
                  <c:v>Recibidas</c:v>
                </c:pt>
              </c:strCache>
            </c:strRef>
          </c:tx>
          <c:spPr>
            <a:ln w="31750" cap="rnd">
              <a:noFill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006098"/>
              </a:solidFill>
              <a:ln w="9525">
                <a:solidFill>
                  <a:srgbClr val="08497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7"/>
              <c:layout>
                <c:manualLayout>
                  <c:x val="-8.9477863124163268E-2"/>
                  <c:y val="-4.0358589740926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90-4A38-A5ED-6FAFF5A987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6098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Transparencia!$B$6:$B$13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Transparencia!$C$6:$C$13</c:f>
              <c:numCache>
                <c:formatCode>#\ ###\ ##0</c:formatCode>
                <c:ptCount val="8"/>
                <c:pt idx="0">
                  <c:v>205011</c:v>
                </c:pt>
                <c:pt idx="1">
                  <c:v>227205</c:v>
                </c:pt>
                <c:pt idx="2">
                  <c:v>278525</c:v>
                </c:pt>
                <c:pt idx="3">
                  <c:v>299087</c:v>
                </c:pt>
                <c:pt idx="4">
                  <c:v>328536</c:v>
                </c:pt>
                <c:pt idx="5">
                  <c:v>253025</c:v>
                </c:pt>
                <c:pt idx="6">
                  <c:v>306716</c:v>
                </c:pt>
                <c:pt idx="7">
                  <c:v>360506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90-4A38-A5ED-6FAFF5A987E6}"/>
            </c:ext>
          </c:extLst>
        </c:ser>
        <c:ser>
          <c:idx val="1"/>
          <c:order val="1"/>
          <c:tx>
            <c:strRef>
              <c:f>Transparencia!$D$5</c:f>
              <c:strCache>
                <c:ptCount val="1"/>
                <c:pt idx="0">
                  <c:v>Respondidas</c:v>
                </c:pt>
              </c:strCache>
            </c:strRef>
          </c:tx>
          <c:spPr>
            <a:ln w="31750" cap="rnd">
              <a:noFill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7"/>
              <c:layout>
                <c:manualLayout>
                  <c:x val="-1.6944444444445463E-3"/>
                  <c:y val="-5.0597334775832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90-4A38-A5ED-6FAFF5A987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C12686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Transparencia!$B$6:$B$13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Transparencia!$D$6:$D$13</c:f>
              <c:numCache>
                <c:formatCode>#\ ###\ ##0</c:formatCode>
                <c:ptCount val="8"/>
                <c:pt idx="0">
                  <c:v>186681</c:v>
                </c:pt>
                <c:pt idx="1">
                  <c:v>205886</c:v>
                </c:pt>
                <c:pt idx="2">
                  <c:v>261734</c:v>
                </c:pt>
                <c:pt idx="3">
                  <c:v>282340</c:v>
                </c:pt>
                <c:pt idx="4">
                  <c:v>316199</c:v>
                </c:pt>
                <c:pt idx="5">
                  <c:v>222839</c:v>
                </c:pt>
                <c:pt idx="6">
                  <c:v>304303</c:v>
                </c:pt>
                <c:pt idx="7">
                  <c:v>393822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490-4A38-A5ED-6FAFF5A987E6}"/>
            </c:ext>
          </c:extLst>
        </c:ser>
        <c:ser>
          <c:idx val="2"/>
          <c:order val="2"/>
          <c:tx>
            <c:strRef>
              <c:f>Transparencia!$E$5</c:f>
              <c:strCache>
                <c:ptCount val="1"/>
                <c:pt idx="0">
                  <c:v>En trámite</c:v>
                </c:pt>
              </c:strCache>
            </c:strRef>
          </c:tx>
          <c:spPr>
            <a:ln w="31750" cap="rnd">
              <a:noFill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ECB538"/>
              </a:solidFill>
              <a:ln w="9525">
                <a:solidFill>
                  <a:srgbClr val="ECB538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ECB538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Transparencia!$B$6:$B$13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Transparencia!$E$6:$E$13</c:f>
              <c:numCache>
                <c:formatCode>#\ ###\ ##0</c:formatCode>
                <c:ptCount val="8"/>
                <c:pt idx="0">
                  <c:v>11036</c:v>
                </c:pt>
                <c:pt idx="1">
                  <c:v>19139</c:v>
                </c:pt>
                <c:pt idx="2">
                  <c:v>12775</c:v>
                </c:pt>
                <c:pt idx="3">
                  <c:v>14116</c:v>
                </c:pt>
                <c:pt idx="4">
                  <c:v>10217</c:v>
                </c:pt>
                <c:pt idx="5">
                  <c:v>20604</c:v>
                </c:pt>
                <c:pt idx="6">
                  <c:v>6552</c:v>
                </c:pt>
                <c:pt idx="7">
                  <c:v>5526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490-4A38-A5ED-6FAFF5A987E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2591199"/>
        <c:axId val="242589535"/>
      </c:lineChart>
      <c:catAx>
        <c:axId val="242591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42589535"/>
        <c:crosses val="autoZero"/>
        <c:auto val="1"/>
        <c:lblAlgn val="ctr"/>
        <c:lblOffset val="100"/>
        <c:noMultiLvlLbl val="0"/>
      </c:catAx>
      <c:valAx>
        <c:axId val="242589535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2425911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Transparencia!$J$5</c:f>
              <c:strCache>
                <c:ptCount val="1"/>
                <c:pt idx="0">
                  <c:v>Recibidas</c:v>
                </c:pt>
              </c:strCache>
            </c:strRef>
          </c:tx>
          <c:spPr>
            <a:ln w="63500" cap="rnd">
              <a:noFill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08497F"/>
              </a:solidFill>
              <a:ln w="9525">
                <a:solidFill>
                  <a:srgbClr val="08497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7"/>
              <c:layout>
                <c:manualLayout>
                  <c:x val="-9.7534776902887338E-2"/>
                  <c:y val="-1.18976926727936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59-48C0-817F-BE02473BC5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6098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Transparencia!$I$6:$I$13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Transparencia!$J$6:$J$13</c:f>
              <c:numCache>
                <c:formatCode>#\ ###\ ##0</c:formatCode>
                <c:ptCount val="8"/>
                <c:pt idx="0">
                  <c:v>31781</c:v>
                </c:pt>
                <c:pt idx="1">
                  <c:v>18763</c:v>
                </c:pt>
                <c:pt idx="2">
                  <c:v>14476</c:v>
                </c:pt>
                <c:pt idx="3">
                  <c:v>15453</c:v>
                </c:pt>
                <c:pt idx="4">
                  <c:v>25088</c:v>
                </c:pt>
                <c:pt idx="5">
                  <c:v>12645</c:v>
                </c:pt>
                <c:pt idx="6">
                  <c:v>25049</c:v>
                </c:pt>
                <c:pt idx="7">
                  <c:v>29516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59-48C0-817F-BE02473BC5D4}"/>
            </c:ext>
          </c:extLst>
        </c:ser>
        <c:ser>
          <c:idx val="1"/>
          <c:order val="1"/>
          <c:tx>
            <c:strRef>
              <c:f>Transparencia!$K$5</c:f>
              <c:strCache>
                <c:ptCount val="1"/>
                <c:pt idx="0">
                  <c:v>Respondidas</c:v>
                </c:pt>
              </c:strCache>
            </c:strRef>
          </c:tx>
          <c:spPr>
            <a:ln w="63500" cap="rnd">
              <a:noFill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7"/>
              <c:layout>
                <c:manualLayout>
                  <c:x val="-3.9201443569553907E-2"/>
                  <c:y val="-5.0428395457276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59-48C0-817F-BE02473BC5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C12686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Transparencia!$I$6:$I$13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Transparencia!$K$6:$K$13</c:f>
              <c:numCache>
                <c:formatCode>#\ ###\ ##0</c:formatCode>
                <c:ptCount val="8"/>
                <c:pt idx="0">
                  <c:v>30889</c:v>
                </c:pt>
                <c:pt idx="1">
                  <c:v>18354</c:v>
                </c:pt>
                <c:pt idx="2">
                  <c:v>13044</c:v>
                </c:pt>
                <c:pt idx="3">
                  <c:v>13101</c:v>
                </c:pt>
                <c:pt idx="4">
                  <c:v>22460</c:v>
                </c:pt>
                <c:pt idx="5">
                  <c:v>11518</c:v>
                </c:pt>
                <c:pt idx="6">
                  <c:v>17429</c:v>
                </c:pt>
                <c:pt idx="7">
                  <c:v>30076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C59-48C0-817F-BE02473BC5D4}"/>
            </c:ext>
          </c:extLst>
        </c:ser>
        <c:ser>
          <c:idx val="2"/>
          <c:order val="2"/>
          <c:tx>
            <c:strRef>
              <c:f>Transparencia!$L$5</c:f>
              <c:strCache>
                <c:ptCount val="1"/>
                <c:pt idx="0">
                  <c:v>En trámite</c:v>
                </c:pt>
              </c:strCache>
            </c:strRef>
          </c:tx>
          <c:spPr>
            <a:ln w="63500" cap="rnd">
              <a:noFill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ECB538"/>
              </a:solidFill>
              <a:ln w="9525">
                <a:solidFill>
                  <a:srgbClr val="ECB538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ECB538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Transparencia!$I$6:$I$13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Transparencia!$L$6:$L$13</c:f>
              <c:numCache>
                <c:formatCode>#\ ###\ ##0</c:formatCode>
                <c:ptCount val="8"/>
                <c:pt idx="0">
                  <c:v>443</c:v>
                </c:pt>
                <c:pt idx="1">
                  <c:v>828</c:v>
                </c:pt>
                <c:pt idx="2">
                  <c:v>1027</c:v>
                </c:pt>
                <c:pt idx="3">
                  <c:v>568</c:v>
                </c:pt>
                <c:pt idx="4">
                  <c:v>2342</c:v>
                </c:pt>
                <c:pt idx="5">
                  <c:v>906</c:v>
                </c:pt>
                <c:pt idx="6">
                  <c:v>1632</c:v>
                </c:pt>
                <c:pt idx="7">
                  <c:v>1329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C59-48C0-817F-BE02473BC5D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2646111"/>
        <c:axId val="242656511"/>
      </c:lineChart>
      <c:catAx>
        <c:axId val="242646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42656511"/>
        <c:crosses val="autoZero"/>
        <c:auto val="1"/>
        <c:lblAlgn val="ctr"/>
        <c:lblOffset val="100"/>
        <c:noMultiLvlLbl val="0"/>
      </c:catAx>
      <c:valAx>
        <c:axId val="242656511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242646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96609798775153"/>
          <c:y val="2.3913728175282437E-2"/>
          <c:w val="0.81275420433556922"/>
          <c:h val="0.9521725436494351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Tra_Solicitudes_entidad!$P$42</c:f>
              <c:strCache>
                <c:ptCount val="1"/>
                <c:pt idx="0">
                  <c:v>Respondidas</c:v>
                </c:pt>
              </c:strCache>
            </c:strRef>
          </c:tx>
          <c:spPr>
            <a:solidFill>
              <a:srgbClr val="C1268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31"/>
            <c:invertIfNegative val="0"/>
            <c:bubble3D val="0"/>
            <c:spPr>
              <a:solidFill>
                <a:srgbClr val="8C1B67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65A-44EA-9BA0-3D6FEE07D03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Tra_Solicitudes_entidad!$N$43:$N$74</c:f>
              <c:strCache>
                <c:ptCount val="32"/>
                <c:pt idx="0">
                  <c:v>COL</c:v>
                </c:pt>
                <c:pt idx="1">
                  <c:v>HGO</c:v>
                </c:pt>
                <c:pt idx="2">
                  <c:v>TLAX</c:v>
                </c:pt>
                <c:pt idx="3">
                  <c:v>NAY</c:v>
                </c:pt>
                <c:pt idx="4">
                  <c:v>TAMPS</c:v>
                </c:pt>
                <c:pt idx="5">
                  <c:v>BCS</c:v>
                </c:pt>
                <c:pt idx="6">
                  <c:v>QRO</c:v>
                </c:pt>
                <c:pt idx="7">
                  <c:v>AGS</c:v>
                </c:pt>
                <c:pt idx="8">
                  <c:v>GRO</c:v>
                </c:pt>
                <c:pt idx="9">
                  <c:v>BC</c:v>
                </c:pt>
                <c:pt idx="10">
                  <c:v>DGO</c:v>
                </c:pt>
                <c:pt idx="11">
                  <c:v>CAMP</c:v>
                </c:pt>
                <c:pt idx="12">
                  <c:v>ZAC</c:v>
                </c:pt>
                <c:pt idx="13">
                  <c:v>CHIS</c:v>
                </c:pt>
                <c:pt idx="14">
                  <c:v>MICH</c:v>
                </c:pt>
                <c:pt idx="15">
                  <c:v>GTO</c:v>
                </c:pt>
                <c:pt idx="16">
                  <c:v>COAH</c:v>
                </c:pt>
                <c:pt idx="17">
                  <c:v>MOR</c:v>
                </c:pt>
                <c:pt idx="18">
                  <c:v>QROO</c:v>
                </c:pt>
                <c:pt idx="19">
                  <c:v>SIN</c:v>
                </c:pt>
                <c:pt idx="20">
                  <c:v>SLP</c:v>
                </c:pt>
                <c:pt idx="21">
                  <c:v>YUC</c:v>
                </c:pt>
                <c:pt idx="22">
                  <c:v>TAB</c:v>
                </c:pt>
                <c:pt idx="23">
                  <c:v>OAX</c:v>
                </c:pt>
                <c:pt idx="24">
                  <c:v>NL</c:v>
                </c:pt>
                <c:pt idx="25">
                  <c:v>SON</c:v>
                </c:pt>
                <c:pt idx="26">
                  <c:v>VER</c:v>
                </c:pt>
                <c:pt idx="27">
                  <c:v>PUE</c:v>
                </c:pt>
                <c:pt idx="28">
                  <c:v>CHIH</c:v>
                </c:pt>
                <c:pt idx="29">
                  <c:v>MEX</c:v>
                </c:pt>
                <c:pt idx="30">
                  <c:v>CDMX</c:v>
                </c:pt>
                <c:pt idx="31">
                  <c:v>JAL</c:v>
                </c:pt>
              </c:strCache>
            </c:strRef>
          </c:cat>
          <c:val>
            <c:numRef>
              <c:f>Tra_Solicitudes_entidad!$P$43:$P$74</c:f>
              <c:numCache>
                <c:formatCode>###\ ###\ ###\ ##0</c:formatCode>
                <c:ptCount val="32"/>
                <c:pt idx="0">
                  <c:v>2310</c:v>
                </c:pt>
                <c:pt idx="1">
                  <c:v>2923</c:v>
                </c:pt>
                <c:pt idx="2">
                  <c:v>3472</c:v>
                </c:pt>
                <c:pt idx="3">
                  <c:v>3120</c:v>
                </c:pt>
                <c:pt idx="4">
                  <c:v>3257</c:v>
                </c:pt>
                <c:pt idx="5">
                  <c:v>3511</c:v>
                </c:pt>
                <c:pt idx="6">
                  <c:v>3536</c:v>
                </c:pt>
                <c:pt idx="7">
                  <c:v>3814</c:v>
                </c:pt>
                <c:pt idx="8">
                  <c:v>3765</c:v>
                </c:pt>
                <c:pt idx="9">
                  <c:v>3826</c:v>
                </c:pt>
                <c:pt idx="10">
                  <c:v>4256</c:v>
                </c:pt>
                <c:pt idx="11">
                  <c:v>4278</c:v>
                </c:pt>
                <c:pt idx="12">
                  <c:v>4278</c:v>
                </c:pt>
                <c:pt idx="13">
                  <c:v>4203</c:v>
                </c:pt>
                <c:pt idx="14">
                  <c:v>4338</c:v>
                </c:pt>
                <c:pt idx="15">
                  <c:v>4586</c:v>
                </c:pt>
                <c:pt idx="16">
                  <c:v>5061</c:v>
                </c:pt>
                <c:pt idx="17">
                  <c:v>5203</c:v>
                </c:pt>
                <c:pt idx="18">
                  <c:v>5324</c:v>
                </c:pt>
                <c:pt idx="19">
                  <c:v>5776</c:v>
                </c:pt>
                <c:pt idx="20">
                  <c:v>6035</c:v>
                </c:pt>
                <c:pt idx="21">
                  <c:v>6928</c:v>
                </c:pt>
                <c:pt idx="22">
                  <c:v>7090</c:v>
                </c:pt>
                <c:pt idx="23">
                  <c:v>3652</c:v>
                </c:pt>
                <c:pt idx="24">
                  <c:v>8158</c:v>
                </c:pt>
                <c:pt idx="25">
                  <c:v>8664</c:v>
                </c:pt>
                <c:pt idx="26">
                  <c:v>8545</c:v>
                </c:pt>
                <c:pt idx="27">
                  <c:v>10591</c:v>
                </c:pt>
                <c:pt idx="28">
                  <c:v>10496</c:v>
                </c:pt>
                <c:pt idx="29">
                  <c:v>15446</c:v>
                </c:pt>
                <c:pt idx="30">
                  <c:v>62822</c:v>
                </c:pt>
                <c:pt idx="31">
                  <c:v>194634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5A-44EA-9BA0-3D6FEE07D035}"/>
            </c:ext>
          </c:extLst>
        </c:ser>
        <c:ser>
          <c:idx val="0"/>
          <c:order val="1"/>
          <c:tx>
            <c:strRef>
              <c:f>Tra_Solicitudes_entidad!$O$42</c:f>
              <c:strCache>
                <c:ptCount val="1"/>
                <c:pt idx="0">
                  <c:v>Recibidas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31"/>
            <c:invertIfNegative val="0"/>
            <c:bubble3D val="0"/>
            <c:spPr>
              <a:solidFill>
                <a:srgbClr val="08497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765A-44EA-9BA0-3D6FEE07D03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Tra_Solicitudes_entidad!$N$43:$N$74</c:f>
              <c:strCache>
                <c:ptCount val="32"/>
                <c:pt idx="0">
                  <c:v>COL</c:v>
                </c:pt>
                <c:pt idx="1">
                  <c:v>HGO</c:v>
                </c:pt>
                <c:pt idx="2">
                  <c:v>TLAX</c:v>
                </c:pt>
                <c:pt idx="3">
                  <c:v>NAY</c:v>
                </c:pt>
                <c:pt idx="4">
                  <c:v>TAMPS</c:v>
                </c:pt>
                <c:pt idx="5">
                  <c:v>BCS</c:v>
                </c:pt>
                <c:pt idx="6">
                  <c:v>QRO</c:v>
                </c:pt>
                <c:pt idx="7">
                  <c:v>AGS</c:v>
                </c:pt>
                <c:pt idx="8">
                  <c:v>GRO</c:v>
                </c:pt>
                <c:pt idx="9">
                  <c:v>BC</c:v>
                </c:pt>
                <c:pt idx="10">
                  <c:v>DGO</c:v>
                </c:pt>
                <c:pt idx="11">
                  <c:v>CAMP</c:v>
                </c:pt>
                <c:pt idx="12">
                  <c:v>ZAC</c:v>
                </c:pt>
                <c:pt idx="13">
                  <c:v>CHIS</c:v>
                </c:pt>
                <c:pt idx="14">
                  <c:v>MICH</c:v>
                </c:pt>
                <c:pt idx="15">
                  <c:v>GTO</c:v>
                </c:pt>
                <c:pt idx="16">
                  <c:v>COAH</c:v>
                </c:pt>
                <c:pt idx="17">
                  <c:v>MOR</c:v>
                </c:pt>
                <c:pt idx="18">
                  <c:v>QROO</c:v>
                </c:pt>
                <c:pt idx="19">
                  <c:v>SIN</c:v>
                </c:pt>
                <c:pt idx="20">
                  <c:v>SLP</c:v>
                </c:pt>
                <c:pt idx="21">
                  <c:v>YUC</c:v>
                </c:pt>
                <c:pt idx="22">
                  <c:v>TAB</c:v>
                </c:pt>
                <c:pt idx="23">
                  <c:v>OAX</c:v>
                </c:pt>
                <c:pt idx="24">
                  <c:v>NL</c:v>
                </c:pt>
                <c:pt idx="25">
                  <c:v>SON</c:v>
                </c:pt>
                <c:pt idx="26">
                  <c:v>VER</c:v>
                </c:pt>
                <c:pt idx="27">
                  <c:v>PUE</c:v>
                </c:pt>
                <c:pt idx="28">
                  <c:v>CHIH</c:v>
                </c:pt>
                <c:pt idx="29">
                  <c:v>MEX</c:v>
                </c:pt>
                <c:pt idx="30">
                  <c:v>CDMX</c:v>
                </c:pt>
                <c:pt idx="31">
                  <c:v>JAL</c:v>
                </c:pt>
              </c:strCache>
            </c:strRef>
          </c:cat>
          <c:val>
            <c:numRef>
              <c:f>Tra_Solicitudes_entidad!$O$43:$O$74</c:f>
              <c:numCache>
                <c:formatCode>###\ ###\ ###\ ##0</c:formatCode>
                <c:ptCount val="32"/>
                <c:pt idx="0">
                  <c:v>2314</c:v>
                </c:pt>
                <c:pt idx="1">
                  <c:v>2392</c:v>
                </c:pt>
                <c:pt idx="2">
                  <c:v>3079</c:v>
                </c:pt>
                <c:pt idx="3">
                  <c:v>3121</c:v>
                </c:pt>
                <c:pt idx="4">
                  <c:v>3257</c:v>
                </c:pt>
                <c:pt idx="5">
                  <c:v>3511</c:v>
                </c:pt>
                <c:pt idx="6">
                  <c:v>3678</c:v>
                </c:pt>
                <c:pt idx="7">
                  <c:v>3816</c:v>
                </c:pt>
                <c:pt idx="8">
                  <c:v>3882</c:v>
                </c:pt>
                <c:pt idx="9">
                  <c:v>3884</c:v>
                </c:pt>
                <c:pt idx="10">
                  <c:v>4256</c:v>
                </c:pt>
                <c:pt idx="11">
                  <c:v>4278</c:v>
                </c:pt>
                <c:pt idx="12">
                  <c:v>4302</c:v>
                </c:pt>
                <c:pt idx="13">
                  <c:v>4306</c:v>
                </c:pt>
                <c:pt idx="14">
                  <c:v>4338</c:v>
                </c:pt>
                <c:pt idx="15">
                  <c:v>4586</c:v>
                </c:pt>
                <c:pt idx="16">
                  <c:v>5077</c:v>
                </c:pt>
                <c:pt idx="17">
                  <c:v>5298</c:v>
                </c:pt>
                <c:pt idx="18">
                  <c:v>5334</c:v>
                </c:pt>
                <c:pt idx="19">
                  <c:v>5776</c:v>
                </c:pt>
                <c:pt idx="20">
                  <c:v>6117</c:v>
                </c:pt>
                <c:pt idx="21">
                  <c:v>6928</c:v>
                </c:pt>
                <c:pt idx="22">
                  <c:v>7112</c:v>
                </c:pt>
                <c:pt idx="23">
                  <c:v>7213</c:v>
                </c:pt>
                <c:pt idx="24">
                  <c:v>8309</c:v>
                </c:pt>
                <c:pt idx="25">
                  <c:v>8738</c:v>
                </c:pt>
                <c:pt idx="26">
                  <c:v>8783</c:v>
                </c:pt>
                <c:pt idx="27">
                  <c:v>10591</c:v>
                </c:pt>
                <c:pt idx="28">
                  <c:v>10607</c:v>
                </c:pt>
                <c:pt idx="29">
                  <c:v>15464</c:v>
                </c:pt>
                <c:pt idx="30">
                  <c:v>65585</c:v>
                </c:pt>
                <c:pt idx="31">
                  <c:v>154090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65A-44EA-9BA0-3D6FEE07D0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477243311"/>
        <c:axId val="492842287"/>
      </c:barChart>
      <c:catAx>
        <c:axId val="4772433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lang="es-MX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2842287"/>
        <c:crosses val="autoZero"/>
        <c:auto val="1"/>
        <c:lblAlgn val="ctr"/>
        <c:lblOffset val="100"/>
        <c:noMultiLvlLbl val="0"/>
      </c:catAx>
      <c:valAx>
        <c:axId val="492842287"/>
        <c:scaling>
          <c:orientation val="minMax"/>
        </c:scaling>
        <c:delete val="1"/>
        <c:axPos val="b"/>
        <c:numFmt formatCode="###\ ###\ ###\ ##0" sourceLinked="1"/>
        <c:majorTickMark val="none"/>
        <c:minorTickMark val="none"/>
        <c:tickLblPos val="nextTo"/>
        <c:crossAx val="4772433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9512248468941383"/>
          <c:y val="0.33517794135346918"/>
          <c:w val="0.20858121901428989"/>
          <c:h val="6.41573916293448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s-MX" sz="1000" b="0" i="0" u="none" strike="noStrike" kern="1200" baseline="0">
          <a:solidFill>
            <a:schemeClr val="tx1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428769017980636E-2"/>
          <c:y val="0.30387596899224806"/>
          <c:w val="0.93914246196403872"/>
          <c:h val="0.55981395348837204"/>
        </c:manualLayout>
      </c:layout>
      <c:lineChart>
        <c:grouping val="standard"/>
        <c:varyColors val="0"/>
        <c:ser>
          <c:idx val="0"/>
          <c:order val="0"/>
          <c:tx>
            <c:strRef>
              <c:f>Personal!$B$12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006098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006098"/>
              </a:solidFill>
              <a:ln w="9525">
                <a:solidFill>
                  <a:srgbClr val="00609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5444444444444448E-2"/>
                  <c:y val="7.55901866433362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A9-46F8-941D-FBE616E3BACC}"/>
                </c:ext>
              </c:extLst>
            </c:dLbl>
            <c:dLbl>
              <c:idx val="5"/>
              <c:layout>
                <c:manualLayout>
                  <c:x val="-7.1555555555555553E-2"/>
                  <c:y val="6.17012977544473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A9-46F8-941D-FBE616E3BACC}"/>
                </c:ext>
              </c:extLst>
            </c:dLbl>
            <c:dLbl>
              <c:idx val="8"/>
              <c:layout>
                <c:manualLayout>
                  <c:x val="-2.8635826771653647E-2"/>
                  <c:y val="5.24420384951880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3A9-46F8-941D-FBE616E3BA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Personal!$A$13:$A$21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Personal!$B$13:$B$21</c:f>
              <c:numCache>
                <c:formatCode>#\ ###\ ###\ ##0</c:formatCode>
                <c:ptCount val="9"/>
                <c:pt idx="0">
                  <c:v>5886</c:v>
                </c:pt>
                <c:pt idx="1">
                  <c:v>7200</c:v>
                </c:pt>
                <c:pt idx="2">
                  <c:v>7352</c:v>
                </c:pt>
                <c:pt idx="3">
                  <c:v>6584</c:v>
                </c:pt>
                <c:pt idx="4">
                  <c:v>6116</c:v>
                </c:pt>
                <c:pt idx="5">
                  <c:v>5438</c:v>
                </c:pt>
                <c:pt idx="6">
                  <c:v>7059</c:v>
                </c:pt>
                <c:pt idx="7">
                  <c:v>6826</c:v>
                </c:pt>
                <c:pt idx="8">
                  <c:v>4217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3A9-46F8-941D-FBE616E3BAC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26189839"/>
        <c:axId val="1226171535"/>
      </c:lineChart>
      <c:catAx>
        <c:axId val="1226189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26171535"/>
        <c:crosses val="autoZero"/>
        <c:auto val="1"/>
        <c:lblAlgn val="ctr"/>
        <c:lblOffset val="100"/>
        <c:noMultiLvlLbl val="0"/>
      </c:catAx>
      <c:valAx>
        <c:axId val="1226171535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2261898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2021</c:v>
          </c:tx>
          <c:spPr>
            <a:solidFill>
              <a:srgbClr val="58267A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Personal!$A$31:$A$33</c:f>
              <c:strCache>
                <c:ptCount val="3"/>
                <c:pt idx="0">
                  <c:v>Investigación</c:v>
                </c:pt>
                <c:pt idx="1">
                  <c:v>Substanciación</c:v>
                </c:pt>
                <c:pt idx="2">
                  <c:v>Resolución o sanción</c:v>
                </c:pt>
              </c:strCache>
              <c:extLst/>
            </c:strRef>
          </c:cat>
          <c:val>
            <c:numRef>
              <c:f>Personal!$B$31:$B$33</c:f>
              <c:numCache>
                <c:formatCode>#\ ###\ ###\ ##0</c:formatCode>
                <c:ptCount val="3"/>
                <c:pt idx="0">
                  <c:v>2403</c:v>
                </c:pt>
                <c:pt idx="1">
                  <c:v>513</c:v>
                </c:pt>
                <c:pt idx="2">
                  <c:v>364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661C-41BF-9E3F-3FAA74CD790E}"/>
            </c:ext>
          </c:extLst>
        </c:ser>
        <c:ser>
          <c:idx val="1"/>
          <c:order val="1"/>
          <c:tx>
            <c:v>2022</c:v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Personal!$A$31:$A$33</c:f>
              <c:strCache>
                <c:ptCount val="3"/>
                <c:pt idx="0">
                  <c:v>Investigación</c:v>
                </c:pt>
                <c:pt idx="1">
                  <c:v>Substanciación</c:v>
                </c:pt>
                <c:pt idx="2">
                  <c:v>Resolución o sanción</c:v>
                </c:pt>
              </c:strCache>
              <c:extLst/>
            </c:strRef>
          </c:cat>
          <c:val>
            <c:numRef>
              <c:f>Personal!$C$31:$C$33</c:f>
              <c:numCache>
                <c:formatCode>#\ ###\ ###\ ##0</c:formatCode>
                <c:ptCount val="3"/>
                <c:pt idx="0">
                  <c:v>2230</c:v>
                </c:pt>
                <c:pt idx="1">
                  <c:v>707</c:v>
                </c:pt>
                <c:pt idx="2">
                  <c:v>583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661C-41BF-9E3F-3FAA74CD79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0"/>
        <c:overlap val="-27"/>
        <c:axId val="1496436575"/>
        <c:axId val="1496452383"/>
      </c:barChart>
      <c:catAx>
        <c:axId val="1496436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96452383"/>
        <c:crosses val="autoZero"/>
        <c:auto val="1"/>
        <c:lblAlgn val="ctr"/>
        <c:lblOffset val="100"/>
        <c:noMultiLvlLbl val="0"/>
      </c:catAx>
      <c:valAx>
        <c:axId val="1496452383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496436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0098010098010098"/>
          <c:w val="0.93888888888888888"/>
          <c:h val="0.76845856845856841"/>
        </c:manualLayout>
      </c:layout>
      <c:lineChart>
        <c:grouping val="standard"/>
        <c:varyColors val="0"/>
        <c:ser>
          <c:idx val="0"/>
          <c:order val="0"/>
          <c:tx>
            <c:strRef>
              <c:f>'D34 Denuncias'!$B$30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7.711804868612529E-2"/>
                  <c:y val="3.99943874940160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2F6-4713-A171-9DB3ACD9E9DE}"/>
                </c:ext>
              </c:extLst>
            </c:dLbl>
            <c:dLbl>
              <c:idx val="1"/>
              <c:layout>
                <c:manualLayout>
                  <c:x val="-8.8229221347331577E-2"/>
                  <c:y val="-4.7094998541848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F6-4713-A171-9DB3ACD9E9DE}"/>
                </c:ext>
              </c:extLst>
            </c:dLbl>
            <c:dLbl>
              <c:idx val="2"/>
              <c:layout>
                <c:manualLayout>
                  <c:x val="-7.9895888013998245E-2"/>
                  <c:y val="-5.8800244309084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2F6-4713-A171-9DB3ACD9E9DE}"/>
                </c:ext>
              </c:extLst>
            </c:dLbl>
            <c:dLbl>
              <c:idx val="3"/>
              <c:layout>
                <c:manualLayout>
                  <c:x val="-6.3229221347331582E-2"/>
                  <c:y val="-5.1026054175660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F6-4713-A171-9DB3ACD9E9DE}"/>
                </c:ext>
              </c:extLst>
            </c:dLbl>
            <c:dLbl>
              <c:idx val="4"/>
              <c:layout>
                <c:manualLayout>
                  <c:x val="-7.156253709492344E-2"/>
                  <c:y val="3.95576024695025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F6-4713-A171-9DB3ACD9E9DE}"/>
                </c:ext>
              </c:extLst>
            </c:dLbl>
            <c:dLbl>
              <c:idx val="5"/>
              <c:layout>
                <c:manualLayout>
                  <c:x val="-7.4340332458442696E-2"/>
                  <c:y val="-5.17246281714785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F6-4713-A171-9DB3ACD9E9DE}"/>
                </c:ext>
              </c:extLst>
            </c:dLbl>
            <c:dLbl>
              <c:idx val="6"/>
              <c:layout>
                <c:manualLayout>
                  <c:x val="-7.5429114074308551E-2"/>
                  <c:y val="4.92537017778436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2F6-4713-A171-9DB3ACD9E9DE}"/>
                </c:ext>
              </c:extLst>
            </c:dLbl>
            <c:dLbl>
              <c:idx val="7"/>
              <c:layout>
                <c:manualLayout>
                  <c:x val="-0.10382217847769039"/>
                  <c:y val="-6.2731139896494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2F6-4713-A171-9DB3ACD9E9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'D34 Denuncias'!$A$31:$A$39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'D34 Denuncias'!$B$31:$B$39</c:f>
              <c:numCache>
                <c:formatCode>#\ ###\ ###\ ##0</c:formatCode>
                <c:ptCount val="9"/>
                <c:pt idx="0">
                  <c:v>42445</c:v>
                </c:pt>
                <c:pt idx="1">
                  <c:v>56280</c:v>
                </c:pt>
                <c:pt idx="2">
                  <c:v>72755</c:v>
                </c:pt>
                <c:pt idx="3">
                  <c:v>65560</c:v>
                </c:pt>
                <c:pt idx="4">
                  <c:v>45684</c:v>
                </c:pt>
                <c:pt idx="5">
                  <c:v>71630</c:v>
                </c:pt>
                <c:pt idx="6">
                  <c:v>39134</c:v>
                </c:pt>
                <c:pt idx="7">
                  <c:v>42309</c:v>
                </c:pt>
                <c:pt idx="8">
                  <c:v>136286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2F6-4713-A171-9DB3ACD9E9D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96687423"/>
        <c:axId val="1496685759"/>
      </c:lineChart>
      <c:catAx>
        <c:axId val="1496687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96685759"/>
        <c:crosses val="autoZero"/>
        <c:auto val="1"/>
        <c:lblAlgn val="ctr"/>
        <c:lblOffset val="100"/>
        <c:noMultiLvlLbl val="0"/>
      </c:catAx>
      <c:valAx>
        <c:axId val="1496685759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4966874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32668416447944E-2"/>
          <c:y val="0.19568016575890593"/>
          <c:w val="0.97801377952755908"/>
          <c:h val="0.69637355621607588"/>
        </c:manualLayout>
      </c:layout>
      <c:lineChart>
        <c:grouping val="standard"/>
        <c:varyColors val="0"/>
        <c:ser>
          <c:idx val="0"/>
          <c:order val="0"/>
          <c:tx>
            <c:strRef>
              <c:f>'D35 Auditorías'!$C$15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6.6160542432195976E-2"/>
                  <c:y val="-5.8312267546340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F0-4439-995E-296AE5230216}"/>
                </c:ext>
              </c:extLst>
            </c:dLbl>
            <c:dLbl>
              <c:idx val="1"/>
              <c:layout>
                <c:manualLayout>
                  <c:x val="-5.0815835520559932E-2"/>
                  <c:y val="-5.34331809922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F0-4439-995E-296AE5230216}"/>
                </c:ext>
              </c:extLst>
            </c:dLbl>
            <c:dLbl>
              <c:idx val="2"/>
              <c:layout>
                <c:manualLayout>
                  <c:x val="-6.0048895661223234E-2"/>
                  <c:y val="5.93715368912219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BF0-4439-995E-296AE5230216}"/>
                </c:ext>
              </c:extLst>
            </c:dLbl>
            <c:dLbl>
              <c:idx val="3"/>
              <c:layout>
                <c:manualLayout>
                  <c:x val="-7.1562554680664914E-2"/>
                  <c:y val="-5.8312267546340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F0-4439-995E-296AE5230216}"/>
                </c:ext>
              </c:extLst>
            </c:dLbl>
            <c:dLbl>
              <c:idx val="4"/>
              <c:layout>
                <c:manualLayout>
                  <c:x val="-4.8050445492834853E-2"/>
                  <c:y val="-5.1703518540111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BF0-4439-995E-296AE5230216}"/>
                </c:ext>
              </c:extLst>
            </c:dLbl>
            <c:dLbl>
              <c:idx val="5"/>
              <c:layout>
                <c:manualLayout>
                  <c:x val="-6.7537919329939022E-2"/>
                  <c:y val="6.8628973461650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F0-4439-995E-296AE5230216}"/>
                </c:ext>
              </c:extLst>
            </c:dLbl>
            <c:dLbl>
              <c:idx val="6"/>
              <c:layout>
                <c:manualLayout>
                  <c:x val="-6.1833333333333435E-2"/>
                  <c:y val="4.2986934325516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BF0-4439-995E-296AE5230216}"/>
                </c:ext>
              </c:extLst>
            </c:dLbl>
            <c:dLbl>
              <c:idx val="7"/>
              <c:layout>
                <c:manualLayout>
                  <c:x val="-0.11626348063554036"/>
                  <c:y val="-5.1703518540111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BF0-4439-995E-296AE5230216}"/>
                </c:ext>
              </c:extLst>
            </c:dLbl>
            <c:dLbl>
              <c:idx val="8"/>
              <c:layout>
                <c:manualLayout>
                  <c:x val="-9.5254593175853025E-2"/>
                  <c:y val="-5.053486241746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BF0-4439-995E-296AE5230216}"/>
                </c:ext>
              </c:extLst>
            </c:dLbl>
            <c:dLbl>
              <c:idx val="9"/>
              <c:layout>
                <c:manualLayout>
                  <c:x val="-6.8784776902887243E-2"/>
                  <c:y val="-5.1954988461788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BF0-4439-995E-296AE5230216}"/>
                </c:ext>
              </c:extLst>
            </c:dLbl>
            <c:dLbl>
              <c:idx val="10"/>
              <c:layout>
                <c:manualLayout>
                  <c:x val="-9.0886482939632543E-2"/>
                  <c:y val="4.4824323850809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BF0-4439-995E-296AE5230216}"/>
                </c:ext>
              </c:extLst>
            </c:dLbl>
            <c:dLbl>
              <c:idx val="11"/>
              <c:layout>
                <c:manualLayout>
                  <c:x val="-6.3563648293963257E-2"/>
                  <c:y val="-4.8805382162576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BF0-4439-995E-296AE5230216}"/>
                </c:ext>
              </c:extLst>
            </c:dLbl>
            <c:dLbl>
              <c:idx val="12"/>
              <c:layout>
                <c:manualLayout>
                  <c:x val="-2.7777777777778798E-3"/>
                  <c:y val="4.97614768910402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BF0-4439-995E-296AE52302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'D35 Auditorías'!$B$16:$B$28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'D35 Auditorías'!$C$16:$C$28</c:f>
              <c:numCache>
                <c:formatCode>#\ ###\ ###\ ##0</c:formatCode>
                <c:ptCount val="13"/>
                <c:pt idx="0">
                  <c:v>11153</c:v>
                </c:pt>
                <c:pt idx="1">
                  <c:v>8157</c:v>
                </c:pt>
                <c:pt idx="2">
                  <c:v>7804</c:v>
                </c:pt>
                <c:pt idx="3">
                  <c:v>12037</c:v>
                </c:pt>
                <c:pt idx="4">
                  <c:v>9127</c:v>
                </c:pt>
                <c:pt idx="5">
                  <c:v>8453</c:v>
                </c:pt>
                <c:pt idx="6">
                  <c:v>9507</c:v>
                </c:pt>
                <c:pt idx="7">
                  <c:v>11072</c:v>
                </c:pt>
                <c:pt idx="8">
                  <c:v>14344</c:v>
                </c:pt>
                <c:pt idx="9">
                  <c:v>15873</c:v>
                </c:pt>
                <c:pt idx="10">
                  <c:v>10747</c:v>
                </c:pt>
                <c:pt idx="11">
                  <c:v>10159</c:v>
                </c:pt>
                <c:pt idx="12">
                  <c:v>6923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9BF0-4439-995E-296AE523021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03218751"/>
        <c:axId val="1503238719"/>
      </c:lineChart>
      <c:catAx>
        <c:axId val="1503218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03238719"/>
        <c:crosses val="autoZero"/>
        <c:auto val="1"/>
        <c:lblAlgn val="ctr"/>
        <c:lblOffset val="100"/>
        <c:noMultiLvlLbl val="0"/>
      </c:catAx>
      <c:valAx>
        <c:axId val="1503238719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503218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8497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6E9-4B84-95E4-093DD4DE0874}"/>
              </c:ext>
            </c:extLst>
          </c:dPt>
          <c:dPt>
            <c:idx val="3"/>
            <c:invertIfNegative val="0"/>
            <c:bubble3D val="0"/>
            <c:spPr>
              <a:solidFill>
                <a:srgbClr val="A5A5A5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6E9-4B84-95E4-093DD4DE08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'D35 Auditorías'!$B$33:$B$36</c:f>
              <c:strCache>
                <c:ptCount val="4"/>
                <c:pt idx="0">
                  <c:v>Instituciones de la Administración Pública</c:v>
                </c:pt>
                <c:pt idx="1">
                  <c:v>Fondos y subsidios federales</c:v>
                </c:pt>
                <c:pt idx="2">
                  <c:v>Obra pública</c:v>
                </c:pt>
                <c:pt idx="3">
                  <c:v>Otro rubro </c:v>
                </c:pt>
              </c:strCache>
            </c:strRef>
          </c:cat>
          <c:val>
            <c:numRef>
              <c:f>'D35 Auditorías'!$C$33:$C$36</c:f>
              <c:numCache>
                <c:formatCode>#\ ###\ ###\ ##0</c:formatCode>
                <c:ptCount val="4"/>
                <c:pt idx="0">
                  <c:v>5117</c:v>
                </c:pt>
                <c:pt idx="1">
                  <c:v>886</c:v>
                </c:pt>
                <c:pt idx="2">
                  <c:v>209</c:v>
                </c:pt>
                <c:pt idx="3">
                  <c:v>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E9-4B84-95E4-093DD4DE08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2004516096"/>
        <c:axId val="1925788912"/>
      </c:barChart>
      <c:catAx>
        <c:axId val="200451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5788912"/>
        <c:crosses val="autoZero"/>
        <c:auto val="1"/>
        <c:lblAlgn val="ctr"/>
        <c:lblOffset val="100"/>
        <c:noMultiLvlLbl val="0"/>
      </c:catAx>
      <c:valAx>
        <c:axId val="1925788912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2004516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EC68A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C1B67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7A8-46E1-B3F3-C70DB6875B53}"/>
              </c:ext>
            </c:extLst>
          </c:dPt>
          <c:dPt>
            <c:idx val="30"/>
            <c:invertIfNegative val="0"/>
            <c:bubble3D val="0"/>
            <c:spPr>
              <a:solidFill>
                <a:srgbClr val="A5A5A5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7A8-46E1-B3F3-C70DB6875B5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'[Base CNGE 2023_inst_titu_prog_asist.xlsm]Instituciones'!$AP$4:$AP$34</c:f>
              <c:strCache>
                <c:ptCount val="31"/>
                <c:pt idx="0">
                  <c:v>Educación</c:v>
                </c:pt>
                <c:pt idx="1">
                  <c:v>Desarrollo social</c:v>
                </c:pt>
                <c:pt idx="2">
                  <c:v>Arte, cultura y otras manifestaciones sociales</c:v>
                </c:pt>
                <c:pt idx="3">
                  <c:v>Salud</c:v>
                </c:pt>
                <c:pt idx="4">
                  <c:v>Economía</c:v>
                </c:pt>
                <c:pt idx="5">
                  <c:v>Infraestructura, comunicaciones y transportes</c:v>
                </c:pt>
                <c:pt idx="6">
                  <c:v>Función pública</c:v>
                </c:pt>
                <c:pt idx="7">
                  <c:v>Desarrollo agrario, territorial, urbano y vivienda</c:v>
                </c:pt>
                <c:pt idx="8">
                  <c:v>Seguridad pública o seguridad ciudadana</c:v>
                </c:pt>
                <c:pt idx="9">
                  <c:v>Medio ambiente y ecología</c:v>
                </c:pt>
                <c:pt idx="10">
                  <c:v>Despacho del ejecutivo</c:v>
                </c:pt>
                <c:pt idx="11">
                  <c:v>Gobierno y política interior</c:v>
                </c:pt>
                <c:pt idx="12">
                  <c:v>Justicia</c:v>
                </c:pt>
                <c:pt idx="13">
                  <c:v>Asuntos financieros y hacendarios</c:v>
                </c:pt>
                <c:pt idx="14">
                  <c:v>Turismo</c:v>
                </c:pt>
                <c:pt idx="15">
                  <c:v>Servicios públicos</c:v>
                </c:pt>
                <c:pt idx="16">
                  <c:v>Protección y seguridad social</c:v>
                </c:pt>
                <c:pt idx="17">
                  <c:v>Agricultura y desarrollo rural</c:v>
                </c:pt>
                <c:pt idx="18">
                  <c:v>Trabajo</c:v>
                </c:pt>
                <c:pt idx="19">
                  <c:v>Ciencia, tecnología e innovación</c:v>
                </c:pt>
                <c:pt idx="20">
                  <c:v>Igualdad de género y/ o derechos de las mujeres</c:v>
                </c:pt>
                <c:pt idx="21">
                  <c:v>Servicios registrales, administrativos y patrimoniales</c:v>
                </c:pt>
                <c:pt idx="22">
                  <c:v>Cultura física y/ o deporte</c:v>
                </c:pt>
                <c:pt idx="23">
                  <c:v>Asuntos jurídicos</c:v>
                </c:pt>
                <c:pt idx="24">
                  <c:v>Protección civil</c:v>
                </c:pt>
                <c:pt idx="25">
                  <c:v>Atención a víctimas</c:v>
                </c:pt>
                <c:pt idx="26">
                  <c:v>Asuntos indígenas</c:v>
                </c:pt>
                <c:pt idx="27">
                  <c:v>Combustibles y energía</c:v>
                </c:pt>
                <c:pt idx="28">
                  <c:v>Búsqueda de personas</c:v>
                </c:pt>
                <c:pt idx="29">
                  <c:v>Reinserción social</c:v>
                </c:pt>
                <c:pt idx="30">
                  <c:v>Otra función</c:v>
                </c:pt>
              </c:strCache>
            </c:strRef>
          </c:cat>
          <c:val>
            <c:numRef>
              <c:f>'[Base CNGE 2023_inst_titu_prog_asist.xlsm]Instituciones'!$AQ$4:$AQ$34</c:f>
              <c:numCache>
                <c:formatCode>General</c:formatCode>
                <c:ptCount val="31"/>
                <c:pt idx="0">
                  <c:v>603</c:v>
                </c:pt>
                <c:pt idx="1">
                  <c:v>117</c:v>
                </c:pt>
                <c:pt idx="2">
                  <c:v>112</c:v>
                </c:pt>
                <c:pt idx="3">
                  <c:v>104</c:v>
                </c:pt>
                <c:pt idx="4">
                  <c:v>98</c:v>
                </c:pt>
                <c:pt idx="5">
                  <c:v>93</c:v>
                </c:pt>
                <c:pt idx="6">
                  <c:v>78</c:v>
                </c:pt>
                <c:pt idx="7">
                  <c:v>74</c:v>
                </c:pt>
                <c:pt idx="8">
                  <c:v>72</c:v>
                </c:pt>
                <c:pt idx="9">
                  <c:v>66</c:v>
                </c:pt>
                <c:pt idx="10">
                  <c:v>63</c:v>
                </c:pt>
                <c:pt idx="11">
                  <c:v>62</c:v>
                </c:pt>
                <c:pt idx="12">
                  <c:v>61</c:v>
                </c:pt>
                <c:pt idx="13">
                  <c:v>58</c:v>
                </c:pt>
                <c:pt idx="14">
                  <c:v>57</c:v>
                </c:pt>
                <c:pt idx="15">
                  <c:v>56</c:v>
                </c:pt>
                <c:pt idx="16">
                  <c:v>53</c:v>
                </c:pt>
                <c:pt idx="17">
                  <c:v>47</c:v>
                </c:pt>
                <c:pt idx="18">
                  <c:v>46</c:v>
                </c:pt>
                <c:pt idx="19">
                  <c:v>45</c:v>
                </c:pt>
                <c:pt idx="20">
                  <c:v>40</c:v>
                </c:pt>
                <c:pt idx="21">
                  <c:v>40</c:v>
                </c:pt>
                <c:pt idx="22">
                  <c:v>39</c:v>
                </c:pt>
                <c:pt idx="23">
                  <c:v>37</c:v>
                </c:pt>
                <c:pt idx="24">
                  <c:v>19</c:v>
                </c:pt>
                <c:pt idx="25">
                  <c:v>17</c:v>
                </c:pt>
                <c:pt idx="26">
                  <c:v>15</c:v>
                </c:pt>
                <c:pt idx="27">
                  <c:v>11</c:v>
                </c:pt>
                <c:pt idx="28">
                  <c:v>8</c:v>
                </c:pt>
                <c:pt idx="29">
                  <c:v>5</c:v>
                </c:pt>
                <c:pt idx="3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7A8-46E1-B3F3-C70DB6875B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77033904"/>
        <c:axId val="377034736"/>
      </c:barChart>
      <c:catAx>
        <c:axId val="3770339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77034736"/>
        <c:crosses val="autoZero"/>
        <c:auto val="1"/>
        <c:lblAlgn val="ctr"/>
        <c:lblOffset val="100"/>
        <c:noMultiLvlLbl val="0"/>
      </c:catAx>
      <c:valAx>
        <c:axId val="377034736"/>
        <c:scaling>
          <c:orientation val="minMax"/>
        </c:scaling>
        <c:delete val="1"/>
        <c:axPos val="t"/>
        <c:numFmt formatCode="General" sourceLinked="1"/>
        <c:majorTickMark val="none"/>
        <c:minorTickMark val="none"/>
        <c:tickLblPos val="nextTo"/>
        <c:crossAx val="377033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'D36 Invest'!$B$4</c:f>
              <c:strCache>
                <c:ptCount val="1"/>
                <c:pt idx="0">
                  <c:v>Investigaciones iniciadas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6.531258740666028E-2"/>
                  <c:y val="5.515354330708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9A-460D-919B-508139932323}"/>
                </c:ext>
              </c:extLst>
            </c:dLbl>
            <c:dLbl>
              <c:idx val="1"/>
              <c:layout>
                <c:manualLayout>
                  <c:x val="-6.5312587406660336E-2"/>
                  <c:y val="-4.9607986501687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9A-460D-919B-508139932323}"/>
                </c:ext>
              </c:extLst>
            </c:dLbl>
            <c:dLbl>
              <c:idx val="3"/>
              <c:layout>
                <c:manualLayout>
                  <c:x val="-6.3103340663790849E-2"/>
                  <c:y val="-6.554744010392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29A-460D-919B-508139932323}"/>
                </c:ext>
              </c:extLst>
            </c:dLbl>
            <c:dLbl>
              <c:idx val="4"/>
              <c:layout>
                <c:manualLayout>
                  <c:x val="-1.2816253189018757E-2"/>
                  <c:y val="-1.23228346456696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9A-460D-919B-5081399323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'D36 Invest'!$A$5:$A$9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'D36 Invest'!$B$5:$B$9</c:f>
              <c:numCache>
                <c:formatCode>#\ ###\ ###\ ##0</c:formatCode>
                <c:ptCount val="5"/>
                <c:pt idx="0">
                  <c:v>20277</c:v>
                </c:pt>
                <c:pt idx="1">
                  <c:v>57644</c:v>
                </c:pt>
                <c:pt idx="2">
                  <c:v>41367</c:v>
                </c:pt>
                <c:pt idx="3">
                  <c:v>50663</c:v>
                </c:pt>
                <c:pt idx="4">
                  <c:v>78355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29A-460D-919B-508139932323}"/>
            </c:ext>
          </c:extLst>
        </c:ser>
        <c:ser>
          <c:idx val="1"/>
          <c:order val="1"/>
          <c:tx>
            <c:strRef>
              <c:f>'D36 Invest'!$C$4</c:f>
              <c:strCache>
                <c:ptCount val="1"/>
                <c:pt idx="0">
                  <c:v>Investigaciones concluidas</c:v>
                </c:pt>
              </c:strCache>
            </c:strRef>
          </c:tx>
          <c:spPr>
            <a:ln w="31750" cap="rnd">
              <a:solidFill>
                <a:srgbClr val="8E61A5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8E61A5"/>
              </a:solidFill>
              <a:ln w="9525">
                <a:solidFill>
                  <a:srgbClr val="8E61A5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2"/>
              <c:layout>
                <c:manualLayout>
                  <c:x val="-6.932863209106406E-2"/>
                  <c:y val="4.8767716535433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9A-460D-919B-508139932323}"/>
                </c:ext>
              </c:extLst>
            </c:dLbl>
            <c:dLbl>
              <c:idx val="3"/>
              <c:layout>
                <c:manualLayout>
                  <c:x val="-6.932863209106406E-2"/>
                  <c:y val="7.0196287964004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29A-460D-919B-508139932323}"/>
                </c:ext>
              </c:extLst>
            </c:dLbl>
            <c:dLbl>
              <c:idx val="4"/>
              <c:layout>
                <c:manualLayout>
                  <c:x val="-1.8198384513023063E-2"/>
                  <c:y val="-1.5517997750281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29A-460D-919B-5081399323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'D36 Invest'!$A$5:$A$9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'D36 Invest'!$C$5:$C$9</c:f>
              <c:numCache>
                <c:formatCode>General</c:formatCode>
                <c:ptCount val="5"/>
                <c:pt idx="2" formatCode="#\ ###\ ###\ ##0">
                  <c:v>26078</c:v>
                </c:pt>
                <c:pt idx="3" formatCode="#\ ###\ ###\ ##0">
                  <c:v>31299</c:v>
                </c:pt>
                <c:pt idx="4" formatCode="#\ ###\ ###\ ##0">
                  <c:v>36982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F29A-460D-919B-50813993232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03213759"/>
        <c:axId val="1503239135"/>
      </c:lineChart>
      <c:catAx>
        <c:axId val="1503213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03239135"/>
        <c:crosses val="autoZero"/>
        <c:auto val="1"/>
        <c:lblAlgn val="ctr"/>
        <c:lblOffset val="100"/>
        <c:noMultiLvlLbl val="0"/>
      </c:catAx>
      <c:valAx>
        <c:axId val="1503239135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5032137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97287839020126E-2"/>
          <c:y val="1.081720204491903E-2"/>
          <c:w val="0.95292235345581777"/>
          <c:h val="0.74456318635359631"/>
        </c:manualLayout>
      </c:layout>
      <c:lineChart>
        <c:grouping val="standard"/>
        <c:varyColors val="0"/>
        <c:ser>
          <c:idx val="0"/>
          <c:order val="0"/>
          <c:tx>
            <c:strRef>
              <c:f>'D38 Proced'!$B$21</c:f>
              <c:strCache>
                <c:ptCount val="1"/>
                <c:pt idx="0">
                  <c:v>Procedimientos iniciados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6.8784776902887146E-2"/>
                  <c:y val="-8.2120688607419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B0-4E31-95F8-BA9902FF1EB4}"/>
                </c:ext>
              </c:extLst>
            </c:dLbl>
            <c:dLbl>
              <c:idx val="1"/>
              <c:layout>
                <c:manualLayout>
                  <c:x val="-6.878477690288716E-2"/>
                  <c:y val="-8.2120688607419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B0-4E31-95F8-BA9902FF1EB4}"/>
                </c:ext>
              </c:extLst>
            </c:dLbl>
            <c:dLbl>
              <c:idx val="2"/>
              <c:layout>
                <c:manualLayout>
                  <c:x val="-6.8784776902887146E-2"/>
                  <c:y val="-7.47704497246554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B0-4E31-95F8-BA9902FF1EB4}"/>
                </c:ext>
              </c:extLst>
            </c:dLbl>
            <c:dLbl>
              <c:idx val="3"/>
              <c:layout>
                <c:manualLayout>
                  <c:x val="-4.3534776902887193E-2"/>
                  <c:y val="-6.4872513868511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EB0-4E31-95F8-BA9902FF1EB4}"/>
                </c:ext>
              </c:extLst>
            </c:dLbl>
            <c:dLbl>
              <c:idx val="4"/>
              <c:layout>
                <c:manualLayout>
                  <c:x val="-7.335566289660847E-2"/>
                  <c:y val="5.66559695991025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EB0-4E31-95F8-BA9902FF1EB4}"/>
                </c:ext>
              </c:extLst>
            </c:dLbl>
            <c:dLbl>
              <c:idx val="5"/>
              <c:layout>
                <c:manualLayout>
                  <c:x val="-7.4339457567804024E-2"/>
                  <c:y val="-6.3172120023034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EB0-4E31-95F8-BA9902FF1EB4}"/>
                </c:ext>
              </c:extLst>
            </c:dLbl>
            <c:dLbl>
              <c:idx val="6"/>
              <c:layout>
                <c:manualLayout>
                  <c:x val="-8.1529965004374552E-2"/>
                  <c:y val="-5.1499130414651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EB0-4E31-95F8-BA9902FF1E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C12686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'D38 Proced'!$A$22:$A$29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'D38 Proced'!$B$22:$B$29</c:f>
              <c:numCache>
                <c:formatCode>#\ ###\ ###\ ##0</c:formatCode>
                <c:ptCount val="8"/>
                <c:pt idx="0">
                  <c:v>17459</c:v>
                </c:pt>
                <c:pt idx="1">
                  <c:v>19188</c:v>
                </c:pt>
                <c:pt idx="2">
                  <c:v>18893</c:v>
                </c:pt>
                <c:pt idx="3">
                  <c:v>6364</c:v>
                </c:pt>
                <c:pt idx="4">
                  <c:v>4684</c:v>
                </c:pt>
                <c:pt idx="5">
                  <c:v>6781</c:v>
                </c:pt>
                <c:pt idx="6">
                  <c:v>11718</c:v>
                </c:pt>
                <c:pt idx="7">
                  <c:v>10829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EB0-4E31-95F8-BA9902FF1EB4}"/>
            </c:ext>
          </c:extLst>
        </c:ser>
        <c:ser>
          <c:idx val="1"/>
          <c:order val="1"/>
          <c:tx>
            <c:strRef>
              <c:f>'D38 Proced'!$C$21</c:f>
              <c:strCache>
                <c:ptCount val="1"/>
                <c:pt idx="0">
                  <c:v>Procedimientos concluidos</c:v>
                </c:pt>
              </c:strCache>
            </c:strRef>
          </c:tx>
          <c:spPr>
            <a:ln w="31750" cap="rnd">
              <a:solidFill>
                <a:srgbClr val="8E61A5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8E61A5"/>
              </a:solidFill>
              <a:ln w="9525">
                <a:solidFill>
                  <a:srgbClr val="8E61A5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4"/>
              <c:layout>
                <c:manualLayout>
                  <c:x val="-6.9125109361329831E-2"/>
                  <c:y val="-5.16768341542110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EB0-4E31-95F8-BA9902FF1EB4}"/>
                </c:ext>
              </c:extLst>
            </c:dLbl>
            <c:dLbl>
              <c:idx val="5"/>
              <c:layout>
                <c:manualLayout>
                  <c:x val="-6.4611111111111216E-2"/>
                  <c:y val="5.3103665637453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EB0-4E31-95F8-BA9902FF1EB4}"/>
                </c:ext>
              </c:extLst>
            </c:dLbl>
            <c:dLbl>
              <c:idx val="6"/>
              <c:layout>
                <c:manualLayout>
                  <c:x val="-6.1833333333333435E-2"/>
                  <c:y val="5.98879261530571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EB0-4E31-95F8-BA9902FF1EB4}"/>
                </c:ext>
              </c:extLst>
            </c:dLbl>
            <c:dLbl>
              <c:idx val="7"/>
              <c:layout>
                <c:manualLayout>
                  <c:x val="-3.5413237019825301E-2"/>
                  <c:y val="5.77476903005074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EB0-4E31-95F8-BA9902FF1E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8E61A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'D38 Proced'!$A$22:$A$29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'D38 Proced'!$C$22:$C$29</c:f>
              <c:numCache>
                <c:formatCode>General</c:formatCode>
                <c:ptCount val="8"/>
                <c:pt idx="4" formatCode="#\ ###\ ###\ ##0">
                  <c:v>4786</c:v>
                </c:pt>
                <c:pt idx="5" formatCode="#\ ###\ ###\ ##0">
                  <c:v>2800</c:v>
                </c:pt>
                <c:pt idx="6" formatCode="#\ ###\ ###\ ##0">
                  <c:v>6014</c:v>
                </c:pt>
                <c:pt idx="7" formatCode="#\ ###\ ###\ ##0">
                  <c:v>8400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0EB0-4E31-95F8-BA9902FF1EB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2616655"/>
        <c:axId val="1482619151"/>
      </c:lineChart>
      <c:catAx>
        <c:axId val="1482616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82619151"/>
        <c:crosses val="autoZero"/>
        <c:auto val="1"/>
        <c:lblAlgn val="ctr"/>
        <c:lblOffset val="100"/>
        <c:noMultiLvlLbl val="0"/>
      </c:catAx>
      <c:valAx>
        <c:axId val="1482619151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482616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5673228346456692E-2"/>
          <c:y val="0.90536277096977535"/>
          <c:w val="0.84865354330708664"/>
          <c:h val="7.42844474834132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5093564976878863E-2"/>
          <c:y val="3.7862839318300923E-2"/>
          <c:w val="0.96981287004624228"/>
          <c:h val="0.82597036036092919"/>
        </c:manualLayout>
      </c:layout>
      <c:lineChart>
        <c:grouping val="standard"/>
        <c:varyColors val="0"/>
        <c:ser>
          <c:idx val="0"/>
          <c:order val="0"/>
          <c:tx>
            <c:strRef>
              <c:f>'D39 ServPubSanciona2'!$C$12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7.4617016622922139E-2"/>
                  <c:y val="7.0210847478951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43-4D36-A9C4-FB53CE3CAE94}"/>
                </c:ext>
              </c:extLst>
            </c:dLbl>
            <c:dLbl>
              <c:idx val="4"/>
              <c:layout>
                <c:manualLayout>
                  <c:x val="-5.5853105147154157E-2"/>
                  <c:y val="-6.5503426655001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43-4D36-A9C4-FB53CE3CAE94}"/>
                </c:ext>
              </c:extLst>
            </c:dLbl>
            <c:dLbl>
              <c:idx val="5"/>
              <c:layout>
                <c:manualLayout>
                  <c:x val="-3.5270971087773891E-2"/>
                  <c:y val="-5.8558982210557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43-4D36-A9C4-FB53CE3CAE94}"/>
                </c:ext>
              </c:extLst>
            </c:dLbl>
            <c:dLbl>
              <c:idx val="6"/>
              <c:layout>
                <c:manualLayout>
                  <c:x val="-6.5458005249343934E-2"/>
                  <c:y val="7.2238590016460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43-4D36-A9C4-FB53CE3CAE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'D39 ServPubSanciona2'!$B$13:$B$21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'D39 ServPubSanciona2'!$C$13:$C$21</c:f>
              <c:numCache>
                <c:formatCode>#\ ###\ ###\ ##0</c:formatCode>
                <c:ptCount val="9"/>
                <c:pt idx="0">
                  <c:v>10047</c:v>
                </c:pt>
                <c:pt idx="1">
                  <c:v>12019</c:v>
                </c:pt>
                <c:pt idx="2">
                  <c:v>11038</c:v>
                </c:pt>
                <c:pt idx="3">
                  <c:v>10266</c:v>
                </c:pt>
                <c:pt idx="4">
                  <c:v>6988</c:v>
                </c:pt>
                <c:pt idx="5">
                  <c:v>3407</c:v>
                </c:pt>
                <c:pt idx="6">
                  <c:v>2032</c:v>
                </c:pt>
                <c:pt idx="7">
                  <c:v>5134</c:v>
                </c:pt>
                <c:pt idx="8">
                  <c:v>6292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943-4D36-A9C4-FB53CE3CAE9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56161231"/>
        <c:axId val="1456168719"/>
      </c:lineChart>
      <c:catAx>
        <c:axId val="1456161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56168719"/>
        <c:crosses val="autoZero"/>
        <c:auto val="1"/>
        <c:lblAlgn val="ctr"/>
        <c:lblOffset val="100"/>
        <c:noMultiLvlLbl val="0"/>
      </c:catAx>
      <c:valAx>
        <c:axId val="1456168719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4561612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1291460832745237"/>
          <c:w val="0.93888888888888888"/>
          <c:h val="0.73196894848270999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>
                    <a:alpha val="99000"/>
                  </a:srgb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2"/>
              <c:layout>
                <c:manualLayout>
                  <c:x val="-6.4611111111111133E-2"/>
                  <c:y val="5.52398046221639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C2-4861-8556-99A2D8B8BEA9}"/>
                </c:ext>
              </c:extLst>
            </c:dLbl>
            <c:dLbl>
              <c:idx val="4"/>
              <c:layout>
                <c:manualLayout>
                  <c:x val="-6.183333333333333E-2"/>
                  <c:y val="5.52398046221639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C2-4861-8556-99A2D8B8BEA9}"/>
                </c:ext>
              </c:extLst>
            </c:dLbl>
            <c:dLbl>
              <c:idx val="5"/>
              <c:layout>
                <c:manualLayout>
                  <c:x val="-7.9895888013998245E-2"/>
                  <c:y val="-7.1789129746219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C2-4861-8556-99A2D8B8BEA9}"/>
                </c:ext>
              </c:extLst>
            </c:dLbl>
            <c:dLbl>
              <c:idx val="6"/>
              <c:layout>
                <c:manualLayout>
                  <c:x val="-6.3229221347331582E-2"/>
                  <c:y val="-7.1789129746219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FC2-4861-8556-99A2D8B8BEA9}"/>
                </c:ext>
              </c:extLst>
            </c:dLbl>
            <c:dLbl>
              <c:idx val="7"/>
              <c:layout>
                <c:manualLayout>
                  <c:x val="-0.10211811023622047"/>
                  <c:y val="6.9354130663095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C2-4861-8556-99A2D8B8BEA9}"/>
                </c:ext>
              </c:extLst>
            </c:dLbl>
            <c:dLbl>
              <c:idx val="10"/>
              <c:layout>
                <c:manualLayout>
                  <c:x val="-7.0166666666666669E-2"/>
                  <c:y val="4.8182641601698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FC2-4861-8556-99A2D8B8BEA9}"/>
                </c:ext>
              </c:extLst>
            </c:dLbl>
            <c:dLbl>
              <c:idx val="11"/>
              <c:layout>
                <c:manualLayout>
                  <c:x val="-4.7944444444444442E-2"/>
                  <c:y val="5.52398046221639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FC2-4861-8556-99A2D8B8BEA9}"/>
                </c:ext>
              </c:extLst>
            </c:dLbl>
            <c:dLbl>
              <c:idx val="12"/>
              <c:layout>
                <c:manualLayout>
                  <c:x val="-2.011111111111101E-2"/>
                  <c:y val="-5.7674803705288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FC2-4861-8556-99A2D8B8BE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'D41 SancionesAdmvas'!$A$36:$A$48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'D41 SancionesAdmvas'!$B$36:$B$48</c:f>
              <c:numCache>
                <c:formatCode>#\ ###\ ###\ ##0</c:formatCode>
                <c:ptCount val="13"/>
                <c:pt idx="0">
                  <c:v>8641</c:v>
                </c:pt>
                <c:pt idx="1">
                  <c:v>11005</c:v>
                </c:pt>
                <c:pt idx="2">
                  <c:v>8118</c:v>
                </c:pt>
                <c:pt idx="3">
                  <c:v>12110</c:v>
                </c:pt>
                <c:pt idx="4">
                  <c:v>8692</c:v>
                </c:pt>
                <c:pt idx="5">
                  <c:v>15679</c:v>
                </c:pt>
                <c:pt idx="6">
                  <c:v>14694</c:v>
                </c:pt>
                <c:pt idx="7">
                  <c:v>13127</c:v>
                </c:pt>
                <c:pt idx="8">
                  <c:v>7770</c:v>
                </c:pt>
                <c:pt idx="9">
                  <c:v>3712</c:v>
                </c:pt>
                <c:pt idx="10">
                  <c:v>2111</c:v>
                </c:pt>
                <c:pt idx="11">
                  <c:v>5440</c:v>
                </c:pt>
                <c:pt idx="12">
                  <c:v>6336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3FC2-4861-8556-99A2D8B8BEA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3221551"/>
        <c:axId val="1633214479"/>
      </c:lineChart>
      <c:catAx>
        <c:axId val="1633221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33214479"/>
        <c:crosses val="autoZero"/>
        <c:auto val="1"/>
        <c:lblAlgn val="ctr"/>
        <c:lblOffset val="100"/>
        <c:noMultiLvlLbl val="0"/>
      </c:catAx>
      <c:valAx>
        <c:axId val="1633214479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6332215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74774774774775E-2"/>
          <c:y val="0.13412228796844181"/>
          <c:w val="0.9504504504504504"/>
          <c:h val="0.31453602323378216"/>
        </c:manualLayout>
      </c:layout>
      <c:barChart>
        <c:barDir val="col"/>
        <c:grouping val="clustered"/>
        <c:varyColors val="0"/>
        <c:ser>
          <c:idx val="0"/>
          <c:order val="0"/>
          <c:tx>
            <c:v>2021</c:v>
          </c:tx>
          <c:spPr>
            <a:solidFill>
              <a:srgbClr val="58267A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'D41 SancionesAdmvas'!$A$4:$B$10</c:f>
              <c:multiLvlStrCache>
                <c:ptCount val="7"/>
                <c:lvl>
                  <c:pt idx="0">
                    <c:v>Amonestación 
privada</c:v>
                  </c:pt>
                  <c:pt idx="1">
                    <c:v>Inhabilitación temporal</c:v>
                  </c:pt>
                  <c:pt idx="2">
                    <c:v>Amonestación pública</c:v>
                  </c:pt>
                  <c:pt idx="3">
                    <c:v>Suspensión del empleo,
cargo o comisión </c:v>
                  </c:pt>
                  <c:pt idx="4">
                    <c:v>Destitución</c:v>
                  </c:pt>
                  <c:pt idx="5">
                    <c:v>Otras sanciones administrativas</c:v>
                  </c:pt>
                </c:lvl>
                <c:lvl>
                  <c:pt idx="0">
                    <c:v>Sanciones administrativas</c:v>
                  </c:pt>
                  <c:pt idx="6">
                    <c:v>Sanciones 
económicas</c:v>
                  </c:pt>
                </c:lvl>
              </c:multiLvlStrCache>
            </c:multiLvlStrRef>
          </c:cat>
          <c:val>
            <c:numRef>
              <c:f>'D41 SancionesAdmvas'!$C$4:$C$10</c:f>
              <c:numCache>
                <c:formatCode>#\ ###\ ###\ ##0</c:formatCode>
                <c:ptCount val="7"/>
                <c:pt idx="0">
                  <c:v>2791</c:v>
                </c:pt>
                <c:pt idx="1">
                  <c:v>762</c:v>
                </c:pt>
                <c:pt idx="2">
                  <c:v>789</c:v>
                </c:pt>
                <c:pt idx="3">
                  <c:v>488</c:v>
                </c:pt>
                <c:pt idx="4">
                  <c:v>108</c:v>
                </c:pt>
                <c:pt idx="5">
                  <c:v>490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25-4719-A9D0-9B6CA3C18BAC}"/>
            </c:ext>
          </c:extLst>
        </c:ser>
        <c:ser>
          <c:idx val="1"/>
          <c:order val="1"/>
          <c:tx>
            <c:v>2022</c:v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'D41 SancionesAdmvas'!$A$4:$B$10</c:f>
              <c:multiLvlStrCache>
                <c:ptCount val="7"/>
                <c:lvl>
                  <c:pt idx="0">
                    <c:v>Amonestación 
privada</c:v>
                  </c:pt>
                  <c:pt idx="1">
                    <c:v>Inhabilitación temporal</c:v>
                  </c:pt>
                  <c:pt idx="2">
                    <c:v>Amonestación pública</c:v>
                  </c:pt>
                  <c:pt idx="3">
                    <c:v>Suspensión del empleo,
cargo o comisión </c:v>
                  </c:pt>
                  <c:pt idx="4">
                    <c:v>Destitución</c:v>
                  </c:pt>
                  <c:pt idx="5">
                    <c:v>Otras sanciones administrativas</c:v>
                  </c:pt>
                </c:lvl>
                <c:lvl>
                  <c:pt idx="0">
                    <c:v>Sanciones administrativas</c:v>
                  </c:pt>
                  <c:pt idx="6">
                    <c:v>Sanciones 
económicas</c:v>
                  </c:pt>
                </c:lvl>
              </c:multiLvlStrCache>
            </c:multiLvlStrRef>
          </c:cat>
          <c:val>
            <c:numRef>
              <c:f>'D41 SancionesAdmvas'!$D$4:$D$10</c:f>
              <c:numCache>
                <c:formatCode>#\ ###\ ###\ ##0</c:formatCode>
                <c:ptCount val="7"/>
                <c:pt idx="0">
                  <c:v>3301</c:v>
                </c:pt>
                <c:pt idx="1">
                  <c:v>1272</c:v>
                </c:pt>
                <c:pt idx="2">
                  <c:v>1162</c:v>
                </c:pt>
                <c:pt idx="3">
                  <c:v>422</c:v>
                </c:pt>
                <c:pt idx="4">
                  <c:v>99</c:v>
                </c:pt>
                <c:pt idx="5">
                  <c:v>34</c:v>
                </c:pt>
                <c:pt idx="6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25-4719-A9D0-9B6CA3C18BA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0"/>
        <c:overlap val="-27"/>
        <c:axId val="69316799"/>
        <c:axId val="162783871"/>
      </c:barChart>
      <c:catAx>
        <c:axId val="69316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2783871"/>
        <c:crosses val="autoZero"/>
        <c:auto val="1"/>
        <c:lblAlgn val="ctr"/>
        <c:lblOffset val="100"/>
        <c:noMultiLvlLbl val="0"/>
      </c:catAx>
      <c:valAx>
        <c:axId val="162783871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693167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952728110196514"/>
          <c:y val="0.87356231141537799"/>
          <c:w val="0.24937101612298457"/>
          <c:h val="6.29172684775349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'D42 MP'!$C$18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12686">
                  <a:alpha val="96000"/>
                </a:srgbClr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9.5177165354330712E-2"/>
                  <c:y val="-1.1058630021282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18-4D69-A163-DAF94C7986C1}"/>
                </c:ext>
              </c:extLst>
            </c:dLbl>
            <c:dLbl>
              <c:idx val="3"/>
              <c:layout>
                <c:manualLayout>
                  <c:x val="-6.0062057460208776E-2"/>
                  <c:y val="5.8636517392366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18-4D69-A163-DAF94C7986C1}"/>
                </c:ext>
              </c:extLst>
            </c:dLbl>
            <c:dLbl>
              <c:idx val="5"/>
              <c:layout>
                <c:manualLayout>
                  <c:x val="-5.6479679170538463E-2"/>
                  <c:y val="5.372794242008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18-4D69-A163-DAF94C7986C1}"/>
                </c:ext>
              </c:extLst>
            </c:dLbl>
            <c:dLbl>
              <c:idx val="7"/>
              <c:layout>
                <c:manualLayout>
                  <c:x val="-5.5232878498883191E-2"/>
                  <c:y val="5.2669930280194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18-4D69-A163-DAF94C7986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'D42 MP'!$B$19:$B$26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'D42 MP'!$C$19:$C$26</c:f>
              <c:numCache>
                <c:formatCode>#\ ###\ ###\ ##0</c:formatCode>
                <c:ptCount val="8"/>
                <c:pt idx="0">
                  <c:v>105</c:v>
                </c:pt>
                <c:pt idx="1">
                  <c:v>793</c:v>
                </c:pt>
                <c:pt idx="2">
                  <c:v>408</c:v>
                </c:pt>
                <c:pt idx="3">
                  <c:v>380</c:v>
                </c:pt>
                <c:pt idx="4">
                  <c:v>1006</c:v>
                </c:pt>
                <c:pt idx="5">
                  <c:v>286</c:v>
                </c:pt>
                <c:pt idx="6">
                  <c:v>1358</c:v>
                </c:pt>
                <c:pt idx="7">
                  <c:v>411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718-4D69-A163-DAF94C7986C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7999439"/>
        <c:axId val="1488004015"/>
      </c:lineChart>
      <c:catAx>
        <c:axId val="1487999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88004015"/>
        <c:crosses val="autoZero"/>
        <c:auto val="1"/>
        <c:lblAlgn val="ctr"/>
        <c:lblOffset val="100"/>
        <c:noMultiLvlLbl val="0"/>
      </c:catAx>
      <c:valAx>
        <c:axId val="1488004015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487999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rgbClr val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7392704179677572E-3"/>
          <c:y val="0.12173184321692543"/>
          <c:w val="0.97673123872841294"/>
          <c:h val="0.590100804678816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[CNGE_2023_Mauricio.xlsx]D54y55CONTRATOSREALIZADOS!$B$6</c:f>
              <c:strCache>
                <c:ptCount val="1"/>
                <c:pt idx="0">
                  <c:v>Adquisiciones, arrendamientos y servicios </c:v>
                </c:pt>
              </c:strCache>
            </c:strRef>
          </c:tx>
          <c:spPr>
            <a:solidFill>
              <a:srgbClr val="CCBBDC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7.8354453005202306E-4"/>
                  <c:y val="0.137303772190765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07-4B6F-8FF5-6D62ABA3070D}"/>
                </c:ext>
              </c:extLst>
            </c:dLbl>
            <c:dLbl>
              <c:idx val="1"/>
              <c:layout>
                <c:manualLayout>
                  <c:x val="-2.5265524605123722E-3"/>
                  <c:y val="0.196943686453506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07-4B6F-8FF5-6D62ABA3070D}"/>
                </c:ext>
              </c:extLst>
            </c:dLbl>
            <c:dLbl>
              <c:idx val="2"/>
              <c:layout>
                <c:manualLayout>
                  <c:x val="-8.7613484098202103E-17"/>
                  <c:y val="0.337085430478930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07-4B6F-8FF5-6D62ABA307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[CNGE_2023_Mauricio.xlsx]D54y55CONTRATOSREALIZADOS!$A$7:$A$9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[CNGE_2023_Mauricio.xlsx]D54y55CONTRATOSREALIZADOS!$B$7:$B$9</c:f>
              <c:numCache>
                <c:formatCode>#\ ###\ ###\ ##0</c:formatCode>
                <c:ptCount val="3"/>
                <c:pt idx="0">
                  <c:v>71910</c:v>
                </c:pt>
                <c:pt idx="1">
                  <c:v>92949</c:v>
                </c:pt>
                <c:pt idx="2">
                  <c:v>141455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607-4B6F-8FF5-6D62ABA3070D}"/>
            </c:ext>
          </c:extLst>
        </c:ser>
        <c:ser>
          <c:idx val="1"/>
          <c:order val="1"/>
          <c:tx>
            <c:strRef>
              <c:f>[CNGE_2023_Mauricio.xlsx]D54y55CONTRATOSREALIZADOS!$C$6</c:f>
              <c:strCache>
                <c:ptCount val="1"/>
                <c:pt idx="0">
                  <c:v>Obra pública y servicios relacionados con la misma</c:v>
                </c:pt>
              </c:strCache>
            </c:strRef>
          </c:tx>
          <c:spPr>
            <a:solidFill>
              <a:srgbClr val="6F9C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[CNGE_2023_Mauricio.xlsx]D54y55CONTRATOSREALIZADOS!$A$7:$A$9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[CNGE_2023_Mauricio.xlsx]D54y55CONTRATOSREALIZADOS!$C$7:$C$9</c:f>
              <c:numCache>
                <c:formatCode>#\ ###\ ###\ ##0</c:formatCode>
                <c:ptCount val="3"/>
                <c:pt idx="0">
                  <c:v>8469</c:v>
                </c:pt>
                <c:pt idx="1">
                  <c:v>6820</c:v>
                </c:pt>
                <c:pt idx="2">
                  <c:v>10625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07-4B6F-8FF5-6D62ABA307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756721072"/>
        <c:axId val="2055560416"/>
      </c:barChart>
      <c:lineChart>
        <c:grouping val="standard"/>
        <c:varyColors val="0"/>
        <c:ser>
          <c:idx val="2"/>
          <c:order val="2"/>
          <c:tx>
            <c:strRef>
              <c:f>[CNGE_2023_Mauricio.xlsx]D54y55CONTRATOSREALIZADOS!$D$6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5.6741926076444765E-2"/>
                  <c:y val="-7.0822211195713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07-4B6F-8FF5-6D62ABA3070D}"/>
                </c:ext>
              </c:extLst>
            </c:dLbl>
            <c:dLbl>
              <c:idx val="1"/>
              <c:layout>
                <c:manualLayout>
                  <c:x val="-5.9131412336898746E-2"/>
                  <c:y val="-6.4267817200532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07-4B6F-8FF5-6D62ABA3070D}"/>
                </c:ext>
              </c:extLst>
            </c:dLbl>
            <c:dLbl>
              <c:idx val="2"/>
              <c:layout>
                <c:manualLayout>
                  <c:x val="-5.8542413381123232E-2"/>
                  <c:y val="-5.7267699439272568E-2"/>
                </c:manualLayout>
              </c:layout>
              <c:tx>
                <c:rich>
                  <a:bodyPr rot="0" vert="horz"/>
                  <a:lstStyle/>
                  <a:p>
                    <a:pPr>
                      <a:defRPr b="0"/>
                    </a:pPr>
                    <a:fld id="{EDB78AAB-0A16-4B95-A85D-9FC4916F0158}" type="VALUE">
                      <a:rPr lang="en-US" b="0"/>
                      <a:pPr>
                        <a:defRPr b="0"/>
                      </a:pPr>
                      <a:t>[VALOR]</a:t>
                    </a:fld>
                    <a:endParaRPr lang="es-MX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607-4B6F-8FF5-6D62ABA307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[CNGE_2023_Mauricio.xlsx]D54y55CONTRATOSREALIZADOS!$A$7:$A$9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[CNGE_2023_Mauricio.xlsx]D54y55CONTRATOSREALIZADOS!$D$7:$D$9</c:f>
              <c:numCache>
                <c:formatCode>#\ ###\ ###\ ##0</c:formatCode>
                <c:ptCount val="3"/>
                <c:pt idx="0">
                  <c:v>80379</c:v>
                </c:pt>
                <c:pt idx="1">
                  <c:v>99769</c:v>
                </c:pt>
                <c:pt idx="2">
                  <c:v>152080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0607-4B6F-8FF5-6D62ABA307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56721072"/>
        <c:axId val="2055560416"/>
      </c:lineChart>
      <c:catAx>
        <c:axId val="175672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s-MX"/>
          </a:p>
        </c:txPr>
        <c:crossAx val="2055560416"/>
        <c:crosses val="autoZero"/>
        <c:auto val="1"/>
        <c:lblAlgn val="ctr"/>
        <c:lblOffset val="100"/>
        <c:noMultiLvlLbl val="0"/>
      </c:catAx>
      <c:valAx>
        <c:axId val="2055560416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756721072"/>
        <c:crosses val="autoZero"/>
        <c:crossBetween val="between"/>
      </c:valAx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s-MX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265700882460812E-2"/>
          <c:y val="9.5612113023745879E-2"/>
          <c:w val="0.97946859823507837"/>
          <c:h val="0.302479757966641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[CNGE_2023_Mauricio.xlsx]D54y55CONTRATOSREALIZADOS!$M$23</c:f>
              <c:strCache>
                <c:ptCount val="1"/>
                <c:pt idx="0">
                  <c:v>Adquisiciones, arrendamientos y servicios </c:v>
                </c:pt>
              </c:strCache>
            </c:strRef>
          </c:tx>
          <c:spPr>
            <a:solidFill>
              <a:srgbClr val="ECB53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1.8664910695383294E-3"/>
                  <c:y val="2.758297636768009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FE-48F1-AA70-80BB719DB7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/>
              <a:lstStyle/>
              <a:p>
                <a:pPr>
                  <a:defRPr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[CNGE_2023_Mauricio.xlsx]D54y55CONTRATOSREALIZADOS!$N$22:$S$22</c:f>
              <c:strCache>
                <c:ptCount val="6"/>
                <c:pt idx="0">
                  <c:v>Adjudicación directa</c:v>
                </c:pt>
                <c:pt idx="1">
                  <c:v>Licitación pública estatal, regional o local</c:v>
                </c:pt>
                <c:pt idx="2">
                  <c:v>Invitación a cuando menos tres personas o invitación restringida</c:v>
                </c:pt>
                <c:pt idx="3">
                  <c:v>Licitación pública nacional</c:v>
                </c:pt>
                <c:pt idx="4">
                  <c:v>Licitación pública internacional</c:v>
                </c:pt>
                <c:pt idx="5">
                  <c:v>Otro procedimiento</c:v>
                </c:pt>
              </c:strCache>
            </c:strRef>
          </c:cat>
          <c:val>
            <c:numRef>
              <c:f>[CNGE_2023_Mauricio.xlsx]D54y55CONTRATOSREALIZADOS!$N$23:$S$23</c:f>
              <c:numCache>
                <c:formatCode>#\ ###\ ###\ ##0</c:formatCode>
                <c:ptCount val="6"/>
                <c:pt idx="0">
                  <c:v>78187</c:v>
                </c:pt>
                <c:pt idx="1">
                  <c:v>8436</c:v>
                </c:pt>
                <c:pt idx="2">
                  <c:v>5285</c:v>
                </c:pt>
                <c:pt idx="3">
                  <c:v>5027</c:v>
                </c:pt>
                <c:pt idx="4">
                  <c:v>751</c:v>
                </c:pt>
                <c:pt idx="5">
                  <c:v>43769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FE-48F1-AA70-80BB719DB75E}"/>
            </c:ext>
          </c:extLst>
        </c:ser>
        <c:ser>
          <c:idx val="1"/>
          <c:order val="1"/>
          <c:tx>
            <c:strRef>
              <c:f>[CNGE_2023_Mauricio.xlsx]D54y55CONTRATOSREALIZADOS!$M$24</c:f>
              <c:strCache>
                <c:ptCount val="1"/>
                <c:pt idx="0">
                  <c:v>Obra pública y servicios relacionados con la misma</c:v>
                </c:pt>
              </c:strCache>
            </c:strRef>
          </c:tx>
          <c:spPr>
            <a:solidFill>
              <a:srgbClr val="C1268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/>
              <a:lstStyle/>
              <a:p>
                <a:pPr>
                  <a:defRPr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[CNGE_2023_Mauricio.xlsx]D54y55CONTRATOSREALIZADOS!$N$22:$S$22</c:f>
              <c:strCache>
                <c:ptCount val="6"/>
                <c:pt idx="0">
                  <c:v>Adjudicación directa</c:v>
                </c:pt>
                <c:pt idx="1">
                  <c:v>Licitación pública estatal, regional o local</c:v>
                </c:pt>
                <c:pt idx="2">
                  <c:v>Invitación a cuando menos tres personas o invitación restringida</c:v>
                </c:pt>
                <c:pt idx="3">
                  <c:v>Licitación pública nacional</c:v>
                </c:pt>
                <c:pt idx="4">
                  <c:v>Licitación pública internacional</c:v>
                </c:pt>
                <c:pt idx="5">
                  <c:v>Otro procedimiento</c:v>
                </c:pt>
              </c:strCache>
            </c:strRef>
          </c:cat>
          <c:val>
            <c:numRef>
              <c:f>[CNGE_2023_Mauricio.xlsx]D54y55CONTRATOSREALIZADOS!$N$24:$S$24</c:f>
              <c:numCache>
                <c:formatCode>#\ ###\ ###\ ##0</c:formatCode>
                <c:ptCount val="6"/>
                <c:pt idx="0">
                  <c:v>3979</c:v>
                </c:pt>
                <c:pt idx="1">
                  <c:v>2966</c:v>
                </c:pt>
                <c:pt idx="2">
                  <c:v>2003</c:v>
                </c:pt>
                <c:pt idx="3">
                  <c:v>1518</c:v>
                </c:pt>
                <c:pt idx="4">
                  <c:v>2</c:v>
                </c:pt>
                <c:pt idx="5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FE-48F1-AA70-80BB719DB7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200032192"/>
        <c:axId val="50719872"/>
      </c:barChart>
      <c:catAx>
        <c:axId val="20003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/>
          <a:lstStyle/>
          <a:p>
            <a:pPr algn="r">
              <a:defRPr/>
            </a:pPr>
            <a:endParaRPr lang="es-MX"/>
          </a:p>
        </c:txPr>
        <c:crossAx val="50719872"/>
        <c:crosses val="autoZero"/>
        <c:auto val="1"/>
        <c:lblAlgn val="ctr"/>
        <c:lblOffset val="100"/>
        <c:noMultiLvlLbl val="0"/>
      </c:catAx>
      <c:valAx>
        <c:axId val="50719872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2000321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2799725581722447E-2"/>
          <c:y val="0.93094016602069207"/>
          <c:w val="0.89999994856126975"/>
          <c:h val="6.046000614515256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s-MX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3802132938350604E-2"/>
          <c:y val="0.10012745708944658"/>
          <c:w val="0.97239573412329883"/>
          <c:h val="0.53386242187352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[CNGE_2023_Mauricio.xlsx]D56y57MONTOASOCIADOCONT!$C$15</c:f>
              <c:strCache>
                <c:ptCount val="1"/>
                <c:pt idx="0">
                  <c:v>Adquisiciones, arrendamientos y servicios 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641715652415972E-3"/>
                  <c:y val="0.10997224267829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34-463F-83D7-97170916D6EA}"/>
                </c:ext>
              </c:extLst>
            </c:dLbl>
            <c:dLbl>
              <c:idx val="1"/>
              <c:layout>
                <c:manualLayout>
                  <c:x val="-6.2711503185843122E-3"/>
                  <c:y val="0.169197303574463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34-463F-83D7-97170916D6EA}"/>
                </c:ext>
              </c:extLst>
            </c:dLbl>
            <c:dLbl>
              <c:idx val="2"/>
              <c:layout>
                <c:manualLayout>
                  <c:x val="-5.0169202548674494E-3"/>
                  <c:y val="0.208633093525179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434-463F-83D7-97170916D6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[CNGE_2023_Mauricio.xlsx]D56y57MONTOASOCIADOCONT!$B$16:$B$18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[CNGE_2023_Mauricio.xlsx]D56y57MONTOASOCIADOCONT!$C$16:$C$18</c:f>
              <c:numCache>
                <c:formatCode>#\ ###\ ###\ ##0.0</c:formatCode>
                <c:ptCount val="3"/>
                <c:pt idx="0">
                  <c:v>115035.770305</c:v>
                </c:pt>
                <c:pt idx="1">
                  <c:v>173876.6</c:v>
                </c:pt>
                <c:pt idx="2">
                  <c:v>264231.145357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34-463F-83D7-97170916D6EA}"/>
            </c:ext>
          </c:extLst>
        </c:ser>
        <c:ser>
          <c:idx val="1"/>
          <c:order val="1"/>
          <c:tx>
            <c:strRef>
              <c:f>[CNGE_2023_Mauricio.xlsx]D56y57MONTOASOCIADOCONT!$D$15</c:f>
              <c:strCache>
                <c:ptCount val="1"/>
                <c:pt idx="0">
                  <c:v>Obra pública y servicios relacionados con la misma</c:v>
                </c:pt>
              </c:strCache>
            </c:strRef>
          </c:tx>
          <c:spPr>
            <a:solidFill>
              <a:srgbClr val="EC68A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1.2547393580318732E-3"/>
                  <c:y val="1.4101233980109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34-463F-83D7-97170916D6EA}"/>
                </c:ext>
              </c:extLst>
            </c:dLbl>
            <c:dLbl>
              <c:idx val="1"/>
              <c:layout>
                <c:manualLayout>
                  <c:x val="9.8758272724413628E-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34-463F-83D7-97170916D6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[CNGE_2023_Mauricio.xlsx]D56y57MONTOASOCIADOCONT!$B$16:$B$18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[CNGE_2023_Mauricio.xlsx]D56y57MONTOASOCIADOCONT!$D$16:$D$18</c:f>
              <c:numCache>
                <c:formatCode>#\ ###\ ###\ ##0.0</c:formatCode>
                <c:ptCount val="3"/>
                <c:pt idx="0">
                  <c:v>45778.850826000002</c:v>
                </c:pt>
                <c:pt idx="1">
                  <c:v>44112.2</c:v>
                </c:pt>
                <c:pt idx="2">
                  <c:v>112455.284053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34-463F-83D7-97170916D6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27630688"/>
        <c:axId val="2096959824"/>
      </c:barChart>
      <c:lineChart>
        <c:grouping val="standard"/>
        <c:varyColors val="0"/>
        <c:ser>
          <c:idx val="2"/>
          <c:order val="2"/>
          <c:tx>
            <c:strRef>
              <c:f>[CNGE_2023_Mauricio.xlsx]D56y57MONTOASOCIADOCONT!$E$15</c:f>
              <c:strCache>
                <c:ptCount val="1"/>
                <c:pt idx="0">
                  <c:v>Total 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9.1600569400697274E-2"/>
                  <c:y val="-7.3461356898732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34-463F-83D7-97170916D6EA}"/>
                </c:ext>
              </c:extLst>
            </c:dLbl>
            <c:dLbl>
              <c:idx val="1"/>
              <c:layout>
                <c:manualLayout>
                  <c:x val="-0.10036645244680538"/>
                  <c:y val="-6.5152854094677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434-463F-83D7-97170916D6EA}"/>
                </c:ext>
              </c:extLst>
            </c:dLbl>
            <c:dLbl>
              <c:idx val="2"/>
              <c:layout>
                <c:manualLayout>
                  <c:x val="-8.1524954141596148E-2"/>
                  <c:y val="-5.2757793764988008E-2"/>
                </c:manualLayout>
              </c:layout>
              <c:tx>
                <c:rich>
                  <a:bodyPr rot="0" vert="horz"/>
                  <a:lstStyle/>
                  <a:p>
                    <a:pPr>
                      <a:defRPr b="0"/>
                    </a:pPr>
                    <a:fld id="{3657871D-87B1-4A8C-8FBA-1A5E18CF11E0}" type="VALUE">
                      <a:rPr lang="en-US" b="0"/>
                      <a:pPr>
                        <a:defRPr b="0"/>
                      </a:pPr>
                      <a:t>[VALOR]</a:t>
                    </a:fld>
                    <a:endParaRPr lang="es-MX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434-463F-83D7-97170916D6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[CNGE_2023_Mauricio.xlsx]D56y57MONTOASOCIADOCONT!$B$16:$B$18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[CNGE_2023_Mauricio.xlsx]D56y57MONTOASOCIADOCONT!$E$16:$E$18</c:f>
              <c:numCache>
                <c:formatCode>#\ ###\ ###\ ##0.0</c:formatCode>
                <c:ptCount val="3"/>
                <c:pt idx="0">
                  <c:v>160814.631131</c:v>
                </c:pt>
                <c:pt idx="1">
                  <c:v>217988.8</c:v>
                </c:pt>
                <c:pt idx="2">
                  <c:v>376686.42940999998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434-463F-83D7-97170916D6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7630688"/>
        <c:axId val="2096959824"/>
      </c:lineChart>
      <c:catAx>
        <c:axId val="27630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s-MX"/>
          </a:p>
        </c:txPr>
        <c:crossAx val="2096959824"/>
        <c:crosses val="autoZero"/>
        <c:auto val="1"/>
        <c:lblAlgn val="ctr"/>
        <c:lblOffset val="100"/>
        <c:noMultiLvlLbl val="0"/>
      </c:catAx>
      <c:valAx>
        <c:axId val="2096959824"/>
        <c:scaling>
          <c:orientation val="minMax"/>
        </c:scaling>
        <c:delete val="1"/>
        <c:axPos val="l"/>
        <c:numFmt formatCode="#\ ###\ ###\ ##0.0" sourceLinked="1"/>
        <c:majorTickMark val="none"/>
        <c:minorTickMark val="none"/>
        <c:tickLblPos val="nextTo"/>
        <c:crossAx val="276306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623286982744179"/>
          <c:y val="0.75628097353381807"/>
          <c:w val="0.81476830289830793"/>
          <c:h val="0.24371902646618193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s-MX"/>
        </a:p>
      </c:txPr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'[Base CNGE 2023_inst_titu_prog_asist.xlsm]Titulares'!$AH$48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8E61A5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'[Base CNGE 2023_inst_titu_prog_asist.xlsm]Titulares'!$AG$49:$AG$61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'[Base CNGE 2023_inst_titu_prog_asist.xlsm]Titulares'!$AH$49:$AH$61</c:f>
              <c:numCache>
                <c:formatCode>#\ ##0</c:formatCode>
                <c:ptCount val="13"/>
                <c:pt idx="0">
                  <c:v>510</c:v>
                </c:pt>
                <c:pt idx="1">
                  <c:v>618</c:v>
                </c:pt>
                <c:pt idx="2">
                  <c:v>686</c:v>
                </c:pt>
                <c:pt idx="3">
                  <c:v>674</c:v>
                </c:pt>
                <c:pt idx="4">
                  <c:v>1496</c:v>
                </c:pt>
                <c:pt idx="5">
                  <c:v>1552</c:v>
                </c:pt>
                <c:pt idx="6">
                  <c:v>1607</c:v>
                </c:pt>
                <c:pt idx="7">
                  <c:v>1639</c:v>
                </c:pt>
                <c:pt idx="8">
                  <c:v>1572</c:v>
                </c:pt>
                <c:pt idx="9">
                  <c:v>1534</c:v>
                </c:pt>
                <c:pt idx="10">
                  <c:v>1515</c:v>
                </c:pt>
                <c:pt idx="11">
                  <c:v>1364</c:v>
                </c:pt>
                <c:pt idx="12" formatCode="General">
                  <c:v>1423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12-40BF-B820-E862BF3B7AA1}"/>
            </c:ext>
          </c:extLst>
        </c:ser>
        <c:ser>
          <c:idx val="1"/>
          <c:order val="1"/>
          <c:tx>
            <c:strRef>
              <c:f>'[Base CNGE 2023_inst_titu_prog_asist.xlsm]Titulares'!$AI$48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'[Base CNGE 2023_inst_titu_prog_asist.xlsm]Titulares'!$AG$49:$AG$61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'[Base CNGE 2023_inst_titu_prog_asist.xlsm]Titulares'!$AI$49:$AI$61</c:f>
              <c:numCache>
                <c:formatCode>#\ ##0</c:formatCode>
                <c:ptCount val="13"/>
                <c:pt idx="0">
                  <c:v>91</c:v>
                </c:pt>
                <c:pt idx="1">
                  <c:v>123</c:v>
                </c:pt>
                <c:pt idx="2">
                  <c:v>131</c:v>
                </c:pt>
                <c:pt idx="3">
                  <c:v>155</c:v>
                </c:pt>
                <c:pt idx="4">
                  <c:v>346</c:v>
                </c:pt>
                <c:pt idx="5">
                  <c:v>385</c:v>
                </c:pt>
                <c:pt idx="6">
                  <c:v>487</c:v>
                </c:pt>
                <c:pt idx="7">
                  <c:v>507</c:v>
                </c:pt>
                <c:pt idx="8">
                  <c:v>504</c:v>
                </c:pt>
                <c:pt idx="9">
                  <c:v>533</c:v>
                </c:pt>
                <c:pt idx="10">
                  <c:v>560</c:v>
                </c:pt>
                <c:pt idx="11">
                  <c:v>630</c:v>
                </c:pt>
                <c:pt idx="12" formatCode="General">
                  <c:v>724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12-40BF-B820-E862BF3B7AA1}"/>
            </c:ext>
          </c:extLst>
        </c:ser>
        <c:ser>
          <c:idx val="2"/>
          <c:order val="2"/>
          <c:tx>
            <c:strRef>
              <c:f>'[Base CNGE 2023_inst_titu_prog_asist.xlsm]Titulares'!$AJ$48</c:f>
              <c:strCache>
                <c:ptCount val="1"/>
                <c:pt idx="0">
                  <c:v>No especificado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'[Base CNGE 2023_inst_titu_prog_asist.xlsm]Titulares'!$AG$49:$AG$61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'[Base CNGE 2023_inst_titu_prog_asist.xlsm]Titulares'!$AJ$49:$AJ$61</c:f>
              <c:numCache>
                <c:formatCode>#\ ##0</c:formatCode>
                <c:ptCount val="13"/>
                <c:pt idx="0">
                  <c:v>140</c:v>
                </c:pt>
                <c:pt idx="1">
                  <c:v>99</c:v>
                </c:pt>
                <c:pt idx="2">
                  <c:v>87</c:v>
                </c:pt>
                <c:pt idx="3">
                  <c:v>62</c:v>
                </c:pt>
                <c:pt idx="4">
                  <c:v>347</c:v>
                </c:pt>
                <c:pt idx="5">
                  <c:v>274</c:v>
                </c:pt>
                <c:pt idx="6">
                  <c:v>85</c:v>
                </c:pt>
                <c:pt idx="7">
                  <c:v>57</c:v>
                </c:pt>
                <c:pt idx="8">
                  <c:v>113</c:v>
                </c:pt>
                <c:pt idx="9">
                  <c:v>94</c:v>
                </c:pt>
                <c:pt idx="10">
                  <c:v>90</c:v>
                </c:pt>
                <c:pt idx="11">
                  <c:v>146</c:v>
                </c:pt>
                <c:pt idx="12" formatCode="General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12-40BF-B820-E862BF3B7A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674170080"/>
        <c:axId val="674164256"/>
      </c:barChart>
      <c:lineChart>
        <c:grouping val="standard"/>
        <c:varyColors val="0"/>
        <c:ser>
          <c:idx val="3"/>
          <c:order val="3"/>
          <c:tx>
            <c:strRef>
              <c:f>'[Base CNGE 2023_inst_titu_prog_asist.xlsm]Titulares'!$AK$48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EC68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EC68A0"/>
              </a:solidFill>
              <a:ln w="9525">
                <a:solidFill>
                  <a:srgbClr val="EC68A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3"/>
              <c:layout>
                <c:manualLayout>
                  <c:x val="-4.4195040759702778E-2"/>
                  <c:y val="-4.46491692225010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12-40BF-B820-E862BF3B7A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'[Base CNGE 2023_inst_titu_prog_asist.xlsm]Titulares'!$AG$49:$AG$61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'[Base CNGE 2023_inst_titu_prog_asist.xlsm]Titulares'!$AK$49:$AK$61</c:f>
              <c:numCache>
                <c:formatCode>#\ ##0</c:formatCode>
                <c:ptCount val="13"/>
                <c:pt idx="0">
                  <c:v>741</c:v>
                </c:pt>
                <c:pt idx="1">
                  <c:v>840</c:v>
                </c:pt>
                <c:pt idx="2">
                  <c:v>904</c:v>
                </c:pt>
                <c:pt idx="3">
                  <c:v>891</c:v>
                </c:pt>
                <c:pt idx="4">
                  <c:v>2189</c:v>
                </c:pt>
                <c:pt idx="5">
                  <c:v>2211</c:v>
                </c:pt>
                <c:pt idx="6">
                  <c:v>2179</c:v>
                </c:pt>
                <c:pt idx="7">
                  <c:v>2203</c:v>
                </c:pt>
                <c:pt idx="8">
                  <c:v>2189</c:v>
                </c:pt>
                <c:pt idx="9">
                  <c:v>2161</c:v>
                </c:pt>
                <c:pt idx="10">
                  <c:v>2165</c:v>
                </c:pt>
                <c:pt idx="11">
                  <c:v>2140</c:v>
                </c:pt>
                <c:pt idx="12">
                  <c:v>2195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212-40BF-B820-E862BF3B7A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4170080"/>
        <c:axId val="674164256"/>
      </c:lineChart>
      <c:catAx>
        <c:axId val="67417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74164256"/>
        <c:crosses val="autoZero"/>
        <c:auto val="1"/>
        <c:lblAlgn val="ctr"/>
        <c:lblOffset val="100"/>
        <c:noMultiLvlLbl val="0"/>
      </c:catAx>
      <c:valAx>
        <c:axId val="674164256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67417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110028260301764"/>
          <c:y val="4.5515894622214781E-2"/>
          <c:w val="0.744313960440529"/>
          <c:h val="0.9544843479930862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'[Base CNGE 2023_inst_titu_prog_asist.xlsm]Titulares'!$GA$20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8E61A5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8E61A5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001-4908-BA83-BF24064739BD}"/>
              </c:ext>
            </c:extLst>
          </c:dPt>
          <c:dLbls>
            <c:dLbl>
              <c:idx val="0"/>
              <c:numFmt formatCode="0.0;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7001-4908-BA83-BF24064739BD}"/>
                </c:ext>
              </c:extLst>
            </c:dLbl>
            <c:dLbl>
              <c:idx val="1"/>
              <c:numFmt formatCode="0.0;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01-4908-BA83-BF24064739BD}"/>
                </c:ext>
              </c:extLst>
            </c:dLbl>
            <c:dLbl>
              <c:idx val="2"/>
              <c:numFmt formatCode="0.0;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7001-4908-BA83-BF24064739BD}"/>
                </c:ext>
              </c:extLst>
            </c:dLbl>
            <c:numFmt formatCode="0.0;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'[Base CNGE 2023_inst_titu_prog_asist.xlsm]Titulares'!$FZ$21:$FZ$25</c:f>
              <c:strCache>
                <c:ptCount val="5"/>
                <c:pt idx="0">
                  <c:v>0 años</c:v>
                </c:pt>
                <c:pt idx="1">
                  <c:v>De 1 a 3 años</c:v>
                </c:pt>
                <c:pt idx="2">
                  <c:v>De 4 a 6 años</c:v>
                </c:pt>
                <c:pt idx="3">
                  <c:v>De 7 a 10 años</c:v>
                </c:pt>
                <c:pt idx="4">
                  <c:v>Más de 10 años</c:v>
                </c:pt>
              </c:strCache>
            </c:strRef>
          </c:cat>
          <c:val>
            <c:numRef>
              <c:f>'[Base CNGE 2023_inst_titu_prog_asist.xlsm]Titulares'!$GA$21:$GA$25</c:f>
              <c:numCache>
                <c:formatCode>0.0</c:formatCode>
                <c:ptCount val="5"/>
                <c:pt idx="0">
                  <c:v>-16.514406184118101</c:v>
                </c:pt>
                <c:pt idx="1">
                  <c:v>-58.397751229796199</c:v>
                </c:pt>
                <c:pt idx="2">
                  <c:v>-18.271257905832702</c:v>
                </c:pt>
                <c:pt idx="3">
                  <c:v>-2.3893183415319701</c:v>
                </c:pt>
                <c:pt idx="4">
                  <c:v>-1.6865776528461001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01-4908-BA83-BF24064739BD}"/>
            </c:ext>
          </c:extLst>
        </c:ser>
        <c:ser>
          <c:idx val="1"/>
          <c:order val="1"/>
          <c:tx>
            <c:strRef>
              <c:f>'[Base CNGE 2023_inst_titu_prog_asist.xlsm]Titulares'!$GB$20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7001-4908-BA83-BF24064739BD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001-4908-BA83-BF24064739BD}"/>
                </c:ext>
              </c:extLst>
            </c:dLbl>
            <c:dLbl>
              <c:idx val="2"/>
              <c:layout>
                <c:manualLayout>
                  <c:x val="4.2923969514029265E-3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001-4908-BA83-BF24064739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'[Base CNGE 2023_inst_titu_prog_asist.xlsm]Titulares'!$FZ$21:$FZ$25</c:f>
              <c:strCache>
                <c:ptCount val="5"/>
                <c:pt idx="0">
                  <c:v>0 años</c:v>
                </c:pt>
                <c:pt idx="1">
                  <c:v>De 1 a 3 años</c:v>
                </c:pt>
                <c:pt idx="2">
                  <c:v>De 4 a 6 años</c:v>
                </c:pt>
                <c:pt idx="3">
                  <c:v>De 7 a 10 años</c:v>
                </c:pt>
                <c:pt idx="4">
                  <c:v>Más de 10 años</c:v>
                </c:pt>
              </c:strCache>
            </c:strRef>
          </c:cat>
          <c:val>
            <c:numRef>
              <c:f>'[Base CNGE 2023_inst_titu_prog_asist.xlsm]Titulares'!$GB$21:$GB$25</c:f>
              <c:numCache>
                <c:formatCode>0.0</c:formatCode>
                <c:ptCount val="5"/>
                <c:pt idx="0">
                  <c:v>17.403314917127073</c:v>
                </c:pt>
                <c:pt idx="1">
                  <c:v>62.016574585635368</c:v>
                </c:pt>
                <c:pt idx="2">
                  <c:v>14.088397790055248</c:v>
                </c:pt>
                <c:pt idx="3">
                  <c:v>1.3812154696132597</c:v>
                </c:pt>
                <c:pt idx="4">
                  <c:v>0.96685082872928174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001-4908-BA83-BF24064739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100"/>
        <c:axId val="888215375"/>
        <c:axId val="888219535"/>
      </c:barChart>
      <c:catAx>
        <c:axId val="8882153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88219535"/>
        <c:crosses val="autoZero"/>
        <c:auto val="1"/>
        <c:lblAlgn val="ctr"/>
        <c:lblOffset val="100"/>
        <c:noMultiLvlLbl val="0"/>
      </c:catAx>
      <c:valAx>
        <c:axId val="888219535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8882153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70689845973309307"/>
          <c:y val="0"/>
          <c:w val="0.24637816272965879"/>
          <c:h val="8.56888343502516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105714853928805"/>
          <c:y val="2.8834208223972004E-2"/>
          <c:w val="0.56455236158909294"/>
          <c:h val="0.68608814523184614"/>
        </c:manualLayout>
      </c:layout>
      <c:pieChart>
        <c:varyColors val="1"/>
        <c:ser>
          <c:idx val="0"/>
          <c:order val="0"/>
          <c:spPr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dPt>
            <c:idx val="0"/>
            <c:bubble3D val="0"/>
            <c:spPr>
              <a:solidFill>
                <a:srgbClr val="E9C171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DF7-4058-9E81-27A7402E589B}"/>
              </c:ext>
            </c:extLst>
          </c:dPt>
          <c:dPt>
            <c:idx val="1"/>
            <c:bubble3D val="0"/>
            <c:spPr>
              <a:solidFill>
                <a:srgbClr val="CE941F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DF7-4058-9E81-27A7402E589B}"/>
              </c:ext>
            </c:extLst>
          </c:dPt>
          <c:dPt>
            <c:idx val="2"/>
            <c:bubble3D val="0"/>
            <c:spPr>
              <a:solidFill>
                <a:srgbClr val="A5A5A5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DF7-4058-9E81-27A7402E589B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7DF7-4058-9E81-27A7402E58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'[Base CNGE 2023_inst_titu_prog_asist.xlsm]Titulares'!$HD$34:$HD$36</c:f>
              <c:strCache>
                <c:ptCount val="3"/>
                <c:pt idx="0">
                  <c:v>Sí perteneció a algún pueblo indígena</c:v>
                </c:pt>
                <c:pt idx="1">
                  <c:v>No perteneció a algún pueblo indígena</c:v>
                </c:pt>
                <c:pt idx="2">
                  <c:v>No identificado</c:v>
                </c:pt>
              </c:strCache>
            </c:strRef>
          </c:cat>
          <c:val>
            <c:numRef>
              <c:f>'[Base CNGE 2023_inst_titu_prog_asist.xlsm]Titulares'!$HH$34:$HH$36</c:f>
              <c:numCache>
                <c:formatCode>0.0</c:formatCode>
                <c:ptCount val="3"/>
                <c:pt idx="0">
                  <c:v>4.5179319981369348</c:v>
                </c:pt>
                <c:pt idx="1">
                  <c:v>83.8</c:v>
                </c:pt>
                <c:pt idx="2">
                  <c:v>11.737307871448532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DF7-4058-9E81-27A7402E58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8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702719236424394E-2"/>
          <c:y val="0.74960247067981978"/>
          <c:w val="0.848050814411488"/>
          <c:h val="0.217982618461185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673040704899162"/>
          <c:y val="7.0500874890638665E-2"/>
          <c:w val="0.63124698576754235"/>
          <c:h val="0.65368073782443858"/>
        </c:manualLayout>
      </c:layout>
      <c:pieChart>
        <c:varyColors val="1"/>
        <c:ser>
          <c:idx val="0"/>
          <c:order val="0"/>
          <c:spPr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dPt>
            <c:idx val="0"/>
            <c:bubble3D val="0"/>
            <c:spPr>
              <a:solidFill>
                <a:srgbClr val="6F9CC0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222-400E-9B34-364729DA5ED1}"/>
              </c:ext>
            </c:extLst>
          </c:dPt>
          <c:dPt>
            <c:idx val="1"/>
            <c:bubble3D val="0"/>
            <c:spPr>
              <a:solidFill>
                <a:srgbClr val="006098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222-400E-9B34-364729DA5ED1}"/>
              </c:ext>
            </c:extLst>
          </c:dPt>
          <c:dPt>
            <c:idx val="2"/>
            <c:bubble3D val="0"/>
            <c:spPr>
              <a:solidFill>
                <a:srgbClr val="A5A5A5"/>
              </a:solidFill>
              <a:ln w="19050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222-400E-9B34-364729DA5ED1}"/>
              </c:ext>
            </c:extLst>
          </c:dPt>
          <c:dLbls>
            <c:dLbl>
              <c:idx val="0"/>
              <c:layout>
                <c:manualLayout>
                  <c:x val="1.8928967296363199E-2"/>
                  <c:y val="-8.2980751941323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22-400E-9B34-364729DA5ED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A222-400E-9B34-364729DA5ED1}"/>
                </c:ext>
              </c:extLst>
            </c:dLbl>
            <c:dLbl>
              <c:idx val="2"/>
              <c:layout>
                <c:manualLayout>
                  <c:x val="-3.4690284087191194E-2"/>
                  <c:y val="-0.104587251872326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22-400E-9B34-364729DA5E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'[Base CNGE 2023_inst_titu_prog_asist.xlsm]Titulares'!$HU$26:$HU$28</c:f>
              <c:strCache>
                <c:ptCount val="3"/>
                <c:pt idx="0">
                  <c:v>Con alguna discapacidad</c:v>
                </c:pt>
                <c:pt idx="1">
                  <c:v>Sin alguna discapacidad</c:v>
                </c:pt>
                <c:pt idx="2">
                  <c:v>No identificado</c:v>
                </c:pt>
              </c:strCache>
            </c:strRef>
          </c:cat>
          <c:val>
            <c:numRef>
              <c:f>'[Base CNGE 2023_inst_titu_prog_asist.xlsm]Titulares'!$HY$26:$HY$28</c:f>
              <c:numCache>
                <c:formatCode>0.0</c:formatCode>
                <c:ptCount val="3"/>
                <c:pt idx="0">
                  <c:v>2.5151374010246856</c:v>
                </c:pt>
                <c:pt idx="1">
                  <c:v>88.77503493246391</c:v>
                </c:pt>
                <c:pt idx="2">
                  <c:v>8.709827666511412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222-400E-9B34-364729DA5E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8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896894215344716"/>
          <c:y val="0.76721432125816991"/>
          <c:w val="0.67662283841314097"/>
          <c:h val="0.205007924195349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'17Personal'!$U$3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8E61A5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2.4993751562109472E-3"/>
                  <c:y val="0.2297732429054995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6D6-441A-80CF-91A92C65462C}"/>
                </c:ext>
              </c:extLst>
            </c:dLbl>
            <c:dLbl>
              <c:idx val="1"/>
              <c:layout>
                <c:manualLayout>
                  <c:x val="0"/>
                  <c:y val="0.222464603326741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6D6-441A-80CF-91A92C6546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'17Personal'!$T$4:$T$16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'17Personal'!$U$4:$U$16</c:f>
              <c:numCache>
                <c:formatCode>#\ ###\ ##0</c:formatCode>
                <c:ptCount val="13"/>
                <c:pt idx="0">
                  <c:v>852903</c:v>
                </c:pt>
                <c:pt idx="1">
                  <c:v>843824</c:v>
                </c:pt>
                <c:pt idx="2">
                  <c:v>932500</c:v>
                </c:pt>
                <c:pt idx="3">
                  <c:v>1018751</c:v>
                </c:pt>
                <c:pt idx="4">
                  <c:v>1129806</c:v>
                </c:pt>
                <c:pt idx="5">
                  <c:v>1080474</c:v>
                </c:pt>
                <c:pt idx="6">
                  <c:v>1124995</c:v>
                </c:pt>
                <c:pt idx="7">
                  <c:v>1157470</c:v>
                </c:pt>
                <c:pt idx="8">
                  <c:v>1145844</c:v>
                </c:pt>
                <c:pt idx="9">
                  <c:v>1153534</c:v>
                </c:pt>
                <c:pt idx="10">
                  <c:v>1067904</c:v>
                </c:pt>
                <c:pt idx="11">
                  <c:v>1063021</c:v>
                </c:pt>
                <c:pt idx="12">
                  <c:v>1086699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D6-441A-80CF-91A92C65462C}"/>
            </c:ext>
          </c:extLst>
        </c:ser>
        <c:ser>
          <c:idx val="1"/>
          <c:order val="1"/>
          <c:tx>
            <c:strRef>
              <c:f>'17Personal'!$V$3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1.145533713293476E-17"/>
                  <c:y val="0.2346133158624816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6D6-441A-80CF-91A92C65462C}"/>
                </c:ext>
              </c:extLst>
            </c:dLbl>
            <c:dLbl>
              <c:idx val="1"/>
              <c:layout>
                <c:manualLayout>
                  <c:x val="0"/>
                  <c:y val="0.2254184713813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6D6-441A-80CF-91A92C6546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'17Personal'!$T$4:$T$16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'17Personal'!$V$4:$V$16</c:f>
              <c:numCache>
                <c:formatCode>#\ ###\ ##0</c:formatCode>
                <c:ptCount val="13"/>
                <c:pt idx="0">
                  <c:v>851665</c:v>
                </c:pt>
                <c:pt idx="1">
                  <c:v>834704</c:v>
                </c:pt>
                <c:pt idx="2">
                  <c:v>981675</c:v>
                </c:pt>
                <c:pt idx="3">
                  <c:v>1104864</c:v>
                </c:pt>
                <c:pt idx="4">
                  <c:v>1264829</c:v>
                </c:pt>
                <c:pt idx="5">
                  <c:v>1203178</c:v>
                </c:pt>
                <c:pt idx="6">
                  <c:v>1282948</c:v>
                </c:pt>
                <c:pt idx="7">
                  <c:v>1344031</c:v>
                </c:pt>
                <c:pt idx="8">
                  <c:v>1361714</c:v>
                </c:pt>
                <c:pt idx="9">
                  <c:v>1416909</c:v>
                </c:pt>
                <c:pt idx="10">
                  <c:v>1354601</c:v>
                </c:pt>
                <c:pt idx="11">
                  <c:v>1375315</c:v>
                </c:pt>
                <c:pt idx="12">
                  <c:v>1410159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D6-441A-80CF-91A92C6546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0"/>
        <c:overlap val="-30"/>
        <c:axId val="243952224"/>
        <c:axId val="24393932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'17Personal'!$W$3</c15:sqref>
                        </c15:formulaRef>
                      </c:ext>
                    </c:extLst>
                    <c:strCache>
                      <c:ptCount val="1"/>
                      <c:pt idx="0">
                        <c:v>No  Especificado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es-MX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'17Personal'!$T$4:$T$16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2010</c:v>
                      </c:pt>
                      <c:pt idx="1">
                        <c:v>2011</c:v>
                      </c:pt>
                      <c:pt idx="2">
                        <c:v>2012</c:v>
                      </c:pt>
                      <c:pt idx="3">
                        <c:v>2013</c:v>
                      </c:pt>
                      <c:pt idx="4">
                        <c:v>2014</c:v>
                      </c:pt>
                      <c:pt idx="5">
                        <c:v>2015</c:v>
                      </c:pt>
                      <c:pt idx="6">
                        <c:v>2016</c:v>
                      </c:pt>
                      <c:pt idx="7">
                        <c:v>2017</c:v>
                      </c:pt>
                      <c:pt idx="8">
                        <c:v>2018</c:v>
                      </c:pt>
                      <c:pt idx="9">
                        <c:v>2019</c:v>
                      </c:pt>
                      <c:pt idx="10">
                        <c:v>2020</c:v>
                      </c:pt>
                      <c:pt idx="11">
                        <c:v>2021</c:v>
                      </c:pt>
                      <c:pt idx="12">
                        <c:v>2022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'17Personal'!$W$4:$W$16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2" formatCode="#\ ###\ ##0">
                        <c:v>26896</c:v>
                      </c:pt>
                      <c:pt idx="3" formatCode="#\ ###\ ##0">
                        <c:v>110134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A-76D6-441A-80CF-91A92C65462C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3"/>
          <c:order val="3"/>
          <c:tx>
            <c:strRef>
              <c:f>'17Personal'!$X$3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C12686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C12686"/>
              </a:solidFill>
              <a:ln w="9525">
                <a:solidFill>
                  <a:srgbClr val="C12686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1"/>
              <c:layout>
                <c:manualLayout>
                  <c:x val="-6.2861873973070442E-2"/>
                  <c:y val="4.26985755047012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D6-441A-80CF-91A92C65462C}"/>
                </c:ext>
              </c:extLst>
            </c:dLbl>
            <c:dLbl>
              <c:idx val="2"/>
              <c:layout>
                <c:manualLayout>
                  <c:x val="-6.45339648226253E-2"/>
                  <c:y val="-6.7649258639806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D6-441A-80CF-91A92C65462C}"/>
                </c:ext>
              </c:extLst>
            </c:dLbl>
            <c:dLbl>
              <c:idx val="3"/>
              <c:layout>
                <c:manualLayout>
                  <c:x val="-4.2874986858821872E-2"/>
                  <c:y val="6.1285024336158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6D6-441A-80CF-91A92C65462C}"/>
                </c:ext>
              </c:extLst>
            </c:dLbl>
            <c:dLbl>
              <c:idx val="5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D6-441A-80CF-91A92C65462C}"/>
                </c:ext>
              </c:extLst>
            </c:dLbl>
            <c:dLbl>
              <c:idx val="7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6D6-441A-80CF-91A92C65462C}"/>
                </c:ext>
              </c:extLst>
            </c:dLbl>
            <c:dLbl>
              <c:idx val="9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6D6-441A-80CF-91A92C65462C}"/>
                </c:ext>
              </c:extLst>
            </c:dLbl>
            <c:dLbl>
              <c:idx val="11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6D6-441A-80CF-91A92C6546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'17Personal'!$T$4:$T$16</c:f>
              <c:numCache>
                <c:formatCode>General</c:formatCod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numCache>
            </c:numRef>
          </c:cat>
          <c:val>
            <c:numRef>
              <c:f>'17Personal'!$X$4:$X$16</c:f>
              <c:numCache>
                <c:formatCode>#\ ###\ ##0</c:formatCode>
                <c:ptCount val="13"/>
                <c:pt idx="0">
                  <c:v>1704568</c:v>
                </c:pt>
                <c:pt idx="1">
                  <c:v>1678528</c:v>
                </c:pt>
                <c:pt idx="2">
                  <c:v>1941071</c:v>
                </c:pt>
                <c:pt idx="3">
                  <c:v>2233749</c:v>
                </c:pt>
                <c:pt idx="4">
                  <c:v>2394635</c:v>
                </c:pt>
                <c:pt idx="5">
                  <c:v>2283652</c:v>
                </c:pt>
                <c:pt idx="6">
                  <c:v>2407943</c:v>
                </c:pt>
                <c:pt idx="7">
                  <c:v>2501501</c:v>
                </c:pt>
                <c:pt idx="8">
                  <c:v>2507558</c:v>
                </c:pt>
                <c:pt idx="9">
                  <c:v>2570443</c:v>
                </c:pt>
                <c:pt idx="10">
                  <c:v>2422505</c:v>
                </c:pt>
                <c:pt idx="11">
                  <c:v>2438336</c:v>
                </c:pt>
                <c:pt idx="12">
                  <c:v>2496858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76D6-441A-80CF-91A92C6546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3952224"/>
        <c:axId val="243939328"/>
      </c:lineChart>
      <c:catAx>
        <c:axId val="24395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43939328"/>
        <c:crosses val="autoZero"/>
        <c:auto val="1"/>
        <c:lblAlgn val="ctr"/>
        <c:lblOffset val="100"/>
        <c:noMultiLvlLbl val="0"/>
      </c:catAx>
      <c:valAx>
        <c:axId val="243939328"/>
        <c:scaling>
          <c:orientation val="minMax"/>
        </c:scaling>
        <c:delete val="1"/>
        <c:axPos val="l"/>
        <c:numFmt formatCode="#\ ###\ ##0" sourceLinked="1"/>
        <c:majorTickMark val="none"/>
        <c:minorTickMark val="none"/>
        <c:tickLblPos val="nextTo"/>
        <c:crossAx val="24395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7.304224797321468E-2"/>
          <c:w val="0.99573333333333336"/>
          <c:h val="0.377933060817627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'25ProfPer'!$N$3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58267A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'25ProfPer'!$M$4:$M$16</c:f>
              <c:strCache>
                <c:ptCount val="13"/>
                <c:pt idx="0">
                  <c:v>Programas de capacitación</c:v>
                </c:pt>
                <c:pt idx="1">
                  <c:v>Actualización de perfiles de puesto</c:v>
                </c:pt>
                <c:pt idx="2">
                  <c:v>Reclutamiento, selección e inducción</c:v>
                </c:pt>
                <c:pt idx="3">
                  <c:v>Mecanismos de evaluación del desempeño</c:v>
                </c:pt>
                <c:pt idx="4">
                  <c:v>Diseño y selección de pruebas de ingreso</c:v>
                </c:pt>
                <c:pt idx="5">
                  <c:v>Programas de estímulos y recompensas</c:v>
                </c:pt>
                <c:pt idx="6">
                  <c:v>Diseño y validación de competencias</c:v>
                </c:pt>
                <c:pt idx="7">
                  <c:v>Evaluación de impacto de la capacitación</c:v>
                </c:pt>
                <c:pt idx="8">
                  <c:v>Concursos públicos y abiertos para la contratación</c:v>
                </c:pt>
                <c:pt idx="9">
                  <c:v>Servicio civil de carrera</c:v>
                </c:pt>
                <c:pt idx="10">
                  <c:v>Diseño curricular</c:v>
                </c:pt>
                <c:pt idx="11">
                  <c:v>Separación del servicio</c:v>
                </c:pt>
                <c:pt idx="12">
                  <c:v>Otros elementos, mecanismos y/ o esquemas</c:v>
                </c:pt>
              </c:strCache>
            </c:strRef>
          </c:cat>
          <c:val>
            <c:numRef>
              <c:f>'25ProfPer'!$N$4:$N$16</c:f>
              <c:numCache>
                <c:formatCode>#\ ##0</c:formatCode>
                <c:ptCount val="13"/>
                <c:pt idx="0">
                  <c:v>1157</c:v>
                </c:pt>
                <c:pt idx="1">
                  <c:v>742</c:v>
                </c:pt>
                <c:pt idx="2">
                  <c:v>620</c:v>
                </c:pt>
                <c:pt idx="3">
                  <c:v>659</c:v>
                </c:pt>
                <c:pt idx="4">
                  <c:v>489</c:v>
                </c:pt>
                <c:pt idx="5">
                  <c:v>268</c:v>
                </c:pt>
                <c:pt idx="6">
                  <c:v>388</c:v>
                </c:pt>
                <c:pt idx="7">
                  <c:v>434</c:v>
                </c:pt>
                <c:pt idx="8">
                  <c:v>244</c:v>
                </c:pt>
                <c:pt idx="9">
                  <c:v>206</c:v>
                </c:pt>
                <c:pt idx="10">
                  <c:v>172</c:v>
                </c:pt>
                <c:pt idx="11">
                  <c:v>195</c:v>
                </c:pt>
                <c:pt idx="1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E1-40A0-813D-5CA88C1AAA78}"/>
            </c:ext>
          </c:extLst>
        </c:ser>
        <c:ser>
          <c:idx val="1"/>
          <c:order val="1"/>
          <c:tx>
            <c:strRef>
              <c:f>'25ProfPer'!$O$3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'25ProfPer'!$M$4:$M$16</c:f>
              <c:strCache>
                <c:ptCount val="13"/>
                <c:pt idx="0">
                  <c:v>Programas de capacitación</c:v>
                </c:pt>
                <c:pt idx="1">
                  <c:v>Actualización de perfiles de puesto</c:v>
                </c:pt>
                <c:pt idx="2">
                  <c:v>Reclutamiento, selección e inducción</c:v>
                </c:pt>
                <c:pt idx="3">
                  <c:v>Mecanismos de evaluación del desempeño</c:v>
                </c:pt>
                <c:pt idx="4">
                  <c:v>Diseño y selección de pruebas de ingreso</c:v>
                </c:pt>
                <c:pt idx="5">
                  <c:v>Programas de estímulos y recompensas</c:v>
                </c:pt>
                <c:pt idx="6">
                  <c:v>Diseño y validación de competencias</c:v>
                </c:pt>
                <c:pt idx="7">
                  <c:v>Evaluación de impacto de la capacitación</c:v>
                </c:pt>
                <c:pt idx="8">
                  <c:v>Concursos públicos y abiertos para la contratación</c:v>
                </c:pt>
                <c:pt idx="9">
                  <c:v>Servicio civil de carrera</c:v>
                </c:pt>
                <c:pt idx="10">
                  <c:v>Diseño curricular</c:v>
                </c:pt>
                <c:pt idx="11">
                  <c:v>Separación del servicio</c:v>
                </c:pt>
                <c:pt idx="12">
                  <c:v>Otros elementos, mecanismos y/ o esquemas</c:v>
                </c:pt>
              </c:strCache>
            </c:strRef>
          </c:cat>
          <c:val>
            <c:numRef>
              <c:f>'25ProfPer'!$O$4:$O$16</c:f>
              <c:numCache>
                <c:formatCode>#\ ##0</c:formatCode>
                <c:ptCount val="13"/>
                <c:pt idx="0">
                  <c:v>964</c:v>
                </c:pt>
                <c:pt idx="1">
                  <c:v>518</c:v>
                </c:pt>
                <c:pt idx="2">
                  <c:v>515</c:v>
                </c:pt>
                <c:pt idx="3">
                  <c:v>439</c:v>
                </c:pt>
                <c:pt idx="4">
                  <c:v>341</c:v>
                </c:pt>
                <c:pt idx="5">
                  <c:v>328</c:v>
                </c:pt>
                <c:pt idx="6">
                  <c:v>310</c:v>
                </c:pt>
                <c:pt idx="7">
                  <c:v>308</c:v>
                </c:pt>
                <c:pt idx="8">
                  <c:v>283</c:v>
                </c:pt>
                <c:pt idx="9">
                  <c:v>224</c:v>
                </c:pt>
                <c:pt idx="10">
                  <c:v>222</c:v>
                </c:pt>
                <c:pt idx="11">
                  <c:v>145</c:v>
                </c:pt>
                <c:pt idx="1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E1-40A0-813D-5CA88C1AAA7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518795920"/>
        <c:axId val="338107312"/>
      </c:barChart>
      <c:catAx>
        <c:axId val="51879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38107312"/>
        <c:crosses val="autoZero"/>
        <c:auto val="1"/>
        <c:lblAlgn val="ctr"/>
        <c:lblOffset val="100"/>
        <c:noMultiLvlLbl val="0"/>
      </c:catAx>
      <c:valAx>
        <c:axId val="338107312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51879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72939793265363"/>
          <c:y val="7.7129983560630708E-2"/>
          <c:w val="0.14881377427821521"/>
          <c:h val="4.69967608362105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109589041095891E-2"/>
          <c:y val="0.12211308733740377"/>
          <c:w val="0.95178082191780822"/>
          <c:h val="0.7611892752853729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C1B67"/>
            </a:solidFill>
            <a:ln w="9525">
              <a:solidFill>
                <a:srgbClr val="8C1B67"/>
              </a:solidFill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EC68A0"/>
              </a:solidFill>
              <a:ln w="9525">
                <a:solidFill>
                  <a:srgbClr val="8C1B6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F6B-4188-865F-1C48C7062F65}"/>
              </c:ext>
            </c:extLst>
          </c:dPt>
          <c:dPt>
            <c:idx val="1"/>
            <c:invertIfNegative val="0"/>
            <c:bubble3D val="0"/>
            <c:spPr>
              <a:solidFill>
                <a:srgbClr val="EC68A0"/>
              </a:solidFill>
              <a:ln w="9525">
                <a:solidFill>
                  <a:srgbClr val="8C1B6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AF6B-4188-865F-1C48C7062F65}"/>
              </c:ext>
            </c:extLst>
          </c:dPt>
          <c:dPt>
            <c:idx val="2"/>
            <c:invertIfNegative val="0"/>
            <c:bubble3D val="0"/>
            <c:spPr>
              <a:solidFill>
                <a:srgbClr val="EC68A0"/>
              </a:solidFill>
              <a:ln w="9525">
                <a:solidFill>
                  <a:srgbClr val="8C1B6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F6B-4188-865F-1C48C7062F65}"/>
              </c:ext>
            </c:extLst>
          </c:dPt>
          <c:dPt>
            <c:idx val="3"/>
            <c:invertIfNegative val="0"/>
            <c:bubble3D val="0"/>
            <c:spPr>
              <a:solidFill>
                <a:srgbClr val="EC68A0"/>
              </a:solidFill>
              <a:ln w="9525">
                <a:solidFill>
                  <a:srgbClr val="8C1B6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AF6B-4188-865F-1C48C7062F65}"/>
              </c:ext>
            </c:extLst>
          </c:dPt>
          <c:dPt>
            <c:idx val="4"/>
            <c:invertIfNegative val="0"/>
            <c:bubble3D val="0"/>
            <c:spPr>
              <a:solidFill>
                <a:srgbClr val="EC68A0"/>
              </a:solidFill>
              <a:ln w="9525">
                <a:solidFill>
                  <a:srgbClr val="8C1B6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F6B-4188-865F-1C48C7062F65}"/>
              </c:ext>
            </c:extLst>
          </c:dPt>
          <c:dPt>
            <c:idx val="5"/>
            <c:invertIfNegative val="0"/>
            <c:bubble3D val="0"/>
            <c:spPr>
              <a:solidFill>
                <a:srgbClr val="EC68A0"/>
              </a:solidFill>
              <a:ln w="9525">
                <a:solidFill>
                  <a:srgbClr val="8C1B6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AF6B-4188-865F-1C48C7062F6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'26Presupuest'!$Q$4:$Q$10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'26Presupuest'!$R$4:$R$10</c:f>
              <c:numCache>
                <c:formatCode>#\ ###\ ##0.0</c:formatCode>
                <c:ptCount val="7"/>
                <c:pt idx="0">
                  <c:v>1703391.4</c:v>
                </c:pt>
                <c:pt idx="1">
                  <c:v>1944715.8</c:v>
                </c:pt>
                <c:pt idx="2">
                  <c:v>1919301.9</c:v>
                </c:pt>
                <c:pt idx="3">
                  <c:v>1859880.3</c:v>
                </c:pt>
                <c:pt idx="4">
                  <c:v>1753495.5</c:v>
                </c:pt>
                <c:pt idx="5">
                  <c:v>1879275.2</c:v>
                </c:pt>
                <c:pt idx="6">
                  <c:v>2078045.2615443501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6B-4188-865F-1C48C7062F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2135911071"/>
        <c:axId val="2135918559"/>
      </c:barChart>
      <c:catAx>
        <c:axId val="2135911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35918559"/>
        <c:crosses val="autoZero"/>
        <c:auto val="1"/>
        <c:lblAlgn val="ctr"/>
        <c:lblOffset val="100"/>
        <c:noMultiLvlLbl val="0"/>
      </c:catAx>
      <c:valAx>
        <c:axId val="2135918559"/>
        <c:scaling>
          <c:orientation val="minMax"/>
        </c:scaling>
        <c:delete val="1"/>
        <c:axPos val="l"/>
        <c:numFmt formatCode="#\ ###\ ##0.0" sourceLinked="1"/>
        <c:majorTickMark val="none"/>
        <c:minorTickMark val="none"/>
        <c:tickLblPos val="nextTo"/>
        <c:crossAx val="21359110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60ADD2F1DFF4A9942B708C9B52C3A" ma:contentTypeVersion="12" ma:contentTypeDescription="Create a new document." ma:contentTypeScope="" ma:versionID="df36a9489d2a9a6a719aace5570be654">
  <xsd:schema xmlns:xsd="http://www.w3.org/2001/XMLSchema" xmlns:xs="http://www.w3.org/2001/XMLSchema" xmlns:p="http://schemas.microsoft.com/office/2006/metadata/properties" xmlns:ns3="abd82f08-da84-4abc-b6c0-90d2c08ae21d" xmlns:ns4="3863571c-1a6a-4417-8f19-59236f1e02e9" targetNamespace="http://schemas.microsoft.com/office/2006/metadata/properties" ma:root="true" ma:fieldsID="fe64d11ed34c1133c8bb373ec3dae916" ns3:_="" ns4:_="">
    <xsd:import namespace="abd82f08-da84-4abc-b6c0-90d2c08ae21d"/>
    <xsd:import namespace="3863571c-1a6a-4417-8f19-59236f1e02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2f08-da84-4abc-b6c0-90d2c08ae2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571c-1a6a-4417-8f19-59236f1e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3FBE4-23C2-4A16-B7AF-C6D94CAF7F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E8C02C-1003-44E9-B0AE-B9B6D3B4DE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FF404-4CB0-4A24-9C3C-9E379A212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94FA2-D6C8-4739-A2BD-A8DC58237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82f08-da84-4abc-b6c0-90d2c08ae21d"/>
    <ds:schemaRef ds:uri="3863571c-1a6a-4417-8f19-59236f1e0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6317</Words>
  <Characters>34747</Characters>
  <Application>Microsoft Office Word</Application>
  <DocSecurity>0</DocSecurity>
  <Lines>289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40983</CharactersWithSpaces>
  <SharedDoc>false</SharedDoc>
  <HLinks>
    <vt:vector size="18" baseType="variant">
      <vt:variant>
        <vt:i4>1048670</vt:i4>
      </vt:variant>
      <vt:variant>
        <vt:i4>9</vt:i4>
      </vt:variant>
      <vt:variant>
        <vt:i4>0</vt:i4>
      </vt:variant>
      <vt:variant>
        <vt:i4>5</vt:i4>
      </vt:variant>
      <vt:variant>
        <vt:lpwstr>https://www.inegi.org.mx/programas/cnge/2023/</vt:lpwstr>
      </vt:variant>
      <vt:variant>
        <vt:lpwstr/>
      </vt:variant>
      <vt:variant>
        <vt:i4>6225973</vt:i4>
      </vt:variant>
      <vt:variant>
        <vt:i4>6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1048670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https://www.inegi.org.mx/programas/cnge/2023/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ACUNDO GARCIA IVONNE ERENDIRA</dc:creator>
  <cp:keywords/>
  <dc:description/>
  <cp:lastModifiedBy>COLLAZO GALLEGOS MARCOS DARIO</cp:lastModifiedBy>
  <cp:revision>4</cp:revision>
  <cp:lastPrinted>2022-07-01T06:53:00Z</cp:lastPrinted>
  <dcterms:created xsi:type="dcterms:W3CDTF">2023-08-31T01:50:00Z</dcterms:created>
  <dcterms:modified xsi:type="dcterms:W3CDTF">2023-08-31T01:56:00Z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0x0101002C360ADD2F1DFF4A9942B708C9B52C3A</vt:lpwstr>
  </property>
</Properties>
</file>