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A0223" w14:textId="3D6E1450" w:rsidR="007D4464" w:rsidRDefault="007D4464" w:rsidP="00266BC4">
      <w:pPr>
        <w:pStyle w:val="Subttulo"/>
        <w:spacing w:before="60"/>
      </w:pPr>
      <w:bookmarkStart w:id="0" w:name="_Hlk147429407"/>
      <w:bookmarkStart w:id="1" w:name="_GoBack"/>
      <w:bookmarkEnd w:id="0"/>
      <w:r>
        <w:t>RESULTADOS DE LA ENCUESTA DE FUERZA LABORAL (</w:t>
      </w:r>
      <w:proofErr w:type="spellStart"/>
      <w:r w:rsidR="00484637" w:rsidRPr="00484637">
        <w:rPr>
          <w:smallCaps/>
        </w:rPr>
        <w:t>efl</w:t>
      </w:r>
      <w:proofErr w:type="spellEnd"/>
      <w:r>
        <w:t>)</w:t>
      </w:r>
      <w:bookmarkEnd w:id="1"/>
    </w:p>
    <w:p w14:paraId="1150E6F0" w14:textId="57057B22" w:rsidR="007D4464" w:rsidRPr="00484637" w:rsidRDefault="00484637" w:rsidP="00266BC4">
      <w:pPr>
        <w:pStyle w:val="Subttulo"/>
        <w:spacing w:before="60"/>
        <w:rPr>
          <w:b w:val="0"/>
        </w:rPr>
      </w:pPr>
      <w:r w:rsidRPr="00484637">
        <w:rPr>
          <w:b w:val="0"/>
        </w:rPr>
        <w:t>Ejercicio experimental 2019</w:t>
      </w:r>
    </w:p>
    <w:p w14:paraId="67B84014" w14:textId="77777777" w:rsidR="007D4464" w:rsidRPr="00ED3A86" w:rsidRDefault="007D4464" w:rsidP="00484637">
      <w:pPr>
        <w:pStyle w:val="Prrafodelista"/>
        <w:widowControl/>
        <w:numPr>
          <w:ilvl w:val="0"/>
          <w:numId w:val="2"/>
        </w:numPr>
        <w:tabs>
          <w:tab w:val="left" w:pos="0"/>
          <w:tab w:val="left" w:pos="8222"/>
        </w:tabs>
        <w:spacing w:before="240"/>
        <w:ind w:right="476"/>
        <w:contextualSpacing w:val="0"/>
        <w:rPr>
          <w:spacing w:val="8"/>
        </w:rPr>
      </w:pPr>
      <w:r>
        <w:rPr>
          <w:spacing w:val="8"/>
        </w:rPr>
        <w:t>El INEGI</w:t>
      </w:r>
      <w:r w:rsidRPr="00ED3A86">
        <w:rPr>
          <w:spacing w:val="8"/>
        </w:rPr>
        <w:t xml:space="preserve"> </w:t>
      </w:r>
      <w:r>
        <w:rPr>
          <w:spacing w:val="8"/>
        </w:rPr>
        <w:t xml:space="preserve">y </w:t>
      </w:r>
      <w:r w:rsidRPr="00ED3A86">
        <w:rPr>
          <w:spacing w:val="8"/>
        </w:rPr>
        <w:t xml:space="preserve">la Organización Internacional del </w:t>
      </w:r>
      <w:r w:rsidRPr="00D4795B">
        <w:rPr>
          <w:spacing w:val="8"/>
        </w:rPr>
        <w:t>T</w:t>
      </w:r>
      <w:r>
        <w:rPr>
          <w:spacing w:val="8"/>
        </w:rPr>
        <w:t>r</w:t>
      </w:r>
      <w:r w:rsidRPr="00D4795B">
        <w:rPr>
          <w:spacing w:val="8"/>
        </w:rPr>
        <w:t>abajo</w:t>
      </w:r>
      <w:r w:rsidRPr="00ED3A86">
        <w:rPr>
          <w:spacing w:val="8"/>
        </w:rPr>
        <w:t xml:space="preserve"> (</w:t>
      </w:r>
      <w:proofErr w:type="spellStart"/>
      <w:r w:rsidRPr="00A57DC5">
        <w:rPr>
          <w:smallCaps/>
          <w:spacing w:val="8"/>
        </w:rPr>
        <w:t>oit</w:t>
      </w:r>
      <w:proofErr w:type="spellEnd"/>
      <w:r w:rsidRPr="00ED3A86">
        <w:rPr>
          <w:spacing w:val="8"/>
        </w:rPr>
        <w:t xml:space="preserve">) </w:t>
      </w:r>
      <w:r>
        <w:rPr>
          <w:spacing w:val="8"/>
        </w:rPr>
        <w:t>diseñaron la Encuesta de Fuerza Laboral (</w:t>
      </w:r>
      <w:proofErr w:type="spellStart"/>
      <w:r w:rsidRPr="00A57DC5">
        <w:rPr>
          <w:smallCaps/>
          <w:spacing w:val="8"/>
        </w:rPr>
        <w:t>efl</w:t>
      </w:r>
      <w:proofErr w:type="spellEnd"/>
      <w:r>
        <w:rPr>
          <w:spacing w:val="8"/>
        </w:rPr>
        <w:t>) como un ejercicio experimental para mejorar la captación de datos</w:t>
      </w:r>
      <w:r w:rsidRPr="00C65E13">
        <w:t xml:space="preserve"> laboral</w:t>
      </w:r>
      <w:r>
        <w:t>es</w:t>
      </w:r>
      <w:r>
        <w:rPr>
          <w:spacing w:val="8"/>
        </w:rPr>
        <w:t>.</w:t>
      </w:r>
    </w:p>
    <w:p w14:paraId="227F36A1" w14:textId="77777777" w:rsidR="007D4464" w:rsidRPr="00606938" w:rsidRDefault="007D4464" w:rsidP="00484637">
      <w:pPr>
        <w:pStyle w:val="Prrafodelista"/>
        <w:widowControl/>
        <w:numPr>
          <w:ilvl w:val="0"/>
          <w:numId w:val="2"/>
        </w:numPr>
        <w:tabs>
          <w:tab w:val="left" w:pos="0"/>
          <w:tab w:val="left" w:pos="8222"/>
        </w:tabs>
        <w:spacing w:before="240"/>
        <w:ind w:left="714" w:right="476" w:hanging="357"/>
        <w:contextualSpacing w:val="0"/>
        <w:rPr>
          <w:spacing w:val="8"/>
        </w:rPr>
      </w:pPr>
      <w:r>
        <w:rPr>
          <w:spacing w:val="8"/>
        </w:rPr>
        <w:t xml:space="preserve">En 2019, </w:t>
      </w:r>
      <w:r w:rsidRPr="00606938">
        <w:rPr>
          <w:spacing w:val="8"/>
        </w:rPr>
        <w:t>60.5 millones de personas</w:t>
      </w:r>
      <w:r>
        <w:rPr>
          <w:spacing w:val="8"/>
        </w:rPr>
        <w:t xml:space="preserve"> </w:t>
      </w:r>
      <w:r>
        <w:t>tenían una ocupación de mercado, o estaban en búsqueda de una. Esta fuerza de trabajo se integró por</w:t>
      </w:r>
      <w:r>
        <w:rPr>
          <w:spacing w:val="8"/>
        </w:rPr>
        <w:t xml:space="preserve"> </w:t>
      </w:r>
      <w:r w:rsidRPr="00606938">
        <w:rPr>
          <w:spacing w:val="8"/>
        </w:rPr>
        <w:t xml:space="preserve">26.1 millones </w:t>
      </w:r>
      <w:r>
        <w:rPr>
          <w:spacing w:val="8"/>
        </w:rPr>
        <w:t xml:space="preserve">de </w:t>
      </w:r>
      <w:r w:rsidRPr="00606938">
        <w:rPr>
          <w:spacing w:val="8"/>
        </w:rPr>
        <w:t>mujeres</w:t>
      </w:r>
      <w:r>
        <w:rPr>
          <w:spacing w:val="8"/>
        </w:rPr>
        <w:t xml:space="preserve"> y </w:t>
      </w:r>
      <w:r w:rsidRPr="00606938">
        <w:rPr>
          <w:spacing w:val="8"/>
        </w:rPr>
        <w:t>34.4 millones hombres</w:t>
      </w:r>
      <w:r w:rsidRPr="009C11D5">
        <w:rPr>
          <w:spacing w:val="8"/>
        </w:rPr>
        <w:t>.</w:t>
      </w:r>
    </w:p>
    <w:p w14:paraId="055F7F88" w14:textId="77777777" w:rsidR="007D4464" w:rsidRDefault="007D4464" w:rsidP="00484637">
      <w:pPr>
        <w:pStyle w:val="Prrafodelista"/>
        <w:widowControl/>
        <w:numPr>
          <w:ilvl w:val="0"/>
          <w:numId w:val="2"/>
        </w:numPr>
        <w:tabs>
          <w:tab w:val="left" w:pos="0"/>
          <w:tab w:val="left" w:pos="8222"/>
        </w:tabs>
        <w:spacing w:before="240"/>
        <w:ind w:left="714" w:right="476" w:hanging="357"/>
        <w:contextualSpacing w:val="0"/>
        <w:rPr>
          <w:spacing w:val="8"/>
        </w:rPr>
      </w:pPr>
      <w:r w:rsidRPr="00F5008A">
        <w:rPr>
          <w:spacing w:val="8"/>
        </w:rPr>
        <w:t>81.4 millones</w:t>
      </w:r>
      <w:r>
        <w:rPr>
          <w:spacing w:val="8"/>
        </w:rPr>
        <w:t xml:space="preserve"> (85.6 %) de personas de 15 y más años realizaron algún trabajo como parte de la fuerza de trabajo ocupada, como </w:t>
      </w:r>
      <w:r>
        <w:t>trabajo no remunerado, trabajo voluntario, o trabajo de producción para el autoconsumo</w:t>
      </w:r>
      <w:r>
        <w:rPr>
          <w:spacing w:val="8"/>
        </w:rPr>
        <w:t>.</w:t>
      </w:r>
    </w:p>
    <w:p w14:paraId="3BAC2AFF" w14:textId="77777777" w:rsidR="007D4464" w:rsidRPr="0016270B" w:rsidRDefault="007D4464" w:rsidP="00484637">
      <w:pPr>
        <w:pStyle w:val="Prrafodelista"/>
        <w:widowControl/>
        <w:numPr>
          <w:ilvl w:val="0"/>
          <w:numId w:val="2"/>
        </w:numPr>
        <w:tabs>
          <w:tab w:val="left" w:pos="0"/>
          <w:tab w:val="left" w:pos="8222"/>
        </w:tabs>
        <w:spacing w:before="240"/>
        <w:ind w:left="714" w:right="476" w:hanging="357"/>
        <w:contextualSpacing w:val="0"/>
        <w:rPr>
          <w:spacing w:val="8"/>
        </w:rPr>
      </w:pPr>
      <w:r>
        <w:rPr>
          <w:spacing w:val="8"/>
        </w:rPr>
        <w:t xml:space="preserve">Se contabilizaron 65.7 millones de puestos de trabajo, 56.9 % fue informal y      </w:t>
      </w:r>
      <w:r w:rsidRPr="0016270B">
        <w:rPr>
          <w:spacing w:val="8"/>
        </w:rPr>
        <w:t>43.1</w:t>
      </w:r>
      <w:r>
        <w:rPr>
          <w:spacing w:val="8"/>
        </w:rPr>
        <w:t xml:space="preserve"> %, formal.</w:t>
      </w:r>
    </w:p>
    <w:p w14:paraId="56FA4104" w14:textId="77777777" w:rsidR="007D4464" w:rsidRPr="00F27745" w:rsidRDefault="007D4464" w:rsidP="00484637">
      <w:pPr>
        <w:widowControl/>
        <w:tabs>
          <w:tab w:val="left" w:pos="0"/>
          <w:tab w:val="left" w:pos="8222"/>
        </w:tabs>
        <w:spacing w:before="240"/>
        <w:ind w:right="51"/>
        <w:rPr>
          <w:spacing w:val="8"/>
        </w:rPr>
      </w:pPr>
      <w:r w:rsidRPr="00F27745">
        <w:rPr>
          <w:spacing w:val="8"/>
        </w:rPr>
        <w:t>El Instituto Nacional de Estadística y Geografía (</w:t>
      </w:r>
      <w:proofErr w:type="spellStart"/>
      <w:r w:rsidRPr="00A57DC5">
        <w:rPr>
          <w:smallCaps/>
          <w:spacing w:val="8"/>
        </w:rPr>
        <w:t>inegi</w:t>
      </w:r>
      <w:proofErr w:type="spellEnd"/>
      <w:r w:rsidRPr="00F27745">
        <w:rPr>
          <w:spacing w:val="8"/>
        </w:rPr>
        <w:t>) presenta los resultados experimentales de la Encuesta de Fuerza Laboral (</w:t>
      </w:r>
      <w:proofErr w:type="spellStart"/>
      <w:r w:rsidRPr="00A57DC5">
        <w:rPr>
          <w:smallCaps/>
          <w:spacing w:val="8"/>
        </w:rPr>
        <w:t>efl</w:t>
      </w:r>
      <w:proofErr w:type="spellEnd"/>
      <w:r w:rsidRPr="00F27745">
        <w:rPr>
          <w:spacing w:val="8"/>
        </w:rPr>
        <w:t>) 201</w:t>
      </w:r>
      <w:r>
        <w:rPr>
          <w:spacing w:val="8"/>
        </w:rPr>
        <w:t xml:space="preserve">9, diseñada </w:t>
      </w:r>
      <w:r w:rsidRPr="00F27745">
        <w:rPr>
          <w:spacing w:val="8"/>
        </w:rPr>
        <w:t>en colaboración con la Organización Internacional del Trabajo (</w:t>
      </w:r>
      <w:proofErr w:type="spellStart"/>
      <w:r w:rsidRPr="00A57DC5">
        <w:rPr>
          <w:smallCaps/>
          <w:spacing w:val="8"/>
        </w:rPr>
        <w:t>oit</w:t>
      </w:r>
      <w:proofErr w:type="spellEnd"/>
      <w:r w:rsidRPr="00F27745">
        <w:rPr>
          <w:spacing w:val="8"/>
        </w:rPr>
        <w:t>)</w:t>
      </w:r>
      <w:r>
        <w:rPr>
          <w:spacing w:val="8"/>
        </w:rPr>
        <w:t xml:space="preserve">. Su </w:t>
      </w:r>
      <w:r w:rsidRPr="00F27745">
        <w:rPr>
          <w:spacing w:val="8"/>
        </w:rPr>
        <w:t xml:space="preserve">objetivo es dar a conocer las primeras mediciones de la fuerza de trabajo alineadas </w:t>
      </w:r>
      <w:r>
        <w:rPr>
          <w:spacing w:val="8"/>
        </w:rPr>
        <w:t>con</w:t>
      </w:r>
      <w:r w:rsidRPr="00F27745">
        <w:rPr>
          <w:spacing w:val="8"/>
        </w:rPr>
        <w:t xml:space="preserve"> las resoluciones en materia de estadísticas del trabajo</w:t>
      </w:r>
      <w:r>
        <w:rPr>
          <w:spacing w:val="8"/>
        </w:rPr>
        <w:t xml:space="preserve"> que se adoptaron </w:t>
      </w:r>
      <w:r w:rsidRPr="00F27745">
        <w:rPr>
          <w:spacing w:val="8"/>
        </w:rPr>
        <w:t>por la 19.ª y 20.ª Conferencia Internacional de Estadísticos del Trabajo (</w:t>
      </w:r>
      <w:proofErr w:type="spellStart"/>
      <w:r w:rsidRPr="00A57DC5">
        <w:rPr>
          <w:smallCaps/>
          <w:spacing w:val="8"/>
        </w:rPr>
        <w:t>ciet</w:t>
      </w:r>
      <w:proofErr w:type="spellEnd"/>
      <w:r w:rsidRPr="00F27745">
        <w:rPr>
          <w:spacing w:val="8"/>
        </w:rPr>
        <w:t>).</w:t>
      </w:r>
    </w:p>
    <w:p w14:paraId="599D2220" w14:textId="77777777" w:rsidR="007D4464" w:rsidRPr="00D51F18" w:rsidRDefault="007D4464" w:rsidP="00484637">
      <w:pPr>
        <w:widowControl/>
        <w:spacing w:before="240"/>
        <w:ind w:right="51"/>
      </w:pPr>
      <w:r>
        <w:t xml:space="preserve">La EFL es </w:t>
      </w:r>
      <w:r w:rsidRPr="00C65E13">
        <w:t>un ejercicio experimental</w:t>
      </w:r>
      <w:r>
        <w:t xml:space="preserve"> y no </w:t>
      </w:r>
      <w:r w:rsidRPr="00C65E13">
        <w:t>sustituye la E</w:t>
      </w:r>
      <w:r>
        <w:t>ncuesta Nacional de Ocupación y Empleo (</w:t>
      </w:r>
      <w:proofErr w:type="spellStart"/>
      <w:r w:rsidRPr="00A57DC5">
        <w:rPr>
          <w:smallCaps/>
        </w:rPr>
        <w:t>enoe</w:t>
      </w:r>
      <w:proofErr w:type="spellEnd"/>
      <w:r>
        <w:t xml:space="preserve">). Sin embargo, </w:t>
      </w:r>
      <w:r w:rsidRPr="00C65E13">
        <w:t xml:space="preserve">señala el rumbo que habrá de adoptarse en la captación de </w:t>
      </w:r>
      <w:r>
        <w:t xml:space="preserve">datos </w:t>
      </w:r>
      <w:r w:rsidRPr="00C65E13">
        <w:t>laboral</w:t>
      </w:r>
      <w:r>
        <w:t>es</w:t>
      </w:r>
      <w:r w:rsidRPr="00C65E13">
        <w:t xml:space="preserve"> en las encuestas en hogares.</w:t>
      </w:r>
    </w:p>
    <w:p w14:paraId="7C330023" w14:textId="77777777" w:rsidR="007D4464" w:rsidRDefault="007D4464" w:rsidP="00484637">
      <w:pPr>
        <w:widowControl/>
        <w:tabs>
          <w:tab w:val="left" w:pos="0"/>
          <w:tab w:val="num" w:pos="720"/>
          <w:tab w:val="left" w:pos="8222"/>
        </w:tabs>
        <w:spacing w:before="240"/>
        <w:ind w:right="51"/>
        <w:rPr>
          <w:spacing w:val="8"/>
        </w:rPr>
      </w:pPr>
      <w:r>
        <w:rPr>
          <w:spacing w:val="8"/>
        </w:rPr>
        <w:t xml:space="preserve">La 19.ª </w:t>
      </w:r>
      <w:proofErr w:type="spellStart"/>
      <w:r w:rsidRPr="00A57DC5">
        <w:rPr>
          <w:smallCaps/>
          <w:spacing w:val="8"/>
        </w:rPr>
        <w:t>ciet</w:t>
      </w:r>
      <w:proofErr w:type="spellEnd"/>
      <w:r w:rsidRPr="00A57DC5">
        <w:rPr>
          <w:smallCaps/>
          <w:spacing w:val="8"/>
        </w:rPr>
        <w:t xml:space="preserve"> </w:t>
      </w:r>
      <w:r>
        <w:rPr>
          <w:spacing w:val="8"/>
        </w:rPr>
        <w:t>establece un concepto amplio de trabajo. Este cubre todas las formas de producción de bienes y prestación de servicios. Se distingue la producción que se destina a terceras personas y la que se orienta al autoconsumo (ver figura 1).</w:t>
      </w:r>
    </w:p>
    <w:p w14:paraId="4B9928BD" w14:textId="77777777" w:rsidR="007D4464" w:rsidRDefault="007D4464" w:rsidP="00266BC4">
      <w:pPr>
        <w:widowControl/>
        <w:tabs>
          <w:tab w:val="left" w:pos="0"/>
          <w:tab w:val="num" w:pos="720"/>
          <w:tab w:val="left" w:pos="8222"/>
        </w:tabs>
        <w:spacing w:before="240"/>
        <w:rPr>
          <w:spacing w:val="8"/>
        </w:rPr>
      </w:pPr>
    </w:p>
    <w:p w14:paraId="4DBCB566" w14:textId="77777777" w:rsidR="007D4464" w:rsidRDefault="007D4464" w:rsidP="00266BC4">
      <w:pPr>
        <w:widowControl/>
        <w:tabs>
          <w:tab w:val="left" w:pos="0"/>
          <w:tab w:val="num" w:pos="720"/>
          <w:tab w:val="left" w:pos="8222"/>
        </w:tabs>
        <w:spacing w:before="240"/>
        <w:rPr>
          <w:spacing w:val="8"/>
        </w:rPr>
      </w:pPr>
    </w:p>
    <w:p w14:paraId="5B87E29E" w14:textId="77777777" w:rsidR="007D4464" w:rsidRDefault="007D4464" w:rsidP="00266BC4">
      <w:pPr>
        <w:widowControl/>
        <w:tabs>
          <w:tab w:val="left" w:pos="0"/>
          <w:tab w:val="num" w:pos="720"/>
          <w:tab w:val="left" w:pos="8222"/>
        </w:tabs>
        <w:spacing w:before="240"/>
        <w:rPr>
          <w:spacing w:val="8"/>
        </w:rPr>
      </w:pPr>
    </w:p>
    <w:p w14:paraId="070DBC11" w14:textId="77777777" w:rsidR="007D4464" w:rsidRDefault="007D4464" w:rsidP="00266BC4">
      <w:pPr>
        <w:widowControl/>
        <w:tabs>
          <w:tab w:val="left" w:pos="0"/>
          <w:tab w:val="num" w:pos="720"/>
          <w:tab w:val="left" w:pos="8222"/>
        </w:tabs>
        <w:spacing w:before="240"/>
        <w:rPr>
          <w:spacing w:val="8"/>
        </w:rPr>
      </w:pPr>
    </w:p>
    <w:p w14:paraId="34F48489" w14:textId="77777777" w:rsidR="007D4464" w:rsidRDefault="007D4464" w:rsidP="00266BC4">
      <w:pPr>
        <w:widowControl/>
        <w:tabs>
          <w:tab w:val="left" w:pos="0"/>
          <w:tab w:val="num" w:pos="720"/>
          <w:tab w:val="left" w:pos="8222"/>
        </w:tabs>
        <w:spacing w:before="240"/>
        <w:rPr>
          <w:spacing w:val="8"/>
        </w:rPr>
      </w:pPr>
    </w:p>
    <w:p w14:paraId="238D43A1" w14:textId="77777777" w:rsidR="007D4464" w:rsidRDefault="007D4464" w:rsidP="00266BC4">
      <w:pPr>
        <w:widowControl/>
        <w:tabs>
          <w:tab w:val="left" w:pos="0"/>
          <w:tab w:val="num" w:pos="720"/>
          <w:tab w:val="left" w:pos="8222"/>
        </w:tabs>
        <w:spacing w:before="240"/>
        <w:rPr>
          <w:spacing w:val="8"/>
        </w:rPr>
      </w:pPr>
    </w:p>
    <w:p w14:paraId="7D683261" w14:textId="77777777" w:rsidR="007D4464" w:rsidRDefault="007D4464" w:rsidP="00266BC4">
      <w:pPr>
        <w:widowControl/>
        <w:tabs>
          <w:tab w:val="left" w:pos="0"/>
          <w:tab w:val="num" w:pos="720"/>
          <w:tab w:val="left" w:pos="8222"/>
        </w:tabs>
        <w:spacing w:before="120"/>
        <w:ind w:right="51"/>
        <w:jc w:val="center"/>
        <w:rPr>
          <w:b/>
          <w:bCs/>
          <w:spacing w:val="8"/>
        </w:rPr>
      </w:pPr>
    </w:p>
    <w:p w14:paraId="571455E2" w14:textId="77777777" w:rsidR="006D1F6D" w:rsidRDefault="006D1F6D" w:rsidP="00266BC4">
      <w:pPr>
        <w:widowControl/>
        <w:tabs>
          <w:tab w:val="left" w:pos="0"/>
          <w:tab w:val="num" w:pos="720"/>
          <w:tab w:val="left" w:pos="8222"/>
        </w:tabs>
        <w:spacing w:before="120"/>
        <w:ind w:right="51"/>
        <w:jc w:val="center"/>
        <w:rPr>
          <w:b/>
          <w:bCs/>
          <w:spacing w:val="8"/>
        </w:rPr>
      </w:pPr>
    </w:p>
    <w:p w14:paraId="638AA667" w14:textId="2E3448CB" w:rsidR="00484637" w:rsidRPr="00484637" w:rsidRDefault="007D4464" w:rsidP="00484637">
      <w:pPr>
        <w:widowControl/>
        <w:tabs>
          <w:tab w:val="left" w:pos="0"/>
          <w:tab w:val="num" w:pos="720"/>
          <w:tab w:val="left" w:pos="8222"/>
        </w:tabs>
        <w:ind w:right="51"/>
        <w:jc w:val="center"/>
        <w:rPr>
          <w:bCs/>
          <w:spacing w:val="8"/>
          <w:sz w:val="20"/>
        </w:rPr>
      </w:pPr>
      <w:r w:rsidRPr="00484637">
        <w:rPr>
          <w:bCs/>
          <w:spacing w:val="8"/>
          <w:sz w:val="20"/>
        </w:rPr>
        <w:lastRenderedPageBreak/>
        <w:t xml:space="preserve">Figura 1 </w:t>
      </w:r>
    </w:p>
    <w:p w14:paraId="2161AA9A" w14:textId="5AC8C717" w:rsidR="007D4464" w:rsidRPr="00484637" w:rsidRDefault="007D4464" w:rsidP="00484637">
      <w:pPr>
        <w:widowControl/>
        <w:tabs>
          <w:tab w:val="left" w:pos="0"/>
          <w:tab w:val="num" w:pos="720"/>
          <w:tab w:val="left" w:pos="8222"/>
        </w:tabs>
        <w:ind w:right="51"/>
        <w:jc w:val="center"/>
        <w:rPr>
          <w:b/>
          <w:bCs/>
          <w:smallCaps/>
          <w:spacing w:val="8"/>
          <w:sz w:val="22"/>
          <w:szCs w:val="22"/>
        </w:rPr>
      </w:pPr>
      <w:r w:rsidRPr="00484637">
        <w:rPr>
          <w:b/>
          <w:bCs/>
          <w:smallCaps/>
          <w:spacing w:val="8"/>
          <w:sz w:val="22"/>
          <w:szCs w:val="22"/>
        </w:rPr>
        <w:t>Marco conceptual para las estadísticas del trabajo (19</w:t>
      </w:r>
      <w:r w:rsidR="006D1F6D" w:rsidRPr="00484637">
        <w:rPr>
          <w:b/>
          <w:bCs/>
          <w:smallCaps/>
          <w:spacing w:val="8"/>
          <w:sz w:val="22"/>
          <w:szCs w:val="22"/>
        </w:rPr>
        <w:t>.</w:t>
      </w:r>
      <w:r w:rsidRPr="00484637">
        <w:rPr>
          <w:b/>
          <w:bCs/>
          <w:smallCaps/>
          <w:spacing w:val="8"/>
          <w:sz w:val="22"/>
          <w:szCs w:val="22"/>
        </w:rPr>
        <w:t>ª CIET)</w:t>
      </w:r>
    </w:p>
    <w:p w14:paraId="3ADA970F" w14:textId="77777777" w:rsidR="007D4464" w:rsidRDefault="007D4464" w:rsidP="00484637">
      <w:pPr>
        <w:widowControl/>
        <w:tabs>
          <w:tab w:val="num" w:pos="0"/>
          <w:tab w:val="left" w:pos="8222"/>
        </w:tabs>
        <w:ind w:right="51"/>
        <w:jc w:val="center"/>
        <w:rPr>
          <w:spacing w:val="8"/>
        </w:rPr>
      </w:pPr>
      <w:r>
        <w:rPr>
          <w:noProof/>
          <w:spacing w:val="8"/>
          <w:sz w:val="16"/>
          <w:szCs w:val="16"/>
        </w:rPr>
        <w:drawing>
          <wp:inline distT="0" distB="0" distL="0" distR="0" wp14:anchorId="66D89A7A" wp14:editId="1EAB17AF">
            <wp:extent cx="6008851" cy="2906973"/>
            <wp:effectExtent l="0" t="0" r="0" b="8255"/>
            <wp:docPr id="1405667938" name="Imagen 2" descr="Escala de tiem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667938" name="Imagen 2" descr="Escala de tiempo&#10;&#10;Descripción generada automáticamente con confianza m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5178" cy="2914872"/>
                    </a:xfrm>
                    <a:prstGeom prst="rect">
                      <a:avLst/>
                    </a:prstGeom>
                    <a:noFill/>
                  </pic:spPr>
                </pic:pic>
              </a:graphicData>
            </a:graphic>
          </wp:inline>
        </w:drawing>
      </w:r>
    </w:p>
    <w:p w14:paraId="6EE1EE5E" w14:textId="1EB4E78E" w:rsidR="007D4464" w:rsidRPr="0078183E" w:rsidRDefault="007D4464" w:rsidP="00266BC4">
      <w:pPr>
        <w:widowControl/>
        <w:tabs>
          <w:tab w:val="num" w:pos="426"/>
          <w:tab w:val="left" w:pos="8222"/>
        </w:tabs>
        <w:ind w:left="284" w:right="51"/>
        <w:jc w:val="left"/>
        <w:rPr>
          <w:spacing w:val="8"/>
          <w:sz w:val="16"/>
          <w:szCs w:val="16"/>
        </w:rPr>
      </w:pPr>
      <w:r w:rsidRPr="0088121E">
        <w:rPr>
          <w:spacing w:val="8"/>
          <w:sz w:val="16"/>
          <w:szCs w:val="16"/>
          <w:vertAlign w:val="superscript"/>
        </w:rPr>
        <w:t>1</w:t>
      </w:r>
      <w:r>
        <w:rPr>
          <w:spacing w:val="8"/>
          <w:sz w:val="16"/>
          <w:szCs w:val="16"/>
        </w:rPr>
        <w:t xml:space="preserve"> </w:t>
      </w:r>
      <w:r w:rsidR="00484637">
        <w:rPr>
          <w:spacing w:val="8"/>
          <w:sz w:val="16"/>
          <w:szCs w:val="16"/>
        </w:rPr>
        <w:t xml:space="preserve">          </w:t>
      </w:r>
      <w:proofErr w:type="gramStart"/>
      <w:r w:rsidRPr="0078183E">
        <w:rPr>
          <w:spacing w:val="8"/>
          <w:sz w:val="16"/>
          <w:szCs w:val="16"/>
        </w:rPr>
        <w:t>Trabajo</w:t>
      </w:r>
      <w:proofErr w:type="gramEnd"/>
      <w:r w:rsidRPr="0078183E">
        <w:rPr>
          <w:spacing w:val="8"/>
          <w:sz w:val="16"/>
          <w:szCs w:val="16"/>
        </w:rPr>
        <w:t xml:space="preserve"> obligatorio no remunerado para terceros.</w:t>
      </w:r>
    </w:p>
    <w:p w14:paraId="6C8276C5" w14:textId="06B3087D" w:rsidR="007D4464" w:rsidRDefault="007D4464" w:rsidP="00266BC4">
      <w:pPr>
        <w:widowControl/>
        <w:tabs>
          <w:tab w:val="num" w:pos="426"/>
          <w:tab w:val="left" w:pos="8222"/>
        </w:tabs>
        <w:ind w:left="284" w:right="49"/>
        <w:jc w:val="left"/>
        <w:rPr>
          <w:spacing w:val="8"/>
          <w:sz w:val="16"/>
          <w:szCs w:val="16"/>
        </w:rPr>
      </w:pPr>
      <w:r w:rsidRPr="0088121E">
        <w:rPr>
          <w:spacing w:val="8"/>
          <w:sz w:val="16"/>
          <w:szCs w:val="16"/>
          <w:vertAlign w:val="superscript"/>
        </w:rPr>
        <w:t>2</w:t>
      </w:r>
      <w:r w:rsidRPr="0088121E">
        <w:rPr>
          <w:spacing w:val="8"/>
          <w:sz w:val="16"/>
          <w:szCs w:val="16"/>
        </w:rPr>
        <w:t xml:space="preserve"> </w:t>
      </w:r>
      <w:r w:rsidR="00484637">
        <w:rPr>
          <w:spacing w:val="8"/>
          <w:sz w:val="16"/>
          <w:szCs w:val="16"/>
        </w:rPr>
        <w:t xml:space="preserve">          </w:t>
      </w:r>
      <w:proofErr w:type="gramStart"/>
      <w:r w:rsidRPr="0078183E">
        <w:rPr>
          <w:spacing w:val="8"/>
          <w:sz w:val="16"/>
          <w:szCs w:val="16"/>
        </w:rPr>
        <w:t>Sistema</w:t>
      </w:r>
      <w:proofErr w:type="gramEnd"/>
      <w:r w:rsidRPr="0078183E">
        <w:rPr>
          <w:spacing w:val="8"/>
          <w:sz w:val="16"/>
          <w:szCs w:val="16"/>
        </w:rPr>
        <w:t xml:space="preserve"> de </w:t>
      </w:r>
      <w:r>
        <w:rPr>
          <w:spacing w:val="8"/>
          <w:sz w:val="16"/>
          <w:szCs w:val="16"/>
        </w:rPr>
        <w:t>C</w:t>
      </w:r>
      <w:r w:rsidRPr="0078183E">
        <w:rPr>
          <w:spacing w:val="8"/>
          <w:sz w:val="16"/>
          <w:szCs w:val="16"/>
        </w:rPr>
        <w:t xml:space="preserve">uentas </w:t>
      </w:r>
      <w:r>
        <w:rPr>
          <w:spacing w:val="8"/>
          <w:sz w:val="16"/>
          <w:szCs w:val="16"/>
        </w:rPr>
        <w:t>N</w:t>
      </w:r>
      <w:r w:rsidRPr="0078183E">
        <w:rPr>
          <w:spacing w:val="8"/>
          <w:sz w:val="16"/>
          <w:szCs w:val="16"/>
        </w:rPr>
        <w:t>acionales</w:t>
      </w:r>
      <w:r>
        <w:rPr>
          <w:spacing w:val="8"/>
          <w:sz w:val="16"/>
          <w:szCs w:val="16"/>
        </w:rPr>
        <w:t>.</w:t>
      </w:r>
    </w:p>
    <w:p w14:paraId="64134FB0" w14:textId="77777777" w:rsidR="007D4464" w:rsidRDefault="007D4464" w:rsidP="00266BC4">
      <w:pPr>
        <w:widowControl/>
        <w:tabs>
          <w:tab w:val="num" w:pos="426"/>
          <w:tab w:val="left" w:pos="8222"/>
        </w:tabs>
        <w:ind w:left="284" w:right="49"/>
        <w:jc w:val="left"/>
        <w:rPr>
          <w:spacing w:val="8"/>
          <w:sz w:val="16"/>
          <w:szCs w:val="16"/>
        </w:rPr>
      </w:pPr>
      <w:r>
        <w:rPr>
          <w:spacing w:val="8"/>
          <w:sz w:val="16"/>
          <w:szCs w:val="16"/>
        </w:rPr>
        <w:t xml:space="preserve">Fuente: OIT. </w:t>
      </w:r>
      <w:r w:rsidRPr="00530B52">
        <w:rPr>
          <w:spacing w:val="8"/>
          <w:sz w:val="16"/>
          <w:szCs w:val="16"/>
        </w:rPr>
        <w:t xml:space="preserve">Resolución </w:t>
      </w:r>
      <w:r>
        <w:rPr>
          <w:spacing w:val="8"/>
          <w:sz w:val="16"/>
          <w:szCs w:val="16"/>
        </w:rPr>
        <w:t xml:space="preserve">I. </w:t>
      </w:r>
      <w:r>
        <w:rPr>
          <w:sz w:val="16"/>
          <w:szCs w:val="16"/>
        </w:rPr>
        <w:t>19</w:t>
      </w:r>
      <w:r w:rsidRPr="006F5E6C">
        <w:rPr>
          <w:sz w:val="16"/>
          <w:szCs w:val="16"/>
        </w:rPr>
        <w:t xml:space="preserve">.ª </w:t>
      </w:r>
      <w:proofErr w:type="spellStart"/>
      <w:r w:rsidRPr="00A57DC5">
        <w:rPr>
          <w:smallCaps/>
          <w:sz w:val="16"/>
          <w:szCs w:val="16"/>
        </w:rPr>
        <w:t>ciet</w:t>
      </w:r>
      <w:proofErr w:type="spellEnd"/>
      <w:r>
        <w:rPr>
          <w:sz w:val="16"/>
          <w:szCs w:val="16"/>
        </w:rPr>
        <w:t>.</w:t>
      </w:r>
    </w:p>
    <w:p w14:paraId="53E4F0F9" w14:textId="77777777" w:rsidR="007D4464" w:rsidRPr="00A57DC5" w:rsidRDefault="007D4464" w:rsidP="00266BC4">
      <w:pPr>
        <w:widowControl/>
        <w:spacing w:before="240"/>
        <w:jc w:val="left"/>
        <w:rPr>
          <w:b/>
          <w:bCs/>
          <w:smallCaps/>
          <w:spacing w:val="8"/>
        </w:rPr>
      </w:pPr>
      <w:r w:rsidRPr="009E751A">
        <w:rPr>
          <w:b/>
          <w:bCs/>
          <w:smallCaps/>
          <w:spacing w:val="8"/>
        </w:rPr>
        <w:t>principales resultados</w:t>
      </w:r>
    </w:p>
    <w:p w14:paraId="10FD58BA" w14:textId="77777777" w:rsidR="007D4464" w:rsidRDefault="007D4464" w:rsidP="00266BC4">
      <w:pPr>
        <w:widowControl/>
        <w:tabs>
          <w:tab w:val="left" w:pos="567"/>
          <w:tab w:val="left" w:pos="8222"/>
        </w:tabs>
        <w:spacing w:before="240"/>
        <w:ind w:left="567" w:right="49" w:hanging="567"/>
        <w:rPr>
          <w:b/>
          <w:bCs/>
          <w:spacing w:val="8"/>
        </w:rPr>
      </w:pPr>
      <w:r w:rsidRPr="00D61490">
        <w:rPr>
          <w:b/>
          <w:bCs/>
          <w:spacing w:val="8"/>
        </w:rPr>
        <w:t>Formas de trabajo</w:t>
      </w:r>
    </w:p>
    <w:p w14:paraId="624189FF" w14:textId="509F7E95" w:rsidR="007D4464" w:rsidRPr="00ED0ADE" w:rsidRDefault="007D4464" w:rsidP="00484637">
      <w:pPr>
        <w:widowControl/>
        <w:tabs>
          <w:tab w:val="left" w:pos="0"/>
          <w:tab w:val="num" w:pos="720"/>
          <w:tab w:val="left" w:pos="8222"/>
        </w:tabs>
        <w:spacing w:before="240"/>
        <w:ind w:right="51"/>
        <w:rPr>
          <w:spacing w:val="8"/>
        </w:rPr>
      </w:pPr>
      <w:r w:rsidRPr="00ED0ADE">
        <w:rPr>
          <w:spacing w:val="8"/>
        </w:rPr>
        <w:t xml:space="preserve">La </w:t>
      </w:r>
      <w:proofErr w:type="spellStart"/>
      <w:r w:rsidRPr="00EB2757">
        <w:rPr>
          <w:smallCaps/>
          <w:spacing w:val="8"/>
          <w:sz w:val="28"/>
          <w:szCs w:val="28"/>
        </w:rPr>
        <w:t>efl</w:t>
      </w:r>
      <w:proofErr w:type="spellEnd"/>
      <w:r w:rsidRPr="00ED0ADE">
        <w:rPr>
          <w:spacing w:val="8"/>
        </w:rPr>
        <w:t xml:space="preserve"> 2019 reportó que 81.4 millones (85.6 %) de personas de 15 años y más realizaron alguna forma de trabajo: a los hombres correspondió un 45.6 % y a las mujeres, un 54.4 % (</w:t>
      </w:r>
      <w:r w:rsidR="002A098E">
        <w:rPr>
          <w:spacing w:val="8"/>
        </w:rPr>
        <w:t>v</w:t>
      </w:r>
      <w:r w:rsidRPr="00ED0ADE">
        <w:rPr>
          <w:spacing w:val="8"/>
        </w:rPr>
        <w:t>er tabla 1). De estas personas,</w:t>
      </w:r>
      <w:r w:rsidRPr="00ED0ADE">
        <w:rPr>
          <w:rStyle w:val="Refdenotaalpie"/>
          <w:spacing w:val="8"/>
        </w:rPr>
        <w:footnoteReference w:id="2"/>
      </w:r>
      <w:r w:rsidRPr="00ED0ADE">
        <w:rPr>
          <w:spacing w:val="8"/>
        </w:rPr>
        <w:t xml:space="preserve"> en </w:t>
      </w:r>
      <w:r w:rsidRPr="00A57DC5">
        <w:rPr>
          <w:spacing w:val="8"/>
        </w:rPr>
        <w:t>trabajo de producción para el autoconsumo había</w:t>
      </w:r>
      <w:r w:rsidRPr="00ED0ADE">
        <w:rPr>
          <w:spacing w:val="8"/>
        </w:rPr>
        <w:t xml:space="preserve"> 69.4 millones, es decir, 73.1 % de la población de 15 años y más. Respecto al </w:t>
      </w:r>
      <w:r w:rsidR="001E7675">
        <w:rPr>
          <w:spacing w:val="8"/>
        </w:rPr>
        <w:t>trabajo en una ocupación</w:t>
      </w:r>
      <w:r w:rsidRPr="00ED0ADE">
        <w:rPr>
          <w:spacing w:val="8"/>
        </w:rPr>
        <w:t xml:space="preserve">, la </w:t>
      </w:r>
      <w:proofErr w:type="spellStart"/>
      <w:r w:rsidRPr="00EB2757">
        <w:rPr>
          <w:smallCaps/>
          <w:spacing w:val="8"/>
          <w:sz w:val="28"/>
          <w:szCs w:val="22"/>
        </w:rPr>
        <w:t>efl</w:t>
      </w:r>
      <w:proofErr w:type="spellEnd"/>
      <w:r w:rsidRPr="00ED0ADE">
        <w:rPr>
          <w:spacing w:val="8"/>
        </w:rPr>
        <w:t xml:space="preserve"> 2019 registró 58.1 millones de personas de 15 años y más: 61.1 % de la población referida. En </w:t>
      </w:r>
      <w:r w:rsidRPr="00A57DC5">
        <w:rPr>
          <w:spacing w:val="8"/>
        </w:rPr>
        <w:t>trabajo en formación no remunerado</w:t>
      </w:r>
      <w:r w:rsidRPr="00ED0ADE">
        <w:rPr>
          <w:spacing w:val="8"/>
        </w:rPr>
        <w:t xml:space="preserve"> participaron 529 mil personas, o 0.6 % de la población de 15 años y más. En </w:t>
      </w:r>
      <w:r w:rsidRPr="00A57DC5">
        <w:rPr>
          <w:spacing w:val="8"/>
        </w:rPr>
        <w:t>trabajo voluntario —</w:t>
      </w:r>
      <w:r w:rsidRPr="00ED0ADE">
        <w:rPr>
          <w:spacing w:val="8"/>
        </w:rPr>
        <w:t>trabajo no obligatorio y sin remuneración— había 9.8 millones (10.4 %) de personas de 15 años y más</w:t>
      </w:r>
      <w:r w:rsidR="00266BC4">
        <w:rPr>
          <w:spacing w:val="8"/>
        </w:rPr>
        <w:t xml:space="preserve"> (ver tabla 1)</w:t>
      </w:r>
      <w:r w:rsidRPr="00ED0ADE">
        <w:rPr>
          <w:spacing w:val="8"/>
        </w:rPr>
        <w:t>.</w:t>
      </w:r>
    </w:p>
    <w:p w14:paraId="0757DED8" w14:textId="77777777" w:rsidR="007D4464" w:rsidRDefault="007D4464" w:rsidP="00266BC4">
      <w:pPr>
        <w:widowControl/>
        <w:tabs>
          <w:tab w:val="left" w:pos="0"/>
          <w:tab w:val="num" w:pos="720"/>
          <w:tab w:val="left" w:pos="8222"/>
        </w:tabs>
        <w:spacing w:before="240"/>
        <w:ind w:right="51"/>
        <w:jc w:val="center"/>
        <w:rPr>
          <w:b/>
          <w:bCs/>
          <w:spacing w:val="8"/>
        </w:rPr>
      </w:pPr>
    </w:p>
    <w:p w14:paraId="510CCAD3" w14:textId="77777777" w:rsidR="007D4464" w:rsidRDefault="007D4464" w:rsidP="00266BC4">
      <w:pPr>
        <w:widowControl/>
        <w:tabs>
          <w:tab w:val="left" w:pos="0"/>
          <w:tab w:val="num" w:pos="720"/>
          <w:tab w:val="left" w:pos="8222"/>
        </w:tabs>
        <w:spacing w:before="240"/>
        <w:ind w:right="51"/>
        <w:jc w:val="center"/>
        <w:rPr>
          <w:b/>
          <w:bCs/>
          <w:spacing w:val="8"/>
        </w:rPr>
      </w:pPr>
    </w:p>
    <w:p w14:paraId="72CDEFFE" w14:textId="77777777" w:rsidR="007D4464" w:rsidRDefault="007D4464" w:rsidP="00266BC4">
      <w:pPr>
        <w:widowControl/>
        <w:tabs>
          <w:tab w:val="left" w:pos="0"/>
          <w:tab w:val="num" w:pos="720"/>
          <w:tab w:val="left" w:pos="8222"/>
        </w:tabs>
        <w:spacing w:before="240"/>
        <w:ind w:right="51"/>
        <w:jc w:val="center"/>
        <w:rPr>
          <w:b/>
          <w:bCs/>
          <w:spacing w:val="8"/>
        </w:rPr>
      </w:pPr>
    </w:p>
    <w:p w14:paraId="617CE054" w14:textId="77777777" w:rsidR="007D4464" w:rsidRDefault="007D4464" w:rsidP="00266BC4">
      <w:pPr>
        <w:widowControl/>
        <w:tabs>
          <w:tab w:val="left" w:pos="0"/>
          <w:tab w:val="num" w:pos="720"/>
          <w:tab w:val="left" w:pos="8222"/>
        </w:tabs>
        <w:spacing w:before="240"/>
        <w:ind w:right="51"/>
        <w:jc w:val="center"/>
        <w:rPr>
          <w:b/>
          <w:bCs/>
          <w:spacing w:val="8"/>
        </w:rPr>
      </w:pPr>
    </w:p>
    <w:p w14:paraId="7002ED6B" w14:textId="77777777" w:rsidR="006D1F6D" w:rsidRDefault="006D1F6D" w:rsidP="00266BC4">
      <w:pPr>
        <w:widowControl/>
        <w:tabs>
          <w:tab w:val="left" w:pos="0"/>
          <w:tab w:val="num" w:pos="720"/>
          <w:tab w:val="left" w:pos="8222"/>
        </w:tabs>
        <w:spacing w:before="240"/>
        <w:ind w:right="51"/>
        <w:jc w:val="center"/>
        <w:rPr>
          <w:b/>
          <w:bCs/>
          <w:spacing w:val="8"/>
        </w:rPr>
      </w:pPr>
    </w:p>
    <w:p w14:paraId="2C4CC485" w14:textId="17CDD745" w:rsidR="00484637" w:rsidRPr="00484637" w:rsidRDefault="007D4464" w:rsidP="00484637">
      <w:pPr>
        <w:widowControl/>
        <w:tabs>
          <w:tab w:val="left" w:pos="0"/>
          <w:tab w:val="num" w:pos="720"/>
          <w:tab w:val="left" w:pos="8222"/>
        </w:tabs>
        <w:ind w:right="51"/>
        <w:jc w:val="center"/>
        <w:rPr>
          <w:spacing w:val="8"/>
          <w:sz w:val="20"/>
        </w:rPr>
      </w:pPr>
      <w:r w:rsidRPr="00484637">
        <w:rPr>
          <w:spacing w:val="8"/>
          <w:sz w:val="20"/>
        </w:rPr>
        <w:lastRenderedPageBreak/>
        <w:t xml:space="preserve">Tabla 1 </w:t>
      </w:r>
    </w:p>
    <w:p w14:paraId="0EB6D681" w14:textId="09CD83FA" w:rsidR="007D4464" w:rsidRPr="00490739" w:rsidRDefault="008860E7" w:rsidP="00484637">
      <w:pPr>
        <w:widowControl/>
        <w:tabs>
          <w:tab w:val="left" w:pos="0"/>
          <w:tab w:val="num" w:pos="720"/>
          <w:tab w:val="left" w:pos="8222"/>
        </w:tabs>
        <w:ind w:right="51"/>
        <w:jc w:val="center"/>
        <w:rPr>
          <w:b/>
          <w:bCs/>
          <w:smallCaps/>
          <w:spacing w:val="8"/>
          <w:sz w:val="22"/>
          <w:szCs w:val="22"/>
        </w:rPr>
      </w:pPr>
      <w:r w:rsidRPr="00490739">
        <w:rPr>
          <w:b/>
          <w:bCs/>
          <w:smallCaps/>
          <w:spacing w:val="8"/>
          <w:sz w:val="22"/>
          <w:szCs w:val="22"/>
        </w:rPr>
        <w:t>Población de 15 años y más, por f</w:t>
      </w:r>
      <w:r w:rsidR="007D4464" w:rsidRPr="00490739">
        <w:rPr>
          <w:b/>
          <w:bCs/>
          <w:smallCaps/>
          <w:spacing w:val="8"/>
          <w:sz w:val="22"/>
          <w:szCs w:val="22"/>
        </w:rPr>
        <w:t>ormas de trabajo según sexo, 2019</w:t>
      </w:r>
    </w:p>
    <w:p w14:paraId="174FBA21" w14:textId="3F88A458" w:rsidR="007D4464" w:rsidRPr="00513231" w:rsidRDefault="007D4464" w:rsidP="00484637">
      <w:pPr>
        <w:widowControl/>
        <w:tabs>
          <w:tab w:val="left" w:pos="0"/>
          <w:tab w:val="num" w:pos="720"/>
          <w:tab w:val="left" w:pos="8222"/>
        </w:tabs>
        <w:ind w:right="51"/>
        <w:jc w:val="center"/>
        <w:rPr>
          <w:spacing w:val="8"/>
          <w:sz w:val="18"/>
          <w:szCs w:val="18"/>
        </w:rPr>
      </w:pPr>
      <w:r w:rsidRPr="00513231">
        <w:rPr>
          <w:spacing w:val="8"/>
          <w:sz w:val="18"/>
          <w:szCs w:val="18"/>
        </w:rPr>
        <w:t>(</w:t>
      </w:r>
      <w:r w:rsidR="002A098E">
        <w:rPr>
          <w:spacing w:val="8"/>
          <w:sz w:val="18"/>
          <w:szCs w:val="18"/>
        </w:rPr>
        <w:t>millones de personas</w:t>
      </w:r>
      <w:r w:rsidRPr="00513231">
        <w:rPr>
          <w:spacing w:val="8"/>
          <w:sz w:val="18"/>
          <w:szCs w:val="18"/>
        </w:rPr>
        <w:t xml:space="preserve"> y distribución porcentual)</w:t>
      </w:r>
    </w:p>
    <w:tbl>
      <w:tblPr>
        <w:tblW w:w="9923" w:type="dxa"/>
        <w:tblBorders>
          <w:top w:val="single" w:sz="4" w:space="0" w:color="auto"/>
          <w:left w:val="single" w:sz="4" w:space="0" w:color="FFFFFF" w:themeColor="background1"/>
          <w:bottom w:val="single" w:sz="4" w:space="0" w:color="auto"/>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1843"/>
        <w:gridCol w:w="1134"/>
        <w:gridCol w:w="1134"/>
        <w:gridCol w:w="1134"/>
        <w:gridCol w:w="851"/>
        <w:gridCol w:w="992"/>
        <w:gridCol w:w="850"/>
        <w:gridCol w:w="1134"/>
        <w:gridCol w:w="851"/>
      </w:tblGrid>
      <w:tr w:rsidR="007D4464" w:rsidRPr="00DC0F4C" w14:paraId="54E6BDAB" w14:textId="77777777" w:rsidTr="008F2D55">
        <w:trPr>
          <w:trHeight w:val="300"/>
        </w:trPr>
        <w:tc>
          <w:tcPr>
            <w:tcW w:w="1843" w:type="dxa"/>
            <w:vMerge w:val="restart"/>
            <w:tcBorders>
              <w:top w:val="single" w:sz="4" w:space="0" w:color="auto"/>
              <w:left w:val="nil"/>
              <w:bottom w:val="single" w:sz="4" w:space="0" w:color="auto"/>
            </w:tcBorders>
            <w:shd w:val="clear" w:color="auto" w:fill="006E80"/>
            <w:noWrap/>
            <w:vAlign w:val="center"/>
            <w:hideMark/>
          </w:tcPr>
          <w:p w14:paraId="68A43E5B" w14:textId="77777777" w:rsidR="007D4464" w:rsidRPr="00DC0F4C" w:rsidRDefault="007D4464" w:rsidP="00266BC4">
            <w:pPr>
              <w:widowControl/>
              <w:jc w:val="center"/>
              <w:rPr>
                <w:rFonts w:cs="Arial"/>
                <w:b/>
                <w:bCs/>
                <w:color w:val="FFFFFF"/>
                <w:sz w:val="18"/>
                <w:szCs w:val="18"/>
                <w:lang w:eastAsia="es-MX"/>
              </w:rPr>
            </w:pPr>
            <w:bookmarkStart w:id="2" w:name="_Hlk146807970"/>
            <w:r w:rsidRPr="00DC0F4C">
              <w:rPr>
                <w:rFonts w:cs="Arial"/>
                <w:b/>
                <w:bCs/>
                <w:color w:val="FFFFFF"/>
                <w:sz w:val="18"/>
                <w:szCs w:val="18"/>
                <w:lang w:eastAsia="es-MX"/>
              </w:rPr>
              <w:t>Formas de trabajo</w:t>
            </w:r>
          </w:p>
        </w:tc>
        <w:tc>
          <w:tcPr>
            <w:tcW w:w="3402" w:type="dxa"/>
            <w:gridSpan w:val="3"/>
            <w:vMerge w:val="restart"/>
            <w:tcBorders>
              <w:top w:val="single" w:sz="4" w:space="0" w:color="auto"/>
            </w:tcBorders>
            <w:shd w:val="clear" w:color="auto" w:fill="006E80"/>
            <w:noWrap/>
            <w:vAlign w:val="center"/>
            <w:hideMark/>
          </w:tcPr>
          <w:p w14:paraId="7FF91600" w14:textId="07219A2D" w:rsidR="007D4464" w:rsidRPr="00DC0F4C" w:rsidRDefault="002A098E" w:rsidP="00266BC4">
            <w:pPr>
              <w:widowControl/>
              <w:jc w:val="center"/>
              <w:rPr>
                <w:rFonts w:cs="Arial"/>
                <w:b/>
                <w:bCs/>
                <w:color w:val="FFFFFF"/>
                <w:sz w:val="18"/>
                <w:szCs w:val="18"/>
                <w:lang w:eastAsia="es-MX"/>
              </w:rPr>
            </w:pPr>
            <w:r>
              <w:rPr>
                <w:rFonts w:cs="Arial"/>
                <w:b/>
                <w:bCs/>
                <w:color w:val="FFFFFF"/>
                <w:sz w:val="18"/>
                <w:szCs w:val="18"/>
                <w:lang w:eastAsia="es-MX"/>
              </w:rPr>
              <w:t>Personas</w:t>
            </w:r>
          </w:p>
        </w:tc>
        <w:tc>
          <w:tcPr>
            <w:tcW w:w="2693" w:type="dxa"/>
            <w:gridSpan w:val="3"/>
            <w:vMerge w:val="restart"/>
            <w:tcBorders>
              <w:top w:val="single" w:sz="4" w:space="0" w:color="auto"/>
            </w:tcBorders>
            <w:shd w:val="clear" w:color="auto" w:fill="006E80"/>
            <w:vAlign w:val="center"/>
            <w:hideMark/>
          </w:tcPr>
          <w:p w14:paraId="11CE0240"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Porcentaje respecto a la población</w:t>
            </w:r>
          </w:p>
        </w:tc>
        <w:tc>
          <w:tcPr>
            <w:tcW w:w="1985" w:type="dxa"/>
            <w:gridSpan w:val="2"/>
            <w:vMerge w:val="restart"/>
            <w:tcBorders>
              <w:top w:val="single" w:sz="4" w:space="0" w:color="auto"/>
              <w:right w:val="nil"/>
            </w:tcBorders>
            <w:shd w:val="clear" w:color="auto" w:fill="006E80"/>
            <w:vAlign w:val="center"/>
            <w:hideMark/>
          </w:tcPr>
          <w:p w14:paraId="27391BA8"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Porcentaje respecto a ca</w:t>
            </w:r>
            <w:r>
              <w:rPr>
                <w:b/>
                <w:bCs/>
                <w:color w:val="FFFFFF"/>
                <w:sz w:val="18"/>
                <w:szCs w:val="18"/>
                <w:lang w:eastAsia="es-MX"/>
              </w:rPr>
              <w:t>d</w:t>
            </w:r>
            <w:r w:rsidRPr="00DC0F4C">
              <w:rPr>
                <w:rFonts w:cs="Arial"/>
                <w:b/>
                <w:bCs/>
                <w:color w:val="FFFFFF"/>
                <w:sz w:val="18"/>
                <w:szCs w:val="18"/>
                <w:lang w:eastAsia="es-MX"/>
              </w:rPr>
              <w:t>a forma de trabajo</w:t>
            </w:r>
          </w:p>
        </w:tc>
      </w:tr>
      <w:tr w:rsidR="007D4464" w:rsidRPr="00DC0F4C" w14:paraId="1FAB4DAD" w14:textId="77777777" w:rsidTr="008F2D55">
        <w:trPr>
          <w:trHeight w:val="315"/>
        </w:trPr>
        <w:tc>
          <w:tcPr>
            <w:tcW w:w="1843" w:type="dxa"/>
            <w:vMerge/>
            <w:tcBorders>
              <w:top w:val="single" w:sz="4" w:space="0" w:color="FFFFFF" w:themeColor="background1"/>
              <w:left w:val="nil"/>
              <w:bottom w:val="single" w:sz="4" w:space="0" w:color="auto"/>
            </w:tcBorders>
            <w:shd w:val="clear" w:color="auto" w:fill="006E80"/>
            <w:vAlign w:val="center"/>
            <w:hideMark/>
          </w:tcPr>
          <w:p w14:paraId="33072775" w14:textId="77777777" w:rsidR="007D4464" w:rsidRPr="00DC0F4C" w:rsidRDefault="007D4464" w:rsidP="00266BC4">
            <w:pPr>
              <w:widowControl/>
              <w:jc w:val="left"/>
              <w:rPr>
                <w:rFonts w:cs="Arial"/>
                <w:b/>
                <w:bCs/>
                <w:color w:val="FFFFFF"/>
                <w:sz w:val="18"/>
                <w:szCs w:val="18"/>
                <w:lang w:eastAsia="es-MX"/>
              </w:rPr>
            </w:pPr>
          </w:p>
        </w:tc>
        <w:tc>
          <w:tcPr>
            <w:tcW w:w="3402" w:type="dxa"/>
            <w:gridSpan w:val="3"/>
            <w:vMerge/>
            <w:tcBorders>
              <w:bottom w:val="single" w:sz="4" w:space="0" w:color="FFFFFF" w:themeColor="background1"/>
            </w:tcBorders>
            <w:shd w:val="clear" w:color="auto" w:fill="006E80"/>
            <w:vAlign w:val="center"/>
            <w:hideMark/>
          </w:tcPr>
          <w:p w14:paraId="34818148" w14:textId="77777777" w:rsidR="007D4464" w:rsidRPr="00DC0F4C" w:rsidRDefault="007D4464" w:rsidP="00266BC4">
            <w:pPr>
              <w:widowControl/>
              <w:jc w:val="left"/>
              <w:rPr>
                <w:rFonts w:cs="Arial"/>
                <w:b/>
                <w:bCs/>
                <w:color w:val="FFFFFF"/>
                <w:sz w:val="18"/>
                <w:szCs w:val="18"/>
                <w:lang w:eastAsia="es-MX"/>
              </w:rPr>
            </w:pPr>
          </w:p>
        </w:tc>
        <w:tc>
          <w:tcPr>
            <w:tcW w:w="2693" w:type="dxa"/>
            <w:gridSpan w:val="3"/>
            <w:vMerge/>
            <w:tcBorders>
              <w:bottom w:val="single" w:sz="4" w:space="0" w:color="FFFFFF" w:themeColor="background1"/>
            </w:tcBorders>
            <w:shd w:val="clear" w:color="auto" w:fill="006E80"/>
            <w:vAlign w:val="center"/>
            <w:hideMark/>
          </w:tcPr>
          <w:p w14:paraId="67496F76" w14:textId="77777777" w:rsidR="007D4464" w:rsidRPr="00DC0F4C" w:rsidRDefault="007D4464" w:rsidP="00266BC4">
            <w:pPr>
              <w:widowControl/>
              <w:jc w:val="left"/>
              <w:rPr>
                <w:rFonts w:cs="Arial"/>
                <w:b/>
                <w:bCs/>
                <w:color w:val="FFFFFF"/>
                <w:sz w:val="18"/>
                <w:szCs w:val="18"/>
                <w:lang w:eastAsia="es-MX"/>
              </w:rPr>
            </w:pPr>
          </w:p>
        </w:tc>
        <w:tc>
          <w:tcPr>
            <w:tcW w:w="1985" w:type="dxa"/>
            <w:gridSpan w:val="2"/>
            <w:vMerge/>
            <w:tcBorders>
              <w:bottom w:val="single" w:sz="4" w:space="0" w:color="FFFFFF" w:themeColor="background1"/>
              <w:right w:val="nil"/>
            </w:tcBorders>
            <w:shd w:val="clear" w:color="auto" w:fill="006E80"/>
            <w:vAlign w:val="center"/>
            <w:hideMark/>
          </w:tcPr>
          <w:p w14:paraId="0745E693" w14:textId="77777777" w:rsidR="007D4464" w:rsidRPr="00DC0F4C" w:rsidRDefault="007D4464" w:rsidP="00266BC4">
            <w:pPr>
              <w:widowControl/>
              <w:jc w:val="left"/>
              <w:rPr>
                <w:rFonts w:cs="Arial"/>
                <w:b/>
                <w:bCs/>
                <w:color w:val="FFFFFF"/>
                <w:sz w:val="18"/>
                <w:szCs w:val="18"/>
                <w:lang w:eastAsia="es-MX"/>
              </w:rPr>
            </w:pPr>
          </w:p>
        </w:tc>
      </w:tr>
      <w:tr w:rsidR="007D4464" w:rsidRPr="00DC0F4C" w14:paraId="59800283" w14:textId="77777777" w:rsidTr="008F2D55">
        <w:trPr>
          <w:trHeight w:val="315"/>
        </w:trPr>
        <w:tc>
          <w:tcPr>
            <w:tcW w:w="1843" w:type="dxa"/>
            <w:vMerge/>
            <w:tcBorders>
              <w:top w:val="single" w:sz="4" w:space="0" w:color="FFFFFF" w:themeColor="background1"/>
              <w:left w:val="nil"/>
              <w:bottom w:val="single" w:sz="4" w:space="0" w:color="auto"/>
            </w:tcBorders>
            <w:shd w:val="clear" w:color="auto" w:fill="006E80"/>
            <w:vAlign w:val="center"/>
            <w:hideMark/>
          </w:tcPr>
          <w:p w14:paraId="09CFA923" w14:textId="77777777" w:rsidR="007D4464" w:rsidRPr="00DC0F4C" w:rsidRDefault="007D4464" w:rsidP="00266BC4">
            <w:pPr>
              <w:widowControl/>
              <w:jc w:val="left"/>
              <w:rPr>
                <w:rFonts w:cs="Arial"/>
                <w:b/>
                <w:bCs/>
                <w:color w:val="FFFFFF"/>
                <w:sz w:val="18"/>
                <w:szCs w:val="18"/>
                <w:lang w:eastAsia="es-MX"/>
              </w:rPr>
            </w:pPr>
          </w:p>
        </w:tc>
        <w:tc>
          <w:tcPr>
            <w:tcW w:w="1134" w:type="dxa"/>
            <w:tcBorders>
              <w:top w:val="single" w:sz="4" w:space="0" w:color="FFFFFF" w:themeColor="background1"/>
              <w:bottom w:val="single" w:sz="4" w:space="0" w:color="auto"/>
            </w:tcBorders>
            <w:shd w:val="clear" w:color="auto" w:fill="006E80"/>
            <w:noWrap/>
            <w:vAlign w:val="center"/>
            <w:hideMark/>
          </w:tcPr>
          <w:p w14:paraId="7E985B88"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Total</w:t>
            </w:r>
          </w:p>
        </w:tc>
        <w:tc>
          <w:tcPr>
            <w:tcW w:w="1134" w:type="dxa"/>
            <w:tcBorders>
              <w:top w:val="single" w:sz="4" w:space="0" w:color="FFFFFF" w:themeColor="background1"/>
              <w:bottom w:val="single" w:sz="4" w:space="0" w:color="auto"/>
            </w:tcBorders>
            <w:shd w:val="clear" w:color="auto" w:fill="006E80"/>
            <w:vAlign w:val="center"/>
            <w:hideMark/>
          </w:tcPr>
          <w:p w14:paraId="35FC7CF9"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Hombres</w:t>
            </w:r>
          </w:p>
        </w:tc>
        <w:tc>
          <w:tcPr>
            <w:tcW w:w="1134" w:type="dxa"/>
            <w:tcBorders>
              <w:top w:val="single" w:sz="4" w:space="0" w:color="FFFFFF" w:themeColor="background1"/>
              <w:bottom w:val="single" w:sz="4" w:space="0" w:color="auto"/>
            </w:tcBorders>
            <w:shd w:val="clear" w:color="auto" w:fill="006E80"/>
            <w:vAlign w:val="center"/>
            <w:hideMark/>
          </w:tcPr>
          <w:p w14:paraId="32532D02"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Mujeres</w:t>
            </w:r>
          </w:p>
        </w:tc>
        <w:tc>
          <w:tcPr>
            <w:tcW w:w="851" w:type="dxa"/>
            <w:tcBorders>
              <w:top w:val="single" w:sz="4" w:space="0" w:color="FFFFFF" w:themeColor="background1"/>
              <w:bottom w:val="single" w:sz="4" w:space="0" w:color="auto"/>
            </w:tcBorders>
            <w:shd w:val="clear" w:color="auto" w:fill="006E80"/>
            <w:noWrap/>
            <w:vAlign w:val="center"/>
            <w:hideMark/>
          </w:tcPr>
          <w:p w14:paraId="3BF26351"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Total</w:t>
            </w:r>
          </w:p>
        </w:tc>
        <w:tc>
          <w:tcPr>
            <w:tcW w:w="992" w:type="dxa"/>
            <w:tcBorders>
              <w:top w:val="single" w:sz="4" w:space="0" w:color="FFFFFF" w:themeColor="background1"/>
              <w:bottom w:val="single" w:sz="4" w:space="0" w:color="auto"/>
            </w:tcBorders>
            <w:shd w:val="clear" w:color="auto" w:fill="006E80"/>
            <w:vAlign w:val="center"/>
            <w:hideMark/>
          </w:tcPr>
          <w:p w14:paraId="5CD9001A"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Hombres</w:t>
            </w:r>
          </w:p>
        </w:tc>
        <w:tc>
          <w:tcPr>
            <w:tcW w:w="850" w:type="dxa"/>
            <w:tcBorders>
              <w:top w:val="single" w:sz="4" w:space="0" w:color="FFFFFF" w:themeColor="background1"/>
              <w:bottom w:val="single" w:sz="4" w:space="0" w:color="auto"/>
            </w:tcBorders>
            <w:shd w:val="clear" w:color="auto" w:fill="006E80"/>
            <w:vAlign w:val="center"/>
            <w:hideMark/>
          </w:tcPr>
          <w:p w14:paraId="0BE5D1F2"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Mujeres</w:t>
            </w:r>
          </w:p>
        </w:tc>
        <w:tc>
          <w:tcPr>
            <w:tcW w:w="1134" w:type="dxa"/>
            <w:tcBorders>
              <w:top w:val="single" w:sz="4" w:space="0" w:color="FFFFFF" w:themeColor="background1"/>
              <w:bottom w:val="single" w:sz="4" w:space="0" w:color="auto"/>
            </w:tcBorders>
            <w:shd w:val="clear" w:color="auto" w:fill="006E80"/>
            <w:vAlign w:val="center"/>
            <w:hideMark/>
          </w:tcPr>
          <w:p w14:paraId="0AB3E4FE"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Hombres</w:t>
            </w:r>
          </w:p>
        </w:tc>
        <w:tc>
          <w:tcPr>
            <w:tcW w:w="851" w:type="dxa"/>
            <w:tcBorders>
              <w:top w:val="single" w:sz="4" w:space="0" w:color="FFFFFF" w:themeColor="background1"/>
              <w:bottom w:val="single" w:sz="4" w:space="0" w:color="auto"/>
              <w:right w:val="nil"/>
            </w:tcBorders>
            <w:shd w:val="clear" w:color="auto" w:fill="006E80"/>
            <w:vAlign w:val="center"/>
            <w:hideMark/>
          </w:tcPr>
          <w:p w14:paraId="3264A0F7"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Mujeres</w:t>
            </w:r>
          </w:p>
        </w:tc>
      </w:tr>
      <w:tr w:rsidR="007D4464" w:rsidRPr="00DC0F4C" w14:paraId="17C0D421" w14:textId="77777777" w:rsidTr="008F2D55">
        <w:trPr>
          <w:trHeight w:val="300"/>
        </w:trPr>
        <w:tc>
          <w:tcPr>
            <w:tcW w:w="1843" w:type="dxa"/>
            <w:tcBorders>
              <w:top w:val="single" w:sz="4" w:space="0" w:color="auto"/>
              <w:left w:val="nil"/>
            </w:tcBorders>
            <w:shd w:val="clear" w:color="auto" w:fill="66A8B3"/>
            <w:noWrap/>
            <w:vAlign w:val="center"/>
            <w:hideMark/>
          </w:tcPr>
          <w:p w14:paraId="1EED532E" w14:textId="77777777" w:rsidR="007D4464" w:rsidRPr="00DC0F4C" w:rsidRDefault="007D4464" w:rsidP="00266BC4">
            <w:pPr>
              <w:widowControl/>
              <w:jc w:val="left"/>
              <w:rPr>
                <w:rFonts w:cs="Arial"/>
                <w:b/>
                <w:bCs/>
                <w:color w:val="000000"/>
                <w:sz w:val="18"/>
                <w:szCs w:val="18"/>
                <w:lang w:eastAsia="es-MX"/>
              </w:rPr>
            </w:pPr>
            <w:r w:rsidRPr="00DC0F4C">
              <w:rPr>
                <w:rFonts w:cs="Arial"/>
                <w:b/>
                <w:bCs/>
                <w:color w:val="000000"/>
                <w:sz w:val="18"/>
                <w:szCs w:val="18"/>
                <w:lang w:eastAsia="es-MX"/>
              </w:rPr>
              <w:t>Población de 15 y más años</w:t>
            </w:r>
          </w:p>
        </w:tc>
        <w:tc>
          <w:tcPr>
            <w:tcW w:w="1134" w:type="dxa"/>
            <w:tcBorders>
              <w:top w:val="single" w:sz="4" w:space="0" w:color="auto"/>
            </w:tcBorders>
            <w:shd w:val="clear" w:color="auto" w:fill="66A8B3"/>
            <w:noWrap/>
            <w:vAlign w:val="center"/>
            <w:hideMark/>
          </w:tcPr>
          <w:p w14:paraId="119CBB4B"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95 023 885</w:t>
            </w:r>
          </w:p>
        </w:tc>
        <w:tc>
          <w:tcPr>
            <w:tcW w:w="1134" w:type="dxa"/>
            <w:tcBorders>
              <w:top w:val="single" w:sz="4" w:space="0" w:color="auto"/>
            </w:tcBorders>
            <w:shd w:val="clear" w:color="auto" w:fill="66A8B3"/>
            <w:noWrap/>
            <w:vAlign w:val="center"/>
            <w:hideMark/>
          </w:tcPr>
          <w:p w14:paraId="44C9ECD6"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43 963 907</w:t>
            </w:r>
          </w:p>
        </w:tc>
        <w:tc>
          <w:tcPr>
            <w:tcW w:w="1134" w:type="dxa"/>
            <w:tcBorders>
              <w:top w:val="single" w:sz="4" w:space="0" w:color="auto"/>
            </w:tcBorders>
            <w:shd w:val="clear" w:color="auto" w:fill="66A8B3"/>
            <w:noWrap/>
            <w:vAlign w:val="center"/>
            <w:hideMark/>
          </w:tcPr>
          <w:p w14:paraId="118F9740"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51 059 978</w:t>
            </w:r>
          </w:p>
        </w:tc>
        <w:tc>
          <w:tcPr>
            <w:tcW w:w="851" w:type="dxa"/>
            <w:tcBorders>
              <w:top w:val="single" w:sz="4" w:space="0" w:color="auto"/>
            </w:tcBorders>
            <w:shd w:val="clear" w:color="auto" w:fill="66A8B3"/>
            <w:noWrap/>
            <w:vAlign w:val="center"/>
            <w:hideMark/>
          </w:tcPr>
          <w:p w14:paraId="4CAA2CFE"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100.0</w:t>
            </w:r>
          </w:p>
        </w:tc>
        <w:tc>
          <w:tcPr>
            <w:tcW w:w="992" w:type="dxa"/>
            <w:tcBorders>
              <w:top w:val="single" w:sz="4" w:space="0" w:color="auto"/>
            </w:tcBorders>
            <w:shd w:val="clear" w:color="auto" w:fill="66A8B3"/>
            <w:noWrap/>
            <w:vAlign w:val="center"/>
            <w:hideMark/>
          </w:tcPr>
          <w:p w14:paraId="378CF5B3"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100.0</w:t>
            </w:r>
          </w:p>
        </w:tc>
        <w:tc>
          <w:tcPr>
            <w:tcW w:w="850" w:type="dxa"/>
            <w:tcBorders>
              <w:top w:val="single" w:sz="4" w:space="0" w:color="auto"/>
            </w:tcBorders>
            <w:shd w:val="clear" w:color="auto" w:fill="66A8B3"/>
            <w:noWrap/>
            <w:vAlign w:val="center"/>
            <w:hideMark/>
          </w:tcPr>
          <w:p w14:paraId="35BA9D4F"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100.0</w:t>
            </w:r>
          </w:p>
        </w:tc>
        <w:tc>
          <w:tcPr>
            <w:tcW w:w="1134" w:type="dxa"/>
            <w:tcBorders>
              <w:top w:val="single" w:sz="4" w:space="0" w:color="auto"/>
            </w:tcBorders>
            <w:shd w:val="clear" w:color="auto" w:fill="66A8B3"/>
            <w:vAlign w:val="center"/>
            <w:hideMark/>
          </w:tcPr>
          <w:p w14:paraId="5331ABE7"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46.3</w:t>
            </w:r>
          </w:p>
        </w:tc>
        <w:tc>
          <w:tcPr>
            <w:tcW w:w="851" w:type="dxa"/>
            <w:tcBorders>
              <w:top w:val="single" w:sz="4" w:space="0" w:color="auto"/>
              <w:right w:val="nil"/>
            </w:tcBorders>
            <w:shd w:val="clear" w:color="auto" w:fill="66A8B3"/>
            <w:vAlign w:val="center"/>
            <w:hideMark/>
          </w:tcPr>
          <w:p w14:paraId="339C8C58"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53.7</w:t>
            </w:r>
          </w:p>
        </w:tc>
      </w:tr>
      <w:tr w:rsidR="007D4464" w:rsidRPr="00DC0F4C" w14:paraId="7D76FC49" w14:textId="77777777" w:rsidTr="008F2D55">
        <w:trPr>
          <w:trHeight w:val="300"/>
        </w:trPr>
        <w:tc>
          <w:tcPr>
            <w:tcW w:w="1843" w:type="dxa"/>
            <w:tcBorders>
              <w:left w:val="nil"/>
            </w:tcBorders>
            <w:shd w:val="clear" w:color="auto" w:fill="99C5CC"/>
            <w:noWrap/>
            <w:vAlign w:val="center"/>
            <w:hideMark/>
          </w:tcPr>
          <w:p w14:paraId="5B96A664" w14:textId="77777777" w:rsidR="007D4464" w:rsidRPr="00DC0F4C" w:rsidRDefault="007D4464" w:rsidP="00266BC4">
            <w:pPr>
              <w:widowControl/>
              <w:jc w:val="left"/>
              <w:rPr>
                <w:rFonts w:cs="Arial"/>
                <w:color w:val="000000"/>
                <w:sz w:val="18"/>
                <w:szCs w:val="18"/>
                <w:lang w:eastAsia="es-MX"/>
              </w:rPr>
            </w:pPr>
            <w:r w:rsidRPr="00DC0F4C">
              <w:rPr>
                <w:rFonts w:cs="Arial"/>
                <w:color w:val="000000"/>
                <w:sz w:val="18"/>
                <w:szCs w:val="18"/>
                <w:lang w:eastAsia="es-MX"/>
              </w:rPr>
              <w:t>Trabaja</w:t>
            </w:r>
          </w:p>
        </w:tc>
        <w:tc>
          <w:tcPr>
            <w:tcW w:w="1134" w:type="dxa"/>
            <w:shd w:val="clear" w:color="auto" w:fill="99C5CC"/>
            <w:noWrap/>
            <w:vAlign w:val="center"/>
            <w:hideMark/>
          </w:tcPr>
          <w:p w14:paraId="3D7A3135"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81 386 764</w:t>
            </w:r>
          </w:p>
        </w:tc>
        <w:tc>
          <w:tcPr>
            <w:tcW w:w="1134" w:type="dxa"/>
            <w:shd w:val="clear" w:color="auto" w:fill="99C5CC"/>
            <w:noWrap/>
            <w:vAlign w:val="center"/>
            <w:hideMark/>
          </w:tcPr>
          <w:p w14:paraId="13BE80CB"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37 123 098</w:t>
            </w:r>
          </w:p>
        </w:tc>
        <w:tc>
          <w:tcPr>
            <w:tcW w:w="1134" w:type="dxa"/>
            <w:shd w:val="clear" w:color="auto" w:fill="99C5CC"/>
            <w:noWrap/>
            <w:vAlign w:val="center"/>
            <w:hideMark/>
          </w:tcPr>
          <w:p w14:paraId="0E5FAA9D"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44 263 666</w:t>
            </w:r>
          </w:p>
        </w:tc>
        <w:tc>
          <w:tcPr>
            <w:tcW w:w="851" w:type="dxa"/>
            <w:shd w:val="clear" w:color="auto" w:fill="99C5CC"/>
            <w:noWrap/>
            <w:vAlign w:val="center"/>
            <w:hideMark/>
          </w:tcPr>
          <w:p w14:paraId="07210BBA"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85.6</w:t>
            </w:r>
          </w:p>
        </w:tc>
        <w:tc>
          <w:tcPr>
            <w:tcW w:w="992" w:type="dxa"/>
            <w:shd w:val="clear" w:color="auto" w:fill="99C5CC"/>
            <w:noWrap/>
            <w:vAlign w:val="center"/>
            <w:hideMark/>
          </w:tcPr>
          <w:p w14:paraId="19CB8503" w14:textId="77777777" w:rsidR="007D4464" w:rsidRPr="00DC0F4C" w:rsidRDefault="007D4464" w:rsidP="00266BC4">
            <w:pPr>
              <w:widowControl/>
              <w:ind w:firstLineChars="100" w:firstLine="180"/>
              <w:jc w:val="right"/>
              <w:rPr>
                <w:rFonts w:cs="Arial"/>
                <w:color w:val="000000"/>
                <w:sz w:val="18"/>
                <w:szCs w:val="18"/>
                <w:lang w:eastAsia="es-MX"/>
              </w:rPr>
            </w:pPr>
            <w:r w:rsidRPr="00DC0F4C">
              <w:rPr>
                <w:rFonts w:cs="Arial"/>
                <w:color w:val="000000"/>
                <w:sz w:val="18"/>
                <w:szCs w:val="18"/>
                <w:lang w:eastAsia="es-MX"/>
              </w:rPr>
              <w:t>84.4</w:t>
            </w:r>
          </w:p>
        </w:tc>
        <w:tc>
          <w:tcPr>
            <w:tcW w:w="850" w:type="dxa"/>
            <w:shd w:val="clear" w:color="auto" w:fill="99C5CC"/>
            <w:noWrap/>
            <w:vAlign w:val="center"/>
            <w:hideMark/>
          </w:tcPr>
          <w:p w14:paraId="2FBA7E89"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86.7</w:t>
            </w:r>
          </w:p>
        </w:tc>
        <w:tc>
          <w:tcPr>
            <w:tcW w:w="1134" w:type="dxa"/>
            <w:shd w:val="clear" w:color="auto" w:fill="99C5CC"/>
            <w:vAlign w:val="center"/>
            <w:hideMark/>
          </w:tcPr>
          <w:p w14:paraId="20951B53"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45.6</w:t>
            </w:r>
          </w:p>
        </w:tc>
        <w:tc>
          <w:tcPr>
            <w:tcW w:w="851" w:type="dxa"/>
            <w:tcBorders>
              <w:right w:val="nil"/>
            </w:tcBorders>
            <w:shd w:val="clear" w:color="auto" w:fill="99C5CC"/>
            <w:vAlign w:val="center"/>
            <w:hideMark/>
          </w:tcPr>
          <w:p w14:paraId="1345F28E"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54.4</w:t>
            </w:r>
          </w:p>
        </w:tc>
      </w:tr>
      <w:tr w:rsidR="007D4464" w:rsidRPr="00DC0F4C" w14:paraId="1783364E" w14:textId="77777777" w:rsidTr="008F2D55">
        <w:trPr>
          <w:trHeight w:val="480"/>
        </w:trPr>
        <w:tc>
          <w:tcPr>
            <w:tcW w:w="1843" w:type="dxa"/>
            <w:tcBorders>
              <w:left w:val="nil"/>
            </w:tcBorders>
            <w:shd w:val="clear" w:color="auto" w:fill="ECF1F8"/>
            <w:vAlign w:val="center"/>
            <w:hideMark/>
          </w:tcPr>
          <w:p w14:paraId="58B98064" w14:textId="77777777" w:rsidR="007D4464" w:rsidRPr="00DC0F4C" w:rsidRDefault="007D4464" w:rsidP="00266BC4">
            <w:pPr>
              <w:widowControl/>
              <w:ind w:left="67"/>
              <w:jc w:val="left"/>
              <w:rPr>
                <w:rFonts w:cs="Arial"/>
                <w:color w:val="000000"/>
                <w:sz w:val="18"/>
                <w:szCs w:val="18"/>
                <w:lang w:eastAsia="es-MX"/>
              </w:rPr>
            </w:pPr>
            <w:r>
              <w:rPr>
                <w:rFonts w:cs="Arial"/>
                <w:color w:val="000000"/>
                <w:sz w:val="18"/>
                <w:szCs w:val="18"/>
                <w:lang w:eastAsia="es-MX"/>
              </w:rPr>
              <w:t>T</w:t>
            </w:r>
            <w:r w:rsidRPr="00DC0F4C">
              <w:rPr>
                <w:rFonts w:cs="Arial"/>
                <w:color w:val="000000"/>
                <w:sz w:val="18"/>
                <w:szCs w:val="18"/>
                <w:lang w:eastAsia="es-MX"/>
              </w:rPr>
              <w:t>rabajo de producción para el autoconsumo</w:t>
            </w:r>
          </w:p>
        </w:tc>
        <w:tc>
          <w:tcPr>
            <w:tcW w:w="1134" w:type="dxa"/>
            <w:shd w:val="clear" w:color="auto" w:fill="ECF1F8"/>
            <w:noWrap/>
            <w:vAlign w:val="center"/>
            <w:hideMark/>
          </w:tcPr>
          <w:p w14:paraId="5F7F708A"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69 441 979</w:t>
            </w:r>
          </w:p>
        </w:tc>
        <w:tc>
          <w:tcPr>
            <w:tcW w:w="1134" w:type="dxa"/>
            <w:shd w:val="clear" w:color="auto" w:fill="ECF1F8"/>
            <w:noWrap/>
            <w:vAlign w:val="center"/>
            <w:hideMark/>
          </w:tcPr>
          <w:p w14:paraId="370D53C5"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27 524 050</w:t>
            </w:r>
          </w:p>
        </w:tc>
        <w:tc>
          <w:tcPr>
            <w:tcW w:w="1134" w:type="dxa"/>
            <w:shd w:val="clear" w:color="auto" w:fill="ECF1F8"/>
            <w:noWrap/>
            <w:vAlign w:val="center"/>
            <w:hideMark/>
          </w:tcPr>
          <w:p w14:paraId="15538D27"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41 917 929</w:t>
            </w:r>
          </w:p>
        </w:tc>
        <w:tc>
          <w:tcPr>
            <w:tcW w:w="851" w:type="dxa"/>
            <w:shd w:val="clear" w:color="auto" w:fill="ECF1F8"/>
            <w:noWrap/>
            <w:vAlign w:val="center"/>
            <w:hideMark/>
          </w:tcPr>
          <w:p w14:paraId="415AC9D0"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73.1</w:t>
            </w:r>
          </w:p>
        </w:tc>
        <w:tc>
          <w:tcPr>
            <w:tcW w:w="992" w:type="dxa"/>
            <w:shd w:val="clear" w:color="auto" w:fill="ECF1F8"/>
            <w:noWrap/>
            <w:vAlign w:val="center"/>
            <w:hideMark/>
          </w:tcPr>
          <w:p w14:paraId="52FD16B0"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62.6</w:t>
            </w:r>
          </w:p>
        </w:tc>
        <w:tc>
          <w:tcPr>
            <w:tcW w:w="850" w:type="dxa"/>
            <w:shd w:val="clear" w:color="auto" w:fill="ECF1F8"/>
            <w:noWrap/>
            <w:vAlign w:val="center"/>
            <w:hideMark/>
          </w:tcPr>
          <w:p w14:paraId="525C4DE1"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82.1</w:t>
            </w:r>
          </w:p>
        </w:tc>
        <w:tc>
          <w:tcPr>
            <w:tcW w:w="1134" w:type="dxa"/>
            <w:shd w:val="clear" w:color="auto" w:fill="ECF1F8"/>
            <w:vAlign w:val="center"/>
            <w:hideMark/>
          </w:tcPr>
          <w:p w14:paraId="3A2498D0"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39.6</w:t>
            </w:r>
          </w:p>
        </w:tc>
        <w:tc>
          <w:tcPr>
            <w:tcW w:w="851" w:type="dxa"/>
            <w:tcBorders>
              <w:right w:val="nil"/>
            </w:tcBorders>
            <w:shd w:val="clear" w:color="auto" w:fill="ECF1F8"/>
            <w:vAlign w:val="center"/>
            <w:hideMark/>
          </w:tcPr>
          <w:p w14:paraId="290748DE"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60.4</w:t>
            </w:r>
          </w:p>
        </w:tc>
      </w:tr>
      <w:tr w:rsidR="007D4464" w:rsidRPr="00DC0F4C" w14:paraId="42BB3A14" w14:textId="77777777" w:rsidTr="008F2D55">
        <w:trPr>
          <w:trHeight w:val="300"/>
        </w:trPr>
        <w:tc>
          <w:tcPr>
            <w:tcW w:w="1843" w:type="dxa"/>
            <w:tcBorders>
              <w:left w:val="nil"/>
            </w:tcBorders>
            <w:shd w:val="clear" w:color="auto" w:fill="ECF1F8"/>
            <w:noWrap/>
            <w:vAlign w:val="center"/>
            <w:hideMark/>
          </w:tcPr>
          <w:p w14:paraId="1FC71705" w14:textId="77777777" w:rsidR="007D4464" w:rsidRPr="00DC0F4C" w:rsidRDefault="007D4464" w:rsidP="00266BC4">
            <w:pPr>
              <w:widowControl/>
              <w:ind w:left="67"/>
              <w:jc w:val="left"/>
              <w:rPr>
                <w:rFonts w:cs="Arial"/>
                <w:color w:val="000000"/>
                <w:sz w:val="18"/>
                <w:szCs w:val="18"/>
                <w:lang w:eastAsia="es-MX"/>
              </w:rPr>
            </w:pPr>
            <w:r w:rsidRPr="00DC0F4C">
              <w:rPr>
                <w:rFonts w:cs="Arial"/>
                <w:color w:val="000000"/>
                <w:sz w:val="18"/>
                <w:szCs w:val="18"/>
                <w:lang w:eastAsia="es-MX"/>
              </w:rPr>
              <w:t>Trabajo en la ocupación</w:t>
            </w:r>
          </w:p>
        </w:tc>
        <w:tc>
          <w:tcPr>
            <w:tcW w:w="1134" w:type="dxa"/>
            <w:shd w:val="clear" w:color="auto" w:fill="ECF1F8"/>
            <w:noWrap/>
            <w:vAlign w:val="center"/>
            <w:hideMark/>
          </w:tcPr>
          <w:p w14:paraId="33CAD5A3"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58 094 211</w:t>
            </w:r>
          </w:p>
        </w:tc>
        <w:tc>
          <w:tcPr>
            <w:tcW w:w="1134" w:type="dxa"/>
            <w:shd w:val="clear" w:color="auto" w:fill="ECF1F8"/>
            <w:noWrap/>
            <w:vAlign w:val="center"/>
            <w:hideMark/>
          </w:tcPr>
          <w:p w14:paraId="0772983F"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33 069 039</w:t>
            </w:r>
          </w:p>
        </w:tc>
        <w:tc>
          <w:tcPr>
            <w:tcW w:w="1134" w:type="dxa"/>
            <w:shd w:val="clear" w:color="auto" w:fill="ECF1F8"/>
            <w:noWrap/>
            <w:vAlign w:val="center"/>
            <w:hideMark/>
          </w:tcPr>
          <w:p w14:paraId="52476E0B" w14:textId="77777777" w:rsidR="007D4464" w:rsidRPr="00DC0F4C" w:rsidRDefault="007D4464" w:rsidP="00266BC4">
            <w:pPr>
              <w:widowControl/>
              <w:jc w:val="right"/>
              <w:rPr>
                <w:rFonts w:cs="Arial"/>
                <w:color w:val="000000"/>
                <w:sz w:val="18"/>
                <w:szCs w:val="18"/>
                <w:lang w:eastAsia="es-MX"/>
              </w:rPr>
            </w:pPr>
            <w:r>
              <w:rPr>
                <w:rFonts w:cs="Arial"/>
                <w:color w:val="000000"/>
                <w:sz w:val="18"/>
                <w:szCs w:val="18"/>
                <w:lang w:eastAsia="es-MX"/>
              </w:rPr>
              <w:t>2</w:t>
            </w:r>
            <w:r w:rsidRPr="00DC0F4C">
              <w:rPr>
                <w:rFonts w:cs="Arial"/>
                <w:color w:val="000000"/>
                <w:sz w:val="18"/>
                <w:szCs w:val="18"/>
                <w:lang w:eastAsia="es-MX"/>
              </w:rPr>
              <w:t>5 025 172</w:t>
            </w:r>
          </w:p>
        </w:tc>
        <w:tc>
          <w:tcPr>
            <w:tcW w:w="851" w:type="dxa"/>
            <w:shd w:val="clear" w:color="auto" w:fill="ECF1F8"/>
            <w:noWrap/>
            <w:vAlign w:val="center"/>
            <w:hideMark/>
          </w:tcPr>
          <w:p w14:paraId="19558EF0"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61.1</w:t>
            </w:r>
          </w:p>
        </w:tc>
        <w:tc>
          <w:tcPr>
            <w:tcW w:w="992" w:type="dxa"/>
            <w:shd w:val="clear" w:color="auto" w:fill="ECF1F8"/>
            <w:noWrap/>
            <w:vAlign w:val="center"/>
            <w:hideMark/>
          </w:tcPr>
          <w:p w14:paraId="02595918"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75.2</w:t>
            </w:r>
          </w:p>
        </w:tc>
        <w:tc>
          <w:tcPr>
            <w:tcW w:w="850" w:type="dxa"/>
            <w:shd w:val="clear" w:color="auto" w:fill="ECF1F8"/>
            <w:noWrap/>
            <w:vAlign w:val="center"/>
            <w:hideMark/>
          </w:tcPr>
          <w:p w14:paraId="38BBA145"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49.0</w:t>
            </w:r>
          </w:p>
        </w:tc>
        <w:tc>
          <w:tcPr>
            <w:tcW w:w="1134" w:type="dxa"/>
            <w:shd w:val="clear" w:color="auto" w:fill="ECF1F8"/>
            <w:vAlign w:val="center"/>
            <w:hideMark/>
          </w:tcPr>
          <w:p w14:paraId="1126ACB6"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56.9</w:t>
            </w:r>
          </w:p>
        </w:tc>
        <w:tc>
          <w:tcPr>
            <w:tcW w:w="851" w:type="dxa"/>
            <w:tcBorders>
              <w:right w:val="nil"/>
            </w:tcBorders>
            <w:shd w:val="clear" w:color="auto" w:fill="ECF1F8"/>
            <w:vAlign w:val="center"/>
            <w:hideMark/>
          </w:tcPr>
          <w:p w14:paraId="13BC8807"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43.1</w:t>
            </w:r>
          </w:p>
        </w:tc>
      </w:tr>
      <w:tr w:rsidR="007D4464" w:rsidRPr="00DC0F4C" w14:paraId="1FB23E5F" w14:textId="77777777" w:rsidTr="008F2D55">
        <w:trPr>
          <w:trHeight w:val="300"/>
        </w:trPr>
        <w:tc>
          <w:tcPr>
            <w:tcW w:w="1843" w:type="dxa"/>
            <w:tcBorders>
              <w:left w:val="nil"/>
            </w:tcBorders>
            <w:shd w:val="clear" w:color="auto" w:fill="ECF1F8"/>
            <w:noWrap/>
            <w:vAlign w:val="center"/>
            <w:hideMark/>
          </w:tcPr>
          <w:p w14:paraId="23AFDA53" w14:textId="77777777" w:rsidR="007D4464" w:rsidRPr="00DC0F4C" w:rsidRDefault="007D4464" w:rsidP="00266BC4">
            <w:pPr>
              <w:widowControl/>
              <w:ind w:left="67"/>
              <w:jc w:val="left"/>
              <w:rPr>
                <w:rFonts w:cs="Arial"/>
                <w:color w:val="000000"/>
                <w:sz w:val="18"/>
                <w:szCs w:val="18"/>
                <w:lang w:eastAsia="es-MX"/>
              </w:rPr>
            </w:pPr>
            <w:r w:rsidRPr="00DC0F4C">
              <w:rPr>
                <w:rFonts w:cs="Arial"/>
                <w:color w:val="000000"/>
                <w:sz w:val="18"/>
                <w:szCs w:val="18"/>
                <w:lang w:eastAsia="es-MX"/>
              </w:rPr>
              <w:t>Trabajo de formación</w:t>
            </w:r>
          </w:p>
        </w:tc>
        <w:tc>
          <w:tcPr>
            <w:tcW w:w="1134" w:type="dxa"/>
            <w:shd w:val="clear" w:color="auto" w:fill="ECF1F8"/>
            <w:noWrap/>
            <w:vAlign w:val="center"/>
            <w:hideMark/>
          </w:tcPr>
          <w:p w14:paraId="2C575973"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528 835</w:t>
            </w:r>
          </w:p>
        </w:tc>
        <w:tc>
          <w:tcPr>
            <w:tcW w:w="1134" w:type="dxa"/>
            <w:shd w:val="clear" w:color="auto" w:fill="ECF1F8"/>
            <w:noWrap/>
            <w:vAlign w:val="center"/>
            <w:hideMark/>
          </w:tcPr>
          <w:p w14:paraId="2E0F6C91"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235 111</w:t>
            </w:r>
          </w:p>
        </w:tc>
        <w:tc>
          <w:tcPr>
            <w:tcW w:w="1134" w:type="dxa"/>
            <w:shd w:val="clear" w:color="auto" w:fill="ECF1F8"/>
            <w:noWrap/>
            <w:vAlign w:val="center"/>
            <w:hideMark/>
          </w:tcPr>
          <w:p w14:paraId="20C4BDB6"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293 724</w:t>
            </w:r>
          </w:p>
        </w:tc>
        <w:tc>
          <w:tcPr>
            <w:tcW w:w="851" w:type="dxa"/>
            <w:shd w:val="clear" w:color="auto" w:fill="ECF1F8"/>
            <w:noWrap/>
            <w:vAlign w:val="center"/>
            <w:hideMark/>
          </w:tcPr>
          <w:p w14:paraId="36AEAA16"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0.6</w:t>
            </w:r>
          </w:p>
        </w:tc>
        <w:tc>
          <w:tcPr>
            <w:tcW w:w="992" w:type="dxa"/>
            <w:shd w:val="clear" w:color="auto" w:fill="ECF1F8"/>
            <w:noWrap/>
            <w:vAlign w:val="center"/>
            <w:hideMark/>
          </w:tcPr>
          <w:p w14:paraId="65BFE5F5"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0.5</w:t>
            </w:r>
          </w:p>
        </w:tc>
        <w:tc>
          <w:tcPr>
            <w:tcW w:w="850" w:type="dxa"/>
            <w:shd w:val="clear" w:color="auto" w:fill="ECF1F8"/>
            <w:noWrap/>
            <w:vAlign w:val="center"/>
            <w:hideMark/>
          </w:tcPr>
          <w:p w14:paraId="0DE5CB4A"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0.6</w:t>
            </w:r>
          </w:p>
        </w:tc>
        <w:tc>
          <w:tcPr>
            <w:tcW w:w="1134" w:type="dxa"/>
            <w:shd w:val="clear" w:color="auto" w:fill="ECF1F8"/>
            <w:vAlign w:val="center"/>
            <w:hideMark/>
          </w:tcPr>
          <w:p w14:paraId="43B47CD8"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44.5</w:t>
            </w:r>
          </w:p>
        </w:tc>
        <w:tc>
          <w:tcPr>
            <w:tcW w:w="851" w:type="dxa"/>
            <w:tcBorders>
              <w:right w:val="nil"/>
            </w:tcBorders>
            <w:shd w:val="clear" w:color="auto" w:fill="ECF1F8"/>
            <w:vAlign w:val="center"/>
            <w:hideMark/>
          </w:tcPr>
          <w:p w14:paraId="7E2655B0"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55.5</w:t>
            </w:r>
          </w:p>
        </w:tc>
      </w:tr>
      <w:tr w:rsidR="007D4464" w:rsidRPr="00DC0F4C" w14:paraId="1740EA54" w14:textId="77777777" w:rsidTr="008F2D55">
        <w:trPr>
          <w:trHeight w:val="315"/>
        </w:trPr>
        <w:tc>
          <w:tcPr>
            <w:tcW w:w="1843" w:type="dxa"/>
            <w:tcBorders>
              <w:left w:val="nil"/>
              <w:bottom w:val="single" w:sz="4" w:space="0" w:color="auto"/>
            </w:tcBorders>
            <w:shd w:val="clear" w:color="auto" w:fill="ECF1F8"/>
            <w:noWrap/>
            <w:vAlign w:val="center"/>
            <w:hideMark/>
          </w:tcPr>
          <w:p w14:paraId="140F78B0" w14:textId="77777777" w:rsidR="007D4464" w:rsidRPr="00DC0F4C" w:rsidRDefault="007D4464" w:rsidP="00266BC4">
            <w:pPr>
              <w:widowControl/>
              <w:ind w:left="67"/>
              <w:jc w:val="left"/>
              <w:rPr>
                <w:rFonts w:cs="Arial"/>
                <w:color w:val="000000"/>
                <w:sz w:val="18"/>
                <w:szCs w:val="18"/>
                <w:lang w:eastAsia="es-MX"/>
              </w:rPr>
            </w:pPr>
            <w:r w:rsidRPr="00DC0F4C">
              <w:rPr>
                <w:rFonts w:cs="Arial"/>
                <w:color w:val="000000"/>
                <w:sz w:val="18"/>
                <w:szCs w:val="18"/>
                <w:lang w:eastAsia="es-MX"/>
              </w:rPr>
              <w:t>Trabajo voluntario</w:t>
            </w:r>
          </w:p>
        </w:tc>
        <w:tc>
          <w:tcPr>
            <w:tcW w:w="1134" w:type="dxa"/>
            <w:tcBorders>
              <w:bottom w:val="single" w:sz="4" w:space="0" w:color="auto"/>
            </w:tcBorders>
            <w:shd w:val="clear" w:color="auto" w:fill="ECF1F8"/>
            <w:noWrap/>
            <w:vAlign w:val="center"/>
            <w:hideMark/>
          </w:tcPr>
          <w:p w14:paraId="3095B7ED"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9 837 992</w:t>
            </w:r>
          </w:p>
        </w:tc>
        <w:tc>
          <w:tcPr>
            <w:tcW w:w="1134" w:type="dxa"/>
            <w:tcBorders>
              <w:bottom w:val="single" w:sz="4" w:space="0" w:color="auto"/>
            </w:tcBorders>
            <w:shd w:val="clear" w:color="auto" w:fill="ECF1F8"/>
            <w:noWrap/>
            <w:vAlign w:val="center"/>
            <w:hideMark/>
          </w:tcPr>
          <w:p w14:paraId="7ABDDD94"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4 586 432</w:t>
            </w:r>
          </w:p>
        </w:tc>
        <w:tc>
          <w:tcPr>
            <w:tcW w:w="1134" w:type="dxa"/>
            <w:tcBorders>
              <w:bottom w:val="single" w:sz="4" w:space="0" w:color="auto"/>
            </w:tcBorders>
            <w:shd w:val="clear" w:color="auto" w:fill="ECF1F8"/>
            <w:noWrap/>
            <w:vAlign w:val="center"/>
            <w:hideMark/>
          </w:tcPr>
          <w:p w14:paraId="60EA78D7"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5 251 560</w:t>
            </w:r>
          </w:p>
        </w:tc>
        <w:tc>
          <w:tcPr>
            <w:tcW w:w="851" w:type="dxa"/>
            <w:tcBorders>
              <w:bottom w:val="single" w:sz="4" w:space="0" w:color="auto"/>
            </w:tcBorders>
            <w:shd w:val="clear" w:color="auto" w:fill="ECF1F8"/>
            <w:noWrap/>
            <w:vAlign w:val="center"/>
            <w:hideMark/>
          </w:tcPr>
          <w:p w14:paraId="1E2AB689"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10.4</w:t>
            </w:r>
          </w:p>
        </w:tc>
        <w:tc>
          <w:tcPr>
            <w:tcW w:w="992" w:type="dxa"/>
            <w:tcBorders>
              <w:bottom w:val="single" w:sz="4" w:space="0" w:color="auto"/>
            </w:tcBorders>
            <w:shd w:val="clear" w:color="auto" w:fill="ECF1F8"/>
            <w:noWrap/>
            <w:vAlign w:val="center"/>
            <w:hideMark/>
          </w:tcPr>
          <w:p w14:paraId="67A964DB"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10.4</w:t>
            </w:r>
          </w:p>
        </w:tc>
        <w:tc>
          <w:tcPr>
            <w:tcW w:w="850" w:type="dxa"/>
            <w:tcBorders>
              <w:bottom w:val="single" w:sz="4" w:space="0" w:color="auto"/>
            </w:tcBorders>
            <w:shd w:val="clear" w:color="auto" w:fill="ECF1F8"/>
            <w:noWrap/>
            <w:vAlign w:val="center"/>
            <w:hideMark/>
          </w:tcPr>
          <w:p w14:paraId="688F2383"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10.3</w:t>
            </w:r>
          </w:p>
        </w:tc>
        <w:tc>
          <w:tcPr>
            <w:tcW w:w="1134" w:type="dxa"/>
            <w:tcBorders>
              <w:bottom w:val="single" w:sz="4" w:space="0" w:color="auto"/>
            </w:tcBorders>
            <w:shd w:val="clear" w:color="auto" w:fill="ECF1F8"/>
            <w:vAlign w:val="center"/>
            <w:hideMark/>
          </w:tcPr>
          <w:p w14:paraId="56523F64"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46.6</w:t>
            </w:r>
          </w:p>
        </w:tc>
        <w:tc>
          <w:tcPr>
            <w:tcW w:w="851" w:type="dxa"/>
            <w:tcBorders>
              <w:bottom w:val="single" w:sz="4" w:space="0" w:color="auto"/>
              <w:right w:val="nil"/>
            </w:tcBorders>
            <w:shd w:val="clear" w:color="auto" w:fill="ECF1F8"/>
            <w:vAlign w:val="center"/>
            <w:hideMark/>
          </w:tcPr>
          <w:p w14:paraId="2C56C143"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53.4</w:t>
            </w:r>
          </w:p>
        </w:tc>
      </w:tr>
    </w:tbl>
    <w:bookmarkEnd w:id="2"/>
    <w:p w14:paraId="306A5AD4" w14:textId="77777777" w:rsidR="007D4464" w:rsidRPr="0078183E" w:rsidRDefault="007D4464" w:rsidP="00484637">
      <w:pPr>
        <w:widowControl/>
        <w:tabs>
          <w:tab w:val="left" w:pos="142"/>
          <w:tab w:val="left" w:pos="8222"/>
        </w:tabs>
        <w:ind w:left="142" w:right="51" w:hanging="142"/>
        <w:jc w:val="left"/>
        <w:rPr>
          <w:spacing w:val="8"/>
          <w:sz w:val="16"/>
          <w:szCs w:val="16"/>
        </w:rPr>
      </w:pPr>
      <w:r>
        <w:rPr>
          <w:spacing w:val="8"/>
          <w:sz w:val="16"/>
          <w:szCs w:val="16"/>
        </w:rPr>
        <w:t>Nota:</w:t>
      </w:r>
      <w:r w:rsidRPr="0078183E">
        <w:rPr>
          <w:spacing w:val="8"/>
          <w:sz w:val="16"/>
          <w:szCs w:val="16"/>
        </w:rPr>
        <w:t xml:space="preserve"> </w:t>
      </w:r>
      <w:r>
        <w:rPr>
          <w:spacing w:val="8"/>
          <w:sz w:val="16"/>
          <w:szCs w:val="16"/>
        </w:rPr>
        <w:t xml:space="preserve">   </w:t>
      </w:r>
      <w:r w:rsidRPr="0078183E">
        <w:rPr>
          <w:spacing w:val="8"/>
          <w:sz w:val="16"/>
          <w:szCs w:val="16"/>
        </w:rPr>
        <w:t>Los parciales suman más que el total</w:t>
      </w:r>
      <w:r>
        <w:rPr>
          <w:spacing w:val="8"/>
          <w:sz w:val="16"/>
          <w:szCs w:val="16"/>
        </w:rPr>
        <w:t xml:space="preserve"> porque </w:t>
      </w:r>
      <w:r w:rsidRPr="0078183E">
        <w:rPr>
          <w:spacing w:val="8"/>
          <w:sz w:val="16"/>
          <w:szCs w:val="16"/>
        </w:rPr>
        <w:t>una persona puede participar en más de una forma de trabajo.</w:t>
      </w:r>
    </w:p>
    <w:p w14:paraId="7B2B4756" w14:textId="5C72F982" w:rsidR="007D4464" w:rsidRDefault="007D4464" w:rsidP="00484637">
      <w:pPr>
        <w:widowControl/>
        <w:tabs>
          <w:tab w:val="left" w:pos="0"/>
          <w:tab w:val="left" w:pos="8222"/>
        </w:tabs>
        <w:ind w:right="51"/>
        <w:rPr>
          <w:spacing w:val="8"/>
          <w:sz w:val="16"/>
          <w:szCs w:val="16"/>
        </w:rPr>
      </w:pPr>
      <w:r w:rsidRPr="0078183E">
        <w:rPr>
          <w:spacing w:val="8"/>
          <w:sz w:val="16"/>
          <w:szCs w:val="16"/>
        </w:rPr>
        <w:t>Fuente</w:t>
      </w:r>
      <w:r w:rsidRPr="00A57DC5">
        <w:rPr>
          <w:smallCaps/>
          <w:spacing w:val="8"/>
          <w:sz w:val="16"/>
          <w:szCs w:val="16"/>
        </w:rPr>
        <w:t xml:space="preserve">. </w:t>
      </w:r>
      <w:proofErr w:type="spellStart"/>
      <w:r w:rsidRPr="00A57DC5">
        <w:rPr>
          <w:smallCaps/>
          <w:spacing w:val="8"/>
          <w:sz w:val="16"/>
          <w:szCs w:val="16"/>
        </w:rPr>
        <w:t>inegi</w:t>
      </w:r>
      <w:proofErr w:type="spellEnd"/>
      <w:r w:rsidRPr="0078183E">
        <w:rPr>
          <w:spacing w:val="8"/>
          <w:sz w:val="16"/>
          <w:szCs w:val="16"/>
        </w:rPr>
        <w:t>.</w:t>
      </w:r>
      <w:r w:rsidR="00721301" w:rsidRPr="00721301">
        <w:rPr>
          <w:smallCaps/>
          <w:spacing w:val="8"/>
          <w:sz w:val="16"/>
          <w:szCs w:val="16"/>
        </w:rPr>
        <w:t xml:space="preserve"> </w:t>
      </w:r>
      <w:proofErr w:type="spellStart"/>
      <w:r w:rsidR="00721301" w:rsidRPr="00721301">
        <w:rPr>
          <w:smallCaps/>
          <w:spacing w:val="8"/>
          <w:sz w:val="16"/>
          <w:szCs w:val="16"/>
        </w:rPr>
        <w:t>efl</w:t>
      </w:r>
      <w:proofErr w:type="spellEnd"/>
      <w:r>
        <w:rPr>
          <w:spacing w:val="8"/>
          <w:sz w:val="16"/>
          <w:szCs w:val="16"/>
        </w:rPr>
        <w:t>.</w:t>
      </w:r>
      <w:r w:rsidRPr="0078183E">
        <w:rPr>
          <w:spacing w:val="8"/>
          <w:sz w:val="16"/>
          <w:szCs w:val="16"/>
        </w:rPr>
        <w:t xml:space="preserve"> 2019.</w:t>
      </w:r>
    </w:p>
    <w:p w14:paraId="24EEA503" w14:textId="77777777" w:rsidR="00484637" w:rsidRPr="0078183E" w:rsidRDefault="00484637" w:rsidP="00484637">
      <w:pPr>
        <w:widowControl/>
        <w:tabs>
          <w:tab w:val="left" w:pos="0"/>
          <w:tab w:val="left" w:pos="8222"/>
        </w:tabs>
        <w:ind w:right="51"/>
        <w:rPr>
          <w:spacing w:val="8"/>
          <w:sz w:val="16"/>
          <w:szCs w:val="16"/>
        </w:rPr>
      </w:pPr>
    </w:p>
    <w:p w14:paraId="465CA3A8" w14:textId="77777777" w:rsidR="007D4464" w:rsidRDefault="007D4464" w:rsidP="00484637">
      <w:pPr>
        <w:widowControl/>
        <w:tabs>
          <w:tab w:val="left" w:pos="0"/>
          <w:tab w:val="left" w:pos="8222"/>
        </w:tabs>
        <w:ind w:right="49"/>
        <w:rPr>
          <w:b/>
          <w:spacing w:val="8"/>
        </w:rPr>
      </w:pPr>
      <w:r w:rsidRPr="00032B64">
        <w:rPr>
          <w:b/>
          <w:spacing w:val="8"/>
        </w:rPr>
        <w:t>Fuerza de trabajo</w:t>
      </w:r>
    </w:p>
    <w:p w14:paraId="2E53351D" w14:textId="77777777" w:rsidR="00484637" w:rsidRPr="00032B64" w:rsidRDefault="00484637" w:rsidP="00484637">
      <w:pPr>
        <w:widowControl/>
        <w:tabs>
          <w:tab w:val="left" w:pos="0"/>
          <w:tab w:val="left" w:pos="8222"/>
        </w:tabs>
        <w:ind w:right="49"/>
        <w:rPr>
          <w:b/>
          <w:spacing w:val="8"/>
        </w:rPr>
      </w:pPr>
    </w:p>
    <w:p w14:paraId="6AFF2FC8" w14:textId="3BC310CB" w:rsidR="007D4464" w:rsidRDefault="007D4464" w:rsidP="00484637">
      <w:pPr>
        <w:widowControl/>
        <w:tabs>
          <w:tab w:val="left" w:pos="0"/>
          <w:tab w:val="left" w:pos="8222"/>
        </w:tabs>
        <w:ind w:right="51"/>
        <w:rPr>
          <w:spacing w:val="8"/>
        </w:rPr>
      </w:pPr>
      <w:r w:rsidRPr="00D825C8">
        <w:rPr>
          <w:spacing w:val="8"/>
        </w:rPr>
        <w:t xml:space="preserve">La </w:t>
      </w:r>
      <w:proofErr w:type="spellStart"/>
      <w:r w:rsidRPr="00177282">
        <w:rPr>
          <w:smallCaps/>
          <w:spacing w:val="8"/>
          <w:sz w:val="28"/>
          <w:szCs w:val="22"/>
        </w:rPr>
        <w:t>efl</w:t>
      </w:r>
      <w:proofErr w:type="spellEnd"/>
      <w:r w:rsidRPr="00EB2757">
        <w:rPr>
          <w:spacing w:val="8"/>
          <w:sz w:val="28"/>
          <w:szCs w:val="22"/>
        </w:rPr>
        <w:t xml:space="preserve"> </w:t>
      </w:r>
      <w:r w:rsidRPr="00D825C8">
        <w:rPr>
          <w:spacing w:val="8"/>
        </w:rPr>
        <w:t xml:space="preserve">2019 reportó 60.5 millones de personas en la </w:t>
      </w:r>
      <w:r w:rsidR="001E7675">
        <w:rPr>
          <w:spacing w:val="8"/>
        </w:rPr>
        <w:t>fuerza de trabajo</w:t>
      </w:r>
      <w:r w:rsidRPr="00D825C8">
        <w:rPr>
          <w:spacing w:val="8"/>
        </w:rPr>
        <w:t xml:space="preserve">, 56.9 % correspondió a hombres y 43.1 %, a mujeres. Del total de la </w:t>
      </w:r>
      <w:r w:rsidR="001E7675">
        <w:rPr>
          <w:spacing w:val="8"/>
        </w:rPr>
        <w:t>fuerza de trabajo</w:t>
      </w:r>
      <w:r w:rsidRPr="00D825C8">
        <w:rPr>
          <w:spacing w:val="8"/>
        </w:rPr>
        <w:t xml:space="preserve">, </w:t>
      </w:r>
      <w:r w:rsidR="00484637">
        <w:rPr>
          <w:spacing w:val="8"/>
        </w:rPr>
        <w:br/>
      </w:r>
      <w:r w:rsidRPr="00D825C8">
        <w:rPr>
          <w:spacing w:val="8"/>
        </w:rPr>
        <w:t>58.1 millones de personas estaban ocupadas (96 %) y 2.4 millones de personas, desocupadas (4 %)</w:t>
      </w:r>
      <w:r w:rsidR="004C66C5">
        <w:rPr>
          <w:spacing w:val="8"/>
        </w:rPr>
        <w:t xml:space="preserve">, lo que se puede </w:t>
      </w:r>
      <w:r w:rsidRPr="00D825C8">
        <w:rPr>
          <w:spacing w:val="8"/>
        </w:rPr>
        <w:t>ver</w:t>
      </w:r>
      <w:r w:rsidR="004C66C5">
        <w:rPr>
          <w:spacing w:val="8"/>
        </w:rPr>
        <w:t xml:space="preserve"> en la </w:t>
      </w:r>
      <w:r w:rsidRPr="00D825C8">
        <w:rPr>
          <w:spacing w:val="8"/>
        </w:rPr>
        <w:t>tabla 2.</w:t>
      </w:r>
    </w:p>
    <w:p w14:paraId="555605E4" w14:textId="77777777" w:rsidR="00484637" w:rsidRPr="00D825C8" w:rsidRDefault="00484637" w:rsidP="00484637">
      <w:pPr>
        <w:widowControl/>
        <w:tabs>
          <w:tab w:val="left" w:pos="0"/>
          <w:tab w:val="left" w:pos="8222"/>
        </w:tabs>
        <w:ind w:right="51"/>
        <w:rPr>
          <w:spacing w:val="8"/>
        </w:rPr>
      </w:pPr>
    </w:p>
    <w:p w14:paraId="7710807C" w14:textId="4F1E07C3" w:rsidR="00490739" w:rsidRPr="00490739" w:rsidRDefault="007D4464" w:rsidP="00484637">
      <w:pPr>
        <w:widowControl/>
        <w:tabs>
          <w:tab w:val="left" w:pos="0"/>
          <w:tab w:val="num" w:pos="720"/>
          <w:tab w:val="left" w:pos="8222"/>
        </w:tabs>
        <w:ind w:right="51"/>
        <w:jc w:val="center"/>
        <w:rPr>
          <w:spacing w:val="8"/>
          <w:sz w:val="20"/>
        </w:rPr>
      </w:pPr>
      <w:r w:rsidRPr="00490739">
        <w:rPr>
          <w:spacing w:val="8"/>
          <w:sz w:val="20"/>
        </w:rPr>
        <w:t xml:space="preserve">Tabla 2 </w:t>
      </w:r>
    </w:p>
    <w:p w14:paraId="640DE555" w14:textId="7618CF62" w:rsidR="00490739" w:rsidRDefault="008860E7" w:rsidP="00484637">
      <w:pPr>
        <w:widowControl/>
        <w:tabs>
          <w:tab w:val="left" w:pos="0"/>
          <w:tab w:val="num" w:pos="720"/>
          <w:tab w:val="left" w:pos="8222"/>
        </w:tabs>
        <w:ind w:right="51"/>
        <w:jc w:val="center"/>
        <w:rPr>
          <w:b/>
          <w:bCs/>
          <w:smallCaps/>
          <w:spacing w:val="8"/>
          <w:sz w:val="22"/>
          <w:szCs w:val="22"/>
        </w:rPr>
      </w:pPr>
      <w:r w:rsidRPr="00490739">
        <w:rPr>
          <w:b/>
          <w:bCs/>
          <w:smallCaps/>
          <w:spacing w:val="8"/>
          <w:sz w:val="22"/>
          <w:szCs w:val="22"/>
        </w:rPr>
        <w:t xml:space="preserve">Población de 15 años y más, de acuerdo </w:t>
      </w:r>
      <w:r w:rsidR="00490739">
        <w:rPr>
          <w:b/>
          <w:bCs/>
          <w:smallCaps/>
          <w:spacing w:val="8"/>
          <w:sz w:val="22"/>
          <w:szCs w:val="22"/>
        </w:rPr>
        <w:t>con</w:t>
      </w:r>
      <w:r w:rsidRPr="00490739">
        <w:rPr>
          <w:b/>
          <w:bCs/>
          <w:smallCaps/>
          <w:spacing w:val="8"/>
          <w:sz w:val="22"/>
          <w:szCs w:val="22"/>
        </w:rPr>
        <w:t xml:space="preserve"> su situaci</w:t>
      </w:r>
      <w:r w:rsidRPr="00490739">
        <w:rPr>
          <w:rFonts w:hint="eastAsia"/>
          <w:b/>
          <w:bCs/>
          <w:smallCaps/>
          <w:spacing w:val="8"/>
          <w:sz w:val="22"/>
          <w:szCs w:val="22"/>
        </w:rPr>
        <w:t>ó</w:t>
      </w:r>
      <w:r w:rsidRPr="00490739">
        <w:rPr>
          <w:b/>
          <w:bCs/>
          <w:smallCaps/>
          <w:spacing w:val="8"/>
          <w:sz w:val="22"/>
          <w:szCs w:val="22"/>
        </w:rPr>
        <w:t xml:space="preserve">n </w:t>
      </w:r>
      <w:r w:rsidR="007D4464" w:rsidRPr="00490739">
        <w:rPr>
          <w:b/>
          <w:bCs/>
          <w:smallCaps/>
          <w:spacing w:val="8"/>
          <w:sz w:val="22"/>
          <w:szCs w:val="22"/>
        </w:rPr>
        <w:t xml:space="preserve">en la fuerza de trabajo </w:t>
      </w:r>
    </w:p>
    <w:p w14:paraId="5AD8FDFF" w14:textId="02C89522" w:rsidR="007D4464" w:rsidRPr="00490739" w:rsidRDefault="007D4464" w:rsidP="00484637">
      <w:pPr>
        <w:widowControl/>
        <w:tabs>
          <w:tab w:val="left" w:pos="0"/>
          <w:tab w:val="num" w:pos="720"/>
          <w:tab w:val="left" w:pos="8222"/>
        </w:tabs>
        <w:ind w:right="51"/>
        <w:jc w:val="center"/>
        <w:rPr>
          <w:b/>
          <w:bCs/>
          <w:smallCaps/>
          <w:spacing w:val="8"/>
          <w:sz w:val="22"/>
          <w:szCs w:val="22"/>
        </w:rPr>
      </w:pPr>
      <w:r w:rsidRPr="00490739">
        <w:rPr>
          <w:b/>
          <w:bCs/>
          <w:smallCaps/>
          <w:spacing w:val="8"/>
          <w:sz w:val="22"/>
          <w:szCs w:val="22"/>
        </w:rPr>
        <w:t>según sexo, 2019</w:t>
      </w:r>
    </w:p>
    <w:p w14:paraId="519500AB" w14:textId="3CACB16F" w:rsidR="007D4464" w:rsidRDefault="007D4464" w:rsidP="00484637">
      <w:pPr>
        <w:widowControl/>
        <w:tabs>
          <w:tab w:val="left" w:pos="0"/>
          <w:tab w:val="num" w:pos="720"/>
          <w:tab w:val="left" w:pos="8222"/>
        </w:tabs>
        <w:ind w:right="51"/>
        <w:jc w:val="center"/>
        <w:rPr>
          <w:b/>
          <w:bCs/>
          <w:spacing w:val="8"/>
        </w:rPr>
      </w:pPr>
      <w:r w:rsidRPr="00513231">
        <w:rPr>
          <w:spacing w:val="8"/>
          <w:sz w:val="18"/>
          <w:szCs w:val="18"/>
        </w:rPr>
        <w:t>(</w:t>
      </w:r>
      <w:r w:rsidR="002A098E">
        <w:rPr>
          <w:spacing w:val="8"/>
          <w:sz w:val="18"/>
          <w:szCs w:val="18"/>
        </w:rPr>
        <w:t>millones de personas</w:t>
      </w:r>
      <w:r w:rsidRPr="00513231">
        <w:rPr>
          <w:spacing w:val="8"/>
          <w:sz w:val="18"/>
          <w:szCs w:val="18"/>
        </w:rPr>
        <w:t xml:space="preserve"> y distribución porcentual)</w:t>
      </w:r>
    </w:p>
    <w:tbl>
      <w:tblPr>
        <w:tblW w:w="9923" w:type="dxa"/>
        <w:tblCellMar>
          <w:left w:w="70" w:type="dxa"/>
          <w:right w:w="70" w:type="dxa"/>
        </w:tblCellMar>
        <w:tblLook w:val="04A0" w:firstRow="1" w:lastRow="0" w:firstColumn="1" w:lastColumn="0" w:noHBand="0" w:noVBand="1"/>
      </w:tblPr>
      <w:tblGrid>
        <w:gridCol w:w="1843"/>
        <w:gridCol w:w="1134"/>
        <w:gridCol w:w="1134"/>
        <w:gridCol w:w="1134"/>
        <w:gridCol w:w="851"/>
        <w:gridCol w:w="921"/>
        <w:gridCol w:w="921"/>
        <w:gridCol w:w="921"/>
        <w:gridCol w:w="1064"/>
      </w:tblGrid>
      <w:tr w:rsidR="007D4464" w:rsidRPr="00DC0F4C" w14:paraId="7CC199F7" w14:textId="77777777" w:rsidTr="008F2D55">
        <w:trPr>
          <w:trHeight w:val="510"/>
        </w:trPr>
        <w:tc>
          <w:tcPr>
            <w:tcW w:w="1843" w:type="dxa"/>
            <w:vMerge w:val="restart"/>
            <w:tcBorders>
              <w:top w:val="single" w:sz="8" w:space="0" w:color="auto"/>
              <w:bottom w:val="single" w:sz="8" w:space="0" w:color="FFFFFF" w:themeColor="background1"/>
              <w:right w:val="single" w:sz="8" w:space="0" w:color="FFFFFF" w:themeColor="background1"/>
            </w:tcBorders>
            <w:shd w:val="clear" w:color="auto" w:fill="006E80"/>
            <w:noWrap/>
            <w:vAlign w:val="center"/>
            <w:hideMark/>
          </w:tcPr>
          <w:p w14:paraId="5C478293"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Situación en la fuerza de trabajo</w:t>
            </w:r>
          </w:p>
        </w:tc>
        <w:tc>
          <w:tcPr>
            <w:tcW w:w="3402" w:type="dxa"/>
            <w:gridSpan w:val="3"/>
            <w:vMerge w:val="restart"/>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006E80"/>
            <w:noWrap/>
            <w:vAlign w:val="center"/>
            <w:hideMark/>
          </w:tcPr>
          <w:p w14:paraId="3E69352B" w14:textId="1F75C597" w:rsidR="007D4464" w:rsidRPr="00DC0F4C" w:rsidRDefault="002A098E" w:rsidP="00266BC4">
            <w:pPr>
              <w:widowControl/>
              <w:jc w:val="center"/>
              <w:rPr>
                <w:rFonts w:cs="Arial"/>
                <w:b/>
                <w:bCs/>
                <w:color w:val="FFFFFF"/>
                <w:sz w:val="18"/>
                <w:szCs w:val="18"/>
                <w:lang w:eastAsia="es-MX"/>
              </w:rPr>
            </w:pPr>
            <w:r>
              <w:rPr>
                <w:rFonts w:cs="Arial"/>
                <w:b/>
                <w:bCs/>
                <w:color w:val="FFFFFF"/>
                <w:sz w:val="18"/>
                <w:szCs w:val="18"/>
                <w:lang w:eastAsia="es-MX"/>
              </w:rPr>
              <w:t>Personas</w:t>
            </w:r>
          </w:p>
        </w:tc>
        <w:tc>
          <w:tcPr>
            <w:tcW w:w="2693" w:type="dxa"/>
            <w:gridSpan w:val="3"/>
            <w:vMerge w:val="restart"/>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006E80"/>
            <w:vAlign w:val="center"/>
            <w:hideMark/>
          </w:tcPr>
          <w:p w14:paraId="65297E72"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Porcentaje respecto a la población</w:t>
            </w:r>
          </w:p>
        </w:tc>
        <w:tc>
          <w:tcPr>
            <w:tcW w:w="1985" w:type="dxa"/>
            <w:gridSpan w:val="2"/>
            <w:vMerge w:val="restart"/>
            <w:tcBorders>
              <w:top w:val="single" w:sz="8" w:space="0" w:color="auto"/>
              <w:left w:val="single" w:sz="8" w:space="0" w:color="FFFFFF" w:themeColor="background1"/>
              <w:bottom w:val="single" w:sz="8" w:space="0" w:color="FFFFFF" w:themeColor="background1"/>
            </w:tcBorders>
            <w:shd w:val="clear" w:color="auto" w:fill="006E80"/>
            <w:vAlign w:val="center"/>
            <w:hideMark/>
          </w:tcPr>
          <w:p w14:paraId="03E4D4BA"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Porcentaje respecto a la situación en la fuerza de trabajo</w:t>
            </w:r>
          </w:p>
        </w:tc>
      </w:tr>
      <w:tr w:rsidR="007D4464" w:rsidRPr="00DC0F4C" w14:paraId="488A1CAB" w14:textId="77777777" w:rsidTr="008F2D55">
        <w:trPr>
          <w:trHeight w:val="276"/>
        </w:trPr>
        <w:tc>
          <w:tcPr>
            <w:tcW w:w="1843" w:type="dxa"/>
            <w:vMerge/>
            <w:tcBorders>
              <w:top w:val="single" w:sz="8" w:space="0" w:color="FFFFFF" w:themeColor="background1"/>
              <w:bottom w:val="single" w:sz="8" w:space="0" w:color="FFFFFF" w:themeColor="background1"/>
              <w:right w:val="single" w:sz="8" w:space="0" w:color="FFFFFF" w:themeColor="background1"/>
            </w:tcBorders>
            <w:shd w:val="clear" w:color="auto" w:fill="006E80"/>
            <w:vAlign w:val="center"/>
            <w:hideMark/>
          </w:tcPr>
          <w:p w14:paraId="2A3C93FD" w14:textId="77777777" w:rsidR="007D4464" w:rsidRPr="00DC0F4C" w:rsidRDefault="007D4464" w:rsidP="00266BC4">
            <w:pPr>
              <w:widowControl/>
              <w:jc w:val="left"/>
              <w:rPr>
                <w:rFonts w:cs="Arial"/>
                <w:b/>
                <w:bCs/>
                <w:color w:val="FFFFFF"/>
                <w:sz w:val="18"/>
                <w:szCs w:val="18"/>
                <w:lang w:eastAsia="es-MX"/>
              </w:rPr>
            </w:pPr>
          </w:p>
        </w:tc>
        <w:tc>
          <w:tcPr>
            <w:tcW w:w="3402" w:type="dxa"/>
            <w:gridSpan w:val="3"/>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6E80"/>
            <w:vAlign w:val="center"/>
            <w:hideMark/>
          </w:tcPr>
          <w:p w14:paraId="7106231B" w14:textId="77777777" w:rsidR="007D4464" w:rsidRPr="00DC0F4C" w:rsidRDefault="007D4464" w:rsidP="00266BC4">
            <w:pPr>
              <w:widowControl/>
              <w:jc w:val="left"/>
              <w:rPr>
                <w:rFonts w:cs="Arial"/>
                <w:b/>
                <w:bCs/>
                <w:color w:val="FFFFFF"/>
                <w:sz w:val="18"/>
                <w:szCs w:val="18"/>
                <w:lang w:eastAsia="es-MX"/>
              </w:rPr>
            </w:pPr>
          </w:p>
        </w:tc>
        <w:tc>
          <w:tcPr>
            <w:tcW w:w="2693" w:type="dxa"/>
            <w:gridSpan w:val="3"/>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6E80"/>
            <w:vAlign w:val="center"/>
            <w:hideMark/>
          </w:tcPr>
          <w:p w14:paraId="137DA69E" w14:textId="77777777" w:rsidR="007D4464" w:rsidRPr="00DC0F4C" w:rsidRDefault="007D4464" w:rsidP="00266BC4">
            <w:pPr>
              <w:widowControl/>
              <w:jc w:val="left"/>
              <w:rPr>
                <w:rFonts w:cs="Arial"/>
                <w:b/>
                <w:bCs/>
                <w:color w:val="FFFFFF"/>
                <w:sz w:val="18"/>
                <w:szCs w:val="18"/>
                <w:lang w:eastAsia="es-MX"/>
              </w:rPr>
            </w:pPr>
          </w:p>
        </w:tc>
        <w:tc>
          <w:tcPr>
            <w:tcW w:w="1985" w:type="dxa"/>
            <w:gridSpan w:val="2"/>
            <w:vMerge/>
            <w:tcBorders>
              <w:top w:val="single" w:sz="8" w:space="0" w:color="FFFFFF" w:themeColor="background1"/>
              <w:left w:val="single" w:sz="8" w:space="0" w:color="FFFFFF" w:themeColor="background1"/>
              <w:bottom w:val="single" w:sz="8" w:space="0" w:color="FFFFFF" w:themeColor="background1"/>
            </w:tcBorders>
            <w:shd w:val="clear" w:color="auto" w:fill="006E80"/>
            <w:vAlign w:val="center"/>
            <w:hideMark/>
          </w:tcPr>
          <w:p w14:paraId="566DACC6" w14:textId="77777777" w:rsidR="007D4464" w:rsidRPr="00DC0F4C" w:rsidRDefault="007D4464" w:rsidP="00266BC4">
            <w:pPr>
              <w:widowControl/>
              <w:jc w:val="left"/>
              <w:rPr>
                <w:rFonts w:cs="Arial"/>
                <w:b/>
                <w:bCs/>
                <w:color w:val="FFFFFF"/>
                <w:sz w:val="18"/>
                <w:szCs w:val="18"/>
                <w:lang w:eastAsia="es-MX"/>
              </w:rPr>
            </w:pPr>
          </w:p>
        </w:tc>
      </w:tr>
      <w:tr w:rsidR="007D4464" w:rsidRPr="00DC0F4C" w14:paraId="70FA94FE" w14:textId="77777777" w:rsidTr="008F2D55">
        <w:trPr>
          <w:trHeight w:val="315"/>
        </w:trPr>
        <w:tc>
          <w:tcPr>
            <w:tcW w:w="1843" w:type="dxa"/>
            <w:vMerge/>
            <w:tcBorders>
              <w:top w:val="single" w:sz="8" w:space="0" w:color="FFFFFF" w:themeColor="background1"/>
              <w:bottom w:val="single" w:sz="8" w:space="0" w:color="000000"/>
              <w:right w:val="single" w:sz="8" w:space="0" w:color="FFFFFF" w:themeColor="background1"/>
            </w:tcBorders>
            <w:shd w:val="clear" w:color="auto" w:fill="006E80"/>
            <w:vAlign w:val="center"/>
            <w:hideMark/>
          </w:tcPr>
          <w:p w14:paraId="757AA5CF" w14:textId="77777777" w:rsidR="007D4464" w:rsidRPr="00DC0F4C" w:rsidRDefault="007D4464" w:rsidP="00266BC4">
            <w:pPr>
              <w:widowControl/>
              <w:jc w:val="left"/>
              <w:rPr>
                <w:rFonts w:cs="Arial"/>
                <w:b/>
                <w:bCs/>
                <w:color w:val="FFFFFF"/>
                <w:sz w:val="18"/>
                <w:szCs w:val="18"/>
                <w:lang w:eastAsia="es-MX"/>
              </w:rPr>
            </w:pPr>
          </w:p>
        </w:tc>
        <w:tc>
          <w:tcPr>
            <w:tcW w:w="1134"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006E80"/>
            <w:noWrap/>
            <w:vAlign w:val="center"/>
            <w:hideMark/>
          </w:tcPr>
          <w:p w14:paraId="7D37E04B"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Total</w:t>
            </w:r>
          </w:p>
        </w:tc>
        <w:tc>
          <w:tcPr>
            <w:tcW w:w="1134"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006E80"/>
            <w:vAlign w:val="center"/>
            <w:hideMark/>
          </w:tcPr>
          <w:p w14:paraId="63A4A53D"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Hombres</w:t>
            </w:r>
          </w:p>
        </w:tc>
        <w:tc>
          <w:tcPr>
            <w:tcW w:w="1134"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006E80"/>
            <w:vAlign w:val="center"/>
            <w:hideMark/>
          </w:tcPr>
          <w:p w14:paraId="3E640913"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Mujeres</w:t>
            </w:r>
          </w:p>
        </w:tc>
        <w:tc>
          <w:tcPr>
            <w:tcW w:w="851"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006E80"/>
            <w:noWrap/>
            <w:vAlign w:val="center"/>
            <w:hideMark/>
          </w:tcPr>
          <w:p w14:paraId="1EBCF7AB"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Total</w:t>
            </w:r>
          </w:p>
        </w:tc>
        <w:tc>
          <w:tcPr>
            <w:tcW w:w="921"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006E80"/>
            <w:vAlign w:val="center"/>
            <w:hideMark/>
          </w:tcPr>
          <w:p w14:paraId="527625D3"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Hombres</w:t>
            </w:r>
          </w:p>
        </w:tc>
        <w:tc>
          <w:tcPr>
            <w:tcW w:w="921"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006E80"/>
            <w:vAlign w:val="center"/>
            <w:hideMark/>
          </w:tcPr>
          <w:p w14:paraId="1995ED2A"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Mujeres</w:t>
            </w:r>
          </w:p>
        </w:tc>
        <w:tc>
          <w:tcPr>
            <w:tcW w:w="921"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006E80"/>
            <w:vAlign w:val="center"/>
            <w:hideMark/>
          </w:tcPr>
          <w:p w14:paraId="27B8321C"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Hombres</w:t>
            </w:r>
          </w:p>
        </w:tc>
        <w:tc>
          <w:tcPr>
            <w:tcW w:w="1064" w:type="dxa"/>
            <w:tcBorders>
              <w:top w:val="single" w:sz="8" w:space="0" w:color="FFFFFF" w:themeColor="background1"/>
              <w:left w:val="single" w:sz="8" w:space="0" w:color="FFFFFF" w:themeColor="background1"/>
              <w:bottom w:val="single" w:sz="8" w:space="0" w:color="auto"/>
            </w:tcBorders>
            <w:shd w:val="clear" w:color="auto" w:fill="006E80"/>
            <w:vAlign w:val="center"/>
            <w:hideMark/>
          </w:tcPr>
          <w:p w14:paraId="60672B72"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Mujeres</w:t>
            </w:r>
          </w:p>
        </w:tc>
      </w:tr>
      <w:tr w:rsidR="007D4464" w:rsidRPr="00DC0F4C" w14:paraId="4133833B" w14:textId="77777777" w:rsidTr="008F2D55">
        <w:trPr>
          <w:trHeight w:val="300"/>
        </w:trPr>
        <w:tc>
          <w:tcPr>
            <w:tcW w:w="1843" w:type="dxa"/>
            <w:tcBorders>
              <w:top w:val="nil"/>
              <w:bottom w:val="single" w:sz="8" w:space="0" w:color="FFFFFF" w:themeColor="background1"/>
              <w:right w:val="single" w:sz="8" w:space="0" w:color="FFFFFF" w:themeColor="background1"/>
            </w:tcBorders>
            <w:shd w:val="clear" w:color="auto" w:fill="66A8B3"/>
            <w:noWrap/>
            <w:vAlign w:val="center"/>
            <w:hideMark/>
          </w:tcPr>
          <w:p w14:paraId="5832D9A5" w14:textId="77777777" w:rsidR="007D4464" w:rsidRPr="00DC0F4C" w:rsidRDefault="007D4464" w:rsidP="00266BC4">
            <w:pPr>
              <w:widowControl/>
              <w:jc w:val="left"/>
              <w:rPr>
                <w:rFonts w:cs="Arial"/>
                <w:b/>
                <w:bCs/>
                <w:color w:val="000000"/>
                <w:sz w:val="18"/>
                <w:szCs w:val="18"/>
                <w:lang w:eastAsia="es-MX"/>
              </w:rPr>
            </w:pPr>
            <w:r w:rsidRPr="00DC0F4C">
              <w:rPr>
                <w:rFonts w:cs="Arial"/>
                <w:b/>
                <w:bCs/>
                <w:color w:val="000000"/>
                <w:sz w:val="18"/>
                <w:szCs w:val="18"/>
                <w:lang w:eastAsia="es-MX"/>
              </w:rPr>
              <w:t>Población de 15 y más años</w:t>
            </w:r>
          </w:p>
        </w:tc>
        <w:tc>
          <w:tcPr>
            <w:tcW w:w="1134" w:type="dxa"/>
            <w:tcBorders>
              <w:top w:val="nil"/>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31D47512"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95 023 885</w:t>
            </w:r>
          </w:p>
        </w:tc>
        <w:tc>
          <w:tcPr>
            <w:tcW w:w="1134" w:type="dxa"/>
            <w:tcBorders>
              <w:top w:val="nil"/>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3E9BFD1E"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43 963 907</w:t>
            </w:r>
          </w:p>
        </w:tc>
        <w:tc>
          <w:tcPr>
            <w:tcW w:w="1134" w:type="dxa"/>
            <w:tcBorders>
              <w:top w:val="nil"/>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014A4FFA"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51 059 978</w:t>
            </w:r>
          </w:p>
        </w:tc>
        <w:tc>
          <w:tcPr>
            <w:tcW w:w="851" w:type="dxa"/>
            <w:tcBorders>
              <w:top w:val="nil"/>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1AEAE8C3"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100.0</w:t>
            </w:r>
          </w:p>
        </w:tc>
        <w:tc>
          <w:tcPr>
            <w:tcW w:w="921" w:type="dxa"/>
            <w:tcBorders>
              <w:top w:val="nil"/>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40F04A7F"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100.0</w:t>
            </w:r>
          </w:p>
        </w:tc>
        <w:tc>
          <w:tcPr>
            <w:tcW w:w="921" w:type="dxa"/>
            <w:tcBorders>
              <w:top w:val="nil"/>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5D66BE51"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100.0</w:t>
            </w:r>
          </w:p>
        </w:tc>
        <w:tc>
          <w:tcPr>
            <w:tcW w:w="921" w:type="dxa"/>
            <w:tcBorders>
              <w:top w:val="nil"/>
              <w:left w:val="single" w:sz="8" w:space="0" w:color="FFFFFF" w:themeColor="background1"/>
              <w:bottom w:val="single" w:sz="8" w:space="0" w:color="FFFFFF" w:themeColor="background1"/>
              <w:right w:val="single" w:sz="8" w:space="0" w:color="FFFFFF" w:themeColor="background1"/>
            </w:tcBorders>
            <w:shd w:val="clear" w:color="auto" w:fill="66A8B3"/>
            <w:vAlign w:val="center"/>
            <w:hideMark/>
          </w:tcPr>
          <w:p w14:paraId="49A01938"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46.3</w:t>
            </w:r>
          </w:p>
        </w:tc>
        <w:tc>
          <w:tcPr>
            <w:tcW w:w="1064" w:type="dxa"/>
            <w:tcBorders>
              <w:top w:val="nil"/>
              <w:left w:val="single" w:sz="8" w:space="0" w:color="FFFFFF" w:themeColor="background1"/>
              <w:bottom w:val="single" w:sz="8" w:space="0" w:color="FFFFFF" w:themeColor="background1"/>
            </w:tcBorders>
            <w:shd w:val="clear" w:color="auto" w:fill="66A8B3"/>
            <w:vAlign w:val="center"/>
            <w:hideMark/>
          </w:tcPr>
          <w:p w14:paraId="1DF4537C"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53.7</w:t>
            </w:r>
          </w:p>
        </w:tc>
      </w:tr>
      <w:tr w:rsidR="007D4464" w:rsidRPr="00DC0F4C" w14:paraId="232F154E" w14:textId="77777777" w:rsidTr="008F2D55">
        <w:trPr>
          <w:trHeight w:val="300"/>
        </w:trPr>
        <w:tc>
          <w:tcPr>
            <w:tcW w:w="1843" w:type="dxa"/>
            <w:tcBorders>
              <w:top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703E3756" w14:textId="77777777" w:rsidR="007D4464" w:rsidRPr="00DC0F4C" w:rsidRDefault="007D4464" w:rsidP="00266BC4">
            <w:pPr>
              <w:widowControl/>
              <w:jc w:val="left"/>
              <w:rPr>
                <w:rFonts w:cs="Arial"/>
                <w:color w:val="000000"/>
                <w:sz w:val="18"/>
                <w:szCs w:val="18"/>
                <w:lang w:eastAsia="es-MX"/>
              </w:rPr>
            </w:pPr>
            <w:r w:rsidRPr="00DC0F4C">
              <w:rPr>
                <w:rFonts w:cs="Arial"/>
                <w:color w:val="000000"/>
                <w:sz w:val="18"/>
                <w:szCs w:val="18"/>
                <w:lang w:eastAsia="es-MX"/>
              </w:rPr>
              <w:t>Fuerza de trabajo</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1DDDD455"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60 541 636</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62277E8B"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34 425 432</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202E8725"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26 116 204</w:t>
            </w:r>
          </w:p>
        </w:tc>
        <w:tc>
          <w:tcPr>
            <w:tcW w:w="8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34035874"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63.7</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7F6534F3" w14:textId="77777777" w:rsidR="007D4464" w:rsidRPr="00DC0F4C" w:rsidRDefault="007D4464" w:rsidP="00266BC4">
            <w:pPr>
              <w:widowControl/>
              <w:ind w:firstLineChars="100" w:firstLine="180"/>
              <w:jc w:val="right"/>
              <w:rPr>
                <w:rFonts w:cs="Arial"/>
                <w:color w:val="000000"/>
                <w:sz w:val="18"/>
                <w:szCs w:val="18"/>
                <w:lang w:eastAsia="es-MX"/>
              </w:rPr>
            </w:pPr>
            <w:r w:rsidRPr="00DC0F4C">
              <w:rPr>
                <w:rFonts w:cs="Arial"/>
                <w:color w:val="000000"/>
                <w:sz w:val="18"/>
                <w:szCs w:val="18"/>
                <w:lang w:eastAsia="es-MX"/>
              </w:rPr>
              <w:t>78.3</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68AD542C"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51.1</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66A8B3"/>
            <w:vAlign w:val="center"/>
            <w:hideMark/>
          </w:tcPr>
          <w:p w14:paraId="5C830C9A"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56.9</w:t>
            </w:r>
          </w:p>
        </w:tc>
        <w:tc>
          <w:tcPr>
            <w:tcW w:w="1064" w:type="dxa"/>
            <w:tcBorders>
              <w:top w:val="single" w:sz="8" w:space="0" w:color="FFFFFF" w:themeColor="background1"/>
              <w:left w:val="single" w:sz="8" w:space="0" w:color="FFFFFF" w:themeColor="background1"/>
              <w:bottom w:val="single" w:sz="8" w:space="0" w:color="FFFFFF" w:themeColor="background1"/>
            </w:tcBorders>
            <w:shd w:val="clear" w:color="auto" w:fill="66A8B3"/>
            <w:vAlign w:val="center"/>
            <w:hideMark/>
          </w:tcPr>
          <w:p w14:paraId="2A874A03"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43.1</w:t>
            </w:r>
          </w:p>
        </w:tc>
      </w:tr>
      <w:tr w:rsidR="007D4464" w:rsidRPr="00DC0F4C" w14:paraId="35408C5B" w14:textId="77777777" w:rsidTr="008F2D55">
        <w:trPr>
          <w:trHeight w:val="300"/>
        </w:trPr>
        <w:tc>
          <w:tcPr>
            <w:tcW w:w="1843" w:type="dxa"/>
            <w:tcBorders>
              <w:top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60511E5C" w14:textId="77777777" w:rsidR="007D4464" w:rsidRPr="00DC0F4C" w:rsidRDefault="007D4464" w:rsidP="00266BC4">
            <w:pPr>
              <w:widowControl/>
              <w:jc w:val="left"/>
              <w:rPr>
                <w:rFonts w:cs="Arial"/>
                <w:color w:val="000000"/>
                <w:sz w:val="18"/>
                <w:szCs w:val="18"/>
                <w:lang w:eastAsia="es-MX"/>
              </w:rPr>
            </w:pPr>
            <w:r w:rsidRPr="00DC0F4C">
              <w:rPr>
                <w:rFonts w:cs="Arial"/>
                <w:color w:val="000000"/>
                <w:sz w:val="18"/>
                <w:szCs w:val="18"/>
                <w:lang w:eastAsia="es-MX"/>
              </w:rPr>
              <w:t>Ocupados</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2306A523"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58 094 211</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50F9F0E7"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33 069 039</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1F9BA8CF"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25 025 172</w:t>
            </w:r>
          </w:p>
        </w:tc>
        <w:tc>
          <w:tcPr>
            <w:tcW w:w="8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31A7CD57"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96.0</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0D7D48AB"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96.1</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1A59753B"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95.8</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vAlign w:val="center"/>
            <w:hideMark/>
          </w:tcPr>
          <w:p w14:paraId="74F3193E"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56.9</w:t>
            </w:r>
          </w:p>
        </w:tc>
        <w:tc>
          <w:tcPr>
            <w:tcW w:w="1064" w:type="dxa"/>
            <w:tcBorders>
              <w:top w:val="single" w:sz="8" w:space="0" w:color="FFFFFF" w:themeColor="background1"/>
              <w:left w:val="single" w:sz="8" w:space="0" w:color="FFFFFF" w:themeColor="background1"/>
              <w:bottom w:val="single" w:sz="8" w:space="0" w:color="FFFFFF" w:themeColor="background1"/>
            </w:tcBorders>
            <w:shd w:val="clear" w:color="auto" w:fill="CCE2E6"/>
            <w:vAlign w:val="center"/>
            <w:hideMark/>
          </w:tcPr>
          <w:p w14:paraId="2D1C644C"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43.1</w:t>
            </w:r>
          </w:p>
        </w:tc>
      </w:tr>
      <w:tr w:rsidR="007D4464" w:rsidRPr="00DC0F4C" w14:paraId="1A57A5EA" w14:textId="77777777" w:rsidTr="008F2D55">
        <w:trPr>
          <w:trHeight w:val="300"/>
        </w:trPr>
        <w:tc>
          <w:tcPr>
            <w:tcW w:w="1843" w:type="dxa"/>
            <w:tcBorders>
              <w:top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0855433F" w14:textId="77777777" w:rsidR="007D4464" w:rsidRPr="00DC0F4C" w:rsidRDefault="007D4464" w:rsidP="00C22F31">
            <w:pPr>
              <w:widowControl/>
              <w:ind w:left="209"/>
              <w:jc w:val="left"/>
              <w:rPr>
                <w:rFonts w:cs="Arial"/>
                <w:color w:val="000000"/>
                <w:sz w:val="18"/>
                <w:szCs w:val="18"/>
                <w:lang w:eastAsia="es-MX"/>
              </w:rPr>
            </w:pPr>
            <w:proofErr w:type="spellStart"/>
            <w:r w:rsidRPr="00DC0F4C">
              <w:rPr>
                <w:rFonts w:cs="Arial"/>
                <w:color w:val="000000"/>
                <w:sz w:val="18"/>
                <w:szCs w:val="18"/>
                <w:lang w:eastAsia="es-MX"/>
              </w:rPr>
              <w:t>Subocupados</w:t>
            </w:r>
            <w:proofErr w:type="spellEnd"/>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4A01869A"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4 633 904</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37959D0F"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1 945 931</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01B71D7F"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2 687 973</w:t>
            </w:r>
          </w:p>
        </w:tc>
        <w:tc>
          <w:tcPr>
            <w:tcW w:w="8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68F34AD4"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8.0</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588AA1F9"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5.9</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5974C112"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10.7</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vAlign w:val="center"/>
            <w:hideMark/>
          </w:tcPr>
          <w:p w14:paraId="6F1FB3CA"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42.0</w:t>
            </w:r>
          </w:p>
        </w:tc>
        <w:tc>
          <w:tcPr>
            <w:tcW w:w="1064" w:type="dxa"/>
            <w:tcBorders>
              <w:top w:val="single" w:sz="8" w:space="0" w:color="FFFFFF" w:themeColor="background1"/>
              <w:left w:val="single" w:sz="8" w:space="0" w:color="FFFFFF" w:themeColor="background1"/>
              <w:bottom w:val="single" w:sz="8" w:space="0" w:color="FFFFFF" w:themeColor="background1"/>
            </w:tcBorders>
            <w:shd w:val="clear" w:color="auto" w:fill="CCE2E6"/>
            <w:vAlign w:val="center"/>
            <w:hideMark/>
          </w:tcPr>
          <w:p w14:paraId="2E414DEF"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58.0</w:t>
            </w:r>
          </w:p>
        </w:tc>
      </w:tr>
      <w:tr w:rsidR="007D4464" w:rsidRPr="00DC0F4C" w14:paraId="5AB3A2C1" w14:textId="77777777" w:rsidTr="008F2D55">
        <w:trPr>
          <w:trHeight w:val="300"/>
        </w:trPr>
        <w:tc>
          <w:tcPr>
            <w:tcW w:w="1843" w:type="dxa"/>
            <w:tcBorders>
              <w:top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2F84BE8D" w14:textId="77777777" w:rsidR="007D4464" w:rsidRPr="00DC0F4C" w:rsidRDefault="007D4464" w:rsidP="00266BC4">
            <w:pPr>
              <w:widowControl/>
              <w:jc w:val="left"/>
              <w:rPr>
                <w:rFonts w:cs="Arial"/>
                <w:color w:val="000000"/>
                <w:sz w:val="18"/>
                <w:szCs w:val="18"/>
                <w:lang w:eastAsia="es-MX"/>
              </w:rPr>
            </w:pPr>
            <w:r w:rsidRPr="00DC0F4C">
              <w:rPr>
                <w:rFonts w:cs="Arial"/>
                <w:color w:val="000000"/>
                <w:sz w:val="18"/>
                <w:szCs w:val="18"/>
                <w:lang w:eastAsia="es-MX"/>
              </w:rPr>
              <w:t>Desocupados</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128EF813"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2 447 425</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11CFA402"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1 356 393</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65D38F8E"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1 091 032</w:t>
            </w:r>
          </w:p>
        </w:tc>
        <w:tc>
          <w:tcPr>
            <w:tcW w:w="8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00372896"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4.0</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5F1CA87B"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3.9</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6978540B"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4.2</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vAlign w:val="center"/>
            <w:hideMark/>
          </w:tcPr>
          <w:p w14:paraId="483D1EA9"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55.4</w:t>
            </w:r>
          </w:p>
        </w:tc>
        <w:tc>
          <w:tcPr>
            <w:tcW w:w="1064" w:type="dxa"/>
            <w:tcBorders>
              <w:top w:val="single" w:sz="8" w:space="0" w:color="FFFFFF" w:themeColor="background1"/>
              <w:left w:val="single" w:sz="8" w:space="0" w:color="FFFFFF" w:themeColor="background1"/>
              <w:bottom w:val="single" w:sz="8" w:space="0" w:color="FFFFFF" w:themeColor="background1"/>
            </w:tcBorders>
            <w:shd w:val="clear" w:color="auto" w:fill="CCE2E6"/>
            <w:vAlign w:val="center"/>
            <w:hideMark/>
          </w:tcPr>
          <w:p w14:paraId="6BCE0C1D"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44.6</w:t>
            </w:r>
          </w:p>
        </w:tc>
      </w:tr>
      <w:tr w:rsidR="007D4464" w:rsidRPr="00DC0F4C" w14:paraId="5708B961" w14:textId="77777777" w:rsidTr="008F2D55">
        <w:trPr>
          <w:trHeight w:val="300"/>
        </w:trPr>
        <w:tc>
          <w:tcPr>
            <w:tcW w:w="1843" w:type="dxa"/>
            <w:tcBorders>
              <w:top w:val="single" w:sz="8" w:space="0" w:color="FFFFFF" w:themeColor="background1"/>
              <w:bottom w:val="single" w:sz="8" w:space="0" w:color="FFFFFF" w:themeColor="background1"/>
              <w:right w:val="single" w:sz="8" w:space="0" w:color="FFFFFF" w:themeColor="background1"/>
            </w:tcBorders>
            <w:shd w:val="clear" w:color="auto" w:fill="99C5CC"/>
            <w:noWrap/>
            <w:vAlign w:val="center"/>
            <w:hideMark/>
          </w:tcPr>
          <w:p w14:paraId="3877A772" w14:textId="77777777" w:rsidR="007D4464" w:rsidRPr="00DC0F4C" w:rsidRDefault="007D4464" w:rsidP="00266BC4">
            <w:pPr>
              <w:widowControl/>
              <w:jc w:val="left"/>
              <w:rPr>
                <w:rFonts w:cs="Arial"/>
                <w:color w:val="000000"/>
                <w:sz w:val="18"/>
                <w:szCs w:val="18"/>
                <w:lang w:eastAsia="es-MX"/>
              </w:rPr>
            </w:pPr>
            <w:r w:rsidRPr="00DC0F4C">
              <w:rPr>
                <w:rFonts w:cs="Arial"/>
                <w:color w:val="000000"/>
                <w:sz w:val="18"/>
                <w:szCs w:val="18"/>
                <w:lang w:eastAsia="es-MX"/>
              </w:rPr>
              <w:t>Fuera de la fuerza de trabajo</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9C5CC"/>
            <w:noWrap/>
            <w:vAlign w:val="center"/>
            <w:hideMark/>
          </w:tcPr>
          <w:p w14:paraId="615F9861"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34 482 249</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9C5CC"/>
            <w:noWrap/>
            <w:vAlign w:val="center"/>
            <w:hideMark/>
          </w:tcPr>
          <w:p w14:paraId="2B65A485"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9 538 475</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9C5CC"/>
            <w:noWrap/>
            <w:vAlign w:val="center"/>
            <w:hideMark/>
          </w:tcPr>
          <w:p w14:paraId="75654FA4"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24 943 774</w:t>
            </w:r>
          </w:p>
        </w:tc>
        <w:tc>
          <w:tcPr>
            <w:tcW w:w="8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9C5CC"/>
            <w:noWrap/>
            <w:vAlign w:val="center"/>
            <w:hideMark/>
          </w:tcPr>
          <w:p w14:paraId="4AAD31CD"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36.3</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9C5CC"/>
            <w:noWrap/>
            <w:vAlign w:val="center"/>
            <w:hideMark/>
          </w:tcPr>
          <w:p w14:paraId="715C5C9D"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21.7</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9C5CC"/>
            <w:noWrap/>
            <w:vAlign w:val="center"/>
            <w:hideMark/>
          </w:tcPr>
          <w:p w14:paraId="7F59D663"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48.9</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9C5CC"/>
            <w:vAlign w:val="center"/>
            <w:hideMark/>
          </w:tcPr>
          <w:p w14:paraId="34828EC6"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27.7</w:t>
            </w:r>
          </w:p>
        </w:tc>
        <w:tc>
          <w:tcPr>
            <w:tcW w:w="1064" w:type="dxa"/>
            <w:tcBorders>
              <w:top w:val="single" w:sz="8" w:space="0" w:color="FFFFFF" w:themeColor="background1"/>
              <w:left w:val="single" w:sz="8" w:space="0" w:color="FFFFFF" w:themeColor="background1"/>
              <w:bottom w:val="single" w:sz="8" w:space="0" w:color="FFFFFF" w:themeColor="background1"/>
            </w:tcBorders>
            <w:shd w:val="clear" w:color="auto" w:fill="99C5CC"/>
            <w:vAlign w:val="center"/>
            <w:hideMark/>
          </w:tcPr>
          <w:p w14:paraId="0FAC10AF"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72.3</w:t>
            </w:r>
          </w:p>
        </w:tc>
      </w:tr>
      <w:tr w:rsidR="007D4464" w:rsidRPr="00DC0F4C" w14:paraId="6495E29B" w14:textId="77777777" w:rsidTr="008F2D55">
        <w:trPr>
          <w:trHeight w:val="300"/>
        </w:trPr>
        <w:tc>
          <w:tcPr>
            <w:tcW w:w="1843" w:type="dxa"/>
            <w:tcBorders>
              <w:top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04BC93BC" w14:textId="77777777" w:rsidR="007D4464" w:rsidRPr="00DC0F4C" w:rsidRDefault="007D4464" w:rsidP="00266BC4">
            <w:pPr>
              <w:widowControl/>
              <w:ind w:left="67"/>
              <w:jc w:val="left"/>
              <w:rPr>
                <w:rFonts w:cs="Arial"/>
                <w:color w:val="000000"/>
                <w:sz w:val="18"/>
                <w:szCs w:val="18"/>
                <w:lang w:eastAsia="es-MX"/>
              </w:rPr>
            </w:pPr>
            <w:r w:rsidRPr="00DC0F4C">
              <w:rPr>
                <w:rFonts w:cs="Arial"/>
                <w:color w:val="000000"/>
                <w:sz w:val="18"/>
                <w:szCs w:val="18"/>
                <w:lang w:eastAsia="es-MX"/>
              </w:rPr>
              <w:t>Fuerza de trabajo potencial</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517C5070"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3 796 166</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2926BAEC"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1 214 046</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4DDDA83B"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2 582 120</w:t>
            </w:r>
          </w:p>
        </w:tc>
        <w:tc>
          <w:tcPr>
            <w:tcW w:w="8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4B8BB7A0"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11.0</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4A1046F2"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12.7</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6D7E993D"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10.4</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vAlign w:val="center"/>
            <w:hideMark/>
          </w:tcPr>
          <w:p w14:paraId="2CC9A582"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32.0</w:t>
            </w:r>
          </w:p>
        </w:tc>
        <w:tc>
          <w:tcPr>
            <w:tcW w:w="1064" w:type="dxa"/>
            <w:tcBorders>
              <w:top w:val="single" w:sz="8" w:space="0" w:color="FFFFFF" w:themeColor="background1"/>
              <w:left w:val="single" w:sz="8" w:space="0" w:color="FFFFFF" w:themeColor="background1"/>
              <w:bottom w:val="single" w:sz="8" w:space="0" w:color="FFFFFF" w:themeColor="background1"/>
            </w:tcBorders>
            <w:shd w:val="clear" w:color="auto" w:fill="CCE2E6"/>
            <w:vAlign w:val="center"/>
            <w:hideMark/>
          </w:tcPr>
          <w:p w14:paraId="4EDF38E1"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68.0</w:t>
            </w:r>
          </w:p>
        </w:tc>
      </w:tr>
      <w:tr w:rsidR="007D4464" w:rsidRPr="00DC0F4C" w14:paraId="29103F0C" w14:textId="77777777" w:rsidTr="008F2D55">
        <w:trPr>
          <w:trHeight w:val="480"/>
        </w:trPr>
        <w:tc>
          <w:tcPr>
            <w:tcW w:w="1843" w:type="dxa"/>
            <w:tcBorders>
              <w:top w:val="single" w:sz="8" w:space="0" w:color="FFFFFF" w:themeColor="background1"/>
              <w:bottom w:val="single" w:sz="8" w:space="0" w:color="auto"/>
              <w:right w:val="single" w:sz="8" w:space="0" w:color="FFFFFF" w:themeColor="background1"/>
            </w:tcBorders>
            <w:shd w:val="clear" w:color="auto" w:fill="CCE2E6"/>
            <w:noWrap/>
            <w:vAlign w:val="center"/>
            <w:hideMark/>
          </w:tcPr>
          <w:p w14:paraId="65235076" w14:textId="77777777" w:rsidR="007D4464" w:rsidRPr="00DC0F4C" w:rsidRDefault="007D4464" w:rsidP="00266BC4">
            <w:pPr>
              <w:widowControl/>
              <w:ind w:left="67"/>
              <w:jc w:val="left"/>
              <w:rPr>
                <w:rFonts w:cs="Arial"/>
                <w:color w:val="000000"/>
                <w:sz w:val="18"/>
                <w:szCs w:val="18"/>
                <w:lang w:eastAsia="es-MX"/>
              </w:rPr>
            </w:pPr>
            <w:r w:rsidRPr="00DC0F4C">
              <w:rPr>
                <w:rFonts w:cs="Arial"/>
                <w:color w:val="000000"/>
                <w:sz w:val="18"/>
                <w:szCs w:val="18"/>
                <w:lang w:eastAsia="es-MX"/>
              </w:rPr>
              <w:t>Fuera de la fuerza de trabajo ampliada</w:t>
            </w:r>
          </w:p>
        </w:tc>
        <w:tc>
          <w:tcPr>
            <w:tcW w:w="1134"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CCE2E6"/>
            <w:noWrap/>
            <w:vAlign w:val="center"/>
            <w:hideMark/>
          </w:tcPr>
          <w:p w14:paraId="16D2BE40"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30 686 083</w:t>
            </w:r>
          </w:p>
        </w:tc>
        <w:tc>
          <w:tcPr>
            <w:tcW w:w="1134"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CCE2E6"/>
            <w:noWrap/>
            <w:vAlign w:val="center"/>
            <w:hideMark/>
          </w:tcPr>
          <w:p w14:paraId="2DD948A3"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8 324 429</w:t>
            </w:r>
          </w:p>
        </w:tc>
        <w:tc>
          <w:tcPr>
            <w:tcW w:w="1134"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CCE2E6"/>
            <w:noWrap/>
            <w:vAlign w:val="center"/>
            <w:hideMark/>
          </w:tcPr>
          <w:p w14:paraId="03C44F37"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22 361 654</w:t>
            </w:r>
          </w:p>
        </w:tc>
        <w:tc>
          <w:tcPr>
            <w:tcW w:w="851"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CCE2E6"/>
            <w:noWrap/>
            <w:vAlign w:val="center"/>
            <w:hideMark/>
          </w:tcPr>
          <w:p w14:paraId="1D1F94B9"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89.0</w:t>
            </w:r>
          </w:p>
        </w:tc>
        <w:tc>
          <w:tcPr>
            <w:tcW w:w="921"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CCE2E6"/>
            <w:noWrap/>
            <w:vAlign w:val="center"/>
            <w:hideMark/>
          </w:tcPr>
          <w:p w14:paraId="5F994955"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87.3</w:t>
            </w:r>
          </w:p>
        </w:tc>
        <w:tc>
          <w:tcPr>
            <w:tcW w:w="921"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CCE2E6"/>
            <w:noWrap/>
            <w:vAlign w:val="center"/>
            <w:hideMark/>
          </w:tcPr>
          <w:p w14:paraId="169F30B3"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89.6</w:t>
            </w:r>
          </w:p>
        </w:tc>
        <w:tc>
          <w:tcPr>
            <w:tcW w:w="921"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CCE2E6"/>
            <w:vAlign w:val="center"/>
            <w:hideMark/>
          </w:tcPr>
          <w:p w14:paraId="741C0F4D"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27.1</w:t>
            </w:r>
          </w:p>
        </w:tc>
        <w:tc>
          <w:tcPr>
            <w:tcW w:w="1064" w:type="dxa"/>
            <w:tcBorders>
              <w:top w:val="single" w:sz="8" w:space="0" w:color="FFFFFF" w:themeColor="background1"/>
              <w:left w:val="single" w:sz="8" w:space="0" w:color="FFFFFF" w:themeColor="background1"/>
              <w:bottom w:val="single" w:sz="8" w:space="0" w:color="auto"/>
            </w:tcBorders>
            <w:shd w:val="clear" w:color="auto" w:fill="CCE2E6"/>
            <w:vAlign w:val="center"/>
            <w:hideMark/>
          </w:tcPr>
          <w:p w14:paraId="7383F9BA"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72.9</w:t>
            </w:r>
          </w:p>
        </w:tc>
      </w:tr>
    </w:tbl>
    <w:p w14:paraId="6F4F672E" w14:textId="1A0D85B6" w:rsidR="007D4464" w:rsidRPr="00D825C8" w:rsidRDefault="007D4464" w:rsidP="00266BC4">
      <w:pPr>
        <w:widowControl/>
        <w:tabs>
          <w:tab w:val="left" w:pos="0"/>
          <w:tab w:val="left" w:pos="8222"/>
        </w:tabs>
        <w:ind w:right="51"/>
        <w:rPr>
          <w:spacing w:val="8"/>
          <w:sz w:val="16"/>
          <w:szCs w:val="16"/>
        </w:rPr>
      </w:pPr>
      <w:r w:rsidRPr="00D825C8">
        <w:rPr>
          <w:spacing w:val="8"/>
          <w:sz w:val="16"/>
          <w:szCs w:val="16"/>
        </w:rPr>
        <w:t xml:space="preserve">Fuente. </w:t>
      </w:r>
      <w:proofErr w:type="spellStart"/>
      <w:r w:rsidRPr="00A57DC5">
        <w:rPr>
          <w:smallCaps/>
          <w:spacing w:val="8"/>
          <w:sz w:val="16"/>
          <w:szCs w:val="16"/>
        </w:rPr>
        <w:t>inegi</w:t>
      </w:r>
      <w:proofErr w:type="spellEnd"/>
      <w:r w:rsidRPr="00D825C8">
        <w:rPr>
          <w:spacing w:val="8"/>
          <w:sz w:val="16"/>
          <w:szCs w:val="16"/>
        </w:rPr>
        <w:t xml:space="preserve">. </w:t>
      </w:r>
      <w:proofErr w:type="spellStart"/>
      <w:r w:rsidR="00721301" w:rsidRPr="00721301">
        <w:rPr>
          <w:smallCaps/>
          <w:spacing w:val="8"/>
          <w:sz w:val="16"/>
          <w:szCs w:val="16"/>
        </w:rPr>
        <w:t>efl</w:t>
      </w:r>
      <w:proofErr w:type="spellEnd"/>
      <w:r>
        <w:rPr>
          <w:spacing w:val="8"/>
          <w:sz w:val="16"/>
          <w:szCs w:val="16"/>
        </w:rPr>
        <w:t>. 2019.</w:t>
      </w:r>
    </w:p>
    <w:p w14:paraId="64D5B710" w14:textId="77777777" w:rsidR="00490739" w:rsidRDefault="00490739" w:rsidP="00490739">
      <w:pPr>
        <w:widowControl/>
        <w:tabs>
          <w:tab w:val="left" w:pos="0"/>
          <w:tab w:val="left" w:pos="8222"/>
        </w:tabs>
        <w:ind w:right="51"/>
        <w:rPr>
          <w:spacing w:val="8"/>
        </w:rPr>
      </w:pPr>
    </w:p>
    <w:p w14:paraId="543635EA" w14:textId="3CF3822C" w:rsidR="007D4464" w:rsidRDefault="007D4464" w:rsidP="00490739">
      <w:pPr>
        <w:widowControl/>
        <w:tabs>
          <w:tab w:val="left" w:pos="0"/>
          <w:tab w:val="left" w:pos="8222"/>
        </w:tabs>
        <w:ind w:right="51"/>
        <w:rPr>
          <w:spacing w:val="8"/>
        </w:rPr>
      </w:pPr>
      <w:r w:rsidRPr="00D825C8">
        <w:rPr>
          <w:spacing w:val="8"/>
        </w:rPr>
        <w:lastRenderedPageBreak/>
        <w:t xml:space="preserve">La subocupación por insuficiencia de horas de trabajo fue de 4.6 millones de personas. De esa cantidad, 42 % correspondió a hombres y 58 %, a mujeres. Por su parte, </w:t>
      </w:r>
      <w:r w:rsidR="00490739">
        <w:rPr>
          <w:spacing w:val="8"/>
        </w:rPr>
        <w:br/>
      </w:r>
      <w:r w:rsidRPr="00D825C8">
        <w:rPr>
          <w:spacing w:val="8"/>
        </w:rPr>
        <w:t xml:space="preserve">34.5 millones de personas estaban fuera de la </w:t>
      </w:r>
      <w:r w:rsidR="001E7675">
        <w:rPr>
          <w:spacing w:val="8"/>
        </w:rPr>
        <w:t>fuerza de trabajo</w:t>
      </w:r>
      <w:r w:rsidRPr="00D825C8">
        <w:rPr>
          <w:spacing w:val="8"/>
        </w:rPr>
        <w:t xml:space="preserve">: 9.5 millones de hombres (27.7 %) y 24.9 millones de mujeres (72.3 %). De estas, 3.8 millones formaban parte de la </w:t>
      </w:r>
      <w:r w:rsidR="001E7675">
        <w:rPr>
          <w:spacing w:val="8"/>
        </w:rPr>
        <w:t>fuerza de trabajo potencial</w:t>
      </w:r>
      <w:r w:rsidRPr="00D825C8">
        <w:rPr>
          <w:spacing w:val="8"/>
        </w:rPr>
        <w:t xml:space="preserve"> (11 %) y 30.7 millones estaban fuera de la fuerza de trabajo ampliada (89 %)</w:t>
      </w:r>
      <w:r w:rsidR="004C66C5">
        <w:rPr>
          <w:spacing w:val="8"/>
        </w:rPr>
        <w:t xml:space="preserve">, lo que se puede ver en la </w:t>
      </w:r>
      <w:r w:rsidR="00266BC4">
        <w:rPr>
          <w:spacing w:val="8"/>
        </w:rPr>
        <w:t xml:space="preserve">tabla </w:t>
      </w:r>
      <w:r w:rsidR="004C66C5">
        <w:rPr>
          <w:spacing w:val="8"/>
        </w:rPr>
        <w:t>2.</w:t>
      </w:r>
    </w:p>
    <w:p w14:paraId="30224824" w14:textId="77777777" w:rsidR="00490739" w:rsidRPr="00D825C8" w:rsidRDefault="00490739" w:rsidP="00490739">
      <w:pPr>
        <w:widowControl/>
        <w:tabs>
          <w:tab w:val="left" w:pos="0"/>
          <w:tab w:val="left" w:pos="8222"/>
        </w:tabs>
        <w:ind w:right="51"/>
        <w:rPr>
          <w:spacing w:val="8"/>
        </w:rPr>
      </w:pPr>
    </w:p>
    <w:p w14:paraId="3EBF228E" w14:textId="5135A89A" w:rsidR="007D4464" w:rsidRDefault="007D4464" w:rsidP="00490739">
      <w:pPr>
        <w:widowControl/>
        <w:tabs>
          <w:tab w:val="left" w:pos="0"/>
          <w:tab w:val="left" w:pos="8222"/>
        </w:tabs>
        <w:ind w:right="51"/>
        <w:rPr>
          <w:spacing w:val="8"/>
        </w:rPr>
      </w:pPr>
      <w:r w:rsidRPr="00D825C8">
        <w:rPr>
          <w:spacing w:val="8"/>
        </w:rPr>
        <w:t xml:space="preserve">La tasa de participación total en la </w:t>
      </w:r>
      <w:r w:rsidR="001E7675">
        <w:rPr>
          <w:spacing w:val="8"/>
        </w:rPr>
        <w:t>fuerza de trabajo</w:t>
      </w:r>
      <w:r w:rsidRPr="00D825C8">
        <w:rPr>
          <w:spacing w:val="8"/>
        </w:rPr>
        <w:t xml:space="preserve"> fue de 63.7 %, mientras que la tasa de subocupación por insuficiencia de horas trabajadas fue de ocho por ciento. Por su parte, la tasa de desocupación de la </w:t>
      </w:r>
      <w:r w:rsidR="001E7675">
        <w:rPr>
          <w:spacing w:val="8"/>
        </w:rPr>
        <w:t>fuerza de trabajo</w:t>
      </w:r>
      <w:r w:rsidRPr="00D825C8">
        <w:rPr>
          <w:spacing w:val="8"/>
        </w:rPr>
        <w:t xml:space="preserve"> fue de 4 % y la </w:t>
      </w:r>
      <w:r w:rsidR="001E7675">
        <w:rPr>
          <w:spacing w:val="8"/>
        </w:rPr>
        <w:t>fuerza de trabajo potencial</w:t>
      </w:r>
      <w:r w:rsidRPr="00D825C8">
        <w:rPr>
          <w:spacing w:val="8"/>
        </w:rPr>
        <w:t>, respecto a la población fuera de la fuerza</w:t>
      </w:r>
      <w:r>
        <w:rPr>
          <w:spacing w:val="8"/>
        </w:rPr>
        <w:t xml:space="preserve"> de trabajo, representó 11 por ciento</w:t>
      </w:r>
      <w:r w:rsidR="00266BC4">
        <w:rPr>
          <w:spacing w:val="8"/>
        </w:rPr>
        <w:t xml:space="preserve"> (ver tabla 2)</w:t>
      </w:r>
      <w:r>
        <w:rPr>
          <w:spacing w:val="8"/>
        </w:rPr>
        <w:t>.</w:t>
      </w:r>
    </w:p>
    <w:p w14:paraId="79088C2D" w14:textId="77777777" w:rsidR="00490739" w:rsidRDefault="00490739" w:rsidP="00490739">
      <w:pPr>
        <w:widowControl/>
        <w:tabs>
          <w:tab w:val="left" w:pos="0"/>
          <w:tab w:val="left" w:pos="8222"/>
        </w:tabs>
        <w:ind w:right="51"/>
        <w:rPr>
          <w:spacing w:val="8"/>
        </w:rPr>
      </w:pPr>
    </w:p>
    <w:p w14:paraId="210EC5B3" w14:textId="77777777" w:rsidR="007D4464" w:rsidRDefault="007D4464" w:rsidP="00490739">
      <w:pPr>
        <w:widowControl/>
        <w:tabs>
          <w:tab w:val="left" w:pos="0"/>
          <w:tab w:val="left" w:pos="8222"/>
        </w:tabs>
        <w:ind w:right="51"/>
        <w:rPr>
          <w:b/>
          <w:spacing w:val="8"/>
        </w:rPr>
      </w:pPr>
      <w:r w:rsidRPr="00032B64">
        <w:rPr>
          <w:b/>
          <w:spacing w:val="8"/>
        </w:rPr>
        <w:t>Subutilización de la fuerza de trabajo</w:t>
      </w:r>
    </w:p>
    <w:p w14:paraId="2A60274D" w14:textId="77777777" w:rsidR="00490739" w:rsidRPr="00032B64" w:rsidRDefault="00490739" w:rsidP="00490739">
      <w:pPr>
        <w:widowControl/>
        <w:tabs>
          <w:tab w:val="left" w:pos="0"/>
          <w:tab w:val="left" w:pos="8222"/>
        </w:tabs>
        <w:ind w:right="51"/>
        <w:rPr>
          <w:b/>
          <w:spacing w:val="8"/>
        </w:rPr>
      </w:pPr>
    </w:p>
    <w:p w14:paraId="4EC3181A" w14:textId="77777777" w:rsidR="007D4464" w:rsidRDefault="007D4464" w:rsidP="00490739">
      <w:pPr>
        <w:widowControl/>
        <w:ind w:right="51"/>
        <w:rPr>
          <w:spacing w:val="8"/>
        </w:rPr>
      </w:pPr>
      <w:r w:rsidRPr="00CE364C">
        <w:rPr>
          <w:spacing w:val="8"/>
        </w:rPr>
        <w:t>La subutilización de la fuerza de trabajo</w:t>
      </w:r>
      <w:r>
        <w:rPr>
          <w:spacing w:val="8"/>
        </w:rPr>
        <w:t xml:space="preserve"> s</w:t>
      </w:r>
      <w:r w:rsidRPr="00CE364C">
        <w:rPr>
          <w:spacing w:val="8"/>
        </w:rPr>
        <w:t>e refiere a la inadecuación entre la oferta y la demanda</w:t>
      </w:r>
      <w:r>
        <w:rPr>
          <w:spacing w:val="8"/>
        </w:rPr>
        <w:t xml:space="preserve"> de trabajo. Lo anterior</w:t>
      </w:r>
      <w:r w:rsidRPr="00CE364C">
        <w:rPr>
          <w:spacing w:val="8"/>
        </w:rPr>
        <w:t xml:space="preserve"> se traduce en situaciones de necesidad insatisfecha de trabajo a cambio de remuneración o beneficios en la población</w:t>
      </w:r>
      <w:r>
        <w:rPr>
          <w:spacing w:val="8"/>
        </w:rPr>
        <w:t>.</w:t>
      </w:r>
      <w:r w:rsidRPr="00D3752F">
        <w:rPr>
          <w:spacing w:val="8"/>
        </w:rPr>
        <w:t xml:space="preserve"> </w:t>
      </w:r>
      <w:r>
        <w:rPr>
          <w:spacing w:val="8"/>
        </w:rPr>
        <w:t xml:space="preserve">Los resultados de las tasas de subutilización de la fuerza de trabajo que reporta la </w:t>
      </w:r>
      <w:proofErr w:type="spellStart"/>
      <w:r w:rsidRPr="00EB2757">
        <w:rPr>
          <w:smallCaps/>
          <w:spacing w:val="8"/>
          <w:sz w:val="28"/>
          <w:szCs w:val="22"/>
        </w:rPr>
        <w:t>efl</w:t>
      </w:r>
      <w:proofErr w:type="spellEnd"/>
      <w:r w:rsidRPr="006E0715">
        <w:rPr>
          <w:spacing w:val="8"/>
        </w:rPr>
        <w:t xml:space="preserve"> 2019</w:t>
      </w:r>
      <w:r>
        <w:rPr>
          <w:spacing w:val="8"/>
        </w:rPr>
        <w:t xml:space="preserve"> se presentan en la tabla 3.</w:t>
      </w:r>
    </w:p>
    <w:p w14:paraId="2984C51B" w14:textId="77777777" w:rsidR="0085792C" w:rsidRDefault="0085792C" w:rsidP="00490739">
      <w:pPr>
        <w:widowControl/>
        <w:ind w:right="51"/>
        <w:rPr>
          <w:spacing w:val="8"/>
        </w:rPr>
      </w:pPr>
    </w:p>
    <w:p w14:paraId="0BD131A9" w14:textId="736AE2A1" w:rsidR="0085792C" w:rsidRDefault="007D4464" w:rsidP="00490739">
      <w:pPr>
        <w:widowControl/>
        <w:tabs>
          <w:tab w:val="left" w:pos="0"/>
          <w:tab w:val="left" w:pos="8222"/>
        </w:tabs>
        <w:ind w:right="51"/>
        <w:jc w:val="center"/>
        <w:rPr>
          <w:b/>
          <w:spacing w:val="8"/>
        </w:rPr>
      </w:pPr>
      <w:r>
        <w:rPr>
          <w:b/>
          <w:spacing w:val="8"/>
        </w:rPr>
        <w:t xml:space="preserve">Tabla 3 </w:t>
      </w:r>
    </w:p>
    <w:p w14:paraId="35CE8D49" w14:textId="658A75AC" w:rsidR="007D4464" w:rsidRDefault="007D4464" w:rsidP="00490739">
      <w:pPr>
        <w:widowControl/>
        <w:tabs>
          <w:tab w:val="left" w:pos="0"/>
          <w:tab w:val="left" w:pos="8222"/>
        </w:tabs>
        <w:ind w:right="51"/>
        <w:jc w:val="center"/>
        <w:rPr>
          <w:b/>
          <w:spacing w:val="8"/>
        </w:rPr>
      </w:pPr>
      <w:r>
        <w:rPr>
          <w:b/>
          <w:spacing w:val="8"/>
        </w:rPr>
        <w:t>Medidas de subutilización de la fuerza de trabajo según sexo, 2019</w:t>
      </w:r>
    </w:p>
    <w:p w14:paraId="500EFABE" w14:textId="77777777" w:rsidR="007D4464" w:rsidRPr="006254F7" w:rsidRDefault="007D4464" w:rsidP="00490739">
      <w:pPr>
        <w:widowControl/>
        <w:tabs>
          <w:tab w:val="left" w:pos="0"/>
          <w:tab w:val="left" w:pos="8222"/>
        </w:tabs>
        <w:ind w:right="51"/>
        <w:jc w:val="center"/>
        <w:rPr>
          <w:bCs/>
          <w:spacing w:val="8"/>
          <w:sz w:val="18"/>
          <w:szCs w:val="18"/>
        </w:rPr>
      </w:pPr>
      <w:r w:rsidRPr="00886905">
        <w:rPr>
          <w:bCs/>
          <w:sz w:val="18"/>
        </w:rPr>
        <w:t>(</w:t>
      </w:r>
      <w:r>
        <w:rPr>
          <w:bCs/>
          <w:sz w:val="18"/>
        </w:rPr>
        <w:t>porcentaje respecto a cada categoría</w:t>
      </w:r>
      <w:r w:rsidRPr="00886905">
        <w:rPr>
          <w:bCs/>
          <w:sz w:val="18"/>
        </w:rPr>
        <w:t>)</w:t>
      </w:r>
    </w:p>
    <w:tbl>
      <w:tblPr>
        <w:tblW w:w="9756" w:type="dxa"/>
        <w:tblInd w:w="142" w:type="dxa"/>
        <w:tblBorders>
          <w:top w:val="single" w:sz="4" w:space="0" w:color="auto"/>
          <w:left w:val="single" w:sz="4" w:space="0" w:color="FFFFFF" w:themeColor="background1"/>
          <w:bottom w:val="single" w:sz="4" w:space="0" w:color="auto"/>
          <w:right w:val="single" w:sz="4" w:space="0" w:color="FFFFFF" w:themeColor="background1"/>
          <w:insideH w:val="single" w:sz="4" w:space="0" w:color="FFFFFF" w:themeColor="background1"/>
        </w:tblBorders>
        <w:tblCellMar>
          <w:left w:w="70" w:type="dxa"/>
          <w:right w:w="70" w:type="dxa"/>
        </w:tblCellMar>
        <w:tblLook w:val="04A0" w:firstRow="1" w:lastRow="0" w:firstColumn="1" w:lastColumn="0" w:noHBand="0" w:noVBand="1"/>
      </w:tblPr>
      <w:tblGrid>
        <w:gridCol w:w="4101"/>
        <w:gridCol w:w="1802"/>
        <w:gridCol w:w="1449"/>
        <w:gridCol w:w="2404"/>
      </w:tblGrid>
      <w:tr w:rsidR="007D4464" w:rsidRPr="00334024" w14:paraId="205192F0" w14:textId="77777777" w:rsidTr="008F2D55">
        <w:trPr>
          <w:trHeight w:val="280"/>
        </w:trPr>
        <w:tc>
          <w:tcPr>
            <w:tcW w:w="4101" w:type="dxa"/>
            <w:tcBorders>
              <w:top w:val="single" w:sz="4" w:space="0" w:color="FFFFFF" w:themeColor="background1"/>
              <w:left w:val="nil"/>
              <w:bottom w:val="single" w:sz="4" w:space="0" w:color="auto"/>
              <w:right w:val="single" w:sz="4" w:space="0" w:color="FFFFFF" w:themeColor="background1"/>
            </w:tcBorders>
            <w:shd w:val="clear" w:color="auto" w:fill="006E80"/>
            <w:noWrap/>
            <w:vAlign w:val="bottom"/>
            <w:hideMark/>
          </w:tcPr>
          <w:p w14:paraId="69B620F7" w14:textId="77777777" w:rsidR="007D4464" w:rsidRPr="002774EB" w:rsidRDefault="007D4464" w:rsidP="00266BC4">
            <w:pPr>
              <w:widowControl/>
              <w:spacing w:before="40" w:after="40"/>
              <w:jc w:val="left"/>
              <w:rPr>
                <w:b/>
                <w:color w:val="FFFFFF" w:themeColor="background1"/>
                <w:sz w:val="18"/>
              </w:rPr>
            </w:pPr>
            <w:r w:rsidRPr="002774EB">
              <w:rPr>
                <w:b/>
                <w:color w:val="FFFFFF" w:themeColor="background1"/>
                <w:sz w:val="18"/>
              </w:rPr>
              <w:t>Medidas de subutilización</w:t>
            </w:r>
          </w:p>
        </w:tc>
        <w:tc>
          <w:tcPr>
            <w:tcW w:w="180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E80"/>
            <w:noWrap/>
            <w:vAlign w:val="bottom"/>
            <w:hideMark/>
          </w:tcPr>
          <w:p w14:paraId="0B1B8AAF" w14:textId="77777777" w:rsidR="007D4464" w:rsidRPr="002774EB" w:rsidRDefault="007D4464" w:rsidP="00266BC4">
            <w:pPr>
              <w:widowControl/>
              <w:spacing w:before="40" w:after="40"/>
              <w:jc w:val="center"/>
              <w:rPr>
                <w:b/>
                <w:color w:val="FFFFFF" w:themeColor="background1"/>
                <w:sz w:val="18"/>
              </w:rPr>
            </w:pPr>
            <w:r w:rsidRPr="002774EB">
              <w:rPr>
                <w:b/>
                <w:color w:val="FFFFFF" w:themeColor="background1"/>
                <w:sz w:val="18"/>
              </w:rPr>
              <w:t>Total</w:t>
            </w:r>
          </w:p>
        </w:tc>
        <w:tc>
          <w:tcPr>
            <w:tcW w:w="144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E80"/>
            <w:noWrap/>
            <w:vAlign w:val="bottom"/>
            <w:hideMark/>
          </w:tcPr>
          <w:p w14:paraId="3AA42514" w14:textId="77777777" w:rsidR="007D4464" w:rsidRPr="002774EB" w:rsidRDefault="007D4464" w:rsidP="00266BC4">
            <w:pPr>
              <w:widowControl/>
              <w:spacing w:before="40" w:after="40"/>
              <w:jc w:val="center"/>
              <w:rPr>
                <w:b/>
                <w:color w:val="FFFFFF" w:themeColor="background1"/>
                <w:sz w:val="18"/>
              </w:rPr>
            </w:pPr>
            <w:r w:rsidRPr="002774EB">
              <w:rPr>
                <w:b/>
                <w:color w:val="FFFFFF" w:themeColor="background1"/>
                <w:sz w:val="18"/>
              </w:rPr>
              <w:t>Hombres</w:t>
            </w:r>
          </w:p>
        </w:tc>
        <w:tc>
          <w:tcPr>
            <w:tcW w:w="2404" w:type="dxa"/>
            <w:tcBorders>
              <w:top w:val="single" w:sz="4" w:space="0" w:color="FFFFFF" w:themeColor="background1"/>
              <w:left w:val="single" w:sz="4" w:space="0" w:color="FFFFFF" w:themeColor="background1"/>
              <w:bottom w:val="single" w:sz="4" w:space="0" w:color="auto"/>
              <w:right w:val="nil"/>
            </w:tcBorders>
            <w:shd w:val="clear" w:color="auto" w:fill="006E80"/>
            <w:noWrap/>
            <w:vAlign w:val="bottom"/>
            <w:hideMark/>
          </w:tcPr>
          <w:p w14:paraId="462F515F" w14:textId="77777777" w:rsidR="007D4464" w:rsidRPr="002774EB" w:rsidRDefault="007D4464" w:rsidP="00266BC4">
            <w:pPr>
              <w:widowControl/>
              <w:spacing w:before="40" w:after="40"/>
              <w:jc w:val="center"/>
              <w:rPr>
                <w:b/>
                <w:color w:val="FFFFFF" w:themeColor="background1"/>
                <w:sz w:val="18"/>
              </w:rPr>
            </w:pPr>
            <w:r w:rsidRPr="002774EB">
              <w:rPr>
                <w:b/>
                <w:color w:val="FFFFFF" w:themeColor="background1"/>
                <w:sz w:val="18"/>
              </w:rPr>
              <w:t>Mujeres</w:t>
            </w:r>
          </w:p>
        </w:tc>
      </w:tr>
      <w:tr w:rsidR="007D4464" w:rsidRPr="00334024" w14:paraId="07D16DC2" w14:textId="77777777" w:rsidTr="008F2D55">
        <w:trPr>
          <w:trHeight w:val="280"/>
        </w:trPr>
        <w:tc>
          <w:tcPr>
            <w:tcW w:w="4101" w:type="dxa"/>
            <w:tcBorders>
              <w:top w:val="single" w:sz="4" w:space="0" w:color="auto"/>
              <w:left w:val="nil"/>
              <w:right w:val="single" w:sz="4" w:space="0" w:color="FFFFFF" w:themeColor="background1"/>
            </w:tcBorders>
            <w:shd w:val="clear" w:color="auto" w:fill="CCE2E6"/>
            <w:vAlign w:val="bottom"/>
            <w:hideMark/>
          </w:tcPr>
          <w:p w14:paraId="747ECA77" w14:textId="77777777" w:rsidR="007D4464" w:rsidRPr="00D04E97" w:rsidRDefault="007D4464" w:rsidP="00266BC4">
            <w:pPr>
              <w:widowControl/>
              <w:spacing w:before="40" w:after="40"/>
              <w:jc w:val="left"/>
              <w:rPr>
                <w:color w:val="000000"/>
                <w:sz w:val="18"/>
                <w:szCs w:val="18"/>
                <w:lang w:eastAsia="es-MX"/>
              </w:rPr>
            </w:pPr>
            <w:r w:rsidRPr="00D04E97">
              <w:rPr>
                <w:color w:val="000000"/>
                <w:sz w:val="18"/>
                <w:szCs w:val="18"/>
                <w:lang w:eastAsia="es-MX"/>
              </w:rPr>
              <w:t>Tasa de Subutilización 1 (SU1)</w:t>
            </w:r>
          </w:p>
        </w:tc>
        <w:tc>
          <w:tcPr>
            <w:tcW w:w="1802" w:type="dxa"/>
            <w:tcBorders>
              <w:top w:val="single" w:sz="4" w:space="0" w:color="auto"/>
              <w:left w:val="single" w:sz="4" w:space="0" w:color="FFFFFF" w:themeColor="background1"/>
              <w:right w:val="single" w:sz="4" w:space="0" w:color="FFFFFF" w:themeColor="background1"/>
            </w:tcBorders>
            <w:shd w:val="clear" w:color="auto" w:fill="CCE2E6"/>
            <w:noWrap/>
            <w:vAlign w:val="bottom"/>
            <w:hideMark/>
          </w:tcPr>
          <w:p w14:paraId="3F2A29CC"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4.0</w:t>
            </w:r>
          </w:p>
        </w:tc>
        <w:tc>
          <w:tcPr>
            <w:tcW w:w="1449" w:type="dxa"/>
            <w:tcBorders>
              <w:top w:val="single" w:sz="4" w:space="0" w:color="auto"/>
              <w:left w:val="single" w:sz="4" w:space="0" w:color="FFFFFF" w:themeColor="background1"/>
              <w:right w:val="single" w:sz="4" w:space="0" w:color="FFFFFF" w:themeColor="background1"/>
            </w:tcBorders>
            <w:shd w:val="clear" w:color="auto" w:fill="CCE2E6"/>
            <w:noWrap/>
            <w:vAlign w:val="bottom"/>
            <w:hideMark/>
          </w:tcPr>
          <w:p w14:paraId="4F92469C"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3.9</w:t>
            </w:r>
          </w:p>
        </w:tc>
        <w:tc>
          <w:tcPr>
            <w:tcW w:w="2404" w:type="dxa"/>
            <w:tcBorders>
              <w:top w:val="single" w:sz="4" w:space="0" w:color="auto"/>
              <w:left w:val="single" w:sz="4" w:space="0" w:color="FFFFFF" w:themeColor="background1"/>
              <w:right w:val="nil"/>
            </w:tcBorders>
            <w:shd w:val="clear" w:color="auto" w:fill="CCE2E6"/>
            <w:noWrap/>
            <w:vAlign w:val="bottom"/>
            <w:hideMark/>
          </w:tcPr>
          <w:p w14:paraId="39AB9DCC"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4.2</w:t>
            </w:r>
          </w:p>
        </w:tc>
      </w:tr>
      <w:tr w:rsidR="007D4464" w:rsidRPr="00334024" w14:paraId="75F896F3" w14:textId="77777777" w:rsidTr="008F2D55">
        <w:trPr>
          <w:trHeight w:val="280"/>
        </w:trPr>
        <w:tc>
          <w:tcPr>
            <w:tcW w:w="4101" w:type="dxa"/>
            <w:tcBorders>
              <w:left w:val="nil"/>
              <w:right w:val="single" w:sz="4" w:space="0" w:color="FFFFFF" w:themeColor="background1"/>
            </w:tcBorders>
            <w:shd w:val="clear" w:color="auto" w:fill="CCE2E6"/>
            <w:vAlign w:val="bottom"/>
            <w:hideMark/>
          </w:tcPr>
          <w:p w14:paraId="086C6C5E" w14:textId="77777777" w:rsidR="007D4464" w:rsidRPr="00D04E97" w:rsidRDefault="007D4464" w:rsidP="00266BC4">
            <w:pPr>
              <w:widowControl/>
              <w:spacing w:before="40" w:after="40"/>
              <w:jc w:val="left"/>
              <w:rPr>
                <w:color w:val="000000"/>
                <w:sz w:val="18"/>
                <w:szCs w:val="18"/>
                <w:lang w:eastAsia="es-MX"/>
              </w:rPr>
            </w:pPr>
            <w:r w:rsidRPr="00D04E97">
              <w:rPr>
                <w:color w:val="000000"/>
                <w:sz w:val="18"/>
                <w:szCs w:val="18"/>
                <w:lang w:eastAsia="es-MX"/>
              </w:rPr>
              <w:t>Tasa de Subutilización 2 (SU2)</w:t>
            </w:r>
          </w:p>
        </w:tc>
        <w:tc>
          <w:tcPr>
            <w:tcW w:w="1802" w:type="dxa"/>
            <w:tcBorders>
              <w:left w:val="single" w:sz="4" w:space="0" w:color="FFFFFF" w:themeColor="background1"/>
              <w:right w:val="single" w:sz="4" w:space="0" w:color="FFFFFF" w:themeColor="background1"/>
            </w:tcBorders>
            <w:shd w:val="clear" w:color="auto" w:fill="CCE2E6"/>
            <w:noWrap/>
            <w:vAlign w:val="bottom"/>
            <w:hideMark/>
          </w:tcPr>
          <w:p w14:paraId="4286112A"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11.7</w:t>
            </w:r>
          </w:p>
        </w:tc>
        <w:tc>
          <w:tcPr>
            <w:tcW w:w="1449" w:type="dxa"/>
            <w:tcBorders>
              <w:left w:val="single" w:sz="4" w:space="0" w:color="FFFFFF" w:themeColor="background1"/>
              <w:right w:val="single" w:sz="4" w:space="0" w:color="FFFFFF" w:themeColor="background1"/>
            </w:tcBorders>
            <w:shd w:val="clear" w:color="auto" w:fill="CCE2E6"/>
            <w:noWrap/>
            <w:vAlign w:val="bottom"/>
            <w:hideMark/>
          </w:tcPr>
          <w:p w14:paraId="2C4D48E2"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9.6</w:t>
            </w:r>
          </w:p>
        </w:tc>
        <w:tc>
          <w:tcPr>
            <w:tcW w:w="2404" w:type="dxa"/>
            <w:tcBorders>
              <w:left w:val="single" w:sz="4" w:space="0" w:color="FFFFFF" w:themeColor="background1"/>
              <w:right w:val="nil"/>
            </w:tcBorders>
            <w:shd w:val="clear" w:color="auto" w:fill="CCE2E6"/>
            <w:noWrap/>
            <w:vAlign w:val="bottom"/>
            <w:hideMark/>
          </w:tcPr>
          <w:p w14:paraId="2BF1CAAA"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14.5</w:t>
            </w:r>
          </w:p>
        </w:tc>
      </w:tr>
      <w:tr w:rsidR="007D4464" w:rsidRPr="00334024" w14:paraId="58E1DB1E" w14:textId="77777777" w:rsidTr="008F2D55">
        <w:trPr>
          <w:trHeight w:val="280"/>
        </w:trPr>
        <w:tc>
          <w:tcPr>
            <w:tcW w:w="4101" w:type="dxa"/>
            <w:tcBorders>
              <w:left w:val="nil"/>
              <w:right w:val="single" w:sz="4" w:space="0" w:color="FFFFFF" w:themeColor="background1"/>
            </w:tcBorders>
            <w:shd w:val="clear" w:color="auto" w:fill="CCE2E6"/>
            <w:vAlign w:val="bottom"/>
            <w:hideMark/>
          </w:tcPr>
          <w:p w14:paraId="5CC3D526" w14:textId="77777777" w:rsidR="007D4464" w:rsidRPr="00D04E97" w:rsidRDefault="007D4464" w:rsidP="00266BC4">
            <w:pPr>
              <w:widowControl/>
              <w:spacing w:before="40" w:after="40"/>
              <w:jc w:val="left"/>
              <w:rPr>
                <w:color w:val="000000"/>
                <w:sz w:val="18"/>
                <w:szCs w:val="18"/>
                <w:lang w:eastAsia="es-MX"/>
              </w:rPr>
            </w:pPr>
            <w:r w:rsidRPr="00D04E97">
              <w:rPr>
                <w:color w:val="000000"/>
                <w:sz w:val="18"/>
                <w:szCs w:val="18"/>
                <w:lang w:eastAsia="es-MX"/>
              </w:rPr>
              <w:t>Tasa de Subutilización 3 (SU3)</w:t>
            </w:r>
          </w:p>
        </w:tc>
        <w:tc>
          <w:tcPr>
            <w:tcW w:w="1802" w:type="dxa"/>
            <w:tcBorders>
              <w:left w:val="single" w:sz="4" w:space="0" w:color="FFFFFF" w:themeColor="background1"/>
              <w:right w:val="single" w:sz="4" w:space="0" w:color="FFFFFF" w:themeColor="background1"/>
            </w:tcBorders>
            <w:shd w:val="clear" w:color="auto" w:fill="CCE2E6"/>
            <w:noWrap/>
            <w:vAlign w:val="bottom"/>
            <w:hideMark/>
          </w:tcPr>
          <w:p w14:paraId="5FD4E9CB"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9.7</w:t>
            </w:r>
          </w:p>
        </w:tc>
        <w:tc>
          <w:tcPr>
            <w:tcW w:w="1449" w:type="dxa"/>
            <w:tcBorders>
              <w:left w:val="single" w:sz="4" w:space="0" w:color="FFFFFF" w:themeColor="background1"/>
              <w:right w:val="single" w:sz="4" w:space="0" w:color="FFFFFF" w:themeColor="background1"/>
            </w:tcBorders>
            <w:shd w:val="clear" w:color="auto" w:fill="CCE2E6"/>
            <w:noWrap/>
            <w:vAlign w:val="bottom"/>
            <w:hideMark/>
          </w:tcPr>
          <w:p w14:paraId="061A0C88"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7.2</w:t>
            </w:r>
          </w:p>
        </w:tc>
        <w:tc>
          <w:tcPr>
            <w:tcW w:w="2404" w:type="dxa"/>
            <w:tcBorders>
              <w:left w:val="single" w:sz="4" w:space="0" w:color="FFFFFF" w:themeColor="background1"/>
              <w:right w:val="nil"/>
            </w:tcBorders>
            <w:shd w:val="clear" w:color="auto" w:fill="CCE2E6"/>
            <w:noWrap/>
            <w:vAlign w:val="bottom"/>
            <w:hideMark/>
          </w:tcPr>
          <w:p w14:paraId="305F7395"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12.8</w:t>
            </w:r>
          </w:p>
        </w:tc>
      </w:tr>
      <w:tr w:rsidR="007D4464" w:rsidRPr="00334024" w14:paraId="7D3493BE" w14:textId="77777777" w:rsidTr="008F2D55">
        <w:trPr>
          <w:trHeight w:val="280"/>
        </w:trPr>
        <w:tc>
          <w:tcPr>
            <w:tcW w:w="4101" w:type="dxa"/>
            <w:tcBorders>
              <w:left w:val="nil"/>
              <w:bottom w:val="single" w:sz="4" w:space="0" w:color="auto"/>
              <w:right w:val="single" w:sz="4" w:space="0" w:color="FFFFFF" w:themeColor="background1"/>
            </w:tcBorders>
            <w:shd w:val="clear" w:color="auto" w:fill="CCE2E6"/>
            <w:vAlign w:val="bottom"/>
            <w:hideMark/>
          </w:tcPr>
          <w:p w14:paraId="6B9FEC61" w14:textId="77777777" w:rsidR="007D4464" w:rsidRPr="00D04E97" w:rsidRDefault="007D4464" w:rsidP="00266BC4">
            <w:pPr>
              <w:widowControl/>
              <w:spacing w:before="40" w:after="40"/>
              <w:jc w:val="left"/>
              <w:rPr>
                <w:color w:val="000000"/>
                <w:sz w:val="18"/>
                <w:szCs w:val="18"/>
                <w:lang w:eastAsia="es-MX"/>
              </w:rPr>
            </w:pPr>
            <w:r w:rsidRPr="00D04E97">
              <w:rPr>
                <w:color w:val="000000"/>
                <w:sz w:val="18"/>
                <w:szCs w:val="18"/>
                <w:lang w:eastAsia="es-MX"/>
              </w:rPr>
              <w:t>Tasa de Subutilización 4 (SU4)</w:t>
            </w:r>
          </w:p>
        </w:tc>
        <w:tc>
          <w:tcPr>
            <w:tcW w:w="1802" w:type="dxa"/>
            <w:tcBorders>
              <w:left w:val="single" w:sz="4" w:space="0" w:color="FFFFFF" w:themeColor="background1"/>
              <w:bottom w:val="single" w:sz="4" w:space="0" w:color="auto"/>
              <w:right w:val="single" w:sz="4" w:space="0" w:color="FFFFFF" w:themeColor="background1"/>
            </w:tcBorders>
            <w:shd w:val="clear" w:color="auto" w:fill="CCE2E6"/>
            <w:noWrap/>
            <w:vAlign w:val="bottom"/>
            <w:hideMark/>
          </w:tcPr>
          <w:p w14:paraId="713C4750"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16.9</w:t>
            </w:r>
          </w:p>
        </w:tc>
        <w:tc>
          <w:tcPr>
            <w:tcW w:w="1449" w:type="dxa"/>
            <w:tcBorders>
              <w:left w:val="single" w:sz="4" w:space="0" w:color="FFFFFF" w:themeColor="background1"/>
              <w:bottom w:val="single" w:sz="4" w:space="0" w:color="auto"/>
              <w:right w:val="single" w:sz="4" w:space="0" w:color="FFFFFF" w:themeColor="background1"/>
            </w:tcBorders>
            <w:shd w:val="clear" w:color="auto" w:fill="CCE2E6"/>
            <w:noWrap/>
            <w:vAlign w:val="bottom"/>
            <w:hideMark/>
          </w:tcPr>
          <w:p w14:paraId="3088AE7E"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12.7</w:t>
            </w:r>
          </w:p>
        </w:tc>
        <w:tc>
          <w:tcPr>
            <w:tcW w:w="2404" w:type="dxa"/>
            <w:tcBorders>
              <w:left w:val="single" w:sz="4" w:space="0" w:color="FFFFFF" w:themeColor="background1"/>
              <w:bottom w:val="single" w:sz="4" w:space="0" w:color="auto"/>
              <w:right w:val="nil"/>
            </w:tcBorders>
            <w:shd w:val="clear" w:color="auto" w:fill="CCE2E6"/>
            <w:noWrap/>
            <w:vAlign w:val="bottom"/>
            <w:hideMark/>
          </w:tcPr>
          <w:p w14:paraId="069AD6F1"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22.2</w:t>
            </w:r>
          </w:p>
        </w:tc>
      </w:tr>
    </w:tbl>
    <w:p w14:paraId="6514E911" w14:textId="7967A95D" w:rsidR="007D4464" w:rsidRPr="00283269" w:rsidRDefault="007D4464" w:rsidP="00266BC4">
      <w:pPr>
        <w:widowControl/>
        <w:tabs>
          <w:tab w:val="left" w:pos="567"/>
          <w:tab w:val="left" w:pos="8222"/>
        </w:tabs>
        <w:ind w:left="142" w:right="51"/>
        <w:rPr>
          <w:sz w:val="16"/>
          <w:szCs w:val="16"/>
        </w:rPr>
      </w:pPr>
      <w:r w:rsidRPr="00283269">
        <w:rPr>
          <w:sz w:val="16"/>
          <w:szCs w:val="16"/>
        </w:rPr>
        <w:t xml:space="preserve">SU1.   </w:t>
      </w:r>
      <w:r>
        <w:rPr>
          <w:sz w:val="16"/>
          <w:szCs w:val="16"/>
        </w:rPr>
        <w:t xml:space="preserve"> </w:t>
      </w:r>
      <w:r w:rsidR="0085792C">
        <w:rPr>
          <w:sz w:val="16"/>
          <w:szCs w:val="16"/>
        </w:rPr>
        <w:t xml:space="preserve">  </w:t>
      </w:r>
      <w:r w:rsidRPr="00283269">
        <w:rPr>
          <w:sz w:val="16"/>
          <w:szCs w:val="16"/>
        </w:rPr>
        <w:t>Tasa de desocupación</w:t>
      </w:r>
      <w:r>
        <w:rPr>
          <w:sz w:val="16"/>
          <w:szCs w:val="16"/>
        </w:rPr>
        <w:t>. Porcentaje respeto a la fuerza de trabajo.</w:t>
      </w:r>
    </w:p>
    <w:p w14:paraId="6E3E138E" w14:textId="16A62A53" w:rsidR="007D4464" w:rsidRPr="00283269" w:rsidRDefault="007D4464" w:rsidP="00266BC4">
      <w:pPr>
        <w:widowControl/>
        <w:tabs>
          <w:tab w:val="left" w:pos="567"/>
          <w:tab w:val="left" w:pos="8222"/>
        </w:tabs>
        <w:ind w:left="142" w:right="51"/>
        <w:rPr>
          <w:sz w:val="16"/>
          <w:szCs w:val="16"/>
        </w:rPr>
      </w:pPr>
      <w:r w:rsidRPr="00283269">
        <w:rPr>
          <w:sz w:val="16"/>
          <w:szCs w:val="16"/>
        </w:rPr>
        <w:t xml:space="preserve">SU2.   </w:t>
      </w:r>
      <w:r>
        <w:rPr>
          <w:sz w:val="16"/>
          <w:szCs w:val="16"/>
        </w:rPr>
        <w:t xml:space="preserve"> </w:t>
      </w:r>
      <w:r w:rsidR="0085792C">
        <w:rPr>
          <w:sz w:val="16"/>
          <w:szCs w:val="16"/>
        </w:rPr>
        <w:t xml:space="preserve">  </w:t>
      </w:r>
      <w:r w:rsidRPr="00283269">
        <w:rPr>
          <w:sz w:val="16"/>
          <w:szCs w:val="16"/>
        </w:rPr>
        <w:t>Tasa combinada de subocupación y desocupación</w:t>
      </w:r>
      <w:r>
        <w:rPr>
          <w:sz w:val="16"/>
          <w:szCs w:val="16"/>
        </w:rPr>
        <w:t>. Porcentaje respeto a la fuerza de trabajo.</w:t>
      </w:r>
    </w:p>
    <w:p w14:paraId="5E811B61" w14:textId="01858A2E" w:rsidR="007D4464" w:rsidRPr="00283269" w:rsidRDefault="007D4464" w:rsidP="00266BC4">
      <w:pPr>
        <w:widowControl/>
        <w:tabs>
          <w:tab w:val="left" w:pos="567"/>
          <w:tab w:val="left" w:pos="8222"/>
        </w:tabs>
        <w:ind w:left="142" w:right="51"/>
        <w:rPr>
          <w:sz w:val="16"/>
          <w:szCs w:val="16"/>
        </w:rPr>
      </w:pPr>
      <w:r w:rsidRPr="00283269">
        <w:rPr>
          <w:sz w:val="16"/>
          <w:szCs w:val="16"/>
        </w:rPr>
        <w:t xml:space="preserve">SU3.   </w:t>
      </w:r>
      <w:r>
        <w:rPr>
          <w:sz w:val="16"/>
          <w:szCs w:val="16"/>
        </w:rPr>
        <w:t xml:space="preserve"> </w:t>
      </w:r>
      <w:r w:rsidR="0085792C">
        <w:rPr>
          <w:sz w:val="16"/>
          <w:szCs w:val="16"/>
        </w:rPr>
        <w:t xml:space="preserve">  </w:t>
      </w:r>
      <w:r w:rsidRPr="00283269">
        <w:rPr>
          <w:sz w:val="16"/>
          <w:szCs w:val="16"/>
        </w:rPr>
        <w:t>Tasa combinada de desocupación y fuerza de trabajo potencial</w:t>
      </w:r>
      <w:r>
        <w:rPr>
          <w:sz w:val="16"/>
          <w:szCs w:val="16"/>
        </w:rPr>
        <w:t>. Porcentaje respeto a la fuerza de trabajo ampliada.</w:t>
      </w:r>
    </w:p>
    <w:p w14:paraId="1A044E8D" w14:textId="097CBC3E" w:rsidR="007D4464" w:rsidRPr="00283269" w:rsidRDefault="007D4464" w:rsidP="00266BC4">
      <w:pPr>
        <w:widowControl/>
        <w:tabs>
          <w:tab w:val="left" w:pos="567"/>
          <w:tab w:val="left" w:pos="8222"/>
        </w:tabs>
        <w:ind w:left="142" w:right="51"/>
        <w:rPr>
          <w:sz w:val="16"/>
          <w:szCs w:val="16"/>
        </w:rPr>
      </w:pPr>
      <w:r w:rsidRPr="00283269">
        <w:rPr>
          <w:sz w:val="16"/>
          <w:szCs w:val="16"/>
        </w:rPr>
        <w:t xml:space="preserve">SU4.   </w:t>
      </w:r>
      <w:r>
        <w:rPr>
          <w:sz w:val="16"/>
          <w:szCs w:val="16"/>
        </w:rPr>
        <w:t xml:space="preserve"> </w:t>
      </w:r>
      <w:r w:rsidR="0085792C">
        <w:rPr>
          <w:sz w:val="16"/>
          <w:szCs w:val="16"/>
        </w:rPr>
        <w:t xml:space="preserve">  </w:t>
      </w:r>
      <w:r w:rsidRPr="00283269">
        <w:rPr>
          <w:sz w:val="16"/>
          <w:szCs w:val="16"/>
        </w:rPr>
        <w:t>Medida compuesta de subutilización de la fuerza de trabajo</w:t>
      </w:r>
      <w:r>
        <w:rPr>
          <w:sz w:val="16"/>
          <w:szCs w:val="16"/>
        </w:rPr>
        <w:t>. Porcentaje respeto a la fuerza de trabajo ampliada.</w:t>
      </w:r>
    </w:p>
    <w:p w14:paraId="324649CB" w14:textId="190F9713" w:rsidR="007D4464" w:rsidRPr="0078183E" w:rsidRDefault="007D4464" w:rsidP="00266BC4">
      <w:pPr>
        <w:widowControl/>
        <w:tabs>
          <w:tab w:val="left" w:pos="142"/>
          <w:tab w:val="left" w:pos="8222"/>
        </w:tabs>
        <w:ind w:left="142" w:right="51"/>
        <w:rPr>
          <w:spacing w:val="8"/>
          <w:sz w:val="16"/>
          <w:szCs w:val="16"/>
        </w:rPr>
      </w:pPr>
      <w:r w:rsidRPr="0078183E">
        <w:rPr>
          <w:spacing w:val="8"/>
          <w:sz w:val="16"/>
          <w:szCs w:val="16"/>
        </w:rPr>
        <w:t>Fuente</w:t>
      </w:r>
      <w:r w:rsidRPr="00A57DC5">
        <w:rPr>
          <w:smallCaps/>
          <w:spacing w:val="8"/>
          <w:sz w:val="16"/>
          <w:szCs w:val="16"/>
        </w:rPr>
        <w:t xml:space="preserve">. </w:t>
      </w:r>
      <w:proofErr w:type="spellStart"/>
      <w:r w:rsidRPr="00A57DC5">
        <w:rPr>
          <w:smallCaps/>
          <w:spacing w:val="8"/>
          <w:sz w:val="16"/>
          <w:szCs w:val="16"/>
        </w:rPr>
        <w:t>inegi</w:t>
      </w:r>
      <w:proofErr w:type="spellEnd"/>
      <w:r w:rsidRPr="0078183E">
        <w:rPr>
          <w:spacing w:val="8"/>
          <w:sz w:val="16"/>
          <w:szCs w:val="16"/>
        </w:rPr>
        <w:t xml:space="preserve">. </w:t>
      </w:r>
      <w:proofErr w:type="spellStart"/>
      <w:r w:rsidR="00721301" w:rsidRPr="00721301">
        <w:rPr>
          <w:smallCaps/>
          <w:spacing w:val="8"/>
          <w:sz w:val="16"/>
          <w:szCs w:val="16"/>
        </w:rPr>
        <w:t>efl</w:t>
      </w:r>
      <w:proofErr w:type="spellEnd"/>
      <w:r>
        <w:rPr>
          <w:spacing w:val="8"/>
          <w:sz w:val="16"/>
          <w:szCs w:val="16"/>
        </w:rPr>
        <w:t>.</w:t>
      </w:r>
      <w:r w:rsidRPr="0078183E">
        <w:rPr>
          <w:spacing w:val="8"/>
          <w:sz w:val="16"/>
          <w:szCs w:val="16"/>
        </w:rPr>
        <w:t xml:space="preserve"> 2019.</w:t>
      </w:r>
    </w:p>
    <w:p w14:paraId="4D89D107" w14:textId="06CAF7F6" w:rsidR="007D4464" w:rsidRDefault="007D4464" w:rsidP="0085792C">
      <w:pPr>
        <w:widowControl/>
        <w:spacing w:before="240"/>
        <w:ind w:right="51"/>
        <w:rPr>
          <w:spacing w:val="8"/>
        </w:rPr>
      </w:pPr>
      <w:r>
        <w:rPr>
          <w:spacing w:val="8"/>
        </w:rPr>
        <w:t xml:space="preserve">El porcentaje de personas desocupadas en el total de la </w:t>
      </w:r>
      <w:r w:rsidR="001E7675">
        <w:rPr>
          <w:spacing w:val="8"/>
        </w:rPr>
        <w:t>fuerza de trabajo</w:t>
      </w:r>
      <w:r>
        <w:rPr>
          <w:spacing w:val="8"/>
        </w:rPr>
        <w:t xml:space="preserve"> o tasa de subutilización 1 (SU1) fue de cuatro por ciento. Por su parte, la suma de la subocupación por insuficiencia de horas y la desocupación, como porcentaje de la </w:t>
      </w:r>
      <w:r w:rsidR="001E7675">
        <w:rPr>
          <w:spacing w:val="8"/>
        </w:rPr>
        <w:t>fuerza de trabajo</w:t>
      </w:r>
      <w:r>
        <w:rPr>
          <w:spacing w:val="8"/>
        </w:rPr>
        <w:t xml:space="preserve"> o tasa de subutilización 2 (SU2), se ubicó en 11.7 por ciento.</w:t>
      </w:r>
    </w:p>
    <w:p w14:paraId="3B24E30B" w14:textId="120F9D39" w:rsidR="007D4464" w:rsidRDefault="007D4464" w:rsidP="0085792C">
      <w:pPr>
        <w:widowControl/>
        <w:spacing w:before="240"/>
        <w:ind w:right="51"/>
        <w:rPr>
          <w:spacing w:val="8"/>
        </w:rPr>
      </w:pPr>
      <w:r>
        <w:rPr>
          <w:spacing w:val="8"/>
        </w:rPr>
        <w:t xml:space="preserve">La desocupación y la </w:t>
      </w:r>
      <w:r w:rsidR="001E7675">
        <w:rPr>
          <w:spacing w:val="8"/>
        </w:rPr>
        <w:t>fuerza de trabajo potencial</w:t>
      </w:r>
      <w:r>
        <w:rPr>
          <w:spacing w:val="8"/>
        </w:rPr>
        <w:t xml:space="preserve"> como porcentaje de la fuerza de trabajo ampliada o tasa de subutilización 3 (SU3) ascendió a 9.7 por ciento. La desocupación, la subocupación por insuficiencia de horas y </w:t>
      </w:r>
      <w:r w:rsidR="001E7675">
        <w:rPr>
          <w:spacing w:val="8"/>
        </w:rPr>
        <w:t>fuerza de trabajo potencial</w:t>
      </w:r>
      <w:r>
        <w:rPr>
          <w:spacing w:val="8"/>
        </w:rPr>
        <w:t xml:space="preserve">, como proporción de la fuerza de trabajo ampliada, o la tasa de subutilización 4 (SU4), fue de 16.9 </w:t>
      </w:r>
      <w:r w:rsidR="0085792C">
        <w:rPr>
          <w:spacing w:val="8"/>
        </w:rPr>
        <w:t>%</w:t>
      </w:r>
      <w:r w:rsidR="00266BC4">
        <w:rPr>
          <w:spacing w:val="8"/>
        </w:rPr>
        <w:t xml:space="preserve"> (ver tabla 3)</w:t>
      </w:r>
      <w:r>
        <w:rPr>
          <w:spacing w:val="8"/>
        </w:rPr>
        <w:t xml:space="preserve">. </w:t>
      </w:r>
    </w:p>
    <w:p w14:paraId="7EED0081" w14:textId="77777777" w:rsidR="00CF7862" w:rsidRDefault="00CF7862" w:rsidP="00266BC4">
      <w:pPr>
        <w:widowControl/>
        <w:tabs>
          <w:tab w:val="left" w:pos="0"/>
          <w:tab w:val="left" w:pos="8222"/>
        </w:tabs>
        <w:spacing w:before="240"/>
        <w:ind w:right="49"/>
        <w:rPr>
          <w:b/>
          <w:bCs/>
          <w:spacing w:val="8"/>
        </w:rPr>
      </w:pPr>
    </w:p>
    <w:p w14:paraId="1126ED3F" w14:textId="1530745E" w:rsidR="007D4464" w:rsidRPr="00D63431" w:rsidRDefault="007D4464" w:rsidP="00266BC4">
      <w:pPr>
        <w:widowControl/>
        <w:tabs>
          <w:tab w:val="left" w:pos="0"/>
          <w:tab w:val="left" w:pos="8222"/>
        </w:tabs>
        <w:spacing w:before="240"/>
        <w:ind w:right="49"/>
        <w:rPr>
          <w:b/>
          <w:bCs/>
          <w:spacing w:val="8"/>
        </w:rPr>
      </w:pPr>
      <w:r>
        <w:rPr>
          <w:b/>
          <w:bCs/>
          <w:spacing w:val="8"/>
        </w:rPr>
        <w:lastRenderedPageBreak/>
        <w:t>R</w:t>
      </w:r>
      <w:r w:rsidRPr="00D63431">
        <w:rPr>
          <w:b/>
          <w:bCs/>
          <w:spacing w:val="8"/>
        </w:rPr>
        <w:t>elaciones de trabajo</w:t>
      </w:r>
    </w:p>
    <w:p w14:paraId="1D6851F8" w14:textId="77777777" w:rsidR="007D4464" w:rsidRDefault="007D4464" w:rsidP="0085792C">
      <w:pPr>
        <w:widowControl/>
        <w:tabs>
          <w:tab w:val="num" w:pos="720"/>
          <w:tab w:val="left" w:pos="8222"/>
        </w:tabs>
        <w:spacing w:before="240"/>
        <w:ind w:right="51"/>
        <w:rPr>
          <w:spacing w:val="8"/>
        </w:rPr>
      </w:pPr>
      <w:r>
        <w:rPr>
          <w:spacing w:val="8"/>
        </w:rPr>
        <w:t xml:space="preserve">La 20.ª </w:t>
      </w:r>
      <w:proofErr w:type="spellStart"/>
      <w:r w:rsidRPr="00A57DC5">
        <w:rPr>
          <w:smallCaps/>
          <w:spacing w:val="8"/>
        </w:rPr>
        <w:t>ciet</w:t>
      </w:r>
      <w:proofErr w:type="spellEnd"/>
      <w:r>
        <w:rPr>
          <w:spacing w:val="8"/>
        </w:rPr>
        <w:t xml:space="preserve"> de 2018 adoptó la resolución I en materia de estadísticas de relaciones </w:t>
      </w:r>
      <w:r>
        <w:t>de trabajo. S</w:t>
      </w:r>
      <w:r>
        <w:rPr>
          <w:spacing w:val="8"/>
        </w:rPr>
        <w:t xml:space="preserve">u clasificación se adopta desde dos perspectivas. La primera es un enfoque que parte del </w:t>
      </w:r>
      <w:r w:rsidRPr="005E5414">
        <w:rPr>
          <w:spacing w:val="8"/>
        </w:rPr>
        <w:t xml:space="preserve">tipo de autoridad que </w:t>
      </w:r>
      <w:r>
        <w:rPr>
          <w:spacing w:val="8"/>
        </w:rPr>
        <w:t xml:space="preserve">la y </w:t>
      </w:r>
      <w:r w:rsidRPr="005E5414">
        <w:rPr>
          <w:spacing w:val="8"/>
        </w:rPr>
        <w:t>el trabajador puede ejercer en relación con el</w:t>
      </w:r>
      <w:r>
        <w:rPr>
          <w:spacing w:val="8"/>
        </w:rPr>
        <w:t xml:space="preserve"> </w:t>
      </w:r>
      <w:r w:rsidRPr="005E5414">
        <w:rPr>
          <w:spacing w:val="8"/>
        </w:rPr>
        <w:t>trabajo realizado</w:t>
      </w:r>
      <w:r>
        <w:rPr>
          <w:spacing w:val="8"/>
        </w:rPr>
        <w:t>. El segundo enfoque parte d</w:t>
      </w:r>
      <w:r w:rsidRPr="005E5414">
        <w:rPr>
          <w:spacing w:val="8"/>
        </w:rPr>
        <w:t xml:space="preserve">el tipo de riesgo económico al que </w:t>
      </w:r>
      <w:r>
        <w:rPr>
          <w:spacing w:val="8"/>
        </w:rPr>
        <w:t xml:space="preserve">la persona se </w:t>
      </w:r>
      <w:r w:rsidRPr="005E5414">
        <w:rPr>
          <w:spacing w:val="8"/>
        </w:rPr>
        <w:t>exp</w:t>
      </w:r>
      <w:r>
        <w:rPr>
          <w:spacing w:val="8"/>
        </w:rPr>
        <w:t>one</w:t>
      </w:r>
      <w:r w:rsidRPr="005E5414">
        <w:rPr>
          <w:spacing w:val="8"/>
        </w:rPr>
        <w:t>.</w:t>
      </w:r>
      <w:r>
        <w:rPr>
          <w:spacing w:val="8"/>
        </w:rPr>
        <w:t xml:space="preserve"> En la tabla 4 se presentan los resultados desde el enfoque del tipo de autoridad y el puesto de trabajo principal, es decir, al que se le invirtió más horas en el periodo de referencia, en caso de tener más de un empleo.</w:t>
      </w:r>
    </w:p>
    <w:p w14:paraId="461D66E4" w14:textId="7138B313" w:rsidR="007D4464" w:rsidRDefault="007D4464" w:rsidP="0085792C">
      <w:pPr>
        <w:widowControl/>
        <w:tabs>
          <w:tab w:val="left" w:pos="0"/>
          <w:tab w:val="num" w:pos="720"/>
          <w:tab w:val="left" w:pos="8222"/>
        </w:tabs>
        <w:spacing w:before="240"/>
        <w:ind w:right="51"/>
        <w:rPr>
          <w:spacing w:val="8"/>
        </w:rPr>
      </w:pPr>
      <w:r>
        <w:rPr>
          <w:spacing w:val="8"/>
        </w:rPr>
        <w:t xml:space="preserve">Del total de personas ocupadas, 1.9 millones (3.3 %) eran empleadoras —son propietarias </w:t>
      </w:r>
      <w:r w:rsidRPr="00661903">
        <w:rPr>
          <w:spacing w:val="8"/>
        </w:rPr>
        <w:t>de la unidad económica en la que trabajan</w:t>
      </w:r>
      <w:r>
        <w:rPr>
          <w:spacing w:val="8"/>
        </w:rPr>
        <w:t xml:space="preserve">, </w:t>
      </w:r>
      <w:r w:rsidRPr="00661903">
        <w:rPr>
          <w:spacing w:val="8"/>
        </w:rPr>
        <w:t>controlan sus</w:t>
      </w:r>
      <w:r>
        <w:rPr>
          <w:spacing w:val="8"/>
        </w:rPr>
        <w:t xml:space="preserve"> </w:t>
      </w:r>
      <w:r w:rsidRPr="00661903">
        <w:rPr>
          <w:spacing w:val="8"/>
        </w:rPr>
        <w:t>actividades</w:t>
      </w:r>
      <w:r>
        <w:rPr>
          <w:spacing w:val="8"/>
        </w:rPr>
        <w:t xml:space="preserve"> y contratan personal al que pagan una remuneración—. De ellas, </w:t>
      </w:r>
      <w:r w:rsidRPr="001C44FA">
        <w:rPr>
          <w:spacing w:val="8"/>
        </w:rPr>
        <w:t>91.2</w:t>
      </w:r>
      <w:r>
        <w:rPr>
          <w:spacing w:val="8"/>
        </w:rPr>
        <w:t xml:space="preserve"> % encabezan empresas del sector de los hogares y </w:t>
      </w:r>
      <w:r w:rsidRPr="001C44FA">
        <w:rPr>
          <w:spacing w:val="8"/>
        </w:rPr>
        <w:t>8.8</w:t>
      </w:r>
      <w:r>
        <w:rPr>
          <w:spacing w:val="8"/>
        </w:rPr>
        <w:t xml:space="preserve"> %, el de sociedades</w:t>
      </w:r>
      <w:r w:rsidR="00CF7862">
        <w:rPr>
          <w:spacing w:val="8"/>
        </w:rPr>
        <w:t xml:space="preserve"> (ver tabla 4)</w:t>
      </w:r>
      <w:r>
        <w:rPr>
          <w:spacing w:val="8"/>
        </w:rPr>
        <w:t>.</w:t>
      </w:r>
    </w:p>
    <w:p w14:paraId="710123D3" w14:textId="77777777" w:rsidR="007D4464" w:rsidRDefault="007D4464" w:rsidP="0085792C">
      <w:pPr>
        <w:widowControl/>
        <w:tabs>
          <w:tab w:val="left" w:pos="0"/>
          <w:tab w:val="num" w:pos="720"/>
          <w:tab w:val="left" w:pos="8222"/>
        </w:tabs>
        <w:spacing w:before="240"/>
        <w:ind w:right="51"/>
        <w:rPr>
          <w:spacing w:val="8"/>
        </w:rPr>
      </w:pPr>
      <w:r>
        <w:rPr>
          <w:spacing w:val="8"/>
        </w:rPr>
        <w:t xml:space="preserve">Las y los </w:t>
      </w:r>
      <w:r w:rsidRPr="00A57DC5">
        <w:rPr>
          <w:b/>
          <w:bCs/>
          <w:spacing w:val="8"/>
        </w:rPr>
        <w:t>trabajadores independientes sin empleados</w:t>
      </w:r>
      <w:r>
        <w:rPr>
          <w:spacing w:val="8"/>
        </w:rPr>
        <w:t xml:space="preserve"> fueron 13.3 millones, cifra que representa 22.9 % de la población ocupada. Esta clase de personal trabajador gestiona su </w:t>
      </w:r>
      <w:r w:rsidRPr="0096750F">
        <w:rPr>
          <w:spacing w:val="8"/>
        </w:rPr>
        <w:t xml:space="preserve">unidad económica </w:t>
      </w:r>
      <w:r>
        <w:rPr>
          <w:spacing w:val="8"/>
        </w:rPr>
        <w:t xml:space="preserve">de manera </w:t>
      </w:r>
      <w:r w:rsidRPr="0096750F">
        <w:rPr>
          <w:spacing w:val="8"/>
        </w:rPr>
        <w:t>individual</w:t>
      </w:r>
      <w:r>
        <w:rPr>
          <w:spacing w:val="8"/>
        </w:rPr>
        <w:t xml:space="preserve"> </w:t>
      </w:r>
      <w:r w:rsidRPr="0096750F">
        <w:rPr>
          <w:spacing w:val="8"/>
        </w:rPr>
        <w:t xml:space="preserve">o en colaboración con </w:t>
      </w:r>
      <w:r>
        <w:rPr>
          <w:spacing w:val="8"/>
        </w:rPr>
        <w:t>terceras partes</w:t>
      </w:r>
      <w:r w:rsidRPr="0096750F">
        <w:rPr>
          <w:spacing w:val="8"/>
        </w:rPr>
        <w:t xml:space="preserve"> </w:t>
      </w:r>
      <w:r>
        <w:rPr>
          <w:spacing w:val="8"/>
        </w:rPr>
        <w:t>(socios(as)). Aunque no</w:t>
      </w:r>
      <w:r w:rsidRPr="0096750F">
        <w:rPr>
          <w:spacing w:val="8"/>
        </w:rPr>
        <w:t xml:space="preserve"> contrat</w:t>
      </w:r>
      <w:r>
        <w:rPr>
          <w:spacing w:val="8"/>
        </w:rPr>
        <w:t>e</w:t>
      </w:r>
      <w:r w:rsidRPr="0096750F">
        <w:rPr>
          <w:spacing w:val="8"/>
        </w:rPr>
        <w:t>n</w:t>
      </w:r>
      <w:r>
        <w:rPr>
          <w:spacing w:val="8"/>
        </w:rPr>
        <w:t xml:space="preserve"> personas remuneradas, puede que reciban ayuda de</w:t>
      </w:r>
      <w:r w:rsidRPr="0096750F">
        <w:rPr>
          <w:spacing w:val="8"/>
        </w:rPr>
        <w:t xml:space="preserve"> familiares auxiliares</w:t>
      </w:r>
      <w:r>
        <w:rPr>
          <w:spacing w:val="8"/>
        </w:rPr>
        <w:t>. Del este total. 0.7 % se desempeña como gerente propietaria o propietario sin personal empleado y 99.3 % como trabajadora o trabajador por cuenta propia en empresas del sector de los hogares sin personal empleado.</w:t>
      </w:r>
    </w:p>
    <w:p w14:paraId="53C83E2D" w14:textId="77777777" w:rsidR="007D4464" w:rsidRDefault="007D4464" w:rsidP="0085792C">
      <w:pPr>
        <w:widowControl/>
        <w:tabs>
          <w:tab w:val="left" w:pos="0"/>
          <w:tab w:val="num" w:pos="720"/>
          <w:tab w:val="left" w:pos="8222"/>
        </w:tabs>
        <w:spacing w:before="240"/>
        <w:ind w:right="51"/>
        <w:rPr>
          <w:spacing w:val="8"/>
        </w:rPr>
      </w:pPr>
      <w:r>
        <w:rPr>
          <w:spacing w:val="8"/>
        </w:rPr>
        <w:t xml:space="preserve">Las y los </w:t>
      </w:r>
      <w:r>
        <w:rPr>
          <w:b/>
          <w:bCs/>
          <w:spacing w:val="8"/>
        </w:rPr>
        <w:t>contratistas dependientes</w:t>
      </w:r>
      <w:r>
        <w:rPr>
          <w:spacing w:val="8"/>
        </w:rPr>
        <w:t xml:space="preserve"> son quienes trabajan a cambio de un beneficio. Por lo general lo hacen </w:t>
      </w:r>
      <w:r w:rsidRPr="001D1E00">
        <w:rPr>
          <w:spacing w:val="8"/>
        </w:rPr>
        <w:t xml:space="preserve">mediante una transacción comercial que depende de otra entidad que se beneficia directamente del trabajo que realizan y ejerce un control explícito o implícito sobre sus actividades. </w:t>
      </w:r>
      <w:r>
        <w:rPr>
          <w:spacing w:val="8"/>
        </w:rPr>
        <w:t xml:space="preserve">La </w:t>
      </w:r>
      <w:proofErr w:type="spellStart"/>
      <w:r w:rsidRPr="00EB2757">
        <w:rPr>
          <w:smallCaps/>
          <w:spacing w:val="8"/>
          <w:sz w:val="28"/>
          <w:szCs w:val="22"/>
        </w:rPr>
        <w:t>efl</w:t>
      </w:r>
      <w:proofErr w:type="spellEnd"/>
      <w:r w:rsidRPr="006E0715">
        <w:rPr>
          <w:spacing w:val="8"/>
        </w:rPr>
        <w:t xml:space="preserve"> 2019</w:t>
      </w:r>
      <w:r>
        <w:rPr>
          <w:spacing w:val="8"/>
        </w:rPr>
        <w:t xml:space="preserve"> registró a 5.6 millones, cifra equivalente a 9.6 % de la población ocupada.</w:t>
      </w:r>
    </w:p>
    <w:p w14:paraId="44062D2C" w14:textId="77777777" w:rsidR="007D4464" w:rsidRDefault="007D4464" w:rsidP="0085792C">
      <w:pPr>
        <w:widowControl/>
        <w:tabs>
          <w:tab w:val="left" w:pos="0"/>
          <w:tab w:val="num" w:pos="1440"/>
          <w:tab w:val="left" w:pos="8222"/>
        </w:tabs>
        <w:spacing w:before="240"/>
        <w:ind w:right="51"/>
        <w:rPr>
          <w:spacing w:val="8"/>
        </w:rPr>
      </w:pPr>
      <w:r>
        <w:rPr>
          <w:spacing w:val="8"/>
        </w:rPr>
        <w:t xml:space="preserve">En las y los </w:t>
      </w:r>
      <w:r w:rsidRPr="00A57DC5">
        <w:rPr>
          <w:b/>
          <w:bCs/>
          <w:spacing w:val="8"/>
        </w:rPr>
        <w:t>contratistas dependientes</w:t>
      </w:r>
      <w:r>
        <w:rPr>
          <w:spacing w:val="8"/>
        </w:rPr>
        <w:t xml:space="preserve"> se encuentran quienes trabajan </w:t>
      </w:r>
      <w:r w:rsidRPr="005D5C38">
        <w:rPr>
          <w:spacing w:val="8"/>
        </w:rPr>
        <w:t xml:space="preserve">por honorarios </w:t>
      </w:r>
      <w:r>
        <w:rPr>
          <w:spacing w:val="8"/>
        </w:rPr>
        <w:t xml:space="preserve">(ingresos </w:t>
      </w:r>
      <w:r w:rsidRPr="005D5C38">
        <w:rPr>
          <w:spacing w:val="8"/>
        </w:rPr>
        <w:t>asimilados a salarios</w:t>
      </w:r>
      <w:r>
        <w:rPr>
          <w:spacing w:val="8"/>
        </w:rPr>
        <w:t>). Aquí también se encuentran co</w:t>
      </w:r>
      <w:r w:rsidRPr="005D5C38">
        <w:rPr>
          <w:spacing w:val="8"/>
        </w:rPr>
        <w:t>misionistas</w:t>
      </w:r>
      <w:r>
        <w:rPr>
          <w:spacing w:val="8"/>
        </w:rPr>
        <w:t>, f</w:t>
      </w:r>
      <w:r w:rsidRPr="005D5C38">
        <w:rPr>
          <w:spacing w:val="8"/>
        </w:rPr>
        <w:t>ranquiciatarios</w:t>
      </w:r>
      <w:r>
        <w:rPr>
          <w:spacing w:val="8"/>
        </w:rPr>
        <w:t xml:space="preserve"> o </w:t>
      </w:r>
      <w:proofErr w:type="spellStart"/>
      <w:r>
        <w:rPr>
          <w:spacing w:val="8"/>
        </w:rPr>
        <w:t>franquicitarias</w:t>
      </w:r>
      <w:proofErr w:type="spellEnd"/>
      <w:r w:rsidRPr="005D5C38">
        <w:rPr>
          <w:spacing w:val="8"/>
        </w:rPr>
        <w:t xml:space="preserve"> que operan sin </w:t>
      </w:r>
      <w:r>
        <w:rPr>
          <w:spacing w:val="8"/>
        </w:rPr>
        <w:t>personas empleadas, m</w:t>
      </w:r>
      <w:r w:rsidRPr="005D5C38">
        <w:rPr>
          <w:spacing w:val="8"/>
        </w:rPr>
        <w:t>aquiladores</w:t>
      </w:r>
      <w:r>
        <w:rPr>
          <w:spacing w:val="8"/>
        </w:rPr>
        <w:t xml:space="preserve"> y maquiladoras </w:t>
      </w:r>
      <w:r w:rsidRPr="005D5C38">
        <w:rPr>
          <w:spacing w:val="8"/>
        </w:rPr>
        <w:t>en su domicilio</w:t>
      </w:r>
      <w:r>
        <w:rPr>
          <w:spacing w:val="8"/>
        </w:rPr>
        <w:t>, y de manera especial, están quienes trabajan con n</w:t>
      </w:r>
      <w:r w:rsidRPr="005D5C38">
        <w:rPr>
          <w:spacing w:val="8"/>
        </w:rPr>
        <w:t>uevas formas de inserción laboral a través de la economía de aplicaciones o plataformas</w:t>
      </w:r>
      <w:r>
        <w:rPr>
          <w:spacing w:val="8"/>
        </w:rPr>
        <w:t>.</w:t>
      </w:r>
    </w:p>
    <w:p w14:paraId="3BFFCF3F" w14:textId="665E9BD3" w:rsidR="007D4464" w:rsidRDefault="007D4464" w:rsidP="0085792C">
      <w:pPr>
        <w:widowControl/>
        <w:tabs>
          <w:tab w:val="num" w:pos="1440"/>
          <w:tab w:val="left" w:pos="8222"/>
        </w:tabs>
        <w:spacing w:before="240"/>
        <w:ind w:right="51"/>
        <w:rPr>
          <w:spacing w:val="8"/>
        </w:rPr>
      </w:pPr>
      <w:r w:rsidRPr="00A57DC5">
        <w:rPr>
          <w:b/>
          <w:bCs/>
          <w:spacing w:val="8"/>
        </w:rPr>
        <w:t>Las y los empleados</w:t>
      </w:r>
      <w:r>
        <w:rPr>
          <w:b/>
          <w:bCs/>
          <w:spacing w:val="8"/>
        </w:rPr>
        <w:t xml:space="preserve"> </w:t>
      </w:r>
      <w:r w:rsidRPr="00A57DC5">
        <w:rPr>
          <w:spacing w:val="8"/>
        </w:rPr>
        <w:t xml:space="preserve">son </w:t>
      </w:r>
      <w:r>
        <w:rPr>
          <w:spacing w:val="8"/>
        </w:rPr>
        <w:t xml:space="preserve">quienes trabajan </w:t>
      </w:r>
      <w:r w:rsidRPr="00520C1B">
        <w:rPr>
          <w:spacing w:val="8"/>
        </w:rPr>
        <w:t>a cambio de remuneración en efectivo o en especie</w:t>
      </w:r>
      <w:r>
        <w:rPr>
          <w:spacing w:val="8"/>
        </w:rPr>
        <w:t xml:space="preserve">. Estas personas alcanzaron los 35.7 millones, cifra que representa </w:t>
      </w:r>
      <w:r w:rsidRPr="00055F35">
        <w:rPr>
          <w:spacing w:val="8"/>
        </w:rPr>
        <w:t>61.</w:t>
      </w:r>
      <w:r>
        <w:rPr>
          <w:spacing w:val="8"/>
        </w:rPr>
        <w:t>4 % de la población ocupada. Esta categoría, a su vez, se desglosa en empleadas y empelados permanentes, con 26.1 millones (73.3</w:t>
      </w:r>
      <w:r w:rsidR="0085792C">
        <w:rPr>
          <w:spacing w:val="8"/>
        </w:rPr>
        <w:t xml:space="preserve"> </w:t>
      </w:r>
      <w:r>
        <w:rPr>
          <w:spacing w:val="8"/>
        </w:rPr>
        <w:t xml:space="preserve">%); empleadas o empleados por tiempo determinado, con 4.6 millones (13 %); quienes trabajan a corto plazo u ocasionales, con 2.9 millones (8.1 %) y aprendices, pasantes y personas remuneradas en formación, con dos millones (5.5 %). Las y los </w:t>
      </w:r>
      <w:r w:rsidRPr="00A57DC5">
        <w:rPr>
          <w:b/>
          <w:bCs/>
          <w:spacing w:val="8"/>
        </w:rPr>
        <w:t>trabajadores auxiliares</w:t>
      </w:r>
      <w:r>
        <w:rPr>
          <w:spacing w:val="8"/>
        </w:rPr>
        <w:t xml:space="preserve"> en actividades de mercado fueron 1.4 millones, es decir, 2.5 % de la población ocupada.</w:t>
      </w:r>
    </w:p>
    <w:p w14:paraId="7776BD43" w14:textId="77777777" w:rsidR="0085792C" w:rsidRDefault="0085792C" w:rsidP="0085792C">
      <w:pPr>
        <w:widowControl/>
        <w:tabs>
          <w:tab w:val="left" w:pos="0"/>
          <w:tab w:val="num" w:pos="1440"/>
          <w:tab w:val="left" w:pos="8222"/>
        </w:tabs>
        <w:spacing w:before="240"/>
        <w:ind w:right="51"/>
        <w:rPr>
          <w:spacing w:val="8"/>
        </w:rPr>
      </w:pPr>
    </w:p>
    <w:p w14:paraId="5FBE6AB1" w14:textId="568CED41" w:rsidR="007D4464" w:rsidRDefault="007D4464" w:rsidP="0085792C">
      <w:pPr>
        <w:widowControl/>
        <w:tabs>
          <w:tab w:val="left" w:pos="0"/>
          <w:tab w:val="num" w:pos="1440"/>
          <w:tab w:val="left" w:pos="8222"/>
        </w:tabs>
        <w:spacing w:before="240"/>
        <w:ind w:right="51"/>
        <w:rPr>
          <w:spacing w:val="8"/>
        </w:rPr>
      </w:pPr>
      <w:r>
        <w:rPr>
          <w:spacing w:val="8"/>
        </w:rPr>
        <w:lastRenderedPageBreak/>
        <w:t xml:space="preserve">En su división por sexo, la </w:t>
      </w:r>
      <w:r w:rsidR="001E7675">
        <w:rPr>
          <w:spacing w:val="8"/>
        </w:rPr>
        <w:t>fuerza de trabajo</w:t>
      </w:r>
      <w:r>
        <w:rPr>
          <w:spacing w:val="8"/>
        </w:rPr>
        <w:t xml:space="preserve"> femenina es particularmente relevante en contratistas dependientes análogos a independientes, con 56.1 por ciento. Los t</w:t>
      </w:r>
      <w:r w:rsidRPr="00833817">
        <w:rPr>
          <w:spacing w:val="8"/>
        </w:rPr>
        <w:t>rabajadores familiares auxiliares en actividades de mercado</w:t>
      </w:r>
      <w:r>
        <w:rPr>
          <w:spacing w:val="8"/>
        </w:rPr>
        <w:t xml:space="preserve"> son un 53.9 % y 51.1 % corresponde a trabajadores por cuenta propia en empresas del </w:t>
      </w:r>
      <w:r w:rsidRPr="00703E55">
        <w:rPr>
          <w:spacing w:val="8"/>
        </w:rPr>
        <w:t>sector de los</w:t>
      </w:r>
      <w:r>
        <w:rPr>
          <w:spacing w:val="8"/>
        </w:rPr>
        <w:t xml:space="preserve"> </w:t>
      </w:r>
      <w:r w:rsidRPr="00703E55">
        <w:rPr>
          <w:spacing w:val="8"/>
        </w:rPr>
        <w:t xml:space="preserve">hogares sin </w:t>
      </w:r>
      <w:r>
        <w:rPr>
          <w:spacing w:val="8"/>
        </w:rPr>
        <w:t xml:space="preserve">personas </w:t>
      </w:r>
      <w:r w:rsidRPr="00703E55">
        <w:rPr>
          <w:spacing w:val="8"/>
        </w:rPr>
        <w:t>emplead</w:t>
      </w:r>
      <w:r>
        <w:rPr>
          <w:spacing w:val="8"/>
        </w:rPr>
        <w:t>a</w:t>
      </w:r>
      <w:r w:rsidRPr="00703E55">
        <w:rPr>
          <w:spacing w:val="8"/>
        </w:rPr>
        <w:t>s</w:t>
      </w:r>
      <w:r>
        <w:rPr>
          <w:spacing w:val="8"/>
        </w:rPr>
        <w:t>. Los aprendices, pasantes y personas remuneradas en formación son un 45.8 % y los empleados por tiempo determinado ocupan un 43.4 por ciento. Todos los anteriores se ubican por arriba del porcentaje de mujeres en el total de la población ocupada (43.1 %)</w:t>
      </w:r>
      <w:r w:rsidR="004C66C5">
        <w:rPr>
          <w:spacing w:val="8"/>
        </w:rPr>
        <w:t xml:space="preserve">, lo que se puede </w:t>
      </w:r>
      <w:r w:rsidR="00CF7862">
        <w:rPr>
          <w:spacing w:val="8"/>
        </w:rPr>
        <w:t>ver</w:t>
      </w:r>
      <w:r w:rsidR="004C66C5">
        <w:rPr>
          <w:spacing w:val="8"/>
        </w:rPr>
        <w:t xml:space="preserve"> en la </w:t>
      </w:r>
      <w:r w:rsidR="00CF7862">
        <w:rPr>
          <w:spacing w:val="8"/>
        </w:rPr>
        <w:t>tabla 4</w:t>
      </w:r>
      <w:r>
        <w:rPr>
          <w:spacing w:val="8"/>
        </w:rPr>
        <w:t>.</w:t>
      </w:r>
    </w:p>
    <w:p w14:paraId="77CD187B" w14:textId="77777777" w:rsidR="0085792C" w:rsidRDefault="0085792C" w:rsidP="0085792C">
      <w:pPr>
        <w:widowControl/>
        <w:tabs>
          <w:tab w:val="left" w:pos="0"/>
          <w:tab w:val="left" w:pos="8222"/>
        </w:tabs>
        <w:ind w:right="51"/>
        <w:jc w:val="center"/>
        <w:rPr>
          <w:b/>
          <w:spacing w:val="8"/>
        </w:rPr>
      </w:pPr>
    </w:p>
    <w:p w14:paraId="55DF7754" w14:textId="1C65E43A" w:rsidR="0085792C" w:rsidRPr="0085792C" w:rsidRDefault="007D4464" w:rsidP="0085792C">
      <w:pPr>
        <w:widowControl/>
        <w:tabs>
          <w:tab w:val="left" w:pos="0"/>
          <w:tab w:val="left" w:pos="8222"/>
        </w:tabs>
        <w:ind w:right="51"/>
        <w:jc w:val="center"/>
        <w:rPr>
          <w:bCs/>
          <w:spacing w:val="8"/>
          <w:sz w:val="20"/>
        </w:rPr>
      </w:pPr>
      <w:r w:rsidRPr="0085792C">
        <w:rPr>
          <w:bCs/>
          <w:spacing w:val="8"/>
          <w:sz w:val="20"/>
        </w:rPr>
        <w:t>Tabla 4</w:t>
      </w:r>
    </w:p>
    <w:p w14:paraId="2B2085B0" w14:textId="2147ADB3" w:rsidR="007D4464" w:rsidRPr="0085792C" w:rsidRDefault="007D4464" w:rsidP="0085792C">
      <w:pPr>
        <w:widowControl/>
        <w:tabs>
          <w:tab w:val="left" w:pos="0"/>
          <w:tab w:val="left" w:pos="8222"/>
        </w:tabs>
        <w:ind w:right="51"/>
        <w:jc w:val="center"/>
        <w:rPr>
          <w:b/>
          <w:smallCaps/>
          <w:spacing w:val="8"/>
          <w:sz w:val="22"/>
          <w:szCs w:val="22"/>
        </w:rPr>
      </w:pPr>
      <w:r w:rsidRPr="0085792C">
        <w:rPr>
          <w:b/>
          <w:smallCaps/>
          <w:spacing w:val="8"/>
          <w:sz w:val="22"/>
          <w:szCs w:val="22"/>
        </w:rPr>
        <w:t>Población ocupada por situación en la ocupación según sexo, 2019</w:t>
      </w:r>
    </w:p>
    <w:p w14:paraId="19B56CBC" w14:textId="6ED59112" w:rsidR="007D4464" w:rsidRPr="00513231" w:rsidRDefault="007D4464" w:rsidP="0085792C">
      <w:pPr>
        <w:widowControl/>
        <w:tabs>
          <w:tab w:val="left" w:pos="0"/>
          <w:tab w:val="num" w:pos="720"/>
          <w:tab w:val="left" w:pos="8222"/>
        </w:tabs>
        <w:ind w:right="51"/>
        <w:jc w:val="center"/>
        <w:rPr>
          <w:spacing w:val="8"/>
          <w:sz w:val="18"/>
          <w:szCs w:val="18"/>
        </w:rPr>
      </w:pPr>
      <w:r w:rsidRPr="00513231">
        <w:rPr>
          <w:spacing w:val="8"/>
          <w:sz w:val="18"/>
          <w:szCs w:val="18"/>
        </w:rPr>
        <w:t>(</w:t>
      </w:r>
      <w:r w:rsidR="002A098E">
        <w:rPr>
          <w:spacing w:val="8"/>
          <w:sz w:val="18"/>
          <w:szCs w:val="18"/>
        </w:rPr>
        <w:t>millones de personas</w:t>
      </w:r>
      <w:r w:rsidRPr="00513231">
        <w:rPr>
          <w:spacing w:val="8"/>
          <w:sz w:val="18"/>
          <w:szCs w:val="18"/>
        </w:rPr>
        <w:t xml:space="preserve"> y distribución porcentual)</w:t>
      </w:r>
    </w:p>
    <w:tbl>
      <w:tblPr>
        <w:tblW w:w="9974" w:type="dxa"/>
        <w:tblBorders>
          <w:top w:val="single" w:sz="4" w:space="0" w:color="FFFFFF" w:themeColor="background1"/>
          <w:left w:val="single" w:sz="4" w:space="0" w:color="FFFFFF" w:themeColor="background1"/>
          <w:insideH w:val="single" w:sz="4" w:space="0" w:color="FFFFFF" w:themeColor="background1"/>
          <w:insideV w:val="single" w:sz="4" w:space="0" w:color="FFFFFF" w:themeColor="background1"/>
        </w:tblBorders>
        <w:tblCellMar>
          <w:left w:w="28" w:type="dxa"/>
          <w:right w:w="28" w:type="dxa"/>
        </w:tblCellMar>
        <w:tblLook w:val="04A0" w:firstRow="1" w:lastRow="0" w:firstColumn="1" w:lastColumn="0" w:noHBand="0" w:noVBand="1"/>
      </w:tblPr>
      <w:tblGrid>
        <w:gridCol w:w="2445"/>
        <w:gridCol w:w="1097"/>
        <w:gridCol w:w="994"/>
        <w:gridCol w:w="1134"/>
        <w:gridCol w:w="709"/>
        <w:gridCol w:w="851"/>
        <w:gridCol w:w="850"/>
        <w:gridCol w:w="992"/>
        <w:gridCol w:w="902"/>
      </w:tblGrid>
      <w:tr w:rsidR="007D4464" w:rsidRPr="00E57C8E" w14:paraId="6E6AC5C0" w14:textId="77777777" w:rsidTr="008F2D55">
        <w:trPr>
          <w:trHeight w:val="240"/>
        </w:trPr>
        <w:tc>
          <w:tcPr>
            <w:tcW w:w="2445" w:type="dxa"/>
            <w:vMerge w:val="restart"/>
            <w:tcBorders>
              <w:top w:val="single" w:sz="4" w:space="0" w:color="auto"/>
              <w:bottom w:val="single" w:sz="4" w:space="0" w:color="auto"/>
            </w:tcBorders>
            <w:shd w:val="clear" w:color="auto" w:fill="006E80"/>
            <w:noWrap/>
            <w:vAlign w:val="center"/>
          </w:tcPr>
          <w:p w14:paraId="601919D3" w14:textId="77777777" w:rsidR="007D4464" w:rsidRPr="00BA6C70" w:rsidRDefault="007D4464" w:rsidP="00266BC4">
            <w:pPr>
              <w:widowControl/>
              <w:jc w:val="left"/>
              <w:rPr>
                <w:rFonts w:cs="Arial"/>
                <w:b/>
                <w:bCs/>
                <w:color w:val="FFFFFF" w:themeColor="background1"/>
                <w:sz w:val="18"/>
                <w:szCs w:val="18"/>
                <w:lang w:eastAsia="es-MX"/>
              </w:rPr>
            </w:pPr>
            <w:r w:rsidRPr="00BA6C70">
              <w:rPr>
                <w:rFonts w:cs="Arial"/>
                <w:b/>
                <w:bCs/>
                <w:color w:val="FFFFFF" w:themeColor="background1"/>
                <w:sz w:val="18"/>
                <w:szCs w:val="18"/>
                <w:lang w:eastAsia="es-MX"/>
              </w:rPr>
              <w:t>Situación en la ocupación</w:t>
            </w:r>
          </w:p>
        </w:tc>
        <w:tc>
          <w:tcPr>
            <w:tcW w:w="3225" w:type="dxa"/>
            <w:gridSpan w:val="3"/>
            <w:tcBorders>
              <w:top w:val="single" w:sz="4" w:space="0" w:color="auto"/>
              <w:bottom w:val="single" w:sz="4" w:space="0" w:color="FFFFFF" w:themeColor="background1"/>
            </w:tcBorders>
            <w:shd w:val="clear" w:color="auto" w:fill="006E80"/>
            <w:noWrap/>
            <w:vAlign w:val="center"/>
          </w:tcPr>
          <w:p w14:paraId="3E008FF7" w14:textId="5707B746" w:rsidR="007D4464" w:rsidRPr="00BA6C70" w:rsidRDefault="002A098E" w:rsidP="00266BC4">
            <w:pPr>
              <w:widowControl/>
              <w:jc w:val="center"/>
              <w:rPr>
                <w:rFonts w:cs="Arial"/>
                <w:b/>
                <w:bCs/>
                <w:color w:val="FFFFFF" w:themeColor="background1"/>
                <w:sz w:val="18"/>
                <w:szCs w:val="18"/>
                <w:lang w:val="es-ES_tradnl"/>
              </w:rPr>
            </w:pPr>
            <w:r>
              <w:rPr>
                <w:rFonts w:cs="Arial"/>
                <w:b/>
                <w:bCs/>
                <w:color w:val="FFFFFF" w:themeColor="background1"/>
                <w:sz w:val="18"/>
                <w:szCs w:val="18"/>
                <w:lang w:eastAsia="es-MX"/>
              </w:rPr>
              <w:t>Personas</w:t>
            </w:r>
          </w:p>
        </w:tc>
        <w:tc>
          <w:tcPr>
            <w:tcW w:w="2410" w:type="dxa"/>
            <w:gridSpan w:val="3"/>
            <w:tcBorders>
              <w:top w:val="single" w:sz="4" w:space="0" w:color="auto"/>
              <w:bottom w:val="single" w:sz="4" w:space="0" w:color="FFFFFF" w:themeColor="background1"/>
            </w:tcBorders>
            <w:shd w:val="clear" w:color="auto" w:fill="006E80"/>
            <w:noWrap/>
            <w:vAlign w:val="center"/>
          </w:tcPr>
          <w:p w14:paraId="369FC82E" w14:textId="77777777" w:rsidR="007D4464" w:rsidRPr="00BA6C70" w:rsidRDefault="007D4464" w:rsidP="00266BC4">
            <w:pPr>
              <w:widowControl/>
              <w:spacing w:before="40" w:after="40"/>
              <w:jc w:val="center"/>
              <w:rPr>
                <w:rFonts w:cs="Arial"/>
                <w:b/>
                <w:bCs/>
                <w:color w:val="FFFFFF" w:themeColor="background1"/>
                <w:sz w:val="18"/>
                <w:szCs w:val="18"/>
                <w:lang w:val="es-ES_tradnl"/>
              </w:rPr>
            </w:pPr>
            <w:r w:rsidRPr="00BA6C70">
              <w:rPr>
                <w:rFonts w:cs="Arial"/>
                <w:b/>
                <w:bCs/>
                <w:color w:val="FFFFFF" w:themeColor="background1"/>
                <w:sz w:val="18"/>
                <w:szCs w:val="18"/>
                <w:lang w:eastAsia="es-MX"/>
              </w:rPr>
              <w:t>Porcentaje respecto a la población</w:t>
            </w:r>
          </w:p>
        </w:tc>
        <w:tc>
          <w:tcPr>
            <w:tcW w:w="1894" w:type="dxa"/>
            <w:gridSpan w:val="2"/>
            <w:tcBorders>
              <w:top w:val="single" w:sz="4" w:space="0" w:color="auto"/>
              <w:bottom w:val="single" w:sz="4" w:space="0" w:color="FFFFFF" w:themeColor="background1"/>
            </w:tcBorders>
            <w:shd w:val="clear" w:color="auto" w:fill="006E80"/>
            <w:noWrap/>
            <w:vAlign w:val="center"/>
          </w:tcPr>
          <w:p w14:paraId="2ACF5132" w14:textId="77777777" w:rsidR="007D4464" w:rsidRPr="00BA6C70" w:rsidRDefault="007D4464" w:rsidP="00266BC4">
            <w:pPr>
              <w:widowControl/>
              <w:jc w:val="center"/>
              <w:rPr>
                <w:rFonts w:cs="Arial"/>
                <w:b/>
                <w:bCs/>
                <w:color w:val="FFFFFF" w:themeColor="background1"/>
                <w:sz w:val="18"/>
                <w:szCs w:val="18"/>
                <w:lang w:val="es-ES_tradnl"/>
              </w:rPr>
            </w:pPr>
            <w:r w:rsidRPr="00BA6C70">
              <w:rPr>
                <w:rFonts w:cs="Arial"/>
                <w:b/>
                <w:bCs/>
                <w:color w:val="FFFFFF" w:themeColor="background1"/>
                <w:sz w:val="18"/>
                <w:szCs w:val="18"/>
                <w:lang w:eastAsia="es-MX"/>
              </w:rPr>
              <w:t>Porcentaje respecto a la situación en la ocupación</w:t>
            </w:r>
          </w:p>
        </w:tc>
      </w:tr>
      <w:tr w:rsidR="007D4464" w:rsidRPr="00E57C8E" w14:paraId="7F6DC836" w14:textId="77777777" w:rsidTr="008F2D55">
        <w:trPr>
          <w:trHeight w:val="240"/>
        </w:trPr>
        <w:tc>
          <w:tcPr>
            <w:tcW w:w="2445" w:type="dxa"/>
            <w:vMerge/>
            <w:tcBorders>
              <w:top w:val="single" w:sz="4" w:space="0" w:color="FFFFFF" w:themeColor="background1"/>
              <w:bottom w:val="single" w:sz="4" w:space="0" w:color="auto"/>
            </w:tcBorders>
            <w:shd w:val="clear" w:color="auto" w:fill="006E80"/>
            <w:noWrap/>
            <w:vAlign w:val="center"/>
          </w:tcPr>
          <w:p w14:paraId="113147BF" w14:textId="77777777" w:rsidR="007D4464" w:rsidRPr="00BA6C70" w:rsidRDefault="007D4464" w:rsidP="00266BC4">
            <w:pPr>
              <w:widowControl/>
              <w:jc w:val="left"/>
              <w:rPr>
                <w:rFonts w:cs="Arial"/>
                <w:b/>
                <w:bCs/>
                <w:color w:val="FFFFFF" w:themeColor="background1"/>
                <w:sz w:val="18"/>
                <w:szCs w:val="18"/>
                <w:lang w:eastAsia="es-MX"/>
              </w:rPr>
            </w:pPr>
          </w:p>
        </w:tc>
        <w:tc>
          <w:tcPr>
            <w:tcW w:w="1097" w:type="dxa"/>
            <w:tcBorders>
              <w:top w:val="single" w:sz="4" w:space="0" w:color="FFFFFF" w:themeColor="background1"/>
              <w:bottom w:val="single" w:sz="4" w:space="0" w:color="auto"/>
            </w:tcBorders>
            <w:shd w:val="clear" w:color="auto" w:fill="006E80"/>
            <w:noWrap/>
            <w:vAlign w:val="center"/>
          </w:tcPr>
          <w:p w14:paraId="2A9A1A91" w14:textId="77777777" w:rsidR="007D4464" w:rsidRPr="00BA6C70" w:rsidRDefault="007D4464" w:rsidP="00266BC4">
            <w:pPr>
              <w:widowControl/>
              <w:ind w:left="-72"/>
              <w:jc w:val="center"/>
              <w:rPr>
                <w:rFonts w:cs="Arial"/>
                <w:b/>
                <w:bCs/>
                <w:color w:val="FFFFFF" w:themeColor="background1"/>
                <w:sz w:val="18"/>
                <w:szCs w:val="18"/>
                <w:lang w:val="es-ES_tradnl"/>
              </w:rPr>
            </w:pPr>
            <w:r w:rsidRPr="00BA6C70">
              <w:rPr>
                <w:rFonts w:cs="Arial"/>
                <w:b/>
                <w:bCs/>
                <w:color w:val="FFFFFF" w:themeColor="background1"/>
                <w:sz w:val="18"/>
                <w:szCs w:val="18"/>
                <w:lang w:eastAsia="es-MX"/>
              </w:rPr>
              <w:t>Total</w:t>
            </w:r>
          </w:p>
        </w:tc>
        <w:tc>
          <w:tcPr>
            <w:tcW w:w="994" w:type="dxa"/>
            <w:tcBorders>
              <w:top w:val="single" w:sz="4" w:space="0" w:color="FFFFFF" w:themeColor="background1"/>
              <w:bottom w:val="single" w:sz="4" w:space="0" w:color="auto"/>
            </w:tcBorders>
            <w:shd w:val="clear" w:color="auto" w:fill="006E80"/>
            <w:noWrap/>
            <w:vAlign w:val="center"/>
          </w:tcPr>
          <w:p w14:paraId="74F9FEA5" w14:textId="77777777" w:rsidR="007D4464" w:rsidRPr="00BA6C70" w:rsidRDefault="007D4464" w:rsidP="00266BC4">
            <w:pPr>
              <w:widowControl/>
              <w:ind w:left="-79"/>
              <w:jc w:val="center"/>
              <w:rPr>
                <w:rFonts w:cs="Arial"/>
                <w:b/>
                <w:bCs/>
                <w:color w:val="FFFFFF" w:themeColor="background1"/>
                <w:sz w:val="18"/>
                <w:szCs w:val="18"/>
                <w:lang w:val="es-ES_tradnl"/>
              </w:rPr>
            </w:pPr>
            <w:r w:rsidRPr="00BA6C70">
              <w:rPr>
                <w:rFonts w:cs="Arial"/>
                <w:b/>
                <w:bCs/>
                <w:color w:val="FFFFFF" w:themeColor="background1"/>
                <w:sz w:val="18"/>
                <w:szCs w:val="18"/>
              </w:rPr>
              <w:t>Hombres</w:t>
            </w:r>
          </w:p>
        </w:tc>
        <w:tc>
          <w:tcPr>
            <w:tcW w:w="1134" w:type="dxa"/>
            <w:tcBorders>
              <w:top w:val="single" w:sz="4" w:space="0" w:color="FFFFFF" w:themeColor="background1"/>
              <w:bottom w:val="single" w:sz="4" w:space="0" w:color="auto"/>
            </w:tcBorders>
            <w:shd w:val="clear" w:color="auto" w:fill="006E80"/>
            <w:noWrap/>
            <w:vAlign w:val="center"/>
          </w:tcPr>
          <w:p w14:paraId="35AAF535" w14:textId="77777777" w:rsidR="007D4464" w:rsidRPr="00BA6C70" w:rsidRDefault="007D4464" w:rsidP="00266BC4">
            <w:pPr>
              <w:widowControl/>
              <w:jc w:val="center"/>
              <w:rPr>
                <w:rFonts w:cs="Arial"/>
                <w:b/>
                <w:bCs/>
                <w:color w:val="FFFFFF" w:themeColor="background1"/>
                <w:sz w:val="18"/>
                <w:szCs w:val="18"/>
                <w:lang w:val="es-ES_tradnl"/>
              </w:rPr>
            </w:pPr>
            <w:r w:rsidRPr="00BA6C70">
              <w:rPr>
                <w:rFonts w:cs="Arial"/>
                <w:b/>
                <w:bCs/>
                <w:color w:val="FFFFFF" w:themeColor="background1"/>
                <w:sz w:val="18"/>
                <w:szCs w:val="18"/>
                <w:lang w:eastAsia="es-MX"/>
              </w:rPr>
              <w:t>Mujeres</w:t>
            </w:r>
          </w:p>
        </w:tc>
        <w:tc>
          <w:tcPr>
            <w:tcW w:w="709" w:type="dxa"/>
            <w:tcBorders>
              <w:top w:val="single" w:sz="4" w:space="0" w:color="FFFFFF" w:themeColor="background1"/>
              <w:bottom w:val="single" w:sz="4" w:space="0" w:color="auto"/>
            </w:tcBorders>
            <w:shd w:val="clear" w:color="auto" w:fill="006E80"/>
            <w:noWrap/>
            <w:vAlign w:val="center"/>
          </w:tcPr>
          <w:p w14:paraId="7A8DB011" w14:textId="77777777" w:rsidR="007D4464" w:rsidRPr="00BA6C70" w:rsidRDefault="007D4464" w:rsidP="00266BC4">
            <w:pPr>
              <w:widowControl/>
              <w:jc w:val="right"/>
              <w:rPr>
                <w:rFonts w:cs="Arial"/>
                <w:b/>
                <w:bCs/>
                <w:color w:val="FFFFFF" w:themeColor="background1"/>
                <w:sz w:val="18"/>
                <w:szCs w:val="18"/>
                <w:lang w:val="es-ES_tradnl"/>
              </w:rPr>
            </w:pPr>
            <w:r w:rsidRPr="00BA6C70">
              <w:rPr>
                <w:rFonts w:cs="Arial"/>
                <w:b/>
                <w:bCs/>
                <w:color w:val="FFFFFF" w:themeColor="background1"/>
                <w:sz w:val="18"/>
                <w:szCs w:val="18"/>
              </w:rPr>
              <w:t>Total</w:t>
            </w:r>
          </w:p>
        </w:tc>
        <w:tc>
          <w:tcPr>
            <w:tcW w:w="851" w:type="dxa"/>
            <w:tcBorders>
              <w:top w:val="single" w:sz="4" w:space="0" w:color="FFFFFF" w:themeColor="background1"/>
              <w:bottom w:val="single" w:sz="4" w:space="0" w:color="auto"/>
            </w:tcBorders>
            <w:shd w:val="clear" w:color="auto" w:fill="006E80"/>
            <w:noWrap/>
            <w:vAlign w:val="center"/>
          </w:tcPr>
          <w:p w14:paraId="28A876C3" w14:textId="77777777" w:rsidR="007D4464" w:rsidRPr="00BA6C70" w:rsidRDefault="007D4464" w:rsidP="00266BC4">
            <w:pPr>
              <w:widowControl/>
              <w:jc w:val="right"/>
              <w:rPr>
                <w:rFonts w:cs="Arial"/>
                <w:b/>
                <w:bCs/>
                <w:color w:val="FFFFFF" w:themeColor="background1"/>
                <w:sz w:val="18"/>
                <w:szCs w:val="18"/>
                <w:lang w:val="es-ES_tradnl"/>
              </w:rPr>
            </w:pPr>
            <w:r w:rsidRPr="00BA6C70">
              <w:rPr>
                <w:rFonts w:cs="Arial"/>
                <w:b/>
                <w:bCs/>
                <w:color w:val="FFFFFF" w:themeColor="background1"/>
                <w:sz w:val="18"/>
                <w:szCs w:val="18"/>
                <w:lang w:eastAsia="es-MX"/>
              </w:rPr>
              <w:t>Hombres</w:t>
            </w:r>
          </w:p>
        </w:tc>
        <w:tc>
          <w:tcPr>
            <w:tcW w:w="850" w:type="dxa"/>
            <w:tcBorders>
              <w:top w:val="single" w:sz="4" w:space="0" w:color="FFFFFF" w:themeColor="background1"/>
              <w:bottom w:val="single" w:sz="4" w:space="0" w:color="auto"/>
            </w:tcBorders>
            <w:shd w:val="clear" w:color="auto" w:fill="006E80"/>
            <w:noWrap/>
            <w:vAlign w:val="center"/>
          </w:tcPr>
          <w:p w14:paraId="61E0D09C" w14:textId="77777777" w:rsidR="007D4464" w:rsidRPr="00BA6C70" w:rsidRDefault="007D4464" w:rsidP="00266BC4">
            <w:pPr>
              <w:widowControl/>
              <w:jc w:val="right"/>
              <w:rPr>
                <w:rFonts w:cs="Arial"/>
                <w:b/>
                <w:bCs/>
                <w:color w:val="FFFFFF" w:themeColor="background1"/>
                <w:sz w:val="18"/>
                <w:szCs w:val="18"/>
              </w:rPr>
            </w:pPr>
            <w:r w:rsidRPr="00BA6C70">
              <w:rPr>
                <w:rFonts w:cs="Arial"/>
                <w:b/>
                <w:bCs/>
                <w:color w:val="FFFFFF" w:themeColor="background1"/>
                <w:sz w:val="18"/>
                <w:szCs w:val="18"/>
                <w:lang w:eastAsia="es-MX"/>
              </w:rPr>
              <w:t>Mujeres</w:t>
            </w:r>
          </w:p>
        </w:tc>
        <w:tc>
          <w:tcPr>
            <w:tcW w:w="992" w:type="dxa"/>
            <w:tcBorders>
              <w:top w:val="single" w:sz="4" w:space="0" w:color="FFFFFF" w:themeColor="background1"/>
              <w:bottom w:val="single" w:sz="4" w:space="0" w:color="auto"/>
            </w:tcBorders>
            <w:shd w:val="clear" w:color="auto" w:fill="006E80"/>
            <w:noWrap/>
            <w:vAlign w:val="center"/>
          </w:tcPr>
          <w:p w14:paraId="08AFCC3D" w14:textId="77777777" w:rsidR="007D4464" w:rsidRPr="00BA6C70" w:rsidRDefault="007D4464" w:rsidP="00266BC4">
            <w:pPr>
              <w:widowControl/>
              <w:jc w:val="right"/>
              <w:rPr>
                <w:rFonts w:cs="Arial"/>
                <w:b/>
                <w:bCs/>
                <w:color w:val="FFFFFF" w:themeColor="background1"/>
                <w:sz w:val="18"/>
                <w:szCs w:val="18"/>
              </w:rPr>
            </w:pPr>
            <w:r w:rsidRPr="00BA6C70">
              <w:rPr>
                <w:rFonts w:cs="Arial"/>
                <w:b/>
                <w:bCs/>
                <w:color w:val="FFFFFF" w:themeColor="background1"/>
                <w:sz w:val="18"/>
                <w:szCs w:val="18"/>
                <w:lang w:eastAsia="es-MX"/>
              </w:rPr>
              <w:t>Hombres</w:t>
            </w:r>
          </w:p>
        </w:tc>
        <w:tc>
          <w:tcPr>
            <w:tcW w:w="902" w:type="dxa"/>
            <w:tcBorders>
              <w:top w:val="single" w:sz="4" w:space="0" w:color="FFFFFF" w:themeColor="background1"/>
              <w:bottom w:val="single" w:sz="4" w:space="0" w:color="auto"/>
            </w:tcBorders>
            <w:shd w:val="clear" w:color="auto" w:fill="006E80"/>
            <w:noWrap/>
            <w:vAlign w:val="center"/>
          </w:tcPr>
          <w:p w14:paraId="5B3AF249" w14:textId="77777777" w:rsidR="007D4464" w:rsidRPr="00BA6C70" w:rsidRDefault="007D4464" w:rsidP="00266BC4">
            <w:pPr>
              <w:widowControl/>
              <w:jc w:val="right"/>
              <w:rPr>
                <w:rFonts w:cs="Arial"/>
                <w:b/>
                <w:bCs/>
                <w:color w:val="FFFFFF" w:themeColor="background1"/>
                <w:sz w:val="18"/>
                <w:szCs w:val="18"/>
              </w:rPr>
            </w:pPr>
            <w:r w:rsidRPr="00BA6C70">
              <w:rPr>
                <w:rFonts w:cs="Arial"/>
                <w:b/>
                <w:bCs/>
                <w:color w:val="FFFFFF" w:themeColor="background1"/>
                <w:sz w:val="18"/>
                <w:szCs w:val="18"/>
                <w:lang w:eastAsia="es-MX"/>
              </w:rPr>
              <w:t>Mujeres</w:t>
            </w:r>
          </w:p>
        </w:tc>
      </w:tr>
      <w:tr w:rsidR="007D4464" w:rsidRPr="00D6351B" w14:paraId="49F9A0FF" w14:textId="77777777" w:rsidTr="008F2D55">
        <w:trPr>
          <w:trHeight w:val="240"/>
        </w:trPr>
        <w:tc>
          <w:tcPr>
            <w:tcW w:w="2445" w:type="dxa"/>
            <w:tcBorders>
              <w:top w:val="single" w:sz="4" w:space="0" w:color="auto"/>
            </w:tcBorders>
            <w:shd w:val="clear" w:color="auto" w:fill="66A8B3"/>
            <w:noWrap/>
            <w:vAlign w:val="bottom"/>
            <w:hideMark/>
          </w:tcPr>
          <w:p w14:paraId="31A6BCD3" w14:textId="77777777" w:rsidR="007D4464" w:rsidRPr="00BA6C70" w:rsidRDefault="007D4464" w:rsidP="00266BC4">
            <w:pPr>
              <w:widowControl/>
              <w:jc w:val="left"/>
              <w:rPr>
                <w:rFonts w:cs="Arial"/>
                <w:b/>
                <w:bCs/>
                <w:sz w:val="18"/>
                <w:szCs w:val="18"/>
                <w:lang w:eastAsia="es-MX"/>
              </w:rPr>
            </w:pPr>
            <w:r w:rsidRPr="00BA6C70">
              <w:rPr>
                <w:rFonts w:cs="Arial"/>
                <w:b/>
                <w:bCs/>
                <w:sz w:val="18"/>
                <w:szCs w:val="18"/>
                <w:lang w:eastAsia="es-MX"/>
              </w:rPr>
              <w:t>Población ocupada</w:t>
            </w:r>
          </w:p>
        </w:tc>
        <w:tc>
          <w:tcPr>
            <w:tcW w:w="1097" w:type="dxa"/>
            <w:tcBorders>
              <w:top w:val="single" w:sz="4" w:space="0" w:color="auto"/>
            </w:tcBorders>
            <w:shd w:val="clear" w:color="auto" w:fill="66A8B3"/>
            <w:noWrap/>
            <w:vAlign w:val="center"/>
            <w:hideMark/>
          </w:tcPr>
          <w:p w14:paraId="64A6B235" w14:textId="77777777" w:rsidR="007D4464" w:rsidRPr="00BA6C70" w:rsidRDefault="007D4464" w:rsidP="00266BC4">
            <w:pPr>
              <w:widowControl/>
              <w:ind w:left="-72"/>
              <w:jc w:val="right"/>
              <w:rPr>
                <w:rFonts w:cs="Arial"/>
                <w:b/>
                <w:bCs/>
                <w:sz w:val="18"/>
                <w:szCs w:val="18"/>
                <w:lang w:eastAsia="es-MX"/>
              </w:rPr>
            </w:pPr>
            <w:r w:rsidRPr="00BA6C70">
              <w:rPr>
                <w:rFonts w:cs="Arial"/>
                <w:b/>
                <w:bCs/>
                <w:sz w:val="18"/>
                <w:szCs w:val="18"/>
              </w:rPr>
              <w:t xml:space="preserve"> 58 094 211</w:t>
            </w:r>
          </w:p>
        </w:tc>
        <w:tc>
          <w:tcPr>
            <w:tcW w:w="994" w:type="dxa"/>
            <w:tcBorders>
              <w:top w:val="single" w:sz="4" w:space="0" w:color="auto"/>
            </w:tcBorders>
            <w:shd w:val="clear" w:color="auto" w:fill="66A8B3"/>
            <w:noWrap/>
            <w:vAlign w:val="center"/>
            <w:hideMark/>
          </w:tcPr>
          <w:p w14:paraId="6A0F8700" w14:textId="77777777" w:rsidR="007D4464" w:rsidRPr="00BA6C70" w:rsidRDefault="007D4464" w:rsidP="00266BC4">
            <w:pPr>
              <w:widowControl/>
              <w:ind w:left="-79"/>
              <w:jc w:val="right"/>
              <w:rPr>
                <w:rFonts w:cs="Arial"/>
                <w:b/>
                <w:bCs/>
                <w:sz w:val="18"/>
                <w:szCs w:val="18"/>
                <w:lang w:eastAsia="es-MX"/>
              </w:rPr>
            </w:pPr>
            <w:r w:rsidRPr="00BA6C70">
              <w:rPr>
                <w:rFonts w:cs="Arial"/>
                <w:b/>
                <w:bCs/>
                <w:sz w:val="18"/>
                <w:szCs w:val="18"/>
              </w:rPr>
              <w:t xml:space="preserve"> 33 069 039</w:t>
            </w:r>
          </w:p>
        </w:tc>
        <w:tc>
          <w:tcPr>
            <w:tcW w:w="1134" w:type="dxa"/>
            <w:tcBorders>
              <w:top w:val="single" w:sz="4" w:space="0" w:color="auto"/>
            </w:tcBorders>
            <w:shd w:val="clear" w:color="auto" w:fill="66A8B3"/>
            <w:noWrap/>
            <w:vAlign w:val="center"/>
            <w:hideMark/>
          </w:tcPr>
          <w:p w14:paraId="70BAEC7B" w14:textId="77777777" w:rsidR="007D4464" w:rsidRPr="00BA6C70" w:rsidRDefault="007D4464" w:rsidP="00266BC4">
            <w:pPr>
              <w:widowControl/>
              <w:jc w:val="right"/>
              <w:rPr>
                <w:rFonts w:cs="Arial"/>
                <w:b/>
                <w:bCs/>
                <w:sz w:val="18"/>
                <w:szCs w:val="18"/>
                <w:lang w:eastAsia="es-MX"/>
              </w:rPr>
            </w:pPr>
            <w:r w:rsidRPr="00BA6C70">
              <w:rPr>
                <w:rFonts w:cs="Arial"/>
                <w:b/>
                <w:bCs/>
                <w:sz w:val="18"/>
                <w:szCs w:val="18"/>
              </w:rPr>
              <w:t xml:space="preserve"> 25 025 172</w:t>
            </w:r>
          </w:p>
        </w:tc>
        <w:tc>
          <w:tcPr>
            <w:tcW w:w="709" w:type="dxa"/>
            <w:tcBorders>
              <w:top w:val="single" w:sz="4" w:space="0" w:color="auto"/>
            </w:tcBorders>
            <w:shd w:val="clear" w:color="auto" w:fill="66A8B3"/>
            <w:noWrap/>
            <w:vAlign w:val="center"/>
            <w:hideMark/>
          </w:tcPr>
          <w:p w14:paraId="4E0F1096" w14:textId="77777777" w:rsidR="007D4464" w:rsidRPr="00BA6C70" w:rsidRDefault="007D4464" w:rsidP="00266BC4">
            <w:pPr>
              <w:widowControl/>
              <w:jc w:val="right"/>
              <w:rPr>
                <w:rFonts w:cs="Arial"/>
                <w:b/>
                <w:bCs/>
                <w:sz w:val="18"/>
                <w:szCs w:val="18"/>
              </w:rPr>
            </w:pPr>
            <w:r w:rsidRPr="00BA6C70">
              <w:rPr>
                <w:rFonts w:cs="Arial"/>
                <w:b/>
                <w:bCs/>
                <w:sz w:val="18"/>
                <w:szCs w:val="18"/>
              </w:rPr>
              <w:t>100.0</w:t>
            </w:r>
          </w:p>
        </w:tc>
        <w:tc>
          <w:tcPr>
            <w:tcW w:w="851" w:type="dxa"/>
            <w:tcBorders>
              <w:top w:val="single" w:sz="4" w:space="0" w:color="auto"/>
            </w:tcBorders>
            <w:shd w:val="clear" w:color="auto" w:fill="66A8B3"/>
            <w:noWrap/>
            <w:vAlign w:val="center"/>
            <w:hideMark/>
          </w:tcPr>
          <w:p w14:paraId="32FC2588" w14:textId="77777777" w:rsidR="007D4464" w:rsidRPr="00BA6C70" w:rsidRDefault="007D4464" w:rsidP="00266BC4">
            <w:pPr>
              <w:widowControl/>
              <w:jc w:val="right"/>
              <w:rPr>
                <w:rFonts w:cs="Arial"/>
                <w:b/>
                <w:bCs/>
                <w:sz w:val="18"/>
                <w:szCs w:val="18"/>
              </w:rPr>
            </w:pPr>
            <w:r w:rsidRPr="00BA6C70">
              <w:rPr>
                <w:rFonts w:cs="Arial"/>
                <w:b/>
                <w:bCs/>
                <w:sz w:val="18"/>
                <w:szCs w:val="18"/>
              </w:rPr>
              <w:t>100.0</w:t>
            </w:r>
          </w:p>
        </w:tc>
        <w:tc>
          <w:tcPr>
            <w:tcW w:w="850" w:type="dxa"/>
            <w:tcBorders>
              <w:top w:val="single" w:sz="4" w:space="0" w:color="auto"/>
            </w:tcBorders>
            <w:shd w:val="clear" w:color="auto" w:fill="66A8B3"/>
            <w:noWrap/>
            <w:vAlign w:val="center"/>
            <w:hideMark/>
          </w:tcPr>
          <w:p w14:paraId="0E38A07C" w14:textId="77777777" w:rsidR="007D4464" w:rsidRPr="00BA6C70" w:rsidRDefault="007D4464" w:rsidP="00266BC4">
            <w:pPr>
              <w:widowControl/>
              <w:jc w:val="right"/>
              <w:rPr>
                <w:rFonts w:cs="Arial"/>
                <w:b/>
                <w:bCs/>
                <w:sz w:val="18"/>
                <w:szCs w:val="18"/>
              </w:rPr>
            </w:pPr>
            <w:r w:rsidRPr="00BA6C70">
              <w:rPr>
                <w:rFonts w:cs="Arial"/>
                <w:b/>
                <w:bCs/>
                <w:sz w:val="18"/>
                <w:szCs w:val="18"/>
              </w:rPr>
              <w:t>100.0</w:t>
            </w:r>
          </w:p>
        </w:tc>
        <w:tc>
          <w:tcPr>
            <w:tcW w:w="992" w:type="dxa"/>
            <w:tcBorders>
              <w:top w:val="single" w:sz="4" w:space="0" w:color="auto"/>
            </w:tcBorders>
            <w:shd w:val="clear" w:color="auto" w:fill="66A8B3"/>
            <w:noWrap/>
            <w:vAlign w:val="center"/>
            <w:hideMark/>
          </w:tcPr>
          <w:p w14:paraId="2D7172DD" w14:textId="77777777" w:rsidR="007D4464" w:rsidRPr="00BA6C70" w:rsidRDefault="007D4464" w:rsidP="00266BC4">
            <w:pPr>
              <w:widowControl/>
              <w:jc w:val="right"/>
              <w:rPr>
                <w:rFonts w:cs="Arial"/>
                <w:b/>
                <w:bCs/>
                <w:sz w:val="18"/>
                <w:szCs w:val="18"/>
              </w:rPr>
            </w:pPr>
            <w:r w:rsidRPr="00BA6C70">
              <w:rPr>
                <w:rFonts w:cs="Arial"/>
                <w:b/>
                <w:bCs/>
                <w:sz w:val="18"/>
                <w:szCs w:val="18"/>
              </w:rPr>
              <w:t>56.9</w:t>
            </w:r>
          </w:p>
        </w:tc>
        <w:tc>
          <w:tcPr>
            <w:tcW w:w="902" w:type="dxa"/>
            <w:tcBorders>
              <w:top w:val="single" w:sz="4" w:space="0" w:color="auto"/>
            </w:tcBorders>
            <w:shd w:val="clear" w:color="auto" w:fill="66A8B3"/>
            <w:noWrap/>
            <w:vAlign w:val="center"/>
            <w:hideMark/>
          </w:tcPr>
          <w:p w14:paraId="74505C80" w14:textId="77777777" w:rsidR="007D4464" w:rsidRPr="00BA6C70" w:rsidRDefault="007D4464" w:rsidP="00266BC4">
            <w:pPr>
              <w:widowControl/>
              <w:jc w:val="right"/>
              <w:rPr>
                <w:rFonts w:cs="Arial"/>
                <w:b/>
                <w:bCs/>
                <w:sz w:val="18"/>
                <w:szCs w:val="18"/>
              </w:rPr>
            </w:pPr>
            <w:r w:rsidRPr="00BA6C70">
              <w:rPr>
                <w:rFonts w:cs="Arial"/>
                <w:b/>
                <w:bCs/>
                <w:sz w:val="18"/>
                <w:szCs w:val="18"/>
              </w:rPr>
              <w:t>43.1</w:t>
            </w:r>
          </w:p>
        </w:tc>
      </w:tr>
      <w:tr w:rsidR="007D4464" w:rsidRPr="00833817" w14:paraId="516F86E3" w14:textId="77777777" w:rsidTr="008F2D55">
        <w:trPr>
          <w:trHeight w:val="240"/>
        </w:trPr>
        <w:tc>
          <w:tcPr>
            <w:tcW w:w="9974" w:type="dxa"/>
            <w:gridSpan w:val="9"/>
            <w:shd w:val="clear" w:color="auto" w:fill="66A8B3"/>
            <w:noWrap/>
            <w:vAlign w:val="center"/>
          </w:tcPr>
          <w:p w14:paraId="08A23247" w14:textId="77777777" w:rsidR="007D4464" w:rsidRPr="00BA6C70" w:rsidRDefault="007D4464" w:rsidP="00266BC4">
            <w:pPr>
              <w:widowControl/>
              <w:jc w:val="left"/>
              <w:rPr>
                <w:rFonts w:cs="Arial"/>
                <w:b/>
                <w:color w:val="000000"/>
                <w:sz w:val="18"/>
                <w:szCs w:val="18"/>
                <w:lang w:val="es-ES_tradnl"/>
              </w:rPr>
            </w:pPr>
            <w:r w:rsidRPr="00BA6C70">
              <w:rPr>
                <w:rFonts w:cs="Arial"/>
                <w:b/>
                <w:bCs/>
                <w:color w:val="000000"/>
                <w:sz w:val="18"/>
                <w:szCs w:val="18"/>
                <w:lang w:eastAsia="es-MX"/>
              </w:rPr>
              <w:t>Trabajadores independientes</w:t>
            </w:r>
          </w:p>
        </w:tc>
      </w:tr>
      <w:tr w:rsidR="007D4464" w:rsidRPr="00833817" w14:paraId="195D4C7E" w14:textId="77777777" w:rsidTr="008F2D55">
        <w:trPr>
          <w:trHeight w:val="240"/>
        </w:trPr>
        <w:tc>
          <w:tcPr>
            <w:tcW w:w="2445" w:type="dxa"/>
            <w:shd w:val="clear" w:color="auto" w:fill="99C5CC"/>
            <w:noWrap/>
            <w:vAlign w:val="bottom"/>
            <w:hideMark/>
          </w:tcPr>
          <w:p w14:paraId="3E969C0A" w14:textId="77777777" w:rsidR="007D4464" w:rsidRPr="00BA6C70" w:rsidRDefault="007D4464" w:rsidP="00266BC4">
            <w:pPr>
              <w:widowControl/>
              <w:jc w:val="left"/>
              <w:rPr>
                <w:rFonts w:cs="Arial"/>
                <w:color w:val="000000"/>
                <w:sz w:val="18"/>
                <w:szCs w:val="18"/>
              </w:rPr>
            </w:pPr>
            <w:r w:rsidRPr="00BA6C70">
              <w:rPr>
                <w:rFonts w:cs="Arial"/>
                <w:color w:val="000000"/>
                <w:sz w:val="18"/>
                <w:szCs w:val="18"/>
              </w:rPr>
              <w:t>Empleadores</w:t>
            </w:r>
          </w:p>
        </w:tc>
        <w:tc>
          <w:tcPr>
            <w:tcW w:w="1097" w:type="dxa"/>
            <w:shd w:val="clear" w:color="auto" w:fill="99C5CC"/>
            <w:noWrap/>
            <w:vAlign w:val="center"/>
            <w:hideMark/>
          </w:tcPr>
          <w:p w14:paraId="32ED02DA" w14:textId="77777777" w:rsidR="007D4464" w:rsidRPr="00BA6C70" w:rsidRDefault="007D4464" w:rsidP="00266BC4">
            <w:pPr>
              <w:widowControl/>
              <w:ind w:left="-72"/>
              <w:jc w:val="right"/>
              <w:rPr>
                <w:rFonts w:cs="Arial"/>
                <w:color w:val="000000"/>
                <w:sz w:val="18"/>
                <w:szCs w:val="18"/>
              </w:rPr>
            </w:pPr>
            <w:r w:rsidRPr="00BA6C70">
              <w:rPr>
                <w:rFonts w:cs="Arial"/>
                <w:sz w:val="18"/>
                <w:szCs w:val="18"/>
              </w:rPr>
              <w:t xml:space="preserve"> 1 925 256</w:t>
            </w:r>
          </w:p>
        </w:tc>
        <w:tc>
          <w:tcPr>
            <w:tcW w:w="994" w:type="dxa"/>
            <w:shd w:val="clear" w:color="auto" w:fill="99C5CC"/>
            <w:noWrap/>
            <w:vAlign w:val="center"/>
            <w:hideMark/>
          </w:tcPr>
          <w:p w14:paraId="49932928" w14:textId="77777777" w:rsidR="007D4464" w:rsidRPr="00BA6C70" w:rsidRDefault="007D4464" w:rsidP="00266BC4">
            <w:pPr>
              <w:widowControl/>
              <w:ind w:left="-79"/>
              <w:jc w:val="right"/>
              <w:rPr>
                <w:rFonts w:cs="Arial"/>
                <w:color w:val="000000"/>
                <w:sz w:val="18"/>
                <w:szCs w:val="18"/>
              </w:rPr>
            </w:pPr>
            <w:r w:rsidRPr="00BA6C70">
              <w:rPr>
                <w:rFonts w:cs="Arial"/>
                <w:sz w:val="18"/>
                <w:szCs w:val="18"/>
              </w:rPr>
              <w:t xml:space="preserve"> 1 417 597</w:t>
            </w:r>
          </w:p>
        </w:tc>
        <w:tc>
          <w:tcPr>
            <w:tcW w:w="1134" w:type="dxa"/>
            <w:shd w:val="clear" w:color="auto" w:fill="99C5CC"/>
            <w:noWrap/>
            <w:vAlign w:val="center"/>
            <w:hideMark/>
          </w:tcPr>
          <w:p w14:paraId="2D9EB3B5" w14:textId="77777777" w:rsidR="007D4464" w:rsidRPr="00BA6C70" w:rsidRDefault="007D4464" w:rsidP="00266BC4">
            <w:pPr>
              <w:widowControl/>
              <w:jc w:val="right"/>
              <w:rPr>
                <w:rFonts w:cs="Arial"/>
                <w:color w:val="000000"/>
                <w:sz w:val="18"/>
                <w:szCs w:val="18"/>
              </w:rPr>
            </w:pPr>
            <w:r w:rsidRPr="00BA6C70">
              <w:rPr>
                <w:rFonts w:cs="Arial"/>
                <w:sz w:val="18"/>
                <w:szCs w:val="18"/>
              </w:rPr>
              <w:t xml:space="preserve">  507 659</w:t>
            </w:r>
          </w:p>
        </w:tc>
        <w:tc>
          <w:tcPr>
            <w:tcW w:w="709" w:type="dxa"/>
            <w:shd w:val="clear" w:color="auto" w:fill="99C5CC"/>
            <w:noWrap/>
            <w:vAlign w:val="center"/>
            <w:hideMark/>
          </w:tcPr>
          <w:p w14:paraId="3C60E7DE"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3.3</w:t>
            </w:r>
          </w:p>
        </w:tc>
        <w:tc>
          <w:tcPr>
            <w:tcW w:w="851" w:type="dxa"/>
            <w:shd w:val="clear" w:color="auto" w:fill="99C5CC"/>
            <w:noWrap/>
            <w:vAlign w:val="center"/>
            <w:hideMark/>
          </w:tcPr>
          <w:p w14:paraId="6CAC0391"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4.3</w:t>
            </w:r>
          </w:p>
        </w:tc>
        <w:tc>
          <w:tcPr>
            <w:tcW w:w="850" w:type="dxa"/>
            <w:shd w:val="clear" w:color="auto" w:fill="99C5CC"/>
            <w:noWrap/>
            <w:vAlign w:val="center"/>
            <w:hideMark/>
          </w:tcPr>
          <w:p w14:paraId="1E11BC4D"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2.0</w:t>
            </w:r>
          </w:p>
        </w:tc>
        <w:tc>
          <w:tcPr>
            <w:tcW w:w="992" w:type="dxa"/>
            <w:shd w:val="clear" w:color="auto" w:fill="99C5CC"/>
            <w:noWrap/>
            <w:vAlign w:val="center"/>
            <w:hideMark/>
          </w:tcPr>
          <w:p w14:paraId="29719BBC"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73.6</w:t>
            </w:r>
          </w:p>
        </w:tc>
        <w:tc>
          <w:tcPr>
            <w:tcW w:w="902" w:type="dxa"/>
            <w:shd w:val="clear" w:color="auto" w:fill="99C5CC"/>
            <w:noWrap/>
            <w:vAlign w:val="center"/>
            <w:hideMark/>
          </w:tcPr>
          <w:p w14:paraId="067032E6"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26.4</w:t>
            </w:r>
          </w:p>
        </w:tc>
      </w:tr>
      <w:tr w:rsidR="007D4464" w:rsidRPr="00334024" w14:paraId="1ED0709F" w14:textId="77777777" w:rsidTr="008F2D55">
        <w:trPr>
          <w:trHeight w:val="240"/>
        </w:trPr>
        <w:tc>
          <w:tcPr>
            <w:tcW w:w="2445" w:type="dxa"/>
            <w:shd w:val="clear" w:color="auto" w:fill="CCE2E6"/>
            <w:noWrap/>
            <w:vAlign w:val="bottom"/>
            <w:hideMark/>
          </w:tcPr>
          <w:p w14:paraId="2B4C3453" w14:textId="77777777" w:rsidR="007D4464" w:rsidRPr="00BA6C70" w:rsidRDefault="007D4464" w:rsidP="00266BC4">
            <w:pPr>
              <w:widowControl/>
              <w:ind w:left="284"/>
              <w:jc w:val="left"/>
              <w:rPr>
                <w:rFonts w:cs="Arial"/>
                <w:color w:val="000000"/>
                <w:sz w:val="18"/>
                <w:szCs w:val="18"/>
                <w:lang w:eastAsia="es-MX"/>
              </w:rPr>
            </w:pPr>
            <w:r w:rsidRPr="00BA6C70">
              <w:rPr>
                <w:rFonts w:cs="Arial"/>
                <w:color w:val="000000"/>
                <w:sz w:val="18"/>
                <w:szCs w:val="18"/>
                <w:lang w:eastAsia="es-MX"/>
              </w:rPr>
              <w:t>En sociedades</w:t>
            </w:r>
          </w:p>
        </w:tc>
        <w:tc>
          <w:tcPr>
            <w:tcW w:w="1097" w:type="dxa"/>
            <w:shd w:val="clear" w:color="auto" w:fill="CCE2E6"/>
            <w:noWrap/>
            <w:vAlign w:val="center"/>
            <w:hideMark/>
          </w:tcPr>
          <w:p w14:paraId="2580109F"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169 844</w:t>
            </w:r>
          </w:p>
        </w:tc>
        <w:tc>
          <w:tcPr>
            <w:tcW w:w="994" w:type="dxa"/>
            <w:shd w:val="clear" w:color="auto" w:fill="CCE2E6"/>
            <w:noWrap/>
            <w:vAlign w:val="center"/>
            <w:hideMark/>
          </w:tcPr>
          <w:p w14:paraId="3D0A6DA4"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156 811</w:t>
            </w:r>
          </w:p>
        </w:tc>
        <w:tc>
          <w:tcPr>
            <w:tcW w:w="1134" w:type="dxa"/>
            <w:shd w:val="clear" w:color="auto" w:fill="CCE2E6"/>
            <w:noWrap/>
            <w:vAlign w:val="center"/>
            <w:hideMark/>
          </w:tcPr>
          <w:p w14:paraId="541D0A2A"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13 033</w:t>
            </w:r>
          </w:p>
        </w:tc>
        <w:tc>
          <w:tcPr>
            <w:tcW w:w="709" w:type="dxa"/>
            <w:shd w:val="clear" w:color="auto" w:fill="CCE2E6"/>
            <w:noWrap/>
            <w:vAlign w:val="center"/>
            <w:hideMark/>
          </w:tcPr>
          <w:p w14:paraId="791BC213"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8.8</w:t>
            </w:r>
          </w:p>
        </w:tc>
        <w:tc>
          <w:tcPr>
            <w:tcW w:w="851" w:type="dxa"/>
            <w:shd w:val="clear" w:color="auto" w:fill="CCE2E6"/>
            <w:noWrap/>
            <w:vAlign w:val="center"/>
            <w:hideMark/>
          </w:tcPr>
          <w:p w14:paraId="38F1446B"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11.1</w:t>
            </w:r>
          </w:p>
        </w:tc>
        <w:tc>
          <w:tcPr>
            <w:tcW w:w="850" w:type="dxa"/>
            <w:shd w:val="clear" w:color="auto" w:fill="CCE2E6"/>
            <w:noWrap/>
            <w:vAlign w:val="center"/>
            <w:hideMark/>
          </w:tcPr>
          <w:p w14:paraId="1ADA9DE8"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2.6</w:t>
            </w:r>
          </w:p>
        </w:tc>
        <w:tc>
          <w:tcPr>
            <w:tcW w:w="992" w:type="dxa"/>
            <w:shd w:val="clear" w:color="auto" w:fill="CCE2E6"/>
            <w:noWrap/>
            <w:vAlign w:val="center"/>
            <w:hideMark/>
          </w:tcPr>
          <w:p w14:paraId="4FE88960"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92.3</w:t>
            </w:r>
          </w:p>
        </w:tc>
        <w:tc>
          <w:tcPr>
            <w:tcW w:w="902" w:type="dxa"/>
            <w:shd w:val="clear" w:color="auto" w:fill="CCE2E6"/>
            <w:noWrap/>
            <w:vAlign w:val="center"/>
            <w:hideMark/>
          </w:tcPr>
          <w:p w14:paraId="26EAF547"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7.7</w:t>
            </w:r>
          </w:p>
        </w:tc>
      </w:tr>
      <w:tr w:rsidR="007D4464" w:rsidRPr="00334024" w14:paraId="4408FD22" w14:textId="77777777" w:rsidTr="008F2D55">
        <w:trPr>
          <w:trHeight w:val="240"/>
        </w:trPr>
        <w:tc>
          <w:tcPr>
            <w:tcW w:w="2445" w:type="dxa"/>
            <w:shd w:val="clear" w:color="auto" w:fill="CCE2E6"/>
            <w:noWrap/>
            <w:vAlign w:val="bottom"/>
            <w:hideMark/>
          </w:tcPr>
          <w:p w14:paraId="3D7D56B5" w14:textId="77777777" w:rsidR="007D4464" w:rsidRPr="00BA6C70" w:rsidRDefault="007D4464" w:rsidP="00266BC4">
            <w:pPr>
              <w:widowControl/>
              <w:ind w:left="284"/>
              <w:jc w:val="left"/>
              <w:rPr>
                <w:rFonts w:cs="Arial"/>
                <w:color w:val="000000"/>
                <w:sz w:val="18"/>
                <w:szCs w:val="18"/>
                <w:lang w:eastAsia="es-MX"/>
              </w:rPr>
            </w:pPr>
            <w:r w:rsidRPr="00BA6C70">
              <w:rPr>
                <w:rFonts w:cs="Arial"/>
                <w:color w:val="000000"/>
                <w:sz w:val="18"/>
                <w:szCs w:val="18"/>
                <w:lang w:eastAsia="es-MX"/>
              </w:rPr>
              <w:t>En empresas del sector de los hogares</w:t>
            </w:r>
          </w:p>
        </w:tc>
        <w:tc>
          <w:tcPr>
            <w:tcW w:w="1097" w:type="dxa"/>
            <w:shd w:val="clear" w:color="auto" w:fill="CCE2E6"/>
            <w:noWrap/>
            <w:vAlign w:val="center"/>
            <w:hideMark/>
          </w:tcPr>
          <w:p w14:paraId="0C743A85"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1 755 412</w:t>
            </w:r>
          </w:p>
        </w:tc>
        <w:tc>
          <w:tcPr>
            <w:tcW w:w="994" w:type="dxa"/>
            <w:shd w:val="clear" w:color="auto" w:fill="CCE2E6"/>
            <w:noWrap/>
            <w:vAlign w:val="center"/>
            <w:hideMark/>
          </w:tcPr>
          <w:p w14:paraId="61F5AED8"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1 260 786</w:t>
            </w:r>
          </w:p>
        </w:tc>
        <w:tc>
          <w:tcPr>
            <w:tcW w:w="1134" w:type="dxa"/>
            <w:shd w:val="clear" w:color="auto" w:fill="CCE2E6"/>
            <w:noWrap/>
            <w:vAlign w:val="center"/>
            <w:hideMark/>
          </w:tcPr>
          <w:p w14:paraId="29418CF5"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494 626</w:t>
            </w:r>
          </w:p>
        </w:tc>
        <w:tc>
          <w:tcPr>
            <w:tcW w:w="709" w:type="dxa"/>
            <w:shd w:val="clear" w:color="auto" w:fill="CCE2E6"/>
            <w:noWrap/>
            <w:vAlign w:val="center"/>
            <w:hideMark/>
          </w:tcPr>
          <w:p w14:paraId="52C9497A"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91.2</w:t>
            </w:r>
          </w:p>
        </w:tc>
        <w:tc>
          <w:tcPr>
            <w:tcW w:w="851" w:type="dxa"/>
            <w:shd w:val="clear" w:color="auto" w:fill="CCE2E6"/>
            <w:noWrap/>
            <w:vAlign w:val="center"/>
            <w:hideMark/>
          </w:tcPr>
          <w:p w14:paraId="0F14A930"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88.9</w:t>
            </w:r>
          </w:p>
        </w:tc>
        <w:tc>
          <w:tcPr>
            <w:tcW w:w="850" w:type="dxa"/>
            <w:shd w:val="clear" w:color="auto" w:fill="CCE2E6"/>
            <w:noWrap/>
            <w:vAlign w:val="center"/>
            <w:hideMark/>
          </w:tcPr>
          <w:p w14:paraId="26AB3E14"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97.4</w:t>
            </w:r>
          </w:p>
        </w:tc>
        <w:tc>
          <w:tcPr>
            <w:tcW w:w="992" w:type="dxa"/>
            <w:shd w:val="clear" w:color="auto" w:fill="CCE2E6"/>
            <w:noWrap/>
            <w:vAlign w:val="center"/>
            <w:hideMark/>
          </w:tcPr>
          <w:p w14:paraId="12793C1E"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71.8</w:t>
            </w:r>
          </w:p>
        </w:tc>
        <w:tc>
          <w:tcPr>
            <w:tcW w:w="902" w:type="dxa"/>
            <w:shd w:val="clear" w:color="auto" w:fill="CCE2E6"/>
            <w:noWrap/>
            <w:vAlign w:val="center"/>
            <w:hideMark/>
          </w:tcPr>
          <w:p w14:paraId="5003FCE0"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28.2</w:t>
            </w:r>
          </w:p>
        </w:tc>
      </w:tr>
      <w:tr w:rsidR="007D4464" w:rsidRPr="00D6351B" w14:paraId="01D0CBC7" w14:textId="77777777" w:rsidTr="008F2D55">
        <w:trPr>
          <w:trHeight w:val="240"/>
        </w:trPr>
        <w:tc>
          <w:tcPr>
            <w:tcW w:w="2445" w:type="dxa"/>
            <w:shd w:val="clear" w:color="auto" w:fill="99C5CC"/>
            <w:noWrap/>
            <w:vAlign w:val="bottom"/>
            <w:hideMark/>
          </w:tcPr>
          <w:p w14:paraId="27E3E070" w14:textId="77777777" w:rsidR="007D4464" w:rsidRPr="00BA6C70" w:rsidRDefault="007D4464" w:rsidP="00266BC4">
            <w:pPr>
              <w:widowControl/>
              <w:jc w:val="left"/>
              <w:rPr>
                <w:rFonts w:cs="Arial"/>
                <w:color w:val="000000"/>
                <w:sz w:val="18"/>
                <w:szCs w:val="18"/>
              </w:rPr>
            </w:pPr>
            <w:r w:rsidRPr="00BA6C70">
              <w:rPr>
                <w:rFonts w:cs="Arial"/>
                <w:color w:val="000000"/>
                <w:sz w:val="18"/>
                <w:szCs w:val="18"/>
              </w:rPr>
              <w:t>Trabajadores independientes sin empleados</w:t>
            </w:r>
          </w:p>
        </w:tc>
        <w:tc>
          <w:tcPr>
            <w:tcW w:w="1097" w:type="dxa"/>
            <w:shd w:val="clear" w:color="auto" w:fill="99C5CC"/>
            <w:noWrap/>
            <w:vAlign w:val="center"/>
            <w:hideMark/>
          </w:tcPr>
          <w:p w14:paraId="6C25EF6B" w14:textId="77777777" w:rsidR="007D4464" w:rsidRPr="00BA6C70" w:rsidRDefault="007D4464" w:rsidP="00266BC4">
            <w:pPr>
              <w:widowControl/>
              <w:ind w:left="-72"/>
              <w:jc w:val="right"/>
              <w:rPr>
                <w:rFonts w:cs="Arial"/>
                <w:color w:val="000000"/>
                <w:sz w:val="18"/>
                <w:szCs w:val="18"/>
              </w:rPr>
            </w:pPr>
            <w:r w:rsidRPr="00BA6C70">
              <w:rPr>
                <w:rFonts w:cs="Arial"/>
                <w:sz w:val="18"/>
                <w:szCs w:val="18"/>
              </w:rPr>
              <w:t xml:space="preserve"> 13 281 702</w:t>
            </w:r>
          </w:p>
        </w:tc>
        <w:tc>
          <w:tcPr>
            <w:tcW w:w="994" w:type="dxa"/>
            <w:shd w:val="clear" w:color="auto" w:fill="99C5CC"/>
            <w:noWrap/>
            <w:vAlign w:val="center"/>
            <w:hideMark/>
          </w:tcPr>
          <w:p w14:paraId="065EC7B2" w14:textId="77777777" w:rsidR="007D4464" w:rsidRPr="00BA6C70" w:rsidRDefault="007D4464" w:rsidP="00266BC4">
            <w:pPr>
              <w:widowControl/>
              <w:ind w:left="-79"/>
              <w:jc w:val="right"/>
              <w:rPr>
                <w:rFonts w:cs="Arial"/>
                <w:color w:val="000000"/>
                <w:sz w:val="18"/>
                <w:szCs w:val="18"/>
              </w:rPr>
            </w:pPr>
            <w:r w:rsidRPr="00BA6C70">
              <w:rPr>
                <w:rFonts w:cs="Arial"/>
                <w:sz w:val="18"/>
                <w:szCs w:val="18"/>
              </w:rPr>
              <w:t xml:space="preserve"> 6 486 185</w:t>
            </w:r>
          </w:p>
        </w:tc>
        <w:tc>
          <w:tcPr>
            <w:tcW w:w="1134" w:type="dxa"/>
            <w:shd w:val="clear" w:color="auto" w:fill="99C5CC"/>
            <w:noWrap/>
            <w:vAlign w:val="center"/>
            <w:hideMark/>
          </w:tcPr>
          <w:p w14:paraId="7D1FB9D3" w14:textId="77777777" w:rsidR="007D4464" w:rsidRPr="00BA6C70" w:rsidRDefault="007D4464" w:rsidP="00266BC4">
            <w:pPr>
              <w:widowControl/>
              <w:jc w:val="right"/>
              <w:rPr>
                <w:rFonts w:cs="Arial"/>
                <w:color w:val="000000"/>
                <w:sz w:val="18"/>
                <w:szCs w:val="18"/>
              </w:rPr>
            </w:pPr>
            <w:r w:rsidRPr="00BA6C70">
              <w:rPr>
                <w:rFonts w:cs="Arial"/>
                <w:sz w:val="18"/>
                <w:szCs w:val="18"/>
              </w:rPr>
              <w:t xml:space="preserve"> 6 795 517</w:t>
            </w:r>
          </w:p>
        </w:tc>
        <w:tc>
          <w:tcPr>
            <w:tcW w:w="709" w:type="dxa"/>
            <w:shd w:val="clear" w:color="auto" w:fill="99C5CC"/>
            <w:noWrap/>
            <w:vAlign w:val="center"/>
            <w:hideMark/>
          </w:tcPr>
          <w:p w14:paraId="4528BC67"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22.9</w:t>
            </w:r>
          </w:p>
        </w:tc>
        <w:tc>
          <w:tcPr>
            <w:tcW w:w="851" w:type="dxa"/>
            <w:shd w:val="clear" w:color="auto" w:fill="99C5CC"/>
            <w:noWrap/>
            <w:vAlign w:val="center"/>
            <w:hideMark/>
          </w:tcPr>
          <w:p w14:paraId="46D092DC"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19.6</w:t>
            </w:r>
          </w:p>
        </w:tc>
        <w:tc>
          <w:tcPr>
            <w:tcW w:w="850" w:type="dxa"/>
            <w:shd w:val="clear" w:color="auto" w:fill="99C5CC"/>
            <w:noWrap/>
            <w:vAlign w:val="center"/>
            <w:hideMark/>
          </w:tcPr>
          <w:p w14:paraId="4A9EDAC9"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27.1</w:t>
            </w:r>
          </w:p>
        </w:tc>
        <w:tc>
          <w:tcPr>
            <w:tcW w:w="992" w:type="dxa"/>
            <w:shd w:val="clear" w:color="auto" w:fill="99C5CC"/>
            <w:noWrap/>
            <w:vAlign w:val="center"/>
            <w:hideMark/>
          </w:tcPr>
          <w:p w14:paraId="4B3C3B31"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48.9</w:t>
            </w:r>
          </w:p>
        </w:tc>
        <w:tc>
          <w:tcPr>
            <w:tcW w:w="902" w:type="dxa"/>
            <w:shd w:val="clear" w:color="auto" w:fill="99C5CC"/>
            <w:noWrap/>
            <w:vAlign w:val="center"/>
            <w:hideMark/>
          </w:tcPr>
          <w:p w14:paraId="60B7AF66"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51.1</w:t>
            </w:r>
          </w:p>
        </w:tc>
      </w:tr>
      <w:tr w:rsidR="007D4464" w:rsidRPr="00334024" w14:paraId="253C29F3" w14:textId="77777777" w:rsidTr="008F2D55">
        <w:trPr>
          <w:trHeight w:val="240"/>
        </w:trPr>
        <w:tc>
          <w:tcPr>
            <w:tcW w:w="2445" w:type="dxa"/>
            <w:shd w:val="clear" w:color="auto" w:fill="CCE2E6"/>
            <w:noWrap/>
            <w:vAlign w:val="bottom"/>
            <w:hideMark/>
          </w:tcPr>
          <w:p w14:paraId="42263E1A" w14:textId="77777777" w:rsidR="007D4464" w:rsidRPr="00BA6C70" w:rsidRDefault="007D4464" w:rsidP="00266BC4">
            <w:pPr>
              <w:widowControl/>
              <w:ind w:left="284"/>
              <w:jc w:val="left"/>
              <w:rPr>
                <w:rFonts w:cs="Arial"/>
                <w:color w:val="000000"/>
                <w:sz w:val="18"/>
                <w:szCs w:val="18"/>
                <w:lang w:eastAsia="es-MX"/>
              </w:rPr>
            </w:pPr>
            <w:r w:rsidRPr="00BA6C70">
              <w:rPr>
                <w:rFonts w:cs="Arial"/>
                <w:color w:val="000000"/>
                <w:sz w:val="18"/>
                <w:szCs w:val="18"/>
                <w:lang w:eastAsia="es-MX"/>
              </w:rPr>
              <w:t>Gerentes-propietarios en sociedades</w:t>
            </w:r>
          </w:p>
        </w:tc>
        <w:tc>
          <w:tcPr>
            <w:tcW w:w="1097" w:type="dxa"/>
            <w:shd w:val="clear" w:color="auto" w:fill="CCE2E6"/>
            <w:noWrap/>
            <w:vAlign w:val="center"/>
            <w:hideMark/>
          </w:tcPr>
          <w:p w14:paraId="502936C0"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86 900</w:t>
            </w:r>
          </w:p>
        </w:tc>
        <w:tc>
          <w:tcPr>
            <w:tcW w:w="994" w:type="dxa"/>
            <w:shd w:val="clear" w:color="auto" w:fill="CCE2E6"/>
            <w:noWrap/>
            <w:vAlign w:val="center"/>
            <w:hideMark/>
          </w:tcPr>
          <w:p w14:paraId="58264348"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86 900</w:t>
            </w:r>
          </w:p>
        </w:tc>
        <w:tc>
          <w:tcPr>
            <w:tcW w:w="1134" w:type="dxa"/>
            <w:shd w:val="clear" w:color="auto" w:fill="CCE2E6"/>
            <w:noWrap/>
            <w:vAlign w:val="center"/>
            <w:hideMark/>
          </w:tcPr>
          <w:p w14:paraId="4EF011B3"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0</w:t>
            </w:r>
          </w:p>
        </w:tc>
        <w:tc>
          <w:tcPr>
            <w:tcW w:w="709" w:type="dxa"/>
            <w:shd w:val="clear" w:color="auto" w:fill="CCE2E6"/>
            <w:noWrap/>
            <w:vAlign w:val="center"/>
            <w:hideMark/>
          </w:tcPr>
          <w:p w14:paraId="6AE3D31F"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0.7</w:t>
            </w:r>
          </w:p>
        </w:tc>
        <w:tc>
          <w:tcPr>
            <w:tcW w:w="851" w:type="dxa"/>
            <w:shd w:val="clear" w:color="auto" w:fill="CCE2E6"/>
            <w:noWrap/>
            <w:vAlign w:val="center"/>
            <w:hideMark/>
          </w:tcPr>
          <w:p w14:paraId="412736F6"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1.3</w:t>
            </w:r>
          </w:p>
        </w:tc>
        <w:tc>
          <w:tcPr>
            <w:tcW w:w="850" w:type="dxa"/>
            <w:shd w:val="clear" w:color="auto" w:fill="CCE2E6"/>
            <w:noWrap/>
            <w:vAlign w:val="center"/>
            <w:hideMark/>
          </w:tcPr>
          <w:p w14:paraId="18744806"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0.0</w:t>
            </w:r>
          </w:p>
        </w:tc>
        <w:tc>
          <w:tcPr>
            <w:tcW w:w="992" w:type="dxa"/>
            <w:shd w:val="clear" w:color="auto" w:fill="CCE2E6"/>
            <w:noWrap/>
            <w:vAlign w:val="center"/>
            <w:hideMark/>
          </w:tcPr>
          <w:p w14:paraId="3FFBBAB0"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100.0</w:t>
            </w:r>
          </w:p>
        </w:tc>
        <w:tc>
          <w:tcPr>
            <w:tcW w:w="902" w:type="dxa"/>
            <w:shd w:val="clear" w:color="auto" w:fill="CCE2E6"/>
            <w:noWrap/>
            <w:vAlign w:val="center"/>
            <w:hideMark/>
          </w:tcPr>
          <w:p w14:paraId="3735C7BB"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0.0</w:t>
            </w:r>
          </w:p>
        </w:tc>
      </w:tr>
      <w:tr w:rsidR="007D4464" w:rsidRPr="00334024" w14:paraId="7F45F4FA" w14:textId="77777777" w:rsidTr="008F2D55">
        <w:trPr>
          <w:trHeight w:val="240"/>
        </w:trPr>
        <w:tc>
          <w:tcPr>
            <w:tcW w:w="2445" w:type="dxa"/>
            <w:shd w:val="clear" w:color="auto" w:fill="CCE2E6"/>
            <w:noWrap/>
            <w:vAlign w:val="bottom"/>
            <w:hideMark/>
          </w:tcPr>
          <w:p w14:paraId="10222107" w14:textId="77777777" w:rsidR="007D4464" w:rsidRPr="00BA6C70" w:rsidRDefault="007D4464" w:rsidP="00266BC4">
            <w:pPr>
              <w:widowControl/>
              <w:ind w:left="284"/>
              <w:jc w:val="left"/>
              <w:rPr>
                <w:rFonts w:cs="Arial"/>
                <w:color w:val="000000"/>
                <w:sz w:val="18"/>
                <w:szCs w:val="18"/>
                <w:lang w:eastAsia="es-MX"/>
              </w:rPr>
            </w:pPr>
            <w:r w:rsidRPr="00BA6C70">
              <w:rPr>
                <w:rFonts w:cs="Arial"/>
                <w:color w:val="000000"/>
                <w:sz w:val="18"/>
                <w:szCs w:val="18"/>
                <w:lang w:eastAsia="es-MX"/>
              </w:rPr>
              <w:t>Trabajadores por cuenta propia en empresas del sector de los hogares</w:t>
            </w:r>
          </w:p>
        </w:tc>
        <w:tc>
          <w:tcPr>
            <w:tcW w:w="1097" w:type="dxa"/>
            <w:shd w:val="clear" w:color="auto" w:fill="CCE2E6"/>
            <w:noWrap/>
            <w:vAlign w:val="center"/>
            <w:hideMark/>
          </w:tcPr>
          <w:p w14:paraId="0859C38B"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13 194 802</w:t>
            </w:r>
          </w:p>
        </w:tc>
        <w:tc>
          <w:tcPr>
            <w:tcW w:w="994" w:type="dxa"/>
            <w:shd w:val="clear" w:color="auto" w:fill="CCE2E6"/>
            <w:noWrap/>
            <w:vAlign w:val="center"/>
            <w:hideMark/>
          </w:tcPr>
          <w:p w14:paraId="76AF4F3C"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6 399 285</w:t>
            </w:r>
          </w:p>
        </w:tc>
        <w:tc>
          <w:tcPr>
            <w:tcW w:w="1134" w:type="dxa"/>
            <w:shd w:val="clear" w:color="auto" w:fill="CCE2E6"/>
            <w:noWrap/>
            <w:vAlign w:val="center"/>
            <w:hideMark/>
          </w:tcPr>
          <w:p w14:paraId="3E7FA34A"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6 795 517</w:t>
            </w:r>
          </w:p>
        </w:tc>
        <w:tc>
          <w:tcPr>
            <w:tcW w:w="709" w:type="dxa"/>
            <w:shd w:val="clear" w:color="auto" w:fill="CCE2E6"/>
            <w:noWrap/>
            <w:vAlign w:val="center"/>
            <w:hideMark/>
          </w:tcPr>
          <w:p w14:paraId="41A81657" w14:textId="77777777" w:rsidR="007D4464" w:rsidRPr="00BA6C70" w:rsidRDefault="007D4464" w:rsidP="00266BC4">
            <w:pPr>
              <w:widowControl/>
              <w:ind w:left="-79"/>
              <w:jc w:val="right"/>
              <w:rPr>
                <w:rFonts w:cs="Arial"/>
                <w:color w:val="000000"/>
                <w:sz w:val="18"/>
                <w:szCs w:val="18"/>
              </w:rPr>
            </w:pPr>
            <w:r w:rsidRPr="00BA6C70">
              <w:rPr>
                <w:rFonts w:cs="Arial"/>
                <w:color w:val="000000"/>
                <w:sz w:val="18"/>
                <w:szCs w:val="18"/>
              </w:rPr>
              <w:t>99.3</w:t>
            </w:r>
          </w:p>
        </w:tc>
        <w:tc>
          <w:tcPr>
            <w:tcW w:w="851" w:type="dxa"/>
            <w:shd w:val="clear" w:color="auto" w:fill="CCE2E6"/>
            <w:noWrap/>
            <w:vAlign w:val="center"/>
            <w:hideMark/>
          </w:tcPr>
          <w:p w14:paraId="686DD3E1"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98.7</w:t>
            </w:r>
          </w:p>
        </w:tc>
        <w:tc>
          <w:tcPr>
            <w:tcW w:w="850" w:type="dxa"/>
            <w:shd w:val="clear" w:color="auto" w:fill="CCE2E6"/>
            <w:noWrap/>
            <w:vAlign w:val="center"/>
            <w:hideMark/>
          </w:tcPr>
          <w:p w14:paraId="58665B7E"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100.0</w:t>
            </w:r>
          </w:p>
        </w:tc>
        <w:tc>
          <w:tcPr>
            <w:tcW w:w="992" w:type="dxa"/>
            <w:shd w:val="clear" w:color="auto" w:fill="CCE2E6"/>
            <w:noWrap/>
            <w:vAlign w:val="center"/>
            <w:hideMark/>
          </w:tcPr>
          <w:p w14:paraId="69D0DB2B"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48.5</w:t>
            </w:r>
          </w:p>
        </w:tc>
        <w:tc>
          <w:tcPr>
            <w:tcW w:w="902" w:type="dxa"/>
            <w:shd w:val="clear" w:color="auto" w:fill="CCE2E6"/>
            <w:noWrap/>
            <w:vAlign w:val="center"/>
            <w:hideMark/>
          </w:tcPr>
          <w:p w14:paraId="0C74FE21"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51.5</w:t>
            </w:r>
          </w:p>
        </w:tc>
      </w:tr>
      <w:tr w:rsidR="007D4464" w:rsidRPr="000F022B" w14:paraId="1848D080" w14:textId="77777777" w:rsidTr="008F2D55">
        <w:trPr>
          <w:trHeight w:val="240"/>
        </w:trPr>
        <w:tc>
          <w:tcPr>
            <w:tcW w:w="9974" w:type="dxa"/>
            <w:gridSpan w:val="9"/>
            <w:shd w:val="clear" w:color="auto" w:fill="66A8B3"/>
            <w:noWrap/>
            <w:vAlign w:val="center"/>
          </w:tcPr>
          <w:p w14:paraId="39D4157B" w14:textId="77777777" w:rsidR="007D4464" w:rsidRPr="00BA6C70" w:rsidRDefault="007D4464" w:rsidP="00266BC4">
            <w:pPr>
              <w:widowControl/>
              <w:jc w:val="left"/>
              <w:rPr>
                <w:rFonts w:cs="Arial"/>
                <w:b/>
                <w:color w:val="000000"/>
                <w:sz w:val="18"/>
                <w:szCs w:val="18"/>
                <w:lang w:val="es-ES_tradnl"/>
              </w:rPr>
            </w:pPr>
            <w:r w:rsidRPr="00BA6C70">
              <w:rPr>
                <w:rFonts w:cs="Arial"/>
                <w:b/>
                <w:bCs/>
                <w:color w:val="000000"/>
                <w:sz w:val="18"/>
                <w:szCs w:val="18"/>
                <w:lang w:eastAsia="es-MX"/>
              </w:rPr>
              <w:t>Trabajadores dependientes</w:t>
            </w:r>
          </w:p>
        </w:tc>
      </w:tr>
      <w:tr w:rsidR="007D4464" w:rsidRPr="000F022B" w14:paraId="54C724BF" w14:textId="77777777" w:rsidTr="008F2D55">
        <w:trPr>
          <w:trHeight w:val="240"/>
        </w:trPr>
        <w:tc>
          <w:tcPr>
            <w:tcW w:w="2445" w:type="dxa"/>
            <w:shd w:val="clear" w:color="auto" w:fill="99C5CC"/>
            <w:noWrap/>
            <w:vAlign w:val="bottom"/>
            <w:hideMark/>
          </w:tcPr>
          <w:p w14:paraId="3C73768C" w14:textId="77777777" w:rsidR="007D4464" w:rsidRPr="00BA6C70" w:rsidRDefault="007D4464" w:rsidP="00266BC4">
            <w:pPr>
              <w:widowControl/>
              <w:jc w:val="left"/>
              <w:rPr>
                <w:rFonts w:cs="Arial"/>
                <w:color w:val="000000"/>
                <w:sz w:val="18"/>
                <w:szCs w:val="18"/>
              </w:rPr>
            </w:pPr>
            <w:r w:rsidRPr="00BA6C70">
              <w:rPr>
                <w:rFonts w:cs="Arial"/>
                <w:color w:val="000000"/>
                <w:sz w:val="18"/>
                <w:szCs w:val="18"/>
              </w:rPr>
              <w:t>Contratistas dependientes</w:t>
            </w:r>
            <w:r w:rsidRPr="00BA6C70">
              <w:rPr>
                <w:rFonts w:cs="Arial"/>
                <w:color w:val="000000"/>
                <w:sz w:val="18"/>
                <w:szCs w:val="18"/>
                <w:vertAlign w:val="superscript"/>
              </w:rPr>
              <w:t>1</w:t>
            </w:r>
          </w:p>
        </w:tc>
        <w:tc>
          <w:tcPr>
            <w:tcW w:w="1097" w:type="dxa"/>
            <w:shd w:val="clear" w:color="auto" w:fill="99C5CC"/>
            <w:noWrap/>
            <w:vAlign w:val="center"/>
            <w:hideMark/>
          </w:tcPr>
          <w:p w14:paraId="3497AD9B" w14:textId="77777777" w:rsidR="007D4464" w:rsidRPr="00BA6C70" w:rsidRDefault="007D4464" w:rsidP="00266BC4">
            <w:pPr>
              <w:widowControl/>
              <w:ind w:left="-72"/>
              <w:jc w:val="right"/>
              <w:rPr>
                <w:rFonts w:cs="Arial"/>
                <w:color w:val="000000"/>
                <w:sz w:val="18"/>
                <w:szCs w:val="18"/>
              </w:rPr>
            </w:pPr>
            <w:r w:rsidRPr="00BA6C70">
              <w:rPr>
                <w:rFonts w:cs="Arial"/>
                <w:sz w:val="18"/>
                <w:szCs w:val="18"/>
              </w:rPr>
              <w:t xml:space="preserve"> 5 552 512</w:t>
            </w:r>
          </w:p>
        </w:tc>
        <w:tc>
          <w:tcPr>
            <w:tcW w:w="994" w:type="dxa"/>
            <w:shd w:val="clear" w:color="auto" w:fill="99C5CC"/>
            <w:noWrap/>
            <w:vAlign w:val="center"/>
            <w:hideMark/>
          </w:tcPr>
          <w:p w14:paraId="39EBD77E" w14:textId="77777777" w:rsidR="007D4464" w:rsidRPr="00BA6C70" w:rsidRDefault="007D4464" w:rsidP="00266BC4">
            <w:pPr>
              <w:widowControl/>
              <w:ind w:left="-79"/>
              <w:jc w:val="right"/>
              <w:rPr>
                <w:rFonts w:cs="Arial"/>
                <w:color w:val="000000"/>
                <w:sz w:val="18"/>
                <w:szCs w:val="18"/>
              </w:rPr>
            </w:pPr>
            <w:r w:rsidRPr="00BA6C70">
              <w:rPr>
                <w:rFonts w:cs="Arial"/>
                <w:sz w:val="18"/>
                <w:szCs w:val="18"/>
              </w:rPr>
              <w:t xml:space="preserve"> 3 502 087</w:t>
            </w:r>
          </w:p>
        </w:tc>
        <w:tc>
          <w:tcPr>
            <w:tcW w:w="1134" w:type="dxa"/>
            <w:shd w:val="clear" w:color="auto" w:fill="99C5CC"/>
            <w:noWrap/>
            <w:vAlign w:val="center"/>
            <w:hideMark/>
          </w:tcPr>
          <w:p w14:paraId="27B6E1DA" w14:textId="77777777" w:rsidR="007D4464" w:rsidRPr="00BA6C70" w:rsidRDefault="007D4464" w:rsidP="00266BC4">
            <w:pPr>
              <w:widowControl/>
              <w:jc w:val="right"/>
              <w:rPr>
                <w:rFonts w:cs="Arial"/>
                <w:color w:val="000000"/>
                <w:sz w:val="18"/>
                <w:szCs w:val="18"/>
              </w:rPr>
            </w:pPr>
            <w:r w:rsidRPr="00BA6C70">
              <w:rPr>
                <w:rFonts w:cs="Arial"/>
                <w:sz w:val="18"/>
                <w:szCs w:val="18"/>
              </w:rPr>
              <w:t xml:space="preserve"> 2 050 425</w:t>
            </w:r>
          </w:p>
        </w:tc>
        <w:tc>
          <w:tcPr>
            <w:tcW w:w="709" w:type="dxa"/>
            <w:shd w:val="clear" w:color="auto" w:fill="99C5CC"/>
            <w:noWrap/>
            <w:vAlign w:val="center"/>
            <w:hideMark/>
          </w:tcPr>
          <w:p w14:paraId="2E03434F"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9.6</w:t>
            </w:r>
          </w:p>
        </w:tc>
        <w:tc>
          <w:tcPr>
            <w:tcW w:w="851" w:type="dxa"/>
            <w:shd w:val="clear" w:color="auto" w:fill="99C5CC"/>
            <w:noWrap/>
            <w:vAlign w:val="center"/>
            <w:hideMark/>
          </w:tcPr>
          <w:p w14:paraId="4E3A02BE"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10.6</w:t>
            </w:r>
          </w:p>
        </w:tc>
        <w:tc>
          <w:tcPr>
            <w:tcW w:w="850" w:type="dxa"/>
            <w:shd w:val="clear" w:color="auto" w:fill="99C5CC"/>
            <w:noWrap/>
            <w:vAlign w:val="center"/>
            <w:hideMark/>
          </w:tcPr>
          <w:p w14:paraId="22881315"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8.2</w:t>
            </w:r>
          </w:p>
        </w:tc>
        <w:tc>
          <w:tcPr>
            <w:tcW w:w="992" w:type="dxa"/>
            <w:shd w:val="clear" w:color="auto" w:fill="99C5CC"/>
            <w:noWrap/>
            <w:vAlign w:val="center"/>
            <w:hideMark/>
          </w:tcPr>
          <w:p w14:paraId="5950E139"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63.1</w:t>
            </w:r>
          </w:p>
        </w:tc>
        <w:tc>
          <w:tcPr>
            <w:tcW w:w="902" w:type="dxa"/>
            <w:shd w:val="clear" w:color="auto" w:fill="99C5CC"/>
            <w:noWrap/>
            <w:vAlign w:val="center"/>
            <w:hideMark/>
          </w:tcPr>
          <w:p w14:paraId="0EDD2452"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36.9</w:t>
            </w:r>
          </w:p>
        </w:tc>
      </w:tr>
      <w:tr w:rsidR="007D4464" w:rsidRPr="00334024" w14:paraId="77584784" w14:textId="77777777" w:rsidTr="008F2D55">
        <w:trPr>
          <w:trHeight w:val="240"/>
        </w:trPr>
        <w:tc>
          <w:tcPr>
            <w:tcW w:w="2445" w:type="dxa"/>
            <w:shd w:val="clear" w:color="auto" w:fill="CCE2E6"/>
            <w:noWrap/>
            <w:vAlign w:val="bottom"/>
            <w:hideMark/>
          </w:tcPr>
          <w:p w14:paraId="76D98DBF" w14:textId="77777777" w:rsidR="007D4464" w:rsidRPr="00BA6C70" w:rsidRDefault="007D4464" w:rsidP="00266BC4">
            <w:pPr>
              <w:widowControl/>
              <w:jc w:val="left"/>
              <w:rPr>
                <w:rFonts w:cs="Arial"/>
                <w:color w:val="000000"/>
                <w:sz w:val="18"/>
                <w:szCs w:val="18"/>
                <w:lang w:eastAsia="es-MX"/>
              </w:rPr>
            </w:pPr>
            <w:r w:rsidRPr="00BA6C70">
              <w:rPr>
                <w:rFonts w:cs="Arial"/>
                <w:color w:val="000000"/>
                <w:sz w:val="18"/>
                <w:szCs w:val="18"/>
                <w:lang w:eastAsia="es-MX"/>
              </w:rPr>
              <w:t xml:space="preserve">  Análogos a independientes</w:t>
            </w:r>
          </w:p>
        </w:tc>
        <w:tc>
          <w:tcPr>
            <w:tcW w:w="1097" w:type="dxa"/>
            <w:shd w:val="clear" w:color="auto" w:fill="CCE2E6"/>
            <w:noWrap/>
            <w:vAlign w:val="center"/>
            <w:hideMark/>
          </w:tcPr>
          <w:p w14:paraId="131FDAD7"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1 115 174</w:t>
            </w:r>
          </w:p>
        </w:tc>
        <w:tc>
          <w:tcPr>
            <w:tcW w:w="994" w:type="dxa"/>
            <w:shd w:val="clear" w:color="auto" w:fill="CCE2E6"/>
            <w:noWrap/>
            <w:vAlign w:val="center"/>
            <w:hideMark/>
          </w:tcPr>
          <w:p w14:paraId="481B26B9"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489 601</w:t>
            </w:r>
          </w:p>
        </w:tc>
        <w:tc>
          <w:tcPr>
            <w:tcW w:w="1134" w:type="dxa"/>
            <w:shd w:val="clear" w:color="auto" w:fill="CCE2E6"/>
            <w:noWrap/>
            <w:vAlign w:val="center"/>
            <w:hideMark/>
          </w:tcPr>
          <w:p w14:paraId="54A95F06"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625 573</w:t>
            </w:r>
          </w:p>
        </w:tc>
        <w:tc>
          <w:tcPr>
            <w:tcW w:w="709" w:type="dxa"/>
            <w:shd w:val="clear" w:color="auto" w:fill="CCE2E6"/>
            <w:noWrap/>
            <w:vAlign w:val="center"/>
            <w:hideMark/>
          </w:tcPr>
          <w:p w14:paraId="00AF3E87"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20.1</w:t>
            </w:r>
          </w:p>
        </w:tc>
        <w:tc>
          <w:tcPr>
            <w:tcW w:w="851" w:type="dxa"/>
            <w:shd w:val="clear" w:color="auto" w:fill="CCE2E6"/>
            <w:noWrap/>
            <w:vAlign w:val="center"/>
            <w:hideMark/>
          </w:tcPr>
          <w:p w14:paraId="5DFE703F"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14.0</w:t>
            </w:r>
          </w:p>
        </w:tc>
        <w:tc>
          <w:tcPr>
            <w:tcW w:w="850" w:type="dxa"/>
            <w:shd w:val="clear" w:color="auto" w:fill="CCE2E6"/>
            <w:noWrap/>
            <w:vAlign w:val="center"/>
            <w:hideMark/>
          </w:tcPr>
          <w:p w14:paraId="05250B5D"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30.5</w:t>
            </w:r>
          </w:p>
        </w:tc>
        <w:tc>
          <w:tcPr>
            <w:tcW w:w="992" w:type="dxa"/>
            <w:shd w:val="clear" w:color="auto" w:fill="CCE2E6"/>
            <w:noWrap/>
            <w:vAlign w:val="center"/>
            <w:hideMark/>
          </w:tcPr>
          <w:p w14:paraId="7931B1FE"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43.9</w:t>
            </w:r>
          </w:p>
        </w:tc>
        <w:tc>
          <w:tcPr>
            <w:tcW w:w="902" w:type="dxa"/>
            <w:shd w:val="clear" w:color="auto" w:fill="CCE2E6"/>
            <w:noWrap/>
            <w:vAlign w:val="center"/>
            <w:hideMark/>
          </w:tcPr>
          <w:p w14:paraId="02865ADB"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56.1</w:t>
            </w:r>
          </w:p>
        </w:tc>
      </w:tr>
      <w:tr w:rsidR="007D4464" w:rsidRPr="00334024" w14:paraId="5FDE2B31" w14:textId="77777777" w:rsidTr="008F2D55">
        <w:trPr>
          <w:trHeight w:val="240"/>
        </w:trPr>
        <w:tc>
          <w:tcPr>
            <w:tcW w:w="2445" w:type="dxa"/>
            <w:shd w:val="clear" w:color="auto" w:fill="CCE2E6"/>
            <w:noWrap/>
            <w:vAlign w:val="bottom"/>
            <w:hideMark/>
          </w:tcPr>
          <w:p w14:paraId="10BC897F" w14:textId="77777777" w:rsidR="007D4464" w:rsidRPr="00BA6C70" w:rsidRDefault="007D4464" w:rsidP="00266BC4">
            <w:pPr>
              <w:widowControl/>
              <w:jc w:val="left"/>
              <w:rPr>
                <w:rFonts w:cs="Arial"/>
                <w:color w:val="000000"/>
                <w:sz w:val="18"/>
                <w:szCs w:val="18"/>
                <w:lang w:eastAsia="es-MX"/>
              </w:rPr>
            </w:pPr>
            <w:r w:rsidRPr="00BA6C70">
              <w:rPr>
                <w:rFonts w:cs="Arial"/>
                <w:color w:val="000000"/>
                <w:sz w:val="18"/>
                <w:szCs w:val="18"/>
                <w:lang w:eastAsia="es-MX"/>
              </w:rPr>
              <w:t xml:space="preserve">  Análogos a dependientes</w:t>
            </w:r>
          </w:p>
        </w:tc>
        <w:tc>
          <w:tcPr>
            <w:tcW w:w="1097" w:type="dxa"/>
            <w:shd w:val="clear" w:color="auto" w:fill="CCE2E6"/>
            <w:noWrap/>
            <w:vAlign w:val="center"/>
            <w:hideMark/>
          </w:tcPr>
          <w:p w14:paraId="2BF37EF7"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4 437 338</w:t>
            </w:r>
          </w:p>
        </w:tc>
        <w:tc>
          <w:tcPr>
            <w:tcW w:w="994" w:type="dxa"/>
            <w:shd w:val="clear" w:color="auto" w:fill="CCE2E6"/>
            <w:noWrap/>
            <w:vAlign w:val="center"/>
            <w:hideMark/>
          </w:tcPr>
          <w:p w14:paraId="375A9B8E"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3 012 486</w:t>
            </w:r>
          </w:p>
        </w:tc>
        <w:tc>
          <w:tcPr>
            <w:tcW w:w="1134" w:type="dxa"/>
            <w:shd w:val="clear" w:color="auto" w:fill="CCE2E6"/>
            <w:noWrap/>
            <w:vAlign w:val="center"/>
            <w:hideMark/>
          </w:tcPr>
          <w:p w14:paraId="2A0E578D"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1 424 852</w:t>
            </w:r>
          </w:p>
        </w:tc>
        <w:tc>
          <w:tcPr>
            <w:tcW w:w="709" w:type="dxa"/>
            <w:shd w:val="clear" w:color="auto" w:fill="CCE2E6"/>
            <w:noWrap/>
            <w:vAlign w:val="center"/>
            <w:hideMark/>
          </w:tcPr>
          <w:p w14:paraId="03418236"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79.9</w:t>
            </w:r>
          </w:p>
        </w:tc>
        <w:tc>
          <w:tcPr>
            <w:tcW w:w="851" w:type="dxa"/>
            <w:shd w:val="clear" w:color="auto" w:fill="CCE2E6"/>
            <w:noWrap/>
            <w:vAlign w:val="center"/>
            <w:hideMark/>
          </w:tcPr>
          <w:p w14:paraId="032CF7C2"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86.0</w:t>
            </w:r>
          </w:p>
        </w:tc>
        <w:tc>
          <w:tcPr>
            <w:tcW w:w="850" w:type="dxa"/>
            <w:shd w:val="clear" w:color="auto" w:fill="CCE2E6"/>
            <w:noWrap/>
            <w:vAlign w:val="center"/>
            <w:hideMark/>
          </w:tcPr>
          <w:p w14:paraId="6F299269"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69.5</w:t>
            </w:r>
          </w:p>
        </w:tc>
        <w:tc>
          <w:tcPr>
            <w:tcW w:w="992" w:type="dxa"/>
            <w:shd w:val="clear" w:color="auto" w:fill="CCE2E6"/>
            <w:noWrap/>
            <w:vAlign w:val="center"/>
            <w:hideMark/>
          </w:tcPr>
          <w:p w14:paraId="28E2BB2E"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67.9</w:t>
            </w:r>
          </w:p>
        </w:tc>
        <w:tc>
          <w:tcPr>
            <w:tcW w:w="902" w:type="dxa"/>
            <w:shd w:val="clear" w:color="auto" w:fill="CCE2E6"/>
            <w:noWrap/>
            <w:vAlign w:val="center"/>
            <w:hideMark/>
          </w:tcPr>
          <w:p w14:paraId="1D339B6B"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32.1</w:t>
            </w:r>
          </w:p>
        </w:tc>
      </w:tr>
      <w:tr w:rsidR="007D4464" w:rsidRPr="000F022B" w14:paraId="639230F3" w14:textId="77777777" w:rsidTr="008F2D55">
        <w:trPr>
          <w:trHeight w:val="240"/>
        </w:trPr>
        <w:tc>
          <w:tcPr>
            <w:tcW w:w="2445" w:type="dxa"/>
            <w:shd w:val="clear" w:color="auto" w:fill="99C5CC"/>
            <w:noWrap/>
            <w:vAlign w:val="bottom"/>
            <w:hideMark/>
          </w:tcPr>
          <w:p w14:paraId="692BD00A" w14:textId="77777777" w:rsidR="007D4464" w:rsidRPr="00BA6C70" w:rsidRDefault="007D4464" w:rsidP="00266BC4">
            <w:pPr>
              <w:widowControl/>
              <w:jc w:val="left"/>
              <w:rPr>
                <w:rFonts w:cs="Arial"/>
                <w:color w:val="000000"/>
                <w:sz w:val="18"/>
                <w:szCs w:val="18"/>
              </w:rPr>
            </w:pPr>
            <w:r w:rsidRPr="00BA6C70">
              <w:rPr>
                <w:rFonts w:cs="Arial"/>
                <w:color w:val="000000"/>
                <w:sz w:val="18"/>
                <w:szCs w:val="18"/>
              </w:rPr>
              <w:t>Empleados</w:t>
            </w:r>
          </w:p>
        </w:tc>
        <w:tc>
          <w:tcPr>
            <w:tcW w:w="1097" w:type="dxa"/>
            <w:shd w:val="clear" w:color="auto" w:fill="99C5CC"/>
            <w:noWrap/>
            <w:vAlign w:val="center"/>
            <w:hideMark/>
          </w:tcPr>
          <w:p w14:paraId="50D8F649" w14:textId="77777777" w:rsidR="007D4464" w:rsidRPr="00BA6C70" w:rsidRDefault="007D4464" w:rsidP="00266BC4">
            <w:pPr>
              <w:widowControl/>
              <w:ind w:left="-72"/>
              <w:jc w:val="right"/>
              <w:rPr>
                <w:rFonts w:cs="Arial"/>
                <w:color w:val="000000"/>
                <w:sz w:val="18"/>
                <w:szCs w:val="18"/>
              </w:rPr>
            </w:pPr>
            <w:r w:rsidRPr="00BA6C70">
              <w:rPr>
                <w:rFonts w:cs="Arial"/>
                <w:sz w:val="18"/>
                <w:szCs w:val="18"/>
              </w:rPr>
              <w:t xml:space="preserve"> 35 655 199</w:t>
            </w:r>
          </w:p>
        </w:tc>
        <w:tc>
          <w:tcPr>
            <w:tcW w:w="994" w:type="dxa"/>
            <w:shd w:val="clear" w:color="auto" w:fill="99C5CC"/>
            <w:noWrap/>
            <w:vAlign w:val="center"/>
            <w:hideMark/>
          </w:tcPr>
          <w:p w14:paraId="2E6D2284" w14:textId="77777777" w:rsidR="007D4464" w:rsidRPr="00BA6C70" w:rsidRDefault="007D4464" w:rsidP="00266BC4">
            <w:pPr>
              <w:widowControl/>
              <w:ind w:left="-79"/>
              <w:jc w:val="right"/>
              <w:rPr>
                <w:rFonts w:cs="Arial"/>
                <w:color w:val="000000"/>
                <w:sz w:val="18"/>
                <w:szCs w:val="18"/>
              </w:rPr>
            </w:pPr>
            <w:r w:rsidRPr="00BA6C70">
              <w:rPr>
                <w:rFonts w:cs="Arial"/>
                <w:sz w:val="18"/>
                <w:szCs w:val="18"/>
              </w:rPr>
              <w:t xml:space="preserve"> 20 858 287</w:t>
            </w:r>
          </w:p>
        </w:tc>
        <w:tc>
          <w:tcPr>
            <w:tcW w:w="1134" w:type="dxa"/>
            <w:shd w:val="clear" w:color="auto" w:fill="99C5CC"/>
            <w:noWrap/>
            <w:vAlign w:val="center"/>
            <w:hideMark/>
          </w:tcPr>
          <w:p w14:paraId="2BD1ED2F" w14:textId="77777777" w:rsidR="007D4464" w:rsidRPr="00BA6C70" w:rsidRDefault="007D4464" w:rsidP="00266BC4">
            <w:pPr>
              <w:widowControl/>
              <w:jc w:val="right"/>
              <w:rPr>
                <w:rFonts w:cs="Arial"/>
                <w:color w:val="000000"/>
                <w:sz w:val="18"/>
                <w:szCs w:val="18"/>
              </w:rPr>
            </w:pPr>
            <w:r w:rsidRPr="00BA6C70">
              <w:rPr>
                <w:rFonts w:cs="Arial"/>
                <w:sz w:val="18"/>
                <w:szCs w:val="18"/>
              </w:rPr>
              <w:t xml:space="preserve"> 14 796 912</w:t>
            </w:r>
          </w:p>
        </w:tc>
        <w:tc>
          <w:tcPr>
            <w:tcW w:w="709" w:type="dxa"/>
            <w:shd w:val="clear" w:color="auto" w:fill="99C5CC"/>
            <w:noWrap/>
            <w:vAlign w:val="center"/>
            <w:hideMark/>
          </w:tcPr>
          <w:p w14:paraId="2F84E5A3"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61.4</w:t>
            </w:r>
          </w:p>
        </w:tc>
        <w:tc>
          <w:tcPr>
            <w:tcW w:w="851" w:type="dxa"/>
            <w:shd w:val="clear" w:color="auto" w:fill="99C5CC"/>
            <w:noWrap/>
            <w:vAlign w:val="center"/>
            <w:hideMark/>
          </w:tcPr>
          <w:p w14:paraId="186A7595"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63.1</w:t>
            </w:r>
          </w:p>
        </w:tc>
        <w:tc>
          <w:tcPr>
            <w:tcW w:w="850" w:type="dxa"/>
            <w:shd w:val="clear" w:color="auto" w:fill="99C5CC"/>
            <w:noWrap/>
            <w:vAlign w:val="center"/>
            <w:hideMark/>
          </w:tcPr>
          <w:p w14:paraId="472DA707"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59.1</w:t>
            </w:r>
          </w:p>
        </w:tc>
        <w:tc>
          <w:tcPr>
            <w:tcW w:w="992" w:type="dxa"/>
            <w:shd w:val="clear" w:color="auto" w:fill="99C5CC"/>
            <w:noWrap/>
            <w:vAlign w:val="center"/>
            <w:hideMark/>
          </w:tcPr>
          <w:p w14:paraId="3D6D7F7A"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58.5</w:t>
            </w:r>
          </w:p>
        </w:tc>
        <w:tc>
          <w:tcPr>
            <w:tcW w:w="902" w:type="dxa"/>
            <w:shd w:val="clear" w:color="auto" w:fill="99C5CC"/>
            <w:noWrap/>
            <w:vAlign w:val="center"/>
            <w:hideMark/>
          </w:tcPr>
          <w:p w14:paraId="2CC02D2F"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41.5</w:t>
            </w:r>
          </w:p>
        </w:tc>
      </w:tr>
      <w:tr w:rsidR="007D4464" w:rsidRPr="00334024" w14:paraId="4E11A42F" w14:textId="77777777" w:rsidTr="008F2D55">
        <w:trPr>
          <w:trHeight w:val="240"/>
        </w:trPr>
        <w:tc>
          <w:tcPr>
            <w:tcW w:w="2445" w:type="dxa"/>
            <w:shd w:val="clear" w:color="auto" w:fill="CCE2E6"/>
            <w:noWrap/>
            <w:vAlign w:val="bottom"/>
            <w:hideMark/>
          </w:tcPr>
          <w:p w14:paraId="7A6CC20D" w14:textId="77777777" w:rsidR="007D4464" w:rsidRPr="00BA6C70" w:rsidRDefault="007D4464" w:rsidP="00266BC4">
            <w:pPr>
              <w:widowControl/>
              <w:ind w:left="284"/>
              <w:jc w:val="left"/>
              <w:rPr>
                <w:rFonts w:cs="Arial"/>
                <w:color w:val="000000"/>
                <w:sz w:val="18"/>
                <w:szCs w:val="18"/>
                <w:lang w:eastAsia="es-MX"/>
              </w:rPr>
            </w:pPr>
            <w:r w:rsidRPr="00BA6C70">
              <w:rPr>
                <w:rFonts w:cs="Arial"/>
                <w:color w:val="000000"/>
                <w:sz w:val="18"/>
                <w:szCs w:val="18"/>
                <w:lang w:eastAsia="es-MX"/>
              </w:rPr>
              <w:t>Permanentes</w:t>
            </w:r>
          </w:p>
        </w:tc>
        <w:tc>
          <w:tcPr>
            <w:tcW w:w="1097" w:type="dxa"/>
            <w:shd w:val="clear" w:color="auto" w:fill="CCE2E6"/>
            <w:noWrap/>
            <w:vAlign w:val="center"/>
            <w:hideMark/>
          </w:tcPr>
          <w:p w14:paraId="395D5C84"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26 143 497</w:t>
            </w:r>
          </w:p>
        </w:tc>
        <w:tc>
          <w:tcPr>
            <w:tcW w:w="994" w:type="dxa"/>
            <w:shd w:val="clear" w:color="auto" w:fill="CCE2E6"/>
            <w:noWrap/>
            <w:vAlign w:val="center"/>
            <w:hideMark/>
          </w:tcPr>
          <w:p w14:paraId="4DB30E17"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15 108 302</w:t>
            </w:r>
          </w:p>
        </w:tc>
        <w:tc>
          <w:tcPr>
            <w:tcW w:w="1134" w:type="dxa"/>
            <w:shd w:val="clear" w:color="auto" w:fill="CCE2E6"/>
            <w:noWrap/>
            <w:vAlign w:val="center"/>
            <w:hideMark/>
          </w:tcPr>
          <w:p w14:paraId="693075E6"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11 035 195</w:t>
            </w:r>
          </w:p>
        </w:tc>
        <w:tc>
          <w:tcPr>
            <w:tcW w:w="709" w:type="dxa"/>
            <w:shd w:val="clear" w:color="auto" w:fill="CCE2E6"/>
            <w:noWrap/>
            <w:vAlign w:val="center"/>
            <w:hideMark/>
          </w:tcPr>
          <w:p w14:paraId="0327E7D4"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73.3</w:t>
            </w:r>
          </w:p>
        </w:tc>
        <w:tc>
          <w:tcPr>
            <w:tcW w:w="851" w:type="dxa"/>
            <w:shd w:val="clear" w:color="auto" w:fill="CCE2E6"/>
            <w:noWrap/>
            <w:vAlign w:val="center"/>
            <w:hideMark/>
          </w:tcPr>
          <w:p w14:paraId="2CF55961"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72.4</w:t>
            </w:r>
          </w:p>
        </w:tc>
        <w:tc>
          <w:tcPr>
            <w:tcW w:w="850" w:type="dxa"/>
            <w:shd w:val="clear" w:color="auto" w:fill="CCE2E6"/>
            <w:noWrap/>
            <w:vAlign w:val="center"/>
            <w:hideMark/>
          </w:tcPr>
          <w:p w14:paraId="5B729BE8"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74.6</w:t>
            </w:r>
          </w:p>
        </w:tc>
        <w:tc>
          <w:tcPr>
            <w:tcW w:w="992" w:type="dxa"/>
            <w:shd w:val="clear" w:color="auto" w:fill="CCE2E6"/>
            <w:noWrap/>
            <w:vAlign w:val="center"/>
            <w:hideMark/>
          </w:tcPr>
          <w:p w14:paraId="56D3F091"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57.8</w:t>
            </w:r>
          </w:p>
        </w:tc>
        <w:tc>
          <w:tcPr>
            <w:tcW w:w="902" w:type="dxa"/>
            <w:shd w:val="clear" w:color="auto" w:fill="CCE2E6"/>
            <w:noWrap/>
            <w:vAlign w:val="center"/>
            <w:hideMark/>
          </w:tcPr>
          <w:p w14:paraId="1BC0C9FD"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42.2</w:t>
            </w:r>
          </w:p>
        </w:tc>
      </w:tr>
      <w:tr w:rsidR="007D4464" w:rsidRPr="00334024" w14:paraId="3247E363" w14:textId="77777777" w:rsidTr="008F2D55">
        <w:trPr>
          <w:trHeight w:val="240"/>
        </w:trPr>
        <w:tc>
          <w:tcPr>
            <w:tcW w:w="2445" w:type="dxa"/>
            <w:shd w:val="clear" w:color="auto" w:fill="CCE2E6"/>
            <w:noWrap/>
            <w:vAlign w:val="bottom"/>
            <w:hideMark/>
          </w:tcPr>
          <w:p w14:paraId="15D47E89" w14:textId="77777777" w:rsidR="007D4464" w:rsidRPr="00BA6C70" w:rsidRDefault="007D4464" w:rsidP="00266BC4">
            <w:pPr>
              <w:widowControl/>
              <w:ind w:left="284"/>
              <w:jc w:val="left"/>
              <w:rPr>
                <w:rFonts w:cs="Arial"/>
                <w:color w:val="000000"/>
                <w:sz w:val="18"/>
                <w:szCs w:val="18"/>
                <w:lang w:eastAsia="es-MX"/>
              </w:rPr>
            </w:pPr>
            <w:r w:rsidRPr="00BA6C70">
              <w:rPr>
                <w:rFonts w:cs="Arial"/>
                <w:color w:val="000000"/>
                <w:sz w:val="18"/>
                <w:szCs w:val="18"/>
                <w:lang w:eastAsia="es-MX"/>
              </w:rPr>
              <w:t>Por tiempo determinado</w:t>
            </w:r>
          </w:p>
        </w:tc>
        <w:tc>
          <w:tcPr>
            <w:tcW w:w="1097" w:type="dxa"/>
            <w:shd w:val="clear" w:color="auto" w:fill="CCE2E6"/>
            <w:noWrap/>
            <w:vAlign w:val="center"/>
            <w:hideMark/>
          </w:tcPr>
          <w:p w14:paraId="140710FC"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4 635 181</w:t>
            </w:r>
          </w:p>
        </w:tc>
        <w:tc>
          <w:tcPr>
            <w:tcW w:w="994" w:type="dxa"/>
            <w:shd w:val="clear" w:color="auto" w:fill="CCE2E6"/>
            <w:noWrap/>
            <w:vAlign w:val="center"/>
            <w:hideMark/>
          </w:tcPr>
          <w:p w14:paraId="6E234466"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2 621 415</w:t>
            </w:r>
          </w:p>
        </w:tc>
        <w:tc>
          <w:tcPr>
            <w:tcW w:w="1134" w:type="dxa"/>
            <w:shd w:val="clear" w:color="auto" w:fill="CCE2E6"/>
            <w:noWrap/>
            <w:vAlign w:val="center"/>
            <w:hideMark/>
          </w:tcPr>
          <w:p w14:paraId="5A03E760"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2 013 766</w:t>
            </w:r>
          </w:p>
        </w:tc>
        <w:tc>
          <w:tcPr>
            <w:tcW w:w="709" w:type="dxa"/>
            <w:shd w:val="clear" w:color="auto" w:fill="CCE2E6"/>
            <w:noWrap/>
            <w:vAlign w:val="center"/>
            <w:hideMark/>
          </w:tcPr>
          <w:p w14:paraId="62D0447C"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13.0</w:t>
            </w:r>
          </w:p>
        </w:tc>
        <w:tc>
          <w:tcPr>
            <w:tcW w:w="851" w:type="dxa"/>
            <w:shd w:val="clear" w:color="auto" w:fill="CCE2E6"/>
            <w:noWrap/>
            <w:vAlign w:val="center"/>
            <w:hideMark/>
          </w:tcPr>
          <w:p w14:paraId="6AE0377D"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12.6</w:t>
            </w:r>
          </w:p>
        </w:tc>
        <w:tc>
          <w:tcPr>
            <w:tcW w:w="850" w:type="dxa"/>
            <w:shd w:val="clear" w:color="auto" w:fill="CCE2E6"/>
            <w:noWrap/>
            <w:vAlign w:val="center"/>
            <w:hideMark/>
          </w:tcPr>
          <w:p w14:paraId="36BDAC93"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13.6</w:t>
            </w:r>
          </w:p>
        </w:tc>
        <w:tc>
          <w:tcPr>
            <w:tcW w:w="992" w:type="dxa"/>
            <w:shd w:val="clear" w:color="auto" w:fill="CCE2E6"/>
            <w:noWrap/>
            <w:vAlign w:val="center"/>
            <w:hideMark/>
          </w:tcPr>
          <w:p w14:paraId="2592481D"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56.6</w:t>
            </w:r>
          </w:p>
        </w:tc>
        <w:tc>
          <w:tcPr>
            <w:tcW w:w="902" w:type="dxa"/>
            <w:shd w:val="clear" w:color="auto" w:fill="CCE2E6"/>
            <w:noWrap/>
            <w:vAlign w:val="center"/>
            <w:hideMark/>
          </w:tcPr>
          <w:p w14:paraId="77E549A9"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43.4</w:t>
            </w:r>
          </w:p>
        </w:tc>
      </w:tr>
      <w:tr w:rsidR="007D4464" w:rsidRPr="00334024" w14:paraId="1CC53D03" w14:textId="77777777" w:rsidTr="008F2D55">
        <w:trPr>
          <w:trHeight w:val="240"/>
        </w:trPr>
        <w:tc>
          <w:tcPr>
            <w:tcW w:w="2445" w:type="dxa"/>
            <w:shd w:val="clear" w:color="auto" w:fill="CCE2E6"/>
            <w:noWrap/>
            <w:vAlign w:val="bottom"/>
            <w:hideMark/>
          </w:tcPr>
          <w:p w14:paraId="0AEB24B6" w14:textId="77777777" w:rsidR="007D4464" w:rsidRPr="00BA6C70" w:rsidRDefault="007D4464" w:rsidP="00266BC4">
            <w:pPr>
              <w:widowControl/>
              <w:ind w:left="284"/>
              <w:jc w:val="left"/>
              <w:rPr>
                <w:rFonts w:cs="Arial"/>
                <w:color w:val="000000"/>
                <w:sz w:val="18"/>
                <w:szCs w:val="18"/>
                <w:lang w:eastAsia="es-MX"/>
              </w:rPr>
            </w:pPr>
            <w:r w:rsidRPr="00BA6C70">
              <w:rPr>
                <w:rFonts w:cs="Arial"/>
                <w:color w:val="000000"/>
                <w:sz w:val="18"/>
                <w:szCs w:val="18"/>
                <w:lang w:eastAsia="es-MX"/>
              </w:rPr>
              <w:t>A corto plazo y ocasionales</w:t>
            </w:r>
          </w:p>
        </w:tc>
        <w:tc>
          <w:tcPr>
            <w:tcW w:w="1097" w:type="dxa"/>
            <w:shd w:val="clear" w:color="auto" w:fill="CCE2E6"/>
            <w:noWrap/>
            <w:vAlign w:val="center"/>
            <w:hideMark/>
          </w:tcPr>
          <w:p w14:paraId="79EC0220"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2 898 809</w:t>
            </w:r>
          </w:p>
        </w:tc>
        <w:tc>
          <w:tcPr>
            <w:tcW w:w="994" w:type="dxa"/>
            <w:shd w:val="clear" w:color="auto" w:fill="CCE2E6"/>
            <w:noWrap/>
            <w:vAlign w:val="center"/>
            <w:hideMark/>
          </w:tcPr>
          <w:p w14:paraId="6E1A85AD"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2 056 772</w:t>
            </w:r>
          </w:p>
        </w:tc>
        <w:tc>
          <w:tcPr>
            <w:tcW w:w="1134" w:type="dxa"/>
            <w:shd w:val="clear" w:color="auto" w:fill="CCE2E6"/>
            <w:noWrap/>
            <w:vAlign w:val="center"/>
            <w:hideMark/>
          </w:tcPr>
          <w:p w14:paraId="0A872806"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842 037</w:t>
            </w:r>
          </w:p>
        </w:tc>
        <w:tc>
          <w:tcPr>
            <w:tcW w:w="709" w:type="dxa"/>
            <w:shd w:val="clear" w:color="auto" w:fill="CCE2E6"/>
            <w:noWrap/>
            <w:vAlign w:val="center"/>
            <w:hideMark/>
          </w:tcPr>
          <w:p w14:paraId="7E17307D"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8.1</w:t>
            </w:r>
          </w:p>
        </w:tc>
        <w:tc>
          <w:tcPr>
            <w:tcW w:w="851" w:type="dxa"/>
            <w:shd w:val="clear" w:color="auto" w:fill="CCE2E6"/>
            <w:noWrap/>
            <w:vAlign w:val="center"/>
            <w:hideMark/>
          </w:tcPr>
          <w:p w14:paraId="5AAC2218"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9.9</w:t>
            </w:r>
          </w:p>
        </w:tc>
        <w:tc>
          <w:tcPr>
            <w:tcW w:w="850" w:type="dxa"/>
            <w:shd w:val="clear" w:color="auto" w:fill="CCE2E6"/>
            <w:noWrap/>
            <w:vAlign w:val="center"/>
            <w:hideMark/>
          </w:tcPr>
          <w:p w14:paraId="18A4E822"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5.7</w:t>
            </w:r>
          </w:p>
        </w:tc>
        <w:tc>
          <w:tcPr>
            <w:tcW w:w="992" w:type="dxa"/>
            <w:shd w:val="clear" w:color="auto" w:fill="CCE2E6"/>
            <w:noWrap/>
            <w:vAlign w:val="center"/>
            <w:hideMark/>
          </w:tcPr>
          <w:p w14:paraId="096A2C08"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71.0</w:t>
            </w:r>
          </w:p>
        </w:tc>
        <w:tc>
          <w:tcPr>
            <w:tcW w:w="902" w:type="dxa"/>
            <w:shd w:val="clear" w:color="auto" w:fill="CCE2E6"/>
            <w:noWrap/>
            <w:vAlign w:val="center"/>
            <w:hideMark/>
          </w:tcPr>
          <w:p w14:paraId="4927F3EA"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29.0</w:t>
            </w:r>
          </w:p>
        </w:tc>
      </w:tr>
      <w:tr w:rsidR="007D4464" w:rsidRPr="00334024" w14:paraId="672EE5E6" w14:textId="77777777" w:rsidTr="008F2D55">
        <w:trPr>
          <w:trHeight w:val="240"/>
        </w:trPr>
        <w:tc>
          <w:tcPr>
            <w:tcW w:w="2445" w:type="dxa"/>
            <w:shd w:val="clear" w:color="auto" w:fill="CCE2E6"/>
            <w:noWrap/>
            <w:vAlign w:val="bottom"/>
            <w:hideMark/>
          </w:tcPr>
          <w:p w14:paraId="55C2703C" w14:textId="77777777" w:rsidR="007D4464" w:rsidRPr="00BA6C70" w:rsidRDefault="007D4464" w:rsidP="00266BC4">
            <w:pPr>
              <w:widowControl/>
              <w:ind w:left="284"/>
              <w:jc w:val="left"/>
              <w:rPr>
                <w:rFonts w:cs="Arial"/>
                <w:color w:val="000000"/>
                <w:sz w:val="18"/>
                <w:szCs w:val="18"/>
                <w:lang w:eastAsia="es-MX"/>
              </w:rPr>
            </w:pPr>
            <w:r w:rsidRPr="00BA6C70">
              <w:rPr>
                <w:rFonts w:cs="Arial"/>
                <w:color w:val="000000"/>
                <w:sz w:val="18"/>
                <w:szCs w:val="18"/>
                <w:lang w:eastAsia="es-MX"/>
              </w:rPr>
              <w:t>Aprendices, pasantes y personas en formación remuneradas</w:t>
            </w:r>
          </w:p>
        </w:tc>
        <w:tc>
          <w:tcPr>
            <w:tcW w:w="1097" w:type="dxa"/>
            <w:shd w:val="clear" w:color="auto" w:fill="CCE2E6"/>
            <w:noWrap/>
            <w:vAlign w:val="center"/>
            <w:hideMark/>
          </w:tcPr>
          <w:p w14:paraId="1F5886F7"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1 977 712</w:t>
            </w:r>
          </w:p>
        </w:tc>
        <w:tc>
          <w:tcPr>
            <w:tcW w:w="994" w:type="dxa"/>
            <w:shd w:val="clear" w:color="auto" w:fill="CCE2E6"/>
            <w:noWrap/>
            <w:vAlign w:val="center"/>
            <w:hideMark/>
          </w:tcPr>
          <w:p w14:paraId="223E6B0E"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1 071 798</w:t>
            </w:r>
          </w:p>
        </w:tc>
        <w:tc>
          <w:tcPr>
            <w:tcW w:w="1134" w:type="dxa"/>
            <w:shd w:val="clear" w:color="auto" w:fill="CCE2E6"/>
            <w:noWrap/>
            <w:vAlign w:val="center"/>
            <w:hideMark/>
          </w:tcPr>
          <w:p w14:paraId="4F9DA9D6"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905 914</w:t>
            </w:r>
          </w:p>
        </w:tc>
        <w:tc>
          <w:tcPr>
            <w:tcW w:w="709" w:type="dxa"/>
            <w:shd w:val="clear" w:color="auto" w:fill="CCE2E6"/>
            <w:noWrap/>
            <w:vAlign w:val="center"/>
            <w:hideMark/>
          </w:tcPr>
          <w:p w14:paraId="6E8967F5"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5.5</w:t>
            </w:r>
          </w:p>
        </w:tc>
        <w:tc>
          <w:tcPr>
            <w:tcW w:w="851" w:type="dxa"/>
            <w:shd w:val="clear" w:color="auto" w:fill="CCE2E6"/>
            <w:noWrap/>
            <w:vAlign w:val="center"/>
            <w:hideMark/>
          </w:tcPr>
          <w:p w14:paraId="28660D74"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5.1</w:t>
            </w:r>
          </w:p>
        </w:tc>
        <w:tc>
          <w:tcPr>
            <w:tcW w:w="850" w:type="dxa"/>
            <w:shd w:val="clear" w:color="auto" w:fill="CCE2E6"/>
            <w:noWrap/>
            <w:vAlign w:val="center"/>
            <w:hideMark/>
          </w:tcPr>
          <w:p w14:paraId="6E1EE0E5"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6.1</w:t>
            </w:r>
          </w:p>
        </w:tc>
        <w:tc>
          <w:tcPr>
            <w:tcW w:w="992" w:type="dxa"/>
            <w:shd w:val="clear" w:color="auto" w:fill="CCE2E6"/>
            <w:noWrap/>
            <w:vAlign w:val="center"/>
            <w:hideMark/>
          </w:tcPr>
          <w:p w14:paraId="31A6B584"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54.2</w:t>
            </w:r>
          </w:p>
        </w:tc>
        <w:tc>
          <w:tcPr>
            <w:tcW w:w="902" w:type="dxa"/>
            <w:shd w:val="clear" w:color="auto" w:fill="CCE2E6"/>
            <w:noWrap/>
            <w:vAlign w:val="center"/>
            <w:hideMark/>
          </w:tcPr>
          <w:p w14:paraId="638E5A66"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45.8</w:t>
            </w:r>
          </w:p>
        </w:tc>
      </w:tr>
      <w:tr w:rsidR="007D4464" w:rsidRPr="00334024" w14:paraId="0073A7E7" w14:textId="77777777" w:rsidTr="008F2D55">
        <w:trPr>
          <w:trHeight w:val="240"/>
        </w:trPr>
        <w:tc>
          <w:tcPr>
            <w:tcW w:w="2445" w:type="dxa"/>
            <w:tcBorders>
              <w:bottom w:val="single" w:sz="4" w:space="0" w:color="FFFFFF" w:themeColor="background1"/>
            </w:tcBorders>
            <w:shd w:val="clear" w:color="auto" w:fill="99C5CC"/>
            <w:noWrap/>
            <w:vAlign w:val="bottom"/>
            <w:hideMark/>
          </w:tcPr>
          <w:p w14:paraId="0D36A982" w14:textId="77777777" w:rsidR="007D4464" w:rsidRPr="00BA6C70" w:rsidRDefault="007D4464" w:rsidP="00266BC4">
            <w:pPr>
              <w:widowControl/>
              <w:jc w:val="left"/>
              <w:rPr>
                <w:rFonts w:cs="Arial"/>
                <w:color w:val="000000"/>
                <w:sz w:val="18"/>
                <w:szCs w:val="18"/>
                <w:lang w:eastAsia="es-MX"/>
              </w:rPr>
            </w:pPr>
            <w:r w:rsidRPr="00BA6C70">
              <w:rPr>
                <w:rFonts w:cs="Arial"/>
                <w:color w:val="000000"/>
                <w:sz w:val="18"/>
                <w:szCs w:val="18"/>
                <w:lang w:eastAsia="es-MX"/>
              </w:rPr>
              <w:t>Trabajadores familiares auxiliares en actividades de mercado</w:t>
            </w:r>
          </w:p>
        </w:tc>
        <w:tc>
          <w:tcPr>
            <w:tcW w:w="1097" w:type="dxa"/>
            <w:tcBorders>
              <w:bottom w:val="single" w:sz="4" w:space="0" w:color="FFFFFF" w:themeColor="background1"/>
            </w:tcBorders>
            <w:shd w:val="clear" w:color="auto" w:fill="99C5CC"/>
            <w:noWrap/>
            <w:vAlign w:val="center"/>
            <w:hideMark/>
          </w:tcPr>
          <w:p w14:paraId="0511AADC"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1 437 311</w:t>
            </w:r>
          </w:p>
        </w:tc>
        <w:tc>
          <w:tcPr>
            <w:tcW w:w="994" w:type="dxa"/>
            <w:tcBorders>
              <w:bottom w:val="single" w:sz="4" w:space="0" w:color="FFFFFF" w:themeColor="background1"/>
            </w:tcBorders>
            <w:shd w:val="clear" w:color="auto" w:fill="99C5CC"/>
            <w:noWrap/>
            <w:vAlign w:val="center"/>
            <w:hideMark/>
          </w:tcPr>
          <w:p w14:paraId="11D46A1B"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663 281</w:t>
            </w:r>
          </w:p>
        </w:tc>
        <w:tc>
          <w:tcPr>
            <w:tcW w:w="1134" w:type="dxa"/>
            <w:tcBorders>
              <w:bottom w:val="single" w:sz="4" w:space="0" w:color="FFFFFF" w:themeColor="background1"/>
            </w:tcBorders>
            <w:shd w:val="clear" w:color="auto" w:fill="99C5CC"/>
            <w:noWrap/>
            <w:vAlign w:val="center"/>
            <w:hideMark/>
          </w:tcPr>
          <w:p w14:paraId="1CF7396B"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774 030</w:t>
            </w:r>
          </w:p>
        </w:tc>
        <w:tc>
          <w:tcPr>
            <w:tcW w:w="709" w:type="dxa"/>
            <w:tcBorders>
              <w:bottom w:val="single" w:sz="4" w:space="0" w:color="FFFFFF" w:themeColor="background1"/>
            </w:tcBorders>
            <w:shd w:val="clear" w:color="auto" w:fill="99C5CC"/>
            <w:noWrap/>
            <w:vAlign w:val="center"/>
            <w:hideMark/>
          </w:tcPr>
          <w:p w14:paraId="53628CC5"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2.5</w:t>
            </w:r>
          </w:p>
        </w:tc>
        <w:tc>
          <w:tcPr>
            <w:tcW w:w="851" w:type="dxa"/>
            <w:tcBorders>
              <w:bottom w:val="single" w:sz="4" w:space="0" w:color="FFFFFF" w:themeColor="background1"/>
            </w:tcBorders>
            <w:shd w:val="clear" w:color="auto" w:fill="99C5CC"/>
            <w:noWrap/>
            <w:vAlign w:val="center"/>
            <w:hideMark/>
          </w:tcPr>
          <w:p w14:paraId="06BF45AD"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2.0</w:t>
            </w:r>
          </w:p>
        </w:tc>
        <w:tc>
          <w:tcPr>
            <w:tcW w:w="850" w:type="dxa"/>
            <w:tcBorders>
              <w:bottom w:val="single" w:sz="4" w:space="0" w:color="FFFFFF" w:themeColor="background1"/>
            </w:tcBorders>
            <w:shd w:val="clear" w:color="auto" w:fill="99C5CC"/>
            <w:noWrap/>
            <w:vAlign w:val="center"/>
            <w:hideMark/>
          </w:tcPr>
          <w:p w14:paraId="72E0A4BC"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3.1</w:t>
            </w:r>
          </w:p>
        </w:tc>
        <w:tc>
          <w:tcPr>
            <w:tcW w:w="992" w:type="dxa"/>
            <w:tcBorders>
              <w:bottom w:val="single" w:sz="4" w:space="0" w:color="FFFFFF" w:themeColor="background1"/>
            </w:tcBorders>
            <w:shd w:val="clear" w:color="auto" w:fill="99C5CC"/>
            <w:noWrap/>
            <w:vAlign w:val="center"/>
            <w:hideMark/>
          </w:tcPr>
          <w:p w14:paraId="2F1CA48D"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46.1</w:t>
            </w:r>
          </w:p>
        </w:tc>
        <w:tc>
          <w:tcPr>
            <w:tcW w:w="902" w:type="dxa"/>
            <w:tcBorders>
              <w:bottom w:val="single" w:sz="4" w:space="0" w:color="FFFFFF" w:themeColor="background1"/>
            </w:tcBorders>
            <w:shd w:val="clear" w:color="auto" w:fill="99C5CC"/>
            <w:noWrap/>
            <w:vAlign w:val="center"/>
            <w:hideMark/>
          </w:tcPr>
          <w:p w14:paraId="78E1908F"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53.9</w:t>
            </w:r>
          </w:p>
        </w:tc>
      </w:tr>
      <w:tr w:rsidR="007D4464" w:rsidRPr="000F022B" w14:paraId="2656AA1F" w14:textId="77777777" w:rsidTr="008F2D55">
        <w:trPr>
          <w:trHeight w:val="240"/>
        </w:trPr>
        <w:tc>
          <w:tcPr>
            <w:tcW w:w="2445" w:type="dxa"/>
            <w:tcBorders>
              <w:bottom w:val="single" w:sz="4" w:space="0" w:color="auto"/>
            </w:tcBorders>
            <w:shd w:val="clear" w:color="auto" w:fill="99C5CC"/>
            <w:noWrap/>
            <w:vAlign w:val="bottom"/>
            <w:hideMark/>
          </w:tcPr>
          <w:p w14:paraId="6FFCF666" w14:textId="77777777" w:rsidR="007D4464" w:rsidRPr="00BA6C70" w:rsidRDefault="007D4464" w:rsidP="00266BC4">
            <w:pPr>
              <w:widowControl/>
              <w:jc w:val="left"/>
              <w:rPr>
                <w:rFonts w:cs="Arial"/>
                <w:color w:val="000000"/>
                <w:sz w:val="18"/>
                <w:szCs w:val="18"/>
              </w:rPr>
            </w:pPr>
            <w:r w:rsidRPr="00BA6C70">
              <w:rPr>
                <w:rFonts w:cs="Arial"/>
                <w:color w:val="000000"/>
                <w:sz w:val="18"/>
                <w:szCs w:val="18"/>
              </w:rPr>
              <w:t>No especificado</w:t>
            </w:r>
          </w:p>
        </w:tc>
        <w:tc>
          <w:tcPr>
            <w:tcW w:w="1097" w:type="dxa"/>
            <w:tcBorders>
              <w:bottom w:val="single" w:sz="4" w:space="0" w:color="auto"/>
            </w:tcBorders>
            <w:shd w:val="clear" w:color="auto" w:fill="99C5CC"/>
            <w:noWrap/>
            <w:vAlign w:val="center"/>
            <w:hideMark/>
          </w:tcPr>
          <w:p w14:paraId="56858AB6" w14:textId="77777777" w:rsidR="007D4464" w:rsidRPr="00BA6C70" w:rsidRDefault="007D4464" w:rsidP="00266BC4">
            <w:pPr>
              <w:widowControl/>
              <w:ind w:left="-72"/>
              <w:jc w:val="right"/>
              <w:rPr>
                <w:rFonts w:cs="Arial"/>
                <w:color w:val="000000"/>
                <w:sz w:val="18"/>
                <w:szCs w:val="18"/>
              </w:rPr>
            </w:pPr>
            <w:r w:rsidRPr="00BA6C70">
              <w:rPr>
                <w:rFonts w:cs="Arial"/>
                <w:sz w:val="18"/>
                <w:szCs w:val="18"/>
              </w:rPr>
              <w:t xml:space="preserve">  242 231</w:t>
            </w:r>
          </w:p>
        </w:tc>
        <w:tc>
          <w:tcPr>
            <w:tcW w:w="994" w:type="dxa"/>
            <w:tcBorders>
              <w:bottom w:val="single" w:sz="4" w:space="0" w:color="auto"/>
            </w:tcBorders>
            <w:shd w:val="clear" w:color="auto" w:fill="99C5CC"/>
            <w:noWrap/>
            <w:vAlign w:val="center"/>
            <w:hideMark/>
          </w:tcPr>
          <w:p w14:paraId="5C273D76" w14:textId="77777777" w:rsidR="007D4464" w:rsidRPr="00BA6C70" w:rsidRDefault="007D4464" w:rsidP="00266BC4">
            <w:pPr>
              <w:widowControl/>
              <w:ind w:left="-79"/>
              <w:jc w:val="right"/>
              <w:rPr>
                <w:rFonts w:cs="Arial"/>
                <w:color w:val="000000"/>
                <w:sz w:val="18"/>
                <w:szCs w:val="18"/>
              </w:rPr>
            </w:pPr>
            <w:r w:rsidRPr="00BA6C70">
              <w:rPr>
                <w:rFonts w:cs="Arial"/>
                <w:sz w:val="18"/>
                <w:szCs w:val="18"/>
              </w:rPr>
              <w:t xml:space="preserve">  141 602</w:t>
            </w:r>
          </w:p>
        </w:tc>
        <w:tc>
          <w:tcPr>
            <w:tcW w:w="1134" w:type="dxa"/>
            <w:tcBorders>
              <w:bottom w:val="single" w:sz="4" w:space="0" w:color="auto"/>
            </w:tcBorders>
            <w:shd w:val="clear" w:color="auto" w:fill="99C5CC"/>
            <w:noWrap/>
            <w:vAlign w:val="center"/>
            <w:hideMark/>
          </w:tcPr>
          <w:p w14:paraId="686DAD6F" w14:textId="77777777" w:rsidR="007D4464" w:rsidRPr="00BA6C70" w:rsidRDefault="007D4464" w:rsidP="00266BC4">
            <w:pPr>
              <w:widowControl/>
              <w:jc w:val="right"/>
              <w:rPr>
                <w:rFonts w:cs="Arial"/>
                <w:color w:val="000000"/>
                <w:sz w:val="18"/>
                <w:szCs w:val="18"/>
              </w:rPr>
            </w:pPr>
            <w:r w:rsidRPr="00BA6C70">
              <w:rPr>
                <w:rFonts w:cs="Arial"/>
                <w:sz w:val="18"/>
                <w:szCs w:val="18"/>
              </w:rPr>
              <w:t xml:space="preserve">  100 629</w:t>
            </w:r>
          </w:p>
        </w:tc>
        <w:tc>
          <w:tcPr>
            <w:tcW w:w="709" w:type="dxa"/>
            <w:tcBorders>
              <w:bottom w:val="single" w:sz="4" w:space="0" w:color="auto"/>
            </w:tcBorders>
            <w:shd w:val="clear" w:color="auto" w:fill="99C5CC"/>
            <w:noWrap/>
            <w:vAlign w:val="center"/>
            <w:hideMark/>
          </w:tcPr>
          <w:p w14:paraId="52A365CC"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0.4</w:t>
            </w:r>
          </w:p>
        </w:tc>
        <w:tc>
          <w:tcPr>
            <w:tcW w:w="851" w:type="dxa"/>
            <w:tcBorders>
              <w:bottom w:val="single" w:sz="4" w:space="0" w:color="auto"/>
            </w:tcBorders>
            <w:shd w:val="clear" w:color="auto" w:fill="99C5CC"/>
            <w:noWrap/>
            <w:vAlign w:val="center"/>
            <w:hideMark/>
          </w:tcPr>
          <w:p w14:paraId="61852138"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0.4</w:t>
            </w:r>
          </w:p>
        </w:tc>
        <w:tc>
          <w:tcPr>
            <w:tcW w:w="850" w:type="dxa"/>
            <w:tcBorders>
              <w:bottom w:val="single" w:sz="4" w:space="0" w:color="auto"/>
            </w:tcBorders>
            <w:shd w:val="clear" w:color="auto" w:fill="99C5CC"/>
            <w:noWrap/>
            <w:vAlign w:val="center"/>
            <w:hideMark/>
          </w:tcPr>
          <w:p w14:paraId="4B584094"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0.4</w:t>
            </w:r>
          </w:p>
        </w:tc>
        <w:tc>
          <w:tcPr>
            <w:tcW w:w="992" w:type="dxa"/>
            <w:tcBorders>
              <w:bottom w:val="single" w:sz="4" w:space="0" w:color="auto"/>
            </w:tcBorders>
            <w:shd w:val="clear" w:color="auto" w:fill="99C5CC"/>
            <w:noWrap/>
            <w:vAlign w:val="center"/>
            <w:hideMark/>
          </w:tcPr>
          <w:p w14:paraId="13B24270"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57.4</w:t>
            </w:r>
          </w:p>
        </w:tc>
        <w:tc>
          <w:tcPr>
            <w:tcW w:w="902" w:type="dxa"/>
            <w:tcBorders>
              <w:bottom w:val="single" w:sz="4" w:space="0" w:color="auto"/>
            </w:tcBorders>
            <w:shd w:val="clear" w:color="auto" w:fill="99C5CC"/>
            <w:noWrap/>
            <w:vAlign w:val="center"/>
            <w:hideMark/>
          </w:tcPr>
          <w:p w14:paraId="38AB7FE8"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42.6</w:t>
            </w:r>
          </w:p>
        </w:tc>
      </w:tr>
    </w:tbl>
    <w:p w14:paraId="30541D32" w14:textId="1604457E" w:rsidR="0085792C" w:rsidRDefault="007D4464" w:rsidP="0085792C">
      <w:pPr>
        <w:widowControl/>
        <w:tabs>
          <w:tab w:val="left" w:pos="567"/>
          <w:tab w:val="left" w:pos="8222"/>
        </w:tabs>
        <w:ind w:left="142" w:right="51" w:hanging="142"/>
        <w:jc w:val="left"/>
        <w:rPr>
          <w:rFonts w:cs="Arial"/>
          <w:sz w:val="16"/>
          <w:szCs w:val="16"/>
        </w:rPr>
      </w:pPr>
      <w:r w:rsidRPr="00820927">
        <w:rPr>
          <w:rFonts w:cs="Arial"/>
          <w:sz w:val="16"/>
          <w:szCs w:val="16"/>
          <w:vertAlign w:val="superscript"/>
        </w:rPr>
        <w:t>1</w:t>
      </w:r>
      <w:r w:rsidR="0085792C">
        <w:rPr>
          <w:rFonts w:cs="Arial"/>
          <w:sz w:val="16"/>
          <w:szCs w:val="16"/>
          <w:vertAlign w:val="superscript"/>
        </w:rPr>
        <w:t xml:space="preserve">                </w:t>
      </w:r>
      <w:r w:rsidR="0085792C">
        <w:rPr>
          <w:rFonts w:cs="Arial"/>
          <w:sz w:val="16"/>
          <w:szCs w:val="16"/>
        </w:rPr>
        <w:t xml:space="preserve">   </w:t>
      </w:r>
      <w:proofErr w:type="gramStart"/>
      <w:r w:rsidRPr="00820927">
        <w:rPr>
          <w:rFonts w:cs="Arial"/>
          <w:sz w:val="16"/>
          <w:szCs w:val="16"/>
        </w:rPr>
        <w:t>Excluye</w:t>
      </w:r>
      <w:proofErr w:type="gramEnd"/>
      <w:r w:rsidRPr="00820927">
        <w:rPr>
          <w:rFonts w:cs="Arial"/>
          <w:sz w:val="16"/>
          <w:szCs w:val="16"/>
        </w:rPr>
        <w:t xml:space="preserve"> a 1 068 633 trabajadores por cuenta propia que tuvieron un solo cliente particular, a quienes no se les pregunta sobre las </w:t>
      </w:r>
      <w:r w:rsidR="0085792C">
        <w:rPr>
          <w:rFonts w:cs="Arial"/>
          <w:sz w:val="16"/>
          <w:szCs w:val="16"/>
        </w:rPr>
        <w:t xml:space="preserve">  </w:t>
      </w:r>
    </w:p>
    <w:p w14:paraId="65C91BA2" w14:textId="150F07DA" w:rsidR="007D4464" w:rsidRPr="00820927" w:rsidRDefault="0085792C" w:rsidP="0085792C">
      <w:pPr>
        <w:widowControl/>
        <w:tabs>
          <w:tab w:val="left" w:pos="567"/>
          <w:tab w:val="left" w:pos="8222"/>
        </w:tabs>
        <w:ind w:left="142" w:right="51" w:hanging="142"/>
        <w:jc w:val="left"/>
        <w:rPr>
          <w:spacing w:val="8"/>
          <w:sz w:val="16"/>
          <w:szCs w:val="16"/>
        </w:rPr>
      </w:pPr>
      <w:r>
        <w:rPr>
          <w:rFonts w:cs="Arial"/>
          <w:sz w:val="16"/>
          <w:szCs w:val="16"/>
        </w:rPr>
        <w:t xml:space="preserve">              </w:t>
      </w:r>
      <w:r w:rsidR="007D4464" w:rsidRPr="00820927">
        <w:rPr>
          <w:rFonts w:cs="Arial"/>
          <w:sz w:val="16"/>
          <w:szCs w:val="16"/>
        </w:rPr>
        <w:t>condiciones operativas del negocio.</w:t>
      </w:r>
    </w:p>
    <w:p w14:paraId="6F3614C7" w14:textId="07B7B902" w:rsidR="007D4464" w:rsidRDefault="007D4464" w:rsidP="0085792C">
      <w:pPr>
        <w:widowControl/>
        <w:tabs>
          <w:tab w:val="left" w:pos="0"/>
          <w:tab w:val="left" w:pos="8222"/>
        </w:tabs>
        <w:ind w:right="51"/>
        <w:rPr>
          <w:spacing w:val="8"/>
          <w:sz w:val="16"/>
          <w:szCs w:val="16"/>
        </w:rPr>
      </w:pPr>
      <w:r w:rsidRPr="0078183E">
        <w:rPr>
          <w:spacing w:val="8"/>
          <w:sz w:val="16"/>
          <w:szCs w:val="16"/>
        </w:rPr>
        <w:t>Fuente</w:t>
      </w:r>
      <w:r w:rsidRPr="00A57DC5">
        <w:rPr>
          <w:smallCaps/>
          <w:spacing w:val="8"/>
          <w:sz w:val="16"/>
          <w:szCs w:val="16"/>
        </w:rPr>
        <w:t xml:space="preserve">. </w:t>
      </w:r>
      <w:proofErr w:type="spellStart"/>
      <w:r w:rsidRPr="00A57DC5">
        <w:rPr>
          <w:smallCaps/>
          <w:spacing w:val="8"/>
          <w:sz w:val="16"/>
          <w:szCs w:val="16"/>
        </w:rPr>
        <w:t>inegi</w:t>
      </w:r>
      <w:proofErr w:type="spellEnd"/>
      <w:r w:rsidRPr="0078183E">
        <w:rPr>
          <w:spacing w:val="8"/>
          <w:sz w:val="16"/>
          <w:szCs w:val="16"/>
        </w:rPr>
        <w:t xml:space="preserve">. </w:t>
      </w:r>
      <w:proofErr w:type="spellStart"/>
      <w:r w:rsidR="00721301" w:rsidRPr="00721301">
        <w:rPr>
          <w:smallCaps/>
          <w:spacing w:val="8"/>
          <w:sz w:val="16"/>
          <w:szCs w:val="16"/>
        </w:rPr>
        <w:t>efl</w:t>
      </w:r>
      <w:proofErr w:type="spellEnd"/>
      <w:r>
        <w:rPr>
          <w:spacing w:val="8"/>
          <w:sz w:val="16"/>
          <w:szCs w:val="16"/>
        </w:rPr>
        <w:t>.</w:t>
      </w:r>
      <w:r w:rsidRPr="0078183E">
        <w:rPr>
          <w:spacing w:val="8"/>
          <w:sz w:val="16"/>
          <w:szCs w:val="16"/>
        </w:rPr>
        <w:t xml:space="preserve"> 2019.</w:t>
      </w:r>
      <w:r w:rsidR="0085792C">
        <w:rPr>
          <w:spacing w:val="8"/>
          <w:sz w:val="16"/>
          <w:szCs w:val="16"/>
        </w:rPr>
        <w:t xml:space="preserve">  </w:t>
      </w:r>
    </w:p>
    <w:p w14:paraId="562B1931" w14:textId="77777777" w:rsidR="0085792C" w:rsidRPr="0078183E" w:rsidRDefault="0085792C" w:rsidP="0085792C">
      <w:pPr>
        <w:widowControl/>
        <w:tabs>
          <w:tab w:val="left" w:pos="0"/>
          <w:tab w:val="left" w:pos="8222"/>
        </w:tabs>
        <w:ind w:right="51"/>
        <w:rPr>
          <w:spacing w:val="8"/>
          <w:sz w:val="16"/>
          <w:szCs w:val="16"/>
        </w:rPr>
      </w:pPr>
    </w:p>
    <w:p w14:paraId="08C80AF6" w14:textId="77777777" w:rsidR="007D4464" w:rsidRDefault="007D4464" w:rsidP="0085792C">
      <w:pPr>
        <w:widowControl/>
        <w:tabs>
          <w:tab w:val="left" w:pos="0"/>
          <w:tab w:val="left" w:pos="8222"/>
        </w:tabs>
        <w:ind w:right="49"/>
        <w:rPr>
          <w:b/>
          <w:bCs/>
          <w:spacing w:val="8"/>
        </w:rPr>
      </w:pPr>
      <w:r>
        <w:rPr>
          <w:b/>
          <w:bCs/>
          <w:spacing w:val="8"/>
        </w:rPr>
        <w:t>Otros tópicos</w:t>
      </w:r>
    </w:p>
    <w:p w14:paraId="14822B6C" w14:textId="77777777" w:rsidR="0085792C" w:rsidRPr="00D63431" w:rsidRDefault="0085792C" w:rsidP="0085792C">
      <w:pPr>
        <w:widowControl/>
        <w:tabs>
          <w:tab w:val="left" w:pos="0"/>
          <w:tab w:val="left" w:pos="8222"/>
        </w:tabs>
        <w:ind w:right="49"/>
        <w:rPr>
          <w:b/>
          <w:bCs/>
          <w:spacing w:val="8"/>
        </w:rPr>
      </w:pPr>
    </w:p>
    <w:p w14:paraId="7D592BCC" w14:textId="737CFC3C" w:rsidR="007D4464" w:rsidRDefault="007D4464" w:rsidP="0085792C">
      <w:pPr>
        <w:widowControl/>
        <w:tabs>
          <w:tab w:val="left" w:pos="0"/>
          <w:tab w:val="left" w:pos="8222"/>
        </w:tabs>
        <w:ind w:right="51"/>
        <w:rPr>
          <w:spacing w:val="8"/>
        </w:rPr>
      </w:pPr>
      <w:r>
        <w:rPr>
          <w:spacing w:val="8"/>
        </w:rPr>
        <w:t xml:space="preserve">La </w:t>
      </w:r>
      <w:proofErr w:type="spellStart"/>
      <w:r w:rsidRPr="000B21C1">
        <w:rPr>
          <w:b/>
          <w:bCs/>
          <w:spacing w:val="8"/>
        </w:rPr>
        <w:t>pluriocupación</w:t>
      </w:r>
      <w:proofErr w:type="spellEnd"/>
      <w:r>
        <w:rPr>
          <w:b/>
          <w:bCs/>
          <w:spacing w:val="8"/>
        </w:rPr>
        <w:t xml:space="preserve"> </w:t>
      </w:r>
      <w:r w:rsidRPr="00A57DC5">
        <w:rPr>
          <w:spacing w:val="8"/>
        </w:rPr>
        <w:t xml:space="preserve">ocurre cuando las personas tienen </w:t>
      </w:r>
      <w:r>
        <w:rPr>
          <w:spacing w:val="8"/>
        </w:rPr>
        <w:t xml:space="preserve">más de una ocupación, oficio, puesto de trabajo o negocio y mantienen diferentes relaciones laborales u ocupaciones. </w:t>
      </w:r>
      <w:r>
        <w:rPr>
          <w:spacing w:val="8"/>
        </w:rPr>
        <w:lastRenderedPageBreak/>
        <w:t xml:space="preserve">También puede darse con una misma relación laboral u ocupación, pero con más de una unidad económica. La </w:t>
      </w:r>
      <w:proofErr w:type="spellStart"/>
      <w:r w:rsidRPr="00EB2757">
        <w:rPr>
          <w:smallCaps/>
          <w:spacing w:val="8"/>
          <w:sz w:val="28"/>
          <w:szCs w:val="22"/>
        </w:rPr>
        <w:t>efl</w:t>
      </w:r>
      <w:proofErr w:type="spellEnd"/>
      <w:r w:rsidRPr="003C2891">
        <w:rPr>
          <w:spacing w:val="8"/>
        </w:rPr>
        <w:t xml:space="preserve"> 2019</w:t>
      </w:r>
      <w:r>
        <w:rPr>
          <w:spacing w:val="8"/>
        </w:rPr>
        <w:t xml:space="preserve"> reportó un monto de 6.9 millones de personas ocupadas bajo esta categoría, cifra que representa un 12 % de la población ocupada. De este porcentaje, 63.5 % correspondió a hombres (4.4 millones) y 36.5 %, a mujeres (2.5 millones)</w:t>
      </w:r>
      <w:r w:rsidR="00CF7862">
        <w:rPr>
          <w:spacing w:val="8"/>
        </w:rPr>
        <w:t xml:space="preserve"> (ver tabla 5)</w:t>
      </w:r>
      <w:r>
        <w:rPr>
          <w:spacing w:val="8"/>
        </w:rPr>
        <w:t>.</w:t>
      </w:r>
    </w:p>
    <w:p w14:paraId="47A22E49" w14:textId="77777777" w:rsidR="0085792C" w:rsidRDefault="0085792C" w:rsidP="0085792C">
      <w:pPr>
        <w:widowControl/>
        <w:tabs>
          <w:tab w:val="left" w:pos="0"/>
          <w:tab w:val="left" w:pos="8222"/>
        </w:tabs>
        <w:ind w:right="51"/>
        <w:rPr>
          <w:spacing w:val="8"/>
        </w:rPr>
      </w:pPr>
    </w:p>
    <w:p w14:paraId="60F2264C" w14:textId="4473A751" w:rsidR="007D4464" w:rsidRDefault="007D4464" w:rsidP="0085792C">
      <w:pPr>
        <w:widowControl/>
        <w:tabs>
          <w:tab w:val="left" w:pos="0"/>
          <w:tab w:val="left" w:pos="8222"/>
        </w:tabs>
        <w:rPr>
          <w:spacing w:val="8"/>
        </w:rPr>
      </w:pPr>
      <w:r>
        <w:rPr>
          <w:spacing w:val="8"/>
        </w:rPr>
        <w:t xml:space="preserve">Las y los </w:t>
      </w:r>
      <w:r w:rsidRPr="00452AB2">
        <w:rPr>
          <w:b/>
          <w:bCs/>
          <w:spacing w:val="8"/>
        </w:rPr>
        <w:t>trabajadores estacional</w:t>
      </w:r>
      <w:r w:rsidRPr="003C7461">
        <w:rPr>
          <w:b/>
          <w:bCs/>
          <w:spacing w:val="8"/>
        </w:rPr>
        <w:t>es</w:t>
      </w:r>
      <w:r>
        <w:rPr>
          <w:b/>
          <w:bCs/>
          <w:spacing w:val="8"/>
        </w:rPr>
        <w:t xml:space="preserve"> </w:t>
      </w:r>
      <w:r>
        <w:rPr>
          <w:spacing w:val="8"/>
        </w:rPr>
        <w:t xml:space="preserve">son quienes tienen puestos cuya periodicidad y duración las determinan </w:t>
      </w:r>
      <w:r w:rsidRPr="00B5738A">
        <w:rPr>
          <w:spacing w:val="8"/>
        </w:rPr>
        <w:t>el ciclo del clima, los per</w:t>
      </w:r>
      <w:r>
        <w:rPr>
          <w:spacing w:val="8"/>
        </w:rPr>
        <w:t>i</w:t>
      </w:r>
      <w:r w:rsidRPr="00B5738A">
        <w:rPr>
          <w:spacing w:val="8"/>
        </w:rPr>
        <w:t>odos vacacionales</w:t>
      </w:r>
      <w:r>
        <w:rPr>
          <w:spacing w:val="8"/>
        </w:rPr>
        <w:t>,</w:t>
      </w:r>
      <w:r w:rsidRPr="00B5738A">
        <w:rPr>
          <w:spacing w:val="8"/>
        </w:rPr>
        <w:t xml:space="preserve"> las labores de preparación o las cosechas agrícolas</w:t>
      </w:r>
      <w:r>
        <w:rPr>
          <w:spacing w:val="8"/>
        </w:rPr>
        <w:t xml:space="preserve">. Con base en los datos de la </w:t>
      </w:r>
      <w:proofErr w:type="spellStart"/>
      <w:r w:rsidRPr="00EB2757">
        <w:rPr>
          <w:smallCaps/>
          <w:spacing w:val="8"/>
          <w:sz w:val="28"/>
          <w:szCs w:val="22"/>
        </w:rPr>
        <w:t>efl</w:t>
      </w:r>
      <w:proofErr w:type="spellEnd"/>
      <w:r>
        <w:rPr>
          <w:spacing w:val="8"/>
        </w:rPr>
        <w:t xml:space="preserve"> </w:t>
      </w:r>
      <w:r w:rsidRPr="003C2891">
        <w:rPr>
          <w:spacing w:val="8"/>
        </w:rPr>
        <w:t>2019</w:t>
      </w:r>
      <w:r>
        <w:rPr>
          <w:spacing w:val="8"/>
        </w:rPr>
        <w:t xml:space="preserve">, </w:t>
      </w:r>
      <w:r w:rsidR="0085792C">
        <w:rPr>
          <w:spacing w:val="8"/>
        </w:rPr>
        <w:br/>
      </w:r>
      <w:r>
        <w:rPr>
          <w:spacing w:val="8"/>
        </w:rPr>
        <w:t>2.2 millones de personas trabajan bajo este esquema, es decir, 3.8 % de la población ocupada. De este porcentaje, 69.8 % correspondió a hombres (1.5 millones) y 30.7 %, a mujeres (0.7 millones).</w:t>
      </w:r>
    </w:p>
    <w:p w14:paraId="48A2289A" w14:textId="77777777" w:rsidR="0085792C" w:rsidRDefault="0085792C" w:rsidP="0085792C">
      <w:pPr>
        <w:widowControl/>
        <w:tabs>
          <w:tab w:val="left" w:pos="0"/>
          <w:tab w:val="left" w:pos="8222"/>
        </w:tabs>
        <w:rPr>
          <w:spacing w:val="8"/>
        </w:rPr>
      </w:pPr>
    </w:p>
    <w:p w14:paraId="44B40EBF" w14:textId="77777777" w:rsidR="007D4464" w:rsidRDefault="007D4464" w:rsidP="0085792C">
      <w:pPr>
        <w:widowControl/>
        <w:tabs>
          <w:tab w:val="left" w:pos="0"/>
          <w:tab w:val="left" w:pos="8222"/>
        </w:tabs>
        <w:rPr>
          <w:spacing w:val="8"/>
        </w:rPr>
      </w:pPr>
      <w:r w:rsidRPr="00A57DC5">
        <w:rPr>
          <w:b/>
          <w:bCs/>
          <w:spacing w:val="8"/>
        </w:rPr>
        <w:t xml:space="preserve">Las y los </w:t>
      </w:r>
      <w:r w:rsidRPr="00FE61BD">
        <w:rPr>
          <w:b/>
          <w:bCs/>
          <w:spacing w:val="8"/>
        </w:rPr>
        <w:t xml:space="preserve">trabajadores </w:t>
      </w:r>
      <w:r>
        <w:rPr>
          <w:b/>
          <w:bCs/>
          <w:spacing w:val="8"/>
        </w:rPr>
        <w:t>desde su</w:t>
      </w:r>
      <w:r w:rsidRPr="00FE61BD">
        <w:rPr>
          <w:b/>
          <w:bCs/>
          <w:spacing w:val="8"/>
        </w:rPr>
        <w:t xml:space="preserve"> domicilio</w:t>
      </w:r>
      <w:r w:rsidRPr="00FA6855">
        <w:rPr>
          <w:spacing w:val="8"/>
        </w:rPr>
        <w:t xml:space="preserve"> s</w:t>
      </w:r>
      <w:r>
        <w:rPr>
          <w:spacing w:val="8"/>
        </w:rPr>
        <w:t xml:space="preserve">on quienes tienen su domicilio privado como </w:t>
      </w:r>
      <w:r w:rsidRPr="00F14432">
        <w:rPr>
          <w:spacing w:val="8"/>
        </w:rPr>
        <w:t>lugar de trabajo</w:t>
      </w:r>
      <w:r>
        <w:rPr>
          <w:spacing w:val="8"/>
        </w:rPr>
        <w:t xml:space="preserve">. La </w:t>
      </w:r>
      <w:proofErr w:type="spellStart"/>
      <w:r w:rsidRPr="00EB2757">
        <w:rPr>
          <w:smallCaps/>
          <w:spacing w:val="8"/>
          <w:sz w:val="28"/>
          <w:szCs w:val="22"/>
        </w:rPr>
        <w:t>efl</w:t>
      </w:r>
      <w:proofErr w:type="spellEnd"/>
      <w:r w:rsidRPr="003C2891">
        <w:rPr>
          <w:spacing w:val="8"/>
        </w:rPr>
        <w:t xml:space="preserve"> 2019</w:t>
      </w:r>
      <w:r>
        <w:rPr>
          <w:spacing w:val="8"/>
        </w:rPr>
        <w:t xml:space="preserve"> registró a 6.9 millones de personas que trabajan desde su domicilio, lo que representa 11.8 % de la población ocupada. El número de mujeres en esta categoría fue de 4.8 millones (69.5 %), cifra significativamente mayor a los 2.1 millones (30.5 %) de hombres.</w:t>
      </w:r>
    </w:p>
    <w:p w14:paraId="611A6A64" w14:textId="77777777" w:rsidR="0085792C" w:rsidRDefault="0085792C" w:rsidP="0085792C">
      <w:pPr>
        <w:widowControl/>
        <w:tabs>
          <w:tab w:val="left" w:pos="0"/>
          <w:tab w:val="left" w:pos="8222"/>
        </w:tabs>
        <w:rPr>
          <w:spacing w:val="8"/>
        </w:rPr>
      </w:pPr>
    </w:p>
    <w:p w14:paraId="4AA686C2" w14:textId="412E0089" w:rsidR="007D4464" w:rsidRDefault="007D4464" w:rsidP="0085792C">
      <w:pPr>
        <w:widowControl/>
        <w:tabs>
          <w:tab w:val="left" w:pos="0"/>
          <w:tab w:val="left" w:pos="8222"/>
        </w:tabs>
        <w:rPr>
          <w:spacing w:val="8"/>
        </w:rPr>
      </w:pPr>
      <w:r w:rsidRPr="00A57DC5">
        <w:rPr>
          <w:spacing w:val="8"/>
        </w:rPr>
        <w:t xml:space="preserve">En la relación laboral de </w:t>
      </w:r>
      <w:r w:rsidRPr="00A57DC5">
        <w:rPr>
          <w:b/>
          <w:bCs/>
          <w:spacing w:val="8"/>
        </w:rPr>
        <w:t xml:space="preserve">las y </w:t>
      </w:r>
      <w:r w:rsidRPr="006F6046">
        <w:rPr>
          <w:b/>
          <w:bCs/>
          <w:spacing w:val="8"/>
        </w:rPr>
        <w:t xml:space="preserve">los </w:t>
      </w:r>
      <w:r>
        <w:rPr>
          <w:b/>
          <w:bCs/>
          <w:spacing w:val="8"/>
        </w:rPr>
        <w:t>t</w:t>
      </w:r>
      <w:r w:rsidRPr="00F14432">
        <w:rPr>
          <w:b/>
          <w:bCs/>
          <w:spacing w:val="8"/>
        </w:rPr>
        <w:t xml:space="preserve">rabajadores en relaciones </w:t>
      </w:r>
      <w:proofErr w:type="spellStart"/>
      <w:r w:rsidRPr="00F14432">
        <w:rPr>
          <w:b/>
          <w:bCs/>
          <w:spacing w:val="8"/>
        </w:rPr>
        <w:t>multipartitas</w:t>
      </w:r>
      <w:proofErr w:type="spellEnd"/>
      <w:r>
        <w:rPr>
          <w:spacing w:val="8"/>
        </w:rPr>
        <w:t xml:space="preserve"> interviene una tercera entidad entre la o el trabajador dependiente y la empresa para la que se realiza el trabajo. Esta tercera entidad actúa como empleadora que paga un sueldo o salario. En esta clase de personal trabajador están las y los empleados de agencias, quienes prestan servicios externalizados, las y los ocupados en programas de promoción de empleo o contratistas dependientes. La </w:t>
      </w:r>
      <w:proofErr w:type="spellStart"/>
      <w:r w:rsidRPr="00EB2757">
        <w:rPr>
          <w:smallCaps/>
          <w:spacing w:val="8"/>
          <w:sz w:val="28"/>
          <w:szCs w:val="22"/>
        </w:rPr>
        <w:t>efl</w:t>
      </w:r>
      <w:proofErr w:type="spellEnd"/>
      <w:r w:rsidRPr="003C2891">
        <w:rPr>
          <w:spacing w:val="8"/>
        </w:rPr>
        <w:t xml:space="preserve"> 2019</w:t>
      </w:r>
      <w:r>
        <w:rPr>
          <w:spacing w:val="8"/>
        </w:rPr>
        <w:t xml:space="preserve"> registró a 1.8 millones de personas trabajadoras bajo relaciones </w:t>
      </w:r>
      <w:proofErr w:type="spellStart"/>
      <w:r>
        <w:rPr>
          <w:spacing w:val="8"/>
        </w:rPr>
        <w:t>multipartitas</w:t>
      </w:r>
      <w:proofErr w:type="spellEnd"/>
      <w:r>
        <w:rPr>
          <w:spacing w:val="8"/>
        </w:rPr>
        <w:t xml:space="preserve"> de trabajo: la cifra equivale a </w:t>
      </w:r>
      <w:r w:rsidR="00B86E05">
        <w:rPr>
          <w:spacing w:val="8"/>
        </w:rPr>
        <w:br/>
      </w:r>
      <w:r>
        <w:rPr>
          <w:spacing w:val="8"/>
        </w:rPr>
        <w:t>3 % de la población ocupada. En su desagregación según sexo, un millón (57.2 %) fueron hombres y 0.8 millones (42.8 %), mujeres.</w:t>
      </w:r>
    </w:p>
    <w:p w14:paraId="6CDBB9CC" w14:textId="77777777" w:rsidR="0085792C" w:rsidRDefault="0085792C" w:rsidP="0085792C">
      <w:pPr>
        <w:widowControl/>
        <w:tabs>
          <w:tab w:val="left" w:pos="0"/>
          <w:tab w:val="left" w:pos="8222"/>
        </w:tabs>
        <w:rPr>
          <w:spacing w:val="8"/>
        </w:rPr>
      </w:pPr>
    </w:p>
    <w:p w14:paraId="0F04A11F" w14:textId="590279F3" w:rsidR="00B86E05" w:rsidRPr="00B86E05" w:rsidRDefault="007D4464" w:rsidP="0085792C">
      <w:pPr>
        <w:widowControl/>
        <w:tabs>
          <w:tab w:val="left" w:pos="0"/>
          <w:tab w:val="left" w:pos="8222"/>
        </w:tabs>
        <w:ind w:right="49"/>
        <w:jc w:val="center"/>
        <w:rPr>
          <w:spacing w:val="8"/>
          <w:sz w:val="20"/>
        </w:rPr>
      </w:pPr>
      <w:r w:rsidRPr="00B86E05">
        <w:rPr>
          <w:spacing w:val="8"/>
          <w:sz w:val="20"/>
        </w:rPr>
        <w:t>Tabla 5</w:t>
      </w:r>
    </w:p>
    <w:p w14:paraId="3B8A15C5" w14:textId="1CD769DA" w:rsidR="007D4464" w:rsidRPr="00B86E05" w:rsidRDefault="007D4464" w:rsidP="0085792C">
      <w:pPr>
        <w:widowControl/>
        <w:tabs>
          <w:tab w:val="left" w:pos="0"/>
          <w:tab w:val="left" w:pos="8222"/>
        </w:tabs>
        <w:ind w:right="49"/>
        <w:jc w:val="center"/>
        <w:rPr>
          <w:b/>
          <w:bCs/>
          <w:smallCaps/>
          <w:spacing w:val="8"/>
          <w:sz w:val="22"/>
          <w:szCs w:val="22"/>
        </w:rPr>
      </w:pPr>
      <w:r w:rsidRPr="00B86E05">
        <w:rPr>
          <w:b/>
          <w:bCs/>
          <w:smallCaps/>
          <w:spacing w:val="8"/>
          <w:sz w:val="22"/>
          <w:szCs w:val="22"/>
        </w:rPr>
        <w:t>Nuevos indicadores sobre la fuerza de trabajo, 2019</w:t>
      </w:r>
    </w:p>
    <w:p w14:paraId="3B71F0D2" w14:textId="20DD3D9F" w:rsidR="007D4464" w:rsidRPr="00513231" w:rsidRDefault="007D4464" w:rsidP="0085792C">
      <w:pPr>
        <w:widowControl/>
        <w:tabs>
          <w:tab w:val="left" w:pos="0"/>
          <w:tab w:val="num" w:pos="720"/>
          <w:tab w:val="left" w:pos="8222"/>
        </w:tabs>
        <w:ind w:right="51"/>
        <w:jc w:val="center"/>
        <w:rPr>
          <w:spacing w:val="8"/>
          <w:sz w:val="18"/>
          <w:szCs w:val="18"/>
        </w:rPr>
      </w:pPr>
      <w:r w:rsidRPr="00513231">
        <w:rPr>
          <w:spacing w:val="8"/>
          <w:sz w:val="18"/>
          <w:szCs w:val="18"/>
        </w:rPr>
        <w:t>(</w:t>
      </w:r>
      <w:r w:rsidR="002A098E">
        <w:rPr>
          <w:spacing w:val="8"/>
          <w:sz w:val="18"/>
          <w:szCs w:val="18"/>
        </w:rPr>
        <w:t>millones de personas</w:t>
      </w:r>
      <w:r w:rsidRPr="00513231">
        <w:rPr>
          <w:spacing w:val="8"/>
          <w:sz w:val="18"/>
          <w:szCs w:val="18"/>
        </w:rPr>
        <w:t xml:space="preserve"> y distribución porcentual)</w:t>
      </w:r>
    </w:p>
    <w:tbl>
      <w:tblPr>
        <w:tblW w:w="9923" w:type="dxa"/>
        <w:tblBorders>
          <w:top w:val="single" w:sz="8" w:space="0" w:color="auto"/>
          <w:left w:val="single" w:sz="8" w:space="0" w:color="FFFFFF" w:themeColor="background1"/>
          <w:bottom w:val="single" w:sz="8" w:space="0" w:color="auto"/>
          <w:right w:val="single" w:sz="8" w:space="0" w:color="FFFFFF" w:themeColor="background1"/>
          <w:insideV w:val="single" w:sz="8" w:space="0" w:color="FFFFFF" w:themeColor="background1"/>
        </w:tblBorders>
        <w:tblCellMar>
          <w:left w:w="70" w:type="dxa"/>
          <w:right w:w="70" w:type="dxa"/>
        </w:tblCellMar>
        <w:tblLook w:val="04A0" w:firstRow="1" w:lastRow="0" w:firstColumn="1" w:lastColumn="0" w:noHBand="0" w:noVBand="1"/>
      </w:tblPr>
      <w:tblGrid>
        <w:gridCol w:w="2977"/>
        <w:gridCol w:w="1276"/>
        <w:gridCol w:w="1276"/>
        <w:gridCol w:w="1134"/>
        <w:gridCol w:w="992"/>
        <w:gridCol w:w="1134"/>
        <w:gridCol w:w="1134"/>
      </w:tblGrid>
      <w:tr w:rsidR="007D4464" w:rsidRPr="003C06DA" w14:paraId="24E17EDB" w14:textId="77777777" w:rsidTr="008F2D55">
        <w:trPr>
          <w:trHeight w:val="555"/>
        </w:trPr>
        <w:tc>
          <w:tcPr>
            <w:tcW w:w="2977" w:type="dxa"/>
            <w:vMerge w:val="restart"/>
            <w:tcBorders>
              <w:top w:val="single" w:sz="8" w:space="0" w:color="auto"/>
              <w:left w:val="nil"/>
              <w:bottom w:val="single" w:sz="8" w:space="0" w:color="auto"/>
            </w:tcBorders>
            <w:shd w:val="clear" w:color="auto" w:fill="006E80"/>
            <w:vAlign w:val="center"/>
            <w:hideMark/>
          </w:tcPr>
          <w:p w14:paraId="1D30825B" w14:textId="77777777" w:rsidR="007D4464" w:rsidRPr="003C06DA" w:rsidRDefault="007D4464" w:rsidP="00266BC4">
            <w:pPr>
              <w:widowControl/>
              <w:jc w:val="left"/>
              <w:rPr>
                <w:b/>
                <w:bCs/>
                <w:color w:val="FFFFFF"/>
                <w:sz w:val="18"/>
                <w:szCs w:val="18"/>
                <w:lang w:eastAsia="es-MX"/>
              </w:rPr>
            </w:pPr>
            <w:r w:rsidRPr="003C06DA">
              <w:rPr>
                <w:b/>
                <w:bCs/>
                <w:color w:val="FFFFFF"/>
                <w:sz w:val="18"/>
                <w:szCs w:val="18"/>
                <w:lang w:eastAsia="es-MX"/>
              </w:rPr>
              <w:t>Nuevos temas </w:t>
            </w:r>
          </w:p>
        </w:tc>
        <w:tc>
          <w:tcPr>
            <w:tcW w:w="3686" w:type="dxa"/>
            <w:gridSpan w:val="3"/>
            <w:tcBorders>
              <w:top w:val="single" w:sz="8" w:space="0" w:color="auto"/>
              <w:bottom w:val="single" w:sz="8" w:space="0" w:color="FFFFFF" w:themeColor="background1"/>
            </w:tcBorders>
            <w:shd w:val="clear" w:color="auto" w:fill="006E80"/>
            <w:vAlign w:val="center"/>
            <w:hideMark/>
          </w:tcPr>
          <w:p w14:paraId="69059D45" w14:textId="7A4C2B3C" w:rsidR="007D4464" w:rsidRPr="003C06DA" w:rsidRDefault="002A098E" w:rsidP="00266BC4">
            <w:pPr>
              <w:widowControl/>
              <w:jc w:val="center"/>
              <w:rPr>
                <w:b/>
                <w:bCs/>
                <w:color w:val="FFFFFF"/>
                <w:sz w:val="18"/>
                <w:szCs w:val="18"/>
                <w:lang w:eastAsia="es-MX"/>
              </w:rPr>
            </w:pPr>
            <w:r>
              <w:rPr>
                <w:b/>
                <w:bCs/>
                <w:color w:val="FFFFFF"/>
                <w:sz w:val="18"/>
                <w:szCs w:val="18"/>
                <w:lang w:eastAsia="es-MX"/>
              </w:rPr>
              <w:t>Personas</w:t>
            </w:r>
          </w:p>
        </w:tc>
        <w:tc>
          <w:tcPr>
            <w:tcW w:w="3260" w:type="dxa"/>
            <w:gridSpan w:val="3"/>
            <w:tcBorders>
              <w:top w:val="single" w:sz="8" w:space="0" w:color="auto"/>
              <w:bottom w:val="single" w:sz="8" w:space="0" w:color="FFFFFF" w:themeColor="background1"/>
              <w:right w:val="nil"/>
            </w:tcBorders>
            <w:shd w:val="clear" w:color="auto" w:fill="006E80"/>
            <w:vAlign w:val="center"/>
            <w:hideMark/>
          </w:tcPr>
          <w:p w14:paraId="176F5375" w14:textId="77777777" w:rsidR="007D4464" w:rsidRPr="003C06DA" w:rsidRDefault="007D4464" w:rsidP="00266BC4">
            <w:pPr>
              <w:widowControl/>
              <w:jc w:val="center"/>
              <w:rPr>
                <w:b/>
                <w:bCs/>
                <w:color w:val="FFFFFF"/>
                <w:sz w:val="18"/>
                <w:szCs w:val="18"/>
                <w:lang w:eastAsia="es-MX"/>
              </w:rPr>
            </w:pPr>
            <w:r w:rsidRPr="003C06DA">
              <w:rPr>
                <w:b/>
                <w:bCs/>
                <w:color w:val="FFFFFF"/>
                <w:sz w:val="18"/>
                <w:szCs w:val="18"/>
                <w:lang w:eastAsia="es-MX"/>
              </w:rPr>
              <w:t>Porcentaje respecto a la población ocupada</w:t>
            </w:r>
          </w:p>
        </w:tc>
      </w:tr>
      <w:tr w:rsidR="007D4464" w:rsidRPr="003C06DA" w14:paraId="373B65DF" w14:textId="77777777" w:rsidTr="008F2D55">
        <w:trPr>
          <w:trHeight w:val="315"/>
        </w:trPr>
        <w:tc>
          <w:tcPr>
            <w:tcW w:w="2977" w:type="dxa"/>
            <w:vMerge/>
            <w:tcBorders>
              <w:top w:val="single" w:sz="8" w:space="0" w:color="FFFFFF" w:themeColor="background1"/>
              <w:left w:val="nil"/>
              <w:bottom w:val="single" w:sz="8" w:space="0" w:color="auto"/>
            </w:tcBorders>
            <w:shd w:val="clear" w:color="auto" w:fill="006E80"/>
            <w:vAlign w:val="center"/>
            <w:hideMark/>
          </w:tcPr>
          <w:p w14:paraId="79CC58BE" w14:textId="77777777" w:rsidR="007D4464" w:rsidRPr="003C06DA" w:rsidRDefault="007D4464" w:rsidP="00266BC4">
            <w:pPr>
              <w:widowControl/>
              <w:jc w:val="left"/>
              <w:rPr>
                <w:b/>
                <w:bCs/>
                <w:color w:val="FFFFFF"/>
                <w:sz w:val="18"/>
                <w:szCs w:val="18"/>
                <w:lang w:eastAsia="es-MX"/>
              </w:rPr>
            </w:pPr>
          </w:p>
        </w:tc>
        <w:tc>
          <w:tcPr>
            <w:tcW w:w="1276" w:type="dxa"/>
            <w:tcBorders>
              <w:top w:val="single" w:sz="8" w:space="0" w:color="FFFFFF" w:themeColor="background1"/>
              <w:bottom w:val="single" w:sz="8" w:space="0" w:color="auto"/>
            </w:tcBorders>
            <w:shd w:val="clear" w:color="auto" w:fill="006E80"/>
            <w:vAlign w:val="center"/>
            <w:hideMark/>
          </w:tcPr>
          <w:p w14:paraId="2F757247" w14:textId="77777777" w:rsidR="007D4464" w:rsidRPr="003C06DA" w:rsidRDefault="007D4464" w:rsidP="00266BC4">
            <w:pPr>
              <w:widowControl/>
              <w:jc w:val="center"/>
              <w:rPr>
                <w:b/>
                <w:bCs/>
                <w:color w:val="FFFFFF"/>
                <w:sz w:val="18"/>
                <w:szCs w:val="18"/>
                <w:lang w:eastAsia="es-MX"/>
              </w:rPr>
            </w:pPr>
            <w:r w:rsidRPr="003C06DA">
              <w:rPr>
                <w:b/>
                <w:bCs/>
                <w:color w:val="FFFFFF"/>
                <w:sz w:val="18"/>
                <w:szCs w:val="18"/>
                <w:lang w:eastAsia="es-MX"/>
              </w:rPr>
              <w:t>Total</w:t>
            </w:r>
          </w:p>
        </w:tc>
        <w:tc>
          <w:tcPr>
            <w:tcW w:w="1276" w:type="dxa"/>
            <w:tcBorders>
              <w:top w:val="single" w:sz="8" w:space="0" w:color="FFFFFF" w:themeColor="background1"/>
              <w:bottom w:val="single" w:sz="8" w:space="0" w:color="auto"/>
            </w:tcBorders>
            <w:shd w:val="clear" w:color="auto" w:fill="006E80"/>
            <w:vAlign w:val="center"/>
            <w:hideMark/>
          </w:tcPr>
          <w:p w14:paraId="47ADCE02" w14:textId="77777777" w:rsidR="007D4464" w:rsidRPr="003C06DA" w:rsidRDefault="007D4464" w:rsidP="00266BC4">
            <w:pPr>
              <w:widowControl/>
              <w:jc w:val="center"/>
              <w:rPr>
                <w:b/>
                <w:bCs/>
                <w:color w:val="FFFFFF"/>
                <w:sz w:val="18"/>
                <w:szCs w:val="18"/>
                <w:lang w:eastAsia="es-MX"/>
              </w:rPr>
            </w:pPr>
            <w:r w:rsidRPr="003C06DA">
              <w:rPr>
                <w:b/>
                <w:bCs/>
                <w:color w:val="FFFFFF"/>
                <w:sz w:val="18"/>
                <w:szCs w:val="18"/>
                <w:lang w:eastAsia="es-MX"/>
              </w:rPr>
              <w:t>Hombres</w:t>
            </w:r>
          </w:p>
        </w:tc>
        <w:tc>
          <w:tcPr>
            <w:tcW w:w="1134" w:type="dxa"/>
            <w:tcBorders>
              <w:top w:val="single" w:sz="8" w:space="0" w:color="FFFFFF" w:themeColor="background1"/>
              <w:bottom w:val="single" w:sz="8" w:space="0" w:color="auto"/>
            </w:tcBorders>
            <w:shd w:val="clear" w:color="auto" w:fill="006E80"/>
            <w:vAlign w:val="center"/>
            <w:hideMark/>
          </w:tcPr>
          <w:p w14:paraId="71C4EFC0" w14:textId="77777777" w:rsidR="007D4464" w:rsidRPr="003C06DA" w:rsidRDefault="007D4464" w:rsidP="00266BC4">
            <w:pPr>
              <w:widowControl/>
              <w:jc w:val="center"/>
              <w:rPr>
                <w:b/>
                <w:bCs/>
                <w:color w:val="FFFFFF"/>
                <w:sz w:val="18"/>
                <w:szCs w:val="18"/>
                <w:lang w:eastAsia="es-MX"/>
              </w:rPr>
            </w:pPr>
            <w:r w:rsidRPr="003C06DA">
              <w:rPr>
                <w:b/>
                <w:bCs/>
                <w:color w:val="FFFFFF"/>
                <w:sz w:val="18"/>
                <w:szCs w:val="18"/>
                <w:lang w:eastAsia="es-MX"/>
              </w:rPr>
              <w:t>Mujeres</w:t>
            </w:r>
          </w:p>
        </w:tc>
        <w:tc>
          <w:tcPr>
            <w:tcW w:w="992" w:type="dxa"/>
            <w:tcBorders>
              <w:top w:val="single" w:sz="8" w:space="0" w:color="FFFFFF" w:themeColor="background1"/>
              <w:bottom w:val="single" w:sz="8" w:space="0" w:color="auto"/>
            </w:tcBorders>
            <w:shd w:val="clear" w:color="auto" w:fill="006E80"/>
            <w:vAlign w:val="center"/>
            <w:hideMark/>
          </w:tcPr>
          <w:p w14:paraId="2B2E8E77" w14:textId="77777777" w:rsidR="007D4464" w:rsidRPr="003C06DA" w:rsidRDefault="007D4464" w:rsidP="00266BC4">
            <w:pPr>
              <w:widowControl/>
              <w:jc w:val="right"/>
              <w:rPr>
                <w:b/>
                <w:bCs/>
                <w:color w:val="FFFFFF"/>
                <w:sz w:val="18"/>
                <w:szCs w:val="18"/>
                <w:lang w:eastAsia="es-MX"/>
              </w:rPr>
            </w:pPr>
            <w:r w:rsidRPr="003C06DA">
              <w:rPr>
                <w:b/>
                <w:bCs/>
                <w:color w:val="FFFFFF"/>
                <w:sz w:val="18"/>
                <w:szCs w:val="18"/>
                <w:lang w:eastAsia="es-MX"/>
              </w:rPr>
              <w:t>Total</w:t>
            </w:r>
          </w:p>
        </w:tc>
        <w:tc>
          <w:tcPr>
            <w:tcW w:w="1134" w:type="dxa"/>
            <w:tcBorders>
              <w:top w:val="single" w:sz="8" w:space="0" w:color="FFFFFF" w:themeColor="background1"/>
              <w:bottom w:val="single" w:sz="8" w:space="0" w:color="auto"/>
            </w:tcBorders>
            <w:shd w:val="clear" w:color="auto" w:fill="006E80"/>
            <w:vAlign w:val="center"/>
            <w:hideMark/>
          </w:tcPr>
          <w:p w14:paraId="341C2C7E" w14:textId="77777777" w:rsidR="007D4464" w:rsidRPr="003C06DA" w:rsidRDefault="007D4464" w:rsidP="00266BC4">
            <w:pPr>
              <w:widowControl/>
              <w:jc w:val="right"/>
              <w:rPr>
                <w:b/>
                <w:bCs/>
                <w:color w:val="FFFFFF"/>
                <w:sz w:val="18"/>
                <w:szCs w:val="18"/>
                <w:lang w:eastAsia="es-MX"/>
              </w:rPr>
            </w:pPr>
            <w:r w:rsidRPr="003C06DA">
              <w:rPr>
                <w:b/>
                <w:bCs/>
                <w:color w:val="FFFFFF"/>
                <w:sz w:val="18"/>
                <w:szCs w:val="18"/>
                <w:lang w:eastAsia="es-MX"/>
              </w:rPr>
              <w:t>Hombres</w:t>
            </w:r>
          </w:p>
        </w:tc>
        <w:tc>
          <w:tcPr>
            <w:tcW w:w="1134" w:type="dxa"/>
            <w:tcBorders>
              <w:top w:val="single" w:sz="8" w:space="0" w:color="FFFFFF" w:themeColor="background1"/>
              <w:bottom w:val="single" w:sz="8" w:space="0" w:color="auto"/>
              <w:right w:val="nil"/>
            </w:tcBorders>
            <w:shd w:val="clear" w:color="auto" w:fill="006E80"/>
            <w:vAlign w:val="center"/>
            <w:hideMark/>
          </w:tcPr>
          <w:p w14:paraId="37E3BFA1" w14:textId="77777777" w:rsidR="007D4464" w:rsidRPr="003C06DA" w:rsidRDefault="007D4464" w:rsidP="00266BC4">
            <w:pPr>
              <w:widowControl/>
              <w:jc w:val="right"/>
              <w:rPr>
                <w:b/>
                <w:bCs/>
                <w:color w:val="FFFFFF"/>
                <w:sz w:val="18"/>
                <w:szCs w:val="18"/>
                <w:lang w:eastAsia="es-MX"/>
              </w:rPr>
            </w:pPr>
            <w:r w:rsidRPr="003C06DA">
              <w:rPr>
                <w:b/>
                <w:bCs/>
                <w:color w:val="FFFFFF"/>
                <w:sz w:val="18"/>
                <w:szCs w:val="18"/>
                <w:lang w:eastAsia="es-MX"/>
              </w:rPr>
              <w:t>Mujeres</w:t>
            </w:r>
          </w:p>
        </w:tc>
      </w:tr>
      <w:tr w:rsidR="007D4464" w:rsidRPr="003C06DA" w14:paraId="0117EE1E" w14:textId="77777777" w:rsidTr="008F2D55">
        <w:trPr>
          <w:trHeight w:val="300"/>
        </w:trPr>
        <w:tc>
          <w:tcPr>
            <w:tcW w:w="2977" w:type="dxa"/>
            <w:tcBorders>
              <w:top w:val="single" w:sz="8" w:space="0" w:color="auto"/>
              <w:left w:val="nil"/>
              <w:bottom w:val="single" w:sz="8" w:space="0" w:color="FFFFFF" w:themeColor="background1"/>
            </w:tcBorders>
            <w:shd w:val="clear" w:color="auto" w:fill="66A8B3"/>
            <w:noWrap/>
            <w:vAlign w:val="center"/>
            <w:hideMark/>
          </w:tcPr>
          <w:p w14:paraId="7CBFE271" w14:textId="77777777" w:rsidR="007D4464" w:rsidRPr="003C06DA" w:rsidRDefault="007D4464" w:rsidP="00266BC4">
            <w:pPr>
              <w:widowControl/>
              <w:jc w:val="left"/>
              <w:rPr>
                <w:b/>
                <w:bCs/>
                <w:color w:val="000000"/>
                <w:sz w:val="18"/>
                <w:szCs w:val="18"/>
                <w:lang w:eastAsia="es-MX"/>
              </w:rPr>
            </w:pPr>
            <w:r w:rsidRPr="003C06DA">
              <w:rPr>
                <w:b/>
                <w:bCs/>
                <w:color w:val="000000"/>
                <w:sz w:val="18"/>
                <w:szCs w:val="18"/>
                <w:lang w:eastAsia="es-MX"/>
              </w:rPr>
              <w:t>Población ocupada</w:t>
            </w:r>
          </w:p>
        </w:tc>
        <w:tc>
          <w:tcPr>
            <w:tcW w:w="1276" w:type="dxa"/>
            <w:tcBorders>
              <w:top w:val="single" w:sz="8" w:space="0" w:color="auto"/>
              <w:bottom w:val="single" w:sz="8" w:space="0" w:color="FFFFFF" w:themeColor="background1"/>
            </w:tcBorders>
            <w:shd w:val="clear" w:color="auto" w:fill="66A8B3"/>
            <w:noWrap/>
            <w:vAlign w:val="center"/>
            <w:hideMark/>
          </w:tcPr>
          <w:p w14:paraId="685EFF5C" w14:textId="77777777" w:rsidR="007D4464" w:rsidRPr="003C06DA" w:rsidRDefault="007D4464" w:rsidP="00266BC4">
            <w:pPr>
              <w:widowControl/>
              <w:jc w:val="right"/>
              <w:rPr>
                <w:b/>
                <w:bCs/>
                <w:color w:val="000000"/>
                <w:sz w:val="18"/>
                <w:szCs w:val="18"/>
                <w:lang w:eastAsia="es-MX"/>
              </w:rPr>
            </w:pPr>
            <w:r w:rsidRPr="003C06DA">
              <w:rPr>
                <w:b/>
                <w:bCs/>
                <w:color w:val="000000"/>
                <w:sz w:val="18"/>
                <w:szCs w:val="18"/>
                <w:lang w:eastAsia="es-MX"/>
              </w:rPr>
              <w:t>58 094 211</w:t>
            </w:r>
          </w:p>
        </w:tc>
        <w:tc>
          <w:tcPr>
            <w:tcW w:w="1276" w:type="dxa"/>
            <w:tcBorders>
              <w:top w:val="single" w:sz="8" w:space="0" w:color="auto"/>
              <w:bottom w:val="single" w:sz="8" w:space="0" w:color="FFFFFF" w:themeColor="background1"/>
            </w:tcBorders>
            <w:shd w:val="clear" w:color="auto" w:fill="66A8B3"/>
            <w:noWrap/>
            <w:vAlign w:val="center"/>
            <w:hideMark/>
          </w:tcPr>
          <w:p w14:paraId="1F77656F" w14:textId="77777777" w:rsidR="007D4464" w:rsidRPr="003C06DA" w:rsidRDefault="007D4464" w:rsidP="00266BC4">
            <w:pPr>
              <w:widowControl/>
              <w:jc w:val="right"/>
              <w:rPr>
                <w:b/>
                <w:bCs/>
                <w:color w:val="000000"/>
                <w:sz w:val="18"/>
                <w:szCs w:val="18"/>
                <w:lang w:eastAsia="es-MX"/>
              </w:rPr>
            </w:pPr>
            <w:r w:rsidRPr="003C06DA">
              <w:rPr>
                <w:b/>
                <w:bCs/>
                <w:color w:val="000000"/>
                <w:sz w:val="18"/>
                <w:szCs w:val="18"/>
                <w:lang w:eastAsia="es-MX"/>
              </w:rPr>
              <w:t>33 069 039</w:t>
            </w:r>
          </w:p>
        </w:tc>
        <w:tc>
          <w:tcPr>
            <w:tcW w:w="1134" w:type="dxa"/>
            <w:tcBorders>
              <w:top w:val="single" w:sz="8" w:space="0" w:color="auto"/>
              <w:bottom w:val="single" w:sz="8" w:space="0" w:color="FFFFFF" w:themeColor="background1"/>
            </w:tcBorders>
            <w:shd w:val="clear" w:color="auto" w:fill="66A8B3"/>
            <w:noWrap/>
            <w:vAlign w:val="center"/>
            <w:hideMark/>
          </w:tcPr>
          <w:p w14:paraId="427B1436" w14:textId="77777777" w:rsidR="007D4464" w:rsidRPr="003C06DA" w:rsidRDefault="007D4464" w:rsidP="00266BC4">
            <w:pPr>
              <w:widowControl/>
              <w:jc w:val="right"/>
              <w:rPr>
                <w:b/>
                <w:bCs/>
                <w:color w:val="000000"/>
                <w:sz w:val="18"/>
                <w:szCs w:val="18"/>
                <w:lang w:eastAsia="es-MX"/>
              </w:rPr>
            </w:pPr>
            <w:r w:rsidRPr="003C06DA">
              <w:rPr>
                <w:b/>
                <w:bCs/>
                <w:color w:val="000000"/>
                <w:sz w:val="18"/>
                <w:szCs w:val="18"/>
                <w:lang w:eastAsia="es-MX"/>
              </w:rPr>
              <w:t>25 025 172</w:t>
            </w:r>
          </w:p>
        </w:tc>
        <w:tc>
          <w:tcPr>
            <w:tcW w:w="992" w:type="dxa"/>
            <w:tcBorders>
              <w:top w:val="single" w:sz="8" w:space="0" w:color="auto"/>
              <w:bottom w:val="single" w:sz="8" w:space="0" w:color="FFFFFF" w:themeColor="background1"/>
            </w:tcBorders>
            <w:shd w:val="clear" w:color="auto" w:fill="66A8B3"/>
            <w:noWrap/>
            <w:vAlign w:val="center"/>
            <w:hideMark/>
          </w:tcPr>
          <w:p w14:paraId="06C34100" w14:textId="77777777" w:rsidR="007D4464" w:rsidRPr="003C06DA" w:rsidRDefault="007D4464" w:rsidP="00266BC4">
            <w:pPr>
              <w:widowControl/>
              <w:jc w:val="right"/>
              <w:rPr>
                <w:b/>
                <w:bCs/>
                <w:color w:val="000000"/>
                <w:sz w:val="18"/>
                <w:szCs w:val="18"/>
                <w:lang w:eastAsia="es-MX"/>
              </w:rPr>
            </w:pPr>
            <w:r w:rsidRPr="003C06DA">
              <w:rPr>
                <w:b/>
                <w:bCs/>
                <w:color w:val="000000"/>
                <w:sz w:val="18"/>
                <w:szCs w:val="18"/>
                <w:lang w:eastAsia="es-MX"/>
              </w:rPr>
              <w:t>-</w:t>
            </w:r>
          </w:p>
        </w:tc>
        <w:tc>
          <w:tcPr>
            <w:tcW w:w="1134" w:type="dxa"/>
            <w:tcBorders>
              <w:top w:val="single" w:sz="8" w:space="0" w:color="auto"/>
              <w:bottom w:val="single" w:sz="8" w:space="0" w:color="FFFFFF" w:themeColor="background1"/>
            </w:tcBorders>
            <w:shd w:val="clear" w:color="auto" w:fill="66A8B3"/>
            <w:noWrap/>
            <w:vAlign w:val="center"/>
            <w:hideMark/>
          </w:tcPr>
          <w:p w14:paraId="0BA14743" w14:textId="77777777" w:rsidR="007D4464" w:rsidRPr="003C06DA" w:rsidRDefault="007D4464" w:rsidP="00266BC4">
            <w:pPr>
              <w:widowControl/>
              <w:jc w:val="right"/>
              <w:rPr>
                <w:rFonts w:ascii="Times New Roman" w:hAnsi="Times New Roman"/>
                <w:color w:val="000000"/>
                <w:sz w:val="18"/>
                <w:szCs w:val="18"/>
                <w:lang w:eastAsia="es-MX"/>
              </w:rPr>
            </w:pPr>
            <w:r w:rsidRPr="003C06DA">
              <w:rPr>
                <w:rFonts w:ascii="Times New Roman" w:hAnsi="Times New Roman"/>
                <w:color w:val="000000"/>
                <w:sz w:val="18"/>
                <w:szCs w:val="18"/>
                <w:lang w:eastAsia="es-MX"/>
              </w:rPr>
              <w:t>-</w:t>
            </w:r>
          </w:p>
        </w:tc>
        <w:tc>
          <w:tcPr>
            <w:tcW w:w="1134" w:type="dxa"/>
            <w:tcBorders>
              <w:top w:val="single" w:sz="8" w:space="0" w:color="auto"/>
              <w:bottom w:val="single" w:sz="8" w:space="0" w:color="FFFFFF" w:themeColor="background1"/>
              <w:right w:val="nil"/>
            </w:tcBorders>
            <w:shd w:val="clear" w:color="auto" w:fill="66A8B3"/>
            <w:noWrap/>
            <w:vAlign w:val="center"/>
            <w:hideMark/>
          </w:tcPr>
          <w:p w14:paraId="453799E6" w14:textId="77777777" w:rsidR="007D4464" w:rsidRPr="003C06DA" w:rsidRDefault="007D4464" w:rsidP="00266BC4">
            <w:pPr>
              <w:widowControl/>
              <w:jc w:val="right"/>
              <w:rPr>
                <w:rFonts w:ascii="Times New Roman" w:hAnsi="Times New Roman"/>
                <w:color w:val="000000"/>
                <w:sz w:val="18"/>
                <w:szCs w:val="18"/>
                <w:lang w:eastAsia="es-MX"/>
              </w:rPr>
            </w:pPr>
            <w:r w:rsidRPr="003C06DA">
              <w:rPr>
                <w:rFonts w:ascii="Times New Roman" w:hAnsi="Times New Roman"/>
                <w:color w:val="000000"/>
                <w:sz w:val="18"/>
                <w:szCs w:val="18"/>
                <w:lang w:eastAsia="es-MX"/>
              </w:rPr>
              <w:t>-</w:t>
            </w:r>
          </w:p>
        </w:tc>
      </w:tr>
      <w:tr w:rsidR="007D4464" w:rsidRPr="003C06DA" w14:paraId="14F25D1B" w14:textId="77777777" w:rsidTr="008F2D55">
        <w:trPr>
          <w:trHeight w:val="300"/>
        </w:trPr>
        <w:tc>
          <w:tcPr>
            <w:tcW w:w="2977" w:type="dxa"/>
            <w:tcBorders>
              <w:top w:val="single" w:sz="8" w:space="0" w:color="FFFFFF" w:themeColor="background1"/>
              <w:left w:val="nil"/>
              <w:bottom w:val="single" w:sz="8" w:space="0" w:color="FFFFFF" w:themeColor="background1"/>
            </w:tcBorders>
            <w:shd w:val="clear" w:color="auto" w:fill="CCE2E6"/>
            <w:noWrap/>
            <w:vAlign w:val="center"/>
            <w:hideMark/>
          </w:tcPr>
          <w:p w14:paraId="0E16950C" w14:textId="77777777" w:rsidR="007D4464" w:rsidRPr="003C06DA" w:rsidRDefault="007D4464" w:rsidP="00266BC4">
            <w:pPr>
              <w:widowControl/>
              <w:jc w:val="left"/>
              <w:rPr>
                <w:color w:val="000000"/>
                <w:sz w:val="18"/>
                <w:szCs w:val="18"/>
                <w:lang w:eastAsia="es-MX"/>
              </w:rPr>
            </w:pPr>
            <w:proofErr w:type="spellStart"/>
            <w:r w:rsidRPr="003C06DA">
              <w:rPr>
                <w:color w:val="000000"/>
                <w:sz w:val="18"/>
                <w:szCs w:val="18"/>
                <w:lang w:eastAsia="es-MX"/>
              </w:rPr>
              <w:t>Pluriocupación</w:t>
            </w:r>
            <w:proofErr w:type="spellEnd"/>
          </w:p>
        </w:tc>
        <w:tc>
          <w:tcPr>
            <w:tcW w:w="1276" w:type="dxa"/>
            <w:tcBorders>
              <w:top w:val="single" w:sz="8" w:space="0" w:color="FFFFFF" w:themeColor="background1"/>
              <w:bottom w:val="single" w:sz="8" w:space="0" w:color="FFFFFF" w:themeColor="background1"/>
            </w:tcBorders>
            <w:shd w:val="clear" w:color="auto" w:fill="CCE2E6"/>
            <w:noWrap/>
            <w:vAlign w:val="center"/>
            <w:hideMark/>
          </w:tcPr>
          <w:p w14:paraId="13609DEB"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6 943 667</w:t>
            </w:r>
          </w:p>
        </w:tc>
        <w:tc>
          <w:tcPr>
            <w:tcW w:w="1276" w:type="dxa"/>
            <w:tcBorders>
              <w:top w:val="single" w:sz="8" w:space="0" w:color="FFFFFF" w:themeColor="background1"/>
              <w:bottom w:val="single" w:sz="8" w:space="0" w:color="FFFFFF" w:themeColor="background1"/>
            </w:tcBorders>
            <w:shd w:val="clear" w:color="auto" w:fill="CCE2E6"/>
            <w:noWrap/>
            <w:vAlign w:val="center"/>
            <w:hideMark/>
          </w:tcPr>
          <w:p w14:paraId="7C96F3F5"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4 412 358</w:t>
            </w:r>
          </w:p>
        </w:tc>
        <w:tc>
          <w:tcPr>
            <w:tcW w:w="1134" w:type="dxa"/>
            <w:tcBorders>
              <w:top w:val="single" w:sz="8" w:space="0" w:color="FFFFFF" w:themeColor="background1"/>
              <w:bottom w:val="single" w:sz="8" w:space="0" w:color="FFFFFF" w:themeColor="background1"/>
            </w:tcBorders>
            <w:shd w:val="clear" w:color="auto" w:fill="CCE2E6"/>
            <w:noWrap/>
            <w:vAlign w:val="center"/>
            <w:hideMark/>
          </w:tcPr>
          <w:p w14:paraId="4619ED4F"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2 531 309</w:t>
            </w:r>
          </w:p>
        </w:tc>
        <w:tc>
          <w:tcPr>
            <w:tcW w:w="992" w:type="dxa"/>
            <w:tcBorders>
              <w:top w:val="single" w:sz="8" w:space="0" w:color="FFFFFF" w:themeColor="background1"/>
              <w:bottom w:val="single" w:sz="8" w:space="0" w:color="FFFFFF" w:themeColor="background1"/>
            </w:tcBorders>
            <w:shd w:val="clear" w:color="auto" w:fill="CCE2E6"/>
            <w:noWrap/>
            <w:vAlign w:val="center"/>
            <w:hideMark/>
          </w:tcPr>
          <w:p w14:paraId="6BB1D620"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12.0</w:t>
            </w:r>
          </w:p>
        </w:tc>
        <w:tc>
          <w:tcPr>
            <w:tcW w:w="1134" w:type="dxa"/>
            <w:tcBorders>
              <w:top w:val="single" w:sz="8" w:space="0" w:color="FFFFFF" w:themeColor="background1"/>
              <w:bottom w:val="single" w:sz="8" w:space="0" w:color="FFFFFF" w:themeColor="background1"/>
            </w:tcBorders>
            <w:shd w:val="clear" w:color="auto" w:fill="CCE2E6"/>
            <w:noWrap/>
            <w:vAlign w:val="center"/>
            <w:hideMark/>
          </w:tcPr>
          <w:p w14:paraId="20706F15"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13.3</w:t>
            </w:r>
          </w:p>
        </w:tc>
        <w:tc>
          <w:tcPr>
            <w:tcW w:w="1134" w:type="dxa"/>
            <w:tcBorders>
              <w:top w:val="single" w:sz="8" w:space="0" w:color="FFFFFF" w:themeColor="background1"/>
              <w:bottom w:val="single" w:sz="8" w:space="0" w:color="FFFFFF" w:themeColor="background1"/>
              <w:right w:val="nil"/>
            </w:tcBorders>
            <w:shd w:val="clear" w:color="auto" w:fill="CCE2E6"/>
            <w:noWrap/>
            <w:vAlign w:val="center"/>
            <w:hideMark/>
          </w:tcPr>
          <w:p w14:paraId="14622A02"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10.1</w:t>
            </w:r>
          </w:p>
        </w:tc>
      </w:tr>
      <w:tr w:rsidR="007D4464" w:rsidRPr="003C06DA" w14:paraId="7C9C889F" w14:textId="77777777" w:rsidTr="008F2D55">
        <w:trPr>
          <w:trHeight w:val="300"/>
        </w:trPr>
        <w:tc>
          <w:tcPr>
            <w:tcW w:w="2977" w:type="dxa"/>
            <w:tcBorders>
              <w:top w:val="single" w:sz="8" w:space="0" w:color="FFFFFF" w:themeColor="background1"/>
              <w:left w:val="nil"/>
              <w:bottom w:val="single" w:sz="8" w:space="0" w:color="FFFFFF" w:themeColor="background1"/>
            </w:tcBorders>
            <w:shd w:val="clear" w:color="auto" w:fill="CCE2E6"/>
            <w:noWrap/>
            <w:vAlign w:val="center"/>
            <w:hideMark/>
          </w:tcPr>
          <w:p w14:paraId="30EA8823" w14:textId="77777777" w:rsidR="007D4464" w:rsidRPr="003C06DA" w:rsidRDefault="007D4464" w:rsidP="00266BC4">
            <w:pPr>
              <w:widowControl/>
              <w:jc w:val="left"/>
              <w:rPr>
                <w:color w:val="000000"/>
                <w:sz w:val="18"/>
                <w:szCs w:val="18"/>
                <w:lang w:eastAsia="es-MX"/>
              </w:rPr>
            </w:pPr>
            <w:r w:rsidRPr="003C06DA">
              <w:rPr>
                <w:color w:val="000000"/>
                <w:sz w:val="18"/>
                <w:szCs w:val="18"/>
                <w:lang w:eastAsia="es-MX"/>
              </w:rPr>
              <w:t>Trabajadores estacionales</w:t>
            </w:r>
          </w:p>
        </w:tc>
        <w:tc>
          <w:tcPr>
            <w:tcW w:w="1276" w:type="dxa"/>
            <w:tcBorders>
              <w:top w:val="single" w:sz="8" w:space="0" w:color="FFFFFF" w:themeColor="background1"/>
              <w:bottom w:val="single" w:sz="8" w:space="0" w:color="FFFFFF" w:themeColor="background1"/>
            </w:tcBorders>
            <w:shd w:val="clear" w:color="auto" w:fill="CCE2E6"/>
            <w:noWrap/>
            <w:vAlign w:val="center"/>
            <w:hideMark/>
          </w:tcPr>
          <w:p w14:paraId="30756A74"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2 212 094</w:t>
            </w:r>
          </w:p>
        </w:tc>
        <w:tc>
          <w:tcPr>
            <w:tcW w:w="1276" w:type="dxa"/>
            <w:tcBorders>
              <w:top w:val="single" w:sz="8" w:space="0" w:color="FFFFFF" w:themeColor="background1"/>
              <w:bottom w:val="single" w:sz="8" w:space="0" w:color="FFFFFF" w:themeColor="background1"/>
            </w:tcBorders>
            <w:shd w:val="clear" w:color="auto" w:fill="CCE2E6"/>
            <w:noWrap/>
            <w:vAlign w:val="center"/>
            <w:hideMark/>
          </w:tcPr>
          <w:p w14:paraId="23819F69"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1 544 160</w:t>
            </w:r>
          </w:p>
        </w:tc>
        <w:tc>
          <w:tcPr>
            <w:tcW w:w="1134" w:type="dxa"/>
            <w:tcBorders>
              <w:top w:val="single" w:sz="8" w:space="0" w:color="FFFFFF" w:themeColor="background1"/>
              <w:bottom w:val="single" w:sz="8" w:space="0" w:color="FFFFFF" w:themeColor="background1"/>
            </w:tcBorders>
            <w:shd w:val="clear" w:color="auto" w:fill="CCE2E6"/>
            <w:noWrap/>
            <w:vAlign w:val="center"/>
            <w:hideMark/>
          </w:tcPr>
          <w:p w14:paraId="3ECD4C9F"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667 934</w:t>
            </w:r>
          </w:p>
        </w:tc>
        <w:tc>
          <w:tcPr>
            <w:tcW w:w="992" w:type="dxa"/>
            <w:tcBorders>
              <w:top w:val="single" w:sz="8" w:space="0" w:color="FFFFFF" w:themeColor="background1"/>
              <w:bottom w:val="single" w:sz="8" w:space="0" w:color="FFFFFF" w:themeColor="background1"/>
            </w:tcBorders>
            <w:shd w:val="clear" w:color="auto" w:fill="CCE2E6"/>
            <w:noWrap/>
            <w:vAlign w:val="center"/>
            <w:hideMark/>
          </w:tcPr>
          <w:p w14:paraId="6501428E"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3.8</w:t>
            </w:r>
          </w:p>
        </w:tc>
        <w:tc>
          <w:tcPr>
            <w:tcW w:w="1134" w:type="dxa"/>
            <w:tcBorders>
              <w:top w:val="single" w:sz="8" w:space="0" w:color="FFFFFF" w:themeColor="background1"/>
              <w:bottom w:val="single" w:sz="8" w:space="0" w:color="FFFFFF" w:themeColor="background1"/>
            </w:tcBorders>
            <w:shd w:val="clear" w:color="auto" w:fill="CCE2E6"/>
            <w:noWrap/>
            <w:vAlign w:val="center"/>
            <w:hideMark/>
          </w:tcPr>
          <w:p w14:paraId="7C6336C5"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4.7</w:t>
            </w:r>
          </w:p>
        </w:tc>
        <w:tc>
          <w:tcPr>
            <w:tcW w:w="1134" w:type="dxa"/>
            <w:tcBorders>
              <w:top w:val="single" w:sz="8" w:space="0" w:color="FFFFFF" w:themeColor="background1"/>
              <w:bottom w:val="single" w:sz="8" w:space="0" w:color="FFFFFF" w:themeColor="background1"/>
              <w:right w:val="nil"/>
            </w:tcBorders>
            <w:shd w:val="clear" w:color="auto" w:fill="CCE2E6"/>
            <w:noWrap/>
            <w:vAlign w:val="center"/>
            <w:hideMark/>
          </w:tcPr>
          <w:p w14:paraId="05392712"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2.7</w:t>
            </w:r>
          </w:p>
        </w:tc>
      </w:tr>
      <w:tr w:rsidR="007D4464" w:rsidRPr="003C06DA" w14:paraId="1AC64EE5" w14:textId="77777777" w:rsidTr="008F2D55">
        <w:trPr>
          <w:trHeight w:val="300"/>
        </w:trPr>
        <w:tc>
          <w:tcPr>
            <w:tcW w:w="2977" w:type="dxa"/>
            <w:tcBorders>
              <w:top w:val="single" w:sz="8" w:space="0" w:color="FFFFFF" w:themeColor="background1"/>
              <w:left w:val="nil"/>
              <w:bottom w:val="single" w:sz="8" w:space="0" w:color="FFFFFF" w:themeColor="background1"/>
            </w:tcBorders>
            <w:shd w:val="clear" w:color="auto" w:fill="CCE2E6"/>
            <w:noWrap/>
            <w:vAlign w:val="center"/>
            <w:hideMark/>
          </w:tcPr>
          <w:p w14:paraId="1C32269D" w14:textId="77777777" w:rsidR="007D4464" w:rsidRPr="003C06DA" w:rsidRDefault="007D4464" w:rsidP="00266BC4">
            <w:pPr>
              <w:widowControl/>
              <w:jc w:val="left"/>
              <w:rPr>
                <w:color w:val="000000"/>
                <w:sz w:val="18"/>
                <w:szCs w:val="18"/>
                <w:lang w:eastAsia="es-MX"/>
              </w:rPr>
            </w:pPr>
            <w:r w:rsidRPr="003C06DA">
              <w:rPr>
                <w:color w:val="000000"/>
                <w:sz w:val="18"/>
                <w:szCs w:val="18"/>
                <w:lang w:eastAsia="es-MX"/>
              </w:rPr>
              <w:t>Trabajadores desde su domicilio</w:t>
            </w:r>
          </w:p>
        </w:tc>
        <w:tc>
          <w:tcPr>
            <w:tcW w:w="1276" w:type="dxa"/>
            <w:tcBorders>
              <w:top w:val="single" w:sz="8" w:space="0" w:color="FFFFFF" w:themeColor="background1"/>
              <w:bottom w:val="single" w:sz="8" w:space="0" w:color="FFFFFF" w:themeColor="background1"/>
            </w:tcBorders>
            <w:shd w:val="clear" w:color="auto" w:fill="CCE2E6"/>
            <w:noWrap/>
            <w:vAlign w:val="center"/>
            <w:hideMark/>
          </w:tcPr>
          <w:p w14:paraId="4B000969"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6 878 600</w:t>
            </w:r>
          </w:p>
        </w:tc>
        <w:tc>
          <w:tcPr>
            <w:tcW w:w="1276" w:type="dxa"/>
            <w:tcBorders>
              <w:top w:val="single" w:sz="8" w:space="0" w:color="FFFFFF" w:themeColor="background1"/>
              <w:bottom w:val="single" w:sz="8" w:space="0" w:color="FFFFFF" w:themeColor="background1"/>
            </w:tcBorders>
            <w:shd w:val="clear" w:color="auto" w:fill="CCE2E6"/>
            <w:noWrap/>
            <w:vAlign w:val="center"/>
            <w:hideMark/>
          </w:tcPr>
          <w:p w14:paraId="5B75D9B5"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2 097 112</w:t>
            </w:r>
          </w:p>
        </w:tc>
        <w:tc>
          <w:tcPr>
            <w:tcW w:w="1134" w:type="dxa"/>
            <w:tcBorders>
              <w:top w:val="single" w:sz="8" w:space="0" w:color="FFFFFF" w:themeColor="background1"/>
              <w:bottom w:val="single" w:sz="8" w:space="0" w:color="FFFFFF" w:themeColor="background1"/>
            </w:tcBorders>
            <w:shd w:val="clear" w:color="auto" w:fill="CCE2E6"/>
            <w:noWrap/>
            <w:vAlign w:val="center"/>
            <w:hideMark/>
          </w:tcPr>
          <w:p w14:paraId="532DE96B"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4 781 488</w:t>
            </w:r>
          </w:p>
        </w:tc>
        <w:tc>
          <w:tcPr>
            <w:tcW w:w="992" w:type="dxa"/>
            <w:tcBorders>
              <w:top w:val="single" w:sz="8" w:space="0" w:color="FFFFFF" w:themeColor="background1"/>
              <w:bottom w:val="single" w:sz="8" w:space="0" w:color="FFFFFF" w:themeColor="background1"/>
            </w:tcBorders>
            <w:shd w:val="clear" w:color="auto" w:fill="CCE2E6"/>
            <w:noWrap/>
            <w:vAlign w:val="center"/>
            <w:hideMark/>
          </w:tcPr>
          <w:p w14:paraId="23608098"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11.8</w:t>
            </w:r>
          </w:p>
        </w:tc>
        <w:tc>
          <w:tcPr>
            <w:tcW w:w="1134" w:type="dxa"/>
            <w:tcBorders>
              <w:top w:val="single" w:sz="8" w:space="0" w:color="FFFFFF" w:themeColor="background1"/>
              <w:bottom w:val="single" w:sz="8" w:space="0" w:color="FFFFFF" w:themeColor="background1"/>
            </w:tcBorders>
            <w:shd w:val="clear" w:color="auto" w:fill="CCE2E6"/>
            <w:noWrap/>
            <w:vAlign w:val="center"/>
            <w:hideMark/>
          </w:tcPr>
          <w:p w14:paraId="48320F13"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6.3</w:t>
            </w:r>
          </w:p>
        </w:tc>
        <w:tc>
          <w:tcPr>
            <w:tcW w:w="1134" w:type="dxa"/>
            <w:tcBorders>
              <w:top w:val="single" w:sz="8" w:space="0" w:color="FFFFFF" w:themeColor="background1"/>
              <w:bottom w:val="single" w:sz="8" w:space="0" w:color="FFFFFF" w:themeColor="background1"/>
              <w:right w:val="nil"/>
            </w:tcBorders>
            <w:shd w:val="clear" w:color="auto" w:fill="CCE2E6"/>
            <w:noWrap/>
            <w:vAlign w:val="center"/>
            <w:hideMark/>
          </w:tcPr>
          <w:p w14:paraId="43792D29"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19.1</w:t>
            </w:r>
          </w:p>
        </w:tc>
      </w:tr>
      <w:tr w:rsidR="007D4464" w:rsidRPr="003C06DA" w14:paraId="2BA4F5B8" w14:textId="77777777" w:rsidTr="008F2D55">
        <w:trPr>
          <w:trHeight w:val="300"/>
        </w:trPr>
        <w:tc>
          <w:tcPr>
            <w:tcW w:w="2977" w:type="dxa"/>
            <w:tcBorders>
              <w:top w:val="single" w:sz="8" w:space="0" w:color="FFFFFF" w:themeColor="background1"/>
              <w:left w:val="nil"/>
              <w:bottom w:val="single" w:sz="8" w:space="0" w:color="FFFFFF" w:themeColor="background1"/>
            </w:tcBorders>
            <w:shd w:val="clear" w:color="auto" w:fill="CCE2E6"/>
            <w:noWrap/>
            <w:vAlign w:val="center"/>
            <w:hideMark/>
          </w:tcPr>
          <w:p w14:paraId="44CD683B" w14:textId="77777777" w:rsidR="007D4464" w:rsidRPr="003C06DA" w:rsidRDefault="007D4464" w:rsidP="00266BC4">
            <w:pPr>
              <w:widowControl/>
              <w:jc w:val="left"/>
              <w:rPr>
                <w:color w:val="000000"/>
                <w:sz w:val="18"/>
                <w:szCs w:val="18"/>
                <w:lang w:eastAsia="es-MX"/>
              </w:rPr>
            </w:pPr>
            <w:r w:rsidRPr="003C06DA">
              <w:rPr>
                <w:color w:val="000000"/>
                <w:sz w:val="18"/>
                <w:szCs w:val="18"/>
                <w:lang w:eastAsia="es-MX"/>
              </w:rPr>
              <w:t xml:space="preserve">Trabajadores en relaciones </w:t>
            </w:r>
            <w:proofErr w:type="spellStart"/>
            <w:r w:rsidRPr="003C06DA">
              <w:rPr>
                <w:color w:val="000000"/>
                <w:sz w:val="18"/>
                <w:szCs w:val="18"/>
                <w:lang w:eastAsia="es-MX"/>
              </w:rPr>
              <w:t>multipartitas</w:t>
            </w:r>
            <w:proofErr w:type="spellEnd"/>
          </w:p>
        </w:tc>
        <w:tc>
          <w:tcPr>
            <w:tcW w:w="1276" w:type="dxa"/>
            <w:tcBorders>
              <w:top w:val="single" w:sz="8" w:space="0" w:color="FFFFFF" w:themeColor="background1"/>
              <w:bottom w:val="single" w:sz="8" w:space="0" w:color="FFFFFF" w:themeColor="background1"/>
            </w:tcBorders>
            <w:shd w:val="clear" w:color="auto" w:fill="CCE2E6"/>
            <w:noWrap/>
            <w:vAlign w:val="center"/>
            <w:hideMark/>
          </w:tcPr>
          <w:p w14:paraId="17246C63"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1 763 095</w:t>
            </w:r>
          </w:p>
        </w:tc>
        <w:tc>
          <w:tcPr>
            <w:tcW w:w="1276" w:type="dxa"/>
            <w:tcBorders>
              <w:top w:val="single" w:sz="8" w:space="0" w:color="FFFFFF" w:themeColor="background1"/>
              <w:bottom w:val="single" w:sz="8" w:space="0" w:color="FFFFFF" w:themeColor="background1"/>
            </w:tcBorders>
            <w:shd w:val="clear" w:color="auto" w:fill="CCE2E6"/>
            <w:noWrap/>
            <w:vAlign w:val="center"/>
            <w:hideMark/>
          </w:tcPr>
          <w:p w14:paraId="6B5EDA58"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1 009 143</w:t>
            </w:r>
          </w:p>
        </w:tc>
        <w:tc>
          <w:tcPr>
            <w:tcW w:w="1134" w:type="dxa"/>
            <w:tcBorders>
              <w:top w:val="single" w:sz="8" w:space="0" w:color="FFFFFF" w:themeColor="background1"/>
              <w:bottom w:val="single" w:sz="8" w:space="0" w:color="FFFFFF" w:themeColor="background1"/>
            </w:tcBorders>
            <w:shd w:val="clear" w:color="auto" w:fill="CCE2E6"/>
            <w:noWrap/>
            <w:vAlign w:val="center"/>
            <w:hideMark/>
          </w:tcPr>
          <w:p w14:paraId="30EB4DA4"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753 952</w:t>
            </w:r>
          </w:p>
        </w:tc>
        <w:tc>
          <w:tcPr>
            <w:tcW w:w="992" w:type="dxa"/>
            <w:tcBorders>
              <w:top w:val="single" w:sz="8" w:space="0" w:color="FFFFFF" w:themeColor="background1"/>
              <w:bottom w:val="single" w:sz="8" w:space="0" w:color="FFFFFF" w:themeColor="background1"/>
            </w:tcBorders>
            <w:shd w:val="clear" w:color="auto" w:fill="CCE2E6"/>
            <w:noWrap/>
            <w:vAlign w:val="center"/>
            <w:hideMark/>
          </w:tcPr>
          <w:p w14:paraId="4E0E672A"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3.0</w:t>
            </w:r>
          </w:p>
        </w:tc>
        <w:tc>
          <w:tcPr>
            <w:tcW w:w="1134" w:type="dxa"/>
            <w:tcBorders>
              <w:top w:val="single" w:sz="8" w:space="0" w:color="FFFFFF" w:themeColor="background1"/>
              <w:bottom w:val="single" w:sz="8" w:space="0" w:color="FFFFFF" w:themeColor="background1"/>
            </w:tcBorders>
            <w:shd w:val="clear" w:color="auto" w:fill="CCE2E6"/>
            <w:noWrap/>
            <w:vAlign w:val="center"/>
            <w:hideMark/>
          </w:tcPr>
          <w:p w14:paraId="1998A741"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3.1</w:t>
            </w:r>
          </w:p>
        </w:tc>
        <w:tc>
          <w:tcPr>
            <w:tcW w:w="1134" w:type="dxa"/>
            <w:tcBorders>
              <w:top w:val="single" w:sz="8" w:space="0" w:color="FFFFFF" w:themeColor="background1"/>
              <w:bottom w:val="single" w:sz="8" w:space="0" w:color="FFFFFF" w:themeColor="background1"/>
              <w:right w:val="nil"/>
            </w:tcBorders>
            <w:shd w:val="clear" w:color="auto" w:fill="CCE2E6"/>
            <w:noWrap/>
            <w:vAlign w:val="center"/>
            <w:hideMark/>
          </w:tcPr>
          <w:p w14:paraId="105518CC"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3.0</w:t>
            </w:r>
          </w:p>
        </w:tc>
      </w:tr>
      <w:tr w:rsidR="007D4464" w:rsidRPr="003C06DA" w14:paraId="5A16F8E1" w14:textId="77777777" w:rsidTr="008F2D55">
        <w:trPr>
          <w:trHeight w:val="315"/>
        </w:trPr>
        <w:tc>
          <w:tcPr>
            <w:tcW w:w="2977" w:type="dxa"/>
            <w:tcBorders>
              <w:top w:val="single" w:sz="8" w:space="0" w:color="FFFFFF" w:themeColor="background1"/>
              <w:left w:val="nil"/>
              <w:bottom w:val="single" w:sz="8" w:space="0" w:color="auto"/>
            </w:tcBorders>
            <w:shd w:val="clear" w:color="auto" w:fill="CCE2E6"/>
            <w:noWrap/>
            <w:vAlign w:val="center"/>
            <w:hideMark/>
          </w:tcPr>
          <w:p w14:paraId="727362BE" w14:textId="77777777" w:rsidR="007D4464" w:rsidRPr="003C06DA" w:rsidRDefault="007D4464" w:rsidP="00266BC4">
            <w:pPr>
              <w:widowControl/>
              <w:jc w:val="left"/>
              <w:rPr>
                <w:color w:val="000000"/>
                <w:sz w:val="18"/>
                <w:szCs w:val="18"/>
                <w:lang w:eastAsia="es-MX"/>
              </w:rPr>
            </w:pPr>
            <w:r w:rsidRPr="003C06DA">
              <w:rPr>
                <w:color w:val="000000"/>
                <w:sz w:val="18"/>
                <w:szCs w:val="18"/>
                <w:lang w:eastAsia="es-MX"/>
              </w:rPr>
              <w:t>Trabajadores en economías de plataformas</w:t>
            </w:r>
          </w:p>
        </w:tc>
        <w:tc>
          <w:tcPr>
            <w:tcW w:w="1276" w:type="dxa"/>
            <w:tcBorders>
              <w:top w:val="single" w:sz="8" w:space="0" w:color="FFFFFF" w:themeColor="background1"/>
              <w:bottom w:val="single" w:sz="8" w:space="0" w:color="auto"/>
            </w:tcBorders>
            <w:shd w:val="clear" w:color="auto" w:fill="CCE2E6"/>
            <w:noWrap/>
            <w:vAlign w:val="center"/>
            <w:hideMark/>
          </w:tcPr>
          <w:p w14:paraId="4F9FF721"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2 12</w:t>
            </w:r>
            <w:r>
              <w:rPr>
                <w:color w:val="000000"/>
                <w:sz w:val="18"/>
                <w:szCs w:val="18"/>
                <w:lang w:eastAsia="es-MX"/>
              </w:rPr>
              <w:t>8</w:t>
            </w:r>
            <w:r w:rsidRPr="003C06DA">
              <w:rPr>
                <w:color w:val="000000"/>
                <w:sz w:val="18"/>
                <w:szCs w:val="18"/>
                <w:lang w:eastAsia="es-MX"/>
              </w:rPr>
              <w:t xml:space="preserve"> </w:t>
            </w:r>
            <w:r>
              <w:rPr>
                <w:color w:val="000000"/>
                <w:sz w:val="18"/>
                <w:szCs w:val="18"/>
                <w:lang w:eastAsia="es-MX"/>
              </w:rPr>
              <w:t>376</w:t>
            </w:r>
          </w:p>
        </w:tc>
        <w:tc>
          <w:tcPr>
            <w:tcW w:w="1276" w:type="dxa"/>
            <w:tcBorders>
              <w:top w:val="single" w:sz="8" w:space="0" w:color="FFFFFF" w:themeColor="background1"/>
              <w:bottom w:val="single" w:sz="8" w:space="0" w:color="auto"/>
            </w:tcBorders>
            <w:shd w:val="clear" w:color="auto" w:fill="CCE2E6"/>
            <w:noWrap/>
            <w:vAlign w:val="center"/>
            <w:hideMark/>
          </w:tcPr>
          <w:p w14:paraId="46D87A3D"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1 078 276</w:t>
            </w:r>
          </w:p>
        </w:tc>
        <w:tc>
          <w:tcPr>
            <w:tcW w:w="1134" w:type="dxa"/>
            <w:tcBorders>
              <w:top w:val="single" w:sz="8" w:space="0" w:color="FFFFFF" w:themeColor="background1"/>
              <w:bottom w:val="single" w:sz="8" w:space="0" w:color="auto"/>
            </w:tcBorders>
            <w:shd w:val="clear" w:color="auto" w:fill="CCE2E6"/>
            <w:noWrap/>
            <w:vAlign w:val="center"/>
            <w:hideMark/>
          </w:tcPr>
          <w:p w14:paraId="79D65A69"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1 0</w:t>
            </w:r>
            <w:r>
              <w:rPr>
                <w:color w:val="000000"/>
                <w:sz w:val="18"/>
                <w:szCs w:val="18"/>
                <w:lang w:eastAsia="es-MX"/>
              </w:rPr>
              <w:t>50</w:t>
            </w:r>
            <w:r w:rsidRPr="003C06DA">
              <w:rPr>
                <w:color w:val="000000"/>
                <w:sz w:val="18"/>
                <w:szCs w:val="18"/>
                <w:lang w:eastAsia="es-MX"/>
              </w:rPr>
              <w:t xml:space="preserve"> </w:t>
            </w:r>
            <w:r>
              <w:rPr>
                <w:color w:val="000000"/>
                <w:sz w:val="18"/>
                <w:szCs w:val="18"/>
                <w:lang w:eastAsia="es-MX"/>
              </w:rPr>
              <w:t>100</w:t>
            </w:r>
          </w:p>
        </w:tc>
        <w:tc>
          <w:tcPr>
            <w:tcW w:w="992" w:type="dxa"/>
            <w:tcBorders>
              <w:top w:val="single" w:sz="8" w:space="0" w:color="FFFFFF" w:themeColor="background1"/>
              <w:bottom w:val="single" w:sz="8" w:space="0" w:color="auto"/>
            </w:tcBorders>
            <w:shd w:val="clear" w:color="auto" w:fill="CCE2E6"/>
            <w:noWrap/>
            <w:vAlign w:val="center"/>
            <w:hideMark/>
          </w:tcPr>
          <w:p w14:paraId="2F576FB2"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3.7</w:t>
            </w:r>
          </w:p>
        </w:tc>
        <w:tc>
          <w:tcPr>
            <w:tcW w:w="1134" w:type="dxa"/>
            <w:tcBorders>
              <w:top w:val="single" w:sz="8" w:space="0" w:color="FFFFFF" w:themeColor="background1"/>
              <w:bottom w:val="single" w:sz="8" w:space="0" w:color="auto"/>
            </w:tcBorders>
            <w:shd w:val="clear" w:color="auto" w:fill="CCE2E6"/>
            <w:noWrap/>
            <w:vAlign w:val="center"/>
            <w:hideMark/>
          </w:tcPr>
          <w:p w14:paraId="4864DBC0"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3.3</w:t>
            </w:r>
          </w:p>
        </w:tc>
        <w:tc>
          <w:tcPr>
            <w:tcW w:w="1134" w:type="dxa"/>
            <w:tcBorders>
              <w:top w:val="single" w:sz="8" w:space="0" w:color="FFFFFF" w:themeColor="background1"/>
              <w:bottom w:val="single" w:sz="8" w:space="0" w:color="auto"/>
              <w:right w:val="nil"/>
            </w:tcBorders>
            <w:shd w:val="clear" w:color="auto" w:fill="CCE2E6"/>
            <w:noWrap/>
            <w:vAlign w:val="center"/>
            <w:hideMark/>
          </w:tcPr>
          <w:p w14:paraId="604F37A7"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4.2</w:t>
            </w:r>
          </w:p>
        </w:tc>
      </w:tr>
    </w:tbl>
    <w:p w14:paraId="3E56A934" w14:textId="25572A8C" w:rsidR="007D4464" w:rsidRPr="0078183E" w:rsidRDefault="007D4464" w:rsidP="00266BC4">
      <w:pPr>
        <w:widowControl/>
        <w:tabs>
          <w:tab w:val="left" w:pos="0"/>
          <w:tab w:val="left" w:pos="8222"/>
        </w:tabs>
        <w:ind w:right="51"/>
        <w:rPr>
          <w:spacing w:val="8"/>
          <w:sz w:val="16"/>
          <w:szCs w:val="16"/>
        </w:rPr>
      </w:pPr>
      <w:r w:rsidRPr="0078183E">
        <w:rPr>
          <w:spacing w:val="8"/>
          <w:sz w:val="16"/>
          <w:szCs w:val="16"/>
        </w:rPr>
        <w:t>Fuente</w:t>
      </w:r>
      <w:r w:rsidRPr="00A57DC5">
        <w:rPr>
          <w:smallCaps/>
          <w:spacing w:val="8"/>
          <w:sz w:val="16"/>
          <w:szCs w:val="16"/>
        </w:rPr>
        <w:t xml:space="preserve">. </w:t>
      </w:r>
      <w:proofErr w:type="spellStart"/>
      <w:r w:rsidRPr="00A57DC5">
        <w:rPr>
          <w:smallCaps/>
          <w:spacing w:val="8"/>
          <w:sz w:val="16"/>
          <w:szCs w:val="16"/>
        </w:rPr>
        <w:t>inegi</w:t>
      </w:r>
      <w:proofErr w:type="spellEnd"/>
      <w:r w:rsidRPr="0078183E">
        <w:rPr>
          <w:spacing w:val="8"/>
          <w:sz w:val="16"/>
          <w:szCs w:val="16"/>
        </w:rPr>
        <w:t xml:space="preserve">. </w:t>
      </w:r>
      <w:proofErr w:type="spellStart"/>
      <w:r w:rsidR="00721301" w:rsidRPr="00721301">
        <w:rPr>
          <w:smallCaps/>
          <w:spacing w:val="8"/>
          <w:sz w:val="16"/>
          <w:szCs w:val="16"/>
        </w:rPr>
        <w:t>efl</w:t>
      </w:r>
      <w:proofErr w:type="spellEnd"/>
      <w:r w:rsidR="00721301" w:rsidRPr="00721301">
        <w:rPr>
          <w:smallCaps/>
          <w:spacing w:val="8"/>
          <w:sz w:val="16"/>
          <w:szCs w:val="16"/>
        </w:rPr>
        <w:t>.</w:t>
      </w:r>
      <w:r w:rsidR="00721301" w:rsidRPr="0078183E">
        <w:rPr>
          <w:spacing w:val="8"/>
          <w:sz w:val="16"/>
          <w:szCs w:val="16"/>
        </w:rPr>
        <w:t xml:space="preserve"> </w:t>
      </w:r>
      <w:r w:rsidRPr="0078183E">
        <w:rPr>
          <w:spacing w:val="8"/>
          <w:sz w:val="16"/>
          <w:szCs w:val="16"/>
        </w:rPr>
        <w:t>2019.</w:t>
      </w:r>
    </w:p>
    <w:p w14:paraId="2A01EA32" w14:textId="048C1DA9" w:rsidR="00CF7862" w:rsidRDefault="00CF7862" w:rsidP="00B86E05">
      <w:pPr>
        <w:widowControl/>
        <w:tabs>
          <w:tab w:val="left" w:pos="0"/>
          <w:tab w:val="left" w:pos="8222"/>
        </w:tabs>
        <w:spacing w:before="240"/>
        <w:ind w:right="51"/>
        <w:rPr>
          <w:spacing w:val="8"/>
        </w:rPr>
      </w:pPr>
      <w:r>
        <w:rPr>
          <w:spacing w:val="8"/>
        </w:rPr>
        <w:lastRenderedPageBreak/>
        <w:t>Las y l</w:t>
      </w:r>
      <w:r w:rsidRPr="004A7E5A">
        <w:rPr>
          <w:spacing w:val="8"/>
        </w:rPr>
        <w:t xml:space="preserve">os </w:t>
      </w:r>
      <w:r>
        <w:rPr>
          <w:b/>
          <w:bCs/>
          <w:spacing w:val="8"/>
        </w:rPr>
        <w:t>t</w:t>
      </w:r>
      <w:r w:rsidRPr="007708B8">
        <w:rPr>
          <w:b/>
          <w:bCs/>
          <w:spacing w:val="8"/>
        </w:rPr>
        <w:t>rabajadores en plataformas digitales o en economías de plataformas</w:t>
      </w:r>
      <w:r>
        <w:rPr>
          <w:b/>
          <w:bCs/>
          <w:spacing w:val="8"/>
        </w:rPr>
        <w:t xml:space="preserve"> </w:t>
      </w:r>
      <w:r w:rsidRPr="00A57DC5">
        <w:rPr>
          <w:spacing w:val="8"/>
        </w:rPr>
        <w:t xml:space="preserve">son quienes suelen prestar </w:t>
      </w:r>
      <w:r>
        <w:rPr>
          <w:spacing w:val="8"/>
        </w:rPr>
        <w:t xml:space="preserve">servicios a cambio de una remuneración o beneficio mediante </w:t>
      </w:r>
      <w:r w:rsidRPr="0003375A">
        <w:rPr>
          <w:spacing w:val="8"/>
        </w:rPr>
        <w:t>una plataforma digital</w:t>
      </w:r>
      <w:r>
        <w:rPr>
          <w:spacing w:val="8"/>
        </w:rPr>
        <w:t xml:space="preserve">. Se trata de personas que </w:t>
      </w:r>
      <w:r w:rsidRPr="008C267D">
        <w:rPr>
          <w:spacing w:val="8"/>
        </w:rPr>
        <w:t>usan una aplicación o un sitio web para relacionarse con los clientes</w:t>
      </w:r>
      <w:r>
        <w:rPr>
          <w:spacing w:val="8"/>
        </w:rPr>
        <w:t xml:space="preserve">. La finalidad es </w:t>
      </w:r>
      <w:r w:rsidRPr="008C267D">
        <w:rPr>
          <w:spacing w:val="8"/>
        </w:rPr>
        <w:t>brindar un servicio</w:t>
      </w:r>
      <w:r>
        <w:rPr>
          <w:spacing w:val="8"/>
        </w:rPr>
        <w:t xml:space="preserve"> </w:t>
      </w:r>
      <w:r w:rsidRPr="008C267D">
        <w:rPr>
          <w:spacing w:val="8"/>
        </w:rPr>
        <w:t xml:space="preserve">a cambio de </w:t>
      </w:r>
      <w:r>
        <w:rPr>
          <w:spacing w:val="8"/>
        </w:rPr>
        <w:t>un pago</w:t>
      </w:r>
      <w:r w:rsidRPr="008C267D">
        <w:rPr>
          <w:spacing w:val="8"/>
        </w:rPr>
        <w:t>.</w:t>
      </w:r>
      <w:r>
        <w:rPr>
          <w:spacing w:val="8"/>
        </w:rPr>
        <w:t xml:space="preserve"> Así, se registraron 2.1 millones de trabajadoras y trabajadores vinculados con plataformas digitales. La cantidad representa un el 3.7 % de la población ocupada: </w:t>
      </w:r>
      <w:r w:rsidR="00B86E05">
        <w:rPr>
          <w:spacing w:val="8"/>
        </w:rPr>
        <w:br/>
      </w:r>
      <w:r>
        <w:rPr>
          <w:spacing w:val="8"/>
        </w:rPr>
        <w:t>1.1 millones (50.7 %) fueron hombres y un millón (49.3 %), mujeres (ver tabla 5).</w:t>
      </w:r>
    </w:p>
    <w:p w14:paraId="1DA60516" w14:textId="7314C3B8" w:rsidR="007D4464" w:rsidRDefault="007D4464" w:rsidP="00B86E05">
      <w:pPr>
        <w:widowControl/>
        <w:spacing w:before="240"/>
        <w:ind w:right="51"/>
        <w:rPr>
          <w:spacing w:val="8"/>
        </w:rPr>
      </w:pPr>
      <w:r w:rsidRPr="00347B7D">
        <w:rPr>
          <w:spacing w:val="8"/>
        </w:rPr>
        <w:t xml:space="preserve">La base de datos, la documentación y resultados de la </w:t>
      </w:r>
      <w:proofErr w:type="spellStart"/>
      <w:r w:rsidRPr="00EB2757">
        <w:rPr>
          <w:smallCaps/>
          <w:spacing w:val="8"/>
          <w:sz w:val="28"/>
          <w:szCs w:val="22"/>
        </w:rPr>
        <w:t>efl</w:t>
      </w:r>
      <w:proofErr w:type="spellEnd"/>
      <w:r w:rsidRPr="00EB2757">
        <w:rPr>
          <w:spacing w:val="8"/>
          <w:sz w:val="28"/>
          <w:szCs w:val="22"/>
        </w:rPr>
        <w:t xml:space="preserve"> </w:t>
      </w:r>
      <w:r w:rsidRPr="00347B7D">
        <w:rPr>
          <w:spacing w:val="8"/>
        </w:rPr>
        <w:t>2019 puede</w:t>
      </w:r>
      <w:r>
        <w:rPr>
          <w:spacing w:val="8"/>
        </w:rPr>
        <w:t>n</w:t>
      </w:r>
      <w:r w:rsidRPr="00347B7D">
        <w:rPr>
          <w:spacing w:val="8"/>
        </w:rPr>
        <w:t xml:space="preserve"> consultarse en la sección de estadísticas experimentales del Subsistema Nacional de Información Demográfica:</w:t>
      </w:r>
      <w:r w:rsidRPr="00343FEB">
        <w:t xml:space="preserve"> </w:t>
      </w:r>
      <w:hyperlink r:id="rId9" w:history="1">
        <w:r w:rsidRPr="00DF292C">
          <w:rPr>
            <w:rStyle w:val="Hipervnculo"/>
            <w:spacing w:val="8"/>
          </w:rPr>
          <w:t>https://www.inegi.org.mx/investigacion/estadisticas/</w:t>
        </w:r>
      </w:hyperlink>
    </w:p>
    <w:p w14:paraId="051DE4A1" w14:textId="77777777" w:rsidR="007D4464" w:rsidRDefault="007D4464" w:rsidP="00266BC4">
      <w:pPr>
        <w:widowControl/>
        <w:tabs>
          <w:tab w:val="left" w:pos="0"/>
          <w:tab w:val="left" w:pos="8222"/>
        </w:tabs>
        <w:spacing w:before="240"/>
        <w:ind w:right="51"/>
        <w:rPr>
          <w:spacing w:val="8"/>
        </w:rPr>
      </w:pPr>
    </w:p>
    <w:p w14:paraId="2BF2FED9" w14:textId="77777777" w:rsidR="00994953" w:rsidRDefault="00994953" w:rsidP="00266BC4">
      <w:pPr>
        <w:widowControl/>
        <w:jc w:val="center"/>
        <w:rPr>
          <w:b/>
          <w:bCs/>
          <w:sz w:val="23"/>
          <w:szCs w:val="23"/>
        </w:rPr>
      </w:pPr>
    </w:p>
    <w:p w14:paraId="02223FD2" w14:textId="77777777" w:rsidR="007D4464" w:rsidRDefault="007D4464" w:rsidP="00266BC4">
      <w:pPr>
        <w:widowControl/>
        <w:jc w:val="center"/>
        <w:rPr>
          <w:b/>
          <w:bCs/>
          <w:sz w:val="23"/>
          <w:szCs w:val="23"/>
        </w:rPr>
      </w:pPr>
    </w:p>
    <w:p w14:paraId="411058D6" w14:textId="77777777" w:rsidR="00CF7862" w:rsidRDefault="00CF7862" w:rsidP="00266BC4">
      <w:pPr>
        <w:widowControl/>
        <w:jc w:val="center"/>
        <w:rPr>
          <w:b/>
          <w:bCs/>
          <w:sz w:val="23"/>
          <w:szCs w:val="23"/>
        </w:rPr>
      </w:pPr>
    </w:p>
    <w:p w14:paraId="7337E767" w14:textId="77777777" w:rsidR="00CF7862" w:rsidRDefault="00CF7862" w:rsidP="00266BC4">
      <w:pPr>
        <w:widowControl/>
        <w:jc w:val="center"/>
        <w:rPr>
          <w:b/>
          <w:bCs/>
          <w:sz w:val="23"/>
          <w:szCs w:val="23"/>
        </w:rPr>
      </w:pPr>
    </w:p>
    <w:p w14:paraId="413764F5" w14:textId="77777777" w:rsidR="00CF7862" w:rsidRDefault="00CF7862" w:rsidP="00266BC4">
      <w:pPr>
        <w:widowControl/>
        <w:jc w:val="center"/>
        <w:rPr>
          <w:b/>
          <w:bCs/>
          <w:sz w:val="23"/>
          <w:szCs w:val="23"/>
        </w:rPr>
      </w:pPr>
    </w:p>
    <w:p w14:paraId="0ED70D83" w14:textId="77777777" w:rsidR="00CF7862" w:rsidRDefault="00CF7862" w:rsidP="00266BC4">
      <w:pPr>
        <w:widowControl/>
        <w:jc w:val="center"/>
        <w:rPr>
          <w:b/>
          <w:bCs/>
          <w:sz w:val="23"/>
          <w:szCs w:val="23"/>
        </w:rPr>
      </w:pPr>
    </w:p>
    <w:p w14:paraId="7E910BCA" w14:textId="77777777" w:rsidR="007D4464" w:rsidRDefault="007D4464" w:rsidP="00266BC4">
      <w:pPr>
        <w:widowControl/>
        <w:jc w:val="center"/>
        <w:rPr>
          <w:b/>
          <w:bCs/>
          <w:sz w:val="23"/>
          <w:szCs w:val="23"/>
        </w:rPr>
      </w:pPr>
    </w:p>
    <w:p w14:paraId="1F8EF00A" w14:textId="77777777" w:rsidR="00994953" w:rsidRDefault="00994953" w:rsidP="00266BC4">
      <w:pPr>
        <w:widowControl/>
        <w:jc w:val="center"/>
        <w:rPr>
          <w:b/>
          <w:bCs/>
          <w:sz w:val="23"/>
          <w:szCs w:val="23"/>
        </w:rPr>
      </w:pPr>
    </w:p>
    <w:p w14:paraId="03D8A2D7" w14:textId="77777777" w:rsidR="00511745" w:rsidRPr="00511745" w:rsidRDefault="00511745" w:rsidP="00266BC4">
      <w:pPr>
        <w:pStyle w:val="NormalWeb"/>
        <w:ind w:left="-426" w:right="-518"/>
        <w:contextualSpacing/>
        <w:jc w:val="center"/>
        <w:rPr>
          <w:sz w:val="24"/>
          <w:szCs w:val="24"/>
          <w:lang w:val="es-ES_tradnl"/>
        </w:rPr>
      </w:pPr>
      <w:r w:rsidRPr="00511745">
        <w:rPr>
          <w:sz w:val="24"/>
          <w:szCs w:val="24"/>
          <w:lang w:val="es-ES_tradnl"/>
        </w:rPr>
        <w:t xml:space="preserve">Para consultas de medios y periodistas, escribir a: </w:t>
      </w:r>
      <w:hyperlink r:id="rId10" w:history="1">
        <w:r w:rsidRPr="00511745">
          <w:rPr>
            <w:rStyle w:val="Hipervnculo"/>
            <w:rFonts w:eastAsiaTheme="majorEastAsia"/>
            <w:sz w:val="24"/>
            <w:szCs w:val="24"/>
          </w:rPr>
          <w:t>comunicacionsocial@inegi.org.mx</w:t>
        </w:r>
      </w:hyperlink>
      <w:r w:rsidRPr="00511745">
        <w:rPr>
          <w:sz w:val="24"/>
          <w:szCs w:val="24"/>
          <w:lang w:val="es-ES_tradnl"/>
        </w:rPr>
        <w:t xml:space="preserve">    </w:t>
      </w:r>
    </w:p>
    <w:p w14:paraId="28EBB5A0" w14:textId="0092A7DB" w:rsidR="00511745" w:rsidRPr="00511745" w:rsidRDefault="00511745" w:rsidP="00266BC4">
      <w:pPr>
        <w:pStyle w:val="NormalWeb"/>
        <w:spacing w:before="0" w:beforeAutospacing="0" w:after="0" w:afterAutospacing="0"/>
        <w:ind w:left="-426" w:right="-518"/>
        <w:contextualSpacing/>
        <w:jc w:val="center"/>
        <w:rPr>
          <w:sz w:val="24"/>
          <w:szCs w:val="24"/>
          <w:lang w:val="es-ES_tradnl"/>
        </w:rPr>
      </w:pPr>
      <w:r w:rsidRPr="00511745">
        <w:rPr>
          <w:sz w:val="24"/>
          <w:szCs w:val="24"/>
          <w:lang w:val="es-ES_tradnl"/>
        </w:rPr>
        <w:t>o llamar al teléfono (55) 52-78-10-00, ext</w:t>
      </w:r>
      <w:r w:rsidR="00B86E05">
        <w:rPr>
          <w:sz w:val="24"/>
          <w:szCs w:val="24"/>
          <w:lang w:val="es-ES_tradnl"/>
        </w:rPr>
        <w:t>ensiones</w:t>
      </w:r>
      <w:r w:rsidRPr="00511745">
        <w:rPr>
          <w:sz w:val="24"/>
          <w:szCs w:val="24"/>
          <w:lang w:val="es-ES_tradnl"/>
        </w:rPr>
        <w:t xml:space="preserve"> 321064, 321134 y 321241</w:t>
      </w:r>
    </w:p>
    <w:p w14:paraId="1A669527" w14:textId="77777777" w:rsidR="00511745" w:rsidRDefault="00511745" w:rsidP="00266BC4">
      <w:pPr>
        <w:pStyle w:val="NormalWeb"/>
        <w:spacing w:before="0" w:beforeAutospacing="0" w:after="0" w:afterAutospacing="0"/>
        <w:ind w:left="-426" w:right="-518"/>
        <w:contextualSpacing/>
        <w:jc w:val="center"/>
        <w:rPr>
          <w:sz w:val="24"/>
          <w:szCs w:val="24"/>
        </w:rPr>
      </w:pPr>
      <w:r w:rsidRPr="00511745">
        <w:rPr>
          <w:sz w:val="24"/>
          <w:szCs w:val="24"/>
        </w:rPr>
        <w:t>Dirección de Atención a Medios/ Dirección General Adjunta de Comunicación</w:t>
      </w:r>
    </w:p>
    <w:p w14:paraId="0C194E37" w14:textId="77777777" w:rsidR="00B86E05" w:rsidRPr="00511745" w:rsidRDefault="00B86E05" w:rsidP="00266BC4">
      <w:pPr>
        <w:pStyle w:val="NormalWeb"/>
        <w:spacing w:before="0" w:beforeAutospacing="0" w:after="0" w:afterAutospacing="0"/>
        <w:ind w:left="-426" w:right="-518"/>
        <w:contextualSpacing/>
        <w:jc w:val="center"/>
        <w:rPr>
          <w:sz w:val="24"/>
          <w:szCs w:val="24"/>
        </w:rPr>
      </w:pPr>
    </w:p>
    <w:p w14:paraId="51750DB3" w14:textId="2AB72B03" w:rsidR="002F28B8" w:rsidRDefault="00511745" w:rsidP="00266BC4">
      <w:pPr>
        <w:widowControl/>
        <w:spacing w:before="120"/>
        <w:ind w:left="-425" w:right="-516"/>
        <w:contextualSpacing/>
        <w:jc w:val="center"/>
        <w:rPr>
          <w:rFonts w:cs="Arial"/>
          <w:noProof/>
          <w:szCs w:val="24"/>
          <w:lang w:eastAsia="es-MX"/>
        </w:rPr>
      </w:pPr>
      <w:r w:rsidRPr="00511745">
        <w:rPr>
          <w:rFonts w:cs="Arial"/>
          <w:noProof/>
          <w:szCs w:val="24"/>
          <w:lang w:eastAsia="es-MX"/>
        </w:rPr>
        <w:drawing>
          <wp:inline distT="0" distB="0" distL="0" distR="0" wp14:anchorId="47EBA106" wp14:editId="57830FC0">
            <wp:extent cx="372725" cy="360438"/>
            <wp:effectExtent l="0" t="0" r="0" b="0"/>
            <wp:docPr id="9" name="Imagen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511745">
        <w:rPr>
          <w:rFonts w:cs="Arial"/>
          <w:noProof/>
          <w:szCs w:val="24"/>
          <w:lang w:eastAsia="es-MX"/>
        </w:rPr>
        <w:t xml:space="preserve"> </w:t>
      </w:r>
      <w:r w:rsidRPr="00511745">
        <w:rPr>
          <w:rFonts w:cs="Arial"/>
          <w:noProof/>
          <w:szCs w:val="24"/>
          <w:lang w:eastAsia="es-MX"/>
        </w:rPr>
        <w:drawing>
          <wp:inline distT="0" distB="0" distL="0" distR="0" wp14:anchorId="074250CB" wp14:editId="0E511443">
            <wp:extent cx="365760" cy="365760"/>
            <wp:effectExtent l="0" t="0" r="2540" b="2540"/>
            <wp:docPr id="2" name="Imagen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511745">
        <w:rPr>
          <w:rFonts w:cs="Arial"/>
          <w:noProof/>
          <w:szCs w:val="24"/>
          <w:lang w:eastAsia="es-MX"/>
        </w:rPr>
        <w:t xml:space="preserve"> </w:t>
      </w:r>
      <w:r w:rsidRPr="00511745">
        <w:rPr>
          <w:rFonts w:cs="Arial"/>
          <w:noProof/>
          <w:szCs w:val="24"/>
          <w:lang w:eastAsia="es-MX"/>
        </w:rPr>
        <w:drawing>
          <wp:inline distT="0" distB="0" distL="0" distR="0" wp14:anchorId="3815D3E8" wp14:editId="4519EACA">
            <wp:extent cx="365760" cy="365760"/>
            <wp:effectExtent l="0" t="0" r="2540" b="2540"/>
            <wp:docPr id="4" name="Imagen 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511745">
        <w:rPr>
          <w:rFonts w:cs="Arial"/>
          <w:noProof/>
          <w:szCs w:val="24"/>
          <w:lang w:eastAsia="es-MX"/>
        </w:rPr>
        <w:t xml:space="preserve"> </w:t>
      </w:r>
      <w:r w:rsidRPr="00511745">
        <w:rPr>
          <w:rFonts w:cs="Arial"/>
          <w:noProof/>
          <w:szCs w:val="24"/>
          <w:lang w:eastAsia="es-MX"/>
        </w:rPr>
        <w:drawing>
          <wp:inline distT="0" distB="0" distL="0" distR="0" wp14:anchorId="1E48B89E" wp14:editId="6A39C3D0">
            <wp:extent cx="365760" cy="365760"/>
            <wp:effectExtent l="0" t="0" r="2540" b="2540"/>
            <wp:docPr id="5" name="Imagen 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511745">
        <w:rPr>
          <w:rFonts w:cs="Arial"/>
          <w:noProof/>
          <w:szCs w:val="24"/>
          <w:lang w:eastAsia="es-MX"/>
        </w:rPr>
        <w:t xml:space="preserve">  </w:t>
      </w:r>
      <w:r w:rsidRPr="00511745">
        <w:rPr>
          <w:rFonts w:cs="Arial"/>
          <w:noProof/>
          <w:szCs w:val="24"/>
          <w:lang w:eastAsia="es-MX"/>
        </w:rPr>
        <w:drawing>
          <wp:inline distT="0" distB="0" distL="0" distR="0" wp14:anchorId="2172630D" wp14:editId="4321294A">
            <wp:extent cx="1436914" cy="152592"/>
            <wp:effectExtent l="0" t="0" r="0" b="0"/>
            <wp:docPr id="33" name="Imagen 3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r w:rsidR="002F28B8">
        <w:rPr>
          <w:rFonts w:cs="Arial"/>
          <w:noProof/>
          <w:szCs w:val="24"/>
          <w:lang w:eastAsia="es-MX"/>
        </w:rPr>
        <w:br w:type="page"/>
      </w:r>
    </w:p>
    <w:p w14:paraId="4FF9E988" w14:textId="77777777" w:rsidR="00511745" w:rsidRDefault="00511745" w:rsidP="00266BC4">
      <w:pPr>
        <w:widowControl/>
        <w:spacing w:before="120"/>
        <w:ind w:left="-425" w:right="-516"/>
        <w:contextualSpacing/>
        <w:jc w:val="center"/>
        <w:rPr>
          <w:rFonts w:cs="Arial"/>
          <w:noProof/>
          <w:szCs w:val="24"/>
          <w:lang w:eastAsia="es-MX"/>
        </w:rPr>
      </w:pPr>
    </w:p>
    <w:p w14:paraId="7C57C37C" w14:textId="148A36CD" w:rsidR="005E0B4F" w:rsidRDefault="005E0B4F" w:rsidP="00266BC4">
      <w:pPr>
        <w:widowControl/>
        <w:spacing w:before="120"/>
        <w:ind w:left="-425" w:right="-516"/>
        <w:contextualSpacing/>
        <w:jc w:val="center"/>
        <w:rPr>
          <w:rFonts w:cs="Arial"/>
          <w:b/>
          <w:bCs/>
          <w:noProof/>
          <w:szCs w:val="24"/>
          <w:lang w:eastAsia="es-MX"/>
        </w:rPr>
      </w:pPr>
      <w:r w:rsidRPr="005E0B4F">
        <w:rPr>
          <w:rFonts w:cs="Arial"/>
          <w:b/>
          <w:bCs/>
          <w:noProof/>
          <w:szCs w:val="24"/>
          <w:lang w:eastAsia="es-MX"/>
        </w:rPr>
        <w:t>NOTA TÉCNICA</w:t>
      </w:r>
    </w:p>
    <w:p w14:paraId="43852014" w14:textId="77777777" w:rsidR="007D4464" w:rsidRDefault="007D4464" w:rsidP="00266BC4">
      <w:pPr>
        <w:widowControl/>
        <w:spacing w:before="120"/>
        <w:ind w:left="-425" w:right="-516"/>
        <w:contextualSpacing/>
        <w:jc w:val="center"/>
        <w:rPr>
          <w:rFonts w:cs="Arial"/>
          <w:b/>
          <w:bCs/>
          <w:noProof/>
          <w:szCs w:val="24"/>
          <w:lang w:eastAsia="es-MX"/>
        </w:rPr>
      </w:pPr>
    </w:p>
    <w:p w14:paraId="0406959C" w14:textId="77777777" w:rsidR="007D4464" w:rsidRDefault="007D4464" w:rsidP="00266BC4">
      <w:pPr>
        <w:widowControl/>
        <w:tabs>
          <w:tab w:val="left" w:pos="0"/>
          <w:tab w:val="left" w:pos="8222"/>
        </w:tabs>
        <w:ind w:right="49"/>
        <w:rPr>
          <w:spacing w:val="8"/>
        </w:rPr>
      </w:pPr>
      <w:r w:rsidRPr="00C65E13">
        <w:rPr>
          <w:spacing w:val="8"/>
        </w:rPr>
        <w:t>El Instituto Nacional de Estadística y Geografía (</w:t>
      </w:r>
      <w:proofErr w:type="spellStart"/>
      <w:r w:rsidRPr="00A57DC5">
        <w:rPr>
          <w:smallCaps/>
          <w:spacing w:val="8"/>
        </w:rPr>
        <w:t>inegi</w:t>
      </w:r>
      <w:proofErr w:type="spellEnd"/>
      <w:r w:rsidRPr="00C65E13">
        <w:rPr>
          <w:spacing w:val="8"/>
        </w:rPr>
        <w:t xml:space="preserve">) presenta los resultados </w:t>
      </w:r>
      <w:r>
        <w:rPr>
          <w:spacing w:val="8"/>
        </w:rPr>
        <w:t xml:space="preserve">experimentales </w:t>
      </w:r>
      <w:r w:rsidRPr="00C65E13">
        <w:rPr>
          <w:spacing w:val="8"/>
        </w:rPr>
        <w:t>de la Encuesta de Fuerza Laboral</w:t>
      </w:r>
      <w:r>
        <w:rPr>
          <w:spacing w:val="8"/>
        </w:rPr>
        <w:t xml:space="preserve"> (</w:t>
      </w:r>
      <w:proofErr w:type="spellStart"/>
      <w:r w:rsidRPr="00A57DC5">
        <w:rPr>
          <w:smallCaps/>
          <w:spacing w:val="8"/>
        </w:rPr>
        <w:t>efl</w:t>
      </w:r>
      <w:proofErr w:type="spellEnd"/>
      <w:r>
        <w:rPr>
          <w:spacing w:val="8"/>
        </w:rPr>
        <w:t>) 2019</w:t>
      </w:r>
      <w:r w:rsidRPr="00C65E13">
        <w:rPr>
          <w:spacing w:val="8"/>
        </w:rPr>
        <w:t xml:space="preserve">. Esta </w:t>
      </w:r>
      <w:r>
        <w:rPr>
          <w:spacing w:val="8"/>
        </w:rPr>
        <w:t xml:space="preserve">se diseñó </w:t>
      </w:r>
      <w:r w:rsidRPr="00C65E13">
        <w:rPr>
          <w:spacing w:val="8"/>
        </w:rPr>
        <w:t>en colaboración con la Organización Internacional del Trabajo (</w:t>
      </w:r>
      <w:proofErr w:type="spellStart"/>
      <w:r w:rsidRPr="00A57DC5">
        <w:rPr>
          <w:smallCaps/>
          <w:spacing w:val="8"/>
        </w:rPr>
        <w:t>oit</w:t>
      </w:r>
      <w:proofErr w:type="spellEnd"/>
      <w:r w:rsidRPr="00C65E13">
        <w:rPr>
          <w:spacing w:val="8"/>
        </w:rPr>
        <w:t>)</w:t>
      </w:r>
      <w:r>
        <w:rPr>
          <w:spacing w:val="8"/>
        </w:rPr>
        <w:t xml:space="preserve">. Su objetivo </w:t>
      </w:r>
      <w:r w:rsidRPr="00C65E13">
        <w:rPr>
          <w:spacing w:val="8"/>
        </w:rPr>
        <w:t xml:space="preserve">es dar a conocer las primeras mediciones de la fuerza de trabajo alineadas </w:t>
      </w:r>
      <w:r>
        <w:rPr>
          <w:spacing w:val="8"/>
        </w:rPr>
        <w:t>con</w:t>
      </w:r>
      <w:r w:rsidRPr="00C65E13">
        <w:rPr>
          <w:spacing w:val="8"/>
        </w:rPr>
        <w:t xml:space="preserve"> las resoluciones en materia de estadísticas del trabajo </w:t>
      </w:r>
      <w:r>
        <w:rPr>
          <w:spacing w:val="8"/>
        </w:rPr>
        <w:t xml:space="preserve">que adoptaron </w:t>
      </w:r>
      <w:r w:rsidRPr="00C65E13">
        <w:rPr>
          <w:spacing w:val="8"/>
        </w:rPr>
        <w:t xml:space="preserve">la 19.ª y 20.ª </w:t>
      </w:r>
      <w:proofErr w:type="spellStart"/>
      <w:r w:rsidRPr="00A57DC5">
        <w:rPr>
          <w:smallCaps/>
          <w:spacing w:val="8"/>
        </w:rPr>
        <w:t>ciet</w:t>
      </w:r>
      <w:proofErr w:type="spellEnd"/>
      <w:r w:rsidRPr="00C65E13">
        <w:rPr>
          <w:spacing w:val="8"/>
        </w:rPr>
        <w:t xml:space="preserve">. La </w:t>
      </w:r>
      <w:proofErr w:type="spellStart"/>
      <w:r w:rsidRPr="00A57DC5">
        <w:rPr>
          <w:smallCaps/>
          <w:spacing w:val="8"/>
        </w:rPr>
        <w:t>efl</w:t>
      </w:r>
      <w:proofErr w:type="spellEnd"/>
      <w:r w:rsidRPr="00C65E13">
        <w:rPr>
          <w:spacing w:val="8"/>
        </w:rPr>
        <w:t xml:space="preserve"> también brinda la posibilidad de comparar los resultados con la Encuesta </w:t>
      </w:r>
      <w:r>
        <w:rPr>
          <w:spacing w:val="8"/>
        </w:rPr>
        <w:t>N</w:t>
      </w:r>
      <w:r w:rsidRPr="00C65E13">
        <w:rPr>
          <w:spacing w:val="8"/>
        </w:rPr>
        <w:t>acional de Ocupación y Empleo (</w:t>
      </w:r>
      <w:proofErr w:type="spellStart"/>
      <w:r w:rsidRPr="00A57DC5">
        <w:rPr>
          <w:smallCaps/>
          <w:spacing w:val="8"/>
        </w:rPr>
        <w:t>enoe</w:t>
      </w:r>
      <w:proofErr w:type="spellEnd"/>
      <w:r w:rsidRPr="00C65E13">
        <w:rPr>
          <w:spacing w:val="8"/>
        </w:rPr>
        <w:t>) y mostrar el impacto que tendrán las nuevas recomendaciones internacionales en los principales indicadores laborales.</w:t>
      </w:r>
    </w:p>
    <w:p w14:paraId="0BA64509" w14:textId="77777777" w:rsidR="007D4464" w:rsidRPr="00C65E13" w:rsidRDefault="007D4464" w:rsidP="00266BC4">
      <w:pPr>
        <w:widowControl/>
        <w:tabs>
          <w:tab w:val="left" w:pos="0"/>
          <w:tab w:val="left" w:pos="8222"/>
        </w:tabs>
        <w:ind w:right="49"/>
        <w:rPr>
          <w:spacing w:val="8"/>
        </w:rPr>
      </w:pPr>
    </w:p>
    <w:p w14:paraId="04B32910" w14:textId="77777777" w:rsidR="007D4464" w:rsidRDefault="007D4464" w:rsidP="00266BC4">
      <w:pPr>
        <w:widowControl/>
        <w:tabs>
          <w:tab w:val="left" w:pos="0"/>
          <w:tab w:val="left" w:pos="8222"/>
        </w:tabs>
        <w:ind w:right="49"/>
        <w:rPr>
          <w:spacing w:val="8"/>
        </w:rPr>
      </w:pPr>
      <w:r w:rsidRPr="00CF6054">
        <w:rPr>
          <w:spacing w:val="8"/>
        </w:rPr>
        <w:t xml:space="preserve">En 2017, el </w:t>
      </w:r>
      <w:proofErr w:type="spellStart"/>
      <w:r w:rsidRPr="00A57DC5">
        <w:rPr>
          <w:smallCaps/>
          <w:spacing w:val="8"/>
        </w:rPr>
        <w:t>inegi</w:t>
      </w:r>
      <w:proofErr w:type="spellEnd"/>
      <w:r>
        <w:rPr>
          <w:smallCaps/>
          <w:spacing w:val="8"/>
        </w:rPr>
        <w:t>,</w:t>
      </w:r>
      <w:r w:rsidRPr="00CF6054">
        <w:rPr>
          <w:spacing w:val="8"/>
        </w:rPr>
        <w:t xml:space="preserve"> en colaboración con la</w:t>
      </w:r>
      <w:r>
        <w:rPr>
          <w:spacing w:val="8"/>
        </w:rPr>
        <w:t xml:space="preserve"> Organización Internacional del Trabajo (</w:t>
      </w:r>
      <w:proofErr w:type="spellStart"/>
      <w:r w:rsidRPr="00A57DC5">
        <w:rPr>
          <w:smallCaps/>
          <w:spacing w:val="8"/>
        </w:rPr>
        <w:t>oit</w:t>
      </w:r>
      <w:proofErr w:type="spellEnd"/>
      <w:r>
        <w:rPr>
          <w:smallCaps/>
          <w:spacing w:val="8"/>
        </w:rPr>
        <w:t>),</w:t>
      </w:r>
      <w:r w:rsidRPr="00CF6054">
        <w:rPr>
          <w:spacing w:val="8"/>
        </w:rPr>
        <w:t xml:space="preserve"> inició el proceso de pruebas </w:t>
      </w:r>
      <w:r>
        <w:rPr>
          <w:spacing w:val="8"/>
        </w:rPr>
        <w:t xml:space="preserve">del diseño de un modelo de </w:t>
      </w:r>
      <w:proofErr w:type="spellStart"/>
      <w:r w:rsidRPr="00A57DC5">
        <w:rPr>
          <w:smallCaps/>
          <w:spacing w:val="8"/>
        </w:rPr>
        <w:t>efl</w:t>
      </w:r>
      <w:proofErr w:type="spellEnd"/>
      <w:r>
        <w:rPr>
          <w:spacing w:val="8"/>
        </w:rPr>
        <w:t xml:space="preserve"> para la incorporación de </w:t>
      </w:r>
      <w:r w:rsidRPr="00CF6054">
        <w:rPr>
          <w:spacing w:val="8"/>
        </w:rPr>
        <w:t xml:space="preserve">las resoluciones en materia de estadísticas del trabajo adoptadas por la 19.ª y 20.ª </w:t>
      </w:r>
      <w:r>
        <w:rPr>
          <w:spacing w:val="8"/>
        </w:rPr>
        <w:t>Conferencia Internacional de Estadísticos del Trabajo (</w:t>
      </w:r>
      <w:proofErr w:type="spellStart"/>
      <w:r w:rsidRPr="00A57DC5">
        <w:rPr>
          <w:smallCaps/>
          <w:spacing w:val="8"/>
        </w:rPr>
        <w:t>ciet</w:t>
      </w:r>
      <w:proofErr w:type="spellEnd"/>
      <w:r>
        <w:rPr>
          <w:smallCaps/>
          <w:spacing w:val="8"/>
        </w:rPr>
        <w:t>)</w:t>
      </w:r>
      <w:r>
        <w:rPr>
          <w:spacing w:val="8"/>
        </w:rPr>
        <w:t xml:space="preserve">. Este proceso </w:t>
      </w:r>
      <w:r w:rsidRPr="00CF6054">
        <w:rPr>
          <w:spacing w:val="8"/>
        </w:rPr>
        <w:t>culminó en noviembre de 2019, con la aplicación de</w:t>
      </w:r>
      <w:r>
        <w:rPr>
          <w:spacing w:val="8"/>
        </w:rPr>
        <w:t>l ejercicio experimental de</w:t>
      </w:r>
      <w:r w:rsidRPr="00CF6054">
        <w:rPr>
          <w:spacing w:val="8"/>
        </w:rPr>
        <w:t xml:space="preserve"> la</w:t>
      </w:r>
      <w:r w:rsidRPr="00EB2757">
        <w:rPr>
          <w:spacing w:val="8"/>
          <w:sz w:val="28"/>
          <w:szCs w:val="22"/>
        </w:rPr>
        <w:t xml:space="preserve"> </w:t>
      </w:r>
      <w:proofErr w:type="spellStart"/>
      <w:r w:rsidRPr="00EB2757">
        <w:rPr>
          <w:smallCaps/>
          <w:spacing w:val="8"/>
          <w:sz w:val="28"/>
          <w:szCs w:val="22"/>
        </w:rPr>
        <w:t>efl</w:t>
      </w:r>
      <w:proofErr w:type="spellEnd"/>
      <w:r>
        <w:rPr>
          <w:spacing w:val="8"/>
        </w:rPr>
        <w:t xml:space="preserve"> </w:t>
      </w:r>
      <w:r w:rsidRPr="00AC090D">
        <w:rPr>
          <w:spacing w:val="8"/>
        </w:rPr>
        <w:t>2019</w:t>
      </w:r>
      <w:r w:rsidRPr="00CF6054">
        <w:rPr>
          <w:spacing w:val="8"/>
        </w:rPr>
        <w:t>.</w:t>
      </w:r>
    </w:p>
    <w:p w14:paraId="683B0687" w14:textId="77777777" w:rsidR="007D4464" w:rsidRPr="00CF6054" w:rsidRDefault="007D4464" w:rsidP="00266BC4">
      <w:pPr>
        <w:widowControl/>
        <w:tabs>
          <w:tab w:val="left" w:pos="0"/>
          <w:tab w:val="left" w:pos="8222"/>
        </w:tabs>
        <w:ind w:right="49"/>
        <w:rPr>
          <w:spacing w:val="8"/>
        </w:rPr>
      </w:pPr>
    </w:p>
    <w:p w14:paraId="3B766054" w14:textId="77777777" w:rsidR="007D4464" w:rsidRDefault="007D4464" w:rsidP="00266BC4">
      <w:pPr>
        <w:widowControl/>
        <w:tabs>
          <w:tab w:val="left" w:pos="0"/>
          <w:tab w:val="left" w:pos="8222"/>
        </w:tabs>
        <w:ind w:right="49"/>
        <w:rPr>
          <w:spacing w:val="8"/>
        </w:rPr>
      </w:pPr>
      <w:r>
        <w:rPr>
          <w:spacing w:val="8"/>
        </w:rPr>
        <w:t>Al c</w:t>
      </w:r>
      <w:r w:rsidRPr="00CF6054">
        <w:rPr>
          <w:spacing w:val="8"/>
        </w:rPr>
        <w:t>onsidera</w:t>
      </w:r>
      <w:r>
        <w:rPr>
          <w:spacing w:val="8"/>
        </w:rPr>
        <w:t>r</w:t>
      </w:r>
      <w:r w:rsidRPr="00CF6054">
        <w:rPr>
          <w:spacing w:val="8"/>
        </w:rPr>
        <w:t xml:space="preserve"> la</w:t>
      </w:r>
      <w:r>
        <w:rPr>
          <w:spacing w:val="8"/>
        </w:rPr>
        <w:t>s</w:t>
      </w:r>
      <w:r w:rsidRPr="00CF6054">
        <w:rPr>
          <w:spacing w:val="8"/>
        </w:rPr>
        <w:t xml:space="preserve"> implicaciones que significan para las estadísticas sobre la fuerza de trabajo del país, </w:t>
      </w:r>
      <w:r>
        <w:rPr>
          <w:spacing w:val="8"/>
        </w:rPr>
        <w:t>el diseño de</w:t>
      </w:r>
      <w:r w:rsidRPr="00CF6054">
        <w:rPr>
          <w:spacing w:val="8"/>
        </w:rPr>
        <w:t xml:space="preserve"> un modelo de encuesta de fuerza laboral bajo los últimos estándares </w:t>
      </w:r>
      <w:r w:rsidRPr="00A57DC5">
        <w:rPr>
          <w:color w:val="000000" w:themeColor="text1"/>
          <w:spacing w:val="8"/>
        </w:rPr>
        <w:t xml:space="preserve">internacionales </w:t>
      </w:r>
      <w:r w:rsidRPr="00A57DC5">
        <w:rPr>
          <w:color w:val="000000" w:themeColor="text1"/>
          <w:shd w:val="clear" w:color="auto" w:fill="FFFFFF"/>
        </w:rPr>
        <w:t>—</w:t>
      </w:r>
      <w:r w:rsidRPr="00A57DC5">
        <w:rPr>
          <w:color w:val="000000" w:themeColor="text1"/>
          <w:spacing w:val="8"/>
        </w:rPr>
        <w:t xml:space="preserve">en cumplimiento con el artículo 54 de la Ley del Sistema Nacional de Información Estadística y Geográfica (Ley del </w:t>
      </w:r>
      <w:proofErr w:type="spellStart"/>
      <w:r w:rsidRPr="00A57DC5">
        <w:rPr>
          <w:smallCaps/>
          <w:color w:val="000000" w:themeColor="text1"/>
          <w:spacing w:val="8"/>
        </w:rPr>
        <w:t>snieg</w:t>
      </w:r>
      <w:proofErr w:type="spellEnd"/>
      <w:r w:rsidRPr="00A57DC5">
        <w:rPr>
          <w:color w:val="000000" w:themeColor="text1"/>
          <w:spacing w:val="8"/>
        </w:rPr>
        <w:t xml:space="preserve">) y el Convenio 160 de la </w:t>
      </w:r>
      <w:proofErr w:type="spellStart"/>
      <w:r w:rsidRPr="00A57DC5">
        <w:rPr>
          <w:smallCaps/>
          <w:color w:val="000000" w:themeColor="text1"/>
          <w:spacing w:val="8"/>
        </w:rPr>
        <w:t>oit</w:t>
      </w:r>
      <w:proofErr w:type="spellEnd"/>
      <w:r w:rsidRPr="00A57DC5">
        <w:rPr>
          <w:color w:val="000000" w:themeColor="text1"/>
          <w:spacing w:val="8"/>
        </w:rPr>
        <w:t xml:space="preserve"> firmado por el gobierno mexicano</w:t>
      </w:r>
      <w:r w:rsidRPr="00A57DC5">
        <w:rPr>
          <w:color w:val="000000" w:themeColor="text1"/>
          <w:shd w:val="clear" w:color="auto" w:fill="FFFFFF"/>
        </w:rPr>
        <w:t>—</w:t>
      </w:r>
      <w:r w:rsidRPr="00A57DC5">
        <w:rPr>
          <w:color w:val="000000" w:themeColor="text1"/>
          <w:spacing w:val="8"/>
        </w:rPr>
        <w:t xml:space="preserve">, </w:t>
      </w:r>
      <w:r>
        <w:rPr>
          <w:spacing w:val="8"/>
        </w:rPr>
        <w:t xml:space="preserve">el </w:t>
      </w:r>
      <w:proofErr w:type="spellStart"/>
      <w:r w:rsidRPr="00A57DC5">
        <w:rPr>
          <w:smallCaps/>
          <w:spacing w:val="8"/>
        </w:rPr>
        <w:t>inegi</w:t>
      </w:r>
      <w:proofErr w:type="spellEnd"/>
      <w:r>
        <w:rPr>
          <w:spacing w:val="8"/>
        </w:rPr>
        <w:t xml:space="preserve"> publica los resultados de la </w:t>
      </w:r>
      <w:proofErr w:type="spellStart"/>
      <w:r w:rsidRPr="00EB2757">
        <w:rPr>
          <w:smallCaps/>
          <w:spacing w:val="8"/>
          <w:sz w:val="28"/>
          <w:szCs w:val="22"/>
        </w:rPr>
        <w:t>efl</w:t>
      </w:r>
      <w:proofErr w:type="spellEnd"/>
      <w:r w:rsidRPr="00AC090D">
        <w:rPr>
          <w:spacing w:val="8"/>
        </w:rPr>
        <w:t xml:space="preserve"> 2019</w:t>
      </w:r>
      <w:r>
        <w:rPr>
          <w:spacing w:val="8"/>
        </w:rPr>
        <w:t>,</w:t>
      </w:r>
      <w:r>
        <w:rPr>
          <w:rStyle w:val="Refdenotaalpie"/>
          <w:spacing w:val="8"/>
        </w:rPr>
        <w:footnoteReference w:id="3"/>
      </w:r>
      <w:r>
        <w:rPr>
          <w:spacing w:val="8"/>
        </w:rPr>
        <w:t xml:space="preserve"> con la finalidad de continuar el diálogo con las y los usuarios sobre los cambios en las estadísticas laborales. De esta forma, se puede transitar a un modelo de encuesta laboral que responda a las trasformaciones recientes del mercado laboral.</w:t>
      </w:r>
    </w:p>
    <w:p w14:paraId="475A56F3" w14:textId="77777777" w:rsidR="007D4464" w:rsidRDefault="007D4464" w:rsidP="00266BC4">
      <w:pPr>
        <w:widowControl/>
        <w:tabs>
          <w:tab w:val="left" w:pos="0"/>
          <w:tab w:val="left" w:pos="8222"/>
        </w:tabs>
        <w:ind w:right="49"/>
        <w:rPr>
          <w:spacing w:val="8"/>
        </w:rPr>
      </w:pPr>
    </w:p>
    <w:p w14:paraId="6FC67959" w14:textId="77777777" w:rsidR="007D4464" w:rsidRDefault="007D4464" w:rsidP="00266BC4">
      <w:pPr>
        <w:widowControl/>
        <w:tabs>
          <w:tab w:val="left" w:pos="0"/>
          <w:tab w:val="left" w:pos="8222"/>
        </w:tabs>
        <w:ind w:right="49"/>
        <w:rPr>
          <w:spacing w:val="8"/>
        </w:rPr>
      </w:pPr>
      <w:r w:rsidRPr="005B58BD">
        <w:rPr>
          <w:spacing w:val="8"/>
        </w:rPr>
        <w:t>Las encuestas de fuerza laboral en el mundo atraviesan por el proceso de cambio más profundo</w:t>
      </w:r>
      <w:r>
        <w:rPr>
          <w:spacing w:val="8"/>
        </w:rPr>
        <w:t>. Lo anterior,</w:t>
      </w:r>
      <w:r w:rsidRPr="005B58BD">
        <w:rPr>
          <w:spacing w:val="8"/>
        </w:rPr>
        <w:t xml:space="preserve"> a raíz de las resoluciones que se desprenden de la 19</w:t>
      </w:r>
      <w:r>
        <w:rPr>
          <w:spacing w:val="8"/>
        </w:rPr>
        <w:t>.</w:t>
      </w:r>
      <w:r w:rsidRPr="005B58BD">
        <w:rPr>
          <w:spacing w:val="8"/>
        </w:rPr>
        <w:t xml:space="preserve">ª </w:t>
      </w:r>
      <w:proofErr w:type="spellStart"/>
      <w:r w:rsidRPr="00A57DC5">
        <w:rPr>
          <w:smallCaps/>
          <w:spacing w:val="8"/>
        </w:rPr>
        <w:t>ciet</w:t>
      </w:r>
      <w:proofErr w:type="spellEnd"/>
      <w:r w:rsidRPr="005B58BD">
        <w:rPr>
          <w:spacing w:val="8"/>
        </w:rPr>
        <w:t xml:space="preserve"> de 2013 y de la 20</w:t>
      </w:r>
      <w:r>
        <w:rPr>
          <w:spacing w:val="8"/>
        </w:rPr>
        <w:t>.</w:t>
      </w:r>
      <w:r w:rsidRPr="005B58BD">
        <w:rPr>
          <w:spacing w:val="8"/>
        </w:rPr>
        <w:t xml:space="preserve">ª </w:t>
      </w:r>
      <w:proofErr w:type="spellStart"/>
      <w:r w:rsidRPr="00A57DC5">
        <w:rPr>
          <w:smallCaps/>
          <w:spacing w:val="8"/>
        </w:rPr>
        <w:t>ciet</w:t>
      </w:r>
      <w:proofErr w:type="spellEnd"/>
      <w:r w:rsidRPr="005B58BD">
        <w:rPr>
          <w:spacing w:val="8"/>
        </w:rPr>
        <w:t xml:space="preserve"> de 2018</w:t>
      </w:r>
      <w:r>
        <w:rPr>
          <w:spacing w:val="8"/>
        </w:rPr>
        <w:t xml:space="preserve"> y México no es la excepción</w:t>
      </w:r>
      <w:r w:rsidRPr="005B58BD">
        <w:rPr>
          <w:spacing w:val="8"/>
        </w:rPr>
        <w:t>.</w:t>
      </w:r>
      <w:r>
        <w:rPr>
          <w:spacing w:val="8"/>
        </w:rPr>
        <w:t xml:space="preserve"> </w:t>
      </w:r>
      <w:r w:rsidRPr="005B58BD">
        <w:rPr>
          <w:spacing w:val="8"/>
        </w:rPr>
        <w:t>La 19</w:t>
      </w:r>
      <w:r>
        <w:rPr>
          <w:spacing w:val="8"/>
        </w:rPr>
        <w:t>.</w:t>
      </w:r>
      <w:r w:rsidRPr="005B58BD">
        <w:rPr>
          <w:spacing w:val="8"/>
        </w:rPr>
        <w:t xml:space="preserve">ª </w:t>
      </w:r>
      <w:proofErr w:type="spellStart"/>
      <w:r w:rsidRPr="00A57DC5">
        <w:rPr>
          <w:smallCaps/>
          <w:spacing w:val="8"/>
        </w:rPr>
        <w:t>ciet</w:t>
      </w:r>
      <w:proofErr w:type="spellEnd"/>
      <w:r w:rsidRPr="00A57DC5">
        <w:rPr>
          <w:smallCaps/>
          <w:spacing w:val="8"/>
        </w:rPr>
        <w:t xml:space="preserve"> </w:t>
      </w:r>
      <w:r w:rsidRPr="005B58BD">
        <w:rPr>
          <w:spacing w:val="8"/>
        </w:rPr>
        <w:t>plantea</w:t>
      </w:r>
      <w:r>
        <w:rPr>
          <w:spacing w:val="8"/>
        </w:rPr>
        <w:t>,</w:t>
      </w:r>
      <w:r w:rsidRPr="005B58BD">
        <w:rPr>
          <w:spacing w:val="8"/>
        </w:rPr>
        <w:t xml:space="preserve"> por primera vez</w:t>
      </w:r>
      <w:r>
        <w:rPr>
          <w:spacing w:val="8"/>
        </w:rPr>
        <w:t>,</w:t>
      </w:r>
      <w:r w:rsidRPr="005B58BD">
        <w:rPr>
          <w:spacing w:val="8"/>
        </w:rPr>
        <w:t xml:space="preserve"> el horizonte </w:t>
      </w:r>
      <w:r>
        <w:rPr>
          <w:spacing w:val="8"/>
        </w:rPr>
        <w:t xml:space="preserve">para la medición </w:t>
      </w:r>
      <w:r w:rsidRPr="005B58BD">
        <w:rPr>
          <w:spacing w:val="8"/>
        </w:rPr>
        <w:t>de todas las formas de trabajo</w:t>
      </w:r>
      <w:r>
        <w:rPr>
          <w:spacing w:val="8"/>
        </w:rPr>
        <w:t xml:space="preserve"> y de los</w:t>
      </w:r>
      <w:r w:rsidRPr="005B58BD">
        <w:rPr>
          <w:spacing w:val="8"/>
        </w:rPr>
        <w:t xml:space="preserve"> indicadores de subutilización de la fuerza de trabajo</w:t>
      </w:r>
      <w:r>
        <w:rPr>
          <w:spacing w:val="8"/>
        </w:rPr>
        <w:t xml:space="preserve">. </w:t>
      </w:r>
      <w:r w:rsidRPr="005B58BD">
        <w:rPr>
          <w:spacing w:val="8"/>
        </w:rPr>
        <w:t>La 20</w:t>
      </w:r>
      <w:r>
        <w:rPr>
          <w:spacing w:val="8"/>
        </w:rPr>
        <w:t xml:space="preserve">ª </w:t>
      </w:r>
      <w:proofErr w:type="spellStart"/>
      <w:r w:rsidRPr="00A57DC5">
        <w:rPr>
          <w:smallCaps/>
          <w:spacing w:val="8"/>
        </w:rPr>
        <w:t>ciet</w:t>
      </w:r>
      <w:proofErr w:type="spellEnd"/>
      <w:r w:rsidRPr="005B58BD">
        <w:rPr>
          <w:spacing w:val="8"/>
        </w:rPr>
        <w:t xml:space="preserve">, por su parte, </w:t>
      </w:r>
      <w:r>
        <w:rPr>
          <w:spacing w:val="8"/>
        </w:rPr>
        <w:t>actualiza la resolución</w:t>
      </w:r>
      <w:r w:rsidRPr="005B58BD">
        <w:rPr>
          <w:spacing w:val="8"/>
        </w:rPr>
        <w:t xml:space="preserve"> sobre relaciones </w:t>
      </w:r>
      <w:r>
        <w:rPr>
          <w:spacing w:val="8"/>
        </w:rPr>
        <w:t xml:space="preserve">de trabajo. Además, amplía el número de </w:t>
      </w:r>
      <w:r w:rsidRPr="005B58BD">
        <w:rPr>
          <w:spacing w:val="8"/>
        </w:rPr>
        <w:t xml:space="preserve">categorías </w:t>
      </w:r>
      <w:r>
        <w:rPr>
          <w:spacing w:val="8"/>
        </w:rPr>
        <w:t xml:space="preserve">para </w:t>
      </w:r>
      <w:r w:rsidRPr="005B58BD">
        <w:rPr>
          <w:spacing w:val="8"/>
        </w:rPr>
        <w:t>visibiliza</w:t>
      </w:r>
      <w:r>
        <w:rPr>
          <w:spacing w:val="8"/>
        </w:rPr>
        <w:t>r</w:t>
      </w:r>
      <w:r w:rsidRPr="005B58BD">
        <w:rPr>
          <w:spacing w:val="8"/>
        </w:rPr>
        <w:t xml:space="preserve"> </w:t>
      </w:r>
      <w:r>
        <w:rPr>
          <w:spacing w:val="8"/>
        </w:rPr>
        <w:t xml:space="preserve">nuevos </w:t>
      </w:r>
      <w:r w:rsidRPr="005B58BD">
        <w:rPr>
          <w:spacing w:val="8"/>
        </w:rPr>
        <w:t xml:space="preserve">fenómenos de inserción </w:t>
      </w:r>
      <w:r>
        <w:rPr>
          <w:spacing w:val="8"/>
        </w:rPr>
        <w:t xml:space="preserve">laboral </w:t>
      </w:r>
      <w:r w:rsidRPr="005B58BD">
        <w:rPr>
          <w:spacing w:val="8"/>
        </w:rPr>
        <w:t>que operan en una zona gris</w:t>
      </w:r>
      <w:r>
        <w:rPr>
          <w:spacing w:val="8"/>
        </w:rPr>
        <w:t>. Lo hace</w:t>
      </w:r>
      <w:r w:rsidRPr="005B58BD">
        <w:rPr>
          <w:spacing w:val="8"/>
        </w:rPr>
        <w:t xml:space="preserve"> al combinar características del empleo dependiente y del independiente sin ser reductibles a uno u otro.</w:t>
      </w:r>
    </w:p>
    <w:p w14:paraId="2C2A39B4" w14:textId="77777777" w:rsidR="007D4464" w:rsidRPr="005B58BD" w:rsidRDefault="007D4464" w:rsidP="00266BC4">
      <w:pPr>
        <w:widowControl/>
        <w:tabs>
          <w:tab w:val="left" w:pos="0"/>
          <w:tab w:val="left" w:pos="8222"/>
        </w:tabs>
        <w:ind w:right="49"/>
        <w:rPr>
          <w:spacing w:val="8"/>
        </w:rPr>
      </w:pPr>
    </w:p>
    <w:p w14:paraId="6AF4774B" w14:textId="77777777" w:rsidR="007D4464" w:rsidRDefault="007D4464" w:rsidP="00266BC4">
      <w:pPr>
        <w:widowControl/>
        <w:tabs>
          <w:tab w:val="left" w:pos="0"/>
          <w:tab w:val="left" w:pos="8222"/>
        </w:tabs>
        <w:ind w:right="49"/>
        <w:rPr>
          <w:spacing w:val="8"/>
        </w:rPr>
      </w:pPr>
      <w:r w:rsidRPr="005B58BD">
        <w:rPr>
          <w:spacing w:val="8"/>
        </w:rPr>
        <w:t xml:space="preserve">El proceso de </w:t>
      </w:r>
      <w:r>
        <w:t xml:space="preserve">diseño de la </w:t>
      </w:r>
      <w:proofErr w:type="spellStart"/>
      <w:r w:rsidRPr="00EB2757">
        <w:rPr>
          <w:smallCaps/>
          <w:sz w:val="28"/>
          <w:szCs w:val="22"/>
        </w:rPr>
        <w:t>efl</w:t>
      </w:r>
      <w:proofErr w:type="spellEnd"/>
      <w:r>
        <w:t xml:space="preserve"> 2019</w:t>
      </w:r>
      <w:r w:rsidRPr="005B58BD">
        <w:rPr>
          <w:spacing w:val="8"/>
        </w:rPr>
        <w:t xml:space="preserve"> ha sido largo y cuidadoso</w:t>
      </w:r>
      <w:r>
        <w:rPr>
          <w:spacing w:val="8"/>
        </w:rPr>
        <w:t xml:space="preserve">. Se </w:t>
      </w:r>
      <w:r w:rsidRPr="005B58BD">
        <w:rPr>
          <w:spacing w:val="8"/>
        </w:rPr>
        <w:t>realiz</w:t>
      </w:r>
      <w:r>
        <w:rPr>
          <w:spacing w:val="8"/>
        </w:rPr>
        <w:t>ó</w:t>
      </w:r>
      <w:r w:rsidRPr="005B58BD">
        <w:rPr>
          <w:spacing w:val="8"/>
        </w:rPr>
        <w:t xml:space="preserve"> con pasos firmes y </w:t>
      </w:r>
      <w:r>
        <w:rPr>
          <w:spacing w:val="8"/>
        </w:rPr>
        <w:t xml:space="preserve">se </w:t>
      </w:r>
      <w:r w:rsidRPr="005B58BD">
        <w:rPr>
          <w:spacing w:val="8"/>
        </w:rPr>
        <w:t>document</w:t>
      </w:r>
      <w:r>
        <w:rPr>
          <w:spacing w:val="8"/>
        </w:rPr>
        <w:t>ó</w:t>
      </w:r>
      <w:r w:rsidRPr="005B58BD">
        <w:rPr>
          <w:spacing w:val="8"/>
        </w:rPr>
        <w:t xml:space="preserve"> cada una de sus fases</w:t>
      </w:r>
      <w:r>
        <w:rPr>
          <w:spacing w:val="8"/>
        </w:rPr>
        <w:t xml:space="preserve">. Lo anterior permitió </w:t>
      </w:r>
      <w:r w:rsidRPr="005B58BD">
        <w:rPr>
          <w:spacing w:val="8"/>
        </w:rPr>
        <w:t xml:space="preserve">contar con suficiente evidencia sobre el impacto de estas adecuaciones en las estadísticas de la fuerza de trabajo. </w:t>
      </w:r>
      <w:r>
        <w:rPr>
          <w:spacing w:val="8"/>
        </w:rPr>
        <w:t>E</w:t>
      </w:r>
      <w:r w:rsidRPr="005D5CDB">
        <w:rPr>
          <w:spacing w:val="8"/>
        </w:rPr>
        <w:t>l ciclo de pruebas incorpora</w:t>
      </w:r>
      <w:r w:rsidRPr="005B58BD">
        <w:rPr>
          <w:spacing w:val="8"/>
        </w:rPr>
        <w:t xml:space="preserve"> los requerimientos de las dos </w:t>
      </w:r>
      <w:proofErr w:type="spellStart"/>
      <w:r w:rsidRPr="00A57DC5">
        <w:rPr>
          <w:smallCaps/>
          <w:spacing w:val="8"/>
        </w:rPr>
        <w:t>ciet</w:t>
      </w:r>
      <w:proofErr w:type="spellEnd"/>
      <w:r w:rsidRPr="005B58BD">
        <w:rPr>
          <w:spacing w:val="8"/>
        </w:rPr>
        <w:t xml:space="preserve"> arriba mencionadas</w:t>
      </w:r>
      <w:r>
        <w:rPr>
          <w:spacing w:val="8"/>
        </w:rPr>
        <w:t xml:space="preserve"> y nuevos tópicos de interés</w:t>
      </w:r>
      <w:r w:rsidRPr="005B58BD">
        <w:rPr>
          <w:spacing w:val="8"/>
        </w:rPr>
        <w:t xml:space="preserve">. </w:t>
      </w:r>
      <w:r>
        <w:rPr>
          <w:spacing w:val="8"/>
        </w:rPr>
        <w:t xml:space="preserve">Nótese </w:t>
      </w:r>
      <w:r w:rsidRPr="005B58BD">
        <w:rPr>
          <w:spacing w:val="8"/>
        </w:rPr>
        <w:t>que</w:t>
      </w:r>
      <w:r>
        <w:rPr>
          <w:spacing w:val="8"/>
        </w:rPr>
        <w:t xml:space="preserve"> es </w:t>
      </w:r>
      <w:r w:rsidRPr="005B58BD">
        <w:rPr>
          <w:spacing w:val="8"/>
        </w:rPr>
        <w:t>un</w:t>
      </w:r>
      <w:r>
        <w:rPr>
          <w:spacing w:val="8"/>
        </w:rPr>
        <w:t xml:space="preserve"> ejercicio experimental</w:t>
      </w:r>
      <w:r w:rsidRPr="005B58BD">
        <w:rPr>
          <w:spacing w:val="8"/>
        </w:rPr>
        <w:t>,</w:t>
      </w:r>
      <w:r>
        <w:rPr>
          <w:spacing w:val="8"/>
        </w:rPr>
        <w:t xml:space="preserve"> </w:t>
      </w:r>
      <w:r>
        <w:rPr>
          <w:spacing w:val="8"/>
        </w:rPr>
        <w:lastRenderedPageBreak/>
        <w:t xml:space="preserve">aunque </w:t>
      </w:r>
      <w:r w:rsidRPr="005B58BD">
        <w:rPr>
          <w:spacing w:val="8"/>
        </w:rPr>
        <w:t>a una escala considerable</w:t>
      </w:r>
      <w:r>
        <w:rPr>
          <w:spacing w:val="8"/>
        </w:rPr>
        <w:t xml:space="preserve">. Así, no </w:t>
      </w:r>
      <w:r w:rsidRPr="005B58BD">
        <w:rPr>
          <w:spacing w:val="8"/>
        </w:rPr>
        <w:t xml:space="preserve">sustituye a la </w:t>
      </w:r>
      <w:proofErr w:type="spellStart"/>
      <w:r w:rsidRPr="00A57DC5">
        <w:rPr>
          <w:smallCaps/>
          <w:spacing w:val="8"/>
        </w:rPr>
        <w:t>enoe</w:t>
      </w:r>
      <w:proofErr w:type="spellEnd"/>
      <w:r w:rsidRPr="005B58BD">
        <w:rPr>
          <w:spacing w:val="8"/>
        </w:rPr>
        <w:t xml:space="preserve"> vigente</w:t>
      </w:r>
      <w:r>
        <w:rPr>
          <w:spacing w:val="8"/>
        </w:rPr>
        <w:t xml:space="preserve"> y</w:t>
      </w:r>
      <w:r w:rsidRPr="005B58BD">
        <w:rPr>
          <w:spacing w:val="8"/>
        </w:rPr>
        <w:t xml:space="preserve"> señala el rumbo que habrá de adoptarse en la captación de la información </w:t>
      </w:r>
      <w:r>
        <w:rPr>
          <w:spacing w:val="8"/>
        </w:rPr>
        <w:t xml:space="preserve">laboral </w:t>
      </w:r>
      <w:r w:rsidRPr="005B58BD">
        <w:rPr>
          <w:spacing w:val="8"/>
        </w:rPr>
        <w:t>en las encuestas en hogares.</w:t>
      </w:r>
      <w:r>
        <w:rPr>
          <w:spacing w:val="8"/>
        </w:rPr>
        <w:t xml:space="preserve"> </w:t>
      </w:r>
    </w:p>
    <w:p w14:paraId="3F916E55" w14:textId="77777777" w:rsidR="007D4464" w:rsidRDefault="007D4464" w:rsidP="00266BC4">
      <w:pPr>
        <w:widowControl/>
        <w:tabs>
          <w:tab w:val="left" w:pos="0"/>
          <w:tab w:val="left" w:pos="8222"/>
        </w:tabs>
        <w:ind w:right="51"/>
        <w:rPr>
          <w:spacing w:val="8"/>
        </w:rPr>
      </w:pPr>
    </w:p>
    <w:p w14:paraId="494296E8" w14:textId="77777777" w:rsidR="007D4464" w:rsidRDefault="007D4464" w:rsidP="00266BC4">
      <w:pPr>
        <w:widowControl/>
        <w:tabs>
          <w:tab w:val="left" w:pos="0"/>
          <w:tab w:val="left" w:pos="8222"/>
        </w:tabs>
        <w:ind w:right="51"/>
        <w:rPr>
          <w:spacing w:val="8"/>
        </w:rPr>
      </w:pPr>
      <w:r>
        <w:rPr>
          <w:spacing w:val="8"/>
        </w:rPr>
        <w:t xml:space="preserve">A continuación, se presentan los principales resultados de la </w:t>
      </w:r>
      <w:proofErr w:type="spellStart"/>
      <w:r w:rsidRPr="00EB2757">
        <w:rPr>
          <w:smallCaps/>
          <w:spacing w:val="8"/>
          <w:sz w:val="28"/>
          <w:szCs w:val="22"/>
        </w:rPr>
        <w:t>efl</w:t>
      </w:r>
      <w:proofErr w:type="spellEnd"/>
      <w:r w:rsidRPr="00AC090D">
        <w:rPr>
          <w:spacing w:val="8"/>
        </w:rPr>
        <w:t xml:space="preserve"> 2019</w:t>
      </w:r>
      <w:r>
        <w:rPr>
          <w:spacing w:val="8"/>
        </w:rPr>
        <w:t xml:space="preserve">, primero con los de la 19.ª </w:t>
      </w:r>
      <w:proofErr w:type="spellStart"/>
      <w:r w:rsidRPr="00A57DC5">
        <w:rPr>
          <w:smallCaps/>
          <w:spacing w:val="8"/>
        </w:rPr>
        <w:t>ciet</w:t>
      </w:r>
      <w:proofErr w:type="spellEnd"/>
      <w:r>
        <w:rPr>
          <w:spacing w:val="8"/>
        </w:rPr>
        <w:t xml:space="preserve"> en relación con la medición de la fuerza de trabajo, las formas de trabajo y la subutilización de la fuerza de trabajo. Siguen los de la 20.ª </w:t>
      </w:r>
      <w:proofErr w:type="spellStart"/>
      <w:r w:rsidRPr="00A57DC5">
        <w:rPr>
          <w:smallCaps/>
          <w:spacing w:val="8"/>
        </w:rPr>
        <w:t>ciet</w:t>
      </w:r>
      <w:proofErr w:type="spellEnd"/>
      <w:r w:rsidRPr="00A57DC5">
        <w:rPr>
          <w:smallCaps/>
          <w:spacing w:val="8"/>
        </w:rPr>
        <w:t xml:space="preserve"> </w:t>
      </w:r>
      <w:r>
        <w:rPr>
          <w:spacing w:val="8"/>
        </w:rPr>
        <w:t>sobre las relaciones de trabajo y su nueva clasificación. Después se tocan otros tópicos y, finalmente, los resultados de la comparación de la</w:t>
      </w:r>
      <w:r w:rsidRPr="00EB2757">
        <w:rPr>
          <w:spacing w:val="8"/>
          <w:sz w:val="28"/>
          <w:szCs w:val="22"/>
        </w:rPr>
        <w:t xml:space="preserve"> </w:t>
      </w:r>
      <w:proofErr w:type="spellStart"/>
      <w:r w:rsidRPr="00EB2757">
        <w:rPr>
          <w:smallCaps/>
          <w:spacing w:val="8"/>
          <w:sz w:val="28"/>
          <w:szCs w:val="22"/>
        </w:rPr>
        <w:t>ef</w:t>
      </w:r>
      <w:r w:rsidRPr="00A57DC5">
        <w:rPr>
          <w:smallCaps/>
          <w:spacing w:val="8"/>
        </w:rPr>
        <w:t>l</w:t>
      </w:r>
      <w:proofErr w:type="spellEnd"/>
      <w:r w:rsidRPr="006E0715">
        <w:rPr>
          <w:spacing w:val="8"/>
        </w:rPr>
        <w:t xml:space="preserve"> 2019</w:t>
      </w:r>
      <w:r>
        <w:rPr>
          <w:spacing w:val="8"/>
        </w:rPr>
        <w:t xml:space="preserve"> y la </w:t>
      </w:r>
      <w:proofErr w:type="spellStart"/>
      <w:r w:rsidRPr="00A57DC5">
        <w:rPr>
          <w:smallCaps/>
          <w:spacing w:val="8"/>
        </w:rPr>
        <w:t>enoe</w:t>
      </w:r>
      <w:proofErr w:type="spellEnd"/>
      <w:r>
        <w:rPr>
          <w:spacing w:val="8"/>
        </w:rPr>
        <w:t>.</w:t>
      </w:r>
    </w:p>
    <w:p w14:paraId="1E9C56C6" w14:textId="77777777" w:rsidR="007D4464" w:rsidRPr="00A57DC5" w:rsidRDefault="007D4464" w:rsidP="00266BC4">
      <w:pPr>
        <w:widowControl/>
        <w:tabs>
          <w:tab w:val="left" w:pos="0"/>
          <w:tab w:val="left" w:pos="8222"/>
        </w:tabs>
        <w:ind w:right="51"/>
        <w:rPr>
          <w:rFonts w:ascii="Arial Negrita" w:hAnsi="Arial Negrita"/>
          <w:b/>
          <w:bCs/>
          <w:smallCaps/>
          <w:spacing w:val="8"/>
        </w:rPr>
      </w:pPr>
    </w:p>
    <w:p w14:paraId="6EB9A319" w14:textId="0CBAD809" w:rsidR="007D4464" w:rsidRPr="00B86E05" w:rsidRDefault="007D4464" w:rsidP="00CF0986">
      <w:pPr>
        <w:pStyle w:val="Prrafodelista"/>
        <w:widowControl/>
        <w:numPr>
          <w:ilvl w:val="0"/>
          <w:numId w:val="8"/>
        </w:numPr>
        <w:tabs>
          <w:tab w:val="left" w:pos="0"/>
          <w:tab w:val="left" w:pos="8222"/>
        </w:tabs>
        <w:ind w:right="51"/>
        <w:contextualSpacing w:val="0"/>
        <w:jc w:val="center"/>
        <w:rPr>
          <w:b/>
          <w:bCs/>
          <w:smallCaps/>
          <w:spacing w:val="8"/>
        </w:rPr>
      </w:pPr>
      <w:r w:rsidRPr="00B86E05">
        <w:rPr>
          <w:b/>
          <w:bCs/>
          <w:smallCaps/>
          <w:spacing w:val="8"/>
        </w:rPr>
        <w:t xml:space="preserve">Principales resultados </w:t>
      </w:r>
      <w:r w:rsidR="00B86E05">
        <w:rPr>
          <w:b/>
          <w:bCs/>
          <w:smallCaps/>
          <w:spacing w:val="8"/>
        </w:rPr>
        <w:t>r</w:t>
      </w:r>
      <w:r w:rsidRPr="00B86E05">
        <w:rPr>
          <w:b/>
          <w:bCs/>
          <w:smallCaps/>
          <w:spacing w:val="8"/>
        </w:rPr>
        <w:t xml:space="preserve">elacionados con la 19.ª </w:t>
      </w:r>
      <w:proofErr w:type="spellStart"/>
      <w:r w:rsidRPr="00B86E05">
        <w:rPr>
          <w:b/>
          <w:bCs/>
          <w:smallCaps/>
          <w:spacing w:val="8"/>
        </w:rPr>
        <w:t>ciet</w:t>
      </w:r>
      <w:proofErr w:type="spellEnd"/>
    </w:p>
    <w:p w14:paraId="62B2E69F" w14:textId="77777777" w:rsidR="007D4464" w:rsidRPr="00BC1AF2" w:rsidRDefault="007D4464" w:rsidP="00266BC4">
      <w:pPr>
        <w:pStyle w:val="Prrafodelista"/>
        <w:widowControl/>
        <w:tabs>
          <w:tab w:val="left" w:pos="0"/>
          <w:tab w:val="left" w:pos="8222"/>
        </w:tabs>
        <w:ind w:left="567" w:right="51"/>
        <w:rPr>
          <w:b/>
          <w:bCs/>
          <w:spacing w:val="8"/>
        </w:rPr>
      </w:pPr>
    </w:p>
    <w:p w14:paraId="04465B60" w14:textId="77777777" w:rsidR="007D4464" w:rsidRPr="00B86E05" w:rsidRDefault="007D4464" w:rsidP="00CF0986">
      <w:pPr>
        <w:pStyle w:val="Prrafodelista"/>
        <w:widowControl/>
        <w:numPr>
          <w:ilvl w:val="0"/>
          <w:numId w:val="5"/>
        </w:numPr>
        <w:tabs>
          <w:tab w:val="left" w:pos="0"/>
          <w:tab w:val="left" w:pos="8222"/>
        </w:tabs>
        <w:ind w:left="567" w:right="51" w:hanging="283"/>
        <w:contextualSpacing w:val="0"/>
        <w:rPr>
          <w:i/>
          <w:iCs/>
          <w:spacing w:val="8"/>
        </w:rPr>
      </w:pPr>
      <w:r w:rsidRPr="00B86E05">
        <w:rPr>
          <w:i/>
          <w:iCs/>
          <w:spacing w:val="8"/>
        </w:rPr>
        <w:t>Formas de trabajo</w:t>
      </w:r>
    </w:p>
    <w:p w14:paraId="1A2C1DC9" w14:textId="77777777" w:rsidR="007D4464" w:rsidRPr="00A57DC5" w:rsidRDefault="007D4464" w:rsidP="00266BC4">
      <w:pPr>
        <w:pStyle w:val="Prrafodelista"/>
        <w:widowControl/>
        <w:tabs>
          <w:tab w:val="left" w:pos="0"/>
          <w:tab w:val="left" w:pos="8222"/>
        </w:tabs>
        <w:ind w:left="567" w:right="51"/>
        <w:rPr>
          <w:b/>
          <w:bCs/>
          <w:i/>
          <w:iCs/>
          <w:spacing w:val="8"/>
        </w:rPr>
      </w:pPr>
    </w:p>
    <w:p w14:paraId="297F6C6E" w14:textId="5971C997" w:rsidR="007D4464" w:rsidRDefault="007D4464" w:rsidP="00266BC4">
      <w:pPr>
        <w:widowControl/>
        <w:tabs>
          <w:tab w:val="left" w:pos="0"/>
          <w:tab w:val="num" w:pos="720"/>
          <w:tab w:val="left" w:pos="8222"/>
        </w:tabs>
        <w:ind w:right="51"/>
        <w:rPr>
          <w:spacing w:val="8"/>
        </w:rPr>
      </w:pPr>
      <w:r>
        <w:rPr>
          <w:spacing w:val="8"/>
        </w:rPr>
        <w:t xml:space="preserve">La 19.ª </w:t>
      </w:r>
      <w:proofErr w:type="spellStart"/>
      <w:r w:rsidRPr="00A57DC5">
        <w:rPr>
          <w:smallCaps/>
          <w:spacing w:val="8"/>
        </w:rPr>
        <w:t>ciet</w:t>
      </w:r>
      <w:proofErr w:type="spellEnd"/>
      <w:r>
        <w:rPr>
          <w:spacing w:val="8"/>
        </w:rPr>
        <w:t xml:space="preserve"> establece un concepto amplio de trabajo. Este cubre todas las formas de producción de bienes y prestación de servicios y distingue la producción destinada a terceras personas y la orientada al autoconsumo. Las formas de trabajo son: trabajo de producción para el autoconsumo, </w:t>
      </w:r>
      <w:r w:rsidR="001E7675">
        <w:rPr>
          <w:spacing w:val="8"/>
        </w:rPr>
        <w:t>trabajo en una ocupación</w:t>
      </w:r>
      <w:r>
        <w:rPr>
          <w:spacing w:val="8"/>
        </w:rPr>
        <w:t xml:space="preserve">, </w:t>
      </w:r>
      <w:r w:rsidR="001E7675">
        <w:rPr>
          <w:spacing w:val="8"/>
        </w:rPr>
        <w:t>trabajo de formación no remunerado</w:t>
      </w:r>
      <w:r>
        <w:rPr>
          <w:spacing w:val="8"/>
        </w:rPr>
        <w:t xml:space="preserve">, </w:t>
      </w:r>
      <w:r w:rsidR="001E7675">
        <w:rPr>
          <w:spacing w:val="8"/>
        </w:rPr>
        <w:t>trabajo voluntario</w:t>
      </w:r>
      <w:r>
        <w:rPr>
          <w:spacing w:val="8"/>
        </w:rPr>
        <w:t xml:space="preserve"> y otras formas de trabajo. Estas últimas no están definidas en la resolución sobre estadísticas del trabajo de la 19.</w:t>
      </w:r>
      <w:r w:rsidRPr="00C50F65">
        <w:rPr>
          <w:spacing w:val="8"/>
          <w:vertAlign w:val="superscript"/>
        </w:rPr>
        <w:t>a</w:t>
      </w:r>
      <w:r>
        <w:rPr>
          <w:spacing w:val="8"/>
        </w:rPr>
        <w:t xml:space="preserve"> </w:t>
      </w:r>
      <w:proofErr w:type="spellStart"/>
      <w:r w:rsidRPr="00A57DC5">
        <w:rPr>
          <w:smallCaps/>
          <w:spacing w:val="8"/>
        </w:rPr>
        <w:t>ciet</w:t>
      </w:r>
      <w:proofErr w:type="spellEnd"/>
      <w:r>
        <w:rPr>
          <w:spacing w:val="8"/>
        </w:rPr>
        <w:t>. Asimismo, cabe mencionar que las personas pueden realizar diferentes formas de trabajo.</w:t>
      </w:r>
    </w:p>
    <w:p w14:paraId="186F8B95" w14:textId="77777777" w:rsidR="007D4464" w:rsidRDefault="007D4464" w:rsidP="00266BC4">
      <w:pPr>
        <w:widowControl/>
        <w:tabs>
          <w:tab w:val="left" w:pos="0"/>
          <w:tab w:val="num" w:pos="720"/>
          <w:tab w:val="left" w:pos="8222"/>
        </w:tabs>
        <w:ind w:right="51"/>
        <w:rPr>
          <w:spacing w:val="8"/>
        </w:rPr>
      </w:pPr>
    </w:p>
    <w:p w14:paraId="0A4AA1E2" w14:textId="77777777" w:rsidR="007D4464" w:rsidRDefault="007D4464" w:rsidP="00266BC4">
      <w:pPr>
        <w:widowControl/>
        <w:tabs>
          <w:tab w:val="left" w:pos="0"/>
          <w:tab w:val="num" w:pos="720"/>
          <w:tab w:val="left" w:pos="8222"/>
        </w:tabs>
        <w:ind w:right="49"/>
        <w:rPr>
          <w:spacing w:val="8"/>
        </w:rPr>
      </w:pPr>
      <w:r>
        <w:rPr>
          <w:spacing w:val="8"/>
        </w:rPr>
        <w:t xml:space="preserve">En la figura 1 se presenta el marco conceptual para las estadísticas del trabajo que se desprende de la 19.ª </w:t>
      </w:r>
      <w:proofErr w:type="spellStart"/>
      <w:r w:rsidRPr="00A57DC5">
        <w:rPr>
          <w:smallCaps/>
          <w:spacing w:val="8"/>
        </w:rPr>
        <w:t>ciet</w:t>
      </w:r>
      <w:proofErr w:type="spellEnd"/>
      <w:r>
        <w:rPr>
          <w:spacing w:val="8"/>
        </w:rPr>
        <w:t>. En particular, cabe destacar la relación que guardan las diferentes formas de trabajo y el Sistema de Cuentas Nacionales (</w:t>
      </w:r>
      <w:proofErr w:type="spellStart"/>
      <w:r w:rsidRPr="00A57DC5">
        <w:rPr>
          <w:smallCaps/>
          <w:spacing w:val="8"/>
        </w:rPr>
        <w:t>scn</w:t>
      </w:r>
      <w:proofErr w:type="spellEnd"/>
      <w:r>
        <w:rPr>
          <w:spacing w:val="8"/>
        </w:rPr>
        <w:t>), que es el eje rector de las estadísticas económicas y marco de referencia para la medición de la producción de los bienes y servicios de un país. En consecuencia, determina lo que es trabajo de lo que no lo es, sea este remunerado o no para el propio consumo o para el consumo de terceras personas.</w:t>
      </w:r>
      <w:r w:rsidRPr="003D591A">
        <w:rPr>
          <w:spacing w:val="8"/>
        </w:rPr>
        <w:t xml:space="preserve"> </w:t>
      </w:r>
      <w:r>
        <w:rPr>
          <w:spacing w:val="8"/>
        </w:rPr>
        <w:t xml:space="preserve">También establece las fronteras de la producción general. Esta cubre todas las formas de trabajo y la producción de los bienes y servicios producidos en un país, así como la frontera de producción propia del </w:t>
      </w:r>
      <w:proofErr w:type="spellStart"/>
      <w:r w:rsidRPr="00A57DC5">
        <w:rPr>
          <w:smallCaps/>
          <w:spacing w:val="8"/>
        </w:rPr>
        <w:t>scn</w:t>
      </w:r>
      <w:proofErr w:type="spellEnd"/>
      <w:r>
        <w:rPr>
          <w:spacing w:val="8"/>
        </w:rPr>
        <w:t>, que sirve de referencia para la contabilidad económica y del trabajo vinculado con dicha producción.</w:t>
      </w:r>
    </w:p>
    <w:p w14:paraId="78024E97" w14:textId="77777777" w:rsidR="007D4464" w:rsidRDefault="007D4464" w:rsidP="00266BC4">
      <w:pPr>
        <w:widowControl/>
        <w:tabs>
          <w:tab w:val="left" w:pos="0"/>
          <w:tab w:val="num" w:pos="720"/>
          <w:tab w:val="left" w:pos="8222"/>
        </w:tabs>
        <w:rPr>
          <w:spacing w:val="8"/>
        </w:rPr>
      </w:pPr>
    </w:p>
    <w:p w14:paraId="201D03B2" w14:textId="77777777" w:rsidR="00B86E05" w:rsidRDefault="00B86E05" w:rsidP="00266BC4">
      <w:pPr>
        <w:widowControl/>
        <w:tabs>
          <w:tab w:val="left" w:pos="0"/>
          <w:tab w:val="num" w:pos="720"/>
          <w:tab w:val="left" w:pos="8222"/>
        </w:tabs>
        <w:rPr>
          <w:spacing w:val="8"/>
        </w:rPr>
      </w:pPr>
    </w:p>
    <w:p w14:paraId="3130DFA5" w14:textId="77777777" w:rsidR="00B86E05" w:rsidRDefault="00B86E05" w:rsidP="00266BC4">
      <w:pPr>
        <w:widowControl/>
        <w:tabs>
          <w:tab w:val="left" w:pos="0"/>
          <w:tab w:val="num" w:pos="720"/>
          <w:tab w:val="left" w:pos="8222"/>
        </w:tabs>
        <w:rPr>
          <w:spacing w:val="8"/>
        </w:rPr>
      </w:pPr>
    </w:p>
    <w:p w14:paraId="205A8BB1" w14:textId="77777777" w:rsidR="00B86E05" w:rsidRDefault="00B86E05" w:rsidP="00266BC4">
      <w:pPr>
        <w:widowControl/>
        <w:tabs>
          <w:tab w:val="left" w:pos="0"/>
          <w:tab w:val="num" w:pos="720"/>
          <w:tab w:val="left" w:pos="8222"/>
        </w:tabs>
        <w:rPr>
          <w:spacing w:val="8"/>
        </w:rPr>
      </w:pPr>
    </w:p>
    <w:p w14:paraId="4414483C" w14:textId="77777777" w:rsidR="00B86E05" w:rsidRDefault="00B86E05" w:rsidP="00266BC4">
      <w:pPr>
        <w:widowControl/>
        <w:tabs>
          <w:tab w:val="left" w:pos="0"/>
          <w:tab w:val="num" w:pos="720"/>
          <w:tab w:val="left" w:pos="8222"/>
        </w:tabs>
        <w:rPr>
          <w:spacing w:val="8"/>
        </w:rPr>
      </w:pPr>
    </w:p>
    <w:p w14:paraId="552FA098" w14:textId="77777777" w:rsidR="00B86E05" w:rsidRDefault="00B86E05" w:rsidP="00266BC4">
      <w:pPr>
        <w:widowControl/>
        <w:tabs>
          <w:tab w:val="left" w:pos="0"/>
          <w:tab w:val="num" w:pos="720"/>
          <w:tab w:val="left" w:pos="8222"/>
        </w:tabs>
        <w:rPr>
          <w:spacing w:val="8"/>
        </w:rPr>
      </w:pPr>
    </w:p>
    <w:p w14:paraId="2BECB3D0" w14:textId="77777777" w:rsidR="00B86E05" w:rsidRDefault="00B86E05" w:rsidP="00266BC4">
      <w:pPr>
        <w:widowControl/>
        <w:tabs>
          <w:tab w:val="left" w:pos="0"/>
          <w:tab w:val="num" w:pos="720"/>
          <w:tab w:val="left" w:pos="8222"/>
        </w:tabs>
        <w:rPr>
          <w:spacing w:val="8"/>
        </w:rPr>
      </w:pPr>
    </w:p>
    <w:p w14:paraId="4B33EFF9" w14:textId="77777777" w:rsidR="00B86E05" w:rsidRDefault="00B86E05" w:rsidP="00266BC4">
      <w:pPr>
        <w:widowControl/>
        <w:tabs>
          <w:tab w:val="left" w:pos="0"/>
          <w:tab w:val="num" w:pos="720"/>
          <w:tab w:val="left" w:pos="8222"/>
        </w:tabs>
        <w:rPr>
          <w:spacing w:val="8"/>
        </w:rPr>
      </w:pPr>
    </w:p>
    <w:p w14:paraId="20E43403" w14:textId="77777777" w:rsidR="00B86E05" w:rsidRDefault="00B86E05" w:rsidP="00266BC4">
      <w:pPr>
        <w:widowControl/>
        <w:tabs>
          <w:tab w:val="left" w:pos="0"/>
          <w:tab w:val="num" w:pos="720"/>
          <w:tab w:val="left" w:pos="8222"/>
        </w:tabs>
        <w:rPr>
          <w:spacing w:val="8"/>
        </w:rPr>
      </w:pPr>
    </w:p>
    <w:p w14:paraId="7C51EC04" w14:textId="77777777" w:rsidR="00B86E05" w:rsidRDefault="00B86E05" w:rsidP="00266BC4">
      <w:pPr>
        <w:widowControl/>
        <w:tabs>
          <w:tab w:val="left" w:pos="0"/>
          <w:tab w:val="num" w:pos="720"/>
          <w:tab w:val="left" w:pos="8222"/>
        </w:tabs>
        <w:rPr>
          <w:spacing w:val="8"/>
        </w:rPr>
      </w:pPr>
    </w:p>
    <w:p w14:paraId="1FAB5C29" w14:textId="77777777" w:rsidR="00B86E05" w:rsidRDefault="00B86E05" w:rsidP="00266BC4">
      <w:pPr>
        <w:widowControl/>
        <w:tabs>
          <w:tab w:val="left" w:pos="0"/>
          <w:tab w:val="num" w:pos="720"/>
          <w:tab w:val="left" w:pos="8222"/>
        </w:tabs>
        <w:rPr>
          <w:spacing w:val="8"/>
        </w:rPr>
      </w:pPr>
    </w:p>
    <w:p w14:paraId="426C3752" w14:textId="77777777" w:rsidR="00B86E05" w:rsidRDefault="00B86E05" w:rsidP="00266BC4">
      <w:pPr>
        <w:widowControl/>
        <w:tabs>
          <w:tab w:val="left" w:pos="0"/>
          <w:tab w:val="num" w:pos="720"/>
          <w:tab w:val="left" w:pos="8222"/>
        </w:tabs>
        <w:rPr>
          <w:spacing w:val="8"/>
        </w:rPr>
      </w:pPr>
    </w:p>
    <w:p w14:paraId="42D71A7D" w14:textId="77777777" w:rsidR="00B86E05" w:rsidRDefault="00B86E05" w:rsidP="00266BC4">
      <w:pPr>
        <w:widowControl/>
        <w:tabs>
          <w:tab w:val="left" w:pos="0"/>
          <w:tab w:val="num" w:pos="720"/>
          <w:tab w:val="left" w:pos="8222"/>
        </w:tabs>
        <w:rPr>
          <w:spacing w:val="8"/>
        </w:rPr>
      </w:pPr>
    </w:p>
    <w:p w14:paraId="674AD7BD" w14:textId="77777777" w:rsidR="00B86E05" w:rsidRDefault="00B86E05" w:rsidP="00266BC4">
      <w:pPr>
        <w:widowControl/>
        <w:tabs>
          <w:tab w:val="left" w:pos="0"/>
          <w:tab w:val="num" w:pos="720"/>
          <w:tab w:val="left" w:pos="8222"/>
        </w:tabs>
        <w:ind w:right="49"/>
        <w:jc w:val="center"/>
        <w:rPr>
          <w:spacing w:val="8"/>
          <w:sz w:val="20"/>
        </w:rPr>
      </w:pPr>
    </w:p>
    <w:p w14:paraId="0B8DEF92" w14:textId="1B13F280" w:rsidR="007D4464" w:rsidRPr="00A57DC5" w:rsidRDefault="007D4464" w:rsidP="00266BC4">
      <w:pPr>
        <w:widowControl/>
        <w:tabs>
          <w:tab w:val="left" w:pos="0"/>
          <w:tab w:val="num" w:pos="720"/>
          <w:tab w:val="left" w:pos="8222"/>
        </w:tabs>
        <w:ind w:right="49"/>
        <w:jc w:val="center"/>
        <w:rPr>
          <w:spacing w:val="8"/>
          <w:sz w:val="20"/>
        </w:rPr>
      </w:pPr>
      <w:r w:rsidRPr="00A57DC5">
        <w:rPr>
          <w:spacing w:val="8"/>
          <w:sz w:val="20"/>
        </w:rPr>
        <w:lastRenderedPageBreak/>
        <w:t>Figura 1</w:t>
      </w:r>
    </w:p>
    <w:p w14:paraId="5F2C5921" w14:textId="37392527" w:rsidR="007D4464" w:rsidRDefault="007D4464" w:rsidP="00266BC4">
      <w:pPr>
        <w:widowControl/>
        <w:tabs>
          <w:tab w:val="left" w:pos="0"/>
          <w:tab w:val="num" w:pos="720"/>
          <w:tab w:val="left" w:pos="8222"/>
        </w:tabs>
        <w:ind w:right="49"/>
        <w:jc w:val="center"/>
        <w:rPr>
          <w:rFonts w:ascii="Arial Negrita" w:hAnsi="Arial Negrita"/>
          <w:b/>
          <w:bCs/>
          <w:smallCaps/>
          <w:sz w:val="22"/>
        </w:rPr>
      </w:pPr>
      <w:r w:rsidRPr="00A57DC5">
        <w:rPr>
          <w:rFonts w:ascii="Arial Negrita" w:hAnsi="Arial Negrita"/>
          <w:b/>
          <w:bCs/>
          <w:smallCaps/>
          <w:sz w:val="22"/>
        </w:rPr>
        <w:t>Marco conceptual para las estad</w:t>
      </w:r>
      <w:r w:rsidRPr="00A57DC5">
        <w:rPr>
          <w:rFonts w:ascii="Arial Negrita" w:hAnsi="Arial Negrita" w:hint="eastAsia"/>
          <w:b/>
          <w:bCs/>
          <w:smallCaps/>
          <w:sz w:val="22"/>
        </w:rPr>
        <w:t>í</w:t>
      </w:r>
      <w:r w:rsidRPr="00A57DC5">
        <w:rPr>
          <w:rFonts w:ascii="Arial Negrita" w:hAnsi="Arial Negrita"/>
          <w:b/>
          <w:bCs/>
          <w:smallCaps/>
          <w:sz w:val="22"/>
        </w:rPr>
        <w:t>sticas del trabajo (19</w:t>
      </w:r>
      <w:r w:rsidR="006D1F6D">
        <w:rPr>
          <w:rFonts w:ascii="Arial Negrita" w:hAnsi="Arial Negrita"/>
          <w:b/>
          <w:bCs/>
          <w:smallCaps/>
          <w:sz w:val="22"/>
        </w:rPr>
        <w:t>.</w:t>
      </w:r>
      <w:r w:rsidRPr="00A57DC5">
        <w:rPr>
          <w:rFonts w:ascii="Arial Negrita" w:hAnsi="Arial Negrita" w:hint="eastAsia"/>
          <w:b/>
          <w:bCs/>
          <w:smallCaps/>
          <w:sz w:val="22"/>
        </w:rPr>
        <w:t>ª</w:t>
      </w:r>
      <w:r w:rsidRPr="00A57DC5">
        <w:rPr>
          <w:rFonts w:ascii="Arial Negrita" w:hAnsi="Arial Negrita"/>
          <w:b/>
          <w:bCs/>
          <w:smallCaps/>
          <w:sz w:val="22"/>
        </w:rPr>
        <w:t xml:space="preserve"> CIET)</w:t>
      </w:r>
    </w:p>
    <w:p w14:paraId="43641D75" w14:textId="77777777" w:rsidR="007D4464" w:rsidRDefault="007D4464" w:rsidP="00B86E05">
      <w:pPr>
        <w:widowControl/>
        <w:tabs>
          <w:tab w:val="num" w:pos="0"/>
          <w:tab w:val="left" w:pos="8222"/>
        </w:tabs>
        <w:ind w:right="51"/>
        <w:jc w:val="center"/>
        <w:rPr>
          <w:spacing w:val="8"/>
        </w:rPr>
      </w:pPr>
      <w:r>
        <w:rPr>
          <w:noProof/>
          <w:spacing w:val="8"/>
          <w:sz w:val="16"/>
          <w:szCs w:val="16"/>
        </w:rPr>
        <w:drawing>
          <wp:inline distT="0" distB="0" distL="0" distR="0" wp14:anchorId="2BDE46B3" wp14:editId="094B1314">
            <wp:extent cx="6008851" cy="2906973"/>
            <wp:effectExtent l="0" t="0" r="0" b="8255"/>
            <wp:docPr id="249674294" name="Imagen 249674294" descr="Escala de tiem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667938" name="Imagen 2" descr="Escala de tiempo&#10;&#10;Descripción generada automáticamente con confianza m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5178" cy="2914872"/>
                    </a:xfrm>
                    <a:prstGeom prst="rect">
                      <a:avLst/>
                    </a:prstGeom>
                    <a:noFill/>
                  </pic:spPr>
                </pic:pic>
              </a:graphicData>
            </a:graphic>
          </wp:inline>
        </w:drawing>
      </w:r>
    </w:p>
    <w:p w14:paraId="72CADC81" w14:textId="52D6B264" w:rsidR="007D4464" w:rsidRPr="0078183E" w:rsidRDefault="007D4464" w:rsidP="00266BC4">
      <w:pPr>
        <w:widowControl/>
        <w:tabs>
          <w:tab w:val="num" w:pos="426"/>
          <w:tab w:val="left" w:pos="8222"/>
        </w:tabs>
        <w:ind w:left="284" w:right="51"/>
        <w:jc w:val="left"/>
        <w:rPr>
          <w:spacing w:val="8"/>
          <w:sz w:val="16"/>
          <w:szCs w:val="16"/>
        </w:rPr>
      </w:pPr>
      <w:r w:rsidRPr="0088121E">
        <w:rPr>
          <w:spacing w:val="8"/>
          <w:sz w:val="16"/>
          <w:szCs w:val="16"/>
          <w:vertAlign w:val="superscript"/>
        </w:rPr>
        <w:t>1</w:t>
      </w:r>
      <w:r>
        <w:rPr>
          <w:spacing w:val="8"/>
          <w:sz w:val="16"/>
          <w:szCs w:val="16"/>
        </w:rPr>
        <w:t xml:space="preserve"> </w:t>
      </w:r>
      <w:r w:rsidR="00B86E05">
        <w:rPr>
          <w:spacing w:val="8"/>
          <w:sz w:val="16"/>
          <w:szCs w:val="16"/>
        </w:rPr>
        <w:t xml:space="preserve">          </w:t>
      </w:r>
      <w:proofErr w:type="gramStart"/>
      <w:r w:rsidRPr="0078183E">
        <w:rPr>
          <w:spacing w:val="8"/>
          <w:sz w:val="16"/>
          <w:szCs w:val="16"/>
        </w:rPr>
        <w:t>Trabajo</w:t>
      </w:r>
      <w:proofErr w:type="gramEnd"/>
      <w:r w:rsidRPr="0078183E">
        <w:rPr>
          <w:spacing w:val="8"/>
          <w:sz w:val="16"/>
          <w:szCs w:val="16"/>
        </w:rPr>
        <w:t xml:space="preserve"> obligatorio no remunerado para terceros.</w:t>
      </w:r>
    </w:p>
    <w:p w14:paraId="6B7A3A3F" w14:textId="74333840" w:rsidR="007D4464" w:rsidRDefault="007D4464" w:rsidP="00266BC4">
      <w:pPr>
        <w:widowControl/>
        <w:tabs>
          <w:tab w:val="num" w:pos="426"/>
          <w:tab w:val="left" w:pos="8222"/>
        </w:tabs>
        <w:ind w:left="284" w:right="49"/>
        <w:jc w:val="left"/>
        <w:rPr>
          <w:spacing w:val="8"/>
          <w:sz w:val="16"/>
          <w:szCs w:val="16"/>
        </w:rPr>
      </w:pPr>
      <w:r w:rsidRPr="0088121E">
        <w:rPr>
          <w:spacing w:val="8"/>
          <w:sz w:val="16"/>
          <w:szCs w:val="16"/>
          <w:vertAlign w:val="superscript"/>
        </w:rPr>
        <w:t>2</w:t>
      </w:r>
      <w:r w:rsidRPr="0088121E">
        <w:rPr>
          <w:spacing w:val="8"/>
          <w:sz w:val="16"/>
          <w:szCs w:val="16"/>
        </w:rPr>
        <w:t xml:space="preserve"> </w:t>
      </w:r>
      <w:r w:rsidR="00B86E05">
        <w:rPr>
          <w:spacing w:val="8"/>
          <w:sz w:val="16"/>
          <w:szCs w:val="16"/>
        </w:rPr>
        <w:t xml:space="preserve">  </w:t>
      </w:r>
      <w:r w:rsidR="00B86E05">
        <w:rPr>
          <w:b/>
          <w:bCs/>
          <w:spacing w:val="8"/>
          <w:sz w:val="16"/>
          <w:szCs w:val="16"/>
        </w:rPr>
        <w:t xml:space="preserve">        </w:t>
      </w:r>
      <w:proofErr w:type="gramStart"/>
      <w:r w:rsidRPr="0078183E">
        <w:rPr>
          <w:spacing w:val="8"/>
          <w:sz w:val="16"/>
          <w:szCs w:val="16"/>
        </w:rPr>
        <w:t>Sistema</w:t>
      </w:r>
      <w:proofErr w:type="gramEnd"/>
      <w:r w:rsidRPr="0078183E">
        <w:rPr>
          <w:spacing w:val="8"/>
          <w:sz w:val="16"/>
          <w:szCs w:val="16"/>
        </w:rPr>
        <w:t xml:space="preserve"> de </w:t>
      </w:r>
      <w:r>
        <w:rPr>
          <w:spacing w:val="8"/>
          <w:sz w:val="16"/>
          <w:szCs w:val="16"/>
        </w:rPr>
        <w:t>C</w:t>
      </w:r>
      <w:r w:rsidRPr="0078183E">
        <w:rPr>
          <w:spacing w:val="8"/>
          <w:sz w:val="16"/>
          <w:szCs w:val="16"/>
        </w:rPr>
        <w:t xml:space="preserve">uentas </w:t>
      </w:r>
      <w:r>
        <w:rPr>
          <w:spacing w:val="8"/>
          <w:sz w:val="16"/>
          <w:szCs w:val="16"/>
        </w:rPr>
        <w:t>N</w:t>
      </w:r>
      <w:r w:rsidRPr="0078183E">
        <w:rPr>
          <w:spacing w:val="8"/>
          <w:sz w:val="16"/>
          <w:szCs w:val="16"/>
        </w:rPr>
        <w:t>acionales</w:t>
      </w:r>
      <w:r>
        <w:rPr>
          <w:spacing w:val="8"/>
          <w:sz w:val="16"/>
          <w:szCs w:val="16"/>
        </w:rPr>
        <w:t>.</w:t>
      </w:r>
    </w:p>
    <w:p w14:paraId="4B19669E" w14:textId="77777777" w:rsidR="007D4464" w:rsidRDefault="007D4464" w:rsidP="00266BC4">
      <w:pPr>
        <w:widowControl/>
        <w:tabs>
          <w:tab w:val="num" w:pos="426"/>
          <w:tab w:val="left" w:pos="8222"/>
        </w:tabs>
        <w:ind w:left="284" w:right="49"/>
        <w:jc w:val="left"/>
        <w:rPr>
          <w:spacing w:val="8"/>
          <w:sz w:val="16"/>
          <w:szCs w:val="16"/>
        </w:rPr>
      </w:pPr>
      <w:r>
        <w:rPr>
          <w:spacing w:val="8"/>
          <w:sz w:val="16"/>
          <w:szCs w:val="16"/>
        </w:rPr>
        <w:t xml:space="preserve">Fuente: OIT. </w:t>
      </w:r>
      <w:r w:rsidRPr="00530B52">
        <w:rPr>
          <w:spacing w:val="8"/>
          <w:sz w:val="16"/>
          <w:szCs w:val="16"/>
        </w:rPr>
        <w:t xml:space="preserve">Resolución </w:t>
      </w:r>
      <w:r>
        <w:rPr>
          <w:spacing w:val="8"/>
          <w:sz w:val="16"/>
          <w:szCs w:val="16"/>
        </w:rPr>
        <w:t xml:space="preserve">I </w:t>
      </w:r>
      <w:r w:rsidRPr="00530B52">
        <w:rPr>
          <w:spacing w:val="8"/>
          <w:sz w:val="16"/>
          <w:szCs w:val="16"/>
        </w:rPr>
        <w:t>sobre las estadísticas del trabajo, la ocupación y la subutilización de la fuerza de trabajo</w:t>
      </w:r>
      <w:r>
        <w:rPr>
          <w:spacing w:val="8"/>
          <w:sz w:val="16"/>
          <w:szCs w:val="16"/>
        </w:rPr>
        <w:t>.</w:t>
      </w:r>
      <w:r w:rsidRPr="00494800">
        <w:rPr>
          <w:sz w:val="16"/>
          <w:szCs w:val="16"/>
        </w:rPr>
        <w:t xml:space="preserve"> </w:t>
      </w:r>
      <w:r>
        <w:rPr>
          <w:sz w:val="16"/>
          <w:szCs w:val="16"/>
        </w:rPr>
        <w:t>19</w:t>
      </w:r>
      <w:r w:rsidRPr="006F5E6C">
        <w:rPr>
          <w:sz w:val="16"/>
          <w:szCs w:val="16"/>
        </w:rPr>
        <w:t xml:space="preserve">.ª </w:t>
      </w:r>
      <w:proofErr w:type="spellStart"/>
      <w:r w:rsidRPr="00A57DC5">
        <w:rPr>
          <w:smallCaps/>
          <w:sz w:val="16"/>
          <w:szCs w:val="16"/>
        </w:rPr>
        <w:t>ciet</w:t>
      </w:r>
      <w:proofErr w:type="spellEnd"/>
      <w:r>
        <w:rPr>
          <w:sz w:val="16"/>
          <w:szCs w:val="16"/>
        </w:rPr>
        <w:t>.</w:t>
      </w:r>
    </w:p>
    <w:p w14:paraId="28828C3F" w14:textId="77777777" w:rsidR="007D4464" w:rsidRPr="001C77C5" w:rsidRDefault="007D4464" w:rsidP="00266BC4">
      <w:pPr>
        <w:widowControl/>
        <w:tabs>
          <w:tab w:val="left" w:pos="0"/>
          <w:tab w:val="num" w:pos="720"/>
          <w:tab w:val="left" w:pos="8222"/>
        </w:tabs>
        <w:ind w:right="49"/>
        <w:rPr>
          <w:spacing w:val="8"/>
          <w:szCs w:val="24"/>
        </w:rPr>
      </w:pPr>
    </w:p>
    <w:p w14:paraId="334B265A" w14:textId="77777777" w:rsidR="007D4464" w:rsidRDefault="007D4464" w:rsidP="00266BC4">
      <w:pPr>
        <w:widowControl/>
        <w:tabs>
          <w:tab w:val="left" w:pos="0"/>
          <w:tab w:val="num" w:pos="720"/>
          <w:tab w:val="left" w:pos="8222"/>
        </w:tabs>
        <w:ind w:right="49"/>
        <w:rPr>
          <w:spacing w:val="8"/>
        </w:rPr>
      </w:pPr>
      <w:r>
        <w:rPr>
          <w:spacing w:val="8"/>
        </w:rPr>
        <w:t xml:space="preserve">La </w:t>
      </w:r>
      <w:proofErr w:type="spellStart"/>
      <w:r w:rsidRPr="00EB2757">
        <w:rPr>
          <w:smallCaps/>
          <w:spacing w:val="8"/>
          <w:sz w:val="28"/>
          <w:szCs w:val="22"/>
        </w:rPr>
        <w:t>efl</w:t>
      </w:r>
      <w:proofErr w:type="spellEnd"/>
      <w:r w:rsidRPr="006E0715">
        <w:rPr>
          <w:spacing w:val="8"/>
        </w:rPr>
        <w:t xml:space="preserve"> 2019</w:t>
      </w:r>
      <w:r>
        <w:rPr>
          <w:spacing w:val="8"/>
        </w:rPr>
        <w:t xml:space="preserve"> reportó que la población de 15 y más años que participó en alguna de las distintas formas de trabajo —es decir, realizó algún trabajo— fue de 81.4 millones, cifra que representa 85.6 % de dicha población. De este porcentaje, 45.6 % correspondió a hombres y 54.4 %, a mujeres.</w:t>
      </w:r>
    </w:p>
    <w:p w14:paraId="650B1FE3" w14:textId="77777777" w:rsidR="007D4464" w:rsidRDefault="007D4464" w:rsidP="00266BC4">
      <w:pPr>
        <w:widowControl/>
        <w:tabs>
          <w:tab w:val="left" w:pos="0"/>
          <w:tab w:val="num" w:pos="720"/>
          <w:tab w:val="left" w:pos="8222"/>
        </w:tabs>
        <w:ind w:right="49"/>
        <w:rPr>
          <w:spacing w:val="8"/>
        </w:rPr>
      </w:pPr>
    </w:p>
    <w:p w14:paraId="76D33575" w14:textId="118693A7" w:rsidR="007D4464" w:rsidRDefault="007D4464" w:rsidP="00266BC4">
      <w:pPr>
        <w:widowControl/>
        <w:tabs>
          <w:tab w:val="left" w:pos="0"/>
          <w:tab w:val="num" w:pos="720"/>
          <w:tab w:val="left" w:pos="8222"/>
        </w:tabs>
        <w:ind w:right="49"/>
        <w:rPr>
          <w:spacing w:val="8"/>
        </w:rPr>
      </w:pPr>
      <w:r>
        <w:rPr>
          <w:spacing w:val="8"/>
        </w:rPr>
        <w:t xml:space="preserve">El </w:t>
      </w:r>
      <w:r w:rsidRPr="00A57DC5">
        <w:rPr>
          <w:spacing w:val="8"/>
        </w:rPr>
        <w:t>trabajo de producción para el autoconsumo</w:t>
      </w:r>
      <w:r>
        <w:rPr>
          <w:spacing w:val="8"/>
        </w:rPr>
        <w:t xml:space="preserve"> reportó 69.4 millones, es decir, </w:t>
      </w:r>
      <w:r>
        <w:rPr>
          <w:spacing w:val="8"/>
        </w:rPr>
        <w:br/>
        <w:t xml:space="preserve">73.1 % de la población de 15 años y más. De este porcentaje, 4.7 millones (5 %) participaron en la producción de alimentos para el autoconsumo, 60.8 millones (64 %) realizaron quehaceres domésticos en sus propios hogares sin recibir remuneración, </w:t>
      </w:r>
      <w:r w:rsidR="00B86E05">
        <w:rPr>
          <w:spacing w:val="8"/>
        </w:rPr>
        <w:br/>
      </w:r>
      <w:r>
        <w:rPr>
          <w:spacing w:val="8"/>
        </w:rPr>
        <w:t>24 millones (25.3 %) cuidaron a integrantes de su familia y nueve millones (9.4 %) realizaron actividades de construcción o ampliación de su vivienda.</w:t>
      </w:r>
      <w:r>
        <w:rPr>
          <w:rStyle w:val="Refdenotaalpie"/>
          <w:spacing w:val="8"/>
        </w:rPr>
        <w:footnoteReference w:id="4"/>
      </w:r>
    </w:p>
    <w:p w14:paraId="1FB6BC39" w14:textId="77777777" w:rsidR="007D4464" w:rsidRDefault="007D4464" w:rsidP="00266BC4">
      <w:pPr>
        <w:widowControl/>
        <w:tabs>
          <w:tab w:val="left" w:pos="0"/>
          <w:tab w:val="num" w:pos="720"/>
          <w:tab w:val="left" w:pos="8222"/>
        </w:tabs>
        <w:ind w:right="49"/>
        <w:rPr>
          <w:spacing w:val="8"/>
        </w:rPr>
      </w:pPr>
    </w:p>
    <w:p w14:paraId="405F8DC8" w14:textId="77777777" w:rsidR="007D4464" w:rsidRDefault="007D4464" w:rsidP="00266BC4">
      <w:pPr>
        <w:widowControl/>
        <w:tabs>
          <w:tab w:val="left" w:pos="0"/>
          <w:tab w:val="num" w:pos="720"/>
          <w:tab w:val="left" w:pos="8222"/>
        </w:tabs>
        <w:ind w:right="49"/>
        <w:rPr>
          <w:spacing w:val="8"/>
        </w:rPr>
      </w:pPr>
      <w:r>
        <w:rPr>
          <w:spacing w:val="8"/>
        </w:rPr>
        <w:t>En su división según sexo, la presencia de las mujeres fue mayor en el trabajo de quehaceres domésticos para su propio hogar, con 66.1 %, y en el trabajo de cuidado de integrantes de su familia, con 71.8 por ciento. En la producción de alimentos, el porcentaje de hombres fue ligeramente mayor (51.2 contra 48.8 % de las mujeres). Ahora bien, en la construcción o ampliación de su vivienda, la participación de los hombres fue superior (79.1 %) a la de las mujeres (20.9 %).</w:t>
      </w:r>
    </w:p>
    <w:p w14:paraId="2CCEF88A" w14:textId="77777777" w:rsidR="007D4464" w:rsidRDefault="007D4464" w:rsidP="00266BC4">
      <w:pPr>
        <w:widowControl/>
        <w:tabs>
          <w:tab w:val="left" w:pos="0"/>
          <w:tab w:val="num" w:pos="720"/>
          <w:tab w:val="left" w:pos="8222"/>
        </w:tabs>
        <w:ind w:right="49"/>
        <w:rPr>
          <w:spacing w:val="8"/>
        </w:rPr>
      </w:pPr>
    </w:p>
    <w:p w14:paraId="1B219988" w14:textId="7D4F9199" w:rsidR="007D4464" w:rsidRDefault="007D4464" w:rsidP="00266BC4">
      <w:pPr>
        <w:widowControl/>
        <w:tabs>
          <w:tab w:val="left" w:pos="0"/>
          <w:tab w:val="num" w:pos="720"/>
          <w:tab w:val="left" w:pos="8222"/>
        </w:tabs>
        <w:ind w:right="49"/>
        <w:rPr>
          <w:spacing w:val="8"/>
        </w:rPr>
      </w:pPr>
      <w:r>
        <w:rPr>
          <w:spacing w:val="8"/>
        </w:rPr>
        <w:t>En el</w:t>
      </w:r>
      <w:r w:rsidRPr="00A57DC5">
        <w:rPr>
          <w:i/>
          <w:iCs/>
          <w:spacing w:val="8"/>
        </w:rPr>
        <w:t xml:space="preserve"> </w:t>
      </w:r>
      <w:r w:rsidR="001E7675">
        <w:rPr>
          <w:spacing w:val="8"/>
        </w:rPr>
        <w:t>trabajo en una ocupación</w:t>
      </w:r>
      <w:r w:rsidRPr="00ED0ADE">
        <w:rPr>
          <w:spacing w:val="8"/>
        </w:rPr>
        <w:t>,</w:t>
      </w:r>
      <w:r>
        <w:rPr>
          <w:spacing w:val="8"/>
        </w:rPr>
        <w:t xml:space="preserve"> la </w:t>
      </w:r>
      <w:proofErr w:type="spellStart"/>
      <w:r w:rsidRPr="00EB2757">
        <w:rPr>
          <w:smallCaps/>
          <w:spacing w:val="8"/>
          <w:sz w:val="28"/>
          <w:szCs w:val="22"/>
        </w:rPr>
        <w:t>efl</w:t>
      </w:r>
      <w:proofErr w:type="spellEnd"/>
      <w:r w:rsidRPr="006E0715">
        <w:rPr>
          <w:spacing w:val="8"/>
        </w:rPr>
        <w:t xml:space="preserve"> 2019</w:t>
      </w:r>
      <w:r>
        <w:rPr>
          <w:spacing w:val="8"/>
        </w:rPr>
        <w:t xml:space="preserve"> registró 58.1 millones de personas de </w:t>
      </w:r>
      <w:r>
        <w:rPr>
          <w:spacing w:val="8"/>
        </w:rPr>
        <w:br/>
        <w:t xml:space="preserve">15 años y más (cifra que representa 61.1 % de la población referida). De esta cantidad,  </w:t>
      </w:r>
      <w:r>
        <w:rPr>
          <w:spacing w:val="8"/>
        </w:rPr>
        <w:br/>
        <w:t>56.9 % correspondió a hombres y 43.1 %, a mujeres.</w:t>
      </w:r>
    </w:p>
    <w:p w14:paraId="730BB040" w14:textId="77777777" w:rsidR="007D4464" w:rsidRDefault="007D4464" w:rsidP="00266BC4">
      <w:pPr>
        <w:widowControl/>
        <w:tabs>
          <w:tab w:val="left" w:pos="0"/>
          <w:tab w:val="num" w:pos="720"/>
          <w:tab w:val="left" w:pos="8222"/>
        </w:tabs>
        <w:ind w:right="49"/>
        <w:rPr>
          <w:spacing w:val="8"/>
        </w:rPr>
      </w:pPr>
    </w:p>
    <w:p w14:paraId="227569C8" w14:textId="28BEB7B4" w:rsidR="007D4464" w:rsidRDefault="007D4464" w:rsidP="00266BC4">
      <w:pPr>
        <w:widowControl/>
        <w:tabs>
          <w:tab w:val="left" w:pos="0"/>
          <w:tab w:val="num" w:pos="720"/>
          <w:tab w:val="left" w:pos="8222"/>
        </w:tabs>
        <w:ind w:right="49"/>
        <w:rPr>
          <w:spacing w:val="8"/>
        </w:rPr>
      </w:pPr>
      <w:r>
        <w:rPr>
          <w:spacing w:val="8"/>
        </w:rPr>
        <w:t xml:space="preserve">En el </w:t>
      </w:r>
      <w:r w:rsidRPr="00A57DC5">
        <w:rPr>
          <w:spacing w:val="8"/>
        </w:rPr>
        <w:t>trabajo en formación no remunerado</w:t>
      </w:r>
      <w:r w:rsidRPr="00ED0ADE">
        <w:rPr>
          <w:spacing w:val="8"/>
        </w:rPr>
        <w:t xml:space="preserve"> </w:t>
      </w:r>
      <w:r>
        <w:rPr>
          <w:spacing w:val="8"/>
        </w:rPr>
        <w:t>participaron 529 mil personas, cifra que representa 0.6 % de la población de 15 años y más. A los hombres correspondió</w:t>
      </w:r>
      <w:r w:rsidR="00B86E05">
        <w:rPr>
          <w:spacing w:val="8"/>
        </w:rPr>
        <w:br/>
      </w:r>
      <w:r>
        <w:rPr>
          <w:spacing w:val="8"/>
        </w:rPr>
        <w:t>44.5 % y a las mujeres, 55.5 por ciento.</w:t>
      </w:r>
    </w:p>
    <w:p w14:paraId="0D67F21B" w14:textId="77777777" w:rsidR="007D4464" w:rsidRDefault="007D4464" w:rsidP="00266BC4">
      <w:pPr>
        <w:widowControl/>
        <w:tabs>
          <w:tab w:val="left" w:pos="0"/>
          <w:tab w:val="num" w:pos="720"/>
          <w:tab w:val="left" w:pos="8222"/>
        </w:tabs>
        <w:ind w:right="49"/>
        <w:rPr>
          <w:spacing w:val="8"/>
        </w:rPr>
      </w:pPr>
    </w:p>
    <w:p w14:paraId="67BF9E1E" w14:textId="7091A26D" w:rsidR="007D4464" w:rsidRDefault="007D4464" w:rsidP="00266BC4">
      <w:pPr>
        <w:widowControl/>
        <w:tabs>
          <w:tab w:val="left" w:pos="0"/>
          <w:tab w:val="num" w:pos="720"/>
          <w:tab w:val="left" w:pos="8222"/>
        </w:tabs>
        <w:ind w:right="49"/>
        <w:rPr>
          <w:spacing w:val="8"/>
        </w:rPr>
      </w:pPr>
      <w:r>
        <w:rPr>
          <w:spacing w:val="8"/>
        </w:rPr>
        <w:t xml:space="preserve">En </w:t>
      </w:r>
      <w:r w:rsidRPr="00ED0ADE">
        <w:rPr>
          <w:spacing w:val="8"/>
        </w:rPr>
        <w:t xml:space="preserve">el </w:t>
      </w:r>
      <w:r w:rsidR="001E7675">
        <w:rPr>
          <w:spacing w:val="8"/>
        </w:rPr>
        <w:t>trabajo voluntario</w:t>
      </w:r>
      <w:r w:rsidRPr="00ED0ADE">
        <w:rPr>
          <w:spacing w:val="8"/>
        </w:rPr>
        <w:t xml:space="preserve">, es decir, trabajo no obligatorio y sin remuneración, </w:t>
      </w:r>
      <w:r>
        <w:rPr>
          <w:spacing w:val="8"/>
        </w:rPr>
        <w:t>había</w:t>
      </w:r>
      <w:r w:rsidRPr="00ED0ADE">
        <w:rPr>
          <w:spacing w:val="8"/>
        </w:rPr>
        <w:t xml:space="preserve"> </w:t>
      </w:r>
      <w:r w:rsidRPr="00ED0ADE">
        <w:rPr>
          <w:spacing w:val="8"/>
        </w:rPr>
        <w:br/>
        <w:t>9.8 millones (10.4 %) de</w:t>
      </w:r>
      <w:r>
        <w:rPr>
          <w:spacing w:val="8"/>
        </w:rPr>
        <w:t xml:space="preserve"> personas de 15 años y más. De ellas, 46.6 % era hombre y </w:t>
      </w:r>
      <w:r>
        <w:rPr>
          <w:spacing w:val="8"/>
        </w:rPr>
        <w:br/>
        <w:t>53.4 %, mujer.</w:t>
      </w:r>
    </w:p>
    <w:p w14:paraId="30D5975D" w14:textId="77777777" w:rsidR="00B86E05" w:rsidRDefault="00B86E05" w:rsidP="00266BC4">
      <w:pPr>
        <w:widowControl/>
        <w:tabs>
          <w:tab w:val="left" w:pos="0"/>
          <w:tab w:val="num" w:pos="720"/>
          <w:tab w:val="left" w:pos="8222"/>
        </w:tabs>
        <w:ind w:right="49"/>
        <w:rPr>
          <w:spacing w:val="8"/>
        </w:rPr>
      </w:pPr>
    </w:p>
    <w:p w14:paraId="3D21DA76" w14:textId="77777777" w:rsidR="007D4464" w:rsidRPr="00A57DC5" w:rsidRDefault="007D4464" w:rsidP="00266BC4">
      <w:pPr>
        <w:widowControl/>
        <w:tabs>
          <w:tab w:val="left" w:pos="0"/>
          <w:tab w:val="num" w:pos="720"/>
          <w:tab w:val="left" w:pos="8222"/>
        </w:tabs>
        <w:ind w:right="51"/>
        <w:jc w:val="center"/>
        <w:rPr>
          <w:spacing w:val="8"/>
          <w:sz w:val="20"/>
        </w:rPr>
      </w:pPr>
      <w:r w:rsidRPr="00A57DC5">
        <w:rPr>
          <w:spacing w:val="8"/>
          <w:sz w:val="20"/>
        </w:rPr>
        <w:t>Tabla 1</w:t>
      </w:r>
    </w:p>
    <w:p w14:paraId="56C6BA7B" w14:textId="32E9430C" w:rsidR="007D4464" w:rsidRDefault="008860E7" w:rsidP="00266BC4">
      <w:pPr>
        <w:widowControl/>
        <w:tabs>
          <w:tab w:val="left" w:pos="0"/>
          <w:tab w:val="num" w:pos="720"/>
          <w:tab w:val="left" w:pos="8222"/>
        </w:tabs>
        <w:ind w:right="51"/>
        <w:jc w:val="center"/>
        <w:rPr>
          <w:rFonts w:ascii="Arial Negrita" w:hAnsi="Arial Negrita"/>
          <w:b/>
          <w:bCs/>
          <w:smallCaps/>
          <w:sz w:val="22"/>
        </w:rPr>
      </w:pPr>
      <w:r>
        <w:rPr>
          <w:rFonts w:ascii="Arial Negrita" w:hAnsi="Arial Negrita"/>
          <w:b/>
          <w:bCs/>
          <w:smallCaps/>
          <w:sz w:val="22"/>
        </w:rPr>
        <w:t xml:space="preserve">Población </w:t>
      </w:r>
      <w:r w:rsidR="008F2D55">
        <w:rPr>
          <w:rFonts w:ascii="Arial Negrita" w:hAnsi="Arial Negrita"/>
          <w:b/>
          <w:bCs/>
          <w:smallCaps/>
          <w:sz w:val="22"/>
        </w:rPr>
        <w:t>de 15 años y m</w:t>
      </w:r>
      <w:r>
        <w:rPr>
          <w:rFonts w:ascii="Arial Negrita" w:hAnsi="Arial Negrita"/>
          <w:b/>
          <w:bCs/>
          <w:smallCaps/>
          <w:sz w:val="22"/>
        </w:rPr>
        <w:t>ás, por f</w:t>
      </w:r>
      <w:r w:rsidR="007D4464" w:rsidRPr="00A57DC5">
        <w:rPr>
          <w:rFonts w:ascii="Arial Negrita" w:hAnsi="Arial Negrita"/>
          <w:b/>
          <w:bCs/>
          <w:smallCaps/>
          <w:sz w:val="22"/>
        </w:rPr>
        <w:t>ormas de trabajo seg</w:t>
      </w:r>
      <w:r w:rsidR="007D4464" w:rsidRPr="00A57DC5">
        <w:rPr>
          <w:rFonts w:ascii="Arial Negrita" w:hAnsi="Arial Negrita" w:hint="eastAsia"/>
          <w:b/>
          <w:bCs/>
          <w:smallCaps/>
          <w:sz w:val="22"/>
        </w:rPr>
        <w:t>ú</w:t>
      </w:r>
      <w:r w:rsidR="007D4464" w:rsidRPr="00A57DC5">
        <w:rPr>
          <w:rFonts w:ascii="Arial Negrita" w:hAnsi="Arial Negrita"/>
          <w:b/>
          <w:bCs/>
          <w:smallCaps/>
          <w:sz w:val="22"/>
        </w:rPr>
        <w:t>n sexo, 2019</w:t>
      </w:r>
    </w:p>
    <w:p w14:paraId="20ECE3D1" w14:textId="0F67092E" w:rsidR="007D4464" w:rsidRDefault="007D4464" w:rsidP="00266BC4">
      <w:pPr>
        <w:widowControl/>
        <w:tabs>
          <w:tab w:val="left" w:pos="0"/>
          <w:tab w:val="num" w:pos="720"/>
          <w:tab w:val="left" w:pos="8222"/>
        </w:tabs>
        <w:ind w:right="51"/>
        <w:jc w:val="center"/>
        <w:rPr>
          <w:bCs/>
          <w:sz w:val="18"/>
        </w:rPr>
      </w:pPr>
      <w:r w:rsidRPr="00A57DC5">
        <w:rPr>
          <w:bCs/>
          <w:sz w:val="18"/>
        </w:rPr>
        <w:t>(</w:t>
      </w:r>
      <w:r w:rsidR="002A098E">
        <w:rPr>
          <w:bCs/>
          <w:sz w:val="18"/>
        </w:rPr>
        <w:t>millones de personas</w:t>
      </w:r>
      <w:r w:rsidRPr="00A57DC5">
        <w:rPr>
          <w:bCs/>
          <w:sz w:val="18"/>
        </w:rPr>
        <w:t xml:space="preserve"> y distribuci</w:t>
      </w:r>
      <w:r w:rsidRPr="00A57DC5">
        <w:rPr>
          <w:rFonts w:hint="eastAsia"/>
          <w:bCs/>
          <w:sz w:val="18"/>
        </w:rPr>
        <w:t>ó</w:t>
      </w:r>
      <w:r w:rsidRPr="00A57DC5">
        <w:rPr>
          <w:bCs/>
          <w:sz w:val="18"/>
        </w:rPr>
        <w:t>n porcentual)</w:t>
      </w:r>
    </w:p>
    <w:tbl>
      <w:tblPr>
        <w:tblW w:w="9923" w:type="dxa"/>
        <w:tblBorders>
          <w:top w:val="single" w:sz="4" w:space="0" w:color="auto"/>
          <w:left w:val="single" w:sz="4" w:space="0" w:color="FFFFFF" w:themeColor="background1"/>
          <w:bottom w:val="single" w:sz="4" w:space="0" w:color="auto"/>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1843"/>
        <w:gridCol w:w="1134"/>
        <w:gridCol w:w="1134"/>
        <w:gridCol w:w="1134"/>
        <w:gridCol w:w="851"/>
        <w:gridCol w:w="992"/>
        <w:gridCol w:w="850"/>
        <w:gridCol w:w="1134"/>
        <w:gridCol w:w="851"/>
      </w:tblGrid>
      <w:tr w:rsidR="007D4464" w:rsidRPr="00DC0F4C" w14:paraId="67B91375" w14:textId="77777777" w:rsidTr="008F2D55">
        <w:trPr>
          <w:trHeight w:val="300"/>
        </w:trPr>
        <w:tc>
          <w:tcPr>
            <w:tcW w:w="1843" w:type="dxa"/>
            <w:vMerge w:val="restart"/>
            <w:tcBorders>
              <w:top w:val="single" w:sz="4" w:space="0" w:color="auto"/>
              <w:left w:val="nil"/>
              <w:bottom w:val="single" w:sz="4" w:space="0" w:color="auto"/>
            </w:tcBorders>
            <w:shd w:val="clear" w:color="auto" w:fill="006E80"/>
            <w:noWrap/>
            <w:vAlign w:val="center"/>
            <w:hideMark/>
          </w:tcPr>
          <w:p w14:paraId="3AEC8851"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Formas de trabajo</w:t>
            </w:r>
          </w:p>
        </w:tc>
        <w:tc>
          <w:tcPr>
            <w:tcW w:w="3402" w:type="dxa"/>
            <w:gridSpan w:val="3"/>
            <w:vMerge w:val="restart"/>
            <w:tcBorders>
              <w:top w:val="single" w:sz="4" w:space="0" w:color="auto"/>
            </w:tcBorders>
            <w:shd w:val="clear" w:color="auto" w:fill="006E80"/>
            <w:noWrap/>
            <w:vAlign w:val="center"/>
            <w:hideMark/>
          </w:tcPr>
          <w:p w14:paraId="1F365888" w14:textId="0AE66AC9" w:rsidR="007D4464" w:rsidRPr="00DC0F4C" w:rsidRDefault="002A098E" w:rsidP="00266BC4">
            <w:pPr>
              <w:widowControl/>
              <w:jc w:val="center"/>
              <w:rPr>
                <w:rFonts w:cs="Arial"/>
                <w:b/>
                <w:bCs/>
                <w:color w:val="FFFFFF"/>
                <w:sz w:val="18"/>
                <w:szCs w:val="18"/>
                <w:lang w:eastAsia="es-MX"/>
              </w:rPr>
            </w:pPr>
            <w:r>
              <w:rPr>
                <w:rFonts w:cs="Arial"/>
                <w:b/>
                <w:bCs/>
                <w:color w:val="FFFFFF"/>
                <w:sz w:val="18"/>
                <w:szCs w:val="18"/>
                <w:lang w:eastAsia="es-MX"/>
              </w:rPr>
              <w:t>Personas</w:t>
            </w:r>
          </w:p>
        </w:tc>
        <w:tc>
          <w:tcPr>
            <w:tcW w:w="2693" w:type="dxa"/>
            <w:gridSpan w:val="3"/>
            <w:vMerge w:val="restart"/>
            <w:tcBorders>
              <w:top w:val="single" w:sz="4" w:space="0" w:color="auto"/>
            </w:tcBorders>
            <w:shd w:val="clear" w:color="auto" w:fill="006E80"/>
            <w:vAlign w:val="center"/>
            <w:hideMark/>
          </w:tcPr>
          <w:p w14:paraId="02EF095D"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Porcentaje respecto a la población</w:t>
            </w:r>
          </w:p>
        </w:tc>
        <w:tc>
          <w:tcPr>
            <w:tcW w:w="1985" w:type="dxa"/>
            <w:gridSpan w:val="2"/>
            <w:vMerge w:val="restart"/>
            <w:tcBorders>
              <w:top w:val="single" w:sz="4" w:space="0" w:color="auto"/>
              <w:right w:val="nil"/>
            </w:tcBorders>
            <w:shd w:val="clear" w:color="auto" w:fill="006E80"/>
            <w:vAlign w:val="center"/>
            <w:hideMark/>
          </w:tcPr>
          <w:p w14:paraId="2746F1DB"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Porcentaje respecto a casa forma de trabajo</w:t>
            </w:r>
          </w:p>
        </w:tc>
      </w:tr>
      <w:tr w:rsidR="007D4464" w:rsidRPr="00DC0F4C" w14:paraId="2A8780D8" w14:textId="77777777" w:rsidTr="008F2D55">
        <w:trPr>
          <w:trHeight w:val="315"/>
        </w:trPr>
        <w:tc>
          <w:tcPr>
            <w:tcW w:w="1843" w:type="dxa"/>
            <w:vMerge/>
            <w:tcBorders>
              <w:top w:val="single" w:sz="4" w:space="0" w:color="FFFFFF" w:themeColor="background1"/>
              <w:left w:val="nil"/>
              <w:bottom w:val="single" w:sz="4" w:space="0" w:color="auto"/>
            </w:tcBorders>
            <w:shd w:val="clear" w:color="auto" w:fill="006E80"/>
            <w:vAlign w:val="center"/>
            <w:hideMark/>
          </w:tcPr>
          <w:p w14:paraId="422C697D" w14:textId="77777777" w:rsidR="007D4464" w:rsidRPr="00DC0F4C" w:rsidRDefault="007D4464" w:rsidP="00266BC4">
            <w:pPr>
              <w:widowControl/>
              <w:jc w:val="left"/>
              <w:rPr>
                <w:rFonts w:cs="Arial"/>
                <w:b/>
                <w:bCs/>
                <w:color w:val="FFFFFF"/>
                <w:sz w:val="18"/>
                <w:szCs w:val="18"/>
                <w:lang w:eastAsia="es-MX"/>
              </w:rPr>
            </w:pPr>
          </w:p>
        </w:tc>
        <w:tc>
          <w:tcPr>
            <w:tcW w:w="3402" w:type="dxa"/>
            <w:gridSpan w:val="3"/>
            <w:vMerge/>
            <w:tcBorders>
              <w:bottom w:val="single" w:sz="4" w:space="0" w:color="FFFFFF" w:themeColor="background1"/>
            </w:tcBorders>
            <w:shd w:val="clear" w:color="auto" w:fill="006E80"/>
            <w:vAlign w:val="center"/>
            <w:hideMark/>
          </w:tcPr>
          <w:p w14:paraId="3CD7AF29" w14:textId="77777777" w:rsidR="007D4464" w:rsidRPr="00DC0F4C" w:rsidRDefault="007D4464" w:rsidP="00266BC4">
            <w:pPr>
              <w:widowControl/>
              <w:jc w:val="left"/>
              <w:rPr>
                <w:rFonts w:cs="Arial"/>
                <w:b/>
                <w:bCs/>
                <w:color w:val="FFFFFF"/>
                <w:sz w:val="18"/>
                <w:szCs w:val="18"/>
                <w:lang w:eastAsia="es-MX"/>
              </w:rPr>
            </w:pPr>
          </w:p>
        </w:tc>
        <w:tc>
          <w:tcPr>
            <w:tcW w:w="2693" w:type="dxa"/>
            <w:gridSpan w:val="3"/>
            <w:vMerge/>
            <w:tcBorders>
              <w:bottom w:val="single" w:sz="4" w:space="0" w:color="FFFFFF" w:themeColor="background1"/>
            </w:tcBorders>
            <w:shd w:val="clear" w:color="auto" w:fill="006E80"/>
            <w:vAlign w:val="center"/>
            <w:hideMark/>
          </w:tcPr>
          <w:p w14:paraId="39678E10" w14:textId="77777777" w:rsidR="007D4464" w:rsidRPr="00DC0F4C" w:rsidRDefault="007D4464" w:rsidP="00266BC4">
            <w:pPr>
              <w:widowControl/>
              <w:jc w:val="left"/>
              <w:rPr>
                <w:rFonts w:cs="Arial"/>
                <w:b/>
                <w:bCs/>
                <w:color w:val="FFFFFF"/>
                <w:sz w:val="18"/>
                <w:szCs w:val="18"/>
                <w:lang w:eastAsia="es-MX"/>
              </w:rPr>
            </w:pPr>
          </w:p>
        </w:tc>
        <w:tc>
          <w:tcPr>
            <w:tcW w:w="1985" w:type="dxa"/>
            <w:gridSpan w:val="2"/>
            <w:vMerge/>
            <w:tcBorders>
              <w:bottom w:val="single" w:sz="4" w:space="0" w:color="FFFFFF" w:themeColor="background1"/>
              <w:right w:val="nil"/>
            </w:tcBorders>
            <w:shd w:val="clear" w:color="auto" w:fill="006E80"/>
            <w:vAlign w:val="center"/>
            <w:hideMark/>
          </w:tcPr>
          <w:p w14:paraId="54C1D14E" w14:textId="77777777" w:rsidR="007D4464" w:rsidRPr="00DC0F4C" w:rsidRDefault="007D4464" w:rsidP="00266BC4">
            <w:pPr>
              <w:widowControl/>
              <w:jc w:val="left"/>
              <w:rPr>
                <w:rFonts w:cs="Arial"/>
                <w:b/>
                <w:bCs/>
                <w:color w:val="FFFFFF"/>
                <w:sz w:val="18"/>
                <w:szCs w:val="18"/>
                <w:lang w:eastAsia="es-MX"/>
              </w:rPr>
            </w:pPr>
          </w:p>
        </w:tc>
      </w:tr>
      <w:tr w:rsidR="007D4464" w:rsidRPr="00DC0F4C" w14:paraId="12EABD17" w14:textId="77777777" w:rsidTr="008F2D55">
        <w:trPr>
          <w:trHeight w:val="315"/>
        </w:trPr>
        <w:tc>
          <w:tcPr>
            <w:tcW w:w="1843" w:type="dxa"/>
            <w:vMerge/>
            <w:tcBorders>
              <w:top w:val="single" w:sz="4" w:space="0" w:color="FFFFFF" w:themeColor="background1"/>
              <w:left w:val="nil"/>
              <w:bottom w:val="single" w:sz="4" w:space="0" w:color="auto"/>
            </w:tcBorders>
            <w:shd w:val="clear" w:color="auto" w:fill="006E80"/>
            <w:vAlign w:val="center"/>
            <w:hideMark/>
          </w:tcPr>
          <w:p w14:paraId="2B669A57" w14:textId="77777777" w:rsidR="007D4464" w:rsidRPr="00DC0F4C" w:rsidRDefault="007D4464" w:rsidP="00266BC4">
            <w:pPr>
              <w:widowControl/>
              <w:jc w:val="left"/>
              <w:rPr>
                <w:rFonts w:cs="Arial"/>
                <w:b/>
                <w:bCs/>
                <w:color w:val="FFFFFF"/>
                <w:sz w:val="18"/>
                <w:szCs w:val="18"/>
                <w:lang w:eastAsia="es-MX"/>
              </w:rPr>
            </w:pPr>
          </w:p>
        </w:tc>
        <w:tc>
          <w:tcPr>
            <w:tcW w:w="1134" w:type="dxa"/>
            <w:tcBorders>
              <w:top w:val="single" w:sz="4" w:space="0" w:color="FFFFFF" w:themeColor="background1"/>
              <w:bottom w:val="single" w:sz="4" w:space="0" w:color="auto"/>
            </w:tcBorders>
            <w:shd w:val="clear" w:color="auto" w:fill="006E80"/>
            <w:noWrap/>
            <w:vAlign w:val="center"/>
            <w:hideMark/>
          </w:tcPr>
          <w:p w14:paraId="1A3BB41B"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Total</w:t>
            </w:r>
          </w:p>
        </w:tc>
        <w:tc>
          <w:tcPr>
            <w:tcW w:w="1134" w:type="dxa"/>
            <w:tcBorders>
              <w:top w:val="single" w:sz="4" w:space="0" w:color="FFFFFF" w:themeColor="background1"/>
              <w:bottom w:val="single" w:sz="4" w:space="0" w:color="auto"/>
            </w:tcBorders>
            <w:shd w:val="clear" w:color="auto" w:fill="006E80"/>
            <w:vAlign w:val="center"/>
            <w:hideMark/>
          </w:tcPr>
          <w:p w14:paraId="7F7921A2"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Hombres</w:t>
            </w:r>
          </w:p>
        </w:tc>
        <w:tc>
          <w:tcPr>
            <w:tcW w:w="1134" w:type="dxa"/>
            <w:tcBorders>
              <w:top w:val="single" w:sz="4" w:space="0" w:color="FFFFFF" w:themeColor="background1"/>
              <w:bottom w:val="single" w:sz="4" w:space="0" w:color="auto"/>
            </w:tcBorders>
            <w:shd w:val="clear" w:color="auto" w:fill="006E80"/>
            <w:vAlign w:val="center"/>
            <w:hideMark/>
          </w:tcPr>
          <w:p w14:paraId="650C3C09"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Mujeres</w:t>
            </w:r>
          </w:p>
        </w:tc>
        <w:tc>
          <w:tcPr>
            <w:tcW w:w="851" w:type="dxa"/>
            <w:tcBorders>
              <w:top w:val="single" w:sz="4" w:space="0" w:color="FFFFFF" w:themeColor="background1"/>
              <w:bottom w:val="single" w:sz="4" w:space="0" w:color="auto"/>
            </w:tcBorders>
            <w:shd w:val="clear" w:color="auto" w:fill="006E80"/>
            <w:noWrap/>
            <w:vAlign w:val="center"/>
            <w:hideMark/>
          </w:tcPr>
          <w:p w14:paraId="21680C99"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Total</w:t>
            </w:r>
          </w:p>
        </w:tc>
        <w:tc>
          <w:tcPr>
            <w:tcW w:w="992" w:type="dxa"/>
            <w:tcBorders>
              <w:top w:val="single" w:sz="4" w:space="0" w:color="FFFFFF" w:themeColor="background1"/>
              <w:bottom w:val="single" w:sz="4" w:space="0" w:color="auto"/>
            </w:tcBorders>
            <w:shd w:val="clear" w:color="auto" w:fill="006E80"/>
            <w:vAlign w:val="center"/>
            <w:hideMark/>
          </w:tcPr>
          <w:p w14:paraId="2FB80F91"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Hombres</w:t>
            </w:r>
          </w:p>
        </w:tc>
        <w:tc>
          <w:tcPr>
            <w:tcW w:w="850" w:type="dxa"/>
            <w:tcBorders>
              <w:top w:val="single" w:sz="4" w:space="0" w:color="FFFFFF" w:themeColor="background1"/>
              <w:bottom w:val="single" w:sz="4" w:space="0" w:color="auto"/>
            </w:tcBorders>
            <w:shd w:val="clear" w:color="auto" w:fill="006E80"/>
            <w:vAlign w:val="center"/>
            <w:hideMark/>
          </w:tcPr>
          <w:p w14:paraId="4339FA2D"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Mujeres</w:t>
            </w:r>
          </w:p>
        </w:tc>
        <w:tc>
          <w:tcPr>
            <w:tcW w:w="1134" w:type="dxa"/>
            <w:tcBorders>
              <w:top w:val="single" w:sz="4" w:space="0" w:color="FFFFFF" w:themeColor="background1"/>
              <w:bottom w:val="single" w:sz="4" w:space="0" w:color="auto"/>
            </w:tcBorders>
            <w:shd w:val="clear" w:color="auto" w:fill="006E80"/>
            <w:vAlign w:val="center"/>
            <w:hideMark/>
          </w:tcPr>
          <w:p w14:paraId="223F7BA6"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Hombres</w:t>
            </w:r>
          </w:p>
        </w:tc>
        <w:tc>
          <w:tcPr>
            <w:tcW w:w="851" w:type="dxa"/>
            <w:tcBorders>
              <w:top w:val="single" w:sz="4" w:space="0" w:color="FFFFFF" w:themeColor="background1"/>
              <w:bottom w:val="single" w:sz="4" w:space="0" w:color="auto"/>
              <w:right w:val="nil"/>
            </w:tcBorders>
            <w:shd w:val="clear" w:color="auto" w:fill="006E80"/>
            <w:vAlign w:val="center"/>
            <w:hideMark/>
          </w:tcPr>
          <w:p w14:paraId="787746F9"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Mujeres</w:t>
            </w:r>
          </w:p>
        </w:tc>
      </w:tr>
      <w:tr w:rsidR="007D4464" w:rsidRPr="00DC0F4C" w14:paraId="46F59143" w14:textId="77777777" w:rsidTr="008F2D55">
        <w:trPr>
          <w:trHeight w:val="300"/>
        </w:trPr>
        <w:tc>
          <w:tcPr>
            <w:tcW w:w="1843" w:type="dxa"/>
            <w:tcBorders>
              <w:top w:val="single" w:sz="4" w:space="0" w:color="auto"/>
              <w:left w:val="nil"/>
            </w:tcBorders>
            <w:shd w:val="clear" w:color="auto" w:fill="66A8B3"/>
            <w:noWrap/>
            <w:vAlign w:val="center"/>
            <w:hideMark/>
          </w:tcPr>
          <w:p w14:paraId="5264CDEE" w14:textId="77777777" w:rsidR="007D4464" w:rsidRPr="00DC0F4C" w:rsidRDefault="007D4464" w:rsidP="00266BC4">
            <w:pPr>
              <w:widowControl/>
              <w:jc w:val="left"/>
              <w:rPr>
                <w:rFonts w:cs="Arial"/>
                <w:b/>
                <w:bCs/>
                <w:color w:val="000000"/>
                <w:sz w:val="18"/>
                <w:szCs w:val="18"/>
                <w:lang w:eastAsia="es-MX"/>
              </w:rPr>
            </w:pPr>
            <w:r w:rsidRPr="00DC0F4C">
              <w:rPr>
                <w:rFonts w:cs="Arial"/>
                <w:b/>
                <w:bCs/>
                <w:color w:val="000000"/>
                <w:sz w:val="18"/>
                <w:szCs w:val="18"/>
                <w:lang w:eastAsia="es-MX"/>
              </w:rPr>
              <w:t>Población de 15 y más años</w:t>
            </w:r>
          </w:p>
        </w:tc>
        <w:tc>
          <w:tcPr>
            <w:tcW w:w="1134" w:type="dxa"/>
            <w:tcBorders>
              <w:top w:val="single" w:sz="4" w:space="0" w:color="auto"/>
            </w:tcBorders>
            <w:shd w:val="clear" w:color="auto" w:fill="66A8B3"/>
            <w:noWrap/>
            <w:vAlign w:val="center"/>
            <w:hideMark/>
          </w:tcPr>
          <w:p w14:paraId="003D149B"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95 023 885</w:t>
            </w:r>
          </w:p>
        </w:tc>
        <w:tc>
          <w:tcPr>
            <w:tcW w:w="1134" w:type="dxa"/>
            <w:tcBorders>
              <w:top w:val="single" w:sz="4" w:space="0" w:color="auto"/>
            </w:tcBorders>
            <w:shd w:val="clear" w:color="auto" w:fill="66A8B3"/>
            <w:noWrap/>
            <w:vAlign w:val="center"/>
            <w:hideMark/>
          </w:tcPr>
          <w:p w14:paraId="424C3C6D"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43 963 907</w:t>
            </w:r>
          </w:p>
        </w:tc>
        <w:tc>
          <w:tcPr>
            <w:tcW w:w="1134" w:type="dxa"/>
            <w:tcBorders>
              <w:top w:val="single" w:sz="4" w:space="0" w:color="auto"/>
            </w:tcBorders>
            <w:shd w:val="clear" w:color="auto" w:fill="66A8B3"/>
            <w:noWrap/>
            <w:vAlign w:val="center"/>
            <w:hideMark/>
          </w:tcPr>
          <w:p w14:paraId="01B6EB55"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51 059 978</w:t>
            </w:r>
          </w:p>
        </w:tc>
        <w:tc>
          <w:tcPr>
            <w:tcW w:w="851" w:type="dxa"/>
            <w:tcBorders>
              <w:top w:val="single" w:sz="4" w:space="0" w:color="auto"/>
            </w:tcBorders>
            <w:shd w:val="clear" w:color="auto" w:fill="66A8B3"/>
            <w:noWrap/>
            <w:vAlign w:val="center"/>
            <w:hideMark/>
          </w:tcPr>
          <w:p w14:paraId="616ED38D"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100.0</w:t>
            </w:r>
          </w:p>
        </w:tc>
        <w:tc>
          <w:tcPr>
            <w:tcW w:w="992" w:type="dxa"/>
            <w:tcBorders>
              <w:top w:val="single" w:sz="4" w:space="0" w:color="auto"/>
            </w:tcBorders>
            <w:shd w:val="clear" w:color="auto" w:fill="66A8B3"/>
            <w:noWrap/>
            <w:vAlign w:val="center"/>
            <w:hideMark/>
          </w:tcPr>
          <w:p w14:paraId="73B6A07D"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100.0</w:t>
            </w:r>
          </w:p>
        </w:tc>
        <w:tc>
          <w:tcPr>
            <w:tcW w:w="850" w:type="dxa"/>
            <w:tcBorders>
              <w:top w:val="single" w:sz="4" w:space="0" w:color="auto"/>
            </w:tcBorders>
            <w:shd w:val="clear" w:color="auto" w:fill="66A8B3"/>
            <w:noWrap/>
            <w:vAlign w:val="center"/>
            <w:hideMark/>
          </w:tcPr>
          <w:p w14:paraId="4037CB34"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100.0</w:t>
            </w:r>
          </w:p>
        </w:tc>
        <w:tc>
          <w:tcPr>
            <w:tcW w:w="1134" w:type="dxa"/>
            <w:tcBorders>
              <w:top w:val="single" w:sz="4" w:space="0" w:color="auto"/>
            </w:tcBorders>
            <w:shd w:val="clear" w:color="auto" w:fill="66A8B3"/>
            <w:vAlign w:val="center"/>
            <w:hideMark/>
          </w:tcPr>
          <w:p w14:paraId="377B6408"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46.3</w:t>
            </w:r>
          </w:p>
        </w:tc>
        <w:tc>
          <w:tcPr>
            <w:tcW w:w="851" w:type="dxa"/>
            <w:tcBorders>
              <w:top w:val="single" w:sz="4" w:space="0" w:color="auto"/>
              <w:right w:val="nil"/>
            </w:tcBorders>
            <w:shd w:val="clear" w:color="auto" w:fill="66A8B3"/>
            <w:vAlign w:val="center"/>
            <w:hideMark/>
          </w:tcPr>
          <w:p w14:paraId="13B94E17"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53.7</w:t>
            </w:r>
          </w:p>
        </w:tc>
      </w:tr>
      <w:tr w:rsidR="007D4464" w:rsidRPr="00DC0F4C" w14:paraId="14000429" w14:textId="77777777" w:rsidTr="008F2D55">
        <w:trPr>
          <w:trHeight w:val="300"/>
        </w:trPr>
        <w:tc>
          <w:tcPr>
            <w:tcW w:w="1843" w:type="dxa"/>
            <w:tcBorders>
              <w:left w:val="nil"/>
            </w:tcBorders>
            <w:shd w:val="clear" w:color="auto" w:fill="99C5CC"/>
            <w:noWrap/>
            <w:vAlign w:val="center"/>
            <w:hideMark/>
          </w:tcPr>
          <w:p w14:paraId="55D28710" w14:textId="77777777" w:rsidR="007D4464" w:rsidRPr="00DC0F4C" w:rsidRDefault="007D4464" w:rsidP="00266BC4">
            <w:pPr>
              <w:widowControl/>
              <w:jc w:val="left"/>
              <w:rPr>
                <w:rFonts w:cs="Arial"/>
                <w:color w:val="000000"/>
                <w:sz w:val="18"/>
                <w:szCs w:val="18"/>
                <w:lang w:eastAsia="es-MX"/>
              </w:rPr>
            </w:pPr>
            <w:r w:rsidRPr="00DC0F4C">
              <w:rPr>
                <w:rFonts w:cs="Arial"/>
                <w:color w:val="000000"/>
                <w:sz w:val="18"/>
                <w:szCs w:val="18"/>
                <w:lang w:eastAsia="es-MX"/>
              </w:rPr>
              <w:t>Trabaja</w:t>
            </w:r>
          </w:p>
        </w:tc>
        <w:tc>
          <w:tcPr>
            <w:tcW w:w="1134" w:type="dxa"/>
            <w:shd w:val="clear" w:color="auto" w:fill="99C5CC"/>
            <w:noWrap/>
            <w:vAlign w:val="center"/>
            <w:hideMark/>
          </w:tcPr>
          <w:p w14:paraId="089454D8"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81 386 764</w:t>
            </w:r>
          </w:p>
        </w:tc>
        <w:tc>
          <w:tcPr>
            <w:tcW w:w="1134" w:type="dxa"/>
            <w:shd w:val="clear" w:color="auto" w:fill="99C5CC"/>
            <w:noWrap/>
            <w:vAlign w:val="center"/>
            <w:hideMark/>
          </w:tcPr>
          <w:p w14:paraId="3D87A8C1"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37 123 098</w:t>
            </w:r>
          </w:p>
        </w:tc>
        <w:tc>
          <w:tcPr>
            <w:tcW w:w="1134" w:type="dxa"/>
            <w:shd w:val="clear" w:color="auto" w:fill="99C5CC"/>
            <w:noWrap/>
            <w:vAlign w:val="center"/>
            <w:hideMark/>
          </w:tcPr>
          <w:p w14:paraId="1861B621"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44 263 666</w:t>
            </w:r>
          </w:p>
        </w:tc>
        <w:tc>
          <w:tcPr>
            <w:tcW w:w="851" w:type="dxa"/>
            <w:shd w:val="clear" w:color="auto" w:fill="99C5CC"/>
            <w:noWrap/>
            <w:vAlign w:val="center"/>
            <w:hideMark/>
          </w:tcPr>
          <w:p w14:paraId="7794C46F"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85.6</w:t>
            </w:r>
          </w:p>
        </w:tc>
        <w:tc>
          <w:tcPr>
            <w:tcW w:w="992" w:type="dxa"/>
            <w:shd w:val="clear" w:color="auto" w:fill="99C5CC"/>
            <w:noWrap/>
            <w:vAlign w:val="center"/>
            <w:hideMark/>
          </w:tcPr>
          <w:p w14:paraId="2140DC39" w14:textId="77777777" w:rsidR="007D4464" w:rsidRPr="00DC0F4C" w:rsidRDefault="007D4464" w:rsidP="00266BC4">
            <w:pPr>
              <w:widowControl/>
              <w:ind w:firstLineChars="100" w:firstLine="180"/>
              <w:jc w:val="right"/>
              <w:rPr>
                <w:rFonts w:cs="Arial"/>
                <w:color w:val="000000"/>
                <w:sz w:val="18"/>
                <w:szCs w:val="18"/>
                <w:lang w:eastAsia="es-MX"/>
              </w:rPr>
            </w:pPr>
            <w:r w:rsidRPr="00DC0F4C">
              <w:rPr>
                <w:rFonts w:cs="Arial"/>
                <w:color w:val="000000"/>
                <w:sz w:val="18"/>
                <w:szCs w:val="18"/>
                <w:lang w:eastAsia="es-MX"/>
              </w:rPr>
              <w:t>84.4</w:t>
            </w:r>
          </w:p>
        </w:tc>
        <w:tc>
          <w:tcPr>
            <w:tcW w:w="850" w:type="dxa"/>
            <w:shd w:val="clear" w:color="auto" w:fill="99C5CC"/>
            <w:noWrap/>
            <w:vAlign w:val="center"/>
            <w:hideMark/>
          </w:tcPr>
          <w:p w14:paraId="504D40F6"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86.7</w:t>
            </w:r>
          </w:p>
        </w:tc>
        <w:tc>
          <w:tcPr>
            <w:tcW w:w="1134" w:type="dxa"/>
            <w:shd w:val="clear" w:color="auto" w:fill="99C5CC"/>
            <w:vAlign w:val="center"/>
            <w:hideMark/>
          </w:tcPr>
          <w:p w14:paraId="3EC1F76E"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45.6</w:t>
            </w:r>
          </w:p>
        </w:tc>
        <w:tc>
          <w:tcPr>
            <w:tcW w:w="851" w:type="dxa"/>
            <w:tcBorders>
              <w:right w:val="nil"/>
            </w:tcBorders>
            <w:shd w:val="clear" w:color="auto" w:fill="99C5CC"/>
            <w:vAlign w:val="center"/>
            <w:hideMark/>
          </w:tcPr>
          <w:p w14:paraId="323E1D8A"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54.4</w:t>
            </w:r>
          </w:p>
        </w:tc>
      </w:tr>
      <w:tr w:rsidR="007D4464" w:rsidRPr="00DC0F4C" w14:paraId="7802D717" w14:textId="77777777" w:rsidTr="008F2D55">
        <w:trPr>
          <w:trHeight w:val="480"/>
        </w:trPr>
        <w:tc>
          <w:tcPr>
            <w:tcW w:w="1843" w:type="dxa"/>
            <w:tcBorders>
              <w:left w:val="nil"/>
            </w:tcBorders>
            <w:shd w:val="clear" w:color="auto" w:fill="CCE2E6"/>
            <w:vAlign w:val="center"/>
            <w:hideMark/>
          </w:tcPr>
          <w:p w14:paraId="5FAC683E" w14:textId="77777777" w:rsidR="007D4464" w:rsidRPr="00DC0F4C" w:rsidRDefault="007D4464" w:rsidP="00266BC4">
            <w:pPr>
              <w:widowControl/>
              <w:ind w:left="67"/>
              <w:jc w:val="left"/>
              <w:rPr>
                <w:rFonts w:cs="Arial"/>
                <w:color w:val="000000"/>
                <w:sz w:val="18"/>
                <w:szCs w:val="18"/>
                <w:lang w:eastAsia="es-MX"/>
              </w:rPr>
            </w:pPr>
            <w:r>
              <w:rPr>
                <w:rFonts w:cs="Arial"/>
                <w:color w:val="000000"/>
                <w:sz w:val="18"/>
                <w:szCs w:val="18"/>
                <w:lang w:eastAsia="es-MX"/>
              </w:rPr>
              <w:t>T</w:t>
            </w:r>
            <w:r w:rsidRPr="00DC0F4C">
              <w:rPr>
                <w:rFonts w:cs="Arial"/>
                <w:color w:val="000000"/>
                <w:sz w:val="18"/>
                <w:szCs w:val="18"/>
                <w:lang w:eastAsia="es-MX"/>
              </w:rPr>
              <w:t>rabajo de producción para el autoconsumo</w:t>
            </w:r>
          </w:p>
        </w:tc>
        <w:tc>
          <w:tcPr>
            <w:tcW w:w="1134" w:type="dxa"/>
            <w:shd w:val="clear" w:color="auto" w:fill="CCE2E6"/>
            <w:noWrap/>
            <w:vAlign w:val="center"/>
            <w:hideMark/>
          </w:tcPr>
          <w:p w14:paraId="7427FA12"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69 441 979</w:t>
            </w:r>
          </w:p>
        </w:tc>
        <w:tc>
          <w:tcPr>
            <w:tcW w:w="1134" w:type="dxa"/>
            <w:shd w:val="clear" w:color="auto" w:fill="CCE2E6"/>
            <w:noWrap/>
            <w:vAlign w:val="center"/>
            <w:hideMark/>
          </w:tcPr>
          <w:p w14:paraId="3CB185CA"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27 524 050</w:t>
            </w:r>
          </w:p>
        </w:tc>
        <w:tc>
          <w:tcPr>
            <w:tcW w:w="1134" w:type="dxa"/>
            <w:shd w:val="clear" w:color="auto" w:fill="CCE2E6"/>
            <w:noWrap/>
            <w:vAlign w:val="center"/>
            <w:hideMark/>
          </w:tcPr>
          <w:p w14:paraId="01667CF7"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41 917 929</w:t>
            </w:r>
          </w:p>
        </w:tc>
        <w:tc>
          <w:tcPr>
            <w:tcW w:w="851" w:type="dxa"/>
            <w:shd w:val="clear" w:color="auto" w:fill="CCE2E6"/>
            <w:noWrap/>
            <w:vAlign w:val="center"/>
            <w:hideMark/>
          </w:tcPr>
          <w:p w14:paraId="53D4B665"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73.1</w:t>
            </w:r>
          </w:p>
        </w:tc>
        <w:tc>
          <w:tcPr>
            <w:tcW w:w="992" w:type="dxa"/>
            <w:shd w:val="clear" w:color="auto" w:fill="CCE2E6"/>
            <w:noWrap/>
            <w:vAlign w:val="center"/>
            <w:hideMark/>
          </w:tcPr>
          <w:p w14:paraId="2266100B"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62.6</w:t>
            </w:r>
          </w:p>
        </w:tc>
        <w:tc>
          <w:tcPr>
            <w:tcW w:w="850" w:type="dxa"/>
            <w:shd w:val="clear" w:color="auto" w:fill="CCE2E6"/>
            <w:noWrap/>
            <w:vAlign w:val="center"/>
            <w:hideMark/>
          </w:tcPr>
          <w:p w14:paraId="408242A6"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82.1</w:t>
            </w:r>
          </w:p>
        </w:tc>
        <w:tc>
          <w:tcPr>
            <w:tcW w:w="1134" w:type="dxa"/>
            <w:shd w:val="clear" w:color="auto" w:fill="CCE2E6"/>
            <w:vAlign w:val="center"/>
            <w:hideMark/>
          </w:tcPr>
          <w:p w14:paraId="6043AD2C"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39.6</w:t>
            </w:r>
          </w:p>
        </w:tc>
        <w:tc>
          <w:tcPr>
            <w:tcW w:w="851" w:type="dxa"/>
            <w:tcBorders>
              <w:right w:val="nil"/>
            </w:tcBorders>
            <w:shd w:val="clear" w:color="auto" w:fill="CCE2E6"/>
            <w:vAlign w:val="center"/>
            <w:hideMark/>
          </w:tcPr>
          <w:p w14:paraId="1F576D25"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60.4</w:t>
            </w:r>
          </w:p>
        </w:tc>
      </w:tr>
      <w:tr w:rsidR="007D4464" w:rsidRPr="00DC0F4C" w14:paraId="6271FDF4" w14:textId="77777777" w:rsidTr="008F2D55">
        <w:trPr>
          <w:trHeight w:val="300"/>
        </w:trPr>
        <w:tc>
          <w:tcPr>
            <w:tcW w:w="1843" w:type="dxa"/>
            <w:tcBorders>
              <w:left w:val="nil"/>
            </w:tcBorders>
            <w:shd w:val="clear" w:color="auto" w:fill="CCE2E6"/>
            <w:noWrap/>
            <w:vAlign w:val="center"/>
            <w:hideMark/>
          </w:tcPr>
          <w:p w14:paraId="20028578" w14:textId="77777777" w:rsidR="007D4464" w:rsidRPr="00DC0F4C" w:rsidRDefault="007D4464" w:rsidP="00266BC4">
            <w:pPr>
              <w:widowControl/>
              <w:ind w:left="67"/>
              <w:jc w:val="left"/>
              <w:rPr>
                <w:rFonts w:cs="Arial"/>
                <w:color w:val="000000"/>
                <w:sz w:val="18"/>
                <w:szCs w:val="18"/>
                <w:lang w:eastAsia="es-MX"/>
              </w:rPr>
            </w:pPr>
            <w:r w:rsidRPr="00DC0F4C">
              <w:rPr>
                <w:rFonts w:cs="Arial"/>
                <w:color w:val="000000"/>
                <w:sz w:val="18"/>
                <w:szCs w:val="18"/>
                <w:lang w:eastAsia="es-MX"/>
              </w:rPr>
              <w:t>Trabajo en la ocupación</w:t>
            </w:r>
          </w:p>
        </w:tc>
        <w:tc>
          <w:tcPr>
            <w:tcW w:w="1134" w:type="dxa"/>
            <w:shd w:val="clear" w:color="auto" w:fill="CCE2E6"/>
            <w:noWrap/>
            <w:vAlign w:val="center"/>
            <w:hideMark/>
          </w:tcPr>
          <w:p w14:paraId="1BC706AA"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58 094 211</w:t>
            </w:r>
          </w:p>
        </w:tc>
        <w:tc>
          <w:tcPr>
            <w:tcW w:w="1134" w:type="dxa"/>
            <w:shd w:val="clear" w:color="auto" w:fill="CCE2E6"/>
            <w:noWrap/>
            <w:vAlign w:val="center"/>
            <w:hideMark/>
          </w:tcPr>
          <w:p w14:paraId="3D5778D5"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33 069 039</w:t>
            </w:r>
          </w:p>
        </w:tc>
        <w:tc>
          <w:tcPr>
            <w:tcW w:w="1134" w:type="dxa"/>
            <w:shd w:val="clear" w:color="auto" w:fill="CCE2E6"/>
            <w:noWrap/>
            <w:vAlign w:val="center"/>
            <w:hideMark/>
          </w:tcPr>
          <w:p w14:paraId="5FC34B62" w14:textId="77777777" w:rsidR="007D4464" w:rsidRPr="00DC0F4C" w:rsidRDefault="007D4464" w:rsidP="00266BC4">
            <w:pPr>
              <w:widowControl/>
              <w:jc w:val="right"/>
              <w:rPr>
                <w:rFonts w:cs="Arial"/>
                <w:color w:val="000000"/>
                <w:sz w:val="18"/>
                <w:szCs w:val="18"/>
                <w:lang w:eastAsia="es-MX"/>
              </w:rPr>
            </w:pPr>
            <w:r>
              <w:rPr>
                <w:rFonts w:cs="Arial"/>
                <w:color w:val="000000"/>
                <w:sz w:val="18"/>
                <w:szCs w:val="18"/>
                <w:lang w:eastAsia="es-MX"/>
              </w:rPr>
              <w:t>2</w:t>
            </w:r>
            <w:r w:rsidRPr="00DC0F4C">
              <w:rPr>
                <w:rFonts w:cs="Arial"/>
                <w:color w:val="000000"/>
                <w:sz w:val="18"/>
                <w:szCs w:val="18"/>
                <w:lang w:eastAsia="es-MX"/>
              </w:rPr>
              <w:t>5 025 172</w:t>
            </w:r>
          </w:p>
        </w:tc>
        <w:tc>
          <w:tcPr>
            <w:tcW w:w="851" w:type="dxa"/>
            <w:shd w:val="clear" w:color="auto" w:fill="CCE2E6"/>
            <w:noWrap/>
            <w:vAlign w:val="center"/>
            <w:hideMark/>
          </w:tcPr>
          <w:p w14:paraId="622FDDCB"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61.1</w:t>
            </w:r>
          </w:p>
        </w:tc>
        <w:tc>
          <w:tcPr>
            <w:tcW w:w="992" w:type="dxa"/>
            <w:shd w:val="clear" w:color="auto" w:fill="CCE2E6"/>
            <w:noWrap/>
            <w:vAlign w:val="center"/>
            <w:hideMark/>
          </w:tcPr>
          <w:p w14:paraId="615CA3DD"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75.2</w:t>
            </w:r>
          </w:p>
        </w:tc>
        <w:tc>
          <w:tcPr>
            <w:tcW w:w="850" w:type="dxa"/>
            <w:shd w:val="clear" w:color="auto" w:fill="CCE2E6"/>
            <w:noWrap/>
            <w:vAlign w:val="center"/>
            <w:hideMark/>
          </w:tcPr>
          <w:p w14:paraId="3A073D70"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49.0</w:t>
            </w:r>
          </w:p>
        </w:tc>
        <w:tc>
          <w:tcPr>
            <w:tcW w:w="1134" w:type="dxa"/>
            <w:shd w:val="clear" w:color="auto" w:fill="CCE2E6"/>
            <w:vAlign w:val="center"/>
            <w:hideMark/>
          </w:tcPr>
          <w:p w14:paraId="42CCB799"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56.9</w:t>
            </w:r>
          </w:p>
        </w:tc>
        <w:tc>
          <w:tcPr>
            <w:tcW w:w="851" w:type="dxa"/>
            <w:tcBorders>
              <w:right w:val="nil"/>
            </w:tcBorders>
            <w:shd w:val="clear" w:color="auto" w:fill="CCE2E6"/>
            <w:vAlign w:val="center"/>
            <w:hideMark/>
          </w:tcPr>
          <w:p w14:paraId="42AC2E1E"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43.1</w:t>
            </w:r>
          </w:p>
        </w:tc>
      </w:tr>
      <w:tr w:rsidR="007D4464" w:rsidRPr="00DC0F4C" w14:paraId="5EB1BF4A" w14:textId="77777777" w:rsidTr="008F2D55">
        <w:trPr>
          <w:trHeight w:val="300"/>
        </w:trPr>
        <w:tc>
          <w:tcPr>
            <w:tcW w:w="1843" w:type="dxa"/>
            <w:tcBorders>
              <w:left w:val="nil"/>
            </w:tcBorders>
            <w:shd w:val="clear" w:color="auto" w:fill="CCE2E6"/>
            <w:noWrap/>
            <w:vAlign w:val="center"/>
            <w:hideMark/>
          </w:tcPr>
          <w:p w14:paraId="4A28574D" w14:textId="77777777" w:rsidR="007D4464" w:rsidRPr="00DC0F4C" w:rsidRDefault="007D4464" w:rsidP="00266BC4">
            <w:pPr>
              <w:widowControl/>
              <w:ind w:left="67"/>
              <w:jc w:val="left"/>
              <w:rPr>
                <w:rFonts w:cs="Arial"/>
                <w:color w:val="000000"/>
                <w:sz w:val="18"/>
                <w:szCs w:val="18"/>
                <w:lang w:eastAsia="es-MX"/>
              </w:rPr>
            </w:pPr>
            <w:r w:rsidRPr="00DC0F4C">
              <w:rPr>
                <w:rFonts w:cs="Arial"/>
                <w:color w:val="000000"/>
                <w:sz w:val="18"/>
                <w:szCs w:val="18"/>
                <w:lang w:eastAsia="es-MX"/>
              </w:rPr>
              <w:t>Trabajo de formación</w:t>
            </w:r>
          </w:p>
        </w:tc>
        <w:tc>
          <w:tcPr>
            <w:tcW w:w="1134" w:type="dxa"/>
            <w:shd w:val="clear" w:color="auto" w:fill="CCE2E6"/>
            <w:noWrap/>
            <w:vAlign w:val="center"/>
            <w:hideMark/>
          </w:tcPr>
          <w:p w14:paraId="08AA00C3"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528 835</w:t>
            </w:r>
          </w:p>
        </w:tc>
        <w:tc>
          <w:tcPr>
            <w:tcW w:w="1134" w:type="dxa"/>
            <w:shd w:val="clear" w:color="auto" w:fill="CCE2E6"/>
            <w:noWrap/>
            <w:vAlign w:val="center"/>
            <w:hideMark/>
          </w:tcPr>
          <w:p w14:paraId="7CEBFFDE"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235 111</w:t>
            </w:r>
          </w:p>
        </w:tc>
        <w:tc>
          <w:tcPr>
            <w:tcW w:w="1134" w:type="dxa"/>
            <w:shd w:val="clear" w:color="auto" w:fill="CCE2E6"/>
            <w:noWrap/>
            <w:vAlign w:val="center"/>
            <w:hideMark/>
          </w:tcPr>
          <w:p w14:paraId="04C3EF59"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293 724</w:t>
            </w:r>
          </w:p>
        </w:tc>
        <w:tc>
          <w:tcPr>
            <w:tcW w:w="851" w:type="dxa"/>
            <w:shd w:val="clear" w:color="auto" w:fill="CCE2E6"/>
            <w:noWrap/>
            <w:vAlign w:val="center"/>
            <w:hideMark/>
          </w:tcPr>
          <w:p w14:paraId="6BC1DB02"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0.6</w:t>
            </w:r>
          </w:p>
        </w:tc>
        <w:tc>
          <w:tcPr>
            <w:tcW w:w="992" w:type="dxa"/>
            <w:shd w:val="clear" w:color="auto" w:fill="CCE2E6"/>
            <w:noWrap/>
            <w:vAlign w:val="center"/>
            <w:hideMark/>
          </w:tcPr>
          <w:p w14:paraId="06FBC5FB"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0.5</w:t>
            </w:r>
          </w:p>
        </w:tc>
        <w:tc>
          <w:tcPr>
            <w:tcW w:w="850" w:type="dxa"/>
            <w:shd w:val="clear" w:color="auto" w:fill="CCE2E6"/>
            <w:noWrap/>
            <w:vAlign w:val="center"/>
            <w:hideMark/>
          </w:tcPr>
          <w:p w14:paraId="03E6D12E"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0.6</w:t>
            </w:r>
          </w:p>
        </w:tc>
        <w:tc>
          <w:tcPr>
            <w:tcW w:w="1134" w:type="dxa"/>
            <w:shd w:val="clear" w:color="auto" w:fill="CCE2E6"/>
            <w:vAlign w:val="center"/>
            <w:hideMark/>
          </w:tcPr>
          <w:p w14:paraId="48F37E85"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44.5</w:t>
            </w:r>
          </w:p>
        </w:tc>
        <w:tc>
          <w:tcPr>
            <w:tcW w:w="851" w:type="dxa"/>
            <w:tcBorders>
              <w:right w:val="nil"/>
            </w:tcBorders>
            <w:shd w:val="clear" w:color="auto" w:fill="CCE2E6"/>
            <w:vAlign w:val="center"/>
            <w:hideMark/>
          </w:tcPr>
          <w:p w14:paraId="40497F9F"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55.5</w:t>
            </w:r>
          </w:p>
        </w:tc>
      </w:tr>
      <w:tr w:rsidR="007D4464" w:rsidRPr="00DC0F4C" w14:paraId="7CF52178" w14:textId="77777777" w:rsidTr="008F2D55">
        <w:trPr>
          <w:trHeight w:val="315"/>
        </w:trPr>
        <w:tc>
          <w:tcPr>
            <w:tcW w:w="1843" w:type="dxa"/>
            <w:tcBorders>
              <w:left w:val="nil"/>
              <w:bottom w:val="single" w:sz="4" w:space="0" w:color="auto"/>
            </w:tcBorders>
            <w:shd w:val="clear" w:color="auto" w:fill="CCE2E6"/>
            <w:noWrap/>
            <w:vAlign w:val="center"/>
            <w:hideMark/>
          </w:tcPr>
          <w:p w14:paraId="6404737D" w14:textId="77777777" w:rsidR="007D4464" w:rsidRPr="00DC0F4C" w:rsidRDefault="007D4464" w:rsidP="00266BC4">
            <w:pPr>
              <w:widowControl/>
              <w:ind w:left="67"/>
              <w:jc w:val="left"/>
              <w:rPr>
                <w:rFonts w:cs="Arial"/>
                <w:color w:val="000000"/>
                <w:sz w:val="18"/>
                <w:szCs w:val="18"/>
                <w:lang w:eastAsia="es-MX"/>
              </w:rPr>
            </w:pPr>
            <w:r w:rsidRPr="00DC0F4C">
              <w:rPr>
                <w:rFonts w:cs="Arial"/>
                <w:color w:val="000000"/>
                <w:sz w:val="18"/>
                <w:szCs w:val="18"/>
                <w:lang w:eastAsia="es-MX"/>
              </w:rPr>
              <w:t>Trabajo voluntario</w:t>
            </w:r>
          </w:p>
        </w:tc>
        <w:tc>
          <w:tcPr>
            <w:tcW w:w="1134" w:type="dxa"/>
            <w:tcBorders>
              <w:bottom w:val="single" w:sz="4" w:space="0" w:color="auto"/>
            </w:tcBorders>
            <w:shd w:val="clear" w:color="auto" w:fill="CCE2E6"/>
            <w:noWrap/>
            <w:vAlign w:val="center"/>
            <w:hideMark/>
          </w:tcPr>
          <w:p w14:paraId="19CF7B0C"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9 837 992</w:t>
            </w:r>
          </w:p>
        </w:tc>
        <w:tc>
          <w:tcPr>
            <w:tcW w:w="1134" w:type="dxa"/>
            <w:tcBorders>
              <w:bottom w:val="single" w:sz="4" w:space="0" w:color="auto"/>
            </w:tcBorders>
            <w:shd w:val="clear" w:color="auto" w:fill="CCE2E6"/>
            <w:noWrap/>
            <w:vAlign w:val="center"/>
            <w:hideMark/>
          </w:tcPr>
          <w:p w14:paraId="47B03FC5"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4 586 432</w:t>
            </w:r>
          </w:p>
        </w:tc>
        <w:tc>
          <w:tcPr>
            <w:tcW w:w="1134" w:type="dxa"/>
            <w:tcBorders>
              <w:bottom w:val="single" w:sz="4" w:space="0" w:color="auto"/>
            </w:tcBorders>
            <w:shd w:val="clear" w:color="auto" w:fill="CCE2E6"/>
            <w:noWrap/>
            <w:vAlign w:val="center"/>
            <w:hideMark/>
          </w:tcPr>
          <w:p w14:paraId="4F8B3C30"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5 251 560</w:t>
            </w:r>
          </w:p>
        </w:tc>
        <w:tc>
          <w:tcPr>
            <w:tcW w:w="851" w:type="dxa"/>
            <w:tcBorders>
              <w:bottom w:val="single" w:sz="4" w:space="0" w:color="auto"/>
            </w:tcBorders>
            <w:shd w:val="clear" w:color="auto" w:fill="CCE2E6"/>
            <w:noWrap/>
            <w:vAlign w:val="center"/>
            <w:hideMark/>
          </w:tcPr>
          <w:p w14:paraId="2B90CC30"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10.4</w:t>
            </w:r>
          </w:p>
        </w:tc>
        <w:tc>
          <w:tcPr>
            <w:tcW w:w="992" w:type="dxa"/>
            <w:tcBorders>
              <w:bottom w:val="single" w:sz="4" w:space="0" w:color="auto"/>
            </w:tcBorders>
            <w:shd w:val="clear" w:color="auto" w:fill="CCE2E6"/>
            <w:noWrap/>
            <w:vAlign w:val="center"/>
            <w:hideMark/>
          </w:tcPr>
          <w:p w14:paraId="6CF6239A"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10.4</w:t>
            </w:r>
          </w:p>
        </w:tc>
        <w:tc>
          <w:tcPr>
            <w:tcW w:w="850" w:type="dxa"/>
            <w:tcBorders>
              <w:bottom w:val="single" w:sz="4" w:space="0" w:color="auto"/>
            </w:tcBorders>
            <w:shd w:val="clear" w:color="auto" w:fill="CCE2E6"/>
            <w:noWrap/>
            <w:vAlign w:val="center"/>
            <w:hideMark/>
          </w:tcPr>
          <w:p w14:paraId="39C0C6CD"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10.3</w:t>
            </w:r>
          </w:p>
        </w:tc>
        <w:tc>
          <w:tcPr>
            <w:tcW w:w="1134" w:type="dxa"/>
            <w:tcBorders>
              <w:bottom w:val="single" w:sz="4" w:space="0" w:color="auto"/>
            </w:tcBorders>
            <w:shd w:val="clear" w:color="auto" w:fill="CCE2E6"/>
            <w:vAlign w:val="center"/>
            <w:hideMark/>
          </w:tcPr>
          <w:p w14:paraId="33978A0E"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46.6</w:t>
            </w:r>
          </w:p>
        </w:tc>
        <w:tc>
          <w:tcPr>
            <w:tcW w:w="851" w:type="dxa"/>
            <w:tcBorders>
              <w:bottom w:val="single" w:sz="4" w:space="0" w:color="auto"/>
              <w:right w:val="nil"/>
            </w:tcBorders>
            <w:shd w:val="clear" w:color="auto" w:fill="CCE2E6"/>
            <w:vAlign w:val="center"/>
            <w:hideMark/>
          </w:tcPr>
          <w:p w14:paraId="5797FDEC"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53.4</w:t>
            </w:r>
          </w:p>
        </w:tc>
      </w:tr>
    </w:tbl>
    <w:p w14:paraId="6311F785" w14:textId="77777777" w:rsidR="007D4464" w:rsidRPr="00A57DC5" w:rsidRDefault="007D4464" w:rsidP="00266BC4">
      <w:pPr>
        <w:widowControl/>
        <w:tabs>
          <w:tab w:val="left" w:pos="142"/>
          <w:tab w:val="left" w:pos="8222"/>
        </w:tabs>
        <w:ind w:left="142" w:right="51" w:hanging="142"/>
        <w:jc w:val="left"/>
        <w:rPr>
          <w:sz w:val="16"/>
          <w:szCs w:val="16"/>
        </w:rPr>
      </w:pPr>
      <w:r>
        <w:rPr>
          <w:sz w:val="16"/>
          <w:szCs w:val="16"/>
        </w:rPr>
        <w:t>Nota:</w:t>
      </w:r>
      <w:r w:rsidRPr="00A57DC5">
        <w:rPr>
          <w:sz w:val="16"/>
          <w:szCs w:val="16"/>
        </w:rPr>
        <w:t xml:space="preserve">      Los parciales suman más que el total</w:t>
      </w:r>
      <w:r>
        <w:rPr>
          <w:sz w:val="16"/>
          <w:szCs w:val="16"/>
        </w:rPr>
        <w:t xml:space="preserve"> porque </w:t>
      </w:r>
      <w:r w:rsidRPr="00A57DC5">
        <w:rPr>
          <w:sz w:val="16"/>
          <w:szCs w:val="16"/>
        </w:rPr>
        <w:t>una persona puede participar en más de una forma de trabajo.</w:t>
      </w:r>
    </w:p>
    <w:p w14:paraId="43519E21" w14:textId="5E281017" w:rsidR="007D4464" w:rsidRPr="0078183E" w:rsidRDefault="007D4464" w:rsidP="00266BC4">
      <w:pPr>
        <w:widowControl/>
        <w:tabs>
          <w:tab w:val="left" w:pos="0"/>
          <w:tab w:val="left" w:pos="8222"/>
        </w:tabs>
        <w:ind w:right="51"/>
        <w:rPr>
          <w:spacing w:val="8"/>
          <w:sz w:val="16"/>
          <w:szCs w:val="16"/>
        </w:rPr>
      </w:pPr>
      <w:r w:rsidRPr="0078183E">
        <w:rPr>
          <w:spacing w:val="8"/>
          <w:sz w:val="16"/>
          <w:szCs w:val="16"/>
        </w:rPr>
        <w:t>Fuente</w:t>
      </w:r>
      <w:r w:rsidRPr="00A57DC5">
        <w:rPr>
          <w:smallCaps/>
          <w:spacing w:val="8"/>
          <w:sz w:val="16"/>
          <w:szCs w:val="16"/>
        </w:rPr>
        <w:t xml:space="preserve">. </w:t>
      </w:r>
      <w:proofErr w:type="spellStart"/>
      <w:r w:rsidRPr="00A57DC5">
        <w:rPr>
          <w:smallCaps/>
          <w:spacing w:val="8"/>
          <w:sz w:val="16"/>
          <w:szCs w:val="16"/>
        </w:rPr>
        <w:t>inegi</w:t>
      </w:r>
      <w:proofErr w:type="spellEnd"/>
      <w:r w:rsidRPr="0078183E">
        <w:rPr>
          <w:spacing w:val="8"/>
          <w:sz w:val="16"/>
          <w:szCs w:val="16"/>
        </w:rPr>
        <w:t xml:space="preserve">. </w:t>
      </w:r>
      <w:proofErr w:type="spellStart"/>
      <w:r w:rsidR="00C22F31" w:rsidRPr="00C22F31">
        <w:rPr>
          <w:smallCaps/>
          <w:spacing w:val="8"/>
          <w:sz w:val="16"/>
          <w:szCs w:val="16"/>
        </w:rPr>
        <w:t>efl</w:t>
      </w:r>
      <w:proofErr w:type="spellEnd"/>
      <w:r>
        <w:rPr>
          <w:spacing w:val="8"/>
          <w:sz w:val="16"/>
          <w:szCs w:val="16"/>
        </w:rPr>
        <w:t>.</w:t>
      </w:r>
      <w:r w:rsidRPr="0078183E">
        <w:rPr>
          <w:spacing w:val="8"/>
          <w:sz w:val="16"/>
          <w:szCs w:val="16"/>
        </w:rPr>
        <w:t xml:space="preserve"> 2019.</w:t>
      </w:r>
    </w:p>
    <w:p w14:paraId="2D2C38A6" w14:textId="77777777" w:rsidR="007D4464" w:rsidRDefault="007D4464" w:rsidP="00266BC4">
      <w:pPr>
        <w:widowControl/>
        <w:tabs>
          <w:tab w:val="left" w:pos="0"/>
          <w:tab w:val="num" w:pos="720"/>
          <w:tab w:val="left" w:pos="8222"/>
        </w:tabs>
        <w:rPr>
          <w:spacing w:val="8"/>
        </w:rPr>
      </w:pPr>
    </w:p>
    <w:p w14:paraId="1485F7EC" w14:textId="77777777" w:rsidR="007D4464" w:rsidRDefault="007D4464" w:rsidP="00266BC4">
      <w:pPr>
        <w:widowControl/>
        <w:tabs>
          <w:tab w:val="left" w:pos="0"/>
          <w:tab w:val="num" w:pos="720"/>
          <w:tab w:val="left" w:pos="8222"/>
        </w:tabs>
        <w:ind w:right="49"/>
        <w:rPr>
          <w:spacing w:val="8"/>
        </w:rPr>
      </w:pPr>
      <w:r>
        <w:rPr>
          <w:spacing w:val="8"/>
        </w:rPr>
        <w:t xml:space="preserve">La 19.ª </w:t>
      </w:r>
      <w:proofErr w:type="spellStart"/>
      <w:r w:rsidRPr="00E53DA5">
        <w:rPr>
          <w:smallCaps/>
          <w:spacing w:val="8"/>
        </w:rPr>
        <w:t>ciet</w:t>
      </w:r>
      <w:proofErr w:type="spellEnd"/>
      <w:r>
        <w:rPr>
          <w:smallCaps/>
          <w:spacing w:val="8"/>
        </w:rPr>
        <w:t>,</w:t>
      </w:r>
      <w:r>
        <w:rPr>
          <w:spacing w:val="8"/>
        </w:rPr>
        <w:t xml:space="preserve"> además de reconocer como trabajo todas las actividades de producción de bienes y servicios —se destinen o no al mercado—, permite visibilizar y reconocer el trabajo que realizan las mujeres, principalmente el no remunerado. De esta manera se abren espacios para el diseño de políticas públicas orientadas a potenciar las oportunidades de participación de las mujeres en los diferentes ámbitos.</w:t>
      </w:r>
    </w:p>
    <w:p w14:paraId="7284D460" w14:textId="77777777" w:rsidR="007D4464" w:rsidRDefault="007D4464" w:rsidP="00266BC4">
      <w:pPr>
        <w:widowControl/>
        <w:tabs>
          <w:tab w:val="left" w:pos="0"/>
          <w:tab w:val="num" w:pos="720"/>
          <w:tab w:val="left" w:pos="8222"/>
        </w:tabs>
        <w:ind w:right="49"/>
        <w:rPr>
          <w:spacing w:val="8"/>
        </w:rPr>
      </w:pPr>
    </w:p>
    <w:p w14:paraId="6CD45731" w14:textId="77777777" w:rsidR="007D4464" w:rsidRPr="00B86E05" w:rsidRDefault="007D4464" w:rsidP="00CF0986">
      <w:pPr>
        <w:pStyle w:val="Prrafodelista"/>
        <w:widowControl/>
        <w:numPr>
          <w:ilvl w:val="0"/>
          <w:numId w:val="5"/>
        </w:numPr>
        <w:tabs>
          <w:tab w:val="left" w:pos="0"/>
          <w:tab w:val="left" w:pos="8222"/>
        </w:tabs>
        <w:ind w:left="567" w:right="49" w:hanging="283"/>
        <w:contextualSpacing w:val="0"/>
        <w:rPr>
          <w:bCs/>
          <w:i/>
          <w:iCs/>
          <w:spacing w:val="8"/>
        </w:rPr>
      </w:pPr>
      <w:r w:rsidRPr="00B86E05">
        <w:rPr>
          <w:bCs/>
          <w:i/>
          <w:iCs/>
          <w:spacing w:val="8"/>
        </w:rPr>
        <w:t>Fuerza de trabajo</w:t>
      </w:r>
    </w:p>
    <w:p w14:paraId="2921D76E" w14:textId="77777777" w:rsidR="007D4464" w:rsidRDefault="007D4464" w:rsidP="00266BC4">
      <w:pPr>
        <w:pStyle w:val="Prrafodelista"/>
        <w:widowControl/>
        <w:tabs>
          <w:tab w:val="left" w:pos="0"/>
          <w:tab w:val="left" w:pos="8222"/>
        </w:tabs>
        <w:ind w:right="49"/>
        <w:rPr>
          <w:b/>
          <w:spacing w:val="8"/>
        </w:rPr>
      </w:pPr>
    </w:p>
    <w:p w14:paraId="12526EB5" w14:textId="77777777" w:rsidR="007D4464" w:rsidRDefault="007D4464" w:rsidP="00266BC4">
      <w:pPr>
        <w:widowControl/>
        <w:tabs>
          <w:tab w:val="left" w:pos="0"/>
          <w:tab w:val="left" w:pos="8222"/>
        </w:tabs>
        <w:ind w:right="49"/>
        <w:rPr>
          <w:spacing w:val="8"/>
        </w:rPr>
      </w:pPr>
      <w:r>
        <w:rPr>
          <w:spacing w:val="8"/>
        </w:rPr>
        <w:t xml:space="preserve">La 19ª </w:t>
      </w:r>
      <w:proofErr w:type="spellStart"/>
      <w:r w:rsidRPr="00041FD7">
        <w:rPr>
          <w:smallCaps/>
          <w:spacing w:val="8"/>
        </w:rPr>
        <w:t>ciet</w:t>
      </w:r>
      <w:proofErr w:type="spellEnd"/>
      <w:r>
        <w:rPr>
          <w:spacing w:val="8"/>
        </w:rPr>
        <w:t xml:space="preserve"> introduce cambios en la terminología relacionada con la medida y conceptos de la participación de las personas en la producción de bienes y servicios. El primer concepto que introduce es el de </w:t>
      </w:r>
      <w:r w:rsidRPr="00A57DC5">
        <w:rPr>
          <w:spacing w:val="8"/>
        </w:rPr>
        <w:t>fuerza de trabajo</w:t>
      </w:r>
      <w:r>
        <w:rPr>
          <w:spacing w:val="8"/>
        </w:rPr>
        <w:t xml:space="preserve">. Este se refiere a quienes tiene edad para trabajar y que </w:t>
      </w:r>
      <w:r w:rsidRPr="00F833BD">
        <w:rPr>
          <w:spacing w:val="8"/>
        </w:rPr>
        <w:t xml:space="preserve">durante </w:t>
      </w:r>
      <w:r>
        <w:rPr>
          <w:spacing w:val="8"/>
        </w:rPr>
        <w:t>el periodo de referencia (la semana pasada)</w:t>
      </w:r>
      <w:r w:rsidRPr="00F833BD">
        <w:rPr>
          <w:spacing w:val="8"/>
        </w:rPr>
        <w:t xml:space="preserve"> </w:t>
      </w:r>
      <w:r>
        <w:rPr>
          <w:spacing w:val="8"/>
        </w:rPr>
        <w:t xml:space="preserve">participaron en la </w:t>
      </w:r>
      <w:r w:rsidRPr="00F833BD">
        <w:rPr>
          <w:spacing w:val="8"/>
        </w:rPr>
        <w:t>produc</w:t>
      </w:r>
      <w:r>
        <w:rPr>
          <w:spacing w:val="8"/>
        </w:rPr>
        <w:t>ción de</w:t>
      </w:r>
      <w:r w:rsidRPr="00F833BD">
        <w:rPr>
          <w:spacing w:val="8"/>
        </w:rPr>
        <w:t xml:space="preserve"> bienes o </w:t>
      </w:r>
      <w:r>
        <w:rPr>
          <w:spacing w:val="8"/>
        </w:rPr>
        <w:t xml:space="preserve">la </w:t>
      </w:r>
      <w:r w:rsidRPr="00F833BD">
        <w:rPr>
          <w:spacing w:val="8"/>
        </w:rPr>
        <w:t>presta</w:t>
      </w:r>
      <w:r>
        <w:rPr>
          <w:spacing w:val="8"/>
        </w:rPr>
        <w:t>ción de</w:t>
      </w:r>
      <w:r w:rsidRPr="00F833BD">
        <w:rPr>
          <w:spacing w:val="8"/>
        </w:rPr>
        <w:t xml:space="preserve"> servicios a cambio de remuneración o beneficios</w:t>
      </w:r>
      <w:r>
        <w:rPr>
          <w:spacing w:val="8"/>
        </w:rPr>
        <w:t xml:space="preserve"> (personas ocupadas). Puede ser que no estuviesen ocupadas, pero llevaron a cabo </w:t>
      </w:r>
      <w:r w:rsidRPr="00F833BD">
        <w:rPr>
          <w:spacing w:val="8"/>
        </w:rPr>
        <w:t>actividades de búsqueda de un puesto de trabajo</w:t>
      </w:r>
      <w:r>
        <w:rPr>
          <w:spacing w:val="8"/>
        </w:rPr>
        <w:t xml:space="preserve"> durante el mes anterior a la entrevista y </w:t>
      </w:r>
      <w:r w:rsidRPr="00F833BD">
        <w:rPr>
          <w:spacing w:val="8"/>
        </w:rPr>
        <w:t xml:space="preserve">estaban disponibles para ocupar un puesto de trabajo en caso de que </w:t>
      </w:r>
      <w:r>
        <w:rPr>
          <w:spacing w:val="8"/>
        </w:rPr>
        <w:t xml:space="preserve">hubiese </w:t>
      </w:r>
      <w:r w:rsidRPr="00F833BD">
        <w:rPr>
          <w:spacing w:val="8"/>
        </w:rPr>
        <w:t>la oportunidad de hacerlo</w:t>
      </w:r>
      <w:r>
        <w:rPr>
          <w:spacing w:val="8"/>
        </w:rPr>
        <w:t xml:space="preserve"> (personas desocupadas).</w:t>
      </w:r>
    </w:p>
    <w:p w14:paraId="7F6DBDC3" w14:textId="77777777" w:rsidR="007D4464" w:rsidRDefault="007D4464" w:rsidP="00266BC4">
      <w:pPr>
        <w:widowControl/>
        <w:tabs>
          <w:tab w:val="left" w:pos="0"/>
          <w:tab w:val="left" w:pos="8222"/>
        </w:tabs>
        <w:ind w:right="49"/>
        <w:rPr>
          <w:spacing w:val="8"/>
        </w:rPr>
      </w:pPr>
    </w:p>
    <w:p w14:paraId="3015E1E5" w14:textId="77777777" w:rsidR="007D4464" w:rsidRDefault="007D4464" w:rsidP="00266BC4">
      <w:pPr>
        <w:widowControl/>
        <w:tabs>
          <w:tab w:val="left" w:pos="0"/>
          <w:tab w:val="left" w:pos="8222"/>
        </w:tabs>
        <w:ind w:right="49"/>
        <w:rPr>
          <w:spacing w:val="8"/>
        </w:rPr>
      </w:pPr>
    </w:p>
    <w:p w14:paraId="5287D200" w14:textId="77777777" w:rsidR="007D4464" w:rsidRDefault="007D4464" w:rsidP="00266BC4">
      <w:pPr>
        <w:widowControl/>
        <w:tabs>
          <w:tab w:val="left" w:pos="0"/>
          <w:tab w:val="left" w:pos="8222"/>
        </w:tabs>
        <w:ind w:right="49"/>
        <w:rPr>
          <w:spacing w:val="8"/>
        </w:rPr>
      </w:pPr>
    </w:p>
    <w:p w14:paraId="3F90329A" w14:textId="1E111594" w:rsidR="007D4464" w:rsidRDefault="007D4464" w:rsidP="00266BC4">
      <w:pPr>
        <w:widowControl/>
        <w:tabs>
          <w:tab w:val="left" w:pos="0"/>
          <w:tab w:val="left" w:pos="8222"/>
        </w:tabs>
        <w:ind w:right="49"/>
        <w:rPr>
          <w:spacing w:val="8"/>
        </w:rPr>
      </w:pPr>
      <w:r>
        <w:rPr>
          <w:spacing w:val="8"/>
        </w:rPr>
        <w:t xml:space="preserve">Asimismo, se introduce el concepto de </w:t>
      </w:r>
      <w:r w:rsidRPr="00A57DC5">
        <w:rPr>
          <w:spacing w:val="8"/>
        </w:rPr>
        <w:t>personas fuera de la fuerza de trabajo</w:t>
      </w:r>
      <w:r w:rsidRPr="00DD0411">
        <w:rPr>
          <w:spacing w:val="8"/>
        </w:rPr>
        <w:t>,</w:t>
      </w:r>
      <w:r>
        <w:rPr>
          <w:spacing w:val="8"/>
        </w:rPr>
        <w:t xml:space="preserve"> es decir, personas que no estaban ocupadas ni desocupadas en el periodo de referencia. Este incluye el de </w:t>
      </w:r>
      <w:r w:rsidR="001E7675">
        <w:rPr>
          <w:spacing w:val="8"/>
        </w:rPr>
        <w:t>fuerza de trabajo potencial</w:t>
      </w:r>
      <w:r>
        <w:rPr>
          <w:spacing w:val="8"/>
        </w:rPr>
        <w:t xml:space="preserve">, que se refiere a las personas </w:t>
      </w:r>
      <w:r w:rsidRPr="00F833BD">
        <w:rPr>
          <w:spacing w:val="8"/>
        </w:rPr>
        <w:t xml:space="preserve">en edad de trabajar que, durante </w:t>
      </w:r>
      <w:r>
        <w:rPr>
          <w:spacing w:val="8"/>
        </w:rPr>
        <w:t>la semana pasada a la entrevista,</w:t>
      </w:r>
      <w:r w:rsidRPr="00F833BD">
        <w:rPr>
          <w:spacing w:val="8"/>
        </w:rPr>
        <w:t xml:space="preserve"> no estaban ocupadas ni desocupadas</w:t>
      </w:r>
      <w:r>
        <w:rPr>
          <w:spacing w:val="8"/>
        </w:rPr>
        <w:t>. Aunque l</w:t>
      </w:r>
      <w:r w:rsidRPr="00F833BD">
        <w:rPr>
          <w:spacing w:val="8"/>
        </w:rPr>
        <w:t>leva</w:t>
      </w:r>
      <w:r>
        <w:rPr>
          <w:spacing w:val="8"/>
        </w:rPr>
        <w:t xml:space="preserve">ron </w:t>
      </w:r>
      <w:r w:rsidRPr="00F833BD">
        <w:rPr>
          <w:spacing w:val="8"/>
        </w:rPr>
        <w:t>a cabo actividades de búsqueda</w:t>
      </w:r>
      <w:r>
        <w:rPr>
          <w:spacing w:val="8"/>
        </w:rPr>
        <w:t xml:space="preserve"> de trabajo, </w:t>
      </w:r>
      <w:r w:rsidRPr="00F833BD">
        <w:rPr>
          <w:spacing w:val="8"/>
        </w:rPr>
        <w:t xml:space="preserve">no estaban actualmente disponibles </w:t>
      </w:r>
      <w:r>
        <w:rPr>
          <w:spacing w:val="8"/>
        </w:rPr>
        <w:t xml:space="preserve">para trabajar, </w:t>
      </w:r>
      <w:r w:rsidRPr="00F833BD">
        <w:rPr>
          <w:spacing w:val="8"/>
        </w:rPr>
        <w:t xml:space="preserve">pero lo estarían en </w:t>
      </w:r>
      <w:r>
        <w:rPr>
          <w:spacing w:val="8"/>
        </w:rPr>
        <w:t xml:space="preserve">las próximas dos semanas. También incluye a quienes </w:t>
      </w:r>
      <w:r w:rsidRPr="00F833BD">
        <w:rPr>
          <w:spacing w:val="8"/>
        </w:rPr>
        <w:t>no llevaron a cabo actividades de búsqueda, pero</w:t>
      </w:r>
      <w:r>
        <w:rPr>
          <w:spacing w:val="8"/>
        </w:rPr>
        <w:t xml:space="preserve"> </w:t>
      </w:r>
      <w:r w:rsidRPr="00F833BD">
        <w:rPr>
          <w:spacing w:val="8"/>
        </w:rPr>
        <w:t>deseaban un puesto de trabajo y estaban</w:t>
      </w:r>
      <w:r>
        <w:rPr>
          <w:spacing w:val="8"/>
        </w:rPr>
        <w:t xml:space="preserve"> </w:t>
      </w:r>
      <w:r w:rsidRPr="00F833BD">
        <w:rPr>
          <w:spacing w:val="8"/>
        </w:rPr>
        <w:t>disponibles</w:t>
      </w:r>
      <w:r>
        <w:rPr>
          <w:spacing w:val="8"/>
        </w:rPr>
        <w:t xml:space="preserve"> para trabajar</w:t>
      </w:r>
      <w:r w:rsidRPr="00F833BD">
        <w:rPr>
          <w:spacing w:val="8"/>
        </w:rPr>
        <w:t>.</w:t>
      </w:r>
      <w:r>
        <w:rPr>
          <w:spacing w:val="8"/>
        </w:rPr>
        <w:t xml:space="preserve"> </w:t>
      </w:r>
    </w:p>
    <w:p w14:paraId="19F2074E" w14:textId="77777777" w:rsidR="007D4464" w:rsidRDefault="007D4464" w:rsidP="00266BC4">
      <w:pPr>
        <w:widowControl/>
        <w:tabs>
          <w:tab w:val="left" w:pos="0"/>
          <w:tab w:val="left" w:pos="8222"/>
        </w:tabs>
        <w:ind w:right="49"/>
        <w:rPr>
          <w:spacing w:val="8"/>
        </w:rPr>
      </w:pPr>
    </w:p>
    <w:p w14:paraId="750EE824" w14:textId="10758A7D" w:rsidR="007D4464" w:rsidRPr="00681F6B" w:rsidRDefault="007D4464" w:rsidP="00266BC4">
      <w:pPr>
        <w:widowControl/>
        <w:tabs>
          <w:tab w:val="left" w:pos="0"/>
          <w:tab w:val="left" w:pos="8222"/>
        </w:tabs>
        <w:ind w:right="49"/>
        <w:rPr>
          <w:spacing w:val="8"/>
        </w:rPr>
      </w:pPr>
      <w:r w:rsidRPr="00681F6B">
        <w:rPr>
          <w:spacing w:val="8"/>
        </w:rPr>
        <w:t>Como complemento queda el concepto</w:t>
      </w:r>
      <w:r>
        <w:rPr>
          <w:spacing w:val="8"/>
        </w:rPr>
        <w:t xml:space="preserve"> de</w:t>
      </w:r>
      <w:r w:rsidRPr="00681F6B">
        <w:rPr>
          <w:spacing w:val="8"/>
        </w:rPr>
        <w:t xml:space="preserve"> </w:t>
      </w:r>
      <w:r w:rsidRPr="00A57DC5">
        <w:rPr>
          <w:spacing w:val="8"/>
        </w:rPr>
        <w:t>personas fuera de la fuerza de trabajo ampliada</w:t>
      </w:r>
      <w:r w:rsidRPr="00681F6B">
        <w:rPr>
          <w:spacing w:val="8"/>
        </w:rPr>
        <w:t xml:space="preserve">, es decir, personas que no estaban ocupadas, desocupadas, ni eran parte de la </w:t>
      </w:r>
      <w:r w:rsidR="001E7675">
        <w:rPr>
          <w:spacing w:val="8"/>
        </w:rPr>
        <w:t>fuerza de trabajo potencial</w:t>
      </w:r>
      <w:r w:rsidRPr="00681F6B">
        <w:rPr>
          <w:spacing w:val="8"/>
        </w:rPr>
        <w:t>.</w:t>
      </w:r>
      <w:r>
        <w:rPr>
          <w:spacing w:val="8"/>
        </w:rPr>
        <w:t xml:space="preserve"> </w:t>
      </w:r>
      <w:r w:rsidRPr="00681F6B">
        <w:rPr>
          <w:spacing w:val="8"/>
        </w:rPr>
        <w:t xml:space="preserve">También precisa el concepto de </w:t>
      </w:r>
      <w:r w:rsidRPr="00A57DC5">
        <w:rPr>
          <w:spacing w:val="8"/>
        </w:rPr>
        <w:t>subocupación por insuficiencia de horas trabajadas</w:t>
      </w:r>
      <w:r w:rsidRPr="00681F6B">
        <w:rPr>
          <w:spacing w:val="8"/>
        </w:rPr>
        <w:t xml:space="preserve"> para referirse a </w:t>
      </w:r>
      <w:r>
        <w:rPr>
          <w:spacing w:val="8"/>
        </w:rPr>
        <w:t xml:space="preserve">las </w:t>
      </w:r>
      <w:r w:rsidRPr="00681F6B">
        <w:rPr>
          <w:spacing w:val="8"/>
        </w:rPr>
        <w:t>personas ocupadas, cuyo tiempo laborado</w:t>
      </w:r>
      <w:r>
        <w:rPr>
          <w:spacing w:val="8"/>
        </w:rPr>
        <w:t>,</w:t>
      </w:r>
      <w:r w:rsidRPr="00681F6B">
        <w:rPr>
          <w:spacing w:val="8"/>
        </w:rPr>
        <w:t xml:space="preserve"> en todos los puestos de trabajo que desempeñaron durante el periodo de referencia</w:t>
      </w:r>
      <w:r>
        <w:rPr>
          <w:spacing w:val="8"/>
        </w:rPr>
        <w:t>,</w:t>
      </w:r>
      <w:r w:rsidRPr="00681F6B">
        <w:rPr>
          <w:spacing w:val="8"/>
        </w:rPr>
        <w:t xml:space="preserve"> era inferior a un umbral específico de horas</w:t>
      </w:r>
      <w:r>
        <w:rPr>
          <w:spacing w:val="8"/>
        </w:rPr>
        <w:t>. A</w:t>
      </w:r>
      <w:r w:rsidRPr="00681F6B">
        <w:rPr>
          <w:spacing w:val="8"/>
        </w:rPr>
        <w:t>demás</w:t>
      </w:r>
      <w:r>
        <w:rPr>
          <w:spacing w:val="8"/>
        </w:rPr>
        <w:t>,</w:t>
      </w:r>
      <w:r w:rsidRPr="00681F6B">
        <w:rPr>
          <w:spacing w:val="8"/>
        </w:rPr>
        <w:t xml:space="preserve"> deseaban trabajar horas adicionales</w:t>
      </w:r>
      <w:r>
        <w:rPr>
          <w:spacing w:val="8"/>
        </w:rPr>
        <w:t>,</w:t>
      </w:r>
      <w:r w:rsidRPr="00681F6B">
        <w:rPr>
          <w:spacing w:val="8"/>
        </w:rPr>
        <w:t xml:space="preserve"> y estaban disponibles para trabajarlas</w:t>
      </w:r>
      <w:r>
        <w:rPr>
          <w:spacing w:val="8"/>
        </w:rPr>
        <w:t>,</w:t>
      </w:r>
      <w:r w:rsidRPr="00681F6B">
        <w:rPr>
          <w:spacing w:val="8"/>
        </w:rPr>
        <w:t xml:space="preserve"> de haber tenido la oportunidad.</w:t>
      </w:r>
    </w:p>
    <w:p w14:paraId="57EC9EBE" w14:textId="77777777" w:rsidR="007D4464" w:rsidRPr="00681F6B" w:rsidRDefault="007D4464" w:rsidP="00266BC4">
      <w:pPr>
        <w:widowControl/>
        <w:tabs>
          <w:tab w:val="left" w:pos="0"/>
          <w:tab w:val="left" w:pos="8222"/>
        </w:tabs>
        <w:ind w:right="49"/>
        <w:rPr>
          <w:spacing w:val="8"/>
        </w:rPr>
      </w:pPr>
    </w:p>
    <w:p w14:paraId="2B92CDFE" w14:textId="0D1C99C3" w:rsidR="007D4464" w:rsidRPr="00681F6B" w:rsidRDefault="007D4464" w:rsidP="00266BC4">
      <w:pPr>
        <w:widowControl/>
        <w:tabs>
          <w:tab w:val="left" w:pos="0"/>
          <w:tab w:val="left" w:pos="8222"/>
        </w:tabs>
        <w:ind w:right="49"/>
        <w:rPr>
          <w:spacing w:val="8"/>
        </w:rPr>
      </w:pPr>
      <w:r w:rsidRPr="00681F6B">
        <w:rPr>
          <w:spacing w:val="8"/>
        </w:rPr>
        <w:t xml:space="preserve">La </w:t>
      </w:r>
      <w:proofErr w:type="spellStart"/>
      <w:r w:rsidRPr="00EB2757">
        <w:rPr>
          <w:smallCaps/>
          <w:spacing w:val="8"/>
          <w:sz w:val="28"/>
          <w:szCs w:val="22"/>
        </w:rPr>
        <w:t>efl</w:t>
      </w:r>
      <w:proofErr w:type="spellEnd"/>
      <w:r w:rsidRPr="00681F6B">
        <w:rPr>
          <w:spacing w:val="8"/>
        </w:rPr>
        <w:t xml:space="preserve"> 2019 reportó 60.5 millones de personas en la </w:t>
      </w:r>
      <w:r w:rsidR="001E7675">
        <w:rPr>
          <w:spacing w:val="8"/>
        </w:rPr>
        <w:t>fuerza de trabajo</w:t>
      </w:r>
      <w:r w:rsidRPr="00681F6B">
        <w:rPr>
          <w:spacing w:val="8"/>
        </w:rPr>
        <w:t>: 56.9 %</w:t>
      </w:r>
      <w:r>
        <w:rPr>
          <w:spacing w:val="8"/>
        </w:rPr>
        <w:t xml:space="preserve"> correspondió a</w:t>
      </w:r>
      <w:r w:rsidRPr="00681F6B">
        <w:rPr>
          <w:spacing w:val="8"/>
        </w:rPr>
        <w:t xml:space="preserve"> hombres y 43.1 %</w:t>
      </w:r>
      <w:r>
        <w:rPr>
          <w:spacing w:val="8"/>
        </w:rPr>
        <w:t>, a</w:t>
      </w:r>
      <w:r w:rsidRPr="00681F6B">
        <w:rPr>
          <w:spacing w:val="8"/>
        </w:rPr>
        <w:t xml:space="preserve"> mujeres. Del total de la </w:t>
      </w:r>
      <w:r w:rsidR="001E7675">
        <w:rPr>
          <w:spacing w:val="8"/>
        </w:rPr>
        <w:t>fuerza de trabajo</w:t>
      </w:r>
      <w:r w:rsidRPr="00681F6B">
        <w:rPr>
          <w:spacing w:val="8"/>
        </w:rPr>
        <w:t xml:space="preserve">, </w:t>
      </w:r>
      <w:r>
        <w:rPr>
          <w:spacing w:val="8"/>
        </w:rPr>
        <w:t xml:space="preserve">a </w:t>
      </w:r>
      <w:r w:rsidR="00B86E05">
        <w:rPr>
          <w:spacing w:val="8"/>
        </w:rPr>
        <w:br/>
      </w:r>
      <w:r w:rsidRPr="00681F6B">
        <w:rPr>
          <w:spacing w:val="8"/>
        </w:rPr>
        <w:t xml:space="preserve">58.1 millones de personas </w:t>
      </w:r>
      <w:r>
        <w:rPr>
          <w:spacing w:val="8"/>
        </w:rPr>
        <w:t xml:space="preserve">se las clasificó como </w:t>
      </w:r>
      <w:r w:rsidRPr="00681F6B">
        <w:rPr>
          <w:spacing w:val="8"/>
        </w:rPr>
        <w:t xml:space="preserve">ocupadas (96 %) y </w:t>
      </w:r>
      <w:r>
        <w:rPr>
          <w:spacing w:val="8"/>
        </w:rPr>
        <w:t xml:space="preserve">a </w:t>
      </w:r>
      <w:r w:rsidRPr="00681F6B">
        <w:rPr>
          <w:spacing w:val="8"/>
        </w:rPr>
        <w:t>2.4 millones</w:t>
      </w:r>
      <w:r>
        <w:rPr>
          <w:spacing w:val="8"/>
        </w:rPr>
        <w:t xml:space="preserve">, como </w:t>
      </w:r>
      <w:r w:rsidRPr="00681F6B">
        <w:rPr>
          <w:spacing w:val="8"/>
        </w:rPr>
        <w:t>desocupadas (4 %)</w:t>
      </w:r>
      <w:r w:rsidR="00CF7862">
        <w:rPr>
          <w:spacing w:val="8"/>
        </w:rPr>
        <w:t xml:space="preserve"> (ver tabla 2)</w:t>
      </w:r>
      <w:r w:rsidRPr="00681F6B">
        <w:rPr>
          <w:spacing w:val="8"/>
        </w:rPr>
        <w:t>.</w:t>
      </w:r>
    </w:p>
    <w:p w14:paraId="39F5637D" w14:textId="77777777" w:rsidR="007D4464" w:rsidRDefault="007D4464" w:rsidP="00266BC4">
      <w:pPr>
        <w:widowControl/>
        <w:tabs>
          <w:tab w:val="left" w:pos="0"/>
          <w:tab w:val="left" w:pos="8222"/>
        </w:tabs>
        <w:rPr>
          <w:spacing w:val="8"/>
        </w:rPr>
      </w:pPr>
    </w:p>
    <w:p w14:paraId="15F68090" w14:textId="77777777" w:rsidR="007D4464" w:rsidRDefault="007D4464" w:rsidP="00266BC4">
      <w:pPr>
        <w:widowControl/>
        <w:tabs>
          <w:tab w:val="left" w:pos="0"/>
          <w:tab w:val="num" w:pos="720"/>
          <w:tab w:val="left" w:pos="8222"/>
        </w:tabs>
        <w:ind w:right="51"/>
        <w:jc w:val="center"/>
        <w:rPr>
          <w:b/>
          <w:bCs/>
          <w:spacing w:val="8"/>
        </w:rPr>
      </w:pPr>
      <w:r w:rsidRPr="00A57DC5">
        <w:rPr>
          <w:spacing w:val="8"/>
          <w:sz w:val="20"/>
        </w:rPr>
        <w:t>Tabla</w:t>
      </w:r>
      <w:r>
        <w:rPr>
          <w:b/>
          <w:bCs/>
          <w:spacing w:val="8"/>
        </w:rPr>
        <w:t xml:space="preserve"> </w:t>
      </w:r>
      <w:r w:rsidRPr="00A57DC5">
        <w:rPr>
          <w:spacing w:val="8"/>
          <w:sz w:val="20"/>
        </w:rPr>
        <w:t>2</w:t>
      </w:r>
    </w:p>
    <w:p w14:paraId="2CAED919" w14:textId="1947B817" w:rsidR="007D4464" w:rsidRDefault="008860E7" w:rsidP="00266BC4">
      <w:pPr>
        <w:widowControl/>
        <w:tabs>
          <w:tab w:val="left" w:pos="0"/>
          <w:tab w:val="num" w:pos="720"/>
          <w:tab w:val="left" w:pos="8222"/>
        </w:tabs>
        <w:ind w:right="51"/>
        <w:jc w:val="center"/>
        <w:rPr>
          <w:rFonts w:ascii="Arial Negrita" w:hAnsi="Arial Negrita"/>
          <w:b/>
          <w:bCs/>
          <w:smallCaps/>
          <w:sz w:val="22"/>
        </w:rPr>
      </w:pPr>
      <w:r>
        <w:rPr>
          <w:rFonts w:ascii="Arial Negrita" w:hAnsi="Arial Negrita"/>
          <w:b/>
          <w:bCs/>
          <w:smallCaps/>
          <w:sz w:val="22"/>
        </w:rPr>
        <w:t>Población de 15 años y más, de acuerdo a su s</w:t>
      </w:r>
      <w:r w:rsidR="007D4464" w:rsidRPr="00A57DC5">
        <w:rPr>
          <w:rFonts w:ascii="Arial Negrita" w:hAnsi="Arial Negrita"/>
          <w:b/>
          <w:bCs/>
          <w:smallCaps/>
          <w:sz w:val="22"/>
        </w:rPr>
        <w:t>ituaci</w:t>
      </w:r>
      <w:r w:rsidR="007D4464" w:rsidRPr="00A57DC5">
        <w:rPr>
          <w:rFonts w:ascii="Arial Negrita" w:hAnsi="Arial Negrita" w:hint="eastAsia"/>
          <w:b/>
          <w:bCs/>
          <w:smallCaps/>
          <w:sz w:val="22"/>
        </w:rPr>
        <w:t>ó</w:t>
      </w:r>
      <w:r w:rsidR="007D4464" w:rsidRPr="00A57DC5">
        <w:rPr>
          <w:rFonts w:ascii="Arial Negrita" w:hAnsi="Arial Negrita"/>
          <w:b/>
          <w:bCs/>
          <w:smallCaps/>
          <w:sz w:val="22"/>
        </w:rPr>
        <w:t>n en la fuerza de trabajo seg</w:t>
      </w:r>
      <w:r w:rsidR="007D4464" w:rsidRPr="00A57DC5">
        <w:rPr>
          <w:rFonts w:ascii="Arial Negrita" w:hAnsi="Arial Negrita" w:hint="eastAsia"/>
          <w:b/>
          <w:bCs/>
          <w:smallCaps/>
          <w:sz w:val="22"/>
        </w:rPr>
        <w:t>ú</w:t>
      </w:r>
      <w:r w:rsidR="007D4464" w:rsidRPr="00A57DC5">
        <w:rPr>
          <w:rFonts w:ascii="Arial Negrita" w:hAnsi="Arial Negrita"/>
          <w:b/>
          <w:bCs/>
          <w:smallCaps/>
          <w:sz w:val="22"/>
        </w:rPr>
        <w:t>n</w:t>
      </w:r>
      <w:r w:rsidR="007D4464" w:rsidRPr="0079294D">
        <w:rPr>
          <w:rFonts w:ascii="Arial Negrita" w:hAnsi="Arial Negrita"/>
          <w:b/>
          <w:smallCaps/>
          <w:sz w:val="22"/>
        </w:rPr>
        <w:t xml:space="preserve"> </w:t>
      </w:r>
      <w:r w:rsidR="007D4464" w:rsidRPr="00A57DC5">
        <w:rPr>
          <w:rFonts w:ascii="Arial Negrita" w:hAnsi="Arial Negrita"/>
          <w:b/>
          <w:bCs/>
          <w:smallCaps/>
          <w:sz w:val="22"/>
        </w:rPr>
        <w:t>sexo, 2019</w:t>
      </w:r>
    </w:p>
    <w:p w14:paraId="4ACB642E" w14:textId="3DCB43E4" w:rsidR="007D4464" w:rsidRDefault="007D4464" w:rsidP="00266BC4">
      <w:pPr>
        <w:widowControl/>
        <w:tabs>
          <w:tab w:val="left" w:pos="0"/>
          <w:tab w:val="num" w:pos="720"/>
          <w:tab w:val="left" w:pos="8222"/>
        </w:tabs>
        <w:ind w:right="51"/>
        <w:jc w:val="center"/>
        <w:rPr>
          <w:bCs/>
          <w:sz w:val="18"/>
        </w:rPr>
      </w:pPr>
      <w:r w:rsidRPr="00886905">
        <w:rPr>
          <w:bCs/>
          <w:sz w:val="18"/>
        </w:rPr>
        <w:t>(</w:t>
      </w:r>
      <w:r w:rsidR="002A098E">
        <w:rPr>
          <w:bCs/>
          <w:sz w:val="18"/>
        </w:rPr>
        <w:t>millones de personas</w:t>
      </w:r>
      <w:r w:rsidRPr="00886905">
        <w:rPr>
          <w:bCs/>
          <w:sz w:val="18"/>
        </w:rPr>
        <w:t xml:space="preserve"> y distribución porcentual)</w:t>
      </w:r>
    </w:p>
    <w:tbl>
      <w:tblPr>
        <w:tblW w:w="9923" w:type="dxa"/>
        <w:tblCellMar>
          <w:left w:w="70" w:type="dxa"/>
          <w:right w:w="70" w:type="dxa"/>
        </w:tblCellMar>
        <w:tblLook w:val="04A0" w:firstRow="1" w:lastRow="0" w:firstColumn="1" w:lastColumn="0" w:noHBand="0" w:noVBand="1"/>
      </w:tblPr>
      <w:tblGrid>
        <w:gridCol w:w="1843"/>
        <w:gridCol w:w="1134"/>
        <w:gridCol w:w="1134"/>
        <w:gridCol w:w="1134"/>
        <w:gridCol w:w="851"/>
        <w:gridCol w:w="921"/>
        <w:gridCol w:w="921"/>
        <w:gridCol w:w="921"/>
        <w:gridCol w:w="1064"/>
      </w:tblGrid>
      <w:tr w:rsidR="007D4464" w:rsidRPr="00DC0F4C" w14:paraId="4D2A788B" w14:textId="77777777" w:rsidTr="008F2D55">
        <w:trPr>
          <w:trHeight w:val="510"/>
        </w:trPr>
        <w:tc>
          <w:tcPr>
            <w:tcW w:w="1843" w:type="dxa"/>
            <w:vMerge w:val="restart"/>
            <w:tcBorders>
              <w:top w:val="single" w:sz="8" w:space="0" w:color="auto"/>
              <w:bottom w:val="single" w:sz="8" w:space="0" w:color="FFFFFF" w:themeColor="background1"/>
              <w:right w:val="single" w:sz="8" w:space="0" w:color="FFFFFF" w:themeColor="background1"/>
            </w:tcBorders>
            <w:shd w:val="clear" w:color="auto" w:fill="006E80"/>
            <w:noWrap/>
            <w:vAlign w:val="center"/>
            <w:hideMark/>
          </w:tcPr>
          <w:p w14:paraId="77CF1937"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Situación en la fuerza de trabajo</w:t>
            </w:r>
          </w:p>
        </w:tc>
        <w:tc>
          <w:tcPr>
            <w:tcW w:w="3402" w:type="dxa"/>
            <w:gridSpan w:val="3"/>
            <w:vMerge w:val="restart"/>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006E80"/>
            <w:noWrap/>
            <w:vAlign w:val="center"/>
            <w:hideMark/>
          </w:tcPr>
          <w:p w14:paraId="5F075162" w14:textId="18D6DD5A" w:rsidR="007D4464" w:rsidRPr="00DC0F4C" w:rsidRDefault="002A098E" w:rsidP="00266BC4">
            <w:pPr>
              <w:widowControl/>
              <w:jc w:val="center"/>
              <w:rPr>
                <w:rFonts w:cs="Arial"/>
                <w:b/>
                <w:bCs/>
                <w:color w:val="FFFFFF"/>
                <w:sz w:val="18"/>
                <w:szCs w:val="18"/>
                <w:lang w:eastAsia="es-MX"/>
              </w:rPr>
            </w:pPr>
            <w:r>
              <w:rPr>
                <w:rFonts w:cs="Arial"/>
                <w:b/>
                <w:bCs/>
                <w:color w:val="FFFFFF"/>
                <w:sz w:val="18"/>
                <w:szCs w:val="18"/>
                <w:lang w:eastAsia="es-MX"/>
              </w:rPr>
              <w:t>Personas</w:t>
            </w:r>
          </w:p>
        </w:tc>
        <w:tc>
          <w:tcPr>
            <w:tcW w:w="2693" w:type="dxa"/>
            <w:gridSpan w:val="3"/>
            <w:vMerge w:val="restart"/>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006E80"/>
            <w:vAlign w:val="center"/>
            <w:hideMark/>
          </w:tcPr>
          <w:p w14:paraId="36CA06ED"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Porcentaje respecto a la población</w:t>
            </w:r>
          </w:p>
        </w:tc>
        <w:tc>
          <w:tcPr>
            <w:tcW w:w="1985" w:type="dxa"/>
            <w:gridSpan w:val="2"/>
            <w:vMerge w:val="restart"/>
            <w:tcBorders>
              <w:top w:val="single" w:sz="8" w:space="0" w:color="auto"/>
              <w:left w:val="single" w:sz="8" w:space="0" w:color="FFFFFF" w:themeColor="background1"/>
              <w:bottom w:val="single" w:sz="8" w:space="0" w:color="FFFFFF" w:themeColor="background1"/>
            </w:tcBorders>
            <w:shd w:val="clear" w:color="auto" w:fill="006E80"/>
            <w:vAlign w:val="center"/>
            <w:hideMark/>
          </w:tcPr>
          <w:p w14:paraId="7F788244"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Porcentaje respecto a la situación en la fuerza de trabajo</w:t>
            </w:r>
          </w:p>
        </w:tc>
      </w:tr>
      <w:tr w:rsidR="007D4464" w:rsidRPr="00DC0F4C" w14:paraId="052A9600" w14:textId="77777777" w:rsidTr="008F2D55">
        <w:trPr>
          <w:trHeight w:val="276"/>
        </w:trPr>
        <w:tc>
          <w:tcPr>
            <w:tcW w:w="1843" w:type="dxa"/>
            <w:vMerge/>
            <w:tcBorders>
              <w:top w:val="single" w:sz="8" w:space="0" w:color="FFFFFF" w:themeColor="background1"/>
              <w:bottom w:val="single" w:sz="8" w:space="0" w:color="FFFFFF" w:themeColor="background1"/>
              <w:right w:val="single" w:sz="8" w:space="0" w:color="FFFFFF" w:themeColor="background1"/>
            </w:tcBorders>
            <w:shd w:val="clear" w:color="auto" w:fill="006E80"/>
            <w:vAlign w:val="center"/>
            <w:hideMark/>
          </w:tcPr>
          <w:p w14:paraId="715F407D" w14:textId="77777777" w:rsidR="007D4464" w:rsidRPr="00DC0F4C" w:rsidRDefault="007D4464" w:rsidP="00266BC4">
            <w:pPr>
              <w:widowControl/>
              <w:jc w:val="left"/>
              <w:rPr>
                <w:rFonts w:cs="Arial"/>
                <w:b/>
                <w:bCs/>
                <w:color w:val="FFFFFF"/>
                <w:sz w:val="18"/>
                <w:szCs w:val="18"/>
                <w:lang w:eastAsia="es-MX"/>
              </w:rPr>
            </w:pPr>
          </w:p>
        </w:tc>
        <w:tc>
          <w:tcPr>
            <w:tcW w:w="3402" w:type="dxa"/>
            <w:gridSpan w:val="3"/>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6E80"/>
            <w:vAlign w:val="center"/>
            <w:hideMark/>
          </w:tcPr>
          <w:p w14:paraId="6E39ED00" w14:textId="77777777" w:rsidR="007D4464" w:rsidRPr="00DC0F4C" w:rsidRDefault="007D4464" w:rsidP="00266BC4">
            <w:pPr>
              <w:widowControl/>
              <w:jc w:val="left"/>
              <w:rPr>
                <w:rFonts w:cs="Arial"/>
                <w:b/>
                <w:bCs/>
                <w:color w:val="FFFFFF"/>
                <w:sz w:val="18"/>
                <w:szCs w:val="18"/>
                <w:lang w:eastAsia="es-MX"/>
              </w:rPr>
            </w:pPr>
          </w:p>
        </w:tc>
        <w:tc>
          <w:tcPr>
            <w:tcW w:w="2693" w:type="dxa"/>
            <w:gridSpan w:val="3"/>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6E80"/>
            <w:vAlign w:val="center"/>
            <w:hideMark/>
          </w:tcPr>
          <w:p w14:paraId="3F4600ED" w14:textId="77777777" w:rsidR="007D4464" w:rsidRPr="00DC0F4C" w:rsidRDefault="007D4464" w:rsidP="00266BC4">
            <w:pPr>
              <w:widowControl/>
              <w:jc w:val="left"/>
              <w:rPr>
                <w:rFonts w:cs="Arial"/>
                <w:b/>
                <w:bCs/>
                <w:color w:val="FFFFFF"/>
                <w:sz w:val="18"/>
                <w:szCs w:val="18"/>
                <w:lang w:eastAsia="es-MX"/>
              </w:rPr>
            </w:pPr>
          </w:p>
        </w:tc>
        <w:tc>
          <w:tcPr>
            <w:tcW w:w="1985" w:type="dxa"/>
            <w:gridSpan w:val="2"/>
            <w:vMerge/>
            <w:tcBorders>
              <w:top w:val="single" w:sz="8" w:space="0" w:color="FFFFFF" w:themeColor="background1"/>
              <w:left w:val="single" w:sz="8" w:space="0" w:color="FFFFFF" w:themeColor="background1"/>
              <w:bottom w:val="single" w:sz="8" w:space="0" w:color="FFFFFF" w:themeColor="background1"/>
            </w:tcBorders>
            <w:shd w:val="clear" w:color="auto" w:fill="006E80"/>
            <w:vAlign w:val="center"/>
            <w:hideMark/>
          </w:tcPr>
          <w:p w14:paraId="7B9E5B89" w14:textId="77777777" w:rsidR="007D4464" w:rsidRPr="00DC0F4C" w:rsidRDefault="007D4464" w:rsidP="00266BC4">
            <w:pPr>
              <w:widowControl/>
              <w:jc w:val="left"/>
              <w:rPr>
                <w:rFonts w:cs="Arial"/>
                <w:b/>
                <w:bCs/>
                <w:color w:val="FFFFFF"/>
                <w:sz w:val="18"/>
                <w:szCs w:val="18"/>
                <w:lang w:eastAsia="es-MX"/>
              </w:rPr>
            </w:pPr>
          </w:p>
        </w:tc>
      </w:tr>
      <w:tr w:rsidR="007D4464" w:rsidRPr="00DC0F4C" w14:paraId="4842CBFD" w14:textId="77777777" w:rsidTr="008F2D55">
        <w:trPr>
          <w:trHeight w:val="315"/>
        </w:trPr>
        <w:tc>
          <w:tcPr>
            <w:tcW w:w="1843" w:type="dxa"/>
            <w:vMerge/>
            <w:tcBorders>
              <w:top w:val="single" w:sz="8" w:space="0" w:color="FFFFFF" w:themeColor="background1"/>
              <w:bottom w:val="single" w:sz="8" w:space="0" w:color="000000"/>
              <w:right w:val="single" w:sz="8" w:space="0" w:color="FFFFFF" w:themeColor="background1"/>
            </w:tcBorders>
            <w:shd w:val="clear" w:color="auto" w:fill="006E80"/>
            <w:vAlign w:val="center"/>
            <w:hideMark/>
          </w:tcPr>
          <w:p w14:paraId="4DC941F6" w14:textId="77777777" w:rsidR="007D4464" w:rsidRPr="00DC0F4C" w:rsidRDefault="007D4464" w:rsidP="00266BC4">
            <w:pPr>
              <w:widowControl/>
              <w:jc w:val="left"/>
              <w:rPr>
                <w:rFonts w:cs="Arial"/>
                <w:b/>
                <w:bCs/>
                <w:color w:val="FFFFFF"/>
                <w:sz w:val="18"/>
                <w:szCs w:val="18"/>
                <w:lang w:eastAsia="es-MX"/>
              </w:rPr>
            </w:pPr>
          </w:p>
        </w:tc>
        <w:tc>
          <w:tcPr>
            <w:tcW w:w="1134"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006E80"/>
            <w:noWrap/>
            <w:vAlign w:val="center"/>
            <w:hideMark/>
          </w:tcPr>
          <w:p w14:paraId="3CF44A8A"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Total</w:t>
            </w:r>
          </w:p>
        </w:tc>
        <w:tc>
          <w:tcPr>
            <w:tcW w:w="1134"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006E80"/>
            <w:vAlign w:val="center"/>
            <w:hideMark/>
          </w:tcPr>
          <w:p w14:paraId="02DC779D"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Hombres</w:t>
            </w:r>
          </w:p>
        </w:tc>
        <w:tc>
          <w:tcPr>
            <w:tcW w:w="1134"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006E80"/>
            <w:vAlign w:val="center"/>
            <w:hideMark/>
          </w:tcPr>
          <w:p w14:paraId="5EE56F97"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Mujeres</w:t>
            </w:r>
          </w:p>
        </w:tc>
        <w:tc>
          <w:tcPr>
            <w:tcW w:w="851"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006E80"/>
            <w:noWrap/>
            <w:vAlign w:val="center"/>
            <w:hideMark/>
          </w:tcPr>
          <w:p w14:paraId="22F6DE7C"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Total</w:t>
            </w:r>
          </w:p>
        </w:tc>
        <w:tc>
          <w:tcPr>
            <w:tcW w:w="921"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006E80"/>
            <w:vAlign w:val="center"/>
            <w:hideMark/>
          </w:tcPr>
          <w:p w14:paraId="73C1F15E"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Hombres</w:t>
            </w:r>
          </w:p>
        </w:tc>
        <w:tc>
          <w:tcPr>
            <w:tcW w:w="921"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006E80"/>
            <w:vAlign w:val="center"/>
            <w:hideMark/>
          </w:tcPr>
          <w:p w14:paraId="7255976F"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Mujeres</w:t>
            </w:r>
          </w:p>
        </w:tc>
        <w:tc>
          <w:tcPr>
            <w:tcW w:w="921"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006E80"/>
            <w:vAlign w:val="center"/>
            <w:hideMark/>
          </w:tcPr>
          <w:p w14:paraId="589F79EE"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Hombres</w:t>
            </w:r>
          </w:p>
        </w:tc>
        <w:tc>
          <w:tcPr>
            <w:tcW w:w="1064" w:type="dxa"/>
            <w:tcBorders>
              <w:top w:val="single" w:sz="8" w:space="0" w:color="FFFFFF" w:themeColor="background1"/>
              <w:left w:val="single" w:sz="8" w:space="0" w:color="FFFFFF" w:themeColor="background1"/>
              <w:bottom w:val="single" w:sz="8" w:space="0" w:color="auto"/>
            </w:tcBorders>
            <w:shd w:val="clear" w:color="auto" w:fill="006E80"/>
            <w:vAlign w:val="center"/>
            <w:hideMark/>
          </w:tcPr>
          <w:p w14:paraId="79157BFF" w14:textId="77777777" w:rsidR="007D4464" w:rsidRPr="00DC0F4C" w:rsidRDefault="007D4464" w:rsidP="00266BC4">
            <w:pPr>
              <w:widowControl/>
              <w:jc w:val="center"/>
              <w:rPr>
                <w:rFonts w:cs="Arial"/>
                <w:b/>
                <w:bCs/>
                <w:color w:val="FFFFFF"/>
                <w:sz w:val="18"/>
                <w:szCs w:val="18"/>
                <w:lang w:eastAsia="es-MX"/>
              </w:rPr>
            </w:pPr>
            <w:r w:rsidRPr="00DC0F4C">
              <w:rPr>
                <w:rFonts w:cs="Arial"/>
                <w:b/>
                <w:bCs/>
                <w:color w:val="FFFFFF"/>
                <w:sz w:val="18"/>
                <w:szCs w:val="18"/>
                <w:lang w:eastAsia="es-MX"/>
              </w:rPr>
              <w:t>Mujeres</w:t>
            </w:r>
          </w:p>
        </w:tc>
      </w:tr>
      <w:tr w:rsidR="007D4464" w:rsidRPr="00DC0F4C" w14:paraId="230C2239" w14:textId="77777777" w:rsidTr="008F2D55">
        <w:trPr>
          <w:trHeight w:val="300"/>
        </w:trPr>
        <w:tc>
          <w:tcPr>
            <w:tcW w:w="1843" w:type="dxa"/>
            <w:tcBorders>
              <w:top w:val="nil"/>
              <w:bottom w:val="single" w:sz="8" w:space="0" w:color="FFFFFF" w:themeColor="background1"/>
              <w:right w:val="single" w:sz="8" w:space="0" w:color="FFFFFF" w:themeColor="background1"/>
            </w:tcBorders>
            <w:shd w:val="clear" w:color="auto" w:fill="66A8B3"/>
            <w:noWrap/>
            <w:vAlign w:val="center"/>
            <w:hideMark/>
          </w:tcPr>
          <w:p w14:paraId="4598878B" w14:textId="77777777" w:rsidR="007D4464" w:rsidRPr="00DC0F4C" w:rsidRDefault="007D4464" w:rsidP="00266BC4">
            <w:pPr>
              <w:widowControl/>
              <w:jc w:val="left"/>
              <w:rPr>
                <w:rFonts w:cs="Arial"/>
                <w:b/>
                <w:bCs/>
                <w:color w:val="000000"/>
                <w:sz w:val="18"/>
                <w:szCs w:val="18"/>
                <w:lang w:eastAsia="es-MX"/>
              </w:rPr>
            </w:pPr>
            <w:r w:rsidRPr="00DC0F4C">
              <w:rPr>
                <w:rFonts w:cs="Arial"/>
                <w:b/>
                <w:bCs/>
                <w:color w:val="000000"/>
                <w:sz w:val="18"/>
                <w:szCs w:val="18"/>
                <w:lang w:eastAsia="es-MX"/>
              </w:rPr>
              <w:t>Población de 15 y más años</w:t>
            </w:r>
          </w:p>
        </w:tc>
        <w:tc>
          <w:tcPr>
            <w:tcW w:w="1134" w:type="dxa"/>
            <w:tcBorders>
              <w:top w:val="nil"/>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0794C926"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95 023 885</w:t>
            </w:r>
          </w:p>
        </w:tc>
        <w:tc>
          <w:tcPr>
            <w:tcW w:w="1134" w:type="dxa"/>
            <w:tcBorders>
              <w:top w:val="nil"/>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71F56EA0"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43 963 907</w:t>
            </w:r>
          </w:p>
        </w:tc>
        <w:tc>
          <w:tcPr>
            <w:tcW w:w="1134" w:type="dxa"/>
            <w:tcBorders>
              <w:top w:val="nil"/>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6FA1D653"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51 059 978</w:t>
            </w:r>
          </w:p>
        </w:tc>
        <w:tc>
          <w:tcPr>
            <w:tcW w:w="851" w:type="dxa"/>
            <w:tcBorders>
              <w:top w:val="nil"/>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2EA82511"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100.0</w:t>
            </w:r>
          </w:p>
        </w:tc>
        <w:tc>
          <w:tcPr>
            <w:tcW w:w="921" w:type="dxa"/>
            <w:tcBorders>
              <w:top w:val="nil"/>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03A2BAD9"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100.0</w:t>
            </w:r>
          </w:p>
        </w:tc>
        <w:tc>
          <w:tcPr>
            <w:tcW w:w="921" w:type="dxa"/>
            <w:tcBorders>
              <w:top w:val="nil"/>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14E6B6C1"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100.0</w:t>
            </w:r>
          </w:p>
        </w:tc>
        <w:tc>
          <w:tcPr>
            <w:tcW w:w="921" w:type="dxa"/>
            <w:tcBorders>
              <w:top w:val="nil"/>
              <w:left w:val="single" w:sz="8" w:space="0" w:color="FFFFFF" w:themeColor="background1"/>
              <w:bottom w:val="single" w:sz="8" w:space="0" w:color="FFFFFF" w:themeColor="background1"/>
              <w:right w:val="single" w:sz="8" w:space="0" w:color="FFFFFF" w:themeColor="background1"/>
            </w:tcBorders>
            <w:shd w:val="clear" w:color="auto" w:fill="66A8B3"/>
            <w:vAlign w:val="center"/>
            <w:hideMark/>
          </w:tcPr>
          <w:p w14:paraId="71FDCC1F"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46.3</w:t>
            </w:r>
          </w:p>
        </w:tc>
        <w:tc>
          <w:tcPr>
            <w:tcW w:w="1064" w:type="dxa"/>
            <w:tcBorders>
              <w:top w:val="nil"/>
              <w:left w:val="single" w:sz="8" w:space="0" w:color="FFFFFF" w:themeColor="background1"/>
              <w:bottom w:val="single" w:sz="8" w:space="0" w:color="FFFFFF" w:themeColor="background1"/>
            </w:tcBorders>
            <w:shd w:val="clear" w:color="auto" w:fill="66A8B3"/>
            <w:vAlign w:val="center"/>
            <w:hideMark/>
          </w:tcPr>
          <w:p w14:paraId="308CC270" w14:textId="77777777" w:rsidR="007D4464" w:rsidRPr="00DC0F4C" w:rsidRDefault="007D4464" w:rsidP="00266BC4">
            <w:pPr>
              <w:widowControl/>
              <w:jc w:val="right"/>
              <w:rPr>
                <w:rFonts w:cs="Arial"/>
                <w:b/>
                <w:bCs/>
                <w:color w:val="000000"/>
                <w:sz w:val="18"/>
                <w:szCs w:val="18"/>
                <w:lang w:eastAsia="es-MX"/>
              </w:rPr>
            </w:pPr>
            <w:r w:rsidRPr="00DC0F4C">
              <w:rPr>
                <w:rFonts w:cs="Arial"/>
                <w:b/>
                <w:bCs/>
                <w:color w:val="000000"/>
                <w:sz w:val="18"/>
                <w:szCs w:val="18"/>
                <w:lang w:eastAsia="es-MX"/>
              </w:rPr>
              <w:t>53.7</w:t>
            </w:r>
          </w:p>
        </w:tc>
      </w:tr>
      <w:tr w:rsidR="007D4464" w:rsidRPr="00DC0F4C" w14:paraId="50158FAC" w14:textId="77777777" w:rsidTr="008F2D55">
        <w:trPr>
          <w:trHeight w:val="300"/>
        </w:trPr>
        <w:tc>
          <w:tcPr>
            <w:tcW w:w="1843" w:type="dxa"/>
            <w:tcBorders>
              <w:top w:val="single" w:sz="8" w:space="0" w:color="FFFFFF" w:themeColor="background1"/>
              <w:bottom w:val="single" w:sz="8" w:space="0" w:color="FFFFFF" w:themeColor="background1"/>
              <w:right w:val="single" w:sz="8" w:space="0" w:color="FFFFFF" w:themeColor="background1"/>
            </w:tcBorders>
            <w:shd w:val="clear" w:color="auto" w:fill="99C5CC"/>
            <w:noWrap/>
            <w:vAlign w:val="center"/>
            <w:hideMark/>
          </w:tcPr>
          <w:p w14:paraId="2389AEE3" w14:textId="77777777" w:rsidR="007D4464" w:rsidRPr="00DC0F4C" w:rsidRDefault="007D4464" w:rsidP="00266BC4">
            <w:pPr>
              <w:widowControl/>
              <w:jc w:val="left"/>
              <w:rPr>
                <w:rFonts w:cs="Arial"/>
                <w:color w:val="000000"/>
                <w:sz w:val="18"/>
                <w:szCs w:val="18"/>
                <w:lang w:eastAsia="es-MX"/>
              </w:rPr>
            </w:pPr>
            <w:r w:rsidRPr="00DC0F4C">
              <w:rPr>
                <w:rFonts w:cs="Arial"/>
                <w:color w:val="000000"/>
                <w:sz w:val="18"/>
                <w:szCs w:val="18"/>
                <w:lang w:eastAsia="es-MX"/>
              </w:rPr>
              <w:t>Fuerza de trabajo</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9C5CC"/>
            <w:noWrap/>
            <w:vAlign w:val="center"/>
            <w:hideMark/>
          </w:tcPr>
          <w:p w14:paraId="74070D8F"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60 541 636</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9C5CC"/>
            <w:noWrap/>
            <w:vAlign w:val="center"/>
            <w:hideMark/>
          </w:tcPr>
          <w:p w14:paraId="4DA011A6"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34 425 432</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9C5CC"/>
            <w:noWrap/>
            <w:vAlign w:val="center"/>
            <w:hideMark/>
          </w:tcPr>
          <w:p w14:paraId="10D1D9F6"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26 116 204</w:t>
            </w:r>
          </w:p>
        </w:tc>
        <w:tc>
          <w:tcPr>
            <w:tcW w:w="8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9C5CC"/>
            <w:noWrap/>
            <w:vAlign w:val="center"/>
            <w:hideMark/>
          </w:tcPr>
          <w:p w14:paraId="5DA35EE0"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63.7</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9C5CC"/>
            <w:noWrap/>
            <w:vAlign w:val="center"/>
            <w:hideMark/>
          </w:tcPr>
          <w:p w14:paraId="5F7B8D2B" w14:textId="77777777" w:rsidR="007D4464" w:rsidRPr="00DC0F4C" w:rsidRDefault="007D4464" w:rsidP="00266BC4">
            <w:pPr>
              <w:widowControl/>
              <w:ind w:firstLineChars="100" w:firstLine="180"/>
              <w:jc w:val="right"/>
              <w:rPr>
                <w:rFonts w:cs="Arial"/>
                <w:color w:val="000000"/>
                <w:sz w:val="18"/>
                <w:szCs w:val="18"/>
                <w:lang w:eastAsia="es-MX"/>
              </w:rPr>
            </w:pPr>
            <w:r w:rsidRPr="00DC0F4C">
              <w:rPr>
                <w:rFonts w:cs="Arial"/>
                <w:color w:val="000000"/>
                <w:sz w:val="18"/>
                <w:szCs w:val="18"/>
                <w:lang w:eastAsia="es-MX"/>
              </w:rPr>
              <w:t>78.3</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9C5CC"/>
            <w:noWrap/>
            <w:vAlign w:val="center"/>
            <w:hideMark/>
          </w:tcPr>
          <w:p w14:paraId="21E383A3"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51.1</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9C5CC"/>
            <w:vAlign w:val="center"/>
            <w:hideMark/>
          </w:tcPr>
          <w:p w14:paraId="303DD5F7"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56.9</w:t>
            </w:r>
          </w:p>
        </w:tc>
        <w:tc>
          <w:tcPr>
            <w:tcW w:w="1064" w:type="dxa"/>
            <w:tcBorders>
              <w:top w:val="single" w:sz="8" w:space="0" w:color="FFFFFF" w:themeColor="background1"/>
              <w:left w:val="single" w:sz="8" w:space="0" w:color="FFFFFF" w:themeColor="background1"/>
              <w:bottom w:val="single" w:sz="8" w:space="0" w:color="FFFFFF" w:themeColor="background1"/>
            </w:tcBorders>
            <w:shd w:val="clear" w:color="auto" w:fill="99C5CC"/>
            <w:vAlign w:val="center"/>
            <w:hideMark/>
          </w:tcPr>
          <w:p w14:paraId="4F461EB9"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43.1</w:t>
            </w:r>
          </w:p>
        </w:tc>
      </w:tr>
      <w:tr w:rsidR="007D4464" w:rsidRPr="00DC0F4C" w14:paraId="6843D2D4" w14:textId="77777777" w:rsidTr="008F2D55">
        <w:trPr>
          <w:trHeight w:val="300"/>
        </w:trPr>
        <w:tc>
          <w:tcPr>
            <w:tcW w:w="1843" w:type="dxa"/>
            <w:tcBorders>
              <w:top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6635ABF9" w14:textId="77777777" w:rsidR="007D4464" w:rsidRPr="00DC0F4C" w:rsidRDefault="007D4464" w:rsidP="00266BC4">
            <w:pPr>
              <w:widowControl/>
              <w:jc w:val="left"/>
              <w:rPr>
                <w:rFonts w:cs="Arial"/>
                <w:color w:val="000000"/>
                <w:sz w:val="18"/>
                <w:szCs w:val="18"/>
                <w:lang w:eastAsia="es-MX"/>
              </w:rPr>
            </w:pPr>
            <w:r w:rsidRPr="00DC0F4C">
              <w:rPr>
                <w:rFonts w:cs="Arial"/>
                <w:color w:val="000000"/>
                <w:sz w:val="18"/>
                <w:szCs w:val="18"/>
                <w:lang w:eastAsia="es-MX"/>
              </w:rPr>
              <w:t>Ocupados</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34135E47"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58 094 211</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66149611"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33 069 039</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3ECE06EF"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25 025 172</w:t>
            </w:r>
          </w:p>
        </w:tc>
        <w:tc>
          <w:tcPr>
            <w:tcW w:w="8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00ECC2DD"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96.0</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15FC4911"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96.1</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0A8BCE2C"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95.8</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vAlign w:val="center"/>
            <w:hideMark/>
          </w:tcPr>
          <w:p w14:paraId="3071276B"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56.9</w:t>
            </w:r>
          </w:p>
        </w:tc>
        <w:tc>
          <w:tcPr>
            <w:tcW w:w="1064" w:type="dxa"/>
            <w:tcBorders>
              <w:top w:val="single" w:sz="8" w:space="0" w:color="FFFFFF" w:themeColor="background1"/>
              <w:left w:val="single" w:sz="8" w:space="0" w:color="FFFFFF" w:themeColor="background1"/>
              <w:bottom w:val="single" w:sz="8" w:space="0" w:color="FFFFFF" w:themeColor="background1"/>
            </w:tcBorders>
            <w:shd w:val="clear" w:color="auto" w:fill="CCE2E6"/>
            <w:vAlign w:val="center"/>
            <w:hideMark/>
          </w:tcPr>
          <w:p w14:paraId="00020343"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43.1</w:t>
            </w:r>
          </w:p>
        </w:tc>
      </w:tr>
      <w:tr w:rsidR="007D4464" w:rsidRPr="00DC0F4C" w14:paraId="15B9F8E0" w14:textId="77777777" w:rsidTr="008F2D55">
        <w:trPr>
          <w:trHeight w:val="300"/>
        </w:trPr>
        <w:tc>
          <w:tcPr>
            <w:tcW w:w="1843" w:type="dxa"/>
            <w:tcBorders>
              <w:top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0CFBFB08" w14:textId="77777777" w:rsidR="007D4464" w:rsidRPr="00DC0F4C" w:rsidRDefault="007D4464" w:rsidP="00266BC4">
            <w:pPr>
              <w:widowControl/>
              <w:ind w:left="209"/>
              <w:jc w:val="left"/>
              <w:rPr>
                <w:rFonts w:cs="Arial"/>
                <w:color w:val="000000"/>
                <w:sz w:val="18"/>
                <w:szCs w:val="18"/>
                <w:lang w:eastAsia="es-MX"/>
              </w:rPr>
            </w:pPr>
            <w:proofErr w:type="spellStart"/>
            <w:r w:rsidRPr="00DC0F4C">
              <w:rPr>
                <w:rFonts w:cs="Arial"/>
                <w:color w:val="000000"/>
                <w:sz w:val="18"/>
                <w:szCs w:val="18"/>
                <w:lang w:eastAsia="es-MX"/>
              </w:rPr>
              <w:t>Subocupados</w:t>
            </w:r>
            <w:proofErr w:type="spellEnd"/>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39DA09B2"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4 633 904</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7CB2B672"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1 945 931</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6F0E29E0"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2 687 973</w:t>
            </w:r>
          </w:p>
        </w:tc>
        <w:tc>
          <w:tcPr>
            <w:tcW w:w="8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0D6956F6"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8.0</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1D39D417"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5.9</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4E8A3D16"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10.7</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vAlign w:val="center"/>
            <w:hideMark/>
          </w:tcPr>
          <w:p w14:paraId="285660D1"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42.0</w:t>
            </w:r>
          </w:p>
        </w:tc>
        <w:tc>
          <w:tcPr>
            <w:tcW w:w="1064" w:type="dxa"/>
            <w:tcBorders>
              <w:top w:val="single" w:sz="8" w:space="0" w:color="FFFFFF" w:themeColor="background1"/>
              <w:left w:val="single" w:sz="8" w:space="0" w:color="FFFFFF" w:themeColor="background1"/>
              <w:bottom w:val="single" w:sz="8" w:space="0" w:color="FFFFFF" w:themeColor="background1"/>
            </w:tcBorders>
            <w:shd w:val="clear" w:color="auto" w:fill="CCE2E6"/>
            <w:vAlign w:val="center"/>
            <w:hideMark/>
          </w:tcPr>
          <w:p w14:paraId="14CCF404"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58.0</w:t>
            </w:r>
          </w:p>
        </w:tc>
      </w:tr>
      <w:tr w:rsidR="007D4464" w:rsidRPr="00DC0F4C" w14:paraId="302BE11B" w14:textId="77777777" w:rsidTr="008F2D55">
        <w:trPr>
          <w:trHeight w:val="300"/>
        </w:trPr>
        <w:tc>
          <w:tcPr>
            <w:tcW w:w="1843" w:type="dxa"/>
            <w:tcBorders>
              <w:top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1A8D5E6D" w14:textId="77777777" w:rsidR="007D4464" w:rsidRPr="00DC0F4C" w:rsidRDefault="007D4464" w:rsidP="00266BC4">
            <w:pPr>
              <w:widowControl/>
              <w:jc w:val="left"/>
              <w:rPr>
                <w:rFonts w:cs="Arial"/>
                <w:color w:val="000000"/>
                <w:sz w:val="18"/>
                <w:szCs w:val="18"/>
                <w:lang w:eastAsia="es-MX"/>
              </w:rPr>
            </w:pPr>
            <w:r w:rsidRPr="00DC0F4C">
              <w:rPr>
                <w:rFonts w:cs="Arial"/>
                <w:color w:val="000000"/>
                <w:sz w:val="18"/>
                <w:szCs w:val="18"/>
                <w:lang w:eastAsia="es-MX"/>
              </w:rPr>
              <w:t>Desocupados</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3C6C4627"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2 447 425</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20CC15BE"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1 356 393</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506AF01E"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1 091 032</w:t>
            </w:r>
          </w:p>
        </w:tc>
        <w:tc>
          <w:tcPr>
            <w:tcW w:w="8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318A7D6D"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4.0</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28FA7FDD"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3.9</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2D07FCC8"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4.2</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vAlign w:val="center"/>
            <w:hideMark/>
          </w:tcPr>
          <w:p w14:paraId="267940AD"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55.4</w:t>
            </w:r>
          </w:p>
        </w:tc>
        <w:tc>
          <w:tcPr>
            <w:tcW w:w="1064" w:type="dxa"/>
            <w:tcBorders>
              <w:top w:val="single" w:sz="8" w:space="0" w:color="FFFFFF" w:themeColor="background1"/>
              <w:left w:val="single" w:sz="8" w:space="0" w:color="FFFFFF" w:themeColor="background1"/>
              <w:bottom w:val="single" w:sz="8" w:space="0" w:color="FFFFFF" w:themeColor="background1"/>
            </w:tcBorders>
            <w:shd w:val="clear" w:color="auto" w:fill="CCE2E6"/>
            <w:vAlign w:val="center"/>
            <w:hideMark/>
          </w:tcPr>
          <w:p w14:paraId="14B2F349"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44.6</w:t>
            </w:r>
          </w:p>
        </w:tc>
      </w:tr>
      <w:tr w:rsidR="007D4464" w:rsidRPr="00DC0F4C" w14:paraId="75E96439" w14:textId="77777777" w:rsidTr="008F2D55">
        <w:trPr>
          <w:trHeight w:val="300"/>
        </w:trPr>
        <w:tc>
          <w:tcPr>
            <w:tcW w:w="1843" w:type="dxa"/>
            <w:tcBorders>
              <w:top w:val="single" w:sz="8" w:space="0" w:color="FFFFFF" w:themeColor="background1"/>
              <w:bottom w:val="single" w:sz="8" w:space="0" w:color="FFFFFF" w:themeColor="background1"/>
              <w:right w:val="single" w:sz="8" w:space="0" w:color="FFFFFF" w:themeColor="background1"/>
            </w:tcBorders>
            <w:shd w:val="clear" w:color="auto" w:fill="99C5CC"/>
            <w:noWrap/>
            <w:vAlign w:val="center"/>
            <w:hideMark/>
          </w:tcPr>
          <w:p w14:paraId="1E679B62" w14:textId="77777777" w:rsidR="007D4464" w:rsidRPr="00DC0F4C" w:rsidRDefault="007D4464" w:rsidP="00266BC4">
            <w:pPr>
              <w:widowControl/>
              <w:jc w:val="left"/>
              <w:rPr>
                <w:rFonts w:cs="Arial"/>
                <w:color w:val="000000"/>
                <w:sz w:val="18"/>
                <w:szCs w:val="18"/>
                <w:lang w:eastAsia="es-MX"/>
              </w:rPr>
            </w:pPr>
            <w:r w:rsidRPr="00DC0F4C">
              <w:rPr>
                <w:rFonts w:cs="Arial"/>
                <w:color w:val="000000"/>
                <w:sz w:val="18"/>
                <w:szCs w:val="18"/>
                <w:lang w:eastAsia="es-MX"/>
              </w:rPr>
              <w:t>Fuera de la fuerza de trabajo</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9C5CC"/>
            <w:noWrap/>
            <w:vAlign w:val="center"/>
            <w:hideMark/>
          </w:tcPr>
          <w:p w14:paraId="07C0B886"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34 482 249</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9C5CC"/>
            <w:noWrap/>
            <w:vAlign w:val="center"/>
            <w:hideMark/>
          </w:tcPr>
          <w:p w14:paraId="0773AFD2"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9 538 475</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9C5CC"/>
            <w:noWrap/>
            <w:vAlign w:val="center"/>
            <w:hideMark/>
          </w:tcPr>
          <w:p w14:paraId="7C2CB52C"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24 943 774</w:t>
            </w:r>
          </w:p>
        </w:tc>
        <w:tc>
          <w:tcPr>
            <w:tcW w:w="8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9C5CC"/>
            <w:noWrap/>
            <w:vAlign w:val="center"/>
            <w:hideMark/>
          </w:tcPr>
          <w:p w14:paraId="5A2F476D"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36.3</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9C5CC"/>
            <w:noWrap/>
            <w:vAlign w:val="center"/>
            <w:hideMark/>
          </w:tcPr>
          <w:p w14:paraId="62D416E8"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21.7</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9C5CC"/>
            <w:noWrap/>
            <w:vAlign w:val="center"/>
            <w:hideMark/>
          </w:tcPr>
          <w:p w14:paraId="7D7FBB36"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48.9</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9C5CC"/>
            <w:vAlign w:val="center"/>
            <w:hideMark/>
          </w:tcPr>
          <w:p w14:paraId="283E0D44"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27.7</w:t>
            </w:r>
          </w:p>
        </w:tc>
        <w:tc>
          <w:tcPr>
            <w:tcW w:w="1064" w:type="dxa"/>
            <w:tcBorders>
              <w:top w:val="single" w:sz="8" w:space="0" w:color="FFFFFF" w:themeColor="background1"/>
              <w:left w:val="single" w:sz="8" w:space="0" w:color="FFFFFF" w:themeColor="background1"/>
              <w:bottom w:val="single" w:sz="8" w:space="0" w:color="FFFFFF" w:themeColor="background1"/>
            </w:tcBorders>
            <w:shd w:val="clear" w:color="auto" w:fill="99C5CC"/>
            <w:vAlign w:val="center"/>
            <w:hideMark/>
          </w:tcPr>
          <w:p w14:paraId="6F8FACE9"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72.3</w:t>
            </w:r>
          </w:p>
        </w:tc>
      </w:tr>
      <w:tr w:rsidR="007D4464" w:rsidRPr="00DC0F4C" w14:paraId="013549B4" w14:textId="77777777" w:rsidTr="008F2D55">
        <w:trPr>
          <w:trHeight w:val="300"/>
        </w:trPr>
        <w:tc>
          <w:tcPr>
            <w:tcW w:w="1843" w:type="dxa"/>
            <w:tcBorders>
              <w:top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15B6C908" w14:textId="77777777" w:rsidR="007D4464" w:rsidRPr="00DC0F4C" w:rsidRDefault="007D4464" w:rsidP="00266BC4">
            <w:pPr>
              <w:widowControl/>
              <w:ind w:left="67"/>
              <w:jc w:val="left"/>
              <w:rPr>
                <w:rFonts w:cs="Arial"/>
                <w:color w:val="000000"/>
                <w:sz w:val="18"/>
                <w:szCs w:val="18"/>
                <w:lang w:eastAsia="es-MX"/>
              </w:rPr>
            </w:pPr>
            <w:r w:rsidRPr="00DC0F4C">
              <w:rPr>
                <w:rFonts w:cs="Arial"/>
                <w:color w:val="000000"/>
                <w:sz w:val="18"/>
                <w:szCs w:val="18"/>
                <w:lang w:eastAsia="es-MX"/>
              </w:rPr>
              <w:t>Fuerza de trabajo potencial</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204B0828"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3 796 166</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7984AE9C"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1 214 046</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722B8CD5"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2 582 120</w:t>
            </w:r>
          </w:p>
        </w:tc>
        <w:tc>
          <w:tcPr>
            <w:tcW w:w="8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0BC6B274"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11.0</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60B8D558"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12.7</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2DDD7C91"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10.4</w:t>
            </w:r>
          </w:p>
        </w:tc>
        <w:tc>
          <w:tcPr>
            <w:tcW w:w="9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vAlign w:val="center"/>
            <w:hideMark/>
          </w:tcPr>
          <w:p w14:paraId="25009A39"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32.0</w:t>
            </w:r>
          </w:p>
        </w:tc>
        <w:tc>
          <w:tcPr>
            <w:tcW w:w="1064" w:type="dxa"/>
            <w:tcBorders>
              <w:top w:val="single" w:sz="8" w:space="0" w:color="FFFFFF" w:themeColor="background1"/>
              <w:left w:val="single" w:sz="8" w:space="0" w:color="FFFFFF" w:themeColor="background1"/>
              <w:bottom w:val="single" w:sz="8" w:space="0" w:color="FFFFFF" w:themeColor="background1"/>
            </w:tcBorders>
            <w:shd w:val="clear" w:color="auto" w:fill="CCE2E6"/>
            <w:vAlign w:val="center"/>
            <w:hideMark/>
          </w:tcPr>
          <w:p w14:paraId="2329447E"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68.0</w:t>
            </w:r>
          </w:p>
        </w:tc>
      </w:tr>
      <w:tr w:rsidR="007D4464" w:rsidRPr="00DC0F4C" w14:paraId="1258B694" w14:textId="77777777" w:rsidTr="008F2D55">
        <w:trPr>
          <w:trHeight w:val="480"/>
        </w:trPr>
        <w:tc>
          <w:tcPr>
            <w:tcW w:w="1843" w:type="dxa"/>
            <w:tcBorders>
              <w:top w:val="single" w:sz="8" w:space="0" w:color="FFFFFF" w:themeColor="background1"/>
              <w:bottom w:val="single" w:sz="8" w:space="0" w:color="auto"/>
              <w:right w:val="single" w:sz="8" w:space="0" w:color="FFFFFF" w:themeColor="background1"/>
            </w:tcBorders>
            <w:shd w:val="clear" w:color="auto" w:fill="CCE2E6"/>
            <w:noWrap/>
            <w:vAlign w:val="center"/>
            <w:hideMark/>
          </w:tcPr>
          <w:p w14:paraId="74592D25" w14:textId="77777777" w:rsidR="007D4464" w:rsidRPr="00DC0F4C" w:rsidRDefault="007D4464" w:rsidP="00266BC4">
            <w:pPr>
              <w:widowControl/>
              <w:ind w:left="67"/>
              <w:jc w:val="left"/>
              <w:rPr>
                <w:rFonts w:cs="Arial"/>
                <w:color w:val="000000"/>
                <w:sz w:val="18"/>
                <w:szCs w:val="18"/>
                <w:lang w:eastAsia="es-MX"/>
              </w:rPr>
            </w:pPr>
            <w:r w:rsidRPr="00DC0F4C">
              <w:rPr>
                <w:rFonts w:cs="Arial"/>
                <w:color w:val="000000"/>
                <w:sz w:val="18"/>
                <w:szCs w:val="18"/>
                <w:lang w:eastAsia="es-MX"/>
              </w:rPr>
              <w:t>Fuera de la fuerza de trabajo ampliada</w:t>
            </w:r>
          </w:p>
        </w:tc>
        <w:tc>
          <w:tcPr>
            <w:tcW w:w="1134"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CCE2E6"/>
            <w:noWrap/>
            <w:vAlign w:val="center"/>
            <w:hideMark/>
          </w:tcPr>
          <w:p w14:paraId="1C25CB79"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30 686 083</w:t>
            </w:r>
          </w:p>
        </w:tc>
        <w:tc>
          <w:tcPr>
            <w:tcW w:w="1134"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CCE2E6"/>
            <w:noWrap/>
            <w:vAlign w:val="center"/>
            <w:hideMark/>
          </w:tcPr>
          <w:p w14:paraId="70FB96AE"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8 324 429</w:t>
            </w:r>
          </w:p>
        </w:tc>
        <w:tc>
          <w:tcPr>
            <w:tcW w:w="1134"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CCE2E6"/>
            <w:noWrap/>
            <w:vAlign w:val="center"/>
            <w:hideMark/>
          </w:tcPr>
          <w:p w14:paraId="7ED0741D"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 xml:space="preserve"> 22 361 654</w:t>
            </w:r>
          </w:p>
        </w:tc>
        <w:tc>
          <w:tcPr>
            <w:tcW w:w="851"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CCE2E6"/>
            <w:noWrap/>
            <w:vAlign w:val="center"/>
            <w:hideMark/>
          </w:tcPr>
          <w:p w14:paraId="1E0373C0"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89.0</w:t>
            </w:r>
          </w:p>
        </w:tc>
        <w:tc>
          <w:tcPr>
            <w:tcW w:w="921"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CCE2E6"/>
            <w:noWrap/>
            <w:vAlign w:val="center"/>
            <w:hideMark/>
          </w:tcPr>
          <w:p w14:paraId="057C3FEE"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87.3</w:t>
            </w:r>
          </w:p>
        </w:tc>
        <w:tc>
          <w:tcPr>
            <w:tcW w:w="921"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CCE2E6"/>
            <w:noWrap/>
            <w:vAlign w:val="center"/>
            <w:hideMark/>
          </w:tcPr>
          <w:p w14:paraId="0AAD4343"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89.6</w:t>
            </w:r>
          </w:p>
        </w:tc>
        <w:tc>
          <w:tcPr>
            <w:tcW w:w="921"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CCE2E6"/>
            <w:vAlign w:val="center"/>
            <w:hideMark/>
          </w:tcPr>
          <w:p w14:paraId="33FA24DA"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27.1</w:t>
            </w:r>
          </w:p>
        </w:tc>
        <w:tc>
          <w:tcPr>
            <w:tcW w:w="1064" w:type="dxa"/>
            <w:tcBorders>
              <w:top w:val="single" w:sz="8" w:space="0" w:color="FFFFFF" w:themeColor="background1"/>
              <w:left w:val="single" w:sz="8" w:space="0" w:color="FFFFFF" w:themeColor="background1"/>
              <w:bottom w:val="single" w:sz="8" w:space="0" w:color="auto"/>
            </w:tcBorders>
            <w:shd w:val="clear" w:color="auto" w:fill="CCE2E6"/>
            <w:vAlign w:val="center"/>
            <w:hideMark/>
          </w:tcPr>
          <w:p w14:paraId="1E648BED" w14:textId="77777777" w:rsidR="007D4464" w:rsidRPr="00DC0F4C" w:rsidRDefault="007D4464" w:rsidP="00266BC4">
            <w:pPr>
              <w:widowControl/>
              <w:jc w:val="right"/>
              <w:rPr>
                <w:rFonts w:cs="Arial"/>
                <w:color w:val="000000"/>
                <w:sz w:val="18"/>
                <w:szCs w:val="18"/>
                <w:lang w:eastAsia="es-MX"/>
              </w:rPr>
            </w:pPr>
            <w:r w:rsidRPr="00DC0F4C">
              <w:rPr>
                <w:rFonts w:cs="Arial"/>
                <w:color w:val="000000"/>
                <w:sz w:val="18"/>
                <w:szCs w:val="18"/>
                <w:lang w:eastAsia="es-MX"/>
              </w:rPr>
              <w:t>72.9</w:t>
            </w:r>
          </w:p>
        </w:tc>
      </w:tr>
    </w:tbl>
    <w:p w14:paraId="7060F712" w14:textId="4D197840" w:rsidR="007D4464" w:rsidRPr="0078183E" w:rsidRDefault="007D4464" w:rsidP="00266BC4">
      <w:pPr>
        <w:widowControl/>
        <w:tabs>
          <w:tab w:val="left" w:pos="0"/>
          <w:tab w:val="left" w:pos="8222"/>
        </w:tabs>
        <w:ind w:right="51"/>
        <w:rPr>
          <w:spacing w:val="8"/>
          <w:sz w:val="16"/>
          <w:szCs w:val="16"/>
        </w:rPr>
      </w:pPr>
      <w:r w:rsidRPr="0078183E">
        <w:rPr>
          <w:spacing w:val="8"/>
          <w:sz w:val="16"/>
          <w:szCs w:val="16"/>
        </w:rPr>
        <w:t>Fuente</w:t>
      </w:r>
      <w:r w:rsidRPr="00A57DC5">
        <w:rPr>
          <w:smallCaps/>
          <w:spacing w:val="8"/>
          <w:sz w:val="16"/>
          <w:szCs w:val="16"/>
        </w:rPr>
        <w:t xml:space="preserve">. </w:t>
      </w:r>
      <w:proofErr w:type="spellStart"/>
      <w:r w:rsidRPr="00A57DC5">
        <w:rPr>
          <w:smallCaps/>
          <w:spacing w:val="8"/>
          <w:sz w:val="16"/>
          <w:szCs w:val="16"/>
        </w:rPr>
        <w:t>inegi</w:t>
      </w:r>
      <w:proofErr w:type="spellEnd"/>
      <w:r w:rsidRPr="0078183E">
        <w:rPr>
          <w:spacing w:val="8"/>
          <w:sz w:val="16"/>
          <w:szCs w:val="16"/>
        </w:rPr>
        <w:t xml:space="preserve">. </w:t>
      </w:r>
      <w:proofErr w:type="spellStart"/>
      <w:r w:rsidR="00C22F31" w:rsidRPr="00C22F31">
        <w:rPr>
          <w:smallCaps/>
          <w:spacing w:val="8"/>
          <w:sz w:val="16"/>
          <w:szCs w:val="16"/>
        </w:rPr>
        <w:t>efl</w:t>
      </w:r>
      <w:proofErr w:type="spellEnd"/>
      <w:r>
        <w:rPr>
          <w:spacing w:val="8"/>
          <w:sz w:val="16"/>
          <w:szCs w:val="16"/>
        </w:rPr>
        <w:t>.</w:t>
      </w:r>
      <w:r w:rsidRPr="0078183E">
        <w:rPr>
          <w:spacing w:val="8"/>
          <w:sz w:val="16"/>
          <w:szCs w:val="16"/>
        </w:rPr>
        <w:t xml:space="preserve"> 2019.</w:t>
      </w:r>
    </w:p>
    <w:p w14:paraId="52F36D4A" w14:textId="77777777" w:rsidR="007D4464" w:rsidRPr="0078183E" w:rsidRDefault="007D4464" w:rsidP="00266BC4">
      <w:pPr>
        <w:widowControl/>
        <w:tabs>
          <w:tab w:val="left" w:pos="0"/>
          <w:tab w:val="left" w:pos="8222"/>
        </w:tabs>
        <w:ind w:right="51"/>
        <w:rPr>
          <w:spacing w:val="8"/>
          <w:sz w:val="16"/>
          <w:szCs w:val="16"/>
        </w:rPr>
      </w:pPr>
    </w:p>
    <w:p w14:paraId="5FB4A48B" w14:textId="77777777" w:rsidR="007D4464" w:rsidRDefault="007D4464" w:rsidP="00266BC4">
      <w:pPr>
        <w:widowControl/>
        <w:tabs>
          <w:tab w:val="left" w:pos="0"/>
          <w:tab w:val="left" w:pos="8222"/>
        </w:tabs>
        <w:ind w:right="49"/>
        <w:rPr>
          <w:spacing w:val="8"/>
        </w:rPr>
      </w:pPr>
      <w:r>
        <w:rPr>
          <w:spacing w:val="8"/>
        </w:rPr>
        <w:lastRenderedPageBreak/>
        <w:t>La subocupación por insuficiencia de horas de trabajo fue de 4.6 millones de personas. De estas, 42 % correspondió a hombres y 58 %, a mujeres.</w:t>
      </w:r>
    </w:p>
    <w:p w14:paraId="30196195" w14:textId="77777777" w:rsidR="007D4464" w:rsidRDefault="007D4464" w:rsidP="00266BC4">
      <w:pPr>
        <w:widowControl/>
        <w:tabs>
          <w:tab w:val="left" w:pos="0"/>
          <w:tab w:val="left" w:pos="8222"/>
        </w:tabs>
        <w:ind w:right="49"/>
        <w:rPr>
          <w:spacing w:val="8"/>
        </w:rPr>
      </w:pPr>
    </w:p>
    <w:p w14:paraId="58C158FC" w14:textId="221DAD1E" w:rsidR="007D4464" w:rsidRDefault="007D4464" w:rsidP="00266BC4">
      <w:pPr>
        <w:widowControl/>
        <w:tabs>
          <w:tab w:val="left" w:pos="0"/>
          <w:tab w:val="left" w:pos="8222"/>
        </w:tabs>
        <w:ind w:right="49"/>
        <w:rPr>
          <w:spacing w:val="8"/>
        </w:rPr>
      </w:pPr>
      <w:r>
        <w:rPr>
          <w:spacing w:val="8"/>
        </w:rPr>
        <w:t xml:space="preserve">Las personas fuera de la fuerza de trabajo sumaron 34.5 millones: 9.5 millones eran hombres (27.7 %) y 24.9 millones, mujeres (72.3 %). De ellas, 3.8 millones formaban parte de la </w:t>
      </w:r>
      <w:r w:rsidR="001E7675">
        <w:rPr>
          <w:spacing w:val="8"/>
        </w:rPr>
        <w:t>fuerza de trabajo potencial</w:t>
      </w:r>
      <w:r>
        <w:rPr>
          <w:spacing w:val="8"/>
        </w:rPr>
        <w:t xml:space="preserve"> (11 %) y 30.7 millones estaban fuera de la fuerza de trabajo ampliada (89 %)</w:t>
      </w:r>
      <w:r w:rsidR="0094291E">
        <w:rPr>
          <w:spacing w:val="8"/>
        </w:rPr>
        <w:t xml:space="preserve"> (ver tabla 2)</w:t>
      </w:r>
      <w:r>
        <w:rPr>
          <w:spacing w:val="8"/>
        </w:rPr>
        <w:t>.</w:t>
      </w:r>
    </w:p>
    <w:p w14:paraId="0C7F9CCF" w14:textId="77777777" w:rsidR="007D4464" w:rsidRDefault="007D4464" w:rsidP="00266BC4">
      <w:pPr>
        <w:widowControl/>
        <w:tabs>
          <w:tab w:val="left" w:pos="0"/>
          <w:tab w:val="left" w:pos="8222"/>
        </w:tabs>
        <w:ind w:right="49"/>
        <w:rPr>
          <w:spacing w:val="8"/>
        </w:rPr>
      </w:pPr>
    </w:p>
    <w:p w14:paraId="16AF5BD6" w14:textId="1D43928D" w:rsidR="007D4464" w:rsidRDefault="007D4464" w:rsidP="00266BC4">
      <w:pPr>
        <w:widowControl/>
        <w:tabs>
          <w:tab w:val="left" w:pos="0"/>
          <w:tab w:val="left" w:pos="8222"/>
        </w:tabs>
        <w:ind w:right="49"/>
        <w:rPr>
          <w:spacing w:val="8"/>
        </w:rPr>
      </w:pPr>
      <w:r>
        <w:rPr>
          <w:spacing w:val="8"/>
        </w:rPr>
        <w:t xml:space="preserve">La tasa de participación total en la </w:t>
      </w:r>
      <w:r w:rsidR="001E7675">
        <w:rPr>
          <w:spacing w:val="8"/>
        </w:rPr>
        <w:t>fuerza de trabajo</w:t>
      </w:r>
      <w:r>
        <w:rPr>
          <w:spacing w:val="8"/>
        </w:rPr>
        <w:t xml:space="preserve"> fue de 63.7 por ciento. De esta tasa, 78.3 % correspondió a hombres y 51.1 %, a mujeres. La tasa de subocupación por insuficiencia de horas trabajadas fue de 8 %, porcentaje que en los hombres fue de </w:t>
      </w:r>
      <w:r w:rsidR="00B86E05">
        <w:rPr>
          <w:spacing w:val="8"/>
        </w:rPr>
        <w:br/>
      </w:r>
      <w:r>
        <w:rPr>
          <w:spacing w:val="8"/>
        </w:rPr>
        <w:t>5.9 % y en las mujeres, de 10.7 por ciento. La tasa de desocupación de la fuerza de trabajo fue de 4 %, cifra que en los hombres fue de 3.9 % y en las mujeres, de 4.2 por ciento.</w:t>
      </w:r>
    </w:p>
    <w:p w14:paraId="6062E1C7" w14:textId="77777777" w:rsidR="007D4464" w:rsidRDefault="007D4464" w:rsidP="00266BC4">
      <w:pPr>
        <w:widowControl/>
        <w:tabs>
          <w:tab w:val="left" w:pos="0"/>
          <w:tab w:val="left" w:pos="8222"/>
        </w:tabs>
        <w:ind w:right="49"/>
        <w:rPr>
          <w:spacing w:val="8"/>
        </w:rPr>
      </w:pPr>
    </w:p>
    <w:p w14:paraId="4C7C829B" w14:textId="45DFD01D" w:rsidR="007D4464" w:rsidRDefault="007D4464" w:rsidP="00266BC4">
      <w:pPr>
        <w:widowControl/>
        <w:tabs>
          <w:tab w:val="left" w:pos="0"/>
          <w:tab w:val="left" w:pos="8222"/>
        </w:tabs>
        <w:ind w:right="49"/>
        <w:rPr>
          <w:spacing w:val="8"/>
        </w:rPr>
      </w:pPr>
      <w:r>
        <w:rPr>
          <w:spacing w:val="8"/>
        </w:rPr>
        <w:t xml:space="preserve">La </w:t>
      </w:r>
      <w:r w:rsidR="001E7675">
        <w:rPr>
          <w:spacing w:val="8"/>
        </w:rPr>
        <w:t>fuerza de trabajo potencial</w:t>
      </w:r>
      <w:r>
        <w:rPr>
          <w:spacing w:val="8"/>
        </w:rPr>
        <w:t xml:space="preserve"> respecto a la población fuera de la fuerza de trabajo representó 11 por ciento. De este porcentaje, 12.7 % correspondió a hombres y 10.4 %, a mujeres. </w:t>
      </w:r>
    </w:p>
    <w:p w14:paraId="5FAB630D" w14:textId="77777777" w:rsidR="007D4464" w:rsidRDefault="007D4464" w:rsidP="00266BC4">
      <w:pPr>
        <w:widowControl/>
        <w:tabs>
          <w:tab w:val="left" w:pos="0"/>
          <w:tab w:val="left" w:pos="8222"/>
        </w:tabs>
        <w:ind w:right="49"/>
        <w:rPr>
          <w:spacing w:val="8"/>
        </w:rPr>
      </w:pPr>
    </w:p>
    <w:p w14:paraId="4D03D565" w14:textId="77777777" w:rsidR="007D4464" w:rsidRPr="00B86E05" w:rsidRDefault="007D4464" w:rsidP="00CF0986">
      <w:pPr>
        <w:pStyle w:val="Prrafodelista"/>
        <w:widowControl/>
        <w:numPr>
          <w:ilvl w:val="0"/>
          <w:numId w:val="5"/>
        </w:numPr>
        <w:tabs>
          <w:tab w:val="left" w:pos="0"/>
          <w:tab w:val="left" w:pos="8222"/>
        </w:tabs>
        <w:ind w:left="567" w:right="49" w:hanging="283"/>
        <w:contextualSpacing w:val="0"/>
        <w:rPr>
          <w:bCs/>
          <w:i/>
          <w:iCs/>
          <w:spacing w:val="8"/>
        </w:rPr>
      </w:pPr>
      <w:r w:rsidRPr="00B86E05">
        <w:rPr>
          <w:bCs/>
          <w:i/>
          <w:iCs/>
          <w:spacing w:val="8"/>
        </w:rPr>
        <w:t>Subutilización de la fuerza de trabajo</w:t>
      </w:r>
    </w:p>
    <w:p w14:paraId="271E5E35" w14:textId="77777777" w:rsidR="007D4464" w:rsidRDefault="007D4464" w:rsidP="00266BC4">
      <w:pPr>
        <w:pStyle w:val="Prrafodelista"/>
        <w:widowControl/>
        <w:tabs>
          <w:tab w:val="left" w:pos="0"/>
          <w:tab w:val="left" w:pos="8222"/>
        </w:tabs>
        <w:ind w:right="49"/>
        <w:rPr>
          <w:b/>
          <w:spacing w:val="8"/>
        </w:rPr>
      </w:pPr>
    </w:p>
    <w:p w14:paraId="5310DAEA" w14:textId="77777777" w:rsidR="007D4464" w:rsidRDefault="007D4464" w:rsidP="00266BC4">
      <w:pPr>
        <w:widowControl/>
        <w:tabs>
          <w:tab w:val="left" w:pos="0"/>
          <w:tab w:val="left" w:pos="8222"/>
        </w:tabs>
        <w:ind w:right="49"/>
        <w:rPr>
          <w:spacing w:val="8"/>
        </w:rPr>
      </w:pPr>
      <w:r w:rsidRPr="00CE364C">
        <w:rPr>
          <w:spacing w:val="8"/>
        </w:rPr>
        <w:t>La subutilización de la fuerza de trabajo</w:t>
      </w:r>
      <w:r>
        <w:rPr>
          <w:spacing w:val="8"/>
        </w:rPr>
        <w:t xml:space="preserve"> s</w:t>
      </w:r>
      <w:r w:rsidRPr="00CE364C">
        <w:rPr>
          <w:spacing w:val="8"/>
        </w:rPr>
        <w:t>e refiere a la inadecuación entre la oferta y la demanda</w:t>
      </w:r>
      <w:r>
        <w:rPr>
          <w:spacing w:val="8"/>
        </w:rPr>
        <w:t xml:space="preserve"> de trabajo. Lo anterior </w:t>
      </w:r>
      <w:r w:rsidRPr="00CE364C">
        <w:rPr>
          <w:spacing w:val="8"/>
        </w:rPr>
        <w:t>se traduce en situaciones de necesidad insatisfecha de trabajo a cambio de remuneración o beneficios en la población</w:t>
      </w:r>
      <w:r>
        <w:rPr>
          <w:spacing w:val="8"/>
        </w:rPr>
        <w:t>. Las medidas de subutilización ilustran el panorama al respecto y suman elementos sobre el nivel de utilización de la fuerza de trabajo. Lo que suele destacar es la tasa de desocupación, como principal indicador del mercado laboral.</w:t>
      </w:r>
    </w:p>
    <w:p w14:paraId="48AB1DAC" w14:textId="77777777" w:rsidR="007D4464" w:rsidRDefault="007D4464" w:rsidP="00266BC4">
      <w:pPr>
        <w:widowControl/>
        <w:tabs>
          <w:tab w:val="left" w:pos="0"/>
          <w:tab w:val="left" w:pos="8222"/>
        </w:tabs>
        <w:ind w:right="49"/>
        <w:rPr>
          <w:spacing w:val="8"/>
        </w:rPr>
      </w:pPr>
    </w:p>
    <w:p w14:paraId="679E2114" w14:textId="2656CEF2" w:rsidR="007D4464" w:rsidRDefault="007D4464" w:rsidP="00266BC4">
      <w:pPr>
        <w:widowControl/>
        <w:ind w:right="49"/>
        <w:rPr>
          <w:spacing w:val="8"/>
        </w:rPr>
      </w:pPr>
      <w:r>
        <w:rPr>
          <w:spacing w:val="8"/>
        </w:rPr>
        <w:t xml:space="preserve">La 19.ª </w:t>
      </w:r>
      <w:proofErr w:type="spellStart"/>
      <w:r w:rsidRPr="00A471C6">
        <w:rPr>
          <w:smallCaps/>
          <w:spacing w:val="8"/>
        </w:rPr>
        <w:t>ciet</w:t>
      </w:r>
      <w:proofErr w:type="spellEnd"/>
      <w:r>
        <w:rPr>
          <w:spacing w:val="8"/>
        </w:rPr>
        <w:t xml:space="preserve"> define cuatro tasas de subutilización de la fuerza de trabajo, SU1 a SU4. SU1 y SU2 se relacionan con la fuerza de trabajo, SU3 y SU4, con la fuerza de trabajo ampliada. En otras palabras, se trata de la suma de la fuerza de trabajo y la </w:t>
      </w:r>
      <w:r w:rsidR="001E7675">
        <w:rPr>
          <w:spacing w:val="8"/>
        </w:rPr>
        <w:t>fuerza de trabajo potencial</w:t>
      </w:r>
      <w:r>
        <w:rPr>
          <w:spacing w:val="8"/>
        </w:rPr>
        <w:t xml:space="preserve">. La tasa que hace referencia al porcentaje que representan las personas desocupadas en el total de la </w:t>
      </w:r>
      <w:r w:rsidR="001E7675">
        <w:rPr>
          <w:spacing w:val="8"/>
        </w:rPr>
        <w:t>fuerza de trabajo</w:t>
      </w:r>
      <w:r>
        <w:rPr>
          <w:spacing w:val="8"/>
        </w:rPr>
        <w:t xml:space="preserve"> se denomina SU1. La medida que combina la subocupación por insuficiencia de horas y desocupación, como porcentaje de la </w:t>
      </w:r>
      <w:r w:rsidR="001E7675">
        <w:rPr>
          <w:spacing w:val="8"/>
        </w:rPr>
        <w:t>fuerza de trabajo</w:t>
      </w:r>
      <w:r>
        <w:rPr>
          <w:spacing w:val="8"/>
        </w:rPr>
        <w:t xml:space="preserve">, es la SU2. La tasa que considera la desocupación y la </w:t>
      </w:r>
      <w:r w:rsidR="001E7675">
        <w:rPr>
          <w:spacing w:val="8"/>
        </w:rPr>
        <w:t>fuerza de trabajo potencial</w:t>
      </w:r>
      <w:r>
        <w:rPr>
          <w:spacing w:val="8"/>
        </w:rPr>
        <w:t xml:space="preserve"> como porcentaje de la fuerza de trabajo ampliada es la SU3 y la tasa combinada de desocupación, subocupación y </w:t>
      </w:r>
      <w:r w:rsidR="001E7675">
        <w:rPr>
          <w:spacing w:val="8"/>
        </w:rPr>
        <w:t>fuerza de trabajo potencial</w:t>
      </w:r>
      <w:r>
        <w:rPr>
          <w:spacing w:val="8"/>
        </w:rPr>
        <w:t>, como proporción de la fuerza de trabajo ampliada, es la SU4.</w:t>
      </w:r>
    </w:p>
    <w:p w14:paraId="3867F50D" w14:textId="77777777" w:rsidR="007D4464" w:rsidRDefault="007D4464" w:rsidP="00266BC4">
      <w:pPr>
        <w:widowControl/>
        <w:tabs>
          <w:tab w:val="left" w:pos="0"/>
          <w:tab w:val="left" w:pos="8222"/>
        </w:tabs>
        <w:ind w:right="49"/>
        <w:rPr>
          <w:spacing w:val="8"/>
        </w:rPr>
      </w:pPr>
    </w:p>
    <w:p w14:paraId="0730C613" w14:textId="6B4DD149" w:rsidR="007D4464" w:rsidRDefault="007D4464" w:rsidP="00266BC4">
      <w:pPr>
        <w:widowControl/>
        <w:tabs>
          <w:tab w:val="left" w:pos="0"/>
          <w:tab w:val="left" w:pos="8222"/>
        </w:tabs>
        <w:ind w:right="49"/>
        <w:rPr>
          <w:spacing w:val="8"/>
        </w:rPr>
      </w:pPr>
      <w:r>
        <w:rPr>
          <w:spacing w:val="8"/>
        </w:rPr>
        <w:t xml:space="preserve">En </w:t>
      </w:r>
      <w:r w:rsidR="0094291E">
        <w:rPr>
          <w:spacing w:val="8"/>
        </w:rPr>
        <w:t>la figura</w:t>
      </w:r>
      <w:r>
        <w:rPr>
          <w:spacing w:val="8"/>
        </w:rPr>
        <w:t xml:space="preserve"> </w:t>
      </w:r>
      <w:r w:rsidR="0094291E">
        <w:rPr>
          <w:spacing w:val="8"/>
        </w:rPr>
        <w:t>2</w:t>
      </w:r>
      <w:r>
        <w:rPr>
          <w:spacing w:val="8"/>
        </w:rPr>
        <w:t xml:space="preserve">, se pueden observar los distintos componentes de subutilización de la fuerza de trabajo: desocupados, </w:t>
      </w:r>
      <w:proofErr w:type="spellStart"/>
      <w:r>
        <w:rPr>
          <w:spacing w:val="8"/>
        </w:rPr>
        <w:t>subocupados</w:t>
      </w:r>
      <w:proofErr w:type="spellEnd"/>
      <w:r>
        <w:rPr>
          <w:spacing w:val="8"/>
        </w:rPr>
        <w:t xml:space="preserve"> por insuficiencia de horas y </w:t>
      </w:r>
      <w:r w:rsidR="001E7675">
        <w:rPr>
          <w:spacing w:val="8"/>
        </w:rPr>
        <w:t>fuerza de trabajo potencial</w:t>
      </w:r>
      <w:r>
        <w:rPr>
          <w:spacing w:val="8"/>
        </w:rPr>
        <w:t xml:space="preserve"> y su ubicación en la fuerza de trabajo y fuera de ella.</w:t>
      </w:r>
    </w:p>
    <w:p w14:paraId="752B6BEA" w14:textId="77777777" w:rsidR="007D4464" w:rsidRDefault="007D4464" w:rsidP="00266BC4">
      <w:pPr>
        <w:widowControl/>
        <w:tabs>
          <w:tab w:val="left" w:pos="0"/>
          <w:tab w:val="left" w:pos="8222"/>
        </w:tabs>
        <w:ind w:right="49"/>
        <w:rPr>
          <w:spacing w:val="8"/>
        </w:rPr>
      </w:pPr>
    </w:p>
    <w:p w14:paraId="1DD7E5DF" w14:textId="77777777" w:rsidR="007D4464" w:rsidRDefault="007D4464" w:rsidP="00266BC4">
      <w:pPr>
        <w:widowControl/>
        <w:tabs>
          <w:tab w:val="left" w:pos="0"/>
          <w:tab w:val="left" w:pos="8222"/>
        </w:tabs>
        <w:ind w:right="49"/>
        <w:rPr>
          <w:spacing w:val="8"/>
        </w:rPr>
      </w:pPr>
    </w:p>
    <w:p w14:paraId="1D1E83B9" w14:textId="77777777" w:rsidR="0094291E" w:rsidRDefault="0094291E" w:rsidP="00266BC4">
      <w:pPr>
        <w:widowControl/>
        <w:tabs>
          <w:tab w:val="left" w:pos="0"/>
          <w:tab w:val="left" w:pos="8222"/>
        </w:tabs>
        <w:ind w:right="51"/>
        <w:jc w:val="center"/>
        <w:rPr>
          <w:spacing w:val="8"/>
          <w:sz w:val="20"/>
        </w:rPr>
      </w:pPr>
    </w:p>
    <w:p w14:paraId="198A2240" w14:textId="77777777" w:rsidR="0094291E" w:rsidRDefault="0094291E" w:rsidP="00266BC4">
      <w:pPr>
        <w:widowControl/>
        <w:tabs>
          <w:tab w:val="left" w:pos="0"/>
          <w:tab w:val="left" w:pos="8222"/>
        </w:tabs>
        <w:ind w:right="51"/>
        <w:jc w:val="center"/>
        <w:rPr>
          <w:spacing w:val="8"/>
          <w:sz w:val="20"/>
        </w:rPr>
      </w:pPr>
    </w:p>
    <w:p w14:paraId="27BB0605" w14:textId="77777777" w:rsidR="0094291E" w:rsidRDefault="0094291E" w:rsidP="00266BC4">
      <w:pPr>
        <w:widowControl/>
        <w:tabs>
          <w:tab w:val="left" w:pos="0"/>
          <w:tab w:val="left" w:pos="8222"/>
        </w:tabs>
        <w:ind w:right="51"/>
        <w:jc w:val="center"/>
        <w:rPr>
          <w:spacing w:val="8"/>
          <w:sz w:val="20"/>
        </w:rPr>
      </w:pPr>
    </w:p>
    <w:p w14:paraId="7E9A6B35" w14:textId="6350A446" w:rsidR="007D4464" w:rsidRPr="00A57DC5" w:rsidRDefault="007D4464" w:rsidP="00266BC4">
      <w:pPr>
        <w:widowControl/>
        <w:tabs>
          <w:tab w:val="left" w:pos="0"/>
          <w:tab w:val="left" w:pos="8222"/>
        </w:tabs>
        <w:ind w:right="51"/>
        <w:jc w:val="center"/>
        <w:rPr>
          <w:spacing w:val="8"/>
          <w:sz w:val="20"/>
        </w:rPr>
      </w:pPr>
      <w:r w:rsidRPr="00A57DC5">
        <w:rPr>
          <w:spacing w:val="8"/>
          <w:sz w:val="20"/>
        </w:rPr>
        <w:t>Figura 2</w:t>
      </w:r>
    </w:p>
    <w:p w14:paraId="050FD03C" w14:textId="77777777" w:rsidR="007D4464" w:rsidRPr="00A57DC5" w:rsidRDefault="007D4464" w:rsidP="00266BC4">
      <w:pPr>
        <w:widowControl/>
        <w:tabs>
          <w:tab w:val="left" w:pos="0"/>
          <w:tab w:val="left" w:pos="8222"/>
        </w:tabs>
        <w:ind w:right="51"/>
        <w:jc w:val="center"/>
        <w:rPr>
          <w:rFonts w:ascii="Arial Negrita" w:hAnsi="Arial Negrita"/>
          <w:b/>
          <w:bCs/>
          <w:smallCaps/>
          <w:sz w:val="22"/>
        </w:rPr>
      </w:pPr>
      <w:r w:rsidRPr="00A57DC5">
        <w:rPr>
          <w:rFonts w:ascii="Arial Negrita" w:hAnsi="Arial Negrita"/>
          <w:b/>
          <w:bCs/>
          <w:smallCaps/>
          <w:sz w:val="22"/>
        </w:rPr>
        <w:t>Componentes de la subutilizaci</w:t>
      </w:r>
      <w:r w:rsidRPr="00A57DC5">
        <w:rPr>
          <w:rFonts w:ascii="Arial Negrita" w:hAnsi="Arial Negrita" w:hint="eastAsia"/>
          <w:b/>
          <w:bCs/>
          <w:smallCaps/>
          <w:sz w:val="22"/>
        </w:rPr>
        <w:t>ó</w:t>
      </w:r>
      <w:r w:rsidRPr="00A57DC5">
        <w:rPr>
          <w:rFonts w:ascii="Arial Negrita" w:hAnsi="Arial Negrita"/>
          <w:b/>
          <w:bCs/>
          <w:smallCaps/>
          <w:sz w:val="22"/>
        </w:rPr>
        <w:t>n de la fuerza de trabajo</w:t>
      </w:r>
    </w:p>
    <w:p w14:paraId="019D5C12" w14:textId="77777777" w:rsidR="007D4464" w:rsidRDefault="007D4464" w:rsidP="00266BC4">
      <w:pPr>
        <w:widowControl/>
        <w:jc w:val="center"/>
        <w:rPr>
          <w:spacing w:val="8"/>
        </w:rPr>
      </w:pPr>
      <w:r>
        <w:rPr>
          <w:noProof/>
          <w:spacing w:val="8"/>
        </w:rPr>
        <w:drawing>
          <wp:inline distT="0" distB="0" distL="0" distR="0" wp14:anchorId="202795C6" wp14:editId="29A9868D">
            <wp:extent cx="5400000" cy="3585042"/>
            <wp:effectExtent l="0" t="0" r="0" b="0"/>
            <wp:docPr id="580745793"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45793" name="Imagen 1" descr="Diagrama&#10;&#10;Descripción generada automá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00" cy="3585042"/>
                    </a:xfrm>
                    <a:prstGeom prst="rect">
                      <a:avLst/>
                    </a:prstGeom>
                    <a:noFill/>
                  </pic:spPr>
                </pic:pic>
              </a:graphicData>
            </a:graphic>
          </wp:inline>
        </w:drawing>
      </w:r>
    </w:p>
    <w:p w14:paraId="0CE1C548" w14:textId="77777777" w:rsidR="007D4464" w:rsidRPr="006F5E6C" w:rsidRDefault="007D4464" w:rsidP="00266BC4">
      <w:pPr>
        <w:widowControl/>
        <w:tabs>
          <w:tab w:val="left" w:pos="567"/>
          <w:tab w:val="left" w:pos="8222"/>
        </w:tabs>
        <w:ind w:right="51" w:firstLine="142"/>
        <w:rPr>
          <w:sz w:val="16"/>
          <w:szCs w:val="16"/>
        </w:rPr>
      </w:pPr>
      <w:r w:rsidRPr="006F5E6C">
        <w:rPr>
          <w:sz w:val="16"/>
          <w:szCs w:val="16"/>
        </w:rPr>
        <w:t xml:space="preserve">Fuente: </w:t>
      </w:r>
      <w:proofErr w:type="spellStart"/>
      <w:r w:rsidRPr="00A57DC5">
        <w:rPr>
          <w:smallCaps/>
          <w:sz w:val="16"/>
          <w:szCs w:val="16"/>
        </w:rPr>
        <w:t>oit</w:t>
      </w:r>
      <w:proofErr w:type="spellEnd"/>
      <w:r w:rsidRPr="006F5E6C">
        <w:rPr>
          <w:sz w:val="16"/>
          <w:szCs w:val="16"/>
        </w:rPr>
        <w:t xml:space="preserve">. Resolución 1. </w:t>
      </w:r>
      <w:r>
        <w:rPr>
          <w:sz w:val="16"/>
          <w:szCs w:val="16"/>
        </w:rPr>
        <w:t>19</w:t>
      </w:r>
      <w:r w:rsidRPr="006F5E6C">
        <w:rPr>
          <w:sz w:val="16"/>
          <w:szCs w:val="16"/>
        </w:rPr>
        <w:t xml:space="preserve">.ª </w:t>
      </w:r>
      <w:proofErr w:type="spellStart"/>
      <w:r w:rsidRPr="00A57DC5">
        <w:rPr>
          <w:smallCaps/>
          <w:sz w:val="16"/>
          <w:szCs w:val="16"/>
        </w:rPr>
        <w:t>ciet</w:t>
      </w:r>
      <w:proofErr w:type="spellEnd"/>
      <w:r>
        <w:rPr>
          <w:sz w:val="16"/>
          <w:szCs w:val="16"/>
        </w:rPr>
        <w:t>.</w:t>
      </w:r>
    </w:p>
    <w:p w14:paraId="4C5A0B1C" w14:textId="77777777" w:rsidR="007D4464" w:rsidRDefault="007D4464" w:rsidP="00266BC4">
      <w:pPr>
        <w:widowControl/>
        <w:jc w:val="center"/>
        <w:rPr>
          <w:spacing w:val="8"/>
        </w:rPr>
      </w:pPr>
    </w:p>
    <w:p w14:paraId="3569201B" w14:textId="44336854" w:rsidR="007D4464" w:rsidRDefault="007D4464" w:rsidP="00266BC4">
      <w:pPr>
        <w:widowControl/>
        <w:ind w:right="49"/>
        <w:rPr>
          <w:spacing w:val="8"/>
        </w:rPr>
      </w:pPr>
      <w:r w:rsidRPr="006254F7">
        <w:rPr>
          <w:spacing w:val="8"/>
        </w:rPr>
        <w:t xml:space="preserve">Los resultados de las tasas de subutilización de la fuerza de trabajo reportadas por la </w:t>
      </w:r>
      <w:proofErr w:type="spellStart"/>
      <w:r w:rsidR="00EB2757" w:rsidRPr="00EB2757">
        <w:rPr>
          <w:smallCaps/>
          <w:spacing w:val="8"/>
          <w:sz w:val="28"/>
          <w:szCs w:val="22"/>
        </w:rPr>
        <w:t>efl</w:t>
      </w:r>
      <w:proofErr w:type="spellEnd"/>
      <w:r w:rsidRPr="006254F7">
        <w:rPr>
          <w:spacing w:val="8"/>
        </w:rPr>
        <w:t xml:space="preserve"> 2019 se presentan en el siguiente cuadro.</w:t>
      </w:r>
    </w:p>
    <w:p w14:paraId="1D016F65" w14:textId="77777777" w:rsidR="007D4464" w:rsidRDefault="007D4464" w:rsidP="00266BC4">
      <w:pPr>
        <w:widowControl/>
        <w:ind w:right="49"/>
        <w:rPr>
          <w:spacing w:val="8"/>
        </w:rPr>
      </w:pPr>
    </w:p>
    <w:p w14:paraId="5B1B4963" w14:textId="77777777" w:rsidR="007D4464" w:rsidRPr="00A57DC5" w:rsidRDefault="007D4464" w:rsidP="00266BC4">
      <w:pPr>
        <w:widowControl/>
        <w:tabs>
          <w:tab w:val="left" w:pos="0"/>
          <w:tab w:val="left" w:pos="8222"/>
        </w:tabs>
        <w:ind w:right="51"/>
        <w:jc w:val="center"/>
        <w:rPr>
          <w:bCs/>
          <w:spacing w:val="8"/>
          <w:sz w:val="20"/>
        </w:rPr>
      </w:pPr>
      <w:r w:rsidRPr="00A57DC5">
        <w:rPr>
          <w:bCs/>
          <w:spacing w:val="8"/>
          <w:sz w:val="20"/>
        </w:rPr>
        <w:t>Tabla 3</w:t>
      </w:r>
    </w:p>
    <w:p w14:paraId="40DB30AF" w14:textId="77777777" w:rsidR="007D4464" w:rsidRDefault="007D4464" w:rsidP="00266BC4">
      <w:pPr>
        <w:widowControl/>
        <w:tabs>
          <w:tab w:val="left" w:pos="0"/>
          <w:tab w:val="left" w:pos="8222"/>
        </w:tabs>
        <w:ind w:right="51"/>
        <w:jc w:val="center"/>
        <w:rPr>
          <w:rFonts w:ascii="Arial Negrita" w:hAnsi="Arial Negrita"/>
          <w:b/>
          <w:smallCaps/>
          <w:sz w:val="22"/>
        </w:rPr>
      </w:pPr>
      <w:r w:rsidRPr="00A57DC5">
        <w:rPr>
          <w:rFonts w:ascii="Arial Negrita" w:hAnsi="Arial Negrita"/>
          <w:b/>
          <w:smallCaps/>
          <w:sz w:val="22"/>
        </w:rPr>
        <w:t>Medidas de subutilizaci</w:t>
      </w:r>
      <w:r w:rsidRPr="00A57DC5">
        <w:rPr>
          <w:rFonts w:ascii="Arial Negrita" w:hAnsi="Arial Negrita" w:hint="eastAsia"/>
          <w:b/>
          <w:smallCaps/>
          <w:sz w:val="22"/>
        </w:rPr>
        <w:t>ó</w:t>
      </w:r>
      <w:r w:rsidRPr="00A57DC5">
        <w:rPr>
          <w:rFonts w:ascii="Arial Negrita" w:hAnsi="Arial Negrita"/>
          <w:b/>
          <w:smallCaps/>
          <w:sz w:val="22"/>
        </w:rPr>
        <w:t>n de la fuerza de trabajo seg</w:t>
      </w:r>
      <w:r w:rsidRPr="00A57DC5">
        <w:rPr>
          <w:rFonts w:ascii="Arial Negrita" w:hAnsi="Arial Negrita" w:hint="eastAsia"/>
          <w:b/>
          <w:smallCaps/>
          <w:sz w:val="22"/>
        </w:rPr>
        <w:t>ú</w:t>
      </w:r>
      <w:r w:rsidRPr="00A57DC5">
        <w:rPr>
          <w:rFonts w:ascii="Arial Negrita" w:hAnsi="Arial Negrita"/>
          <w:b/>
          <w:smallCaps/>
          <w:sz w:val="22"/>
        </w:rPr>
        <w:t>n</w:t>
      </w:r>
      <w:r w:rsidRPr="0079294D">
        <w:rPr>
          <w:rFonts w:ascii="Arial Negrita" w:hAnsi="Arial Negrita"/>
          <w:b/>
          <w:smallCaps/>
          <w:sz w:val="22"/>
        </w:rPr>
        <w:t xml:space="preserve"> </w:t>
      </w:r>
      <w:r w:rsidRPr="00A57DC5">
        <w:rPr>
          <w:rFonts w:ascii="Arial Negrita" w:hAnsi="Arial Negrita"/>
          <w:b/>
          <w:smallCaps/>
          <w:sz w:val="22"/>
        </w:rPr>
        <w:t>sexo 2019</w:t>
      </w:r>
    </w:p>
    <w:p w14:paraId="33E77B9F" w14:textId="77777777" w:rsidR="007D4464" w:rsidRDefault="007D4464" w:rsidP="00266BC4">
      <w:pPr>
        <w:widowControl/>
        <w:tabs>
          <w:tab w:val="left" w:pos="0"/>
          <w:tab w:val="num" w:pos="720"/>
          <w:tab w:val="left" w:pos="8222"/>
        </w:tabs>
        <w:ind w:right="51"/>
        <w:jc w:val="center"/>
        <w:rPr>
          <w:bCs/>
          <w:sz w:val="18"/>
        </w:rPr>
      </w:pPr>
      <w:r w:rsidRPr="00886905">
        <w:rPr>
          <w:bCs/>
          <w:sz w:val="18"/>
        </w:rPr>
        <w:t>(</w:t>
      </w:r>
      <w:r>
        <w:rPr>
          <w:bCs/>
          <w:sz w:val="18"/>
        </w:rPr>
        <w:t>porcentaje respecto a cada categoría</w:t>
      </w:r>
      <w:r w:rsidRPr="00886905">
        <w:rPr>
          <w:bCs/>
          <w:sz w:val="18"/>
        </w:rPr>
        <w:t>)</w:t>
      </w:r>
    </w:p>
    <w:tbl>
      <w:tblPr>
        <w:tblW w:w="9756" w:type="dxa"/>
        <w:tblInd w:w="142" w:type="dxa"/>
        <w:tblCellMar>
          <w:left w:w="70" w:type="dxa"/>
          <w:right w:w="70" w:type="dxa"/>
        </w:tblCellMar>
        <w:tblLook w:val="04A0" w:firstRow="1" w:lastRow="0" w:firstColumn="1" w:lastColumn="0" w:noHBand="0" w:noVBand="1"/>
      </w:tblPr>
      <w:tblGrid>
        <w:gridCol w:w="4101"/>
        <w:gridCol w:w="1802"/>
        <w:gridCol w:w="1449"/>
        <w:gridCol w:w="2404"/>
      </w:tblGrid>
      <w:tr w:rsidR="007D4464" w:rsidRPr="00334024" w14:paraId="41B347DE" w14:textId="77777777" w:rsidTr="008F2D55">
        <w:trPr>
          <w:trHeight w:val="280"/>
        </w:trPr>
        <w:tc>
          <w:tcPr>
            <w:tcW w:w="4101" w:type="dxa"/>
            <w:tcBorders>
              <w:top w:val="single" w:sz="4" w:space="0" w:color="auto"/>
              <w:bottom w:val="single" w:sz="4" w:space="0" w:color="auto"/>
              <w:right w:val="single" w:sz="4" w:space="0" w:color="FFFFFF" w:themeColor="background1"/>
            </w:tcBorders>
            <w:shd w:val="clear" w:color="auto" w:fill="006E80"/>
            <w:noWrap/>
            <w:vAlign w:val="bottom"/>
            <w:hideMark/>
          </w:tcPr>
          <w:p w14:paraId="527E58A1" w14:textId="77777777" w:rsidR="007D4464" w:rsidRPr="002774EB" w:rsidRDefault="007D4464" w:rsidP="00266BC4">
            <w:pPr>
              <w:widowControl/>
              <w:spacing w:before="40" w:after="40"/>
              <w:jc w:val="left"/>
              <w:rPr>
                <w:b/>
                <w:color w:val="FFFFFF" w:themeColor="background1"/>
                <w:sz w:val="18"/>
              </w:rPr>
            </w:pPr>
            <w:r w:rsidRPr="002774EB">
              <w:rPr>
                <w:b/>
                <w:color w:val="FFFFFF" w:themeColor="background1"/>
                <w:sz w:val="18"/>
              </w:rPr>
              <w:t>Medidas de subutilización</w:t>
            </w:r>
          </w:p>
        </w:tc>
        <w:tc>
          <w:tcPr>
            <w:tcW w:w="180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E80"/>
            <w:noWrap/>
            <w:vAlign w:val="bottom"/>
            <w:hideMark/>
          </w:tcPr>
          <w:p w14:paraId="541AF878" w14:textId="77777777" w:rsidR="007D4464" w:rsidRPr="002774EB" w:rsidRDefault="007D4464" w:rsidP="00266BC4">
            <w:pPr>
              <w:widowControl/>
              <w:spacing w:before="40" w:after="40"/>
              <w:jc w:val="center"/>
              <w:rPr>
                <w:b/>
                <w:color w:val="FFFFFF" w:themeColor="background1"/>
                <w:sz w:val="18"/>
              </w:rPr>
            </w:pPr>
            <w:r w:rsidRPr="002774EB">
              <w:rPr>
                <w:b/>
                <w:color w:val="FFFFFF" w:themeColor="background1"/>
                <w:sz w:val="18"/>
              </w:rPr>
              <w:t>Total</w:t>
            </w:r>
          </w:p>
        </w:tc>
        <w:tc>
          <w:tcPr>
            <w:tcW w:w="144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E80"/>
            <w:noWrap/>
            <w:vAlign w:val="bottom"/>
            <w:hideMark/>
          </w:tcPr>
          <w:p w14:paraId="29BB0796" w14:textId="77777777" w:rsidR="007D4464" w:rsidRPr="002774EB" w:rsidRDefault="007D4464" w:rsidP="00266BC4">
            <w:pPr>
              <w:widowControl/>
              <w:spacing w:before="40" w:after="40"/>
              <w:jc w:val="center"/>
              <w:rPr>
                <w:b/>
                <w:color w:val="FFFFFF" w:themeColor="background1"/>
                <w:sz w:val="18"/>
              </w:rPr>
            </w:pPr>
            <w:r w:rsidRPr="002774EB">
              <w:rPr>
                <w:b/>
                <w:color w:val="FFFFFF" w:themeColor="background1"/>
                <w:sz w:val="18"/>
              </w:rPr>
              <w:t>Hombres</w:t>
            </w:r>
          </w:p>
        </w:tc>
        <w:tc>
          <w:tcPr>
            <w:tcW w:w="2404" w:type="dxa"/>
            <w:tcBorders>
              <w:top w:val="single" w:sz="4" w:space="0" w:color="auto"/>
              <w:left w:val="single" w:sz="4" w:space="0" w:color="FFFFFF" w:themeColor="background1"/>
              <w:bottom w:val="single" w:sz="4" w:space="0" w:color="auto"/>
            </w:tcBorders>
            <w:shd w:val="clear" w:color="auto" w:fill="006E80"/>
            <w:noWrap/>
            <w:vAlign w:val="bottom"/>
            <w:hideMark/>
          </w:tcPr>
          <w:p w14:paraId="071EBFDD" w14:textId="77777777" w:rsidR="007D4464" w:rsidRPr="002774EB" w:rsidRDefault="007D4464" w:rsidP="00266BC4">
            <w:pPr>
              <w:widowControl/>
              <w:spacing w:before="40" w:after="40"/>
              <w:jc w:val="center"/>
              <w:rPr>
                <w:b/>
                <w:color w:val="FFFFFF" w:themeColor="background1"/>
                <w:sz w:val="18"/>
              </w:rPr>
            </w:pPr>
            <w:r w:rsidRPr="002774EB">
              <w:rPr>
                <w:b/>
                <w:color w:val="FFFFFF" w:themeColor="background1"/>
                <w:sz w:val="18"/>
              </w:rPr>
              <w:t>Mujeres</w:t>
            </w:r>
          </w:p>
        </w:tc>
      </w:tr>
      <w:tr w:rsidR="007D4464" w:rsidRPr="00334024" w14:paraId="4869A6AD" w14:textId="77777777" w:rsidTr="008F2D55">
        <w:trPr>
          <w:trHeight w:val="280"/>
        </w:trPr>
        <w:tc>
          <w:tcPr>
            <w:tcW w:w="4101" w:type="dxa"/>
            <w:tcBorders>
              <w:top w:val="single" w:sz="4" w:space="0" w:color="auto"/>
              <w:bottom w:val="single" w:sz="4" w:space="0" w:color="FFFFFF" w:themeColor="background1"/>
              <w:right w:val="single" w:sz="4" w:space="0" w:color="FFFFFF" w:themeColor="background1"/>
            </w:tcBorders>
            <w:shd w:val="clear" w:color="auto" w:fill="CCE2E6"/>
            <w:vAlign w:val="bottom"/>
            <w:hideMark/>
          </w:tcPr>
          <w:p w14:paraId="15D8ED89" w14:textId="77777777" w:rsidR="007D4464" w:rsidRPr="00D04E97" w:rsidRDefault="007D4464" w:rsidP="00266BC4">
            <w:pPr>
              <w:widowControl/>
              <w:spacing w:before="40" w:after="40"/>
              <w:jc w:val="left"/>
              <w:rPr>
                <w:color w:val="000000"/>
                <w:sz w:val="18"/>
                <w:szCs w:val="18"/>
                <w:lang w:eastAsia="es-MX"/>
              </w:rPr>
            </w:pPr>
            <w:r w:rsidRPr="00D04E97">
              <w:rPr>
                <w:color w:val="000000"/>
                <w:sz w:val="18"/>
                <w:szCs w:val="18"/>
                <w:lang w:eastAsia="es-MX"/>
              </w:rPr>
              <w:t>Tasa de Subutilización 1 (SU1)</w:t>
            </w:r>
          </w:p>
        </w:tc>
        <w:tc>
          <w:tcPr>
            <w:tcW w:w="1802"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3E1D6B19"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4.0</w:t>
            </w:r>
          </w:p>
        </w:tc>
        <w:tc>
          <w:tcPr>
            <w:tcW w:w="1449"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09A27F1E"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3.9</w:t>
            </w:r>
          </w:p>
        </w:tc>
        <w:tc>
          <w:tcPr>
            <w:tcW w:w="2404" w:type="dxa"/>
            <w:tcBorders>
              <w:top w:val="single" w:sz="4" w:space="0" w:color="auto"/>
              <w:left w:val="single" w:sz="4" w:space="0" w:color="FFFFFF" w:themeColor="background1"/>
              <w:bottom w:val="single" w:sz="4" w:space="0" w:color="FFFFFF" w:themeColor="background1"/>
            </w:tcBorders>
            <w:shd w:val="clear" w:color="auto" w:fill="CCE2E6"/>
            <w:noWrap/>
            <w:vAlign w:val="bottom"/>
            <w:hideMark/>
          </w:tcPr>
          <w:p w14:paraId="39F35DFE"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4.2</w:t>
            </w:r>
          </w:p>
        </w:tc>
      </w:tr>
      <w:tr w:rsidR="007D4464" w:rsidRPr="00334024" w14:paraId="2F2C7020" w14:textId="77777777" w:rsidTr="008F2D55">
        <w:trPr>
          <w:trHeight w:val="280"/>
        </w:trPr>
        <w:tc>
          <w:tcPr>
            <w:tcW w:w="4101" w:type="dxa"/>
            <w:tcBorders>
              <w:top w:val="single" w:sz="4" w:space="0" w:color="FFFFFF" w:themeColor="background1"/>
              <w:bottom w:val="single" w:sz="4" w:space="0" w:color="FFFFFF" w:themeColor="background1"/>
              <w:right w:val="single" w:sz="4" w:space="0" w:color="FFFFFF" w:themeColor="background1"/>
            </w:tcBorders>
            <w:shd w:val="clear" w:color="auto" w:fill="CCE2E6"/>
            <w:vAlign w:val="bottom"/>
            <w:hideMark/>
          </w:tcPr>
          <w:p w14:paraId="182C06AE" w14:textId="77777777" w:rsidR="007D4464" w:rsidRPr="00D04E97" w:rsidRDefault="007D4464" w:rsidP="00266BC4">
            <w:pPr>
              <w:widowControl/>
              <w:spacing w:before="40" w:after="40"/>
              <w:jc w:val="left"/>
              <w:rPr>
                <w:color w:val="000000"/>
                <w:sz w:val="18"/>
                <w:szCs w:val="18"/>
                <w:lang w:eastAsia="es-MX"/>
              </w:rPr>
            </w:pPr>
            <w:r w:rsidRPr="00D04E97">
              <w:rPr>
                <w:color w:val="000000"/>
                <w:sz w:val="18"/>
                <w:szCs w:val="18"/>
                <w:lang w:eastAsia="es-MX"/>
              </w:rPr>
              <w:t>Tasa de Subutilización 2 (SU2)</w:t>
            </w:r>
          </w:p>
        </w:tc>
        <w:tc>
          <w:tcPr>
            <w:tcW w:w="1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6C08EDCA"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11.7</w:t>
            </w:r>
          </w:p>
        </w:tc>
        <w:tc>
          <w:tcPr>
            <w:tcW w:w="14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2D976182"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9.6</w:t>
            </w:r>
          </w:p>
        </w:tc>
        <w:tc>
          <w:tcPr>
            <w:tcW w:w="2404" w:type="dxa"/>
            <w:tcBorders>
              <w:top w:val="single" w:sz="4" w:space="0" w:color="FFFFFF" w:themeColor="background1"/>
              <w:left w:val="single" w:sz="4" w:space="0" w:color="FFFFFF" w:themeColor="background1"/>
              <w:bottom w:val="single" w:sz="4" w:space="0" w:color="FFFFFF" w:themeColor="background1"/>
            </w:tcBorders>
            <w:shd w:val="clear" w:color="auto" w:fill="CCE2E6"/>
            <w:noWrap/>
            <w:vAlign w:val="bottom"/>
            <w:hideMark/>
          </w:tcPr>
          <w:p w14:paraId="23848D46"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14.5</w:t>
            </w:r>
          </w:p>
        </w:tc>
      </w:tr>
      <w:tr w:rsidR="007D4464" w:rsidRPr="00334024" w14:paraId="041AF1E5" w14:textId="77777777" w:rsidTr="008F2D55">
        <w:trPr>
          <w:trHeight w:val="280"/>
        </w:trPr>
        <w:tc>
          <w:tcPr>
            <w:tcW w:w="4101" w:type="dxa"/>
            <w:tcBorders>
              <w:top w:val="single" w:sz="4" w:space="0" w:color="FFFFFF" w:themeColor="background1"/>
              <w:bottom w:val="single" w:sz="4" w:space="0" w:color="FFFFFF" w:themeColor="background1"/>
              <w:right w:val="single" w:sz="4" w:space="0" w:color="FFFFFF" w:themeColor="background1"/>
            </w:tcBorders>
            <w:shd w:val="clear" w:color="auto" w:fill="CCE2E6"/>
            <w:vAlign w:val="bottom"/>
            <w:hideMark/>
          </w:tcPr>
          <w:p w14:paraId="56D65038" w14:textId="77777777" w:rsidR="007D4464" w:rsidRPr="00D04E97" w:rsidRDefault="007D4464" w:rsidP="00266BC4">
            <w:pPr>
              <w:widowControl/>
              <w:spacing w:before="40" w:after="40"/>
              <w:jc w:val="left"/>
              <w:rPr>
                <w:color w:val="000000"/>
                <w:sz w:val="18"/>
                <w:szCs w:val="18"/>
                <w:lang w:eastAsia="es-MX"/>
              </w:rPr>
            </w:pPr>
            <w:r w:rsidRPr="00D04E97">
              <w:rPr>
                <w:color w:val="000000"/>
                <w:sz w:val="18"/>
                <w:szCs w:val="18"/>
                <w:lang w:eastAsia="es-MX"/>
              </w:rPr>
              <w:t>Tasa de Subutilización 3 (SU3)</w:t>
            </w:r>
          </w:p>
        </w:tc>
        <w:tc>
          <w:tcPr>
            <w:tcW w:w="1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76D050F4"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9.7</w:t>
            </w:r>
          </w:p>
        </w:tc>
        <w:tc>
          <w:tcPr>
            <w:tcW w:w="14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30BE8DF6"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7.2</w:t>
            </w:r>
          </w:p>
        </w:tc>
        <w:tc>
          <w:tcPr>
            <w:tcW w:w="2404" w:type="dxa"/>
            <w:tcBorders>
              <w:top w:val="single" w:sz="4" w:space="0" w:color="FFFFFF" w:themeColor="background1"/>
              <w:left w:val="single" w:sz="4" w:space="0" w:color="FFFFFF" w:themeColor="background1"/>
              <w:bottom w:val="single" w:sz="4" w:space="0" w:color="FFFFFF" w:themeColor="background1"/>
            </w:tcBorders>
            <w:shd w:val="clear" w:color="auto" w:fill="CCE2E6"/>
            <w:noWrap/>
            <w:vAlign w:val="bottom"/>
            <w:hideMark/>
          </w:tcPr>
          <w:p w14:paraId="1958F0CF"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12.8</w:t>
            </w:r>
          </w:p>
        </w:tc>
      </w:tr>
      <w:tr w:rsidR="007D4464" w:rsidRPr="00334024" w14:paraId="48DC8EA8" w14:textId="77777777" w:rsidTr="008F2D55">
        <w:trPr>
          <w:trHeight w:val="280"/>
        </w:trPr>
        <w:tc>
          <w:tcPr>
            <w:tcW w:w="4101" w:type="dxa"/>
            <w:tcBorders>
              <w:top w:val="single" w:sz="4" w:space="0" w:color="FFFFFF" w:themeColor="background1"/>
              <w:bottom w:val="single" w:sz="4" w:space="0" w:color="auto"/>
              <w:right w:val="single" w:sz="4" w:space="0" w:color="FFFFFF" w:themeColor="background1"/>
            </w:tcBorders>
            <w:shd w:val="clear" w:color="auto" w:fill="CCE2E6"/>
            <w:vAlign w:val="bottom"/>
            <w:hideMark/>
          </w:tcPr>
          <w:p w14:paraId="18BE969D" w14:textId="77777777" w:rsidR="007D4464" w:rsidRPr="00D04E97" w:rsidRDefault="007D4464" w:rsidP="00266BC4">
            <w:pPr>
              <w:widowControl/>
              <w:spacing w:before="40" w:after="40"/>
              <w:jc w:val="left"/>
              <w:rPr>
                <w:color w:val="000000"/>
                <w:sz w:val="18"/>
                <w:szCs w:val="18"/>
                <w:lang w:eastAsia="es-MX"/>
              </w:rPr>
            </w:pPr>
            <w:r w:rsidRPr="00D04E97">
              <w:rPr>
                <w:color w:val="000000"/>
                <w:sz w:val="18"/>
                <w:szCs w:val="18"/>
                <w:lang w:eastAsia="es-MX"/>
              </w:rPr>
              <w:t>Tasa de Subutilización 4 (SU4)</w:t>
            </w:r>
          </w:p>
        </w:tc>
        <w:tc>
          <w:tcPr>
            <w:tcW w:w="180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CCE2E6"/>
            <w:noWrap/>
            <w:vAlign w:val="bottom"/>
            <w:hideMark/>
          </w:tcPr>
          <w:p w14:paraId="62A4D641"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16.9</w:t>
            </w:r>
          </w:p>
        </w:tc>
        <w:tc>
          <w:tcPr>
            <w:tcW w:w="144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CCE2E6"/>
            <w:noWrap/>
            <w:vAlign w:val="bottom"/>
            <w:hideMark/>
          </w:tcPr>
          <w:p w14:paraId="68BC77EB"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12.7</w:t>
            </w:r>
          </w:p>
        </w:tc>
        <w:tc>
          <w:tcPr>
            <w:tcW w:w="2404" w:type="dxa"/>
            <w:tcBorders>
              <w:top w:val="single" w:sz="4" w:space="0" w:color="FFFFFF" w:themeColor="background1"/>
              <w:left w:val="single" w:sz="4" w:space="0" w:color="FFFFFF" w:themeColor="background1"/>
              <w:bottom w:val="single" w:sz="4" w:space="0" w:color="auto"/>
            </w:tcBorders>
            <w:shd w:val="clear" w:color="auto" w:fill="CCE2E6"/>
            <w:noWrap/>
            <w:vAlign w:val="bottom"/>
            <w:hideMark/>
          </w:tcPr>
          <w:p w14:paraId="21515953" w14:textId="77777777" w:rsidR="007D4464" w:rsidRPr="00D04E97" w:rsidRDefault="007D4464" w:rsidP="00266BC4">
            <w:pPr>
              <w:widowControl/>
              <w:spacing w:before="40" w:after="40"/>
              <w:jc w:val="center"/>
              <w:rPr>
                <w:color w:val="000000"/>
                <w:sz w:val="18"/>
                <w:szCs w:val="18"/>
                <w:lang w:eastAsia="es-MX"/>
              </w:rPr>
            </w:pPr>
            <w:r w:rsidRPr="00D04E97">
              <w:rPr>
                <w:color w:val="000000"/>
                <w:sz w:val="18"/>
                <w:szCs w:val="18"/>
              </w:rPr>
              <w:t>22.2</w:t>
            </w:r>
          </w:p>
        </w:tc>
      </w:tr>
    </w:tbl>
    <w:p w14:paraId="5059A423" w14:textId="39250990" w:rsidR="007D4464" w:rsidRPr="00283269" w:rsidRDefault="007D4464" w:rsidP="00266BC4">
      <w:pPr>
        <w:widowControl/>
        <w:tabs>
          <w:tab w:val="left" w:pos="567"/>
          <w:tab w:val="left" w:pos="8222"/>
        </w:tabs>
        <w:ind w:left="142" w:right="51"/>
        <w:rPr>
          <w:sz w:val="16"/>
          <w:szCs w:val="16"/>
        </w:rPr>
      </w:pPr>
      <w:r w:rsidRPr="00283269">
        <w:rPr>
          <w:sz w:val="16"/>
          <w:szCs w:val="16"/>
        </w:rPr>
        <w:t xml:space="preserve">SU1.   </w:t>
      </w:r>
      <w:r w:rsidR="006D1F6D">
        <w:rPr>
          <w:sz w:val="16"/>
          <w:szCs w:val="16"/>
        </w:rPr>
        <w:t xml:space="preserve">  </w:t>
      </w:r>
      <w:r>
        <w:rPr>
          <w:sz w:val="16"/>
          <w:szCs w:val="16"/>
        </w:rPr>
        <w:t xml:space="preserve"> </w:t>
      </w:r>
      <w:r w:rsidRPr="00283269">
        <w:rPr>
          <w:sz w:val="16"/>
          <w:szCs w:val="16"/>
        </w:rPr>
        <w:t>Tasa de desocupación</w:t>
      </w:r>
      <w:r>
        <w:rPr>
          <w:sz w:val="16"/>
          <w:szCs w:val="16"/>
        </w:rPr>
        <w:t>. Porcentaje respeto a la fuerza de trabajo.</w:t>
      </w:r>
    </w:p>
    <w:p w14:paraId="19FABC24" w14:textId="0028CAC4" w:rsidR="007D4464" w:rsidRPr="00283269" w:rsidRDefault="007D4464" w:rsidP="00266BC4">
      <w:pPr>
        <w:widowControl/>
        <w:tabs>
          <w:tab w:val="left" w:pos="567"/>
          <w:tab w:val="left" w:pos="8222"/>
        </w:tabs>
        <w:ind w:left="142" w:right="51"/>
        <w:rPr>
          <w:sz w:val="16"/>
          <w:szCs w:val="16"/>
        </w:rPr>
      </w:pPr>
      <w:r w:rsidRPr="00283269">
        <w:rPr>
          <w:sz w:val="16"/>
          <w:szCs w:val="16"/>
        </w:rPr>
        <w:t xml:space="preserve">SU2.   </w:t>
      </w:r>
      <w:r w:rsidR="006D1F6D">
        <w:rPr>
          <w:sz w:val="16"/>
          <w:szCs w:val="16"/>
        </w:rPr>
        <w:t xml:space="preserve">  </w:t>
      </w:r>
      <w:r>
        <w:rPr>
          <w:sz w:val="16"/>
          <w:szCs w:val="16"/>
        </w:rPr>
        <w:t xml:space="preserve"> </w:t>
      </w:r>
      <w:r w:rsidRPr="00283269">
        <w:rPr>
          <w:sz w:val="16"/>
          <w:szCs w:val="16"/>
        </w:rPr>
        <w:t>Tasa combinada de subocupación y desocupación</w:t>
      </w:r>
      <w:r>
        <w:rPr>
          <w:sz w:val="16"/>
          <w:szCs w:val="16"/>
        </w:rPr>
        <w:t>. Porcentaje respeto a la fuerza de trabajo.</w:t>
      </w:r>
    </w:p>
    <w:p w14:paraId="43107A5C" w14:textId="2AEAECE5" w:rsidR="007D4464" w:rsidRPr="00283269" w:rsidRDefault="007D4464" w:rsidP="00266BC4">
      <w:pPr>
        <w:widowControl/>
        <w:tabs>
          <w:tab w:val="left" w:pos="567"/>
          <w:tab w:val="left" w:pos="8222"/>
        </w:tabs>
        <w:ind w:left="142" w:right="51"/>
        <w:rPr>
          <w:sz w:val="16"/>
          <w:szCs w:val="16"/>
        </w:rPr>
      </w:pPr>
      <w:r w:rsidRPr="00283269">
        <w:rPr>
          <w:sz w:val="16"/>
          <w:szCs w:val="16"/>
        </w:rPr>
        <w:t xml:space="preserve">SU3.   </w:t>
      </w:r>
      <w:r>
        <w:rPr>
          <w:sz w:val="16"/>
          <w:szCs w:val="16"/>
        </w:rPr>
        <w:t xml:space="preserve"> </w:t>
      </w:r>
      <w:r w:rsidR="006D1F6D">
        <w:rPr>
          <w:sz w:val="16"/>
          <w:szCs w:val="16"/>
        </w:rPr>
        <w:t xml:space="preserve">  </w:t>
      </w:r>
      <w:r w:rsidRPr="00283269">
        <w:rPr>
          <w:sz w:val="16"/>
          <w:szCs w:val="16"/>
        </w:rPr>
        <w:t>Tasa combinada de desocupación y fuerza de trabajo potencial</w:t>
      </w:r>
      <w:r>
        <w:rPr>
          <w:sz w:val="16"/>
          <w:szCs w:val="16"/>
        </w:rPr>
        <w:t>. Porcentaje respeto a la fuerza de trabajo ampliada.</w:t>
      </w:r>
    </w:p>
    <w:p w14:paraId="6A32E79F" w14:textId="307EA3E2" w:rsidR="007D4464" w:rsidRPr="00283269" w:rsidRDefault="007D4464" w:rsidP="00266BC4">
      <w:pPr>
        <w:widowControl/>
        <w:tabs>
          <w:tab w:val="left" w:pos="567"/>
          <w:tab w:val="left" w:pos="8222"/>
        </w:tabs>
        <w:ind w:left="142" w:right="51"/>
        <w:rPr>
          <w:sz w:val="16"/>
          <w:szCs w:val="16"/>
        </w:rPr>
      </w:pPr>
      <w:r w:rsidRPr="00283269">
        <w:rPr>
          <w:sz w:val="16"/>
          <w:szCs w:val="16"/>
        </w:rPr>
        <w:t xml:space="preserve">SU4.  </w:t>
      </w:r>
      <w:r>
        <w:rPr>
          <w:sz w:val="16"/>
          <w:szCs w:val="16"/>
        </w:rPr>
        <w:t xml:space="preserve"> </w:t>
      </w:r>
      <w:r w:rsidRPr="00283269">
        <w:rPr>
          <w:sz w:val="16"/>
          <w:szCs w:val="16"/>
        </w:rPr>
        <w:t xml:space="preserve"> </w:t>
      </w:r>
      <w:r w:rsidR="006D1F6D">
        <w:rPr>
          <w:sz w:val="16"/>
          <w:szCs w:val="16"/>
        </w:rPr>
        <w:t xml:space="preserve">  </w:t>
      </w:r>
      <w:r w:rsidRPr="00283269">
        <w:rPr>
          <w:sz w:val="16"/>
          <w:szCs w:val="16"/>
        </w:rPr>
        <w:t>Medida compuesta de subutilización de la fuerza de trabajo</w:t>
      </w:r>
      <w:r>
        <w:rPr>
          <w:sz w:val="16"/>
          <w:szCs w:val="16"/>
        </w:rPr>
        <w:t>. Porcentaje respeto a la fuerza de trabajo ampliada.</w:t>
      </w:r>
    </w:p>
    <w:p w14:paraId="3DECB48D" w14:textId="3ADCC49D" w:rsidR="007D4464" w:rsidRPr="0078183E" w:rsidRDefault="007D4464" w:rsidP="00266BC4">
      <w:pPr>
        <w:widowControl/>
        <w:tabs>
          <w:tab w:val="left" w:pos="142"/>
          <w:tab w:val="left" w:pos="8222"/>
        </w:tabs>
        <w:ind w:left="142" w:right="51"/>
        <w:rPr>
          <w:spacing w:val="8"/>
          <w:sz w:val="16"/>
          <w:szCs w:val="16"/>
        </w:rPr>
      </w:pPr>
      <w:r w:rsidRPr="0078183E">
        <w:rPr>
          <w:spacing w:val="8"/>
          <w:sz w:val="16"/>
          <w:szCs w:val="16"/>
        </w:rPr>
        <w:t>Fuente</w:t>
      </w:r>
      <w:r w:rsidRPr="00A57DC5">
        <w:rPr>
          <w:smallCaps/>
          <w:spacing w:val="8"/>
          <w:sz w:val="16"/>
          <w:szCs w:val="16"/>
        </w:rPr>
        <w:t xml:space="preserve">. </w:t>
      </w:r>
      <w:proofErr w:type="spellStart"/>
      <w:r w:rsidRPr="00A57DC5">
        <w:rPr>
          <w:smallCaps/>
          <w:spacing w:val="8"/>
          <w:sz w:val="16"/>
          <w:szCs w:val="16"/>
        </w:rPr>
        <w:t>inegi</w:t>
      </w:r>
      <w:proofErr w:type="spellEnd"/>
      <w:r w:rsidRPr="0078183E">
        <w:rPr>
          <w:spacing w:val="8"/>
          <w:sz w:val="16"/>
          <w:szCs w:val="16"/>
        </w:rPr>
        <w:t xml:space="preserve">. </w:t>
      </w:r>
      <w:proofErr w:type="spellStart"/>
      <w:r w:rsidR="00C22F31" w:rsidRPr="00C22F31">
        <w:rPr>
          <w:smallCaps/>
          <w:spacing w:val="8"/>
          <w:sz w:val="16"/>
          <w:szCs w:val="16"/>
        </w:rPr>
        <w:t>efl</w:t>
      </w:r>
      <w:proofErr w:type="spellEnd"/>
      <w:r>
        <w:rPr>
          <w:spacing w:val="8"/>
          <w:sz w:val="16"/>
          <w:szCs w:val="16"/>
        </w:rPr>
        <w:t>.</w:t>
      </w:r>
      <w:r w:rsidRPr="0078183E">
        <w:rPr>
          <w:spacing w:val="8"/>
          <w:sz w:val="16"/>
          <w:szCs w:val="16"/>
        </w:rPr>
        <w:t xml:space="preserve"> 2019.</w:t>
      </w:r>
    </w:p>
    <w:p w14:paraId="3CD74D61" w14:textId="77777777" w:rsidR="007D4464" w:rsidRPr="0043218E" w:rsidRDefault="007D4464" w:rsidP="00266BC4">
      <w:pPr>
        <w:widowControl/>
        <w:tabs>
          <w:tab w:val="left" w:pos="567"/>
          <w:tab w:val="left" w:pos="8222"/>
        </w:tabs>
        <w:ind w:left="142" w:right="51"/>
        <w:rPr>
          <w:spacing w:val="8"/>
          <w:sz w:val="18"/>
          <w:szCs w:val="18"/>
        </w:rPr>
      </w:pPr>
    </w:p>
    <w:p w14:paraId="2AC05902" w14:textId="25CCF6B4" w:rsidR="007D4464" w:rsidRDefault="007D4464" w:rsidP="00266BC4">
      <w:pPr>
        <w:widowControl/>
        <w:rPr>
          <w:spacing w:val="8"/>
        </w:rPr>
      </w:pPr>
      <w:r>
        <w:rPr>
          <w:spacing w:val="8"/>
        </w:rPr>
        <w:t xml:space="preserve">La tasa de subutilización 1 (SU1) fue de 4 %, tasa que en los hombres fue de 3.9 % y en las mujeres de 4.2 </w:t>
      </w:r>
      <w:r w:rsidR="00DE01AE">
        <w:rPr>
          <w:spacing w:val="8"/>
        </w:rPr>
        <w:t>%</w:t>
      </w:r>
      <w:r w:rsidR="0094291E">
        <w:rPr>
          <w:spacing w:val="8"/>
        </w:rPr>
        <w:t xml:space="preserve"> (ver tabla 3)</w:t>
      </w:r>
      <w:r>
        <w:rPr>
          <w:spacing w:val="8"/>
        </w:rPr>
        <w:t>.</w:t>
      </w:r>
    </w:p>
    <w:p w14:paraId="3023623E" w14:textId="77777777" w:rsidR="007D4464" w:rsidRDefault="007D4464" w:rsidP="00266BC4">
      <w:pPr>
        <w:widowControl/>
        <w:rPr>
          <w:spacing w:val="8"/>
        </w:rPr>
      </w:pPr>
    </w:p>
    <w:p w14:paraId="587CA70F" w14:textId="77777777" w:rsidR="007D4464" w:rsidRDefault="007D4464" w:rsidP="00266BC4">
      <w:pPr>
        <w:widowControl/>
        <w:rPr>
          <w:spacing w:val="8"/>
        </w:rPr>
      </w:pPr>
      <w:r>
        <w:rPr>
          <w:spacing w:val="8"/>
        </w:rPr>
        <w:t>La tasa de subutilización 2 (SU2) se ubicó en 11.7 %, medida que en los hombres fue de 9.6 % y en las mujeres de 14.5 por ciento.</w:t>
      </w:r>
    </w:p>
    <w:p w14:paraId="4121CFAD" w14:textId="77777777" w:rsidR="007D4464" w:rsidRDefault="007D4464" w:rsidP="00266BC4">
      <w:pPr>
        <w:widowControl/>
        <w:rPr>
          <w:spacing w:val="8"/>
        </w:rPr>
      </w:pPr>
    </w:p>
    <w:p w14:paraId="492908E6" w14:textId="77777777" w:rsidR="007D4464" w:rsidRDefault="007D4464" w:rsidP="00266BC4">
      <w:pPr>
        <w:widowControl/>
        <w:rPr>
          <w:spacing w:val="8"/>
        </w:rPr>
      </w:pPr>
      <w:r>
        <w:rPr>
          <w:spacing w:val="8"/>
        </w:rPr>
        <w:lastRenderedPageBreak/>
        <w:t>La tasa de subutilización 3 (SU3) ascendió a 9.7 % y, según sexo, en los hombres fue de 7.2 % y en las mujeres de 12.8 por ciento.</w:t>
      </w:r>
    </w:p>
    <w:p w14:paraId="46472C5B" w14:textId="77777777" w:rsidR="007D4464" w:rsidRDefault="007D4464" w:rsidP="00266BC4">
      <w:pPr>
        <w:widowControl/>
        <w:rPr>
          <w:spacing w:val="8"/>
        </w:rPr>
      </w:pPr>
    </w:p>
    <w:p w14:paraId="337D7FDE" w14:textId="77777777" w:rsidR="007D4464" w:rsidRDefault="007D4464" w:rsidP="00266BC4">
      <w:pPr>
        <w:widowControl/>
        <w:tabs>
          <w:tab w:val="left" w:pos="0"/>
          <w:tab w:val="left" w:pos="8222"/>
        </w:tabs>
        <w:rPr>
          <w:spacing w:val="8"/>
        </w:rPr>
      </w:pPr>
      <w:r>
        <w:rPr>
          <w:spacing w:val="8"/>
        </w:rPr>
        <w:t>La tasa de subutilización 4 (SU4), fue de 16.9 %, cifra que en los hombres se situó en 12.7 % y en las mujeres en 22.2 por ciento.</w:t>
      </w:r>
    </w:p>
    <w:p w14:paraId="709F3532" w14:textId="77777777" w:rsidR="007D4464" w:rsidRDefault="007D4464" w:rsidP="00266BC4">
      <w:pPr>
        <w:widowControl/>
        <w:tabs>
          <w:tab w:val="left" w:pos="0"/>
          <w:tab w:val="left" w:pos="8222"/>
        </w:tabs>
        <w:rPr>
          <w:spacing w:val="8"/>
        </w:rPr>
      </w:pPr>
    </w:p>
    <w:p w14:paraId="26C8BF4B" w14:textId="77777777" w:rsidR="007D4464" w:rsidRDefault="007D4464" w:rsidP="00266BC4">
      <w:pPr>
        <w:widowControl/>
        <w:tabs>
          <w:tab w:val="left" w:pos="0"/>
          <w:tab w:val="num" w:pos="720"/>
          <w:tab w:val="left" w:pos="8222"/>
        </w:tabs>
        <w:ind w:right="51"/>
        <w:rPr>
          <w:spacing w:val="8"/>
        </w:rPr>
      </w:pPr>
      <w:r>
        <w:rPr>
          <w:spacing w:val="8"/>
        </w:rPr>
        <w:t>Las medidas de subutilización de la fuerza de trabajo buscan ofrecer elementos sobre la naturaleza de la subutilización en diferentes contextos y fases del ciclo económico. La SU1 y SU2 son indicadores estrechamente relacionados con la coyuntura económica, mientras que la SU3 y SU4 aportan elementos sobre la naturaleza de la subutilización, que en mayor medida afecta a las mujeres.</w:t>
      </w:r>
    </w:p>
    <w:p w14:paraId="7E5F6B19" w14:textId="77777777" w:rsidR="007D4464" w:rsidRDefault="007D4464" w:rsidP="00266BC4">
      <w:pPr>
        <w:widowControl/>
        <w:tabs>
          <w:tab w:val="left" w:pos="0"/>
          <w:tab w:val="num" w:pos="720"/>
          <w:tab w:val="left" w:pos="8222"/>
        </w:tabs>
        <w:ind w:right="51"/>
        <w:rPr>
          <w:spacing w:val="8"/>
        </w:rPr>
      </w:pPr>
    </w:p>
    <w:p w14:paraId="5EB8E33D" w14:textId="75873611" w:rsidR="0094291E" w:rsidRPr="00C03038" w:rsidRDefault="0094291E" w:rsidP="00CF0986">
      <w:pPr>
        <w:pStyle w:val="Prrafodelista"/>
        <w:widowControl/>
        <w:numPr>
          <w:ilvl w:val="0"/>
          <w:numId w:val="8"/>
        </w:numPr>
        <w:tabs>
          <w:tab w:val="left" w:pos="0"/>
          <w:tab w:val="left" w:pos="8222"/>
        </w:tabs>
        <w:ind w:right="51"/>
        <w:contextualSpacing w:val="0"/>
        <w:jc w:val="center"/>
        <w:rPr>
          <w:b/>
          <w:bCs/>
          <w:smallCaps/>
          <w:spacing w:val="8"/>
        </w:rPr>
      </w:pPr>
      <w:r w:rsidRPr="00C03038">
        <w:rPr>
          <w:b/>
          <w:bCs/>
          <w:smallCaps/>
          <w:spacing w:val="8"/>
        </w:rPr>
        <w:t xml:space="preserve">Principales resultados </w:t>
      </w:r>
      <w:r w:rsidR="00C03038">
        <w:rPr>
          <w:b/>
          <w:bCs/>
          <w:smallCaps/>
          <w:spacing w:val="8"/>
        </w:rPr>
        <w:t>r</w:t>
      </w:r>
      <w:r w:rsidRPr="00C03038">
        <w:rPr>
          <w:b/>
          <w:bCs/>
          <w:smallCaps/>
          <w:spacing w:val="8"/>
        </w:rPr>
        <w:t>elacionados con la 20.ª CIET</w:t>
      </w:r>
    </w:p>
    <w:p w14:paraId="2D9C8988" w14:textId="77777777" w:rsidR="007D4464" w:rsidRDefault="007D4464" w:rsidP="00266BC4">
      <w:pPr>
        <w:widowControl/>
        <w:tabs>
          <w:tab w:val="left" w:pos="0"/>
          <w:tab w:val="num" w:pos="720"/>
          <w:tab w:val="left" w:pos="8222"/>
        </w:tabs>
        <w:ind w:right="51"/>
        <w:rPr>
          <w:spacing w:val="8"/>
        </w:rPr>
      </w:pPr>
    </w:p>
    <w:p w14:paraId="6954EC2A" w14:textId="77777777" w:rsidR="007D4464" w:rsidRPr="00C03038" w:rsidRDefault="007D4464" w:rsidP="00CF0986">
      <w:pPr>
        <w:pStyle w:val="Prrafodelista"/>
        <w:widowControl/>
        <w:numPr>
          <w:ilvl w:val="0"/>
          <w:numId w:val="6"/>
        </w:numPr>
        <w:tabs>
          <w:tab w:val="left" w:pos="0"/>
          <w:tab w:val="left" w:pos="8222"/>
        </w:tabs>
        <w:ind w:left="567" w:right="51" w:hanging="283"/>
        <w:contextualSpacing w:val="0"/>
        <w:rPr>
          <w:i/>
          <w:iCs/>
          <w:spacing w:val="8"/>
        </w:rPr>
      </w:pPr>
      <w:r w:rsidRPr="00C03038">
        <w:rPr>
          <w:i/>
          <w:iCs/>
          <w:spacing w:val="8"/>
        </w:rPr>
        <w:t>Las relaciones de trabajo</w:t>
      </w:r>
    </w:p>
    <w:p w14:paraId="79F4E537" w14:textId="77777777" w:rsidR="007D4464" w:rsidRPr="00A57DC5" w:rsidRDefault="007D4464" w:rsidP="00266BC4">
      <w:pPr>
        <w:pStyle w:val="Prrafodelista"/>
        <w:widowControl/>
        <w:tabs>
          <w:tab w:val="left" w:pos="0"/>
          <w:tab w:val="left" w:pos="8222"/>
        </w:tabs>
        <w:ind w:left="567" w:right="51"/>
        <w:rPr>
          <w:b/>
          <w:bCs/>
          <w:i/>
          <w:iCs/>
          <w:spacing w:val="8"/>
        </w:rPr>
      </w:pPr>
    </w:p>
    <w:p w14:paraId="430A66A4" w14:textId="77777777" w:rsidR="007D4464" w:rsidRDefault="007D4464" w:rsidP="00266BC4">
      <w:pPr>
        <w:widowControl/>
        <w:tabs>
          <w:tab w:val="num" w:pos="720"/>
          <w:tab w:val="left" w:pos="8222"/>
        </w:tabs>
        <w:ind w:right="51"/>
        <w:rPr>
          <w:spacing w:val="8"/>
        </w:rPr>
      </w:pPr>
      <w:r>
        <w:rPr>
          <w:spacing w:val="8"/>
        </w:rPr>
        <w:t xml:space="preserve">La 20.ª </w:t>
      </w:r>
      <w:proofErr w:type="spellStart"/>
      <w:r w:rsidRPr="006726C9">
        <w:rPr>
          <w:smallCaps/>
          <w:spacing w:val="8"/>
        </w:rPr>
        <w:t>ciet</w:t>
      </w:r>
      <w:proofErr w:type="spellEnd"/>
      <w:r w:rsidRPr="006726C9">
        <w:rPr>
          <w:smallCaps/>
          <w:spacing w:val="8"/>
        </w:rPr>
        <w:t xml:space="preserve"> </w:t>
      </w:r>
      <w:r>
        <w:rPr>
          <w:spacing w:val="8"/>
        </w:rPr>
        <w:t xml:space="preserve">de 2018 adoptó la resolución I en materia de estadísticas de relaciones </w:t>
      </w:r>
      <w:r>
        <w:t xml:space="preserve">de trabajo. Esta </w:t>
      </w:r>
      <w:r>
        <w:rPr>
          <w:spacing w:val="8"/>
        </w:rPr>
        <w:t xml:space="preserve">actualiza </w:t>
      </w:r>
      <w:r w:rsidRPr="002434EC">
        <w:rPr>
          <w:spacing w:val="8"/>
        </w:rPr>
        <w:t>la Clasificación</w:t>
      </w:r>
      <w:r>
        <w:rPr>
          <w:spacing w:val="8"/>
        </w:rPr>
        <w:t xml:space="preserve"> </w:t>
      </w:r>
      <w:r w:rsidRPr="002434EC">
        <w:rPr>
          <w:spacing w:val="8"/>
        </w:rPr>
        <w:t>Internacional de la Situación en el Empleo (</w:t>
      </w:r>
      <w:r w:rsidRPr="006726C9">
        <w:rPr>
          <w:smallCaps/>
          <w:spacing w:val="8"/>
        </w:rPr>
        <w:t>cise</w:t>
      </w:r>
      <w:r w:rsidRPr="002434EC">
        <w:rPr>
          <w:spacing w:val="8"/>
        </w:rPr>
        <w:t xml:space="preserve">), </w:t>
      </w:r>
      <w:r>
        <w:rPr>
          <w:spacing w:val="8"/>
        </w:rPr>
        <w:t>de</w:t>
      </w:r>
      <w:r w:rsidRPr="002434EC">
        <w:rPr>
          <w:spacing w:val="8"/>
        </w:rPr>
        <w:t xml:space="preserve"> la 15.</w:t>
      </w:r>
      <w:r w:rsidRPr="006726C9">
        <w:rPr>
          <w:smallCaps/>
          <w:spacing w:val="8"/>
        </w:rPr>
        <w:t xml:space="preserve">ª </w:t>
      </w:r>
      <w:proofErr w:type="spellStart"/>
      <w:r w:rsidRPr="006726C9">
        <w:rPr>
          <w:smallCaps/>
          <w:spacing w:val="8"/>
        </w:rPr>
        <w:t>ciet</w:t>
      </w:r>
      <w:proofErr w:type="spellEnd"/>
      <w:r w:rsidRPr="006726C9">
        <w:rPr>
          <w:smallCaps/>
          <w:spacing w:val="8"/>
        </w:rPr>
        <w:t xml:space="preserve"> </w:t>
      </w:r>
      <w:r>
        <w:rPr>
          <w:spacing w:val="8"/>
        </w:rPr>
        <w:t xml:space="preserve">de 1993. La 20.ª </w:t>
      </w:r>
      <w:proofErr w:type="spellStart"/>
      <w:r w:rsidRPr="006726C9">
        <w:rPr>
          <w:smallCaps/>
          <w:spacing w:val="8"/>
        </w:rPr>
        <w:t>ciet</w:t>
      </w:r>
      <w:proofErr w:type="spellEnd"/>
      <w:r>
        <w:rPr>
          <w:spacing w:val="8"/>
        </w:rPr>
        <w:t xml:space="preserve"> también considera la r</w:t>
      </w:r>
      <w:r w:rsidRPr="002434EC">
        <w:rPr>
          <w:spacing w:val="8"/>
        </w:rPr>
        <w:t>esolución</w:t>
      </w:r>
      <w:r>
        <w:rPr>
          <w:spacing w:val="8"/>
        </w:rPr>
        <w:t xml:space="preserve"> de</w:t>
      </w:r>
      <w:r w:rsidRPr="002434EC">
        <w:rPr>
          <w:spacing w:val="8"/>
        </w:rPr>
        <w:t xml:space="preserve"> la 19.ª </w:t>
      </w:r>
      <w:proofErr w:type="spellStart"/>
      <w:r w:rsidRPr="006726C9">
        <w:rPr>
          <w:smallCaps/>
          <w:spacing w:val="8"/>
        </w:rPr>
        <w:t>ciet</w:t>
      </w:r>
      <w:proofErr w:type="spellEnd"/>
      <w:r>
        <w:rPr>
          <w:spacing w:val="8"/>
        </w:rPr>
        <w:t xml:space="preserve"> de 2013, que contempla</w:t>
      </w:r>
      <w:r w:rsidRPr="002434EC">
        <w:rPr>
          <w:spacing w:val="8"/>
        </w:rPr>
        <w:t xml:space="preserve"> las estadísticas del trabajo, </w:t>
      </w:r>
      <w:r>
        <w:rPr>
          <w:spacing w:val="8"/>
        </w:rPr>
        <w:t>los empleos</w:t>
      </w:r>
      <w:r w:rsidRPr="002434EC">
        <w:rPr>
          <w:spacing w:val="8"/>
        </w:rPr>
        <w:t xml:space="preserve"> y la</w:t>
      </w:r>
      <w:r>
        <w:rPr>
          <w:spacing w:val="8"/>
        </w:rPr>
        <w:t xml:space="preserve"> </w:t>
      </w:r>
      <w:r w:rsidRPr="002434EC">
        <w:rPr>
          <w:spacing w:val="8"/>
        </w:rPr>
        <w:t xml:space="preserve">subutilización de la fuerza de trabajo, </w:t>
      </w:r>
      <w:r>
        <w:rPr>
          <w:spacing w:val="8"/>
        </w:rPr>
        <w:t xml:space="preserve">y </w:t>
      </w:r>
      <w:r w:rsidRPr="002434EC">
        <w:rPr>
          <w:spacing w:val="8"/>
        </w:rPr>
        <w:t>la</w:t>
      </w:r>
      <w:r>
        <w:rPr>
          <w:spacing w:val="8"/>
        </w:rPr>
        <w:t xml:space="preserve"> referida a</w:t>
      </w:r>
      <w:r w:rsidRPr="002434EC">
        <w:rPr>
          <w:spacing w:val="8"/>
        </w:rPr>
        <w:t xml:space="preserve"> la medición del tiempo de trabajo</w:t>
      </w:r>
      <w:r>
        <w:rPr>
          <w:spacing w:val="8"/>
        </w:rPr>
        <w:t xml:space="preserve"> de</w:t>
      </w:r>
      <w:r w:rsidRPr="002434EC">
        <w:rPr>
          <w:spacing w:val="8"/>
        </w:rPr>
        <w:t xml:space="preserve"> la</w:t>
      </w:r>
      <w:r>
        <w:rPr>
          <w:spacing w:val="8"/>
        </w:rPr>
        <w:t xml:space="preserve"> </w:t>
      </w:r>
      <w:r w:rsidRPr="002434EC">
        <w:rPr>
          <w:spacing w:val="8"/>
        </w:rPr>
        <w:t xml:space="preserve">18.ª </w:t>
      </w:r>
      <w:proofErr w:type="spellStart"/>
      <w:r w:rsidRPr="006726C9">
        <w:rPr>
          <w:smallCaps/>
          <w:spacing w:val="8"/>
        </w:rPr>
        <w:t>ciet</w:t>
      </w:r>
      <w:proofErr w:type="spellEnd"/>
      <w:r>
        <w:rPr>
          <w:spacing w:val="8"/>
        </w:rPr>
        <w:t xml:space="preserve"> de 2008.</w:t>
      </w:r>
    </w:p>
    <w:p w14:paraId="01107E91" w14:textId="77777777" w:rsidR="007D4464" w:rsidRDefault="007D4464" w:rsidP="00266BC4">
      <w:pPr>
        <w:widowControl/>
        <w:tabs>
          <w:tab w:val="num" w:pos="720"/>
          <w:tab w:val="left" w:pos="8222"/>
        </w:tabs>
        <w:ind w:right="51"/>
      </w:pPr>
    </w:p>
    <w:p w14:paraId="70D4441C" w14:textId="77777777" w:rsidR="007D4464" w:rsidRDefault="007D4464" w:rsidP="00266BC4">
      <w:pPr>
        <w:widowControl/>
        <w:tabs>
          <w:tab w:val="left" w:pos="0"/>
          <w:tab w:val="num" w:pos="720"/>
          <w:tab w:val="left" w:pos="8222"/>
        </w:tabs>
        <w:ind w:right="51"/>
        <w:rPr>
          <w:spacing w:val="8"/>
        </w:rPr>
      </w:pPr>
      <w:r>
        <w:rPr>
          <w:spacing w:val="8"/>
        </w:rPr>
        <w:t>En la</w:t>
      </w:r>
      <w:r w:rsidRPr="00BB5773">
        <w:rPr>
          <w:spacing w:val="8"/>
        </w:rPr>
        <w:t xml:space="preserve"> producción de estadísticas de las relaciones de trabajo</w:t>
      </w:r>
      <w:r>
        <w:rPr>
          <w:spacing w:val="8"/>
        </w:rPr>
        <w:t>,</w:t>
      </w:r>
      <w:r w:rsidRPr="00BB5773">
        <w:rPr>
          <w:spacing w:val="8"/>
        </w:rPr>
        <w:t xml:space="preserve"> </w:t>
      </w:r>
      <w:r>
        <w:rPr>
          <w:spacing w:val="8"/>
        </w:rPr>
        <w:t xml:space="preserve">las unidades pertinentes son </w:t>
      </w:r>
      <w:r w:rsidRPr="00BB5773">
        <w:rPr>
          <w:spacing w:val="8"/>
        </w:rPr>
        <w:t>personas, puestos de trabajo o actividades productivas y unidades económicas</w:t>
      </w:r>
      <w:r>
        <w:rPr>
          <w:spacing w:val="8"/>
        </w:rPr>
        <w:t xml:space="preserve">. Esto de acuerdo con la 20.ª </w:t>
      </w:r>
      <w:proofErr w:type="spellStart"/>
      <w:r w:rsidRPr="006726C9">
        <w:rPr>
          <w:smallCaps/>
          <w:spacing w:val="8"/>
        </w:rPr>
        <w:t>ciet</w:t>
      </w:r>
      <w:proofErr w:type="spellEnd"/>
      <w:r>
        <w:rPr>
          <w:spacing w:val="8"/>
        </w:rPr>
        <w:t>.</w:t>
      </w:r>
    </w:p>
    <w:p w14:paraId="1A45D24C" w14:textId="77777777" w:rsidR="007D4464" w:rsidRDefault="007D4464" w:rsidP="00266BC4">
      <w:pPr>
        <w:widowControl/>
        <w:tabs>
          <w:tab w:val="left" w:pos="0"/>
          <w:tab w:val="num" w:pos="720"/>
          <w:tab w:val="left" w:pos="8222"/>
        </w:tabs>
        <w:ind w:right="51"/>
        <w:rPr>
          <w:spacing w:val="8"/>
        </w:rPr>
      </w:pPr>
    </w:p>
    <w:p w14:paraId="03A170D3" w14:textId="77777777" w:rsidR="007D4464" w:rsidRDefault="007D4464" w:rsidP="00266BC4">
      <w:pPr>
        <w:widowControl/>
        <w:tabs>
          <w:tab w:val="left" w:pos="0"/>
          <w:tab w:val="num" w:pos="720"/>
          <w:tab w:val="left" w:pos="8222"/>
        </w:tabs>
        <w:ind w:right="51"/>
        <w:rPr>
          <w:spacing w:val="8"/>
        </w:rPr>
      </w:pPr>
      <w:r>
        <w:rPr>
          <w:spacing w:val="8"/>
        </w:rPr>
        <w:t xml:space="preserve">El </w:t>
      </w:r>
      <w:r w:rsidRPr="00A57DC5">
        <w:rPr>
          <w:spacing w:val="8"/>
        </w:rPr>
        <w:t>puesto de trabajo</w:t>
      </w:r>
      <w:r w:rsidRPr="00A053A2">
        <w:rPr>
          <w:spacing w:val="8"/>
        </w:rPr>
        <w:t xml:space="preserve"> </w:t>
      </w:r>
      <w:r w:rsidRPr="00BB5773">
        <w:rPr>
          <w:spacing w:val="8"/>
        </w:rPr>
        <w:t>se define como el conjunto de tareas y obligaciones</w:t>
      </w:r>
      <w:r>
        <w:rPr>
          <w:spacing w:val="8"/>
        </w:rPr>
        <w:t xml:space="preserve"> que desempeña </w:t>
      </w:r>
      <w:r w:rsidRPr="00BB5773">
        <w:rPr>
          <w:spacing w:val="8"/>
        </w:rPr>
        <w:t>una persona, o que se prevé que una persona desempeñe para una sola unidad</w:t>
      </w:r>
      <w:r>
        <w:rPr>
          <w:spacing w:val="8"/>
        </w:rPr>
        <w:t xml:space="preserve"> </w:t>
      </w:r>
      <w:r w:rsidRPr="00BB5773">
        <w:rPr>
          <w:spacing w:val="8"/>
        </w:rPr>
        <w:t>económica</w:t>
      </w:r>
      <w:r>
        <w:rPr>
          <w:spacing w:val="8"/>
        </w:rPr>
        <w:t>. Se utiliza en relación con el</w:t>
      </w:r>
      <w:r w:rsidRPr="00BB5773">
        <w:rPr>
          <w:spacing w:val="8"/>
        </w:rPr>
        <w:t xml:space="preserve"> trabajo en la ocupación</w:t>
      </w:r>
      <w:r>
        <w:rPr>
          <w:spacing w:val="8"/>
        </w:rPr>
        <w:t xml:space="preserve">. </w:t>
      </w:r>
    </w:p>
    <w:p w14:paraId="6371FF81" w14:textId="77777777" w:rsidR="007D4464" w:rsidRDefault="007D4464" w:rsidP="00266BC4">
      <w:pPr>
        <w:widowControl/>
        <w:tabs>
          <w:tab w:val="left" w:pos="0"/>
          <w:tab w:val="num" w:pos="720"/>
          <w:tab w:val="left" w:pos="8222"/>
        </w:tabs>
        <w:ind w:right="51"/>
        <w:rPr>
          <w:spacing w:val="8"/>
        </w:rPr>
      </w:pPr>
    </w:p>
    <w:p w14:paraId="2763E230" w14:textId="77777777" w:rsidR="007D4464" w:rsidRDefault="007D4464" w:rsidP="00266BC4">
      <w:pPr>
        <w:widowControl/>
        <w:tabs>
          <w:tab w:val="left" w:pos="0"/>
          <w:tab w:val="num" w:pos="720"/>
          <w:tab w:val="left" w:pos="8222"/>
        </w:tabs>
        <w:ind w:right="51"/>
        <w:rPr>
          <w:spacing w:val="8"/>
        </w:rPr>
      </w:pPr>
      <w:r>
        <w:rPr>
          <w:spacing w:val="8"/>
        </w:rPr>
        <w:t>L</w:t>
      </w:r>
      <w:r w:rsidRPr="00BB5773">
        <w:rPr>
          <w:spacing w:val="8"/>
        </w:rPr>
        <w:t>as personas pueden tener uno o varios puestos de trabajo durante un per</w:t>
      </w:r>
      <w:r>
        <w:rPr>
          <w:spacing w:val="8"/>
        </w:rPr>
        <w:t>i</w:t>
      </w:r>
      <w:r w:rsidRPr="00BB5773">
        <w:rPr>
          <w:spacing w:val="8"/>
        </w:rPr>
        <w:t>odo de referencia</w:t>
      </w:r>
      <w:r>
        <w:rPr>
          <w:spacing w:val="8"/>
        </w:rPr>
        <w:t xml:space="preserve">. Uno de estos es el </w:t>
      </w:r>
      <w:r w:rsidRPr="00A57DC5">
        <w:rPr>
          <w:spacing w:val="8"/>
        </w:rPr>
        <w:t>puesto de trabajo principal</w:t>
      </w:r>
      <w:r w:rsidRPr="00A053A2">
        <w:rPr>
          <w:spacing w:val="8"/>
        </w:rPr>
        <w:t xml:space="preserve">, que </w:t>
      </w:r>
      <w:r w:rsidRPr="00BB5773">
        <w:rPr>
          <w:spacing w:val="8"/>
        </w:rPr>
        <w:t>se</w:t>
      </w:r>
      <w:r>
        <w:rPr>
          <w:spacing w:val="8"/>
        </w:rPr>
        <w:t xml:space="preserve"> </w:t>
      </w:r>
      <w:r w:rsidRPr="00BB5773">
        <w:rPr>
          <w:spacing w:val="8"/>
        </w:rPr>
        <w:t>define</w:t>
      </w:r>
      <w:r>
        <w:rPr>
          <w:spacing w:val="8"/>
        </w:rPr>
        <w:t xml:space="preserve"> </w:t>
      </w:r>
      <w:r w:rsidRPr="00BB5773">
        <w:rPr>
          <w:spacing w:val="8"/>
        </w:rPr>
        <w:t>como aquel al que</w:t>
      </w:r>
      <w:r>
        <w:rPr>
          <w:spacing w:val="8"/>
        </w:rPr>
        <w:t xml:space="preserve"> se</w:t>
      </w:r>
      <w:r w:rsidRPr="00BB5773">
        <w:rPr>
          <w:spacing w:val="8"/>
        </w:rPr>
        <w:t xml:space="preserve"> </w:t>
      </w:r>
      <w:r>
        <w:rPr>
          <w:spacing w:val="8"/>
        </w:rPr>
        <w:t>le invirtió</w:t>
      </w:r>
      <w:r w:rsidRPr="00BB5773">
        <w:rPr>
          <w:spacing w:val="8"/>
        </w:rPr>
        <w:t xml:space="preserve"> el mayor número de horas </w:t>
      </w:r>
      <w:r>
        <w:rPr>
          <w:spacing w:val="8"/>
        </w:rPr>
        <w:t xml:space="preserve">durante la semana de referencia. El </w:t>
      </w:r>
      <w:r w:rsidRPr="00A57DC5">
        <w:rPr>
          <w:spacing w:val="8"/>
        </w:rPr>
        <w:t>puesto de trabajo secundario</w:t>
      </w:r>
      <w:r>
        <w:rPr>
          <w:spacing w:val="8"/>
        </w:rPr>
        <w:t xml:space="preserve"> —en caso de tener más de un empleo— corresponde al segundo al que se le dedica más horas a la semana.</w:t>
      </w:r>
    </w:p>
    <w:p w14:paraId="3DE91B9C" w14:textId="77777777" w:rsidR="007D4464" w:rsidRDefault="007D4464" w:rsidP="00266BC4">
      <w:pPr>
        <w:widowControl/>
        <w:tabs>
          <w:tab w:val="left" w:pos="0"/>
          <w:tab w:val="num" w:pos="720"/>
          <w:tab w:val="left" w:pos="8222"/>
        </w:tabs>
        <w:ind w:right="51"/>
        <w:rPr>
          <w:spacing w:val="8"/>
        </w:rPr>
      </w:pPr>
    </w:p>
    <w:p w14:paraId="32D51726" w14:textId="030393EF" w:rsidR="007D4464" w:rsidRDefault="007D4464" w:rsidP="00266BC4">
      <w:pPr>
        <w:widowControl/>
        <w:tabs>
          <w:tab w:val="left" w:pos="0"/>
          <w:tab w:val="num" w:pos="720"/>
          <w:tab w:val="left" w:pos="8222"/>
        </w:tabs>
        <w:ind w:right="51"/>
        <w:rPr>
          <w:spacing w:val="8"/>
        </w:rPr>
      </w:pPr>
      <w:r>
        <w:rPr>
          <w:spacing w:val="8"/>
        </w:rPr>
        <w:t xml:space="preserve">Hay dos características relevantes en la identificación de las diferentes categorías </w:t>
      </w:r>
      <w:r w:rsidRPr="005E5414">
        <w:rPr>
          <w:spacing w:val="8"/>
        </w:rPr>
        <w:t>de puestos de trabajo</w:t>
      </w:r>
      <w:r>
        <w:rPr>
          <w:spacing w:val="8"/>
        </w:rPr>
        <w:t xml:space="preserve"> y de las relaciones de trabajo involucradas. Una </w:t>
      </w:r>
      <w:r w:rsidRPr="005E5414">
        <w:rPr>
          <w:spacing w:val="8"/>
        </w:rPr>
        <w:t xml:space="preserve">es el tipo de autoridad que </w:t>
      </w:r>
      <w:r>
        <w:rPr>
          <w:spacing w:val="8"/>
        </w:rPr>
        <w:t xml:space="preserve">la y el trabajador </w:t>
      </w:r>
      <w:r w:rsidRPr="005E5414">
        <w:rPr>
          <w:spacing w:val="8"/>
        </w:rPr>
        <w:t>puede</w:t>
      </w:r>
      <w:r>
        <w:rPr>
          <w:spacing w:val="8"/>
        </w:rPr>
        <w:t>n</w:t>
      </w:r>
      <w:r w:rsidRPr="005E5414">
        <w:rPr>
          <w:spacing w:val="8"/>
        </w:rPr>
        <w:t xml:space="preserve"> ejercer en relación con el</w:t>
      </w:r>
      <w:r>
        <w:rPr>
          <w:spacing w:val="8"/>
        </w:rPr>
        <w:t xml:space="preserve"> </w:t>
      </w:r>
      <w:r w:rsidRPr="005E5414">
        <w:rPr>
          <w:spacing w:val="8"/>
        </w:rPr>
        <w:t>trabajo realizado</w:t>
      </w:r>
      <w:r>
        <w:rPr>
          <w:spacing w:val="8"/>
        </w:rPr>
        <w:t xml:space="preserve">; la </w:t>
      </w:r>
      <w:r w:rsidRPr="005E5414">
        <w:rPr>
          <w:spacing w:val="8"/>
        </w:rPr>
        <w:t>otra</w:t>
      </w:r>
      <w:r>
        <w:rPr>
          <w:spacing w:val="8"/>
        </w:rPr>
        <w:t>,</w:t>
      </w:r>
      <w:r w:rsidRPr="005E5414">
        <w:rPr>
          <w:spacing w:val="8"/>
        </w:rPr>
        <w:t xml:space="preserve"> el tipo de riesgo económico al que está</w:t>
      </w:r>
      <w:r>
        <w:rPr>
          <w:spacing w:val="8"/>
        </w:rPr>
        <w:t>n</w:t>
      </w:r>
      <w:r w:rsidRPr="005E5414">
        <w:rPr>
          <w:spacing w:val="8"/>
        </w:rPr>
        <w:t xml:space="preserve"> expuesto</w:t>
      </w:r>
      <w:r>
        <w:rPr>
          <w:spacing w:val="8"/>
        </w:rPr>
        <w:t>s</w:t>
      </w:r>
      <w:r w:rsidR="000A45EE">
        <w:rPr>
          <w:spacing w:val="8"/>
        </w:rPr>
        <w:t xml:space="preserve"> (ver tabla 4)</w:t>
      </w:r>
      <w:r w:rsidRPr="005E5414">
        <w:rPr>
          <w:spacing w:val="8"/>
        </w:rPr>
        <w:t>.</w:t>
      </w:r>
    </w:p>
    <w:p w14:paraId="33E5E0BA" w14:textId="77777777" w:rsidR="007D4464" w:rsidRDefault="007D4464" w:rsidP="00266BC4">
      <w:pPr>
        <w:widowControl/>
        <w:tabs>
          <w:tab w:val="left" w:pos="0"/>
          <w:tab w:val="num" w:pos="720"/>
          <w:tab w:val="left" w:pos="8222"/>
        </w:tabs>
        <w:ind w:right="51"/>
        <w:rPr>
          <w:spacing w:val="8"/>
        </w:rPr>
      </w:pPr>
    </w:p>
    <w:p w14:paraId="14EB03D5" w14:textId="77777777" w:rsidR="007D4464" w:rsidRDefault="007D4464" w:rsidP="00266BC4">
      <w:pPr>
        <w:widowControl/>
        <w:tabs>
          <w:tab w:val="left" w:pos="0"/>
          <w:tab w:val="num" w:pos="720"/>
          <w:tab w:val="left" w:pos="8222"/>
        </w:tabs>
        <w:ind w:right="51"/>
        <w:jc w:val="center"/>
        <w:rPr>
          <w:spacing w:val="8"/>
          <w:sz w:val="20"/>
        </w:rPr>
      </w:pPr>
    </w:p>
    <w:p w14:paraId="16FEC811" w14:textId="77777777" w:rsidR="007D4464" w:rsidRDefault="007D4464" w:rsidP="00266BC4">
      <w:pPr>
        <w:widowControl/>
        <w:tabs>
          <w:tab w:val="left" w:pos="0"/>
          <w:tab w:val="num" w:pos="720"/>
          <w:tab w:val="left" w:pos="8222"/>
        </w:tabs>
        <w:ind w:right="51"/>
        <w:jc w:val="center"/>
        <w:rPr>
          <w:spacing w:val="8"/>
          <w:sz w:val="20"/>
        </w:rPr>
      </w:pPr>
    </w:p>
    <w:p w14:paraId="474DE4CE" w14:textId="77777777" w:rsidR="007D4464" w:rsidRDefault="007D4464" w:rsidP="00266BC4">
      <w:pPr>
        <w:widowControl/>
        <w:tabs>
          <w:tab w:val="left" w:pos="0"/>
          <w:tab w:val="num" w:pos="720"/>
          <w:tab w:val="left" w:pos="8222"/>
        </w:tabs>
        <w:ind w:right="51"/>
        <w:jc w:val="center"/>
        <w:rPr>
          <w:spacing w:val="8"/>
          <w:sz w:val="20"/>
        </w:rPr>
      </w:pPr>
    </w:p>
    <w:p w14:paraId="124F8842" w14:textId="77777777" w:rsidR="007D4464" w:rsidRDefault="007D4464" w:rsidP="00266BC4">
      <w:pPr>
        <w:widowControl/>
        <w:tabs>
          <w:tab w:val="left" w:pos="0"/>
          <w:tab w:val="num" w:pos="720"/>
          <w:tab w:val="left" w:pos="8222"/>
        </w:tabs>
        <w:ind w:right="51"/>
        <w:jc w:val="center"/>
        <w:rPr>
          <w:spacing w:val="8"/>
          <w:sz w:val="20"/>
        </w:rPr>
      </w:pPr>
    </w:p>
    <w:p w14:paraId="102B0227" w14:textId="77777777" w:rsidR="007D4464" w:rsidRDefault="007D4464" w:rsidP="00266BC4">
      <w:pPr>
        <w:widowControl/>
        <w:tabs>
          <w:tab w:val="left" w:pos="0"/>
          <w:tab w:val="num" w:pos="720"/>
          <w:tab w:val="left" w:pos="8222"/>
        </w:tabs>
        <w:ind w:right="51"/>
        <w:jc w:val="center"/>
        <w:rPr>
          <w:spacing w:val="8"/>
          <w:sz w:val="20"/>
        </w:rPr>
      </w:pPr>
    </w:p>
    <w:p w14:paraId="2BFD0C07" w14:textId="77777777" w:rsidR="007D4464" w:rsidRPr="00A57DC5" w:rsidRDefault="007D4464" w:rsidP="00266BC4">
      <w:pPr>
        <w:widowControl/>
        <w:tabs>
          <w:tab w:val="left" w:pos="0"/>
          <w:tab w:val="num" w:pos="720"/>
          <w:tab w:val="left" w:pos="8222"/>
        </w:tabs>
        <w:ind w:right="51"/>
        <w:jc w:val="center"/>
        <w:rPr>
          <w:spacing w:val="8"/>
          <w:sz w:val="20"/>
        </w:rPr>
      </w:pPr>
      <w:r w:rsidRPr="00A57DC5">
        <w:rPr>
          <w:spacing w:val="8"/>
          <w:sz w:val="20"/>
        </w:rPr>
        <w:lastRenderedPageBreak/>
        <w:t>Tabla 4</w:t>
      </w:r>
    </w:p>
    <w:p w14:paraId="25C34023" w14:textId="77777777" w:rsidR="007D4464" w:rsidRPr="00A57DC5" w:rsidRDefault="007D4464" w:rsidP="00266BC4">
      <w:pPr>
        <w:widowControl/>
        <w:tabs>
          <w:tab w:val="left" w:pos="0"/>
          <w:tab w:val="num" w:pos="720"/>
          <w:tab w:val="left" w:pos="8222"/>
        </w:tabs>
        <w:ind w:right="51"/>
        <w:jc w:val="center"/>
        <w:rPr>
          <w:rFonts w:ascii="Arial Negrita" w:hAnsi="Arial Negrita"/>
          <w:b/>
          <w:bCs/>
          <w:smallCaps/>
          <w:sz w:val="22"/>
        </w:rPr>
      </w:pPr>
      <w:r w:rsidRPr="00A57DC5">
        <w:rPr>
          <w:rFonts w:ascii="Arial Negrita" w:hAnsi="Arial Negrita"/>
          <w:b/>
          <w:bCs/>
          <w:smallCaps/>
          <w:sz w:val="22"/>
        </w:rPr>
        <w:t>Clasificaci</w:t>
      </w:r>
      <w:r w:rsidRPr="00A57DC5">
        <w:rPr>
          <w:rFonts w:ascii="Arial Negrita" w:hAnsi="Arial Negrita" w:hint="eastAsia"/>
          <w:b/>
          <w:bCs/>
          <w:smallCaps/>
          <w:sz w:val="22"/>
        </w:rPr>
        <w:t>ó</w:t>
      </w:r>
      <w:r w:rsidRPr="00A57DC5">
        <w:rPr>
          <w:rFonts w:ascii="Arial Negrita" w:hAnsi="Arial Negrita"/>
          <w:b/>
          <w:bCs/>
          <w:smallCaps/>
          <w:sz w:val="22"/>
        </w:rPr>
        <w:t>n de situaci</w:t>
      </w:r>
      <w:r w:rsidRPr="00A57DC5">
        <w:rPr>
          <w:rFonts w:ascii="Arial Negrita" w:hAnsi="Arial Negrita" w:hint="eastAsia"/>
          <w:b/>
          <w:bCs/>
          <w:smallCaps/>
          <w:sz w:val="22"/>
        </w:rPr>
        <w:t>ó</w:t>
      </w:r>
      <w:r w:rsidRPr="00A57DC5">
        <w:rPr>
          <w:rFonts w:ascii="Arial Negrita" w:hAnsi="Arial Negrita"/>
          <w:b/>
          <w:bCs/>
          <w:smallCaps/>
          <w:sz w:val="22"/>
        </w:rPr>
        <w:t>n en la ocupaci</w:t>
      </w:r>
      <w:r w:rsidRPr="00A57DC5">
        <w:rPr>
          <w:rFonts w:ascii="Arial Negrita" w:hAnsi="Arial Negrita" w:hint="eastAsia"/>
          <w:b/>
          <w:bCs/>
          <w:smallCaps/>
          <w:sz w:val="22"/>
        </w:rPr>
        <w:t>ó</w:t>
      </w:r>
      <w:r w:rsidRPr="00A57DC5">
        <w:rPr>
          <w:rFonts w:ascii="Arial Negrita" w:hAnsi="Arial Negrita"/>
          <w:b/>
          <w:bCs/>
          <w:smallCaps/>
          <w:sz w:val="22"/>
        </w:rPr>
        <w:t>n seg</w:t>
      </w:r>
      <w:r w:rsidRPr="00A57DC5">
        <w:rPr>
          <w:rFonts w:ascii="Arial Negrita" w:hAnsi="Arial Negrita" w:hint="eastAsia"/>
          <w:b/>
          <w:bCs/>
          <w:smallCaps/>
          <w:sz w:val="22"/>
        </w:rPr>
        <w:t>ú</w:t>
      </w:r>
      <w:r w:rsidRPr="00A57DC5">
        <w:rPr>
          <w:rFonts w:ascii="Arial Negrita" w:hAnsi="Arial Negrita"/>
          <w:b/>
          <w:bCs/>
          <w:smallCaps/>
          <w:sz w:val="22"/>
        </w:rPr>
        <w:t xml:space="preserve">n tipo de autoridad </w:t>
      </w:r>
    </w:p>
    <w:p w14:paraId="4E803F27" w14:textId="77777777" w:rsidR="007D4464" w:rsidRDefault="007D4464" w:rsidP="00266BC4">
      <w:pPr>
        <w:widowControl/>
        <w:tabs>
          <w:tab w:val="left" w:pos="0"/>
          <w:tab w:val="num" w:pos="720"/>
          <w:tab w:val="left" w:pos="8222"/>
        </w:tabs>
        <w:ind w:right="51"/>
        <w:jc w:val="center"/>
        <w:rPr>
          <w:rFonts w:ascii="Arial Negrita" w:hAnsi="Arial Negrita"/>
          <w:b/>
          <w:bCs/>
          <w:smallCaps/>
          <w:sz w:val="22"/>
        </w:rPr>
      </w:pPr>
      <w:r w:rsidRPr="00A57DC5">
        <w:rPr>
          <w:rFonts w:ascii="Arial Negrita" w:hAnsi="Arial Negrita"/>
          <w:b/>
          <w:bCs/>
          <w:smallCaps/>
          <w:sz w:val="22"/>
        </w:rPr>
        <w:t>y tipo de riesgo econ</w:t>
      </w:r>
      <w:r w:rsidRPr="00A57DC5">
        <w:rPr>
          <w:rFonts w:ascii="Arial Negrita" w:hAnsi="Arial Negrita" w:hint="eastAsia"/>
          <w:b/>
          <w:bCs/>
          <w:smallCaps/>
          <w:sz w:val="22"/>
        </w:rPr>
        <w:t>ó</w:t>
      </w:r>
      <w:r w:rsidRPr="00A57DC5">
        <w:rPr>
          <w:rFonts w:ascii="Arial Negrita" w:hAnsi="Arial Negrita"/>
          <w:b/>
          <w:bCs/>
          <w:smallCaps/>
          <w:sz w:val="22"/>
        </w:rPr>
        <w:t>mico</w:t>
      </w:r>
    </w:p>
    <w:tbl>
      <w:tblPr>
        <w:tblStyle w:val="Tablaconcuadrcula"/>
        <w:tblW w:w="0" w:type="auto"/>
        <w:tblInd w:w="137" w:type="dxa"/>
        <w:tblLook w:val="04A0" w:firstRow="1" w:lastRow="0" w:firstColumn="1" w:lastColumn="0" w:noHBand="0" w:noVBand="1"/>
      </w:tblPr>
      <w:tblGrid>
        <w:gridCol w:w="4678"/>
        <w:gridCol w:w="283"/>
        <w:gridCol w:w="4864"/>
      </w:tblGrid>
      <w:tr w:rsidR="007D4464" w:rsidRPr="003F4A37" w14:paraId="3C808A8A" w14:textId="77777777" w:rsidTr="008F2D55">
        <w:tc>
          <w:tcPr>
            <w:tcW w:w="4678" w:type="dxa"/>
            <w:tcBorders>
              <w:top w:val="single" w:sz="4" w:space="0" w:color="99C5CC"/>
              <w:left w:val="single" w:sz="4" w:space="0" w:color="99C5CC"/>
              <w:bottom w:val="single" w:sz="4" w:space="0" w:color="99C5CC"/>
              <w:right w:val="single" w:sz="4" w:space="0" w:color="99C5CC"/>
            </w:tcBorders>
            <w:shd w:val="clear" w:color="auto" w:fill="338B99"/>
          </w:tcPr>
          <w:p w14:paraId="29039D1A" w14:textId="77777777" w:rsidR="007D4464" w:rsidRPr="006A7134" w:rsidRDefault="007D4464" w:rsidP="00266BC4">
            <w:pPr>
              <w:widowControl/>
              <w:tabs>
                <w:tab w:val="left" w:pos="0"/>
                <w:tab w:val="num" w:pos="720"/>
                <w:tab w:val="left" w:pos="8222"/>
              </w:tabs>
              <w:ind w:right="49"/>
              <w:jc w:val="center"/>
              <w:rPr>
                <w:b/>
                <w:bCs/>
                <w:spacing w:val="8"/>
                <w:sz w:val="22"/>
                <w:szCs w:val="22"/>
              </w:rPr>
            </w:pPr>
            <w:r w:rsidRPr="005063CB">
              <w:rPr>
                <w:b/>
                <w:bCs/>
                <w:color w:val="FFFFFF" w:themeColor="background1"/>
                <w:spacing w:val="8"/>
                <w:sz w:val="22"/>
                <w:szCs w:val="22"/>
              </w:rPr>
              <w:t>Tipo de autoridad</w:t>
            </w:r>
          </w:p>
        </w:tc>
        <w:tc>
          <w:tcPr>
            <w:tcW w:w="283" w:type="dxa"/>
            <w:tcBorders>
              <w:top w:val="nil"/>
              <w:left w:val="single" w:sz="4" w:space="0" w:color="99C5CC"/>
              <w:bottom w:val="nil"/>
              <w:right w:val="single" w:sz="4" w:space="0" w:color="99B4AE"/>
            </w:tcBorders>
          </w:tcPr>
          <w:p w14:paraId="0AAEB16F" w14:textId="77777777" w:rsidR="007D4464" w:rsidRPr="006A7134" w:rsidRDefault="007D4464" w:rsidP="00266BC4">
            <w:pPr>
              <w:widowControl/>
              <w:tabs>
                <w:tab w:val="left" w:pos="0"/>
                <w:tab w:val="num" w:pos="720"/>
                <w:tab w:val="left" w:pos="8222"/>
              </w:tabs>
              <w:ind w:right="49"/>
              <w:jc w:val="center"/>
              <w:rPr>
                <w:spacing w:val="8"/>
                <w:sz w:val="22"/>
                <w:szCs w:val="22"/>
              </w:rPr>
            </w:pPr>
          </w:p>
        </w:tc>
        <w:tc>
          <w:tcPr>
            <w:tcW w:w="4864" w:type="dxa"/>
            <w:tcBorders>
              <w:top w:val="single" w:sz="4" w:space="0" w:color="99B4AE"/>
              <w:left w:val="single" w:sz="4" w:space="0" w:color="99B4AE"/>
              <w:bottom w:val="single" w:sz="4" w:space="0" w:color="99B4AE"/>
              <w:right w:val="single" w:sz="4" w:space="0" w:color="99B4AE"/>
            </w:tcBorders>
            <w:shd w:val="clear" w:color="auto" w:fill="004335"/>
          </w:tcPr>
          <w:p w14:paraId="6AD9B1A2" w14:textId="77777777" w:rsidR="007D4464" w:rsidRPr="003F4A37" w:rsidRDefault="007D4464" w:rsidP="00266BC4">
            <w:pPr>
              <w:widowControl/>
              <w:tabs>
                <w:tab w:val="left" w:pos="0"/>
                <w:tab w:val="num" w:pos="720"/>
                <w:tab w:val="left" w:pos="8222"/>
              </w:tabs>
              <w:ind w:right="49"/>
              <w:jc w:val="center"/>
              <w:rPr>
                <w:b/>
                <w:bCs/>
                <w:color w:val="FFFFFF" w:themeColor="background1"/>
                <w:spacing w:val="8"/>
                <w:sz w:val="22"/>
                <w:szCs w:val="22"/>
              </w:rPr>
            </w:pPr>
            <w:r w:rsidRPr="003F4A37">
              <w:rPr>
                <w:b/>
                <w:bCs/>
                <w:color w:val="FFFFFF" w:themeColor="background1"/>
                <w:spacing w:val="8"/>
                <w:sz w:val="22"/>
                <w:szCs w:val="22"/>
              </w:rPr>
              <w:t>Tipo de riesgo económico</w:t>
            </w:r>
          </w:p>
        </w:tc>
      </w:tr>
      <w:tr w:rsidR="007D4464" w:rsidRPr="00052CD4" w14:paraId="4FD3F844" w14:textId="77777777" w:rsidTr="008F2D55">
        <w:tc>
          <w:tcPr>
            <w:tcW w:w="4678" w:type="dxa"/>
            <w:tcBorders>
              <w:top w:val="single" w:sz="4" w:space="0" w:color="99C5CC"/>
              <w:left w:val="single" w:sz="4" w:space="0" w:color="99C5CC"/>
              <w:bottom w:val="single" w:sz="4" w:space="0" w:color="99C5CC"/>
              <w:right w:val="single" w:sz="4" w:space="0" w:color="99C5CC"/>
            </w:tcBorders>
            <w:shd w:val="clear" w:color="auto" w:fill="66A8B3"/>
          </w:tcPr>
          <w:p w14:paraId="2A4F9F2F" w14:textId="77777777" w:rsidR="007D4464" w:rsidRPr="00052CD4" w:rsidRDefault="007D4464" w:rsidP="00266BC4">
            <w:pPr>
              <w:widowControl/>
              <w:tabs>
                <w:tab w:val="left" w:pos="0"/>
                <w:tab w:val="num" w:pos="720"/>
                <w:tab w:val="left" w:pos="8222"/>
              </w:tabs>
              <w:ind w:right="49"/>
              <w:jc w:val="left"/>
              <w:rPr>
                <w:b/>
                <w:bCs/>
                <w:color w:val="FFFFFF" w:themeColor="background1"/>
                <w:sz w:val="20"/>
                <w:lang w:eastAsia="es-MX"/>
              </w:rPr>
            </w:pPr>
            <w:r w:rsidRPr="00052CD4">
              <w:rPr>
                <w:b/>
                <w:bCs/>
                <w:color w:val="FFFFFF" w:themeColor="background1"/>
                <w:sz w:val="20"/>
                <w:lang w:eastAsia="es-MX"/>
              </w:rPr>
              <w:t>Trabajadores independientes</w:t>
            </w:r>
          </w:p>
        </w:tc>
        <w:tc>
          <w:tcPr>
            <w:tcW w:w="283" w:type="dxa"/>
            <w:tcBorders>
              <w:top w:val="nil"/>
              <w:left w:val="single" w:sz="4" w:space="0" w:color="99C5CC"/>
              <w:bottom w:val="nil"/>
              <w:right w:val="single" w:sz="4" w:space="0" w:color="99B4AE"/>
            </w:tcBorders>
          </w:tcPr>
          <w:p w14:paraId="4B9A99C0" w14:textId="77777777" w:rsidR="007D4464" w:rsidRPr="00052CD4" w:rsidRDefault="007D4464" w:rsidP="00266BC4">
            <w:pPr>
              <w:widowControl/>
              <w:tabs>
                <w:tab w:val="left" w:pos="0"/>
                <w:tab w:val="num" w:pos="720"/>
                <w:tab w:val="left" w:pos="8222"/>
              </w:tabs>
              <w:ind w:right="49"/>
              <w:jc w:val="left"/>
              <w:rPr>
                <w:color w:val="FFFFFF" w:themeColor="background1"/>
                <w:spacing w:val="8"/>
                <w:sz w:val="20"/>
              </w:rPr>
            </w:pPr>
          </w:p>
        </w:tc>
        <w:tc>
          <w:tcPr>
            <w:tcW w:w="4864" w:type="dxa"/>
            <w:tcBorders>
              <w:top w:val="single" w:sz="4" w:space="0" w:color="99B4AE"/>
              <w:left w:val="single" w:sz="4" w:space="0" w:color="99B4AE"/>
              <w:bottom w:val="single" w:sz="4" w:space="0" w:color="99B4AE"/>
              <w:right w:val="single" w:sz="4" w:space="0" w:color="99B4AE"/>
            </w:tcBorders>
            <w:shd w:val="clear" w:color="auto" w:fill="668E86"/>
          </w:tcPr>
          <w:p w14:paraId="05094620" w14:textId="77777777" w:rsidR="007D4464" w:rsidRPr="00052CD4" w:rsidRDefault="007D4464" w:rsidP="00266BC4">
            <w:pPr>
              <w:widowControl/>
              <w:tabs>
                <w:tab w:val="left" w:pos="0"/>
                <w:tab w:val="num" w:pos="720"/>
                <w:tab w:val="left" w:pos="8222"/>
              </w:tabs>
              <w:ind w:right="49"/>
              <w:jc w:val="left"/>
              <w:rPr>
                <w:b/>
                <w:bCs/>
                <w:color w:val="FFFFFF" w:themeColor="background1"/>
                <w:sz w:val="20"/>
                <w:lang w:eastAsia="es-MX"/>
              </w:rPr>
            </w:pPr>
            <w:r w:rsidRPr="00052CD4">
              <w:rPr>
                <w:b/>
                <w:bCs/>
                <w:color w:val="FFFFFF" w:themeColor="background1"/>
                <w:sz w:val="20"/>
                <w:lang w:eastAsia="es-MX"/>
              </w:rPr>
              <w:t>Trabajadores ocupados por beneficios</w:t>
            </w:r>
          </w:p>
        </w:tc>
      </w:tr>
      <w:tr w:rsidR="007D4464" w:rsidRPr="0043218E" w14:paraId="0C9BB0E8" w14:textId="77777777" w:rsidTr="008F2D55">
        <w:trPr>
          <w:trHeight w:val="112"/>
        </w:trPr>
        <w:tc>
          <w:tcPr>
            <w:tcW w:w="4678" w:type="dxa"/>
            <w:tcBorders>
              <w:top w:val="single" w:sz="4" w:space="0" w:color="99C5CC"/>
              <w:left w:val="single" w:sz="4" w:space="0" w:color="99C5CC"/>
              <w:bottom w:val="single" w:sz="4" w:space="0" w:color="99C5CC"/>
              <w:right w:val="single" w:sz="4" w:space="0" w:color="99C5CC"/>
            </w:tcBorders>
            <w:shd w:val="clear" w:color="auto" w:fill="CCE2E6"/>
          </w:tcPr>
          <w:p w14:paraId="11E81CDA" w14:textId="77777777" w:rsidR="007D4464" w:rsidRPr="0043218E" w:rsidRDefault="007D4464" w:rsidP="00266BC4">
            <w:pPr>
              <w:widowControl/>
              <w:tabs>
                <w:tab w:val="left" w:pos="0"/>
                <w:tab w:val="num" w:pos="720"/>
                <w:tab w:val="left" w:pos="8222"/>
              </w:tabs>
              <w:ind w:right="49"/>
              <w:jc w:val="left"/>
              <w:rPr>
                <w:b/>
                <w:bCs/>
                <w:spacing w:val="8"/>
                <w:sz w:val="20"/>
              </w:rPr>
            </w:pPr>
            <w:r w:rsidRPr="0043218E">
              <w:rPr>
                <w:b/>
                <w:bCs/>
                <w:color w:val="000000"/>
                <w:sz w:val="20"/>
                <w:lang w:eastAsia="es-MX"/>
              </w:rPr>
              <w:t>Empleadores</w:t>
            </w:r>
          </w:p>
        </w:tc>
        <w:tc>
          <w:tcPr>
            <w:tcW w:w="283" w:type="dxa"/>
            <w:tcBorders>
              <w:top w:val="nil"/>
              <w:left w:val="single" w:sz="4" w:space="0" w:color="99C5CC"/>
              <w:bottom w:val="nil"/>
              <w:right w:val="single" w:sz="4" w:space="0" w:color="99B4AE"/>
            </w:tcBorders>
          </w:tcPr>
          <w:p w14:paraId="10A78A00" w14:textId="77777777" w:rsidR="007D4464" w:rsidRPr="0043218E" w:rsidRDefault="007D4464" w:rsidP="00266BC4">
            <w:pPr>
              <w:widowControl/>
              <w:tabs>
                <w:tab w:val="left" w:pos="0"/>
                <w:tab w:val="num" w:pos="720"/>
                <w:tab w:val="left" w:pos="8222"/>
              </w:tabs>
              <w:ind w:right="49"/>
              <w:jc w:val="left"/>
              <w:rPr>
                <w:b/>
                <w:bCs/>
                <w:spacing w:val="8"/>
                <w:sz w:val="20"/>
              </w:rPr>
            </w:pPr>
          </w:p>
        </w:tc>
        <w:tc>
          <w:tcPr>
            <w:tcW w:w="4864" w:type="dxa"/>
            <w:tcBorders>
              <w:top w:val="single" w:sz="4" w:space="0" w:color="99B4AE"/>
              <w:left w:val="single" w:sz="4" w:space="0" w:color="99B4AE"/>
              <w:bottom w:val="single" w:sz="4" w:space="0" w:color="99B4AE"/>
              <w:right w:val="single" w:sz="4" w:space="0" w:color="99B4AE"/>
            </w:tcBorders>
            <w:shd w:val="clear" w:color="auto" w:fill="CCD9D7"/>
          </w:tcPr>
          <w:p w14:paraId="0665DB53" w14:textId="77777777" w:rsidR="007D4464" w:rsidRPr="0043218E" w:rsidRDefault="007D4464" w:rsidP="00266BC4">
            <w:pPr>
              <w:widowControl/>
              <w:tabs>
                <w:tab w:val="left" w:pos="0"/>
                <w:tab w:val="num" w:pos="720"/>
                <w:tab w:val="left" w:pos="8222"/>
              </w:tabs>
              <w:ind w:right="49"/>
              <w:jc w:val="left"/>
              <w:rPr>
                <w:b/>
                <w:bCs/>
                <w:color w:val="000000"/>
                <w:sz w:val="20"/>
                <w:lang w:eastAsia="es-MX"/>
              </w:rPr>
            </w:pPr>
            <w:r w:rsidRPr="0043218E">
              <w:rPr>
                <w:b/>
                <w:bCs/>
                <w:color w:val="000000"/>
                <w:sz w:val="20"/>
                <w:lang w:eastAsia="es-MX"/>
              </w:rPr>
              <w:t>Trabajadores independientes en empresas del sector de los hogares</w:t>
            </w:r>
          </w:p>
        </w:tc>
      </w:tr>
      <w:tr w:rsidR="007D4464" w:rsidRPr="0043218E" w14:paraId="347C91A7" w14:textId="77777777" w:rsidTr="008F2D55">
        <w:tc>
          <w:tcPr>
            <w:tcW w:w="4678" w:type="dxa"/>
            <w:tcBorders>
              <w:top w:val="single" w:sz="4" w:space="0" w:color="99C5CC"/>
              <w:left w:val="single" w:sz="4" w:space="0" w:color="99C5CC"/>
              <w:bottom w:val="single" w:sz="4" w:space="0" w:color="99C5CC"/>
              <w:right w:val="single" w:sz="4" w:space="0" w:color="99C5CC"/>
            </w:tcBorders>
            <w:shd w:val="clear" w:color="auto" w:fill="auto"/>
          </w:tcPr>
          <w:p w14:paraId="4BDE7F22" w14:textId="77777777" w:rsidR="007D4464" w:rsidRPr="0043218E" w:rsidRDefault="007D4464" w:rsidP="00266BC4">
            <w:pPr>
              <w:widowControl/>
              <w:tabs>
                <w:tab w:val="left" w:pos="0"/>
                <w:tab w:val="num" w:pos="720"/>
                <w:tab w:val="left" w:pos="8222"/>
              </w:tabs>
              <w:ind w:right="49"/>
              <w:jc w:val="left"/>
              <w:rPr>
                <w:spacing w:val="8"/>
                <w:sz w:val="20"/>
              </w:rPr>
            </w:pPr>
            <w:r w:rsidRPr="0043218E">
              <w:rPr>
                <w:color w:val="000000"/>
                <w:sz w:val="20"/>
                <w:lang w:eastAsia="es-MX"/>
              </w:rPr>
              <w:t xml:space="preserve">  Empleadores en sociedades</w:t>
            </w:r>
          </w:p>
        </w:tc>
        <w:tc>
          <w:tcPr>
            <w:tcW w:w="283" w:type="dxa"/>
            <w:tcBorders>
              <w:top w:val="nil"/>
              <w:left w:val="single" w:sz="4" w:space="0" w:color="99C5CC"/>
              <w:bottom w:val="nil"/>
              <w:right w:val="single" w:sz="4" w:space="0" w:color="99B4AE"/>
            </w:tcBorders>
            <w:shd w:val="clear" w:color="auto" w:fill="auto"/>
          </w:tcPr>
          <w:p w14:paraId="31C026CD" w14:textId="77777777" w:rsidR="007D4464" w:rsidRPr="0043218E" w:rsidRDefault="007D4464" w:rsidP="00266BC4">
            <w:pPr>
              <w:widowControl/>
              <w:tabs>
                <w:tab w:val="left" w:pos="0"/>
                <w:tab w:val="num" w:pos="720"/>
                <w:tab w:val="left" w:pos="8222"/>
              </w:tabs>
              <w:ind w:right="49"/>
              <w:jc w:val="left"/>
              <w:rPr>
                <w:spacing w:val="8"/>
                <w:sz w:val="20"/>
              </w:rPr>
            </w:pPr>
          </w:p>
        </w:tc>
        <w:tc>
          <w:tcPr>
            <w:tcW w:w="4864" w:type="dxa"/>
            <w:tcBorders>
              <w:top w:val="single" w:sz="4" w:space="0" w:color="99B4AE"/>
              <w:left w:val="single" w:sz="4" w:space="0" w:color="99B4AE"/>
              <w:bottom w:val="single" w:sz="4" w:space="0" w:color="99B4AE"/>
              <w:right w:val="single" w:sz="4" w:space="0" w:color="99B4AE"/>
            </w:tcBorders>
            <w:shd w:val="clear" w:color="auto" w:fill="auto"/>
          </w:tcPr>
          <w:p w14:paraId="339D4C15" w14:textId="77777777" w:rsidR="007D4464" w:rsidRPr="0043218E" w:rsidRDefault="007D4464" w:rsidP="00C03038">
            <w:pPr>
              <w:widowControl/>
              <w:ind w:left="183" w:hanging="142"/>
              <w:jc w:val="left"/>
              <w:rPr>
                <w:color w:val="000000"/>
                <w:sz w:val="20"/>
                <w:lang w:eastAsia="es-MX"/>
              </w:rPr>
            </w:pPr>
            <w:r w:rsidRPr="0043218E">
              <w:rPr>
                <w:color w:val="000000"/>
                <w:sz w:val="20"/>
                <w:lang w:eastAsia="es-MX"/>
              </w:rPr>
              <w:t xml:space="preserve">  Empleadores en empresas del sector de los hogares</w:t>
            </w:r>
          </w:p>
        </w:tc>
      </w:tr>
      <w:tr w:rsidR="007D4464" w:rsidRPr="0043218E" w14:paraId="234E4E68" w14:textId="77777777" w:rsidTr="008F2D55">
        <w:tc>
          <w:tcPr>
            <w:tcW w:w="4678" w:type="dxa"/>
            <w:tcBorders>
              <w:top w:val="single" w:sz="4" w:space="0" w:color="99C5CC"/>
              <w:left w:val="single" w:sz="4" w:space="0" w:color="99C5CC"/>
              <w:bottom w:val="single" w:sz="4" w:space="0" w:color="99C5CC"/>
              <w:right w:val="single" w:sz="4" w:space="0" w:color="99C5CC"/>
            </w:tcBorders>
            <w:shd w:val="clear" w:color="auto" w:fill="auto"/>
          </w:tcPr>
          <w:p w14:paraId="29EC8D35" w14:textId="77777777" w:rsidR="007D4464" w:rsidRPr="0043218E" w:rsidRDefault="007D4464" w:rsidP="00266BC4">
            <w:pPr>
              <w:widowControl/>
              <w:tabs>
                <w:tab w:val="num" w:pos="720"/>
                <w:tab w:val="left" w:pos="8222"/>
              </w:tabs>
              <w:ind w:left="171" w:right="49" w:hanging="171"/>
              <w:jc w:val="left"/>
              <w:rPr>
                <w:spacing w:val="8"/>
                <w:sz w:val="20"/>
              </w:rPr>
            </w:pPr>
            <w:r w:rsidRPr="0043218E">
              <w:rPr>
                <w:color w:val="000000"/>
                <w:sz w:val="20"/>
                <w:lang w:eastAsia="es-MX"/>
              </w:rPr>
              <w:t xml:space="preserve">  Empleadores en empresas del sector de los hogares</w:t>
            </w:r>
          </w:p>
        </w:tc>
        <w:tc>
          <w:tcPr>
            <w:tcW w:w="283" w:type="dxa"/>
            <w:tcBorders>
              <w:top w:val="nil"/>
              <w:left w:val="single" w:sz="4" w:space="0" w:color="99C5CC"/>
              <w:bottom w:val="nil"/>
              <w:right w:val="single" w:sz="4" w:space="0" w:color="99B4AE"/>
            </w:tcBorders>
            <w:shd w:val="clear" w:color="auto" w:fill="auto"/>
          </w:tcPr>
          <w:p w14:paraId="72F2066A" w14:textId="77777777" w:rsidR="007D4464" w:rsidRPr="0043218E" w:rsidRDefault="007D4464" w:rsidP="00266BC4">
            <w:pPr>
              <w:widowControl/>
              <w:tabs>
                <w:tab w:val="left" w:pos="0"/>
                <w:tab w:val="num" w:pos="720"/>
                <w:tab w:val="left" w:pos="8222"/>
              </w:tabs>
              <w:ind w:right="49"/>
              <w:jc w:val="left"/>
              <w:rPr>
                <w:spacing w:val="8"/>
                <w:sz w:val="20"/>
              </w:rPr>
            </w:pPr>
          </w:p>
        </w:tc>
        <w:tc>
          <w:tcPr>
            <w:tcW w:w="4864" w:type="dxa"/>
            <w:tcBorders>
              <w:top w:val="single" w:sz="4" w:space="0" w:color="99B4AE"/>
              <w:left w:val="single" w:sz="4" w:space="0" w:color="99B4AE"/>
              <w:bottom w:val="single" w:sz="4" w:space="0" w:color="99B4AE"/>
              <w:right w:val="single" w:sz="4" w:space="0" w:color="99B4AE"/>
            </w:tcBorders>
            <w:shd w:val="clear" w:color="auto" w:fill="auto"/>
          </w:tcPr>
          <w:p w14:paraId="49ECFA62" w14:textId="77777777" w:rsidR="007D4464" w:rsidRPr="0043218E" w:rsidRDefault="007D4464" w:rsidP="00C03038">
            <w:pPr>
              <w:widowControl/>
              <w:ind w:left="183" w:hanging="142"/>
              <w:jc w:val="left"/>
              <w:rPr>
                <w:spacing w:val="8"/>
                <w:sz w:val="20"/>
              </w:rPr>
            </w:pPr>
            <w:r w:rsidRPr="0043218E">
              <w:rPr>
                <w:color w:val="000000"/>
                <w:sz w:val="20"/>
                <w:lang w:eastAsia="es-MX"/>
              </w:rPr>
              <w:t xml:space="preserve">  Trabajadores por cuenta propia en empresas del sector de los hogares sin empleados</w:t>
            </w:r>
          </w:p>
        </w:tc>
      </w:tr>
      <w:tr w:rsidR="007D4464" w:rsidRPr="0043218E" w14:paraId="37650ABF" w14:textId="77777777" w:rsidTr="008F2D55">
        <w:tc>
          <w:tcPr>
            <w:tcW w:w="4678" w:type="dxa"/>
            <w:tcBorders>
              <w:top w:val="single" w:sz="4" w:space="0" w:color="99C5CC"/>
              <w:left w:val="single" w:sz="4" w:space="0" w:color="99C5CC"/>
              <w:bottom w:val="single" w:sz="4" w:space="0" w:color="99C5CC"/>
              <w:right w:val="single" w:sz="4" w:space="0" w:color="99C5CC"/>
            </w:tcBorders>
            <w:shd w:val="clear" w:color="auto" w:fill="CCE2E6"/>
          </w:tcPr>
          <w:p w14:paraId="0E22A63B" w14:textId="77777777" w:rsidR="007D4464" w:rsidRPr="0043218E" w:rsidRDefault="007D4464" w:rsidP="00266BC4">
            <w:pPr>
              <w:widowControl/>
              <w:tabs>
                <w:tab w:val="left" w:pos="0"/>
                <w:tab w:val="num" w:pos="720"/>
                <w:tab w:val="left" w:pos="8222"/>
              </w:tabs>
              <w:ind w:right="49"/>
              <w:jc w:val="left"/>
              <w:rPr>
                <w:b/>
                <w:bCs/>
                <w:spacing w:val="8"/>
                <w:sz w:val="20"/>
              </w:rPr>
            </w:pPr>
            <w:r w:rsidRPr="0043218E">
              <w:rPr>
                <w:b/>
                <w:bCs/>
                <w:color w:val="000000"/>
                <w:sz w:val="20"/>
                <w:lang w:eastAsia="es-MX"/>
              </w:rPr>
              <w:t>Trabajadores independientes sin empleados</w:t>
            </w:r>
          </w:p>
        </w:tc>
        <w:tc>
          <w:tcPr>
            <w:tcW w:w="283" w:type="dxa"/>
            <w:tcBorders>
              <w:top w:val="nil"/>
              <w:left w:val="single" w:sz="4" w:space="0" w:color="99C5CC"/>
              <w:bottom w:val="nil"/>
              <w:right w:val="single" w:sz="4" w:space="0" w:color="99B4AE"/>
            </w:tcBorders>
          </w:tcPr>
          <w:p w14:paraId="624FCC9F" w14:textId="77777777" w:rsidR="007D4464" w:rsidRPr="0043218E" w:rsidRDefault="007D4464" w:rsidP="00266BC4">
            <w:pPr>
              <w:widowControl/>
              <w:tabs>
                <w:tab w:val="left" w:pos="0"/>
                <w:tab w:val="num" w:pos="720"/>
                <w:tab w:val="left" w:pos="8222"/>
              </w:tabs>
              <w:ind w:right="49"/>
              <w:jc w:val="left"/>
              <w:rPr>
                <w:spacing w:val="8"/>
                <w:sz w:val="20"/>
              </w:rPr>
            </w:pPr>
          </w:p>
        </w:tc>
        <w:tc>
          <w:tcPr>
            <w:tcW w:w="4864" w:type="dxa"/>
            <w:tcBorders>
              <w:top w:val="single" w:sz="4" w:space="0" w:color="99B4AE"/>
              <w:left w:val="single" w:sz="4" w:space="0" w:color="99B4AE"/>
              <w:bottom w:val="single" w:sz="4" w:space="0" w:color="99B4AE"/>
              <w:right w:val="single" w:sz="4" w:space="0" w:color="99B4AE"/>
            </w:tcBorders>
            <w:shd w:val="clear" w:color="auto" w:fill="CCD9D7"/>
          </w:tcPr>
          <w:p w14:paraId="2A69C987" w14:textId="77777777" w:rsidR="007D4464" w:rsidRPr="0043218E" w:rsidRDefault="007D4464" w:rsidP="00266BC4">
            <w:pPr>
              <w:widowControl/>
              <w:tabs>
                <w:tab w:val="left" w:pos="0"/>
                <w:tab w:val="num" w:pos="720"/>
                <w:tab w:val="left" w:pos="8222"/>
              </w:tabs>
              <w:ind w:right="49"/>
              <w:jc w:val="left"/>
              <w:rPr>
                <w:b/>
                <w:bCs/>
                <w:spacing w:val="8"/>
                <w:sz w:val="20"/>
              </w:rPr>
            </w:pPr>
            <w:r w:rsidRPr="0043218E">
              <w:rPr>
                <w:b/>
                <w:bCs/>
                <w:color w:val="000000"/>
                <w:sz w:val="20"/>
                <w:lang w:eastAsia="es-MX"/>
              </w:rPr>
              <w:t>Contratistas dependientes</w:t>
            </w:r>
          </w:p>
        </w:tc>
      </w:tr>
      <w:tr w:rsidR="007D4464" w:rsidRPr="0043218E" w14:paraId="299E6DAC" w14:textId="77777777" w:rsidTr="008F2D55">
        <w:tc>
          <w:tcPr>
            <w:tcW w:w="4678" w:type="dxa"/>
            <w:tcBorders>
              <w:top w:val="single" w:sz="4" w:space="0" w:color="99C5CC"/>
              <w:left w:val="single" w:sz="4" w:space="0" w:color="99C5CC"/>
              <w:bottom w:val="single" w:sz="4" w:space="0" w:color="99C5CC"/>
              <w:right w:val="single" w:sz="4" w:space="0" w:color="99C5CC"/>
            </w:tcBorders>
            <w:shd w:val="clear" w:color="auto" w:fill="auto"/>
          </w:tcPr>
          <w:p w14:paraId="3A5A1EE6" w14:textId="77777777" w:rsidR="007D4464" w:rsidRPr="0043218E" w:rsidRDefault="007D4464" w:rsidP="00266BC4">
            <w:pPr>
              <w:widowControl/>
              <w:ind w:left="171" w:hanging="171"/>
              <w:jc w:val="left"/>
              <w:rPr>
                <w:spacing w:val="8"/>
                <w:sz w:val="20"/>
              </w:rPr>
            </w:pPr>
            <w:r w:rsidRPr="0043218E">
              <w:rPr>
                <w:color w:val="000000"/>
                <w:sz w:val="20"/>
                <w:lang w:eastAsia="es-MX"/>
              </w:rPr>
              <w:t xml:space="preserve">  Gerentes-propietarios en sociedades sin empleados</w:t>
            </w:r>
          </w:p>
        </w:tc>
        <w:tc>
          <w:tcPr>
            <w:tcW w:w="283" w:type="dxa"/>
            <w:tcBorders>
              <w:top w:val="nil"/>
              <w:left w:val="single" w:sz="4" w:space="0" w:color="99C5CC"/>
              <w:bottom w:val="nil"/>
              <w:right w:val="single" w:sz="4" w:space="0" w:color="99B4AE"/>
            </w:tcBorders>
          </w:tcPr>
          <w:p w14:paraId="2E602B68" w14:textId="77777777" w:rsidR="007D4464" w:rsidRPr="0043218E" w:rsidRDefault="007D4464" w:rsidP="00266BC4">
            <w:pPr>
              <w:widowControl/>
              <w:tabs>
                <w:tab w:val="left" w:pos="0"/>
                <w:tab w:val="num" w:pos="720"/>
                <w:tab w:val="left" w:pos="8222"/>
              </w:tabs>
              <w:ind w:right="49"/>
              <w:jc w:val="left"/>
              <w:rPr>
                <w:spacing w:val="8"/>
                <w:sz w:val="20"/>
              </w:rPr>
            </w:pPr>
          </w:p>
        </w:tc>
        <w:tc>
          <w:tcPr>
            <w:tcW w:w="4864" w:type="dxa"/>
            <w:tcBorders>
              <w:top w:val="single" w:sz="4" w:space="0" w:color="99B4AE"/>
              <w:left w:val="single" w:sz="4" w:space="0" w:color="99B4AE"/>
              <w:bottom w:val="single" w:sz="4" w:space="0" w:color="99B4AE"/>
              <w:right w:val="single" w:sz="4" w:space="0" w:color="99B4AE"/>
            </w:tcBorders>
            <w:shd w:val="clear" w:color="auto" w:fill="CCD9D7"/>
          </w:tcPr>
          <w:p w14:paraId="3A6E040E" w14:textId="77777777" w:rsidR="007D4464" w:rsidRPr="0043218E" w:rsidRDefault="007D4464" w:rsidP="00266BC4">
            <w:pPr>
              <w:widowControl/>
              <w:tabs>
                <w:tab w:val="left" w:pos="0"/>
                <w:tab w:val="num" w:pos="720"/>
                <w:tab w:val="left" w:pos="8222"/>
              </w:tabs>
              <w:ind w:right="49"/>
              <w:jc w:val="left"/>
              <w:rPr>
                <w:b/>
                <w:bCs/>
                <w:spacing w:val="8"/>
                <w:sz w:val="20"/>
              </w:rPr>
            </w:pPr>
            <w:r w:rsidRPr="0043218E">
              <w:rPr>
                <w:b/>
                <w:bCs/>
                <w:color w:val="000000"/>
                <w:sz w:val="20"/>
                <w:lang w:eastAsia="es-MX"/>
              </w:rPr>
              <w:t>Trabajadores familiares auxiliares en actividades de mercado</w:t>
            </w:r>
          </w:p>
        </w:tc>
      </w:tr>
      <w:tr w:rsidR="007D4464" w:rsidRPr="0043218E" w14:paraId="36BB6866" w14:textId="77777777" w:rsidTr="008F2D55">
        <w:tc>
          <w:tcPr>
            <w:tcW w:w="4678" w:type="dxa"/>
            <w:tcBorders>
              <w:top w:val="single" w:sz="4" w:space="0" w:color="99C5CC"/>
              <w:left w:val="single" w:sz="4" w:space="0" w:color="99C5CC"/>
              <w:bottom w:val="single" w:sz="4" w:space="0" w:color="99C5CC"/>
              <w:right w:val="single" w:sz="4" w:space="0" w:color="99C5CC"/>
            </w:tcBorders>
            <w:shd w:val="clear" w:color="auto" w:fill="auto"/>
          </w:tcPr>
          <w:p w14:paraId="3DE21821" w14:textId="77777777" w:rsidR="007D4464" w:rsidRPr="0043218E" w:rsidRDefault="007D4464" w:rsidP="00266BC4">
            <w:pPr>
              <w:widowControl/>
              <w:ind w:left="171" w:hanging="171"/>
              <w:jc w:val="left"/>
              <w:rPr>
                <w:spacing w:val="8"/>
                <w:sz w:val="20"/>
              </w:rPr>
            </w:pPr>
            <w:r w:rsidRPr="0043218E">
              <w:rPr>
                <w:color w:val="000000"/>
                <w:sz w:val="20"/>
                <w:lang w:eastAsia="es-MX"/>
              </w:rPr>
              <w:t xml:space="preserve">  Trabajadores por cuenta propia en empresas del sector de los hogares sin empleados</w:t>
            </w:r>
          </w:p>
        </w:tc>
        <w:tc>
          <w:tcPr>
            <w:tcW w:w="283" w:type="dxa"/>
            <w:tcBorders>
              <w:top w:val="nil"/>
              <w:left w:val="single" w:sz="4" w:space="0" w:color="99C5CC"/>
              <w:bottom w:val="nil"/>
              <w:right w:val="single" w:sz="4" w:space="0" w:color="99B4AE"/>
            </w:tcBorders>
          </w:tcPr>
          <w:p w14:paraId="25C4901E" w14:textId="77777777" w:rsidR="007D4464" w:rsidRPr="0043218E" w:rsidRDefault="007D4464" w:rsidP="00266BC4">
            <w:pPr>
              <w:widowControl/>
              <w:tabs>
                <w:tab w:val="left" w:pos="0"/>
                <w:tab w:val="num" w:pos="720"/>
                <w:tab w:val="left" w:pos="8222"/>
              </w:tabs>
              <w:ind w:right="49"/>
              <w:jc w:val="left"/>
              <w:rPr>
                <w:spacing w:val="8"/>
                <w:sz w:val="20"/>
              </w:rPr>
            </w:pPr>
          </w:p>
        </w:tc>
        <w:tc>
          <w:tcPr>
            <w:tcW w:w="4864" w:type="dxa"/>
            <w:tcBorders>
              <w:top w:val="single" w:sz="4" w:space="0" w:color="99B4AE"/>
              <w:left w:val="single" w:sz="4" w:space="0" w:color="99B4AE"/>
              <w:bottom w:val="single" w:sz="4" w:space="0" w:color="99B4AE"/>
              <w:right w:val="single" w:sz="4" w:space="0" w:color="99B4AE"/>
            </w:tcBorders>
            <w:shd w:val="clear" w:color="auto" w:fill="668E86"/>
          </w:tcPr>
          <w:p w14:paraId="00D9987B" w14:textId="77777777" w:rsidR="007D4464" w:rsidRPr="0043218E" w:rsidRDefault="007D4464" w:rsidP="00266BC4">
            <w:pPr>
              <w:widowControl/>
              <w:tabs>
                <w:tab w:val="left" w:pos="0"/>
                <w:tab w:val="num" w:pos="720"/>
                <w:tab w:val="left" w:pos="8222"/>
              </w:tabs>
              <w:ind w:right="49"/>
              <w:jc w:val="left"/>
              <w:rPr>
                <w:spacing w:val="8"/>
                <w:sz w:val="20"/>
              </w:rPr>
            </w:pPr>
            <w:r w:rsidRPr="00052CD4">
              <w:rPr>
                <w:b/>
                <w:bCs/>
                <w:color w:val="FFFFFF" w:themeColor="background1"/>
                <w:sz w:val="20"/>
                <w:lang w:eastAsia="es-MX"/>
              </w:rPr>
              <w:t>Trabajadores ocupados a cambio de remuneración</w:t>
            </w:r>
          </w:p>
        </w:tc>
      </w:tr>
      <w:tr w:rsidR="007D4464" w:rsidRPr="0043218E" w14:paraId="35A48A8D" w14:textId="77777777" w:rsidTr="008F2D55">
        <w:tc>
          <w:tcPr>
            <w:tcW w:w="4678" w:type="dxa"/>
            <w:tcBorders>
              <w:top w:val="single" w:sz="4" w:space="0" w:color="99C5CC"/>
              <w:left w:val="single" w:sz="4" w:space="0" w:color="99C5CC"/>
              <w:bottom w:val="single" w:sz="4" w:space="0" w:color="99C5CC"/>
              <w:right w:val="single" w:sz="4" w:space="0" w:color="99C5CC"/>
            </w:tcBorders>
            <w:shd w:val="clear" w:color="auto" w:fill="66A8B3"/>
          </w:tcPr>
          <w:p w14:paraId="4EA0CFFF" w14:textId="77777777" w:rsidR="007D4464" w:rsidRPr="0043218E" w:rsidRDefault="007D4464" w:rsidP="00266BC4">
            <w:pPr>
              <w:widowControl/>
              <w:tabs>
                <w:tab w:val="left" w:pos="0"/>
                <w:tab w:val="num" w:pos="720"/>
                <w:tab w:val="left" w:pos="8222"/>
              </w:tabs>
              <w:ind w:right="49"/>
              <w:jc w:val="left"/>
              <w:rPr>
                <w:b/>
                <w:bCs/>
                <w:color w:val="000000"/>
                <w:sz w:val="20"/>
                <w:lang w:eastAsia="es-MX"/>
              </w:rPr>
            </w:pPr>
            <w:r w:rsidRPr="00052CD4">
              <w:rPr>
                <w:b/>
                <w:bCs/>
                <w:color w:val="FFFFFF" w:themeColor="background1"/>
                <w:sz w:val="20"/>
                <w:lang w:eastAsia="es-MX"/>
              </w:rPr>
              <w:t>Trabajadores dependientes</w:t>
            </w:r>
          </w:p>
        </w:tc>
        <w:tc>
          <w:tcPr>
            <w:tcW w:w="283" w:type="dxa"/>
            <w:tcBorders>
              <w:top w:val="nil"/>
              <w:left w:val="single" w:sz="4" w:space="0" w:color="99C5CC"/>
              <w:bottom w:val="nil"/>
              <w:right w:val="single" w:sz="4" w:space="0" w:color="99B4AE"/>
            </w:tcBorders>
          </w:tcPr>
          <w:p w14:paraId="0A583EC2" w14:textId="77777777" w:rsidR="007D4464" w:rsidRPr="0043218E" w:rsidRDefault="007D4464" w:rsidP="00266BC4">
            <w:pPr>
              <w:widowControl/>
              <w:tabs>
                <w:tab w:val="left" w:pos="0"/>
                <w:tab w:val="num" w:pos="720"/>
                <w:tab w:val="left" w:pos="8222"/>
              </w:tabs>
              <w:ind w:right="49"/>
              <w:jc w:val="left"/>
              <w:rPr>
                <w:spacing w:val="8"/>
                <w:sz w:val="20"/>
              </w:rPr>
            </w:pPr>
          </w:p>
        </w:tc>
        <w:tc>
          <w:tcPr>
            <w:tcW w:w="4864" w:type="dxa"/>
            <w:tcBorders>
              <w:top w:val="single" w:sz="4" w:space="0" w:color="99B4AE"/>
              <w:left w:val="single" w:sz="4" w:space="0" w:color="99B4AE"/>
              <w:bottom w:val="single" w:sz="4" w:space="0" w:color="99B4AE"/>
              <w:right w:val="single" w:sz="4" w:space="0" w:color="99B4AE"/>
            </w:tcBorders>
            <w:shd w:val="clear" w:color="auto" w:fill="CCD9D7"/>
          </w:tcPr>
          <w:p w14:paraId="766C5923" w14:textId="77777777" w:rsidR="007D4464" w:rsidRPr="0043218E" w:rsidRDefault="007D4464" w:rsidP="00266BC4">
            <w:pPr>
              <w:widowControl/>
              <w:tabs>
                <w:tab w:val="left" w:pos="0"/>
                <w:tab w:val="num" w:pos="720"/>
                <w:tab w:val="left" w:pos="8222"/>
              </w:tabs>
              <w:ind w:right="49"/>
              <w:jc w:val="left"/>
              <w:rPr>
                <w:b/>
                <w:bCs/>
                <w:spacing w:val="8"/>
                <w:sz w:val="20"/>
              </w:rPr>
            </w:pPr>
            <w:r w:rsidRPr="0043218E">
              <w:rPr>
                <w:b/>
                <w:bCs/>
                <w:color w:val="000000"/>
                <w:sz w:val="20"/>
                <w:lang w:eastAsia="es-MX"/>
              </w:rPr>
              <w:t>Gerentes propietarios de sociedades</w:t>
            </w:r>
          </w:p>
        </w:tc>
      </w:tr>
      <w:tr w:rsidR="007D4464" w:rsidRPr="0043218E" w14:paraId="682415D5" w14:textId="77777777" w:rsidTr="008F2D55">
        <w:tc>
          <w:tcPr>
            <w:tcW w:w="4678" w:type="dxa"/>
            <w:tcBorders>
              <w:top w:val="single" w:sz="4" w:space="0" w:color="99C5CC"/>
              <w:left w:val="single" w:sz="4" w:space="0" w:color="99C5CC"/>
              <w:bottom w:val="single" w:sz="4" w:space="0" w:color="99C5CC"/>
              <w:right w:val="single" w:sz="4" w:space="0" w:color="99C5CC"/>
            </w:tcBorders>
            <w:shd w:val="clear" w:color="auto" w:fill="CCE2E6"/>
          </w:tcPr>
          <w:p w14:paraId="0464205D" w14:textId="77777777" w:rsidR="007D4464" w:rsidRPr="0043218E" w:rsidRDefault="007D4464" w:rsidP="00266BC4">
            <w:pPr>
              <w:widowControl/>
              <w:tabs>
                <w:tab w:val="left" w:pos="0"/>
                <w:tab w:val="num" w:pos="720"/>
                <w:tab w:val="left" w:pos="8222"/>
              </w:tabs>
              <w:ind w:right="49"/>
              <w:jc w:val="left"/>
              <w:rPr>
                <w:b/>
                <w:bCs/>
                <w:spacing w:val="8"/>
                <w:sz w:val="20"/>
              </w:rPr>
            </w:pPr>
            <w:r w:rsidRPr="0043218E">
              <w:rPr>
                <w:b/>
                <w:bCs/>
                <w:color w:val="000000"/>
                <w:sz w:val="20"/>
                <w:lang w:eastAsia="es-MX"/>
              </w:rPr>
              <w:t>Contratistas dependientes</w:t>
            </w:r>
          </w:p>
        </w:tc>
        <w:tc>
          <w:tcPr>
            <w:tcW w:w="283" w:type="dxa"/>
            <w:tcBorders>
              <w:top w:val="nil"/>
              <w:left w:val="single" w:sz="4" w:space="0" w:color="99C5CC"/>
              <w:bottom w:val="nil"/>
              <w:right w:val="single" w:sz="4" w:space="0" w:color="99B4AE"/>
            </w:tcBorders>
          </w:tcPr>
          <w:p w14:paraId="103A3ACC" w14:textId="77777777" w:rsidR="007D4464" w:rsidRPr="0043218E" w:rsidRDefault="007D4464" w:rsidP="00266BC4">
            <w:pPr>
              <w:widowControl/>
              <w:tabs>
                <w:tab w:val="left" w:pos="0"/>
                <w:tab w:val="num" w:pos="720"/>
                <w:tab w:val="left" w:pos="8222"/>
              </w:tabs>
              <w:ind w:right="49"/>
              <w:jc w:val="left"/>
              <w:rPr>
                <w:spacing w:val="8"/>
                <w:sz w:val="20"/>
              </w:rPr>
            </w:pPr>
          </w:p>
        </w:tc>
        <w:tc>
          <w:tcPr>
            <w:tcW w:w="4864" w:type="dxa"/>
            <w:tcBorders>
              <w:top w:val="single" w:sz="4" w:space="0" w:color="99B4AE"/>
              <w:left w:val="single" w:sz="4" w:space="0" w:color="99B4AE"/>
              <w:bottom w:val="single" w:sz="4" w:space="0" w:color="99B4AE"/>
              <w:right w:val="single" w:sz="4" w:space="0" w:color="99B4AE"/>
            </w:tcBorders>
            <w:shd w:val="clear" w:color="auto" w:fill="auto"/>
          </w:tcPr>
          <w:p w14:paraId="24EE61A1" w14:textId="77777777" w:rsidR="007D4464" w:rsidRPr="0043218E" w:rsidRDefault="007D4464" w:rsidP="00266BC4">
            <w:pPr>
              <w:widowControl/>
              <w:tabs>
                <w:tab w:val="left" w:pos="0"/>
                <w:tab w:val="num" w:pos="720"/>
                <w:tab w:val="left" w:pos="8222"/>
              </w:tabs>
              <w:ind w:right="49"/>
              <w:jc w:val="left"/>
              <w:rPr>
                <w:spacing w:val="8"/>
                <w:sz w:val="20"/>
              </w:rPr>
            </w:pPr>
            <w:r w:rsidRPr="0043218E">
              <w:rPr>
                <w:color w:val="000000"/>
                <w:sz w:val="20"/>
                <w:lang w:eastAsia="es-MX"/>
              </w:rPr>
              <w:t xml:space="preserve">  Empleadores en sociedades</w:t>
            </w:r>
          </w:p>
        </w:tc>
      </w:tr>
      <w:tr w:rsidR="007D4464" w:rsidRPr="0043218E" w14:paraId="19D03856" w14:textId="77777777" w:rsidTr="008F2D55">
        <w:tc>
          <w:tcPr>
            <w:tcW w:w="4678" w:type="dxa"/>
            <w:tcBorders>
              <w:top w:val="single" w:sz="4" w:space="0" w:color="99C5CC"/>
              <w:left w:val="single" w:sz="4" w:space="0" w:color="99C5CC"/>
              <w:bottom w:val="single" w:sz="4" w:space="0" w:color="99C5CC"/>
              <w:right w:val="single" w:sz="4" w:space="0" w:color="99C5CC"/>
            </w:tcBorders>
            <w:shd w:val="clear" w:color="auto" w:fill="CCE2E6"/>
          </w:tcPr>
          <w:p w14:paraId="4B667CFF" w14:textId="77777777" w:rsidR="007D4464" w:rsidRPr="0043218E" w:rsidRDefault="007D4464" w:rsidP="00266BC4">
            <w:pPr>
              <w:widowControl/>
              <w:tabs>
                <w:tab w:val="left" w:pos="0"/>
                <w:tab w:val="num" w:pos="720"/>
                <w:tab w:val="left" w:pos="8222"/>
              </w:tabs>
              <w:ind w:right="49"/>
              <w:jc w:val="left"/>
              <w:rPr>
                <w:b/>
                <w:bCs/>
                <w:spacing w:val="8"/>
                <w:sz w:val="20"/>
              </w:rPr>
            </w:pPr>
            <w:r w:rsidRPr="0043218E">
              <w:rPr>
                <w:b/>
                <w:bCs/>
                <w:color w:val="000000"/>
                <w:sz w:val="20"/>
                <w:lang w:eastAsia="es-MX"/>
              </w:rPr>
              <w:t>Empleados</w:t>
            </w:r>
          </w:p>
        </w:tc>
        <w:tc>
          <w:tcPr>
            <w:tcW w:w="283" w:type="dxa"/>
            <w:tcBorders>
              <w:top w:val="nil"/>
              <w:left w:val="single" w:sz="4" w:space="0" w:color="99C5CC"/>
              <w:bottom w:val="nil"/>
              <w:right w:val="single" w:sz="4" w:space="0" w:color="99B4AE"/>
            </w:tcBorders>
          </w:tcPr>
          <w:p w14:paraId="35D61CB4" w14:textId="77777777" w:rsidR="007D4464" w:rsidRPr="0043218E" w:rsidRDefault="007D4464" w:rsidP="00266BC4">
            <w:pPr>
              <w:widowControl/>
              <w:tabs>
                <w:tab w:val="left" w:pos="0"/>
                <w:tab w:val="num" w:pos="720"/>
                <w:tab w:val="left" w:pos="8222"/>
              </w:tabs>
              <w:ind w:right="49"/>
              <w:jc w:val="left"/>
              <w:rPr>
                <w:spacing w:val="8"/>
                <w:sz w:val="20"/>
              </w:rPr>
            </w:pPr>
          </w:p>
        </w:tc>
        <w:tc>
          <w:tcPr>
            <w:tcW w:w="4864" w:type="dxa"/>
            <w:tcBorders>
              <w:top w:val="single" w:sz="4" w:space="0" w:color="99B4AE"/>
              <w:left w:val="single" w:sz="4" w:space="0" w:color="99B4AE"/>
              <w:bottom w:val="single" w:sz="4" w:space="0" w:color="99B4AE"/>
              <w:right w:val="single" w:sz="4" w:space="0" w:color="99B4AE"/>
            </w:tcBorders>
            <w:shd w:val="clear" w:color="auto" w:fill="auto"/>
          </w:tcPr>
          <w:p w14:paraId="7217E59A" w14:textId="77777777" w:rsidR="007D4464" w:rsidRPr="0043218E" w:rsidRDefault="007D4464" w:rsidP="00C03038">
            <w:pPr>
              <w:widowControl/>
              <w:ind w:left="183" w:hanging="183"/>
              <w:jc w:val="left"/>
              <w:rPr>
                <w:spacing w:val="8"/>
                <w:sz w:val="20"/>
              </w:rPr>
            </w:pPr>
            <w:r w:rsidRPr="0043218E">
              <w:rPr>
                <w:color w:val="000000"/>
                <w:sz w:val="20"/>
                <w:lang w:eastAsia="es-MX"/>
              </w:rPr>
              <w:t xml:space="preserve">  Gerentes-propietarios en sociedades sin empleados</w:t>
            </w:r>
          </w:p>
        </w:tc>
      </w:tr>
      <w:tr w:rsidR="007D4464" w:rsidRPr="0043218E" w14:paraId="597F309F" w14:textId="77777777" w:rsidTr="008F2D55">
        <w:tc>
          <w:tcPr>
            <w:tcW w:w="4678" w:type="dxa"/>
            <w:tcBorders>
              <w:top w:val="single" w:sz="4" w:space="0" w:color="99C5CC"/>
              <w:left w:val="single" w:sz="4" w:space="0" w:color="99C5CC"/>
              <w:bottom w:val="single" w:sz="4" w:space="0" w:color="99C5CC"/>
              <w:right w:val="single" w:sz="4" w:space="0" w:color="99C5CC"/>
            </w:tcBorders>
            <w:shd w:val="clear" w:color="auto" w:fill="auto"/>
          </w:tcPr>
          <w:p w14:paraId="640E0A97" w14:textId="77777777" w:rsidR="007D4464" w:rsidRPr="0043218E" w:rsidRDefault="007D4464" w:rsidP="00266BC4">
            <w:pPr>
              <w:widowControl/>
              <w:tabs>
                <w:tab w:val="left" w:pos="0"/>
                <w:tab w:val="num" w:pos="720"/>
                <w:tab w:val="left" w:pos="8222"/>
              </w:tabs>
              <w:ind w:right="49"/>
              <w:jc w:val="left"/>
              <w:rPr>
                <w:spacing w:val="8"/>
                <w:sz w:val="20"/>
              </w:rPr>
            </w:pPr>
            <w:r w:rsidRPr="0043218E">
              <w:rPr>
                <w:color w:val="000000"/>
                <w:sz w:val="20"/>
                <w:lang w:eastAsia="es-MX"/>
              </w:rPr>
              <w:t xml:space="preserve">  Empleados permanentes</w:t>
            </w:r>
          </w:p>
        </w:tc>
        <w:tc>
          <w:tcPr>
            <w:tcW w:w="283" w:type="dxa"/>
            <w:tcBorders>
              <w:top w:val="nil"/>
              <w:left w:val="single" w:sz="4" w:space="0" w:color="99C5CC"/>
              <w:bottom w:val="nil"/>
              <w:right w:val="single" w:sz="4" w:space="0" w:color="99B4AE"/>
            </w:tcBorders>
          </w:tcPr>
          <w:p w14:paraId="09B92A69" w14:textId="77777777" w:rsidR="007D4464" w:rsidRPr="0043218E" w:rsidRDefault="007D4464" w:rsidP="00266BC4">
            <w:pPr>
              <w:widowControl/>
              <w:tabs>
                <w:tab w:val="left" w:pos="0"/>
                <w:tab w:val="num" w:pos="720"/>
                <w:tab w:val="left" w:pos="8222"/>
              </w:tabs>
              <w:ind w:right="49"/>
              <w:jc w:val="left"/>
              <w:rPr>
                <w:spacing w:val="8"/>
                <w:sz w:val="20"/>
              </w:rPr>
            </w:pPr>
          </w:p>
        </w:tc>
        <w:tc>
          <w:tcPr>
            <w:tcW w:w="4864" w:type="dxa"/>
            <w:tcBorders>
              <w:top w:val="single" w:sz="4" w:space="0" w:color="99B4AE"/>
              <w:left w:val="single" w:sz="4" w:space="0" w:color="99B4AE"/>
              <w:bottom w:val="single" w:sz="4" w:space="0" w:color="99B4AE"/>
              <w:right w:val="single" w:sz="4" w:space="0" w:color="99B4AE"/>
            </w:tcBorders>
            <w:shd w:val="clear" w:color="auto" w:fill="CCD9D7"/>
          </w:tcPr>
          <w:p w14:paraId="1F9CB2AC" w14:textId="77777777" w:rsidR="007D4464" w:rsidRPr="0043218E" w:rsidRDefault="007D4464" w:rsidP="00266BC4">
            <w:pPr>
              <w:widowControl/>
              <w:tabs>
                <w:tab w:val="left" w:pos="0"/>
                <w:tab w:val="num" w:pos="720"/>
                <w:tab w:val="left" w:pos="8222"/>
              </w:tabs>
              <w:ind w:right="49"/>
              <w:jc w:val="left"/>
              <w:rPr>
                <w:b/>
                <w:bCs/>
                <w:spacing w:val="8"/>
                <w:sz w:val="20"/>
              </w:rPr>
            </w:pPr>
            <w:r w:rsidRPr="0043218E">
              <w:rPr>
                <w:b/>
                <w:bCs/>
                <w:color w:val="000000"/>
                <w:sz w:val="20"/>
                <w:lang w:eastAsia="es-MX"/>
              </w:rPr>
              <w:t>Empleados</w:t>
            </w:r>
          </w:p>
        </w:tc>
      </w:tr>
      <w:tr w:rsidR="007D4464" w:rsidRPr="0043218E" w14:paraId="428C91A3" w14:textId="77777777" w:rsidTr="008F2D55">
        <w:tc>
          <w:tcPr>
            <w:tcW w:w="4678" w:type="dxa"/>
            <w:tcBorders>
              <w:top w:val="single" w:sz="4" w:space="0" w:color="99C5CC"/>
              <w:left w:val="single" w:sz="4" w:space="0" w:color="99C5CC"/>
              <w:bottom w:val="single" w:sz="4" w:space="0" w:color="99C5CC"/>
              <w:right w:val="single" w:sz="4" w:space="0" w:color="99C5CC"/>
            </w:tcBorders>
            <w:shd w:val="clear" w:color="auto" w:fill="auto"/>
          </w:tcPr>
          <w:p w14:paraId="7F79302E" w14:textId="77777777" w:rsidR="007D4464" w:rsidRPr="0043218E" w:rsidRDefault="007D4464" w:rsidP="00266BC4">
            <w:pPr>
              <w:widowControl/>
              <w:tabs>
                <w:tab w:val="left" w:pos="0"/>
                <w:tab w:val="num" w:pos="720"/>
                <w:tab w:val="left" w:pos="8222"/>
              </w:tabs>
              <w:ind w:right="49"/>
              <w:jc w:val="left"/>
              <w:rPr>
                <w:spacing w:val="8"/>
                <w:sz w:val="20"/>
              </w:rPr>
            </w:pPr>
            <w:r w:rsidRPr="0043218E">
              <w:rPr>
                <w:color w:val="000000"/>
                <w:sz w:val="20"/>
                <w:lang w:eastAsia="es-MX"/>
              </w:rPr>
              <w:t xml:space="preserve">  Empleados por tiempo determinado</w:t>
            </w:r>
          </w:p>
        </w:tc>
        <w:tc>
          <w:tcPr>
            <w:tcW w:w="283" w:type="dxa"/>
            <w:tcBorders>
              <w:top w:val="nil"/>
              <w:left w:val="single" w:sz="4" w:space="0" w:color="99C5CC"/>
              <w:bottom w:val="nil"/>
              <w:right w:val="single" w:sz="4" w:space="0" w:color="99B4AE"/>
            </w:tcBorders>
          </w:tcPr>
          <w:p w14:paraId="673A4E8B" w14:textId="77777777" w:rsidR="007D4464" w:rsidRPr="0043218E" w:rsidRDefault="007D4464" w:rsidP="00266BC4">
            <w:pPr>
              <w:widowControl/>
              <w:tabs>
                <w:tab w:val="left" w:pos="0"/>
                <w:tab w:val="num" w:pos="720"/>
                <w:tab w:val="left" w:pos="8222"/>
              </w:tabs>
              <w:ind w:right="49"/>
              <w:jc w:val="left"/>
              <w:rPr>
                <w:spacing w:val="8"/>
                <w:sz w:val="20"/>
              </w:rPr>
            </w:pPr>
          </w:p>
        </w:tc>
        <w:tc>
          <w:tcPr>
            <w:tcW w:w="4864" w:type="dxa"/>
            <w:tcBorders>
              <w:top w:val="single" w:sz="4" w:space="0" w:color="99B4AE"/>
              <w:left w:val="single" w:sz="4" w:space="0" w:color="99B4AE"/>
              <w:bottom w:val="single" w:sz="4" w:space="0" w:color="99B4AE"/>
              <w:right w:val="single" w:sz="4" w:space="0" w:color="99B4AE"/>
            </w:tcBorders>
            <w:shd w:val="clear" w:color="auto" w:fill="auto"/>
          </w:tcPr>
          <w:p w14:paraId="42E411D3" w14:textId="77777777" w:rsidR="007D4464" w:rsidRPr="0043218E" w:rsidRDefault="007D4464" w:rsidP="00266BC4">
            <w:pPr>
              <w:widowControl/>
              <w:tabs>
                <w:tab w:val="left" w:pos="0"/>
                <w:tab w:val="num" w:pos="720"/>
                <w:tab w:val="left" w:pos="8222"/>
              </w:tabs>
              <w:ind w:right="49"/>
              <w:jc w:val="left"/>
              <w:rPr>
                <w:spacing w:val="8"/>
                <w:sz w:val="20"/>
              </w:rPr>
            </w:pPr>
            <w:r w:rsidRPr="0043218E">
              <w:rPr>
                <w:color w:val="000000"/>
                <w:sz w:val="20"/>
                <w:lang w:eastAsia="es-MX"/>
              </w:rPr>
              <w:t xml:space="preserve">  Empleados permanentes</w:t>
            </w:r>
          </w:p>
        </w:tc>
      </w:tr>
      <w:tr w:rsidR="007D4464" w:rsidRPr="0043218E" w14:paraId="6DFE2BC7" w14:textId="77777777" w:rsidTr="008F2D55">
        <w:tc>
          <w:tcPr>
            <w:tcW w:w="4678" w:type="dxa"/>
            <w:tcBorders>
              <w:top w:val="single" w:sz="4" w:space="0" w:color="99C5CC"/>
              <w:left w:val="single" w:sz="4" w:space="0" w:color="99C5CC"/>
              <w:bottom w:val="single" w:sz="4" w:space="0" w:color="99C5CC"/>
              <w:right w:val="single" w:sz="4" w:space="0" w:color="99C5CC"/>
            </w:tcBorders>
            <w:shd w:val="clear" w:color="auto" w:fill="auto"/>
          </w:tcPr>
          <w:p w14:paraId="25BBE6B8" w14:textId="77777777" w:rsidR="007D4464" w:rsidRPr="0043218E" w:rsidRDefault="007D4464" w:rsidP="00266BC4">
            <w:pPr>
              <w:widowControl/>
              <w:jc w:val="left"/>
              <w:rPr>
                <w:spacing w:val="8"/>
                <w:sz w:val="20"/>
              </w:rPr>
            </w:pPr>
            <w:r w:rsidRPr="0043218E">
              <w:rPr>
                <w:color w:val="000000"/>
                <w:sz w:val="20"/>
                <w:lang w:eastAsia="es-MX"/>
              </w:rPr>
              <w:t xml:space="preserve">  Empleados a corto plazo y ocasionales</w:t>
            </w:r>
          </w:p>
        </w:tc>
        <w:tc>
          <w:tcPr>
            <w:tcW w:w="283" w:type="dxa"/>
            <w:tcBorders>
              <w:top w:val="nil"/>
              <w:left w:val="single" w:sz="4" w:space="0" w:color="99C5CC"/>
              <w:bottom w:val="nil"/>
              <w:right w:val="single" w:sz="4" w:space="0" w:color="99B4AE"/>
            </w:tcBorders>
          </w:tcPr>
          <w:p w14:paraId="348EE5C7" w14:textId="77777777" w:rsidR="007D4464" w:rsidRPr="0043218E" w:rsidRDefault="007D4464" w:rsidP="00266BC4">
            <w:pPr>
              <w:widowControl/>
              <w:tabs>
                <w:tab w:val="left" w:pos="0"/>
                <w:tab w:val="num" w:pos="720"/>
                <w:tab w:val="left" w:pos="8222"/>
              </w:tabs>
              <w:ind w:right="49"/>
              <w:jc w:val="left"/>
              <w:rPr>
                <w:spacing w:val="8"/>
                <w:sz w:val="20"/>
              </w:rPr>
            </w:pPr>
          </w:p>
        </w:tc>
        <w:tc>
          <w:tcPr>
            <w:tcW w:w="4864" w:type="dxa"/>
            <w:tcBorders>
              <w:top w:val="single" w:sz="4" w:space="0" w:color="99B4AE"/>
              <w:left w:val="single" w:sz="4" w:space="0" w:color="99B4AE"/>
              <w:bottom w:val="single" w:sz="4" w:space="0" w:color="99B4AE"/>
              <w:right w:val="single" w:sz="4" w:space="0" w:color="99B4AE"/>
            </w:tcBorders>
            <w:shd w:val="clear" w:color="auto" w:fill="auto"/>
          </w:tcPr>
          <w:p w14:paraId="6911E153" w14:textId="77777777" w:rsidR="007D4464" w:rsidRPr="0043218E" w:rsidRDefault="007D4464" w:rsidP="00266BC4">
            <w:pPr>
              <w:widowControl/>
              <w:tabs>
                <w:tab w:val="left" w:pos="0"/>
                <w:tab w:val="num" w:pos="720"/>
                <w:tab w:val="left" w:pos="8222"/>
              </w:tabs>
              <w:ind w:right="49"/>
              <w:jc w:val="left"/>
              <w:rPr>
                <w:spacing w:val="8"/>
                <w:sz w:val="20"/>
              </w:rPr>
            </w:pPr>
            <w:r w:rsidRPr="0043218E">
              <w:rPr>
                <w:color w:val="000000"/>
                <w:sz w:val="20"/>
                <w:lang w:eastAsia="es-MX"/>
              </w:rPr>
              <w:t xml:space="preserve">  Empleados por tiempo determinado</w:t>
            </w:r>
          </w:p>
        </w:tc>
      </w:tr>
      <w:tr w:rsidR="007D4464" w:rsidRPr="0043218E" w14:paraId="750BB221" w14:textId="77777777" w:rsidTr="008F2D55">
        <w:tc>
          <w:tcPr>
            <w:tcW w:w="4678" w:type="dxa"/>
            <w:tcBorders>
              <w:top w:val="single" w:sz="4" w:space="0" w:color="99C5CC"/>
              <w:left w:val="single" w:sz="4" w:space="0" w:color="99C5CC"/>
              <w:bottom w:val="single" w:sz="4" w:space="0" w:color="99C5CC"/>
              <w:right w:val="single" w:sz="4" w:space="0" w:color="99C5CC"/>
            </w:tcBorders>
            <w:shd w:val="clear" w:color="auto" w:fill="auto"/>
          </w:tcPr>
          <w:p w14:paraId="4AE27072" w14:textId="77777777" w:rsidR="007D4464" w:rsidRPr="0043218E" w:rsidRDefault="007D4464" w:rsidP="00266BC4">
            <w:pPr>
              <w:widowControl/>
              <w:ind w:left="171" w:hanging="171"/>
              <w:jc w:val="left"/>
              <w:rPr>
                <w:spacing w:val="8"/>
                <w:sz w:val="20"/>
              </w:rPr>
            </w:pPr>
            <w:r w:rsidRPr="0043218E">
              <w:rPr>
                <w:color w:val="000000"/>
                <w:sz w:val="20"/>
                <w:lang w:eastAsia="es-MX"/>
              </w:rPr>
              <w:t xml:space="preserve">  Aprendices, pasantes y personas en formación</w:t>
            </w:r>
            <w:r>
              <w:rPr>
                <w:color w:val="000000"/>
                <w:sz w:val="20"/>
                <w:lang w:eastAsia="es-MX"/>
              </w:rPr>
              <w:t xml:space="preserve"> r</w:t>
            </w:r>
            <w:r w:rsidRPr="0043218E">
              <w:rPr>
                <w:color w:val="000000"/>
                <w:sz w:val="20"/>
                <w:lang w:eastAsia="es-MX"/>
              </w:rPr>
              <w:t>emunerad</w:t>
            </w:r>
            <w:r>
              <w:rPr>
                <w:color w:val="000000"/>
                <w:sz w:val="20"/>
                <w:lang w:eastAsia="es-MX"/>
              </w:rPr>
              <w:t>a</w:t>
            </w:r>
            <w:r w:rsidRPr="0043218E">
              <w:rPr>
                <w:color w:val="000000"/>
                <w:sz w:val="20"/>
                <w:lang w:eastAsia="es-MX"/>
              </w:rPr>
              <w:t>s</w:t>
            </w:r>
          </w:p>
        </w:tc>
        <w:tc>
          <w:tcPr>
            <w:tcW w:w="283" w:type="dxa"/>
            <w:tcBorders>
              <w:top w:val="nil"/>
              <w:left w:val="single" w:sz="4" w:space="0" w:color="99C5CC"/>
              <w:bottom w:val="nil"/>
              <w:right w:val="single" w:sz="4" w:space="0" w:color="99B4AE"/>
            </w:tcBorders>
          </w:tcPr>
          <w:p w14:paraId="6C00A8B1" w14:textId="77777777" w:rsidR="007D4464" w:rsidRPr="0043218E" w:rsidRDefault="007D4464" w:rsidP="00266BC4">
            <w:pPr>
              <w:widowControl/>
              <w:tabs>
                <w:tab w:val="left" w:pos="0"/>
                <w:tab w:val="num" w:pos="720"/>
                <w:tab w:val="left" w:pos="8222"/>
              </w:tabs>
              <w:ind w:right="49"/>
              <w:jc w:val="left"/>
              <w:rPr>
                <w:spacing w:val="8"/>
                <w:sz w:val="20"/>
              </w:rPr>
            </w:pPr>
          </w:p>
        </w:tc>
        <w:tc>
          <w:tcPr>
            <w:tcW w:w="4864" w:type="dxa"/>
            <w:tcBorders>
              <w:top w:val="single" w:sz="4" w:space="0" w:color="99B4AE"/>
              <w:left w:val="single" w:sz="4" w:space="0" w:color="99B4AE"/>
              <w:bottom w:val="single" w:sz="4" w:space="0" w:color="99B4AE"/>
              <w:right w:val="single" w:sz="4" w:space="0" w:color="99B4AE"/>
            </w:tcBorders>
            <w:shd w:val="clear" w:color="auto" w:fill="auto"/>
          </w:tcPr>
          <w:p w14:paraId="705481FD" w14:textId="77777777" w:rsidR="007D4464" w:rsidRPr="0043218E" w:rsidRDefault="007D4464" w:rsidP="00266BC4">
            <w:pPr>
              <w:widowControl/>
              <w:tabs>
                <w:tab w:val="left" w:pos="0"/>
                <w:tab w:val="num" w:pos="720"/>
                <w:tab w:val="left" w:pos="8222"/>
              </w:tabs>
              <w:ind w:right="49"/>
              <w:jc w:val="left"/>
              <w:rPr>
                <w:spacing w:val="8"/>
                <w:sz w:val="20"/>
              </w:rPr>
            </w:pPr>
            <w:r w:rsidRPr="0043218E">
              <w:rPr>
                <w:color w:val="000000"/>
                <w:sz w:val="20"/>
                <w:lang w:eastAsia="es-MX"/>
              </w:rPr>
              <w:t xml:space="preserve">  Empleados a corto plazo y ocasionales</w:t>
            </w:r>
          </w:p>
        </w:tc>
      </w:tr>
      <w:tr w:rsidR="007D4464" w:rsidRPr="0043218E" w14:paraId="6C4C505C" w14:textId="77777777" w:rsidTr="008F2D55">
        <w:trPr>
          <w:trHeight w:val="335"/>
        </w:trPr>
        <w:tc>
          <w:tcPr>
            <w:tcW w:w="4678" w:type="dxa"/>
            <w:tcBorders>
              <w:top w:val="single" w:sz="4" w:space="0" w:color="99C5CC"/>
              <w:left w:val="single" w:sz="4" w:space="0" w:color="99C5CC"/>
              <w:bottom w:val="single" w:sz="4" w:space="0" w:color="99C5CC"/>
              <w:right w:val="single" w:sz="4" w:space="0" w:color="99C5CC"/>
            </w:tcBorders>
            <w:shd w:val="clear" w:color="auto" w:fill="CCE2E6"/>
          </w:tcPr>
          <w:p w14:paraId="5CBD997E" w14:textId="77777777" w:rsidR="007D4464" w:rsidRPr="0043218E" w:rsidRDefault="007D4464" w:rsidP="00266BC4">
            <w:pPr>
              <w:widowControl/>
              <w:tabs>
                <w:tab w:val="left" w:pos="0"/>
                <w:tab w:val="num" w:pos="720"/>
                <w:tab w:val="left" w:pos="8222"/>
              </w:tabs>
              <w:ind w:right="49"/>
              <w:jc w:val="left"/>
              <w:rPr>
                <w:b/>
                <w:bCs/>
                <w:spacing w:val="8"/>
                <w:sz w:val="20"/>
              </w:rPr>
            </w:pPr>
            <w:r w:rsidRPr="0043218E">
              <w:rPr>
                <w:b/>
                <w:bCs/>
                <w:color w:val="000000"/>
                <w:sz w:val="20"/>
                <w:lang w:eastAsia="es-MX"/>
              </w:rPr>
              <w:t>Trabajadores familiares auxiliares en actividades de mercado</w:t>
            </w:r>
          </w:p>
        </w:tc>
        <w:tc>
          <w:tcPr>
            <w:tcW w:w="283" w:type="dxa"/>
            <w:tcBorders>
              <w:top w:val="nil"/>
              <w:left w:val="single" w:sz="4" w:space="0" w:color="99C5CC"/>
              <w:bottom w:val="nil"/>
              <w:right w:val="single" w:sz="4" w:space="0" w:color="99B4AE"/>
            </w:tcBorders>
          </w:tcPr>
          <w:p w14:paraId="70B65A33" w14:textId="77777777" w:rsidR="007D4464" w:rsidRPr="0043218E" w:rsidRDefault="007D4464" w:rsidP="00266BC4">
            <w:pPr>
              <w:widowControl/>
              <w:tabs>
                <w:tab w:val="left" w:pos="0"/>
                <w:tab w:val="num" w:pos="720"/>
                <w:tab w:val="left" w:pos="8222"/>
              </w:tabs>
              <w:ind w:right="49"/>
              <w:jc w:val="left"/>
              <w:rPr>
                <w:spacing w:val="8"/>
                <w:sz w:val="20"/>
              </w:rPr>
            </w:pPr>
          </w:p>
        </w:tc>
        <w:tc>
          <w:tcPr>
            <w:tcW w:w="4864" w:type="dxa"/>
            <w:tcBorders>
              <w:top w:val="single" w:sz="4" w:space="0" w:color="99B4AE"/>
              <w:left w:val="single" w:sz="4" w:space="0" w:color="99B4AE"/>
              <w:bottom w:val="single" w:sz="4" w:space="0" w:color="99B4AE"/>
              <w:right w:val="single" w:sz="4" w:space="0" w:color="99B4AE"/>
            </w:tcBorders>
            <w:shd w:val="clear" w:color="auto" w:fill="auto"/>
          </w:tcPr>
          <w:p w14:paraId="1EAF5828" w14:textId="77777777" w:rsidR="007D4464" w:rsidRPr="0043218E" w:rsidRDefault="007D4464" w:rsidP="00266BC4">
            <w:pPr>
              <w:widowControl/>
              <w:jc w:val="left"/>
              <w:rPr>
                <w:color w:val="000000"/>
                <w:sz w:val="20"/>
                <w:lang w:eastAsia="es-MX"/>
              </w:rPr>
            </w:pPr>
            <w:r w:rsidRPr="0043218E">
              <w:rPr>
                <w:color w:val="000000"/>
                <w:sz w:val="20"/>
                <w:lang w:eastAsia="es-MX"/>
              </w:rPr>
              <w:t xml:space="preserve">  Aprendices, pasantes y personas en formación</w:t>
            </w:r>
          </w:p>
          <w:p w14:paraId="47D5B34C" w14:textId="77777777" w:rsidR="007D4464" w:rsidRPr="0043218E" w:rsidRDefault="007D4464" w:rsidP="00266BC4">
            <w:pPr>
              <w:widowControl/>
              <w:tabs>
                <w:tab w:val="left" w:pos="0"/>
                <w:tab w:val="num" w:pos="720"/>
                <w:tab w:val="left" w:pos="8222"/>
              </w:tabs>
              <w:ind w:right="49"/>
              <w:jc w:val="left"/>
              <w:rPr>
                <w:spacing w:val="8"/>
                <w:sz w:val="20"/>
              </w:rPr>
            </w:pPr>
            <w:r w:rsidRPr="0043218E">
              <w:rPr>
                <w:color w:val="000000"/>
                <w:sz w:val="20"/>
                <w:lang w:eastAsia="es-MX"/>
              </w:rPr>
              <w:t xml:space="preserve">  </w:t>
            </w:r>
            <w:r>
              <w:rPr>
                <w:color w:val="000000"/>
                <w:sz w:val="20"/>
                <w:lang w:eastAsia="es-MX"/>
              </w:rPr>
              <w:t>r</w:t>
            </w:r>
            <w:r w:rsidRPr="0043218E">
              <w:rPr>
                <w:color w:val="000000"/>
                <w:sz w:val="20"/>
                <w:lang w:eastAsia="es-MX"/>
              </w:rPr>
              <w:t>emunerad</w:t>
            </w:r>
            <w:r>
              <w:rPr>
                <w:color w:val="000000"/>
                <w:sz w:val="20"/>
                <w:lang w:eastAsia="es-MX"/>
              </w:rPr>
              <w:t>a</w:t>
            </w:r>
            <w:r w:rsidRPr="0043218E">
              <w:rPr>
                <w:color w:val="000000"/>
                <w:sz w:val="20"/>
                <w:lang w:eastAsia="es-MX"/>
              </w:rPr>
              <w:t>s</w:t>
            </w:r>
          </w:p>
        </w:tc>
      </w:tr>
    </w:tbl>
    <w:p w14:paraId="46B3CCE3" w14:textId="77777777" w:rsidR="007D4464" w:rsidRPr="006F5E6C" w:rsidRDefault="007D4464" w:rsidP="00266BC4">
      <w:pPr>
        <w:widowControl/>
        <w:tabs>
          <w:tab w:val="left" w:pos="567"/>
          <w:tab w:val="left" w:pos="8222"/>
        </w:tabs>
        <w:ind w:right="51" w:firstLine="142"/>
        <w:rPr>
          <w:sz w:val="16"/>
          <w:szCs w:val="16"/>
        </w:rPr>
      </w:pPr>
      <w:r w:rsidRPr="006F5E6C">
        <w:rPr>
          <w:sz w:val="16"/>
          <w:szCs w:val="16"/>
        </w:rPr>
        <w:t xml:space="preserve">Fuente: </w:t>
      </w:r>
      <w:proofErr w:type="spellStart"/>
      <w:r w:rsidRPr="00A57DC5">
        <w:rPr>
          <w:smallCaps/>
          <w:sz w:val="16"/>
          <w:szCs w:val="16"/>
        </w:rPr>
        <w:t>oit</w:t>
      </w:r>
      <w:proofErr w:type="spellEnd"/>
      <w:r w:rsidRPr="006F5E6C">
        <w:rPr>
          <w:sz w:val="16"/>
          <w:szCs w:val="16"/>
        </w:rPr>
        <w:t xml:space="preserve">. Resolución 1. 20.ª </w:t>
      </w:r>
      <w:proofErr w:type="spellStart"/>
      <w:r w:rsidRPr="00A57DC5">
        <w:rPr>
          <w:smallCaps/>
          <w:sz w:val="16"/>
          <w:szCs w:val="16"/>
        </w:rPr>
        <w:t>ciet</w:t>
      </w:r>
      <w:proofErr w:type="spellEnd"/>
      <w:r>
        <w:rPr>
          <w:sz w:val="16"/>
          <w:szCs w:val="16"/>
        </w:rPr>
        <w:t>.</w:t>
      </w:r>
    </w:p>
    <w:p w14:paraId="7AC7F6DB" w14:textId="77777777" w:rsidR="007D4464" w:rsidRDefault="007D4464" w:rsidP="00266BC4">
      <w:pPr>
        <w:widowControl/>
        <w:tabs>
          <w:tab w:val="left" w:pos="0"/>
          <w:tab w:val="num" w:pos="720"/>
          <w:tab w:val="left" w:pos="8222"/>
        </w:tabs>
        <w:ind w:right="51"/>
        <w:rPr>
          <w:spacing w:val="8"/>
        </w:rPr>
      </w:pPr>
    </w:p>
    <w:p w14:paraId="645619F4" w14:textId="77777777" w:rsidR="007D4464" w:rsidRPr="000A0626" w:rsidRDefault="007D4464" w:rsidP="00266BC4">
      <w:pPr>
        <w:widowControl/>
        <w:tabs>
          <w:tab w:val="left" w:pos="0"/>
          <w:tab w:val="num" w:pos="720"/>
          <w:tab w:val="left" w:pos="8222"/>
        </w:tabs>
        <w:ind w:right="51"/>
        <w:rPr>
          <w:spacing w:val="8"/>
        </w:rPr>
      </w:pPr>
      <w:r>
        <w:rPr>
          <w:spacing w:val="8"/>
        </w:rPr>
        <w:t>La categoría de</w:t>
      </w:r>
      <w:r w:rsidRPr="000A0626">
        <w:rPr>
          <w:spacing w:val="8"/>
        </w:rPr>
        <w:t xml:space="preserve"> </w:t>
      </w:r>
      <w:r w:rsidRPr="00A57DC5">
        <w:rPr>
          <w:spacing w:val="8"/>
        </w:rPr>
        <w:t>tipo de autoridad</w:t>
      </w:r>
      <w:r w:rsidRPr="000A0626">
        <w:rPr>
          <w:spacing w:val="8"/>
        </w:rPr>
        <w:t xml:space="preserve"> considera el control que tiene</w:t>
      </w:r>
      <w:r>
        <w:rPr>
          <w:spacing w:val="8"/>
        </w:rPr>
        <w:t>n</w:t>
      </w:r>
      <w:r w:rsidRPr="000A0626">
        <w:rPr>
          <w:spacing w:val="8"/>
        </w:rPr>
        <w:t xml:space="preserve"> </w:t>
      </w:r>
      <w:r>
        <w:rPr>
          <w:spacing w:val="8"/>
        </w:rPr>
        <w:t xml:space="preserve">las personas </w:t>
      </w:r>
      <w:r w:rsidRPr="000A0626">
        <w:rPr>
          <w:spacing w:val="8"/>
        </w:rPr>
        <w:t xml:space="preserve">sobre la organización </w:t>
      </w:r>
      <w:r>
        <w:rPr>
          <w:spacing w:val="8"/>
        </w:rPr>
        <w:t>para la que trabajan y</w:t>
      </w:r>
      <w:r w:rsidRPr="000A0626">
        <w:rPr>
          <w:spacing w:val="8"/>
        </w:rPr>
        <w:t xml:space="preserve"> la autoridad que ejerce</w:t>
      </w:r>
      <w:r>
        <w:rPr>
          <w:spacing w:val="8"/>
        </w:rPr>
        <w:t>n</w:t>
      </w:r>
      <w:r w:rsidRPr="000A0626">
        <w:rPr>
          <w:spacing w:val="8"/>
        </w:rPr>
        <w:t xml:space="preserve"> sobre la unidad económica (incluidas sus actividades y transacciones)</w:t>
      </w:r>
      <w:r>
        <w:rPr>
          <w:spacing w:val="8"/>
        </w:rPr>
        <w:t xml:space="preserve">. También abarca </w:t>
      </w:r>
      <w:r w:rsidRPr="000A0626">
        <w:rPr>
          <w:spacing w:val="8"/>
        </w:rPr>
        <w:t xml:space="preserve">el grado en que </w:t>
      </w:r>
      <w:r>
        <w:rPr>
          <w:spacing w:val="8"/>
        </w:rPr>
        <w:t>las personas trabajadoras</w:t>
      </w:r>
      <w:r w:rsidRPr="000A0626">
        <w:rPr>
          <w:spacing w:val="8"/>
        </w:rPr>
        <w:t xml:space="preserve"> depende</w:t>
      </w:r>
      <w:r>
        <w:rPr>
          <w:spacing w:val="8"/>
        </w:rPr>
        <w:t>n</w:t>
      </w:r>
      <w:r w:rsidRPr="000A0626">
        <w:rPr>
          <w:spacing w:val="8"/>
        </w:rPr>
        <w:t xml:space="preserve"> de otra persona o unidad económica para la organización del trabajo y/ o el acceso al mercado. </w:t>
      </w:r>
    </w:p>
    <w:p w14:paraId="562EA325" w14:textId="77777777" w:rsidR="007D4464" w:rsidRPr="00B720E3" w:rsidRDefault="007D4464" w:rsidP="00266BC4">
      <w:pPr>
        <w:widowControl/>
        <w:tabs>
          <w:tab w:val="left" w:pos="0"/>
          <w:tab w:val="num" w:pos="720"/>
          <w:tab w:val="left" w:pos="8222"/>
        </w:tabs>
        <w:ind w:right="51"/>
        <w:rPr>
          <w:spacing w:val="8"/>
        </w:rPr>
      </w:pPr>
    </w:p>
    <w:p w14:paraId="5635A5CC" w14:textId="77777777" w:rsidR="007D4464" w:rsidRPr="000A0626" w:rsidRDefault="007D4464" w:rsidP="00266BC4">
      <w:pPr>
        <w:widowControl/>
        <w:tabs>
          <w:tab w:val="left" w:pos="0"/>
          <w:tab w:val="num" w:pos="720"/>
          <w:tab w:val="left" w:pos="8222"/>
        </w:tabs>
        <w:ind w:right="51"/>
        <w:rPr>
          <w:spacing w:val="8"/>
        </w:rPr>
      </w:pPr>
      <w:r w:rsidRPr="000A0626">
        <w:rPr>
          <w:spacing w:val="8"/>
        </w:rPr>
        <w:t xml:space="preserve">El </w:t>
      </w:r>
      <w:r w:rsidRPr="00A57DC5">
        <w:rPr>
          <w:spacing w:val="8"/>
        </w:rPr>
        <w:t>tipo de riesgo económico</w:t>
      </w:r>
      <w:r>
        <w:rPr>
          <w:spacing w:val="8"/>
        </w:rPr>
        <w:t xml:space="preserve"> hace</w:t>
      </w:r>
      <w:r w:rsidRPr="000A0626">
        <w:rPr>
          <w:spacing w:val="8"/>
        </w:rPr>
        <w:t xml:space="preserve"> </w:t>
      </w:r>
      <w:r>
        <w:rPr>
          <w:spacing w:val="8"/>
        </w:rPr>
        <w:t xml:space="preserve">referencia al </w:t>
      </w:r>
      <w:r w:rsidRPr="000A0626">
        <w:rPr>
          <w:spacing w:val="8"/>
        </w:rPr>
        <w:t xml:space="preserve">grado en que </w:t>
      </w:r>
      <w:r>
        <w:rPr>
          <w:spacing w:val="8"/>
        </w:rPr>
        <w:t>las y los trabajadores</w:t>
      </w:r>
      <w:r w:rsidRPr="000A0626">
        <w:rPr>
          <w:spacing w:val="8"/>
        </w:rPr>
        <w:t>: 1) pueda</w:t>
      </w:r>
      <w:r>
        <w:rPr>
          <w:spacing w:val="8"/>
        </w:rPr>
        <w:t>n</w:t>
      </w:r>
      <w:r w:rsidRPr="000A0626">
        <w:rPr>
          <w:spacing w:val="8"/>
        </w:rPr>
        <w:t xml:space="preserve"> estar expuesto</w:t>
      </w:r>
      <w:r>
        <w:rPr>
          <w:spacing w:val="8"/>
        </w:rPr>
        <w:t>s</w:t>
      </w:r>
      <w:r w:rsidRPr="000A0626">
        <w:rPr>
          <w:spacing w:val="8"/>
        </w:rPr>
        <w:t xml:space="preserve"> a la pérdida de recursos financieros u otros en el desempeño de </w:t>
      </w:r>
      <w:r>
        <w:rPr>
          <w:spacing w:val="8"/>
        </w:rPr>
        <w:t>sus actividades</w:t>
      </w:r>
      <w:r w:rsidRPr="000A0626">
        <w:rPr>
          <w:spacing w:val="8"/>
        </w:rPr>
        <w:t>, y 2) pueda</w:t>
      </w:r>
      <w:r>
        <w:rPr>
          <w:spacing w:val="8"/>
        </w:rPr>
        <w:t>n</w:t>
      </w:r>
      <w:r w:rsidRPr="000A0626">
        <w:rPr>
          <w:spacing w:val="8"/>
        </w:rPr>
        <w:t xml:space="preserve"> experimentar incertidumbre respecto al pago de una remuneración en efectivo o en especie por el trabajo realizado o no percibir ninguna remuneración. </w:t>
      </w:r>
      <w:r>
        <w:rPr>
          <w:spacing w:val="8"/>
        </w:rPr>
        <w:t>Así se clasifican las</w:t>
      </w:r>
      <w:r w:rsidRPr="000A0626">
        <w:rPr>
          <w:spacing w:val="8"/>
        </w:rPr>
        <w:t xml:space="preserve"> relaciones de trabajo en función del tipo de autoridad o del tipo de riesgo económico.</w:t>
      </w:r>
    </w:p>
    <w:p w14:paraId="63265767" w14:textId="77777777" w:rsidR="007D4464" w:rsidRPr="000A0626" w:rsidRDefault="007D4464" w:rsidP="00266BC4">
      <w:pPr>
        <w:widowControl/>
        <w:tabs>
          <w:tab w:val="left" w:pos="0"/>
          <w:tab w:val="num" w:pos="720"/>
          <w:tab w:val="left" w:pos="8222"/>
        </w:tabs>
        <w:ind w:right="51"/>
        <w:rPr>
          <w:spacing w:val="8"/>
        </w:rPr>
      </w:pPr>
    </w:p>
    <w:p w14:paraId="50F3F185" w14:textId="77777777" w:rsidR="007D4464" w:rsidRPr="000A0626" w:rsidRDefault="007D4464" w:rsidP="00266BC4">
      <w:pPr>
        <w:widowControl/>
        <w:tabs>
          <w:tab w:val="left" w:pos="0"/>
          <w:tab w:val="num" w:pos="720"/>
          <w:tab w:val="left" w:pos="8222"/>
        </w:tabs>
        <w:ind w:right="51"/>
        <w:rPr>
          <w:spacing w:val="8"/>
        </w:rPr>
      </w:pPr>
      <w:r w:rsidRPr="000A0626">
        <w:rPr>
          <w:spacing w:val="8"/>
        </w:rPr>
        <w:t xml:space="preserve">Ambas clasificaciones consideran las mismas categorías, pero </w:t>
      </w:r>
      <w:r>
        <w:rPr>
          <w:spacing w:val="8"/>
        </w:rPr>
        <w:t>en un orden distinto</w:t>
      </w:r>
      <w:r w:rsidRPr="000A0626">
        <w:rPr>
          <w:spacing w:val="8"/>
        </w:rPr>
        <w:t xml:space="preserve"> y con fines diferentes. La clasificación por tipo de autoridad es apropiada para análisis del mercado de trabajo, en particular</w:t>
      </w:r>
      <w:r>
        <w:rPr>
          <w:spacing w:val="8"/>
        </w:rPr>
        <w:t>,</w:t>
      </w:r>
      <w:r w:rsidRPr="000A0626">
        <w:rPr>
          <w:spacing w:val="8"/>
        </w:rPr>
        <w:t xml:space="preserve"> en el impacto de los ciclos económicos y en políticas públicas de creación y regulación del empleo. Por otro lado, la clasificación por tipo de riesgo económico es apropiada para la obtención de datos para las cuentas nacionales, el análisis de salarios, ganancias y costos de la mano de obra.</w:t>
      </w:r>
    </w:p>
    <w:p w14:paraId="776DB4C7" w14:textId="77777777" w:rsidR="007D4464" w:rsidRDefault="007D4464" w:rsidP="000A45EE">
      <w:pPr>
        <w:widowControl/>
        <w:tabs>
          <w:tab w:val="left" w:pos="709"/>
          <w:tab w:val="left" w:pos="8222"/>
        </w:tabs>
        <w:ind w:right="51"/>
        <w:rPr>
          <w:b/>
          <w:bCs/>
          <w:spacing w:val="8"/>
        </w:rPr>
      </w:pPr>
    </w:p>
    <w:p w14:paraId="7433EC73" w14:textId="77777777" w:rsidR="00C03038" w:rsidRPr="00A57DC5" w:rsidRDefault="00C03038" w:rsidP="000A45EE">
      <w:pPr>
        <w:widowControl/>
        <w:tabs>
          <w:tab w:val="left" w:pos="709"/>
          <w:tab w:val="left" w:pos="8222"/>
        </w:tabs>
        <w:ind w:right="51"/>
        <w:rPr>
          <w:b/>
          <w:bCs/>
          <w:spacing w:val="8"/>
        </w:rPr>
      </w:pPr>
    </w:p>
    <w:p w14:paraId="46BD1EE5" w14:textId="77777777" w:rsidR="007D4464" w:rsidRPr="00C03038" w:rsidRDefault="007D4464" w:rsidP="00CF0986">
      <w:pPr>
        <w:pStyle w:val="Prrafodelista"/>
        <w:widowControl/>
        <w:numPr>
          <w:ilvl w:val="0"/>
          <w:numId w:val="6"/>
        </w:numPr>
        <w:tabs>
          <w:tab w:val="left" w:pos="0"/>
          <w:tab w:val="left" w:pos="8222"/>
        </w:tabs>
        <w:ind w:right="51"/>
        <w:contextualSpacing w:val="0"/>
        <w:rPr>
          <w:i/>
          <w:iCs/>
          <w:spacing w:val="8"/>
        </w:rPr>
      </w:pPr>
      <w:r w:rsidRPr="00C03038">
        <w:rPr>
          <w:i/>
          <w:iCs/>
          <w:spacing w:val="8"/>
        </w:rPr>
        <w:lastRenderedPageBreak/>
        <w:t>Clasificación de situación en la ocupación</w:t>
      </w:r>
    </w:p>
    <w:p w14:paraId="6057008B" w14:textId="77777777" w:rsidR="007D4464" w:rsidRPr="00A57DC5" w:rsidRDefault="007D4464" w:rsidP="00266BC4">
      <w:pPr>
        <w:pStyle w:val="Prrafodelista"/>
        <w:widowControl/>
        <w:tabs>
          <w:tab w:val="left" w:pos="0"/>
          <w:tab w:val="left" w:pos="8222"/>
        </w:tabs>
        <w:ind w:right="51"/>
        <w:rPr>
          <w:b/>
          <w:bCs/>
          <w:i/>
          <w:iCs/>
          <w:spacing w:val="8"/>
        </w:rPr>
      </w:pPr>
    </w:p>
    <w:p w14:paraId="04BCCE09" w14:textId="77777777" w:rsidR="007D4464" w:rsidRDefault="007D4464" w:rsidP="00266BC4">
      <w:pPr>
        <w:widowControl/>
        <w:tabs>
          <w:tab w:val="left" w:pos="0"/>
          <w:tab w:val="num" w:pos="720"/>
          <w:tab w:val="left" w:pos="8222"/>
        </w:tabs>
        <w:ind w:right="51"/>
        <w:rPr>
          <w:spacing w:val="8"/>
        </w:rPr>
      </w:pPr>
      <w:r>
        <w:rPr>
          <w:spacing w:val="8"/>
        </w:rPr>
        <w:t xml:space="preserve">El presente apartado ahonda en </w:t>
      </w:r>
      <w:r w:rsidRPr="00C83B4C">
        <w:rPr>
          <w:spacing w:val="8"/>
        </w:rPr>
        <w:t xml:space="preserve">las relaciones </w:t>
      </w:r>
      <w:r>
        <w:rPr>
          <w:spacing w:val="8"/>
        </w:rPr>
        <w:t>de trabajo desde la perspectiva del tipo de</w:t>
      </w:r>
      <w:r w:rsidRPr="00C83B4C">
        <w:rPr>
          <w:spacing w:val="8"/>
        </w:rPr>
        <w:t xml:space="preserve"> autoridad entre </w:t>
      </w:r>
      <w:r>
        <w:rPr>
          <w:spacing w:val="8"/>
        </w:rPr>
        <w:t xml:space="preserve">las y </w:t>
      </w:r>
      <w:r w:rsidRPr="00C83B4C">
        <w:rPr>
          <w:spacing w:val="8"/>
        </w:rPr>
        <w:t>los trabajadores y las unidades económicas en las que trabajan</w:t>
      </w:r>
      <w:r>
        <w:rPr>
          <w:spacing w:val="8"/>
        </w:rPr>
        <w:t xml:space="preserve"> </w:t>
      </w:r>
      <w:r w:rsidRPr="00C83B4C">
        <w:rPr>
          <w:spacing w:val="8"/>
        </w:rPr>
        <w:t>o para las que realizan el trabajo</w:t>
      </w:r>
      <w:r>
        <w:rPr>
          <w:spacing w:val="8"/>
        </w:rPr>
        <w:t>. Asimismo, la fuerza de trabajo ocupada, o población ocupada, se ha clasificado de acuerdo con el puesto de trabajo principal.</w:t>
      </w:r>
    </w:p>
    <w:p w14:paraId="5A38D435" w14:textId="77777777" w:rsidR="007D4464" w:rsidRDefault="007D4464" w:rsidP="00266BC4">
      <w:pPr>
        <w:widowControl/>
        <w:tabs>
          <w:tab w:val="left" w:pos="0"/>
          <w:tab w:val="num" w:pos="720"/>
          <w:tab w:val="left" w:pos="8222"/>
        </w:tabs>
        <w:ind w:right="51"/>
        <w:rPr>
          <w:spacing w:val="8"/>
        </w:rPr>
      </w:pPr>
    </w:p>
    <w:p w14:paraId="5131E426" w14:textId="5A046350" w:rsidR="007D4464" w:rsidRDefault="007D4464" w:rsidP="00266BC4">
      <w:pPr>
        <w:widowControl/>
        <w:tabs>
          <w:tab w:val="left" w:pos="0"/>
          <w:tab w:val="num" w:pos="720"/>
          <w:tab w:val="left" w:pos="8222"/>
        </w:tabs>
        <w:ind w:right="51"/>
        <w:rPr>
          <w:spacing w:val="8"/>
        </w:rPr>
      </w:pPr>
      <w:r>
        <w:rPr>
          <w:spacing w:val="8"/>
        </w:rPr>
        <w:t xml:space="preserve">Del total de personas ocupadas, 1.9 millones (3.3 %) eran empleadoras, es decir, </w:t>
      </w:r>
      <w:r w:rsidRPr="00661903">
        <w:rPr>
          <w:spacing w:val="8"/>
        </w:rPr>
        <w:t>propietari</w:t>
      </w:r>
      <w:r>
        <w:rPr>
          <w:spacing w:val="8"/>
        </w:rPr>
        <w:t>a</w:t>
      </w:r>
      <w:r w:rsidRPr="00661903">
        <w:rPr>
          <w:spacing w:val="8"/>
        </w:rPr>
        <w:t>s de la unidad económica en la que trabajan</w:t>
      </w:r>
      <w:r>
        <w:rPr>
          <w:spacing w:val="8"/>
        </w:rPr>
        <w:t xml:space="preserve">. A esta clasificación pertenecen quienes </w:t>
      </w:r>
      <w:r w:rsidRPr="00661903">
        <w:rPr>
          <w:spacing w:val="8"/>
        </w:rPr>
        <w:t>controlan sus</w:t>
      </w:r>
      <w:r>
        <w:rPr>
          <w:spacing w:val="8"/>
        </w:rPr>
        <w:t xml:space="preserve"> </w:t>
      </w:r>
      <w:r w:rsidRPr="00661903">
        <w:rPr>
          <w:spacing w:val="8"/>
        </w:rPr>
        <w:t>actividades</w:t>
      </w:r>
      <w:r>
        <w:rPr>
          <w:spacing w:val="8"/>
        </w:rPr>
        <w:t xml:space="preserve"> y contratan empleados y empleadas a quienes pagan una remuneración. De estas personas, </w:t>
      </w:r>
      <w:r w:rsidRPr="001C44FA">
        <w:rPr>
          <w:spacing w:val="8"/>
        </w:rPr>
        <w:t>91.2</w:t>
      </w:r>
      <w:r>
        <w:rPr>
          <w:spacing w:val="8"/>
        </w:rPr>
        <w:t xml:space="preserve"> % encabeza empresas del sector de los hogares y </w:t>
      </w:r>
      <w:r w:rsidRPr="001C44FA">
        <w:rPr>
          <w:spacing w:val="8"/>
        </w:rPr>
        <w:t>8.8</w:t>
      </w:r>
      <w:r>
        <w:rPr>
          <w:spacing w:val="8"/>
        </w:rPr>
        <w:t xml:space="preserve"> %, sociedades</w:t>
      </w:r>
      <w:r w:rsidR="000A45EE">
        <w:rPr>
          <w:spacing w:val="8"/>
        </w:rPr>
        <w:t xml:space="preserve"> (ver tabla 5)</w:t>
      </w:r>
      <w:r>
        <w:rPr>
          <w:spacing w:val="8"/>
        </w:rPr>
        <w:t>.</w:t>
      </w:r>
    </w:p>
    <w:p w14:paraId="020A590E" w14:textId="77777777" w:rsidR="007D4464" w:rsidRDefault="007D4464" w:rsidP="00266BC4">
      <w:pPr>
        <w:widowControl/>
        <w:tabs>
          <w:tab w:val="left" w:pos="0"/>
          <w:tab w:val="num" w:pos="720"/>
          <w:tab w:val="left" w:pos="8222"/>
        </w:tabs>
        <w:ind w:right="51"/>
        <w:rPr>
          <w:spacing w:val="8"/>
        </w:rPr>
      </w:pPr>
    </w:p>
    <w:p w14:paraId="620719FE" w14:textId="77777777" w:rsidR="007D4464" w:rsidRDefault="007D4464" w:rsidP="00266BC4">
      <w:pPr>
        <w:widowControl/>
        <w:tabs>
          <w:tab w:val="left" w:pos="0"/>
          <w:tab w:val="num" w:pos="720"/>
          <w:tab w:val="left" w:pos="8222"/>
        </w:tabs>
        <w:ind w:right="51"/>
        <w:rPr>
          <w:spacing w:val="8"/>
        </w:rPr>
      </w:pPr>
      <w:r>
        <w:rPr>
          <w:spacing w:val="8"/>
        </w:rPr>
        <w:t xml:space="preserve">Las y los trabajadores independientes sin personas empleadas fueron 13.3 millones, cifra que representa 22.9 % de la población ocupada. Esta clase de trabajadoras y trabajadores gestionan su </w:t>
      </w:r>
      <w:r w:rsidRPr="0096750F">
        <w:rPr>
          <w:spacing w:val="8"/>
        </w:rPr>
        <w:t>unidad económica individualmente</w:t>
      </w:r>
      <w:r>
        <w:rPr>
          <w:spacing w:val="8"/>
        </w:rPr>
        <w:t xml:space="preserve"> </w:t>
      </w:r>
      <w:r w:rsidRPr="0096750F">
        <w:rPr>
          <w:spacing w:val="8"/>
        </w:rPr>
        <w:t xml:space="preserve">o en colaboración con terceros </w:t>
      </w:r>
      <w:r>
        <w:rPr>
          <w:spacing w:val="8"/>
        </w:rPr>
        <w:t>(socios). N</w:t>
      </w:r>
      <w:r w:rsidRPr="0096750F">
        <w:rPr>
          <w:spacing w:val="8"/>
        </w:rPr>
        <w:t xml:space="preserve">o contratan </w:t>
      </w:r>
      <w:r>
        <w:rPr>
          <w:spacing w:val="8"/>
        </w:rPr>
        <w:t xml:space="preserve">empleadas o empleados remunerados, pero pueden recibir ayuda de trabajadoras o </w:t>
      </w:r>
      <w:r w:rsidRPr="0096750F">
        <w:rPr>
          <w:spacing w:val="8"/>
        </w:rPr>
        <w:t>trabajadores familiares auxiliares</w:t>
      </w:r>
      <w:r>
        <w:rPr>
          <w:spacing w:val="8"/>
        </w:rPr>
        <w:t>. De este total. 0.7 % se desempeña como gerente propietaria o propietario sin empleados(as) y 99.3 % como trabajadora o trabajador por cuenta propia en empresas del sector de los hogares sin empleados(as).</w:t>
      </w:r>
    </w:p>
    <w:p w14:paraId="457D100C" w14:textId="77777777" w:rsidR="007D4464" w:rsidRDefault="007D4464" w:rsidP="00266BC4">
      <w:pPr>
        <w:widowControl/>
        <w:tabs>
          <w:tab w:val="left" w:pos="0"/>
          <w:tab w:val="num" w:pos="720"/>
          <w:tab w:val="left" w:pos="8222"/>
        </w:tabs>
        <w:ind w:right="51"/>
        <w:rPr>
          <w:spacing w:val="8"/>
        </w:rPr>
      </w:pPr>
    </w:p>
    <w:p w14:paraId="69DD86FB" w14:textId="77777777" w:rsidR="007D4464" w:rsidRDefault="007D4464" w:rsidP="00266BC4">
      <w:pPr>
        <w:widowControl/>
        <w:tabs>
          <w:tab w:val="left" w:pos="0"/>
          <w:tab w:val="num" w:pos="720"/>
          <w:tab w:val="left" w:pos="8222"/>
        </w:tabs>
        <w:ind w:right="51"/>
        <w:rPr>
          <w:spacing w:val="8"/>
        </w:rPr>
      </w:pPr>
      <w:r>
        <w:rPr>
          <w:spacing w:val="8"/>
        </w:rPr>
        <w:t xml:space="preserve">Hay una nueva categoría de relaciones de </w:t>
      </w:r>
      <w:r w:rsidRPr="00325CB4">
        <w:rPr>
          <w:spacing w:val="8"/>
        </w:rPr>
        <w:t xml:space="preserve">trabajo: las y los </w:t>
      </w:r>
      <w:r w:rsidRPr="00A57DC5">
        <w:rPr>
          <w:spacing w:val="8"/>
        </w:rPr>
        <w:t>contratistas dependientes</w:t>
      </w:r>
      <w:r>
        <w:rPr>
          <w:spacing w:val="8"/>
        </w:rPr>
        <w:t xml:space="preserve">. Se trata del </w:t>
      </w:r>
      <w:r w:rsidRPr="00325CB4">
        <w:rPr>
          <w:spacing w:val="8"/>
        </w:rPr>
        <w:t xml:space="preserve">personal ocupado </w:t>
      </w:r>
      <w:r>
        <w:rPr>
          <w:spacing w:val="8"/>
        </w:rPr>
        <w:t xml:space="preserve">que trabaja </w:t>
      </w:r>
      <w:r w:rsidRPr="00325CB4">
        <w:rPr>
          <w:spacing w:val="8"/>
        </w:rPr>
        <w:t>a cambio de un beneficio</w:t>
      </w:r>
      <w:r>
        <w:rPr>
          <w:spacing w:val="8"/>
        </w:rPr>
        <w:t xml:space="preserve">, que puede ser </w:t>
      </w:r>
      <w:r w:rsidRPr="001D1E00">
        <w:rPr>
          <w:spacing w:val="8"/>
        </w:rPr>
        <w:t>una transacción comercial</w:t>
      </w:r>
      <w:r>
        <w:rPr>
          <w:spacing w:val="8"/>
        </w:rPr>
        <w:t>. D</w:t>
      </w:r>
      <w:r w:rsidRPr="001D1E00">
        <w:rPr>
          <w:spacing w:val="8"/>
        </w:rPr>
        <w:t xml:space="preserve">epende de otra entidad que se beneficia directamente del trabajo que realiza y ejerce un control explícito o implícito sobre sus actividades. </w:t>
      </w:r>
      <w:r>
        <w:rPr>
          <w:spacing w:val="8"/>
        </w:rPr>
        <w:t>La</w:t>
      </w:r>
      <w:r w:rsidRPr="001D1E00">
        <w:rPr>
          <w:spacing w:val="8"/>
        </w:rPr>
        <w:t xml:space="preserve"> dependencia puede ser de carácter operativo, por ejemplo, mediante la organización del trabajo, el acceso a las materias primas o los medios de producción y/</w:t>
      </w:r>
      <w:r>
        <w:rPr>
          <w:spacing w:val="8"/>
        </w:rPr>
        <w:t xml:space="preserve"> </w:t>
      </w:r>
      <w:r w:rsidRPr="001D1E00">
        <w:rPr>
          <w:spacing w:val="8"/>
        </w:rPr>
        <w:t>o de carácter económico, por ejemplo, el control del acceso al mercado o el control del precio de los bienes o servicios producidos</w:t>
      </w:r>
      <w:r>
        <w:rPr>
          <w:spacing w:val="8"/>
        </w:rPr>
        <w:t>. L</w:t>
      </w:r>
      <w:r w:rsidRPr="001D1E00">
        <w:rPr>
          <w:spacing w:val="8"/>
        </w:rPr>
        <w:t>as unidades económicas de las</w:t>
      </w:r>
      <w:r>
        <w:rPr>
          <w:spacing w:val="8"/>
        </w:rPr>
        <w:t xml:space="preserve"> que depende </w:t>
      </w:r>
      <w:r w:rsidRPr="001D1E00">
        <w:rPr>
          <w:spacing w:val="8"/>
        </w:rPr>
        <w:t>pueden ser unidades de mercado y no de mercado</w:t>
      </w:r>
      <w:r>
        <w:rPr>
          <w:spacing w:val="8"/>
        </w:rPr>
        <w:t>,</w:t>
      </w:r>
      <w:r w:rsidRPr="001D1E00">
        <w:rPr>
          <w:spacing w:val="8"/>
        </w:rPr>
        <w:t xml:space="preserve"> e incluir corporaciones, instituciones gubernamentales e instituciones sin fines de lucro.</w:t>
      </w:r>
      <w:r>
        <w:rPr>
          <w:spacing w:val="8"/>
        </w:rPr>
        <w:t xml:space="preserve"> </w:t>
      </w:r>
    </w:p>
    <w:p w14:paraId="7290373A" w14:textId="77777777" w:rsidR="007D4464" w:rsidRDefault="007D4464" w:rsidP="00266BC4">
      <w:pPr>
        <w:widowControl/>
        <w:tabs>
          <w:tab w:val="left" w:pos="0"/>
          <w:tab w:val="num" w:pos="720"/>
          <w:tab w:val="left" w:pos="8222"/>
        </w:tabs>
        <w:ind w:right="51"/>
        <w:rPr>
          <w:spacing w:val="8"/>
        </w:rPr>
      </w:pPr>
    </w:p>
    <w:p w14:paraId="21A3A96D" w14:textId="77777777" w:rsidR="007D4464" w:rsidRDefault="007D4464" w:rsidP="00266BC4">
      <w:pPr>
        <w:widowControl/>
        <w:tabs>
          <w:tab w:val="left" w:pos="0"/>
          <w:tab w:val="num" w:pos="720"/>
          <w:tab w:val="left" w:pos="8222"/>
        </w:tabs>
        <w:ind w:right="51"/>
        <w:rPr>
          <w:spacing w:val="8"/>
        </w:rPr>
      </w:pPr>
      <w:r>
        <w:rPr>
          <w:spacing w:val="8"/>
        </w:rPr>
        <w:t xml:space="preserve">La cantidad de contratistas dependientes que registró la </w:t>
      </w:r>
      <w:proofErr w:type="spellStart"/>
      <w:r w:rsidRPr="00EB2757">
        <w:rPr>
          <w:smallCaps/>
          <w:spacing w:val="8"/>
          <w:sz w:val="28"/>
          <w:szCs w:val="22"/>
        </w:rPr>
        <w:t>efl</w:t>
      </w:r>
      <w:proofErr w:type="spellEnd"/>
      <w:r w:rsidRPr="006E0715">
        <w:rPr>
          <w:spacing w:val="8"/>
        </w:rPr>
        <w:t xml:space="preserve"> 2019</w:t>
      </w:r>
      <w:r>
        <w:rPr>
          <w:spacing w:val="8"/>
        </w:rPr>
        <w:t xml:space="preserve"> fue de 5.6 millones, cifra que equivale a 9.6 % de la población ocupada. Entre las y los contratistas dependientes se distinguen </w:t>
      </w:r>
      <w:r w:rsidRPr="000F24A8">
        <w:rPr>
          <w:spacing w:val="8"/>
        </w:rPr>
        <w:t>dos subgrupos: l</w:t>
      </w:r>
      <w:r>
        <w:rPr>
          <w:spacing w:val="8"/>
        </w:rPr>
        <w:t>as y lo</w:t>
      </w:r>
      <w:r w:rsidRPr="000F24A8">
        <w:rPr>
          <w:spacing w:val="8"/>
        </w:rPr>
        <w:t xml:space="preserve">s </w:t>
      </w:r>
      <w:r>
        <w:rPr>
          <w:spacing w:val="8"/>
        </w:rPr>
        <w:t xml:space="preserve">análogos a trabajadores dependientes —quienes </w:t>
      </w:r>
      <w:r w:rsidRPr="000F24A8">
        <w:rPr>
          <w:spacing w:val="8"/>
        </w:rPr>
        <w:t>desempeñan tareas para terceros</w:t>
      </w:r>
      <w:r>
        <w:rPr>
          <w:spacing w:val="8"/>
        </w:rPr>
        <w:t>,</w:t>
      </w:r>
      <w:r w:rsidRPr="000F24A8">
        <w:rPr>
          <w:spacing w:val="8"/>
        </w:rPr>
        <w:t xml:space="preserve"> pero en modalidades contractuales </w:t>
      </w:r>
      <w:r>
        <w:rPr>
          <w:spacing w:val="8"/>
        </w:rPr>
        <w:t xml:space="preserve">que corresponden </w:t>
      </w:r>
      <w:r w:rsidRPr="000F24A8">
        <w:rPr>
          <w:spacing w:val="8"/>
        </w:rPr>
        <w:t xml:space="preserve">al empleo </w:t>
      </w:r>
      <w:r>
        <w:rPr>
          <w:spacing w:val="8"/>
        </w:rPr>
        <w:t>dependiente—</w:t>
      </w:r>
      <w:r w:rsidRPr="000F24A8">
        <w:rPr>
          <w:spacing w:val="8"/>
        </w:rPr>
        <w:t xml:space="preserve"> y </w:t>
      </w:r>
      <w:r>
        <w:rPr>
          <w:spacing w:val="8"/>
        </w:rPr>
        <w:t>las o los análogos a personas trabajadoras independientes —</w:t>
      </w:r>
      <w:r w:rsidRPr="000F24A8">
        <w:rPr>
          <w:spacing w:val="8"/>
        </w:rPr>
        <w:t>trabajador</w:t>
      </w:r>
      <w:r>
        <w:rPr>
          <w:spacing w:val="8"/>
        </w:rPr>
        <w:t>a</w:t>
      </w:r>
      <w:r w:rsidRPr="000F24A8">
        <w:rPr>
          <w:spacing w:val="8"/>
        </w:rPr>
        <w:t>s</w:t>
      </w:r>
      <w:r>
        <w:rPr>
          <w:spacing w:val="8"/>
        </w:rPr>
        <w:t xml:space="preserve"> o trabajadores</w:t>
      </w:r>
      <w:r w:rsidRPr="000F24A8">
        <w:rPr>
          <w:spacing w:val="8"/>
        </w:rPr>
        <w:t xml:space="preserve"> propietarios y gestores de su propia empresa, o que han aportado recursos financieros o materiales importantes, pero que no tienen control o autoridad completos sobre su trabajo</w:t>
      </w:r>
      <w:r>
        <w:rPr>
          <w:spacing w:val="8"/>
        </w:rPr>
        <w:t>—</w:t>
      </w:r>
      <w:r w:rsidRPr="000F24A8">
        <w:rPr>
          <w:spacing w:val="8"/>
        </w:rPr>
        <w:t>.</w:t>
      </w:r>
      <w:r>
        <w:rPr>
          <w:spacing w:val="8"/>
        </w:rPr>
        <w:t xml:space="preserve"> </w:t>
      </w:r>
    </w:p>
    <w:p w14:paraId="1EA79018" w14:textId="77777777" w:rsidR="007D4464" w:rsidRDefault="007D4464" w:rsidP="00266BC4">
      <w:pPr>
        <w:widowControl/>
        <w:tabs>
          <w:tab w:val="left" w:pos="0"/>
          <w:tab w:val="num" w:pos="720"/>
          <w:tab w:val="left" w:pos="8222"/>
        </w:tabs>
        <w:ind w:right="51"/>
        <w:rPr>
          <w:spacing w:val="8"/>
        </w:rPr>
      </w:pPr>
    </w:p>
    <w:p w14:paraId="1D4FA5DD" w14:textId="7F2EAE6A" w:rsidR="007D4464" w:rsidRDefault="007D4464" w:rsidP="00266BC4">
      <w:pPr>
        <w:widowControl/>
        <w:tabs>
          <w:tab w:val="left" w:pos="0"/>
          <w:tab w:val="num" w:pos="720"/>
          <w:tab w:val="left" w:pos="8222"/>
        </w:tabs>
        <w:ind w:right="51"/>
        <w:rPr>
          <w:spacing w:val="8"/>
        </w:rPr>
      </w:pPr>
      <w:r>
        <w:rPr>
          <w:spacing w:val="8"/>
        </w:rPr>
        <w:t xml:space="preserve">Las y los contratistas dependientes análogos a trabajadores independientes fueron </w:t>
      </w:r>
      <w:r>
        <w:rPr>
          <w:spacing w:val="8"/>
        </w:rPr>
        <w:br/>
        <w:t>1.1 millones, 20.1 % del total; las y los contratistas dependientes análogos a trabajadores dependientes o subordinados fueron 4.4 millones, 79.9 % del total de contratistas dependientes. En esta categoría se encuentran las y los t</w:t>
      </w:r>
      <w:r w:rsidRPr="005D5C38">
        <w:rPr>
          <w:spacing w:val="8"/>
        </w:rPr>
        <w:t xml:space="preserve">rabajadores por </w:t>
      </w:r>
      <w:r w:rsidRPr="005D5C38">
        <w:rPr>
          <w:spacing w:val="8"/>
        </w:rPr>
        <w:lastRenderedPageBreak/>
        <w:t xml:space="preserve">honorarios </w:t>
      </w:r>
      <w:r>
        <w:rPr>
          <w:spacing w:val="8"/>
        </w:rPr>
        <w:t xml:space="preserve">(ingresos </w:t>
      </w:r>
      <w:r w:rsidRPr="005D5C38">
        <w:rPr>
          <w:spacing w:val="8"/>
        </w:rPr>
        <w:t>asimilados a salarios</w:t>
      </w:r>
      <w:r>
        <w:rPr>
          <w:spacing w:val="8"/>
        </w:rPr>
        <w:t>), c</w:t>
      </w:r>
      <w:r w:rsidRPr="005D5C38">
        <w:rPr>
          <w:spacing w:val="8"/>
        </w:rPr>
        <w:t>omisionistas</w:t>
      </w:r>
      <w:r>
        <w:rPr>
          <w:spacing w:val="8"/>
        </w:rPr>
        <w:t>, f</w:t>
      </w:r>
      <w:r w:rsidRPr="005D5C38">
        <w:rPr>
          <w:spacing w:val="8"/>
        </w:rPr>
        <w:t>ranquiciatarios que operan sin empleados</w:t>
      </w:r>
      <w:r>
        <w:rPr>
          <w:spacing w:val="8"/>
        </w:rPr>
        <w:t>, m</w:t>
      </w:r>
      <w:r w:rsidRPr="005D5C38">
        <w:rPr>
          <w:spacing w:val="8"/>
        </w:rPr>
        <w:t>aquiladores en su domicilio</w:t>
      </w:r>
      <w:r>
        <w:rPr>
          <w:spacing w:val="8"/>
        </w:rPr>
        <w:t xml:space="preserve"> y de manera especial n</w:t>
      </w:r>
      <w:r w:rsidRPr="005D5C38">
        <w:rPr>
          <w:spacing w:val="8"/>
        </w:rPr>
        <w:t>uevas formas de inserción laboral a través de la economía de aplicaciones o plataformas (</w:t>
      </w:r>
      <w:proofErr w:type="spellStart"/>
      <w:r w:rsidRPr="00FE29F0">
        <w:rPr>
          <w:i/>
          <w:iCs/>
          <w:spacing w:val="8"/>
        </w:rPr>
        <w:t>platform</w:t>
      </w:r>
      <w:proofErr w:type="spellEnd"/>
      <w:r w:rsidRPr="00FE29F0">
        <w:rPr>
          <w:i/>
          <w:iCs/>
          <w:spacing w:val="8"/>
        </w:rPr>
        <w:t>/</w:t>
      </w:r>
      <w:r>
        <w:rPr>
          <w:i/>
          <w:iCs/>
          <w:spacing w:val="8"/>
        </w:rPr>
        <w:t xml:space="preserve"> </w:t>
      </w:r>
      <w:proofErr w:type="spellStart"/>
      <w:r w:rsidRPr="00FE29F0">
        <w:rPr>
          <w:i/>
          <w:iCs/>
          <w:spacing w:val="8"/>
        </w:rPr>
        <w:t>gig</w:t>
      </w:r>
      <w:proofErr w:type="spellEnd"/>
      <w:r w:rsidRPr="00FE29F0">
        <w:rPr>
          <w:i/>
          <w:iCs/>
          <w:spacing w:val="8"/>
        </w:rPr>
        <w:t xml:space="preserve"> </w:t>
      </w:r>
      <w:proofErr w:type="spellStart"/>
      <w:r>
        <w:rPr>
          <w:i/>
          <w:iCs/>
          <w:spacing w:val="8"/>
        </w:rPr>
        <w:t>e</w:t>
      </w:r>
      <w:r w:rsidRPr="00FE29F0">
        <w:rPr>
          <w:i/>
          <w:iCs/>
          <w:spacing w:val="8"/>
        </w:rPr>
        <w:t>conomy</w:t>
      </w:r>
      <w:proofErr w:type="spellEnd"/>
      <w:r w:rsidRPr="005D5C38">
        <w:rPr>
          <w:spacing w:val="8"/>
        </w:rPr>
        <w:t>)</w:t>
      </w:r>
      <w:r w:rsidR="000A45EE">
        <w:rPr>
          <w:spacing w:val="8"/>
        </w:rPr>
        <w:t xml:space="preserve"> (ver tabla 5)</w:t>
      </w:r>
      <w:r w:rsidRPr="005D5C38">
        <w:rPr>
          <w:spacing w:val="8"/>
        </w:rPr>
        <w:t>.</w:t>
      </w:r>
    </w:p>
    <w:p w14:paraId="5471F38F" w14:textId="77777777" w:rsidR="007D4464" w:rsidRDefault="007D4464" w:rsidP="00266BC4">
      <w:pPr>
        <w:widowControl/>
        <w:tabs>
          <w:tab w:val="left" w:pos="0"/>
          <w:tab w:val="left" w:pos="8222"/>
        </w:tabs>
        <w:ind w:right="51"/>
        <w:jc w:val="center"/>
        <w:rPr>
          <w:b/>
          <w:spacing w:val="8"/>
        </w:rPr>
      </w:pPr>
    </w:p>
    <w:p w14:paraId="3299965B" w14:textId="77777777" w:rsidR="007D4464" w:rsidRPr="00A57DC5" w:rsidRDefault="007D4464" w:rsidP="00266BC4">
      <w:pPr>
        <w:widowControl/>
        <w:tabs>
          <w:tab w:val="left" w:pos="0"/>
          <w:tab w:val="left" w:pos="8222"/>
        </w:tabs>
        <w:ind w:right="51"/>
        <w:jc w:val="center"/>
        <w:rPr>
          <w:bCs/>
          <w:spacing w:val="8"/>
          <w:sz w:val="20"/>
        </w:rPr>
      </w:pPr>
      <w:r w:rsidRPr="00A57DC5">
        <w:rPr>
          <w:bCs/>
          <w:spacing w:val="8"/>
          <w:sz w:val="20"/>
        </w:rPr>
        <w:t>Tabla 5</w:t>
      </w:r>
    </w:p>
    <w:p w14:paraId="4929FFFE" w14:textId="77777777" w:rsidR="007D4464" w:rsidRDefault="007D4464" w:rsidP="00266BC4">
      <w:pPr>
        <w:widowControl/>
        <w:tabs>
          <w:tab w:val="left" w:pos="0"/>
          <w:tab w:val="left" w:pos="8222"/>
        </w:tabs>
        <w:ind w:right="51"/>
        <w:jc w:val="center"/>
        <w:rPr>
          <w:rFonts w:ascii="Arial Negrita" w:hAnsi="Arial Negrita"/>
          <w:b/>
          <w:smallCaps/>
          <w:sz w:val="22"/>
          <w:szCs w:val="22"/>
        </w:rPr>
      </w:pPr>
      <w:r w:rsidRPr="00A57DC5">
        <w:rPr>
          <w:rFonts w:ascii="Arial Negrita" w:hAnsi="Arial Negrita"/>
          <w:b/>
          <w:smallCaps/>
          <w:sz w:val="22"/>
          <w:szCs w:val="22"/>
        </w:rPr>
        <w:t>Poblaci</w:t>
      </w:r>
      <w:r w:rsidRPr="00A57DC5">
        <w:rPr>
          <w:rFonts w:ascii="Arial Negrita" w:hAnsi="Arial Negrita" w:hint="eastAsia"/>
          <w:b/>
          <w:smallCaps/>
          <w:sz w:val="22"/>
          <w:szCs w:val="22"/>
        </w:rPr>
        <w:t>ó</w:t>
      </w:r>
      <w:r w:rsidRPr="00A57DC5">
        <w:rPr>
          <w:rFonts w:ascii="Arial Negrita" w:hAnsi="Arial Negrita"/>
          <w:b/>
          <w:smallCaps/>
          <w:sz w:val="22"/>
          <w:szCs w:val="22"/>
        </w:rPr>
        <w:t>n ocupada por situaci</w:t>
      </w:r>
      <w:r w:rsidRPr="00A57DC5">
        <w:rPr>
          <w:rFonts w:ascii="Arial Negrita" w:hAnsi="Arial Negrita" w:hint="eastAsia"/>
          <w:b/>
          <w:smallCaps/>
          <w:sz w:val="22"/>
          <w:szCs w:val="22"/>
        </w:rPr>
        <w:t>ó</w:t>
      </w:r>
      <w:r w:rsidRPr="00A57DC5">
        <w:rPr>
          <w:rFonts w:ascii="Arial Negrita" w:hAnsi="Arial Negrita"/>
          <w:b/>
          <w:smallCaps/>
          <w:sz w:val="22"/>
          <w:szCs w:val="22"/>
        </w:rPr>
        <w:t>n en la ocupaci</w:t>
      </w:r>
      <w:r w:rsidRPr="00A57DC5">
        <w:rPr>
          <w:rFonts w:ascii="Arial Negrita" w:hAnsi="Arial Negrita" w:hint="eastAsia"/>
          <w:b/>
          <w:smallCaps/>
          <w:sz w:val="22"/>
          <w:szCs w:val="22"/>
        </w:rPr>
        <w:t>ó</w:t>
      </w:r>
      <w:r w:rsidRPr="00A57DC5">
        <w:rPr>
          <w:rFonts w:ascii="Arial Negrita" w:hAnsi="Arial Negrita"/>
          <w:b/>
          <w:smallCaps/>
          <w:sz w:val="22"/>
          <w:szCs w:val="22"/>
        </w:rPr>
        <w:t>n seg</w:t>
      </w:r>
      <w:r w:rsidRPr="00A57DC5">
        <w:rPr>
          <w:rFonts w:ascii="Arial Negrita" w:hAnsi="Arial Negrita" w:hint="eastAsia"/>
          <w:b/>
          <w:smallCaps/>
          <w:sz w:val="22"/>
          <w:szCs w:val="22"/>
        </w:rPr>
        <w:t>ú</w:t>
      </w:r>
      <w:r w:rsidRPr="00A57DC5">
        <w:rPr>
          <w:rFonts w:ascii="Arial Negrita" w:hAnsi="Arial Negrita"/>
          <w:b/>
          <w:smallCaps/>
          <w:sz w:val="22"/>
          <w:szCs w:val="22"/>
        </w:rPr>
        <w:t>n sexo, 2019</w:t>
      </w:r>
    </w:p>
    <w:p w14:paraId="6B4E926E" w14:textId="057A5C79" w:rsidR="007D4464" w:rsidRDefault="007D4464" w:rsidP="00266BC4">
      <w:pPr>
        <w:widowControl/>
        <w:tabs>
          <w:tab w:val="left" w:pos="0"/>
          <w:tab w:val="num" w:pos="720"/>
          <w:tab w:val="left" w:pos="8222"/>
        </w:tabs>
        <w:ind w:right="51"/>
        <w:jc w:val="center"/>
        <w:rPr>
          <w:bCs/>
          <w:sz w:val="18"/>
        </w:rPr>
      </w:pPr>
      <w:r w:rsidRPr="00886905">
        <w:rPr>
          <w:bCs/>
          <w:sz w:val="18"/>
        </w:rPr>
        <w:t>(</w:t>
      </w:r>
      <w:r w:rsidR="002A098E">
        <w:rPr>
          <w:bCs/>
          <w:sz w:val="18"/>
        </w:rPr>
        <w:t>millones de personas</w:t>
      </w:r>
      <w:r w:rsidRPr="00886905">
        <w:rPr>
          <w:bCs/>
          <w:sz w:val="18"/>
        </w:rPr>
        <w:t xml:space="preserve"> y distribución porcentual)</w:t>
      </w:r>
    </w:p>
    <w:tbl>
      <w:tblPr>
        <w:tblW w:w="9974" w:type="dxa"/>
        <w:tblBorders>
          <w:top w:val="single" w:sz="4" w:space="0" w:color="FFFFFF" w:themeColor="background1"/>
          <w:left w:val="single" w:sz="4" w:space="0" w:color="FFFFFF" w:themeColor="background1"/>
          <w:insideH w:val="single" w:sz="4" w:space="0" w:color="FFFFFF" w:themeColor="background1"/>
          <w:insideV w:val="single" w:sz="4" w:space="0" w:color="FFFFFF" w:themeColor="background1"/>
        </w:tblBorders>
        <w:tblCellMar>
          <w:left w:w="28" w:type="dxa"/>
          <w:right w:w="28" w:type="dxa"/>
        </w:tblCellMar>
        <w:tblLook w:val="04A0" w:firstRow="1" w:lastRow="0" w:firstColumn="1" w:lastColumn="0" w:noHBand="0" w:noVBand="1"/>
      </w:tblPr>
      <w:tblGrid>
        <w:gridCol w:w="2445"/>
        <w:gridCol w:w="1097"/>
        <w:gridCol w:w="994"/>
        <w:gridCol w:w="1134"/>
        <w:gridCol w:w="709"/>
        <w:gridCol w:w="851"/>
        <w:gridCol w:w="850"/>
        <w:gridCol w:w="992"/>
        <w:gridCol w:w="902"/>
      </w:tblGrid>
      <w:tr w:rsidR="007D4464" w:rsidRPr="00E57C8E" w14:paraId="4314C36A" w14:textId="77777777" w:rsidTr="008F2D55">
        <w:trPr>
          <w:trHeight w:val="240"/>
        </w:trPr>
        <w:tc>
          <w:tcPr>
            <w:tcW w:w="2445" w:type="dxa"/>
            <w:vMerge w:val="restart"/>
            <w:tcBorders>
              <w:top w:val="single" w:sz="4" w:space="0" w:color="auto"/>
              <w:bottom w:val="single" w:sz="4" w:space="0" w:color="auto"/>
            </w:tcBorders>
            <w:shd w:val="clear" w:color="auto" w:fill="006E80"/>
            <w:noWrap/>
            <w:vAlign w:val="center"/>
          </w:tcPr>
          <w:p w14:paraId="40547A06" w14:textId="77777777" w:rsidR="007D4464" w:rsidRPr="00BA6C70" w:rsidRDefault="007D4464" w:rsidP="00266BC4">
            <w:pPr>
              <w:widowControl/>
              <w:jc w:val="left"/>
              <w:rPr>
                <w:rFonts w:cs="Arial"/>
                <w:b/>
                <w:bCs/>
                <w:color w:val="FFFFFF" w:themeColor="background1"/>
                <w:sz w:val="18"/>
                <w:szCs w:val="18"/>
                <w:lang w:eastAsia="es-MX"/>
              </w:rPr>
            </w:pPr>
            <w:r w:rsidRPr="00BA6C70">
              <w:rPr>
                <w:rFonts w:cs="Arial"/>
                <w:b/>
                <w:bCs/>
                <w:color w:val="FFFFFF" w:themeColor="background1"/>
                <w:sz w:val="18"/>
                <w:szCs w:val="18"/>
                <w:lang w:eastAsia="es-MX"/>
              </w:rPr>
              <w:t>Situación en la ocupación</w:t>
            </w:r>
          </w:p>
        </w:tc>
        <w:tc>
          <w:tcPr>
            <w:tcW w:w="3225" w:type="dxa"/>
            <w:gridSpan w:val="3"/>
            <w:tcBorders>
              <w:top w:val="single" w:sz="4" w:space="0" w:color="auto"/>
              <w:bottom w:val="single" w:sz="4" w:space="0" w:color="FFFFFF" w:themeColor="background1"/>
            </w:tcBorders>
            <w:shd w:val="clear" w:color="auto" w:fill="006E80"/>
            <w:noWrap/>
            <w:vAlign w:val="center"/>
          </w:tcPr>
          <w:p w14:paraId="03DA1FF6" w14:textId="5BB8BCF9" w:rsidR="007D4464" w:rsidRPr="00BA6C70" w:rsidRDefault="002A098E" w:rsidP="00266BC4">
            <w:pPr>
              <w:widowControl/>
              <w:jc w:val="center"/>
              <w:rPr>
                <w:rFonts w:cs="Arial"/>
                <w:b/>
                <w:bCs/>
                <w:color w:val="FFFFFF" w:themeColor="background1"/>
                <w:sz w:val="18"/>
                <w:szCs w:val="18"/>
                <w:lang w:val="es-ES_tradnl"/>
              </w:rPr>
            </w:pPr>
            <w:r>
              <w:rPr>
                <w:rFonts w:cs="Arial"/>
                <w:b/>
                <w:bCs/>
                <w:color w:val="FFFFFF" w:themeColor="background1"/>
                <w:sz w:val="18"/>
                <w:szCs w:val="18"/>
                <w:lang w:eastAsia="es-MX"/>
              </w:rPr>
              <w:t>Personas</w:t>
            </w:r>
          </w:p>
        </w:tc>
        <w:tc>
          <w:tcPr>
            <w:tcW w:w="2410" w:type="dxa"/>
            <w:gridSpan w:val="3"/>
            <w:tcBorders>
              <w:top w:val="single" w:sz="4" w:space="0" w:color="auto"/>
              <w:bottom w:val="single" w:sz="4" w:space="0" w:color="FFFFFF" w:themeColor="background1"/>
            </w:tcBorders>
            <w:shd w:val="clear" w:color="auto" w:fill="006E80"/>
            <w:noWrap/>
            <w:vAlign w:val="center"/>
          </w:tcPr>
          <w:p w14:paraId="6208C36F" w14:textId="77777777" w:rsidR="007D4464" w:rsidRPr="00BA6C70" w:rsidRDefault="007D4464" w:rsidP="00266BC4">
            <w:pPr>
              <w:widowControl/>
              <w:spacing w:before="40" w:after="40"/>
              <w:jc w:val="center"/>
              <w:rPr>
                <w:rFonts w:cs="Arial"/>
                <w:b/>
                <w:bCs/>
                <w:color w:val="FFFFFF" w:themeColor="background1"/>
                <w:sz w:val="18"/>
                <w:szCs w:val="18"/>
                <w:lang w:val="es-ES_tradnl"/>
              </w:rPr>
            </w:pPr>
            <w:r w:rsidRPr="00BA6C70">
              <w:rPr>
                <w:rFonts w:cs="Arial"/>
                <w:b/>
                <w:bCs/>
                <w:color w:val="FFFFFF" w:themeColor="background1"/>
                <w:sz w:val="18"/>
                <w:szCs w:val="18"/>
                <w:lang w:eastAsia="es-MX"/>
              </w:rPr>
              <w:t>Porcentaje respecto a la población</w:t>
            </w:r>
          </w:p>
        </w:tc>
        <w:tc>
          <w:tcPr>
            <w:tcW w:w="1894" w:type="dxa"/>
            <w:gridSpan w:val="2"/>
            <w:tcBorders>
              <w:top w:val="single" w:sz="4" w:space="0" w:color="auto"/>
              <w:bottom w:val="single" w:sz="4" w:space="0" w:color="FFFFFF" w:themeColor="background1"/>
            </w:tcBorders>
            <w:shd w:val="clear" w:color="auto" w:fill="006E80"/>
            <w:noWrap/>
            <w:vAlign w:val="center"/>
          </w:tcPr>
          <w:p w14:paraId="053E5378" w14:textId="77777777" w:rsidR="007D4464" w:rsidRPr="00BA6C70" w:rsidRDefault="007D4464" w:rsidP="00266BC4">
            <w:pPr>
              <w:widowControl/>
              <w:jc w:val="center"/>
              <w:rPr>
                <w:rFonts w:cs="Arial"/>
                <w:b/>
                <w:bCs/>
                <w:color w:val="FFFFFF" w:themeColor="background1"/>
                <w:sz w:val="18"/>
                <w:szCs w:val="18"/>
                <w:lang w:val="es-ES_tradnl"/>
              </w:rPr>
            </w:pPr>
            <w:r w:rsidRPr="00BA6C70">
              <w:rPr>
                <w:rFonts w:cs="Arial"/>
                <w:b/>
                <w:bCs/>
                <w:color w:val="FFFFFF" w:themeColor="background1"/>
                <w:sz w:val="18"/>
                <w:szCs w:val="18"/>
                <w:lang w:eastAsia="es-MX"/>
              </w:rPr>
              <w:t>Porcentaje respecto a la situación en la ocupación</w:t>
            </w:r>
          </w:p>
        </w:tc>
      </w:tr>
      <w:tr w:rsidR="007D4464" w:rsidRPr="00E57C8E" w14:paraId="66D40D3D" w14:textId="77777777" w:rsidTr="008F2D55">
        <w:trPr>
          <w:trHeight w:val="240"/>
        </w:trPr>
        <w:tc>
          <w:tcPr>
            <w:tcW w:w="2445" w:type="dxa"/>
            <w:vMerge/>
            <w:tcBorders>
              <w:top w:val="single" w:sz="4" w:space="0" w:color="FFFFFF" w:themeColor="background1"/>
              <w:bottom w:val="single" w:sz="4" w:space="0" w:color="auto"/>
            </w:tcBorders>
            <w:shd w:val="clear" w:color="auto" w:fill="006E80"/>
            <w:noWrap/>
            <w:vAlign w:val="center"/>
          </w:tcPr>
          <w:p w14:paraId="0E99826B" w14:textId="77777777" w:rsidR="007D4464" w:rsidRPr="00BA6C70" w:rsidRDefault="007D4464" w:rsidP="00266BC4">
            <w:pPr>
              <w:widowControl/>
              <w:jc w:val="left"/>
              <w:rPr>
                <w:rFonts w:cs="Arial"/>
                <w:b/>
                <w:bCs/>
                <w:color w:val="FFFFFF" w:themeColor="background1"/>
                <w:sz w:val="18"/>
                <w:szCs w:val="18"/>
                <w:lang w:eastAsia="es-MX"/>
              </w:rPr>
            </w:pPr>
          </w:p>
        </w:tc>
        <w:tc>
          <w:tcPr>
            <w:tcW w:w="1097" w:type="dxa"/>
            <w:tcBorders>
              <w:top w:val="single" w:sz="4" w:space="0" w:color="FFFFFF" w:themeColor="background1"/>
              <w:bottom w:val="single" w:sz="4" w:space="0" w:color="auto"/>
            </w:tcBorders>
            <w:shd w:val="clear" w:color="auto" w:fill="006E80"/>
            <w:noWrap/>
            <w:vAlign w:val="center"/>
          </w:tcPr>
          <w:p w14:paraId="322CEC3C" w14:textId="77777777" w:rsidR="007D4464" w:rsidRPr="00BA6C70" w:rsidRDefault="007D4464" w:rsidP="00266BC4">
            <w:pPr>
              <w:widowControl/>
              <w:ind w:left="-72"/>
              <w:jc w:val="center"/>
              <w:rPr>
                <w:rFonts w:cs="Arial"/>
                <w:b/>
                <w:bCs/>
                <w:color w:val="FFFFFF" w:themeColor="background1"/>
                <w:sz w:val="18"/>
                <w:szCs w:val="18"/>
                <w:lang w:val="es-ES_tradnl"/>
              </w:rPr>
            </w:pPr>
            <w:r w:rsidRPr="00BA6C70">
              <w:rPr>
                <w:rFonts w:cs="Arial"/>
                <w:b/>
                <w:bCs/>
                <w:color w:val="FFFFFF" w:themeColor="background1"/>
                <w:sz w:val="18"/>
                <w:szCs w:val="18"/>
                <w:lang w:eastAsia="es-MX"/>
              </w:rPr>
              <w:t>Total</w:t>
            </w:r>
          </w:p>
        </w:tc>
        <w:tc>
          <w:tcPr>
            <w:tcW w:w="994" w:type="dxa"/>
            <w:tcBorders>
              <w:top w:val="single" w:sz="4" w:space="0" w:color="FFFFFF" w:themeColor="background1"/>
              <w:bottom w:val="single" w:sz="4" w:space="0" w:color="auto"/>
            </w:tcBorders>
            <w:shd w:val="clear" w:color="auto" w:fill="006E80"/>
            <w:noWrap/>
            <w:vAlign w:val="center"/>
          </w:tcPr>
          <w:p w14:paraId="006F7778" w14:textId="77777777" w:rsidR="007D4464" w:rsidRPr="00BA6C70" w:rsidRDefault="007D4464" w:rsidP="00266BC4">
            <w:pPr>
              <w:widowControl/>
              <w:ind w:left="-79"/>
              <w:jc w:val="center"/>
              <w:rPr>
                <w:rFonts w:cs="Arial"/>
                <w:b/>
                <w:bCs/>
                <w:color w:val="FFFFFF" w:themeColor="background1"/>
                <w:sz w:val="18"/>
                <w:szCs w:val="18"/>
                <w:lang w:val="es-ES_tradnl"/>
              </w:rPr>
            </w:pPr>
            <w:r w:rsidRPr="00BA6C70">
              <w:rPr>
                <w:rFonts w:cs="Arial"/>
                <w:b/>
                <w:bCs/>
                <w:color w:val="FFFFFF" w:themeColor="background1"/>
                <w:sz w:val="18"/>
                <w:szCs w:val="18"/>
              </w:rPr>
              <w:t>Hombres</w:t>
            </w:r>
          </w:p>
        </w:tc>
        <w:tc>
          <w:tcPr>
            <w:tcW w:w="1134" w:type="dxa"/>
            <w:tcBorders>
              <w:top w:val="single" w:sz="4" w:space="0" w:color="FFFFFF" w:themeColor="background1"/>
              <w:bottom w:val="single" w:sz="4" w:space="0" w:color="auto"/>
            </w:tcBorders>
            <w:shd w:val="clear" w:color="auto" w:fill="006E80"/>
            <w:noWrap/>
            <w:vAlign w:val="center"/>
          </w:tcPr>
          <w:p w14:paraId="4F46D683" w14:textId="77777777" w:rsidR="007D4464" w:rsidRPr="00BA6C70" w:rsidRDefault="007D4464" w:rsidP="00266BC4">
            <w:pPr>
              <w:widowControl/>
              <w:jc w:val="center"/>
              <w:rPr>
                <w:rFonts w:cs="Arial"/>
                <w:b/>
                <w:bCs/>
                <w:color w:val="FFFFFF" w:themeColor="background1"/>
                <w:sz w:val="18"/>
                <w:szCs w:val="18"/>
                <w:lang w:val="es-ES_tradnl"/>
              </w:rPr>
            </w:pPr>
            <w:r w:rsidRPr="00BA6C70">
              <w:rPr>
                <w:rFonts w:cs="Arial"/>
                <w:b/>
                <w:bCs/>
                <w:color w:val="FFFFFF" w:themeColor="background1"/>
                <w:sz w:val="18"/>
                <w:szCs w:val="18"/>
                <w:lang w:eastAsia="es-MX"/>
              </w:rPr>
              <w:t>Mujeres</w:t>
            </w:r>
          </w:p>
        </w:tc>
        <w:tc>
          <w:tcPr>
            <w:tcW w:w="709" w:type="dxa"/>
            <w:tcBorders>
              <w:top w:val="single" w:sz="4" w:space="0" w:color="FFFFFF" w:themeColor="background1"/>
              <w:bottom w:val="single" w:sz="4" w:space="0" w:color="auto"/>
            </w:tcBorders>
            <w:shd w:val="clear" w:color="auto" w:fill="006E80"/>
            <w:noWrap/>
            <w:vAlign w:val="center"/>
          </w:tcPr>
          <w:p w14:paraId="6BA047F7" w14:textId="77777777" w:rsidR="007D4464" w:rsidRPr="00BA6C70" w:rsidRDefault="007D4464" w:rsidP="00266BC4">
            <w:pPr>
              <w:widowControl/>
              <w:jc w:val="right"/>
              <w:rPr>
                <w:rFonts w:cs="Arial"/>
                <w:b/>
                <w:bCs/>
                <w:color w:val="FFFFFF" w:themeColor="background1"/>
                <w:sz w:val="18"/>
                <w:szCs w:val="18"/>
                <w:lang w:val="es-ES_tradnl"/>
              </w:rPr>
            </w:pPr>
            <w:r w:rsidRPr="00BA6C70">
              <w:rPr>
                <w:rFonts w:cs="Arial"/>
                <w:b/>
                <w:bCs/>
                <w:color w:val="FFFFFF" w:themeColor="background1"/>
                <w:sz w:val="18"/>
                <w:szCs w:val="18"/>
              </w:rPr>
              <w:t>Total</w:t>
            </w:r>
          </w:p>
        </w:tc>
        <w:tc>
          <w:tcPr>
            <w:tcW w:w="851" w:type="dxa"/>
            <w:tcBorders>
              <w:top w:val="single" w:sz="4" w:space="0" w:color="FFFFFF" w:themeColor="background1"/>
              <w:bottom w:val="single" w:sz="4" w:space="0" w:color="auto"/>
            </w:tcBorders>
            <w:shd w:val="clear" w:color="auto" w:fill="006E80"/>
            <w:noWrap/>
            <w:vAlign w:val="center"/>
          </w:tcPr>
          <w:p w14:paraId="7EF5B501" w14:textId="77777777" w:rsidR="007D4464" w:rsidRPr="00BA6C70" w:rsidRDefault="007D4464" w:rsidP="00266BC4">
            <w:pPr>
              <w:widowControl/>
              <w:jc w:val="right"/>
              <w:rPr>
                <w:rFonts w:cs="Arial"/>
                <w:b/>
                <w:bCs/>
                <w:color w:val="FFFFFF" w:themeColor="background1"/>
                <w:sz w:val="18"/>
                <w:szCs w:val="18"/>
                <w:lang w:val="es-ES_tradnl"/>
              </w:rPr>
            </w:pPr>
            <w:r w:rsidRPr="00BA6C70">
              <w:rPr>
                <w:rFonts w:cs="Arial"/>
                <w:b/>
                <w:bCs/>
                <w:color w:val="FFFFFF" w:themeColor="background1"/>
                <w:sz w:val="18"/>
                <w:szCs w:val="18"/>
                <w:lang w:eastAsia="es-MX"/>
              </w:rPr>
              <w:t>Hombres</w:t>
            </w:r>
          </w:p>
        </w:tc>
        <w:tc>
          <w:tcPr>
            <w:tcW w:w="850" w:type="dxa"/>
            <w:tcBorders>
              <w:top w:val="single" w:sz="4" w:space="0" w:color="FFFFFF" w:themeColor="background1"/>
              <w:bottom w:val="single" w:sz="4" w:space="0" w:color="auto"/>
            </w:tcBorders>
            <w:shd w:val="clear" w:color="auto" w:fill="006E80"/>
            <w:noWrap/>
            <w:vAlign w:val="center"/>
          </w:tcPr>
          <w:p w14:paraId="332DE552" w14:textId="77777777" w:rsidR="007D4464" w:rsidRPr="00BA6C70" w:rsidRDefault="007D4464" w:rsidP="00266BC4">
            <w:pPr>
              <w:widowControl/>
              <w:jc w:val="right"/>
              <w:rPr>
                <w:rFonts w:cs="Arial"/>
                <w:b/>
                <w:bCs/>
                <w:color w:val="FFFFFF" w:themeColor="background1"/>
                <w:sz w:val="18"/>
                <w:szCs w:val="18"/>
              </w:rPr>
            </w:pPr>
            <w:r w:rsidRPr="00BA6C70">
              <w:rPr>
                <w:rFonts w:cs="Arial"/>
                <w:b/>
                <w:bCs/>
                <w:color w:val="FFFFFF" w:themeColor="background1"/>
                <w:sz w:val="18"/>
                <w:szCs w:val="18"/>
                <w:lang w:eastAsia="es-MX"/>
              </w:rPr>
              <w:t>Mujeres</w:t>
            </w:r>
          </w:p>
        </w:tc>
        <w:tc>
          <w:tcPr>
            <w:tcW w:w="992" w:type="dxa"/>
            <w:tcBorders>
              <w:top w:val="single" w:sz="4" w:space="0" w:color="FFFFFF" w:themeColor="background1"/>
              <w:bottom w:val="single" w:sz="4" w:space="0" w:color="auto"/>
            </w:tcBorders>
            <w:shd w:val="clear" w:color="auto" w:fill="006E80"/>
            <w:noWrap/>
            <w:vAlign w:val="center"/>
          </w:tcPr>
          <w:p w14:paraId="02C33B4E" w14:textId="77777777" w:rsidR="007D4464" w:rsidRPr="00BA6C70" w:rsidRDefault="007D4464" w:rsidP="00266BC4">
            <w:pPr>
              <w:widowControl/>
              <w:jc w:val="right"/>
              <w:rPr>
                <w:rFonts w:cs="Arial"/>
                <w:b/>
                <w:bCs/>
                <w:color w:val="FFFFFF" w:themeColor="background1"/>
                <w:sz w:val="18"/>
                <w:szCs w:val="18"/>
              </w:rPr>
            </w:pPr>
            <w:r w:rsidRPr="00BA6C70">
              <w:rPr>
                <w:rFonts w:cs="Arial"/>
                <w:b/>
                <w:bCs/>
                <w:color w:val="FFFFFF" w:themeColor="background1"/>
                <w:sz w:val="18"/>
                <w:szCs w:val="18"/>
                <w:lang w:eastAsia="es-MX"/>
              </w:rPr>
              <w:t>Hombres</w:t>
            </w:r>
          </w:p>
        </w:tc>
        <w:tc>
          <w:tcPr>
            <w:tcW w:w="902" w:type="dxa"/>
            <w:tcBorders>
              <w:top w:val="single" w:sz="4" w:space="0" w:color="FFFFFF" w:themeColor="background1"/>
              <w:bottom w:val="single" w:sz="4" w:space="0" w:color="auto"/>
            </w:tcBorders>
            <w:shd w:val="clear" w:color="auto" w:fill="006E80"/>
            <w:noWrap/>
            <w:vAlign w:val="center"/>
          </w:tcPr>
          <w:p w14:paraId="16C6E1E0" w14:textId="77777777" w:rsidR="007D4464" w:rsidRPr="00BA6C70" w:rsidRDefault="007D4464" w:rsidP="00266BC4">
            <w:pPr>
              <w:widowControl/>
              <w:jc w:val="right"/>
              <w:rPr>
                <w:rFonts w:cs="Arial"/>
                <w:b/>
                <w:bCs/>
                <w:color w:val="FFFFFF" w:themeColor="background1"/>
                <w:sz w:val="18"/>
                <w:szCs w:val="18"/>
              </w:rPr>
            </w:pPr>
            <w:r w:rsidRPr="00BA6C70">
              <w:rPr>
                <w:rFonts w:cs="Arial"/>
                <w:b/>
                <w:bCs/>
                <w:color w:val="FFFFFF" w:themeColor="background1"/>
                <w:sz w:val="18"/>
                <w:szCs w:val="18"/>
                <w:lang w:eastAsia="es-MX"/>
              </w:rPr>
              <w:t>Mujeres</w:t>
            </w:r>
          </w:p>
        </w:tc>
      </w:tr>
      <w:tr w:rsidR="007D4464" w:rsidRPr="00D6351B" w14:paraId="0EA98FF4" w14:textId="77777777" w:rsidTr="008F2D55">
        <w:trPr>
          <w:trHeight w:val="240"/>
        </w:trPr>
        <w:tc>
          <w:tcPr>
            <w:tcW w:w="2445" w:type="dxa"/>
            <w:tcBorders>
              <w:top w:val="single" w:sz="4" w:space="0" w:color="auto"/>
            </w:tcBorders>
            <w:shd w:val="clear" w:color="auto" w:fill="66A8B3"/>
            <w:noWrap/>
            <w:vAlign w:val="bottom"/>
            <w:hideMark/>
          </w:tcPr>
          <w:p w14:paraId="700CDD36" w14:textId="77777777" w:rsidR="007D4464" w:rsidRPr="00BA6C70" w:rsidRDefault="007D4464" w:rsidP="00266BC4">
            <w:pPr>
              <w:widowControl/>
              <w:jc w:val="left"/>
              <w:rPr>
                <w:rFonts w:cs="Arial"/>
                <w:b/>
                <w:bCs/>
                <w:sz w:val="18"/>
                <w:szCs w:val="18"/>
                <w:lang w:eastAsia="es-MX"/>
              </w:rPr>
            </w:pPr>
            <w:r w:rsidRPr="00BA6C70">
              <w:rPr>
                <w:rFonts w:cs="Arial"/>
                <w:b/>
                <w:bCs/>
                <w:sz w:val="18"/>
                <w:szCs w:val="18"/>
                <w:lang w:eastAsia="es-MX"/>
              </w:rPr>
              <w:t>Población ocupada</w:t>
            </w:r>
          </w:p>
        </w:tc>
        <w:tc>
          <w:tcPr>
            <w:tcW w:w="1097" w:type="dxa"/>
            <w:tcBorders>
              <w:top w:val="single" w:sz="4" w:space="0" w:color="auto"/>
            </w:tcBorders>
            <w:shd w:val="clear" w:color="auto" w:fill="66A8B3"/>
            <w:noWrap/>
            <w:vAlign w:val="center"/>
            <w:hideMark/>
          </w:tcPr>
          <w:p w14:paraId="388F4AB7" w14:textId="77777777" w:rsidR="007D4464" w:rsidRPr="00BA6C70" w:rsidRDefault="007D4464" w:rsidP="00266BC4">
            <w:pPr>
              <w:widowControl/>
              <w:ind w:left="-72"/>
              <w:jc w:val="right"/>
              <w:rPr>
                <w:rFonts w:cs="Arial"/>
                <w:b/>
                <w:bCs/>
                <w:sz w:val="18"/>
                <w:szCs w:val="18"/>
                <w:lang w:eastAsia="es-MX"/>
              </w:rPr>
            </w:pPr>
            <w:r w:rsidRPr="00BA6C70">
              <w:rPr>
                <w:rFonts w:cs="Arial"/>
                <w:b/>
                <w:bCs/>
                <w:sz w:val="18"/>
                <w:szCs w:val="18"/>
              </w:rPr>
              <w:t xml:space="preserve"> 58 094 211</w:t>
            </w:r>
          </w:p>
        </w:tc>
        <w:tc>
          <w:tcPr>
            <w:tcW w:w="994" w:type="dxa"/>
            <w:tcBorders>
              <w:top w:val="single" w:sz="4" w:space="0" w:color="auto"/>
            </w:tcBorders>
            <w:shd w:val="clear" w:color="auto" w:fill="66A8B3"/>
            <w:noWrap/>
            <w:vAlign w:val="center"/>
            <w:hideMark/>
          </w:tcPr>
          <w:p w14:paraId="6C32301C" w14:textId="77777777" w:rsidR="007D4464" w:rsidRPr="00BA6C70" w:rsidRDefault="007D4464" w:rsidP="00266BC4">
            <w:pPr>
              <w:widowControl/>
              <w:ind w:left="-79"/>
              <w:jc w:val="right"/>
              <w:rPr>
                <w:rFonts w:cs="Arial"/>
                <w:b/>
                <w:bCs/>
                <w:sz w:val="18"/>
                <w:szCs w:val="18"/>
                <w:lang w:eastAsia="es-MX"/>
              </w:rPr>
            </w:pPr>
            <w:r w:rsidRPr="00BA6C70">
              <w:rPr>
                <w:rFonts w:cs="Arial"/>
                <w:b/>
                <w:bCs/>
                <w:sz w:val="18"/>
                <w:szCs w:val="18"/>
              </w:rPr>
              <w:t xml:space="preserve"> 33 069 039</w:t>
            </w:r>
          </w:p>
        </w:tc>
        <w:tc>
          <w:tcPr>
            <w:tcW w:w="1134" w:type="dxa"/>
            <w:tcBorders>
              <w:top w:val="single" w:sz="4" w:space="0" w:color="auto"/>
            </w:tcBorders>
            <w:shd w:val="clear" w:color="auto" w:fill="66A8B3"/>
            <w:noWrap/>
            <w:vAlign w:val="center"/>
            <w:hideMark/>
          </w:tcPr>
          <w:p w14:paraId="5C6C9602" w14:textId="77777777" w:rsidR="007D4464" w:rsidRPr="00BA6C70" w:rsidRDefault="007D4464" w:rsidP="00266BC4">
            <w:pPr>
              <w:widowControl/>
              <w:jc w:val="right"/>
              <w:rPr>
                <w:rFonts w:cs="Arial"/>
                <w:b/>
                <w:bCs/>
                <w:sz w:val="18"/>
                <w:szCs w:val="18"/>
                <w:lang w:eastAsia="es-MX"/>
              </w:rPr>
            </w:pPr>
            <w:r w:rsidRPr="00BA6C70">
              <w:rPr>
                <w:rFonts w:cs="Arial"/>
                <w:b/>
                <w:bCs/>
                <w:sz w:val="18"/>
                <w:szCs w:val="18"/>
              </w:rPr>
              <w:t xml:space="preserve"> 25 025 172</w:t>
            </w:r>
          </w:p>
        </w:tc>
        <w:tc>
          <w:tcPr>
            <w:tcW w:w="709" w:type="dxa"/>
            <w:tcBorders>
              <w:top w:val="single" w:sz="4" w:space="0" w:color="auto"/>
            </w:tcBorders>
            <w:shd w:val="clear" w:color="auto" w:fill="66A8B3"/>
            <w:noWrap/>
            <w:vAlign w:val="center"/>
            <w:hideMark/>
          </w:tcPr>
          <w:p w14:paraId="4CC3C409" w14:textId="77777777" w:rsidR="007D4464" w:rsidRPr="00BA6C70" w:rsidRDefault="007D4464" w:rsidP="00266BC4">
            <w:pPr>
              <w:widowControl/>
              <w:jc w:val="right"/>
              <w:rPr>
                <w:rFonts w:cs="Arial"/>
                <w:b/>
                <w:bCs/>
                <w:sz w:val="18"/>
                <w:szCs w:val="18"/>
              </w:rPr>
            </w:pPr>
            <w:r w:rsidRPr="00BA6C70">
              <w:rPr>
                <w:rFonts w:cs="Arial"/>
                <w:b/>
                <w:bCs/>
                <w:sz w:val="18"/>
                <w:szCs w:val="18"/>
              </w:rPr>
              <w:t>100.0</w:t>
            </w:r>
          </w:p>
        </w:tc>
        <w:tc>
          <w:tcPr>
            <w:tcW w:w="851" w:type="dxa"/>
            <w:tcBorders>
              <w:top w:val="single" w:sz="4" w:space="0" w:color="auto"/>
            </w:tcBorders>
            <w:shd w:val="clear" w:color="auto" w:fill="66A8B3"/>
            <w:noWrap/>
            <w:vAlign w:val="center"/>
            <w:hideMark/>
          </w:tcPr>
          <w:p w14:paraId="0D446A09" w14:textId="77777777" w:rsidR="007D4464" w:rsidRPr="00BA6C70" w:rsidRDefault="007D4464" w:rsidP="00266BC4">
            <w:pPr>
              <w:widowControl/>
              <w:jc w:val="right"/>
              <w:rPr>
                <w:rFonts w:cs="Arial"/>
                <w:b/>
                <w:bCs/>
                <w:sz w:val="18"/>
                <w:szCs w:val="18"/>
              </w:rPr>
            </w:pPr>
            <w:r w:rsidRPr="00BA6C70">
              <w:rPr>
                <w:rFonts w:cs="Arial"/>
                <w:b/>
                <w:bCs/>
                <w:sz w:val="18"/>
                <w:szCs w:val="18"/>
              </w:rPr>
              <w:t>100.0</w:t>
            </w:r>
          </w:p>
        </w:tc>
        <w:tc>
          <w:tcPr>
            <w:tcW w:w="850" w:type="dxa"/>
            <w:tcBorders>
              <w:top w:val="single" w:sz="4" w:space="0" w:color="auto"/>
            </w:tcBorders>
            <w:shd w:val="clear" w:color="auto" w:fill="66A8B3"/>
            <w:noWrap/>
            <w:vAlign w:val="center"/>
            <w:hideMark/>
          </w:tcPr>
          <w:p w14:paraId="14A489CE" w14:textId="77777777" w:rsidR="007D4464" w:rsidRPr="00BA6C70" w:rsidRDefault="007D4464" w:rsidP="00266BC4">
            <w:pPr>
              <w:widowControl/>
              <w:jc w:val="right"/>
              <w:rPr>
                <w:rFonts w:cs="Arial"/>
                <w:b/>
                <w:bCs/>
                <w:sz w:val="18"/>
                <w:szCs w:val="18"/>
              </w:rPr>
            </w:pPr>
            <w:r w:rsidRPr="00BA6C70">
              <w:rPr>
                <w:rFonts w:cs="Arial"/>
                <w:b/>
                <w:bCs/>
                <w:sz w:val="18"/>
                <w:szCs w:val="18"/>
              </w:rPr>
              <w:t>100.0</w:t>
            </w:r>
          </w:p>
        </w:tc>
        <w:tc>
          <w:tcPr>
            <w:tcW w:w="992" w:type="dxa"/>
            <w:tcBorders>
              <w:top w:val="single" w:sz="4" w:space="0" w:color="auto"/>
            </w:tcBorders>
            <w:shd w:val="clear" w:color="auto" w:fill="66A8B3"/>
            <w:noWrap/>
            <w:vAlign w:val="center"/>
            <w:hideMark/>
          </w:tcPr>
          <w:p w14:paraId="07474F99" w14:textId="77777777" w:rsidR="007D4464" w:rsidRPr="00BA6C70" w:rsidRDefault="007D4464" w:rsidP="00266BC4">
            <w:pPr>
              <w:widowControl/>
              <w:jc w:val="right"/>
              <w:rPr>
                <w:rFonts w:cs="Arial"/>
                <w:b/>
                <w:bCs/>
                <w:sz w:val="18"/>
                <w:szCs w:val="18"/>
              </w:rPr>
            </w:pPr>
            <w:r w:rsidRPr="00BA6C70">
              <w:rPr>
                <w:rFonts w:cs="Arial"/>
                <w:b/>
                <w:bCs/>
                <w:sz w:val="18"/>
                <w:szCs w:val="18"/>
              </w:rPr>
              <w:t>56.9</w:t>
            </w:r>
          </w:p>
        </w:tc>
        <w:tc>
          <w:tcPr>
            <w:tcW w:w="902" w:type="dxa"/>
            <w:tcBorders>
              <w:top w:val="single" w:sz="4" w:space="0" w:color="auto"/>
            </w:tcBorders>
            <w:shd w:val="clear" w:color="auto" w:fill="66A8B3"/>
            <w:noWrap/>
            <w:vAlign w:val="center"/>
            <w:hideMark/>
          </w:tcPr>
          <w:p w14:paraId="55C5570E" w14:textId="77777777" w:rsidR="007D4464" w:rsidRPr="00BA6C70" w:rsidRDefault="007D4464" w:rsidP="00266BC4">
            <w:pPr>
              <w:widowControl/>
              <w:jc w:val="right"/>
              <w:rPr>
                <w:rFonts w:cs="Arial"/>
                <w:b/>
                <w:bCs/>
                <w:sz w:val="18"/>
                <w:szCs w:val="18"/>
              </w:rPr>
            </w:pPr>
            <w:r w:rsidRPr="00BA6C70">
              <w:rPr>
                <w:rFonts w:cs="Arial"/>
                <w:b/>
                <w:bCs/>
                <w:sz w:val="18"/>
                <w:szCs w:val="18"/>
              </w:rPr>
              <w:t>43.1</w:t>
            </w:r>
          </w:p>
        </w:tc>
      </w:tr>
      <w:tr w:rsidR="007D4464" w:rsidRPr="00833817" w14:paraId="2CFD2001" w14:textId="77777777" w:rsidTr="008F2D55">
        <w:trPr>
          <w:trHeight w:val="240"/>
        </w:trPr>
        <w:tc>
          <w:tcPr>
            <w:tcW w:w="9974" w:type="dxa"/>
            <w:gridSpan w:val="9"/>
            <w:shd w:val="clear" w:color="auto" w:fill="66A8B3"/>
            <w:noWrap/>
            <w:vAlign w:val="center"/>
          </w:tcPr>
          <w:p w14:paraId="1A042B48" w14:textId="77777777" w:rsidR="007D4464" w:rsidRPr="00BA6C70" w:rsidRDefault="007D4464" w:rsidP="00266BC4">
            <w:pPr>
              <w:widowControl/>
              <w:jc w:val="left"/>
              <w:rPr>
                <w:rFonts w:cs="Arial"/>
                <w:b/>
                <w:color w:val="000000"/>
                <w:sz w:val="18"/>
                <w:szCs w:val="18"/>
                <w:lang w:val="es-ES_tradnl"/>
              </w:rPr>
            </w:pPr>
            <w:r w:rsidRPr="00BA6C70">
              <w:rPr>
                <w:rFonts w:cs="Arial"/>
                <w:b/>
                <w:bCs/>
                <w:color w:val="000000"/>
                <w:sz w:val="18"/>
                <w:szCs w:val="18"/>
                <w:lang w:eastAsia="es-MX"/>
              </w:rPr>
              <w:t>Trabajadores independientes</w:t>
            </w:r>
          </w:p>
        </w:tc>
      </w:tr>
      <w:tr w:rsidR="007D4464" w:rsidRPr="00833817" w14:paraId="3FED34B7" w14:textId="77777777" w:rsidTr="008F2D55">
        <w:trPr>
          <w:trHeight w:val="240"/>
        </w:trPr>
        <w:tc>
          <w:tcPr>
            <w:tcW w:w="2445" w:type="dxa"/>
            <w:shd w:val="clear" w:color="auto" w:fill="99C5CC"/>
            <w:noWrap/>
            <w:vAlign w:val="bottom"/>
            <w:hideMark/>
          </w:tcPr>
          <w:p w14:paraId="05C19EB5" w14:textId="77777777" w:rsidR="007D4464" w:rsidRPr="00BA6C70" w:rsidRDefault="007D4464" w:rsidP="00266BC4">
            <w:pPr>
              <w:widowControl/>
              <w:jc w:val="left"/>
              <w:rPr>
                <w:rFonts w:cs="Arial"/>
                <w:color w:val="000000"/>
                <w:sz w:val="18"/>
                <w:szCs w:val="18"/>
              </w:rPr>
            </w:pPr>
            <w:r w:rsidRPr="00BA6C70">
              <w:rPr>
                <w:rFonts w:cs="Arial"/>
                <w:color w:val="000000"/>
                <w:sz w:val="18"/>
                <w:szCs w:val="18"/>
              </w:rPr>
              <w:t>Empleadores</w:t>
            </w:r>
          </w:p>
        </w:tc>
        <w:tc>
          <w:tcPr>
            <w:tcW w:w="1097" w:type="dxa"/>
            <w:shd w:val="clear" w:color="auto" w:fill="99C5CC"/>
            <w:noWrap/>
            <w:vAlign w:val="center"/>
            <w:hideMark/>
          </w:tcPr>
          <w:p w14:paraId="6FF23F25" w14:textId="77777777" w:rsidR="007D4464" w:rsidRPr="00BA6C70" w:rsidRDefault="007D4464" w:rsidP="00266BC4">
            <w:pPr>
              <w:widowControl/>
              <w:ind w:left="-72"/>
              <w:jc w:val="right"/>
              <w:rPr>
                <w:rFonts w:cs="Arial"/>
                <w:color w:val="000000"/>
                <w:sz w:val="18"/>
                <w:szCs w:val="18"/>
              </w:rPr>
            </w:pPr>
            <w:r w:rsidRPr="00BA6C70">
              <w:rPr>
                <w:rFonts w:cs="Arial"/>
                <w:sz w:val="18"/>
                <w:szCs w:val="18"/>
              </w:rPr>
              <w:t xml:space="preserve"> 1 925 256</w:t>
            </w:r>
          </w:p>
        </w:tc>
        <w:tc>
          <w:tcPr>
            <w:tcW w:w="994" w:type="dxa"/>
            <w:shd w:val="clear" w:color="auto" w:fill="99C5CC"/>
            <w:noWrap/>
            <w:vAlign w:val="center"/>
            <w:hideMark/>
          </w:tcPr>
          <w:p w14:paraId="3B6D73E4" w14:textId="77777777" w:rsidR="007D4464" w:rsidRPr="00BA6C70" w:rsidRDefault="007D4464" w:rsidP="00266BC4">
            <w:pPr>
              <w:widowControl/>
              <w:ind w:left="-79"/>
              <w:jc w:val="right"/>
              <w:rPr>
                <w:rFonts w:cs="Arial"/>
                <w:color w:val="000000"/>
                <w:sz w:val="18"/>
                <w:szCs w:val="18"/>
              </w:rPr>
            </w:pPr>
            <w:r w:rsidRPr="00BA6C70">
              <w:rPr>
                <w:rFonts w:cs="Arial"/>
                <w:sz w:val="18"/>
                <w:szCs w:val="18"/>
              </w:rPr>
              <w:t xml:space="preserve"> 1 417 597</w:t>
            </w:r>
          </w:p>
        </w:tc>
        <w:tc>
          <w:tcPr>
            <w:tcW w:w="1134" w:type="dxa"/>
            <w:shd w:val="clear" w:color="auto" w:fill="99C5CC"/>
            <w:noWrap/>
            <w:vAlign w:val="center"/>
            <w:hideMark/>
          </w:tcPr>
          <w:p w14:paraId="7103B8A2" w14:textId="77777777" w:rsidR="007D4464" w:rsidRPr="00BA6C70" w:rsidRDefault="007D4464" w:rsidP="00266BC4">
            <w:pPr>
              <w:widowControl/>
              <w:jc w:val="right"/>
              <w:rPr>
                <w:rFonts w:cs="Arial"/>
                <w:color w:val="000000"/>
                <w:sz w:val="18"/>
                <w:szCs w:val="18"/>
              </w:rPr>
            </w:pPr>
            <w:r w:rsidRPr="00BA6C70">
              <w:rPr>
                <w:rFonts w:cs="Arial"/>
                <w:sz w:val="18"/>
                <w:szCs w:val="18"/>
              </w:rPr>
              <w:t xml:space="preserve">  507 659</w:t>
            </w:r>
          </w:p>
        </w:tc>
        <w:tc>
          <w:tcPr>
            <w:tcW w:w="709" w:type="dxa"/>
            <w:shd w:val="clear" w:color="auto" w:fill="99C5CC"/>
            <w:noWrap/>
            <w:vAlign w:val="center"/>
            <w:hideMark/>
          </w:tcPr>
          <w:p w14:paraId="36CF11A5"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3.3</w:t>
            </w:r>
          </w:p>
        </w:tc>
        <w:tc>
          <w:tcPr>
            <w:tcW w:w="851" w:type="dxa"/>
            <w:shd w:val="clear" w:color="auto" w:fill="99C5CC"/>
            <w:noWrap/>
            <w:vAlign w:val="center"/>
            <w:hideMark/>
          </w:tcPr>
          <w:p w14:paraId="40E4A4E8"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4.3</w:t>
            </w:r>
          </w:p>
        </w:tc>
        <w:tc>
          <w:tcPr>
            <w:tcW w:w="850" w:type="dxa"/>
            <w:shd w:val="clear" w:color="auto" w:fill="99C5CC"/>
            <w:noWrap/>
            <w:vAlign w:val="center"/>
            <w:hideMark/>
          </w:tcPr>
          <w:p w14:paraId="1E973A71"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2.0</w:t>
            </w:r>
          </w:p>
        </w:tc>
        <w:tc>
          <w:tcPr>
            <w:tcW w:w="992" w:type="dxa"/>
            <w:shd w:val="clear" w:color="auto" w:fill="99C5CC"/>
            <w:noWrap/>
            <w:vAlign w:val="center"/>
            <w:hideMark/>
          </w:tcPr>
          <w:p w14:paraId="2AA9B294"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73.6</w:t>
            </w:r>
          </w:p>
        </w:tc>
        <w:tc>
          <w:tcPr>
            <w:tcW w:w="902" w:type="dxa"/>
            <w:shd w:val="clear" w:color="auto" w:fill="99C5CC"/>
            <w:noWrap/>
            <w:vAlign w:val="center"/>
            <w:hideMark/>
          </w:tcPr>
          <w:p w14:paraId="4B34B414"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26.4</w:t>
            </w:r>
          </w:p>
        </w:tc>
      </w:tr>
      <w:tr w:rsidR="007D4464" w:rsidRPr="00334024" w14:paraId="37CF5B6D" w14:textId="77777777" w:rsidTr="008F2D55">
        <w:trPr>
          <w:trHeight w:val="240"/>
        </w:trPr>
        <w:tc>
          <w:tcPr>
            <w:tcW w:w="2445" w:type="dxa"/>
            <w:shd w:val="clear" w:color="auto" w:fill="CCE2E6"/>
            <w:noWrap/>
            <w:vAlign w:val="bottom"/>
            <w:hideMark/>
          </w:tcPr>
          <w:p w14:paraId="0A0C14F8" w14:textId="77777777" w:rsidR="007D4464" w:rsidRPr="00BA6C70" w:rsidRDefault="007D4464" w:rsidP="00266BC4">
            <w:pPr>
              <w:widowControl/>
              <w:ind w:left="284"/>
              <w:jc w:val="left"/>
              <w:rPr>
                <w:rFonts w:cs="Arial"/>
                <w:color w:val="000000"/>
                <w:sz w:val="18"/>
                <w:szCs w:val="18"/>
                <w:lang w:eastAsia="es-MX"/>
              </w:rPr>
            </w:pPr>
            <w:r w:rsidRPr="00BA6C70">
              <w:rPr>
                <w:rFonts w:cs="Arial"/>
                <w:color w:val="000000"/>
                <w:sz w:val="18"/>
                <w:szCs w:val="18"/>
                <w:lang w:eastAsia="es-MX"/>
              </w:rPr>
              <w:t>En sociedades</w:t>
            </w:r>
          </w:p>
        </w:tc>
        <w:tc>
          <w:tcPr>
            <w:tcW w:w="1097" w:type="dxa"/>
            <w:shd w:val="clear" w:color="auto" w:fill="CCE2E6"/>
            <w:noWrap/>
            <w:vAlign w:val="center"/>
            <w:hideMark/>
          </w:tcPr>
          <w:p w14:paraId="0C8D2252"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169 844</w:t>
            </w:r>
          </w:p>
        </w:tc>
        <w:tc>
          <w:tcPr>
            <w:tcW w:w="994" w:type="dxa"/>
            <w:shd w:val="clear" w:color="auto" w:fill="CCE2E6"/>
            <w:noWrap/>
            <w:vAlign w:val="center"/>
            <w:hideMark/>
          </w:tcPr>
          <w:p w14:paraId="1D6A6E6C"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156 811</w:t>
            </w:r>
          </w:p>
        </w:tc>
        <w:tc>
          <w:tcPr>
            <w:tcW w:w="1134" w:type="dxa"/>
            <w:shd w:val="clear" w:color="auto" w:fill="CCE2E6"/>
            <w:noWrap/>
            <w:vAlign w:val="center"/>
            <w:hideMark/>
          </w:tcPr>
          <w:p w14:paraId="171AD56B"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13 033</w:t>
            </w:r>
          </w:p>
        </w:tc>
        <w:tc>
          <w:tcPr>
            <w:tcW w:w="709" w:type="dxa"/>
            <w:shd w:val="clear" w:color="auto" w:fill="CCE2E6"/>
            <w:noWrap/>
            <w:vAlign w:val="center"/>
            <w:hideMark/>
          </w:tcPr>
          <w:p w14:paraId="7B7A157A"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8.8</w:t>
            </w:r>
          </w:p>
        </w:tc>
        <w:tc>
          <w:tcPr>
            <w:tcW w:w="851" w:type="dxa"/>
            <w:shd w:val="clear" w:color="auto" w:fill="CCE2E6"/>
            <w:noWrap/>
            <w:vAlign w:val="center"/>
            <w:hideMark/>
          </w:tcPr>
          <w:p w14:paraId="1596DE96"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11.1</w:t>
            </w:r>
          </w:p>
        </w:tc>
        <w:tc>
          <w:tcPr>
            <w:tcW w:w="850" w:type="dxa"/>
            <w:shd w:val="clear" w:color="auto" w:fill="CCE2E6"/>
            <w:noWrap/>
            <w:vAlign w:val="center"/>
            <w:hideMark/>
          </w:tcPr>
          <w:p w14:paraId="57E5DE4F"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2.6</w:t>
            </w:r>
          </w:p>
        </w:tc>
        <w:tc>
          <w:tcPr>
            <w:tcW w:w="992" w:type="dxa"/>
            <w:shd w:val="clear" w:color="auto" w:fill="CCE2E6"/>
            <w:noWrap/>
            <w:vAlign w:val="center"/>
            <w:hideMark/>
          </w:tcPr>
          <w:p w14:paraId="288E50EC"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92.3</w:t>
            </w:r>
          </w:p>
        </w:tc>
        <w:tc>
          <w:tcPr>
            <w:tcW w:w="902" w:type="dxa"/>
            <w:shd w:val="clear" w:color="auto" w:fill="CCE2E6"/>
            <w:noWrap/>
            <w:vAlign w:val="center"/>
            <w:hideMark/>
          </w:tcPr>
          <w:p w14:paraId="76C32780"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7.7</w:t>
            </w:r>
          </w:p>
        </w:tc>
      </w:tr>
      <w:tr w:rsidR="007D4464" w:rsidRPr="00334024" w14:paraId="4F0989C2" w14:textId="77777777" w:rsidTr="008F2D55">
        <w:trPr>
          <w:trHeight w:val="240"/>
        </w:trPr>
        <w:tc>
          <w:tcPr>
            <w:tcW w:w="2445" w:type="dxa"/>
            <w:shd w:val="clear" w:color="auto" w:fill="CCE2E6"/>
            <w:noWrap/>
            <w:vAlign w:val="bottom"/>
            <w:hideMark/>
          </w:tcPr>
          <w:p w14:paraId="28F33D3D" w14:textId="77777777" w:rsidR="007D4464" w:rsidRPr="00BA6C70" w:rsidRDefault="007D4464" w:rsidP="00266BC4">
            <w:pPr>
              <w:widowControl/>
              <w:ind w:left="284"/>
              <w:jc w:val="left"/>
              <w:rPr>
                <w:rFonts w:cs="Arial"/>
                <w:color w:val="000000"/>
                <w:sz w:val="18"/>
                <w:szCs w:val="18"/>
                <w:lang w:eastAsia="es-MX"/>
              </w:rPr>
            </w:pPr>
            <w:r w:rsidRPr="00BA6C70">
              <w:rPr>
                <w:rFonts w:cs="Arial"/>
                <w:color w:val="000000"/>
                <w:sz w:val="18"/>
                <w:szCs w:val="18"/>
                <w:lang w:eastAsia="es-MX"/>
              </w:rPr>
              <w:t>En empresas del sector de los hogares</w:t>
            </w:r>
          </w:p>
        </w:tc>
        <w:tc>
          <w:tcPr>
            <w:tcW w:w="1097" w:type="dxa"/>
            <w:shd w:val="clear" w:color="auto" w:fill="CCE2E6"/>
            <w:noWrap/>
            <w:vAlign w:val="center"/>
            <w:hideMark/>
          </w:tcPr>
          <w:p w14:paraId="1681226E"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1 755 412</w:t>
            </w:r>
          </w:p>
        </w:tc>
        <w:tc>
          <w:tcPr>
            <w:tcW w:w="994" w:type="dxa"/>
            <w:shd w:val="clear" w:color="auto" w:fill="CCE2E6"/>
            <w:noWrap/>
            <w:vAlign w:val="center"/>
            <w:hideMark/>
          </w:tcPr>
          <w:p w14:paraId="7312A48F"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1 260 786</w:t>
            </w:r>
          </w:p>
        </w:tc>
        <w:tc>
          <w:tcPr>
            <w:tcW w:w="1134" w:type="dxa"/>
            <w:shd w:val="clear" w:color="auto" w:fill="CCE2E6"/>
            <w:noWrap/>
            <w:vAlign w:val="center"/>
            <w:hideMark/>
          </w:tcPr>
          <w:p w14:paraId="2D3FF08B"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494 626</w:t>
            </w:r>
          </w:p>
        </w:tc>
        <w:tc>
          <w:tcPr>
            <w:tcW w:w="709" w:type="dxa"/>
            <w:shd w:val="clear" w:color="auto" w:fill="CCE2E6"/>
            <w:noWrap/>
            <w:vAlign w:val="center"/>
            <w:hideMark/>
          </w:tcPr>
          <w:p w14:paraId="08FBE23C"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91.2</w:t>
            </w:r>
          </w:p>
        </w:tc>
        <w:tc>
          <w:tcPr>
            <w:tcW w:w="851" w:type="dxa"/>
            <w:shd w:val="clear" w:color="auto" w:fill="CCE2E6"/>
            <w:noWrap/>
            <w:vAlign w:val="center"/>
            <w:hideMark/>
          </w:tcPr>
          <w:p w14:paraId="4222D430"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88.9</w:t>
            </w:r>
          </w:p>
        </w:tc>
        <w:tc>
          <w:tcPr>
            <w:tcW w:w="850" w:type="dxa"/>
            <w:shd w:val="clear" w:color="auto" w:fill="CCE2E6"/>
            <w:noWrap/>
            <w:vAlign w:val="center"/>
            <w:hideMark/>
          </w:tcPr>
          <w:p w14:paraId="4D331EB6"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97.4</w:t>
            </w:r>
          </w:p>
        </w:tc>
        <w:tc>
          <w:tcPr>
            <w:tcW w:w="992" w:type="dxa"/>
            <w:shd w:val="clear" w:color="auto" w:fill="CCE2E6"/>
            <w:noWrap/>
            <w:vAlign w:val="center"/>
            <w:hideMark/>
          </w:tcPr>
          <w:p w14:paraId="3D2E0DD3"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71.8</w:t>
            </w:r>
          </w:p>
        </w:tc>
        <w:tc>
          <w:tcPr>
            <w:tcW w:w="902" w:type="dxa"/>
            <w:shd w:val="clear" w:color="auto" w:fill="CCE2E6"/>
            <w:noWrap/>
            <w:vAlign w:val="center"/>
            <w:hideMark/>
          </w:tcPr>
          <w:p w14:paraId="2AD52C19"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28.2</w:t>
            </w:r>
          </w:p>
        </w:tc>
      </w:tr>
      <w:tr w:rsidR="007D4464" w:rsidRPr="00D6351B" w14:paraId="6A232DA5" w14:textId="77777777" w:rsidTr="008F2D55">
        <w:trPr>
          <w:trHeight w:val="240"/>
        </w:trPr>
        <w:tc>
          <w:tcPr>
            <w:tcW w:w="2445" w:type="dxa"/>
            <w:shd w:val="clear" w:color="auto" w:fill="99C5CC"/>
            <w:noWrap/>
            <w:vAlign w:val="bottom"/>
            <w:hideMark/>
          </w:tcPr>
          <w:p w14:paraId="3BF6A6AD" w14:textId="77777777" w:rsidR="007D4464" w:rsidRPr="00BA6C70" w:rsidRDefault="007D4464" w:rsidP="00266BC4">
            <w:pPr>
              <w:widowControl/>
              <w:jc w:val="left"/>
              <w:rPr>
                <w:rFonts w:cs="Arial"/>
                <w:color w:val="000000"/>
                <w:sz w:val="18"/>
                <w:szCs w:val="18"/>
              </w:rPr>
            </w:pPr>
            <w:r w:rsidRPr="00BA6C70">
              <w:rPr>
                <w:rFonts w:cs="Arial"/>
                <w:color w:val="000000"/>
                <w:sz w:val="18"/>
                <w:szCs w:val="18"/>
              </w:rPr>
              <w:t>Trabajadores independientes sin empleados</w:t>
            </w:r>
          </w:p>
        </w:tc>
        <w:tc>
          <w:tcPr>
            <w:tcW w:w="1097" w:type="dxa"/>
            <w:shd w:val="clear" w:color="auto" w:fill="99C5CC"/>
            <w:noWrap/>
            <w:vAlign w:val="center"/>
            <w:hideMark/>
          </w:tcPr>
          <w:p w14:paraId="00651477" w14:textId="77777777" w:rsidR="007D4464" w:rsidRPr="00BA6C70" w:rsidRDefault="007D4464" w:rsidP="00266BC4">
            <w:pPr>
              <w:widowControl/>
              <w:ind w:left="-72"/>
              <w:jc w:val="right"/>
              <w:rPr>
                <w:rFonts w:cs="Arial"/>
                <w:color w:val="000000"/>
                <w:sz w:val="18"/>
                <w:szCs w:val="18"/>
              </w:rPr>
            </w:pPr>
            <w:r w:rsidRPr="00BA6C70">
              <w:rPr>
                <w:rFonts w:cs="Arial"/>
                <w:sz w:val="18"/>
                <w:szCs w:val="18"/>
              </w:rPr>
              <w:t xml:space="preserve"> 13 281 702</w:t>
            </w:r>
          </w:p>
        </w:tc>
        <w:tc>
          <w:tcPr>
            <w:tcW w:w="994" w:type="dxa"/>
            <w:shd w:val="clear" w:color="auto" w:fill="99C5CC"/>
            <w:noWrap/>
            <w:vAlign w:val="center"/>
            <w:hideMark/>
          </w:tcPr>
          <w:p w14:paraId="40CED5FF" w14:textId="77777777" w:rsidR="007D4464" w:rsidRPr="00BA6C70" w:rsidRDefault="007D4464" w:rsidP="00266BC4">
            <w:pPr>
              <w:widowControl/>
              <w:ind w:left="-79"/>
              <w:jc w:val="right"/>
              <w:rPr>
                <w:rFonts w:cs="Arial"/>
                <w:color w:val="000000"/>
                <w:sz w:val="18"/>
                <w:szCs w:val="18"/>
              </w:rPr>
            </w:pPr>
            <w:r w:rsidRPr="00BA6C70">
              <w:rPr>
                <w:rFonts w:cs="Arial"/>
                <w:sz w:val="18"/>
                <w:szCs w:val="18"/>
              </w:rPr>
              <w:t xml:space="preserve"> 6 486 185</w:t>
            </w:r>
          </w:p>
        </w:tc>
        <w:tc>
          <w:tcPr>
            <w:tcW w:w="1134" w:type="dxa"/>
            <w:shd w:val="clear" w:color="auto" w:fill="99C5CC"/>
            <w:noWrap/>
            <w:vAlign w:val="center"/>
            <w:hideMark/>
          </w:tcPr>
          <w:p w14:paraId="59F47D64" w14:textId="77777777" w:rsidR="007D4464" w:rsidRPr="00BA6C70" w:rsidRDefault="007D4464" w:rsidP="00266BC4">
            <w:pPr>
              <w:widowControl/>
              <w:jc w:val="right"/>
              <w:rPr>
                <w:rFonts w:cs="Arial"/>
                <w:color w:val="000000"/>
                <w:sz w:val="18"/>
                <w:szCs w:val="18"/>
              </w:rPr>
            </w:pPr>
            <w:r w:rsidRPr="00BA6C70">
              <w:rPr>
                <w:rFonts w:cs="Arial"/>
                <w:sz w:val="18"/>
                <w:szCs w:val="18"/>
              </w:rPr>
              <w:t xml:space="preserve"> 6 795 517</w:t>
            </w:r>
          </w:p>
        </w:tc>
        <w:tc>
          <w:tcPr>
            <w:tcW w:w="709" w:type="dxa"/>
            <w:shd w:val="clear" w:color="auto" w:fill="99C5CC"/>
            <w:noWrap/>
            <w:vAlign w:val="center"/>
            <w:hideMark/>
          </w:tcPr>
          <w:p w14:paraId="137B40D2"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22.9</w:t>
            </w:r>
          </w:p>
        </w:tc>
        <w:tc>
          <w:tcPr>
            <w:tcW w:w="851" w:type="dxa"/>
            <w:shd w:val="clear" w:color="auto" w:fill="99C5CC"/>
            <w:noWrap/>
            <w:vAlign w:val="center"/>
            <w:hideMark/>
          </w:tcPr>
          <w:p w14:paraId="7A726372"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19.6</w:t>
            </w:r>
          </w:p>
        </w:tc>
        <w:tc>
          <w:tcPr>
            <w:tcW w:w="850" w:type="dxa"/>
            <w:shd w:val="clear" w:color="auto" w:fill="99C5CC"/>
            <w:noWrap/>
            <w:vAlign w:val="center"/>
            <w:hideMark/>
          </w:tcPr>
          <w:p w14:paraId="115DFE3C"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27.1</w:t>
            </w:r>
          </w:p>
        </w:tc>
        <w:tc>
          <w:tcPr>
            <w:tcW w:w="992" w:type="dxa"/>
            <w:shd w:val="clear" w:color="auto" w:fill="99C5CC"/>
            <w:noWrap/>
            <w:vAlign w:val="center"/>
            <w:hideMark/>
          </w:tcPr>
          <w:p w14:paraId="5DEEF3F9"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48.9</w:t>
            </w:r>
          </w:p>
        </w:tc>
        <w:tc>
          <w:tcPr>
            <w:tcW w:w="902" w:type="dxa"/>
            <w:shd w:val="clear" w:color="auto" w:fill="99C5CC"/>
            <w:noWrap/>
            <w:vAlign w:val="center"/>
            <w:hideMark/>
          </w:tcPr>
          <w:p w14:paraId="33128FCB"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51.1</w:t>
            </w:r>
          </w:p>
        </w:tc>
      </w:tr>
      <w:tr w:rsidR="007D4464" w:rsidRPr="00334024" w14:paraId="41BF7FA5" w14:textId="77777777" w:rsidTr="008F2D55">
        <w:trPr>
          <w:trHeight w:val="240"/>
        </w:trPr>
        <w:tc>
          <w:tcPr>
            <w:tcW w:w="2445" w:type="dxa"/>
            <w:shd w:val="clear" w:color="auto" w:fill="CCE2E6"/>
            <w:noWrap/>
            <w:vAlign w:val="bottom"/>
            <w:hideMark/>
          </w:tcPr>
          <w:p w14:paraId="629AF70B" w14:textId="77777777" w:rsidR="007D4464" w:rsidRPr="00BA6C70" w:rsidRDefault="007D4464" w:rsidP="00266BC4">
            <w:pPr>
              <w:widowControl/>
              <w:ind w:left="284"/>
              <w:jc w:val="left"/>
              <w:rPr>
                <w:rFonts w:cs="Arial"/>
                <w:color w:val="000000"/>
                <w:sz w:val="18"/>
                <w:szCs w:val="18"/>
                <w:lang w:eastAsia="es-MX"/>
              </w:rPr>
            </w:pPr>
            <w:r w:rsidRPr="00BA6C70">
              <w:rPr>
                <w:rFonts w:cs="Arial"/>
                <w:color w:val="000000"/>
                <w:sz w:val="18"/>
                <w:szCs w:val="18"/>
                <w:lang w:eastAsia="es-MX"/>
              </w:rPr>
              <w:t>Gerentes-propietarios en sociedades</w:t>
            </w:r>
          </w:p>
        </w:tc>
        <w:tc>
          <w:tcPr>
            <w:tcW w:w="1097" w:type="dxa"/>
            <w:shd w:val="clear" w:color="auto" w:fill="CCE2E6"/>
            <w:noWrap/>
            <w:vAlign w:val="center"/>
            <w:hideMark/>
          </w:tcPr>
          <w:p w14:paraId="6E04549C"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86 900</w:t>
            </w:r>
          </w:p>
        </w:tc>
        <w:tc>
          <w:tcPr>
            <w:tcW w:w="994" w:type="dxa"/>
            <w:shd w:val="clear" w:color="auto" w:fill="CCE2E6"/>
            <w:noWrap/>
            <w:vAlign w:val="center"/>
            <w:hideMark/>
          </w:tcPr>
          <w:p w14:paraId="372EC8ED"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86 900</w:t>
            </w:r>
          </w:p>
        </w:tc>
        <w:tc>
          <w:tcPr>
            <w:tcW w:w="1134" w:type="dxa"/>
            <w:shd w:val="clear" w:color="auto" w:fill="CCE2E6"/>
            <w:noWrap/>
            <w:vAlign w:val="center"/>
            <w:hideMark/>
          </w:tcPr>
          <w:p w14:paraId="18DF0770"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0</w:t>
            </w:r>
          </w:p>
        </w:tc>
        <w:tc>
          <w:tcPr>
            <w:tcW w:w="709" w:type="dxa"/>
            <w:shd w:val="clear" w:color="auto" w:fill="CCE2E6"/>
            <w:noWrap/>
            <w:vAlign w:val="center"/>
            <w:hideMark/>
          </w:tcPr>
          <w:p w14:paraId="3F2D1746"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0.7</w:t>
            </w:r>
          </w:p>
        </w:tc>
        <w:tc>
          <w:tcPr>
            <w:tcW w:w="851" w:type="dxa"/>
            <w:shd w:val="clear" w:color="auto" w:fill="CCE2E6"/>
            <w:noWrap/>
            <w:vAlign w:val="center"/>
            <w:hideMark/>
          </w:tcPr>
          <w:p w14:paraId="3FE2AC20"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1.3</w:t>
            </w:r>
          </w:p>
        </w:tc>
        <w:tc>
          <w:tcPr>
            <w:tcW w:w="850" w:type="dxa"/>
            <w:shd w:val="clear" w:color="auto" w:fill="CCE2E6"/>
            <w:noWrap/>
            <w:vAlign w:val="center"/>
            <w:hideMark/>
          </w:tcPr>
          <w:p w14:paraId="75F21D57"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0.0</w:t>
            </w:r>
          </w:p>
        </w:tc>
        <w:tc>
          <w:tcPr>
            <w:tcW w:w="992" w:type="dxa"/>
            <w:shd w:val="clear" w:color="auto" w:fill="CCE2E6"/>
            <w:noWrap/>
            <w:vAlign w:val="center"/>
            <w:hideMark/>
          </w:tcPr>
          <w:p w14:paraId="645C8B03"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100.0</w:t>
            </w:r>
          </w:p>
        </w:tc>
        <w:tc>
          <w:tcPr>
            <w:tcW w:w="902" w:type="dxa"/>
            <w:shd w:val="clear" w:color="auto" w:fill="CCE2E6"/>
            <w:noWrap/>
            <w:vAlign w:val="center"/>
            <w:hideMark/>
          </w:tcPr>
          <w:p w14:paraId="4D4DEE65"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0.0</w:t>
            </w:r>
          </w:p>
        </w:tc>
      </w:tr>
      <w:tr w:rsidR="007D4464" w:rsidRPr="00334024" w14:paraId="12BA34B2" w14:textId="77777777" w:rsidTr="008F2D55">
        <w:trPr>
          <w:trHeight w:val="240"/>
        </w:trPr>
        <w:tc>
          <w:tcPr>
            <w:tcW w:w="2445" w:type="dxa"/>
            <w:shd w:val="clear" w:color="auto" w:fill="CCE2E6"/>
            <w:noWrap/>
            <w:vAlign w:val="bottom"/>
            <w:hideMark/>
          </w:tcPr>
          <w:p w14:paraId="6A90A672" w14:textId="77777777" w:rsidR="007D4464" w:rsidRPr="00BA6C70" w:rsidRDefault="007D4464" w:rsidP="00266BC4">
            <w:pPr>
              <w:widowControl/>
              <w:ind w:left="284"/>
              <w:jc w:val="left"/>
              <w:rPr>
                <w:rFonts w:cs="Arial"/>
                <w:color w:val="000000"/>
                <w:sz w:val="18"/>
                <w:szCs w:val="18"/>
                <w:lang w:eastAsia="es-MX"/>
              </w:rPr>
            </w:pPr>
            <w:r w:rsidRPr="00BA6C70">
              <w:rPr>
                <w:rFonts w:cs="Arial"/>
                <w:color w:val="000000"/>
                <w:sz w:val="18"/>
                <w:szCs w:val="18"/>
                <w:lang w:eastAsia="es-MX"/>
              </w:rPr>
              <w:t>Trabajadores por cuenta propia en empresas del sector de los hogares</w:t>
            </w:r>
          </w:p>
        </w:tc>
        <w:tc>
          <w:tcPr>
            <w:tcW w:w="1097" w:type="dxa"/>
            <w:shd w:val="clear" w:color="auto" w:fill="CCE2E6"/>
            <w:noWrap/>
            <w:vAlign w:val="center"/>
            <w:hideMark/>
          </w:tcPr>
          <w:p w14:paraId="4A4E4485"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13 194 802</w:t>
            </w:r>
          </w:p>
        </w:tc>
        <w:tc>
          <w:tcPr>
            <w:tcW w:w="994" w:type="dxa"/>
            <w:shd w:val="clear" w:color="auto" w:fill="CCE2E6"/>
            <w:noWrap/>
            <w:vAlign w:val="center"/>
            <w:hideMark/>
          </w:tcPr>
          <w:p w14:paraId="37A78BBE"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6 399 285</w:t>
            </w:r>
          </w:p>
        </w:tc>
        <w:tc>
          <w:tcPr>
            <w:tcW w:w="1134" w:type="dxa"/>
            <w:shd w:val="clear" w:color="auto" w:fill="CCE2E6"/>
            <w:noWrap/>
            <w:vAlign w:val="center"/>
            <w:hideMark/>
          </w:tcPr>
          <w:p w14:paraId="31A8C14E"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6 795 517</w:t>
            </w:r>
          </w:p>
        </w:tc>
        <w:tc>
          <w:tcPr>
            <w:tcW w:w="709" w:type="dxa"/>
            <w:shd w:val="clear" w:color="auto" w:fill="CCE2E6"/>
            <w:noWrap/>
            <w:vAlign w:val="center"/>
            <w:hideMark/>
          </w:tcPr>
          <w:p w14:paraId="320C998A" w14:textId="77777777" w:rsidR="007D4464" w:rsidRPr="00BA6C70" w:rsidRDefault="007D4464" w:rsidP="00266BC4">
            <w:pPr>
              <w:widowControl/>
              <w:ind w:left="-79"/>
              <w:jc w:val="right"/>
              <w:rPr>
                <w:rFonts w:cs="Arial"/>
                <w:color w:val="000000"/>
                <w:sz w:val="18"/>
                <w:szCs w:val="18"/>
              </w:rPr>
            </w:pPr>
            <w:r w:rsidRPr="00BA6C70">
              <w:rPr>
                <w:rFonts w:cs="Arial"/>
                <w:color w:val="000000"/>
                <w:sz w:val="18"/>
                <w:szCs w:val="18"/>
              </w:rPr>
              <w:t>99.3</w:t>
            </w:r>
          </w:p>
        </w:tc>
        <w:tc>
          <w:tcPr>
            <w:tcW w:w="851" w:type="dxa"/>
            <w:shd w:val="clear" w:color="auto" w:fill="CCE2E6"/>
            <w:noWrap/>
            <w:vAlign w:val="center"/>
            <w:hideMark/>
          </w:tcPr>
          <w:p w14:paraId="286B128F"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98.7</w:t>
            </w:r>
          </w:p>
        </w:tc>
        <w:tc>
          <w:tcPr>
            <w:tcW w:w="850" w:type="dxa"/>
            <w:shd w:val="clear" w:color="auto" w:fill="CCE2E6"/>
            <w:noWrap/>
            <w:vAlign w:val="center"/>
            <w:hideMark/>
          </w:tcPr>
          <w:p w14:paraId="2EB3C01B"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100.0</w:t>
            </w:r>
          </w:p>
        </w:tc>
        <w:tc>
          <w:tcPr>
            <w:tcW w:w="992" w:type="dxa"/>
            <w:shd w:val="clear" w:color="auto" w:fill="CCE2E6"/>
            <w:noWrap/>
            <w:vAlign w:val="center"/>
            <w:hideMark/>
          </w:tcPr>
          <w:p w14:paraId="40DDA293"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48.5</w:t>
            </w:r>
          </w:p>
        </w:tc>
        <w:tc>
          <w:tcPr>
            <w:tcW w:w="902" w:type="dxa"/>
            <w:shd w:val="clear" w:color="auto" w:fill="CCE2E6"/>
            <w:noWrap/>
            <w:vAlign w:val="center"/>
            <w:hideMark/>
          </w:tcPr>
          <w:p w14:paraId="11B2C848"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51.5</w:t>
            </w:r>
          </w:p>
        </w:tc>
      </w:tr>
      <w:tr w:rsidR="007D4464" w:rsidRPr="000F022B" w14:paraId="4AEBD718" w14:textId="77777777" w:rsidTr="008F2D55">
        <w:trPr>
          <w:trHeight w:val="240"/>
        </w:trPr>
        <w:tc>
          <w:tcPr>
            <w:tcW w:w="9974" w:type="dxa"/>
            <w:gridSpan w:val="9"/>
            <w:shd w:val="clear" w:color="auto" w:fill="66A8B3"/>
            <w:noWrap/>
            <w:vAlign w:val="center"/>
          </w:tcPr>
          <w:p w14:paraId="0C844F88" w14:textId="77777777" w:rsidR="007D4464" w:rsidRPr="00BA6C70" w:rsidRDefault="007D4464" w:rsidP="00266BC4">
            <w:pPr>
              <w:widowControl/>
              <w:jc w:val="left"/>
              <w:rPr>
                <w:rFonts w:cs="Arial"/>
                <w:b/>
                <w:color w:val="000000"/>
                <w:sz w:val="18"/>
                <w:szCs w:val="18"/>
                <w:lang w:val="es-ES_tradnl"/>
              </w:rPr>
            </w:pPr>
            <w:r w:rsidRPr="00BA6C70">
              <w:rPr>
                <w:rFonts w:cs="Arial"/>
                <w:b/>
                <w:bCs/>
                <w:color w:val="000000"/>
                <w:sz w:val="18"/>
                <w:szCs w:val="18"/>
                <w:lang w:eastAsia="es-MX"/>
              </w:rPr>
              <w:t>Trabajadores dependientes</w:t>
            </w:r>
          </w:p>
        </w:tc>
      </w:tr>
      <w:tr w:rsidR="007D4464" w:rsidRPr="000F022B" w14:paraId="48C7E697" w14:textId="77777777" w:rsidTr="008F2D55">
        <w:trPr>
          <w:trHeight w:val="240"/>
        </w:trPr>
        <w:tc>
          <w:tcPr>
            <w:tcW w:w="2445" w:type="dxa"/>
            <w:shd w:val="clear" w:color="auto" w:fill="99C5CC"/>
            <w:noWrap/>
            <w:vAlign w:val="bottom"/>
            <w:hideMark/>
          </w:tcPr>
          <w:p w14:paraId="54A78085" w14:textId="77777777" w:rsidR="007D4464" w:rsidRPr="00BA6C70" w:rsidRDefault="007D4464" w:rsidP="00266BC4">
            <w:pPr>
              <w:widowControl/>
              <w:jc w:val="left"/>
              <w:rPr>
                <w:rFonts w:cs="Arial"/>
                <w:color w:val="000000"/>
                <w:sz w:val="18"/>
                <w:szCs w:val="18"/>
              </w:rPr>
            </w:pPr>
            <w:r w:rsidRPr="00BA6C70">
              <w:rPr>
                <w:rFonts w:cs="Arial"/>
                <w:color w:val="000000"/>
                <w:sz w:val="18"/>
                <w:szCs w:val="18"/>
              </w:rPr>
              <w:t>Contratistas dependientes</w:t>
            </w:r>
            <w:r w:rsidRPr="00BA6C70">
              <w:rPr>
                <w:rFonts w:cs="Arial"/>
                <w:color w:val="000000"/>
                <w:sz w:val="18"/>
                <w:szCs w:val="18"/>
                <w:vertAlign w:val="superscript"/>
              </w:rPr>
              <w:t>1</w:t>
            </w:r>
          </w:p>
        </w:tc>
        <w:tc>
          <w:tcPr>
            <w:tcW w:w="1097" w:type="dxa"/>
            <w:shd w:val="clear" w:color="auto" w:fill="99C5CC"/>
            <w:noWrap/>
            <w:vAlign w:val="center"/>
            <w:hideMark/>
          </w:tcPr>
          <w:p w14:paraId="38FA4F20" w14:textId="77777777" w:rsidR="007D4464" w:rsidRPr="00BA6C70" w:rsidRDefault="007D4464" w:rsidP="00266BC4">
            <w:pPr>
              <w:widowControl/>
              <w:ind w:left="-72"/>
              <w:jc w:val="right"/>
              <w:rPr>
                <w:rFonts w:cs="Arial"/>
                <w:color w:val="000000"/>
                <w:sz w:val="18"/>
                <w:szCs w:val="18"/>
              </w:rPr>
            </w:pPr>
            <w:r w:rsidRPr="00BA6C70">
              <w:rPr>
                <w:rFonts w:cs="Arial"/>
                <w:sz w:val="18"/>
                <w:szCs w:val="18"/>
              </w:rPr>
              <w:t xml:space="preserve"> 5 552 512</w:t>
            </w:r>
          </w:p>
        </w:tc>
        <w:tc>
          <w:tcPr>
            <w:tcW w:w="994" w:type="dxa"/>
            <w:shd w:val="clear" w:color="auto" w:fill="99C5CC"/>
            <w:noWrap/>
            <w:vAlign w:val="center"/>
            <w:hideMark/>
          </w:tcPr>
          <w:p w14:paraId="75BA4C2C" w14:textId="77777777" w:rsidR="007D4464" w:rsidRPr="00BA6C70" w:rsidRDefault="007D4464" w:rsidP="00266BC4">
            <w:pPr>
              <w:widowControl/>
              <w:ind w:left="-79"/>
              <w:jc w:val="right"/>
              <w:rPr>
                <w:rFonts w:cs="Arial"/>
                <w:color w:val="000000"/>
                <w:sz w:val="18"/>
                <w:szCs w:val="18"/>
              </w:rPr>
            </w:pPr>
            <w:r w:rsidRPr="00BA6C70">
              <w:rPr>
                <w:rFonts w:cs="Arial"/>
                <w:sz w:val="18"/>
                <w:szCs w:val="18"/>
              </w:rPr>
              <w:t xml:space="preserve"> 3 502 087</w:t>
            </w:r>
          </w:p>
        </w:tc>
        <w:tc>
          <w:tcPr>
            <w:tcW w:w="1134" w:type="dxa"/>
            <w:shd w:val="clear" w:color="auto" w:fill="99C5CC"/>
            <w:noWrap/>
            <w:vAlign w:val="center"/>
            <w:hideMark/>
          </w:tcPr>
          <w:p w14:paraId="0709341E" w14:textId="77777777" w:rsidR="007D4464" w:rsidRPr="00BA6C70" w:rsidRDefault="007D4464" w:rsidP="00266BC4">
            <w:pPr>
              <w:widowControl/>
              <w:jc w:val="right"/>
              <w:rPr>
                <w:rFonts w:cs="Arial"/>
                <w:color w:val="000000"/>
                <w:sz w:val="18"/>
                <w:szCs w:val="18"/>
              </w:rPr>
            </w:pPr>
            <w:r w:rsidRPr="00BA6C70">
              <w:rPr>
                <w:rFonts w:cs="Arial"/>
                <w:sz w:val="18"/>
                <w:szCs w:val="18"/>
              </w:rPr>
              <w:t xml:space="preserve"> 2 050 425</w:t>
            </w:r>
          </w:p>
        </w:tc>
        <w:tc>
          <w:tcPr>
            <w:tcW w:w="709" w:type="dxa"/>
            <w:shd w:val="clear" w:color="auto" w:fill="99C5CC"/>
            <w:noWrap/>
            <w:vAlign w:val="center"/>
            <w:hideMark/>
          </w:tcPr>
          <w:p w14:paraId="07210764"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9.6</w:t>
            </w:r>
          </w:p>
        </w:tc>
        <w:tc>
          <w:tcPr>
            <w:tcW w:w="851" w:type="dxa"/>
            <w:shd w:val="clear" w:color="auto" w:fill="99C5CC"/>
            <w:noWrap/>
            <w:vAlign w:val="center"/>
            <w:hideMark/>
          </w:tcPr>
          <w:p w14:paraId="19254C6A"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10.6</w:t>
            </w:r>
          </w:p>
        </w:tc>
        <w:tc>
          <w:tcPr>
            <w:tcW w:w="850" w:type="dxa"/>
            <w:shd w:val="clear" w:color="auto" w:fill="99C5CC"/>
            <w:noWrap/>
            <w:vAlign w:val="center"/>
            <w:hideMark/>
          </w:tcPr>
          <w:p w14:paraId="46F1441E"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8.2</w:t>
            </w:r>
          </w:p>
        </w:tc>
        <w:tc>
          <w:tcPr>
            <w:tcW w:w="992" w:type="dxa"/>
            <w:shd w:val="clear" w:color="auto" w:fill="99C5CC"/>
            <w:noWrap/>
            <w:vAlign w:val="center"/>
            <w:hideMark/>
          </w:tcPr>
          <w:p w14:paraId="30CF02EC"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63.1</w:t>
            </w:r>
          </w:p>
        </w:tc>
        <w:tc>
          <w:tcPr>
            <w:tcW w:w="902" w:type="dxa"/>
            <w:shd w:val="clear" w:color="auto" w:fill="99C5CC"/>
            <w:noWrap/>
            <w:vAlign w:val="center"/>
            <w:hideMark/>
          </w:tcPr>
          <w:p w14:paraId="10AFF147"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36.9</w:t>
            </w:r>
          </w:p>
        </w:tc>
      </w:tr>
      <w:tr w:rsidR="007D4464" w:rsidRPr="00334024" w14:paraId="0F7D3155" w14:textId="77777777" w:rsidTr="008F2D55">
        <w:trPr>
          <w:trHeight w:val="240"/>
        </w:trPr>
        <w:tc>
          <w:tcPr>
            <w:tcW w:w="2445" w:type="dxa"/>
            <w:shd w:val="clear" w:color="auto" w:fill="CCE2E6"/>
            <w:noWrap/>
            <w:vAlign w:val="bottom"/>
            <w:hideMark/>
          </w:tcPr>
          <w:p w14:paraId="37E618BB" w14:textId="77777777" w:rsidR="007D4464" w:rsidRPr="00BA6C70" w:rsidRDefault="007D4464" w:rsidP="00C03038">
            <w:pPr>
              <w:widowControl/>
              <w:ind w:firstLine="112"/>
              <w:jc w:val="left"/>
              <w:rPr>
                <w:rFonts w:cs="Arial"/>
                <w:color w:val="000000"/>
                <w:sz w:val="18"/>
                <w:szCs w:val="18"/>
                <w:lang w:eastAsia="es-MX"/>
              </w:rPr>
            </w:pPr>
            <w:r w:rsidRPr="00BA6C70">
              <w:rPr>
                <w:rFonts w:cs="Arial"/>
                <w:color w:val="000000"/>
                <w:sz w:val="18"/>
                <w:szCs w:val="18"/>
                <w:lang w:eastAsia="es-MX"/>
              </w:rPr>
              <w:t xml:space="preserve">  Análogos a independientes</w:t>
            </w:r>
          </w:p>
        </w:tc>
        <w:tc>
          <w:tcPr>
            <w:tcW w:w="1097" w:type="dxa"/>
            <w:shd w:val="clear" w:color="auto" w:fill="CCE2E6"/>
            <w:noWrap/>
            <w:vAlign w:val="center"/>
            <w:hideMark/>
          </w:tcPr>
          <w:p w14:paraId="114F8AAA"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1 115 174</w:t>
            </w:r>
          </w:p>
        </w:tc>
        <w:tc>
          <w:tcPr>
            <w:tcW w:w="994" w:type="dxa"/>
            <w:shd w:val="clear" w:color="auto" w:fill="CCE2E6"/>
            <w:noWrap/>
            <w:vAlign w:val="center"/>
            <w:hideMark/>
          </w:tcPr>
          <w:p w14:paraId="33874F3C"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489 601</w:t>
            </w:r>
          </w:p>
        </w:tc>
        <w:tc>
          <w:tcPr>
            <w:tcW w:w="1134" w:type="dxa"/>
            <w:shd w:val="clear" w:color="auto" w:fill="CCE2E6"/>
            <w:noWrap/>
            <w:vAlign w:val="center"/>
            <w:hideMark/>
          </w:tcPr>
          <w:p w14:paraId="68F78277"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625 573</w:t>
            </w:r>
          </w:p>
        </w:tc>
        <w:tc>
          <w:tcPr>
            <w:tcW w:w="709" w:type="dxa"/>
            <w:shd w:val="clear" w:color="auto" w:fill="CCE2E6"/>
            <w:noWrap/>
            <w:vAlign w:val="center"/>
            <w:hideMark/>
          </w:tcPr>
          <w:p w14:paraId="7A550EFB"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20.1</w:t>
            </w:r>
          </w:p>
        </w:tc>
        <w:tc>
          <w:tcPr>
            <w:tcW w:w="851" w:type="dxa"/>
            <w:shd w:val="clear" w:color="auto" w:fill="CCE2E6"/>
            <w:noWrap/>
            <w:vAlign w:val="center"/>
            <w:hideMark/>
          </w:tcPr>
          <w:p w14:paraId="2C2CA7C6"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14.0</w:t>
            </w:r>
          </w:p>
        </w:tc>
        <w:tc>
          <w:tcPr>
            <w:tcW w:w="850" w:type="dxa"/>
            <w:shd w:val="clear" w:color="auto" w:fill="CCE2E6"/>
            <w:noWrap/>
            <w:vAlign w:val="center"/>
            <w:hideMark/>
          </w:tcPr>
          <w:p w14:paraId="482D22AF"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30.5</w:t>
            </w:r>
          </w:p>
        </w:tc>
        <w:tc>
          <w:tcPr>
            <w:tcW w:w="992" w:type="dxa"/>
            <w:shd w:val="clear" w:color="auto" w:fill="CCE2E6"/>
            <w:noWrap/>
            <w:vAlign w:val="center"/>
            <w:hideMark/>
          </w:tcPr>
          <w:p w14:paraId="06985F8E"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43.9</w:t>
            </w:r>
          </w:p>
        </w:tc>
        <w:tc>
          <w:tcPr>
            <w:tcW w:w="902" w:type="dxa"/>
            <w:shd w:val="clear" w:color="auto" w:fill="CCE2E6"/>
            <w:noWrap/>
            <w:vAlign w:val="center"/>
            <w:hideMark/>
          </w:tcPr>
          <w:p w14:paraId="1E96851B"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56.1</w:t>
            </w:r>
          </w:p>
        </w:tc>
      </w:tr>
      <w:tr w:rsidR="007D4464" w:rsidRPr="00334024" w14:paraId="3D770161" w14:textId="77777777" w:rsidTr="008F2D55">
        <w:trPr>
          <w:trHeight w:val="240"/>
        </w:trPr>
        <w:tc>
          <w:tcPr>
            <w:tcW w:w="2445" w:type="dxa"/>
            <w:shd w:val="clear" w:color="auto" w:fill="CCE2E6"/>
            <w:noWrap/>
            <w:vAlign w:val="bottom"/>
            <w:hideMark/>
          </w:tcPr>
          <w:p w14:paraId="50DA3928" w14:textId="77777777" w:rsidR="007D4464" w:rsidRPr="00BA6C70" w:rsidRDefault="007D4464" w:rsidP="00C03038">
            <w:pPr>
              <w:widowControl/>
              <w:ind w:firstLine="112"/>
              <w:jc w:val="left"/>
              <w:rPr>
                <w:rFonts w:cs="Arial"/>
                <w:color w:val="000000"/>
                <w:sz w:val="18"/>
                <w:szCs w:val="18"/>
                <w:lang w:eastAsia="es-MX"/>
              </w:rPr>
            </w:pPr>
            <w:r w:rsidRPr="00BA6C70">
              <w:rPr>
                <w:rFonts w:cs="Arial"/>
                <w:color w:val="000000"/>
                <w:sz w:val="18"/>
                <w:szCs w:val="18"/>
                <w:lang w:eastAsia="es-MX"/>
              </w:rPr>
              <w:t xml:space="preserve">  Análogos a dependientes</w:t>
            </w:r>
          </w:p>
        </w:tc>
        <w:tc>
          <w:tcPr>
            <w:tcW w:w="1097" w:type="dxa"/>
            <w:shd w:val="clear" w:color="auto" w:fill="CCE2E6"/>
            <w:noWrap/>
            <w:vAlign w:val="center"/>
            <w:hideMark/>
          </w:tcPr>
          <w:p w14:paraId="5ECFA4F9"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4 437 338</w:t>
            </w:r>
          </w:p>
        </w:tc>
        <w:tc>
          <w:tcPr>
            <w:tcW w:w="994" w:type="dxa"/>
            <w:shd w:val="clear" w:color="auto" w:fill="CCE2E6"/>
            <w:noWrap/>
            <w:vAlign w:val="center"/>
            <w:hideMark/>
          </w:tcPr>
          <w:p w14:paraId="5EF8BE72"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3 012 486</w:t>
            </w:r>
          </w:p>
        </w:tc>
        <w:tc>
          <w:tcPr>
            <w:tcW w:w="1134" w:type="dxa"/>
            <w:shd w:val="clear" w:color="auto" w:fill="CCE2E6"/>
            <w:noWrap/>
            <w:vAlign w:val="center"/>
            <w:hideMark/>
          </w:tcPr>
          <w:p w14:paraId="07AEFB07"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1 424 852</w:t>
            </w:r>
          </w:p>
        </w:tc>
        <w:tc>
          <w:tcPr>
            <w:tcW w:w="709" w:type="dxa"/>
            <w:shd w:val="clear" w:color="auto" w:fill="CCE2E6"/>
            <w:noWrap/>
            <w:vAlign w:val="center"/>
            <w:hideMark/>
          </w:tcPr>
          <w:p w14:paraId="5EE0E653"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79.9</w:t>
            </w:r>
          </w:p>
        </w:tc>
        <w:tc>
          <w:tcPr>
            <w:tcW w:w="851" w:type="dxa"/>
            <w:shd w:val="clear" w:color="auto" w:fill="CCE2E6"/>
            <w:noWrap/>
            <w:vAlign w:val="center"/>
            <w:hideMark/>
          </w:tcPr>
          <w:p w14:paraId="74F0F37D"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86.0</w:t>
            </w:r>
          </w:p>
        </w:tc>
        <w:tc>
          <w:tcPr>
            <w:tcW w:w="850" w:type="dxa"/>
            <w:shd w:val="clear" w:color="auto" w:fill="CCE2E6"/>
            <w:noWrap/>
            <w:vAlign w:val="center"/>
            <w:hideMark/>
          </w:tcPr>
          <w:p w14:paraId="5AB9ED7B"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69.5</w:t>
            </w:r>
          </w:p>
        </w:tc>
        <w:tc>
          <w:tcPr>
            <w:tcW w:w="992" w:type="dxa"/>
            <w:shd w:val="clear" w:color="auto" w:fill="CCE2E6"/>
            <w:noWrap/>
            <w:vAlign w:val="center"/>
            <w:hideMark/>
          </w:tcPr>
          <w:p w14:paraId="29D87741"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67.9</w:t>
            </w:r>
          </w:p>
        </w:tc>
        <w:tc>
          <w:tcPr>
            <w:tcW w:w="902" w:type="dxa"/>
            <w:shd w:val="clear" w:color="auto" w:fill="CCE2E6"/>
            <w:noWrap/>
            <w:vAlign w:val="center"/>
            <w:hideMark/>
          </w:tcPr>
          <w:p w14:paraId="7063BDD8"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32.1</w:t>
            </w:r>
          </w:p>
        </w:tc>
      </w:tr>
      <w:tr w:rsidR="007D4464" w:rsidRPr="000F022B" w14:paraId="5E8123B6" w14:textId="77777777" w:rsidTr="008F2D55">
        <w:trPr>
          <w:trHeight w:val="240"/>
        </w:trPr>
        <w:tc>
          <w:tcPr>
            <w:tcW w:w="2445" w:type="dxa"/>
            <w:shd w:val="clear" w:color="auto" w:fill="99C5CC"/>
            <w:noWrap/>
            <w:vAlign w:val="bottom"/>
            <w:hideMark/>
          </w:tcPr>
          <w:p w14:paraId="197CAE19" w14:textId="77777777" w:rsidR="007D4464" w:rsidRPr="00BA6C70" w:rsidRDefault="007D4464" w:rsidP="00266BC4">
            <w:pPr>
              <w:widowControl/>
              <w:jc w:val="left"/>
              <w:rPr>
                <w:rFonts w:cs="Arial"/>
                <w:color w:val="000000"/>
                <w:sz w:val="18"/>
                <w:szCs w:val="18"/>
              </w:rPr>
            </w:pPr>
            <w:r w:rsidRPr="00BA6C70">
              <w:rPr>
                <w:rFonts w:cs="Arial"/>
                <w:color w:val="000000"/>
                <w:sz w:val="18"/>
                <w:szCs w:val="18"/>
              </w:rPr>
              <w:t>Empleados</w:t>
            </w:r>
          </w:p>
        </w:tc>
        <w:tc>
          <w:tcPr>
            <w:tcW w:w="1097" w:type="dxa"/>
            <w:shd w:val="clear" w:color="auto" w:fill="99C5CC"/>
            <w:noWrap/>
            <w:vAlign w:val="center"/>
            <w:hideMark/>
          </w:tcPr>
          <w:p w14:paraId="5F2FAFF9" w14:textId="77777777" w:rsidR="007D4464" w:rsidRPr="00BA6C70" w:rsidRDefault="007D4464" w:rsidP="00266BC4">
            <w:pPr>
              <w:widowControl/>
              <w:ind w:left="-72"/>
              <w:jc w:val="right"/>
              <w:rPr>
                <w:rFonts w:cs="Arial"/>
                <w:color w:val="000000"/>
                <w:sz w:val="18"/>
                <w:szCs w:val="18"/>
              </w:rPr>
            </w:pPr>
            <w:r w:rsidRPr="00BA6C70">
              <w:rPr>
                <w:rFonts w:cs="Arial"/>
                <w:sz w:val="18"/>
                <w:szCs w:val="18"/>
              </w:rPr>
              <w:t xml:space="preserve"> 35 655 199</w:t>
            </w:r>
          </w:p>
        </w:tc>
        <w:tc>
          <w:tcPr>
            <w:tcW w:w="994" w:type="dxa"/>
            <w:shd w:val="clear" w:color="auto" w:fill="99C5CC"/>
            <w:noWrap/>
            <w:vAlign w:val="center"/>
            <w:hideMark/>
          </w:tcPr>
          <w:p w14:paraId="437EDAD1" w14:textId="77777777" w:rsidR="007D4464" w:rsidRPr="00BA6C70" w:rsidRDefault="007D4464" w:rsidP="00266BC4">
            <w:pPr>
              <w:widowControl/>
              <w:ind w:left="-79"/>
              <w:jc w:val="right"/>
              <w:rPr>
                <w:rFonts w:cs="Arial"/>
                <w:color w:val="000000"/>
                <w:sz w:val="18"/>
                <w:szCs w:val="18"/>
              </w:rPr>
            </w:pPr>
            <w:r w:rsidRPr="00BA6C70">
              <w:rPr>
                <w:rFonts w:cs="Arial"/>
                <w:sz w:val="18"/>
                <w:szCs w:val="18"/>
              </w:rPr>
              <w:t xml:space="preserve"> 20 858 287</w:t>
            </w:r>
          </w:p>
        </w:tc>
        <w:tc>
          <w:tcPr>
            <w:tcW w:w="1134" w:type="dxa"/>
            <w:shd w:val="clear" w:color="auto" w:fill="99C5CC"/>
            <w:noWrap/>
            <w:vAlign w:val="center"/>
            <w:hideMark/>
          </w:tcPr>
          <w:p w14:paraId="749D6B53" w14:textId="77777777" w:rsidR="007D4464" w:rsidRPr="00BA6C70" w:rsidRDefault="007D4464" w:rsidP="00266BC4">
            <w:pPr>
              <w:widowControl/>
              <w:jc w:val="right"/>
              <w:rPr>
                <w:rFonts w:cs="Arial"/>
                <w:color w:val="000000"/>
                <w:sz w:val="18"/>
                <w:szCs w:val="18"/>
              </w:rPr>
            </w:pPr>
            <w:r w:rsidRPr="00BA6C70">
              <w:rPr>
                <w:rFonts w:cs="Arial"/>
                <w:sz w:val="18"/>
                <w:szCs w:val="18"/>
              </w:rPr>
              <w:t xml:space="preserve"> 14 796 912</w:t>
            </w:r>
          </w:p>
        </w:tc>
        <w:tc>
          <w:tcPr>
            <w:tcW w:w="709" w:type="dxa"/>
            <w:shd w:val="clear" w:color="auto" w:fill="99C5CC"/>
            <w:noWrap/>
            <w:vAlign w:val="center"/>
            <w:hideMark/>
          </w:tcPr>
          <w:p w14:paraId="562B4277"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61.4</w:t>
            </w:r>
          </w:p>
        </w:tc>
        <w:tc>
          <w:tcPr>
            <w:tcW w:w="851" w:type="dxa"/>
            <w:shd w:val="clear" w:color="auto" w:fill="99C5CC"/>
            <w:noWrap/>
            <w:vAlign w:val="center"/>
            <w:hideMark/>
          </w:tcPr>
          <w:p w14:paraId="54A1BE0C"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63.1</w:t>
            </w:r>
          </w:p>
        </w:tc>
        <w:tc>
          <w:tcPr>
            <w:tcW w:w="850" w:type="dxa"/>
            <w:shd w:val="clear" w:color="auto" w:fill="99C5CC"/>
            <w:noWrap/>
            <w:vAlign w:val="center"/>
            <w:hideMark/>
          </w:tcPr>
          <w:p w14:paraId="5C04C500"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59.1</w:t>
            </w:r>
          </w:p>
        </w:tc>
        <w:tc>
          <w:tcPr>
            <w:tcW w:w="992" w:type="dxa"/>
            <w:shd w:val="clear" w:color="auto" w:fill="99C5CC"/>
            <w:noWrap/>
            <w:vAlign w:val="center"/>
            <w:hideMark/>
          </w:tcPr>
          <w:p w14:paraId="3E066765"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58.5</w:t>
            </w:r>
          </w:p>
        </w:tc>
        <w:tc>
          <w:tcPr>
            <w:tcW w:w="902" w:type="dxa"/>
            <w:shd w:val="clear" w:color="auto" w:fill="99C5CC"/>
            <w:noWrap/>
            <w:vAlign w:val="center"/>
            <w:hideMark/>
          </w:tcPr>
          <w:p w14:paraId="16B951BB"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41.5</w:t>
            </w:r>
          </w:p>
        </w:tc>
      </w:tr>
      <w:tr w:rsidR="007D4464" w:rsidRPr="00334024" w14:paraId="113412A1" w14:textId="77777777" w:rsidTr="008F2D55">
        <w:trPr>
          <w:trHeight w:val="240"/>
        </w:trPr>
        <w:tc>
          <w:tcPr>
            <w:tcW w:w="2445" w:type="dxa"/>
            <w:shd w:val="clear" w:color="auto" w:fill="CCE2E6"/>
            <w:noWrap/>
            <w:vAlign w:val="bottom"/>
            <w:hideMark/>
          </w:tcPr>
          <w:p w14:paraId="1B43E07A" w14:textId="77777777" w:rsidR="007D4464" w:rsidRPr="00BA6C70" w:rsidRDefault="007D4464" w:rsidP="00266BC4">
            <w:pPr>
              <w:widowControl/>
              <w:ind w:left="284"/>
              <w:jc w:val="left"/>
              <w:rPr>
                <w:rFonts w:cs="Arial"/>
                <w:color w:val="000000"/>
                <w:sz w:val="18"/>
                <w:szCs w:val="18"/>
                <w:lang w:eastAsia="es-MX"/>
              </w:rPr>
            </w:pPr>
            <w:r w:rsidRPr="00BA6C70">
              <w:rPr>
                <w:rFonts w:cs="Arial"/>
                <w:color w:val="000000"/>
                <w:sz w:val="18"/>
                <w:szCs w:val="18"/>
                <w:lang w:eastAsia="es-MX"/>
              </w:rPr>
              <w:t>Permanentes</w:t>
            </w:r>
          </w:p>
        </w:tc>
        <w:tc>
          <w:tcPr>
            <w:tcW w:w="1097" w:type="dxa"/>
            <w:shd w:val="clear" w:color="auto" w:fill="CCE2E6"/>
            <w:noWrap/>
            <w:vAlign w:val="center"/>
            <w:hideMark/>
          </w:tcPr>
          <w:p w14:paraId="16075641"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26 143 497</w:t>
            </w:r>
          </w:p>
        </w:tc>
        <w:tc>
          <w:tcPr>
            <w:tcW w:w="994" w:type="dxa"/>
            <w:shd w:val="clear" w:color="auto" w:fill="CCE2E6"/>
            <w:noWrap/>
            <w:vAlign w:val="center"/>
            <w:hideMark/>
          </w:tcPr>
          <w:p w14:paraId="3284BC5A"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15 108 302</w:t>
            </w:r>
          </w:p>
        </w:tc>
        <w:tc>
          <w:tcPr>
            <w:tcW w:w="1134" w:type="dxa"/>
            <w:shd w:val="clear" w:color="auto" w:fill="CCE2E6"/>
            <w:noWrap/>
            <w:vAlign w:val="center"/>
            <w:hideMark/>
          </w:tcPr>
          <w:p w14:paraId="293AA023"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11 035 195</w:t>
            </w:r>
          </w:p>
        </w:tc>
        <w:tc>
          <w:tcPr>
            <w:tcW w:w="709" w:type="dxa"/>
            <w:shd w:val="clear" w:color="auto" w:fill="CCE2E6"/>
            <w:noWrap/>
            <w:vAlign w:val="center"/>
            <w:hideMark/>
          </w:tcPr>
          <w:p w14:paraId="491E3794"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73.3</w:t>
            </w:r>
          </w:p>
        </w:tc>
        <w:tc>
          <w:tcPr>
            <w:tcW w:w="851" w:type="dxa"/>
            <w:shd w:val="clear" w:color="auto" w:fill="CCE2E6"/>
            <w:noWrap/>
            <w:vAlign w:val="center"/>
            <w:hideMark/>
          </w:tcPr>
          <w:p w14:paraId="274712F1"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72.4</w:t>
            </w:r>
          </w:p>
        </w:tc>
        <w:tc>
          <w:tcPr>
            <w:tcW w:w="850" w:type="dxa"/>
            <w:shd w:val="clear" w:color="auto" w:fill="CCE2E6"/>
            <w:noWrap/>
            <w:vAlign w:val="center"/>
            <w:hideMark/>
          </w:tcPr>
          <w:p w14:paraId="6CAE69C9"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74.6</w:t>
            </w:r>
          </w:p>
        </w:tc>
        <w:tc>
          <w:tcPr>
            <w:tcW w:w="992" w:type="dxa"/>
            <w:shd w:val="clear" w:color="auto" w:fill="CCE2E6"/>
            <w:noWrap/>
            <w:vAlign w:val="center"/>
            <w:hideMark/>
          </w:tcPr>
          <w:p w14:paraId="7A1D33BC"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57.8</w:t>
            </w:r>
          </w:p>
        </w:tc>
        <w:tc>
          <w:tcPr>
            <w:tcW w:w="902" w:type="dxa"/>
            <w:shd w:val="clear" w:color="auto" w:fill="CCE2E6"/>
            <w:noWrap/>
            <w:vAlign w:val="center"/>
            <w:hideMark/>
          </w:tcPr>
          <w:p w14:paraId="4D56ACE8"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42.2</w:t>
            </w:r>
          </w:p>
        </w:tc>
      </w:tr>
      <w:tr w:rsidR="007D4464" w:rsidRPr="00334024" w14:paraId="3B26A9F0" w14:textId="77777777" w:rsidTr="008F2D55">
        <w:trPr>
          <w:trHeight w:val="240"/>
        </w:trPr>
        <w:tc>
          <w:tcPr>
            <w:tcW w:w="2445" w:type="dxa"/>
            <w:shd w:val="clear" w:color="auto" w:fill="CCE2E6"/>
            <w:noWrap/>
            <w:vAlign w:val="bottom"/>
            <w:hideMark/>
          </w:tcPr>
          <w:p w14:paraId="15BB75DE" w14:textId="77777777" w:rsidR="007D4464" w:rsidRPr="00BA6C70" w:rsidRDefault="007D4464" w:rsidP="00266BC4">
            <w:pPr>
              <w:widowControl/>
              <w:ind w:left="284"/>
              <w:jc w:val="left"/>
              <w:rPr>
                <w:rFonts w:cs="Arial"/>
                <w:color w:val="000000"/>
                <w:sz w:val="18"/>
                <w:szCs w:val="18"/>
                <w:lang w:eastAsia="es-MX"/>
              </w:rPr>
            </w:pPr>
            <w:r w:rsidRPr="00BA6C70">
              <w:rPr>
                <w:rFonts w:cs="Arial"/>
                <w:color w:val="000000"/>
                <w:sz w:val="18"/>
                <w:szCs w:val="18"/>
                <w:lang w:eastAsia="es-MX"/>
              </w:rPr>
              <w:t>Por tiempo determinado</w:t>
            </w:r>
          </w:p>
        </w:tc>
        <w:tc>
          <w:tcPr>
            <w:tcW w:w="1097" w:type="dxa"/>
            <w:shd w:val="clear" w:color="auto" w:fill="CCE2E6"/>
            <w:noWrap/>
            <w:vAlign w:val="center"/>
            <w:hideMark/>
          </w:tcPr>
          <w:p w14:paraId="53A59525"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4 635 181</w:t>
            </w:r>
          </w:p>
        </w:tc>
        <w:tc>
          <w:tcPr>
            <w:tcW w:w="994" w:type="dxa"/>
            <w:shd w:val="clear" w:color="auto" w:fill="CCE2E6"/>
            <w:noWrap/>
            <w:vAlign w:val="center"/>
            <w:hideMark/>
          </w:tcPr>
          <w:p w14:paraId="1257A1EF"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2 621 415</w:t>
            </w:r>
          </w:p>
        </w:tc>
        <w:tc>
          <w:tcPr>
            <w:tcW w:w="1134" w:type="dxa"/>
            <w:shd w:val="clear" w:color="auto" w:fill="CCE2E6"/>
            <w:noWrap/>
            <w:vAlign w:val="center"/>
            <w:hideMark/>
          </w:tcPr>
          <w:p w14:paraId="46EBFA1B"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2 013 766</w:t>
            </w:r>
          </w:p>
        </w:tc>
        <w:tc>
          <w:tcPr>
            <w:tcW w:w="709" w:type="dxa"/>
            <w:shd w:val="clear" w:color="auto" w:fill="CCE2E6"/>
            <w:noWrap/>
            <w:vAlign w:val="center"/>
            <w:hideMark/>
          </w:tcPr>
          <w:p w14:paraId="65E6C50F"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13.0</w:t>
            </w:r>
          </w:p>
        </w:tc>
        <w:tc>
          <w:tcPr>
            <w:tcW w:w="851" w:type="dxa"/>
            <w:shd w:val="clear" w:color="auto" w:fill="CCE2E6"/>
            <w:noWrap/>
            <w:vAlign w:val="center"/>
            <w:hideMark/>
          </w:tcPr>
          <w:p w14:paraId="6122B5D3"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12.6</w:t>
            </w:r>
          </w:p>
        </w:tc>
        <w:tc>
          <w:tcPr>
            <w:tcW w:w="850" w:type="dxa"/>
            <w:shd w:val="clear" w:color="auto" w:fill="CCE2E6"/>
            <w:noWrap/>
            <w:vAlign w:val="center"/>
            <w:hideMark/>
          </w:tcPr>
          <w:p w14:paraId="0BA656A4"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13.6</w:t>
            </w:r>
          </w:p>
        </w:tc>
        <w:tc>
          <w:tcPr>
            <w:tcW w:w="992" w:type="dxa"/>
            <w:shd w:val="clear" w:color="auto" w:fill="CCE2E6"/>
            <w:noWrap/>
            <w:vAlign w:val="center"/>
            <w:hideMark/>
          </w:tcPr>
          <w:p w14:paraId="07569624"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56.6</w:t>
            </w:r>
          </w:p>
        </w:tc>
        <w:tc>
          <w:tcPr>
            <w:tcW w:w="902" w:type="dxa"/>
            <w:shd w:val="clear" w:color="auto" w:fill="CCE2E6"/>
            <w:noWrap/>
            <w:vAlign w:val="center"/>
            <w:hideMark/>
          </w:tcPr>
          <w:p w14:paraId="1FCA9E46"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43.4</w:t>
            </w:r>
          </w:p>
        </w:tc>
      </w:tr>
      <w:tr w:rsidR="007D4464" w:rsidRPr="00334024" w14:paraId="1767B78E" w14:textId="77777777" w:rsidTr="008F2D55">
        <w:trPr>
          <w:trHeight w:val="240"/>
        </w:trPr>
        <w:tc>
          <w:tcPr>
            <w:tcW w:w="2445" w:type="dxa"/>
            <w:shd w:val="clear" w:color="auto" w:fill="CCE2E6"/>
            <w:noWrap/>
            <w:vAlign w:val="bottom"/>
            <w:hideMark/>
          </w:tcPr>
          <w:p w14:paraId="5552331A" w14:textId="77777777" w:rsidR="007D4464" w:rsidRPr="00BA6C70" w:rsidRDefault="007D4464" w:rsidP="00266BC4">
            <w:pPr>
              <w:widowControl/>
              <w:ind w:left="284"/>
              <w:jc w:val="left"/>
              <w:rPr>
                <w:rFonts w:cs="Arial"/>
                <w:color w:val="000000"/>
                <w:sz w:val="18"/>
                <w:szCs w:val="18"/>
                <w:lang w:eastAsia="es-MX"/>
              </w:rPr>
            </w:pPr>
            <w:r w:rsidRPr="00BA6C70">
              <w:rPr>
                <w:rFonts w:cs="Arial"/>
                <w:color w:val="000000"/>
                <w:sz w:val="18"/>
                <w:szCs w:val="18"/>
                <w:lang w:eastAsia="es-MX"/>
              </w:rPr>
              <w:t>A corto plazo y ocasionales</w:t>
            </w:r>
          </w:p>
        </w:tc>
        <w:tc>
          <w:tcPr>
            <w:tcW w:w="1097" w:type="dxa"/>
            <w:shd w:val="clear" w:color="auto" w:fill="CCE2E6"/>
            <w:noWrap/>
            <w:vAlign w:val="center"/>
            <w:hideMark/>
          </w:tcPr>
          <w:p w14:paraId="4D7F6142"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2 898 809</w:t>
            </w:r>
          </w:p>
        </w:tc>
        <w:tc>
          <w:tcPr>
            <w:tcW w:w="994" w:type="dxa"/>
            <w:shd w:val="clear" w:color="auto" w:fill="CCE2E6"/>
            <w:noWrap/>
            <w:vAlign w:val="center"/>
            <w:hideMark/>
          </w:tcPr>
          <w:p w14:paraId="2AC301A3"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2 056 772</w:t>
            </w:r>
          </w:p>
        </w:tc>
        <w:tc>
          <w:tcPr>
            <w:tcW w:w="1134" w:type="dxa"/>
            <w:shd w:val="clear" w:color="auto" w:fill="CCE2E6"/>
            <w:noWrap/>
            <w:vAlign w:val="center"/>
            <w:hideMark/>
          </w:tcPr>
          <w:p w14:paraId="162289D5"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842 037</w:t>
            </w:r>
          </w:p>
        </w:tc>
        <w:tc>
          <w:tcPr>
            <w:tcW w:w="709" w:type="dxa"/>
            <w:shd w:val="clear" w:color="auto" w:fill="CCE2E6"/>
            <w:noWrap/>
            <w:vAlign w:val="center"/>
            <w:hideMark/>
          </w:tcPr>
          <w:p w14:paraId="460E6C06"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8.1</w:t>
            </w:r>
          </w:p>
        </w:tc>
        <w:tc>
          <w:tcPr>
            <w:tcW w:w="851" w:type="dxa"/>
            <w:shd w:val="clear" w:color="auto" w:fill="CCE2E6"/>
            <w:noWrap/>
            <w:vAlign w:val="center"/>
            <w:hideMark/>
          </w:tcPr>
          <w:p w14:paraId="3252EC23"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9.9</w:t>
            </w:r>
          </w:p>
        </w:tc>
        <w:tc>
          <w:tcPr>
            <w:tcW w:w="850" w:type="dxa"/>
            <w:shd w:val="clear" w:color="auto" w:fill="CCE2E6"/>
            <w:noWrap/>
            <w:vAlign w:val="center"/>
            <w:hideMark/>
          </w:tcPr>
          <w:p w14:paraId="3239B8E8"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5.7</w:t>
            </w:r>
          </w:p>
        </w:tc>
        <w:tc>
          <w:tcPr>
            <w:tcW w:w="992" w:type="dxa"/>
            <w:shd w:val="clear" w:color="auto" w:fill="CCE2E6"/>
            <w:noWrap/>
            <w:vAlign w:val="center"/>
            <w:hideMark/>
          </w:tcPr>
          <w:p w14:paraId="6B776CFA"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71.0</w:t>
            </w:r>
          </w:p>
        </w:tc>
        <w:tc>
          <w:tcPr>
            <w:tcW w:w="902" w:type="dxa"/>
            <w:shd w:val="clear" w:color="auto" w:fill="CCE2E6"/>
            <w:noWrap/>
            <w:vAlign w:val="center"/>
            <w:hideMark/>
          </w:tcPr>
          <w:p w14:paraId="5F9CA4B6"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29.0</w:t>
            </w:r>
          </w:p>
        </w:tc>
      </w:tr>
      <w:tr w:rsidR="007D4464" w:rsidRPr="00334024" w14:paraId="19C664F4" w14:textId="77777777" w:rsidTr="008F2D55">
        <w:trPr>
          <w:trHeight w:val="240"/>
        </w:trPr>
        <w:tc>
          <w:tcPr>
            <w:tcW w:w="2445" w:type="dxa"/>
            <w:shd w:val="clear" w:color="auto" w:fill="CCE2E6"/>
            <w:noWrap/>
            <w:vAlign w:val="bottom"/>
            <w:hideMark/>
          </w:tcPr>
          <w:p w14:paraId="00F98979" w14:textId="77777777" w:rsidR="007D4464" w:rsidRPr="00BA6C70" w:rsidRDefault="007D4464" w:rsidP="00266BC4">
            <w:pPr>
              <w:widowControl/>
              <w:ind w:left="284"/>
              <w:jc w:val="left"/>
              <w:rPr>
                <w:rFonts w:cs="Arial"/>
                <w:color w:val="000000"/>
                <w:sz w:val="18"/>
                <w:szCs w:val="18"/>
                <w:lang w:eastAsia="es-MX"/>
              </w:rPr>
            </w:pPr>
            <w:r w:rsidRPr="00BA6C70">
              <w:rPr>
                <w:rFonts w:cs="Arial"/>
                <w:color w:val="000000"/>
                <w:sz w:val="18"/>
                <w:szCs w:val="18"/>
                <w:lang w:eastAsia="es-MX"/>
              </w:rPr>
              <w:t>Aprendices, pasantes y personas en formación remuneradas</w:t>
            </w:r>
          </w:p>
        </w:tc>
        <w:tc>
          <w:tcPr>
            <w:tcW w:w="1097" w:type="dxa"/>
            <w:shd w:val="clear" w:color="auto" w:fill="CCE2E6"/>
            <w:noWrap/>
            <w:vAlign w:val="center"/>
            <w:hideMark/>
          </w:tcPr>
          <w:p w14:paraId="001B93FE"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1 977 712</w:t>
            </w:r>
          </w:p>
        </w:tc>
        <w:tc>
          <w:tcPr>
            <w:tcW w:w="994" w:type="dxa"/>
            <w:shd w:val="clear" w:color="auto" w:fill="CCE2E6"/>
            <w:noWrap/>
            <w:vAlign w:val="center"/>
            <w:hideMark/>
          </w:tcPr>
          <w:p w14:paraId="3D09311F"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1 071 798</w:t>
            </w:r>
          </w:p>
        </w:tc>
        <w:tc>
          <w:tcPr>
            <w:tcW w:w="1134" w:type="dxa"/>
            <w:shd w:val="clear" w:color="auto" w:fill="CCE2E6"/>
            <w:noWrap/>
            <w:vAlign w:val="center"/>
            <w:hideMark/>
          </w:tcPr>
          <w:p w14:paraId="24AE39EE"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905 914</w:t>
            </w:r>
          </w:p>
        </w:tc>
        <w:tc>
          <w:tcPr>
            <w:tcW w:w="709" w:type="dxa"/>
            <w:shd w:val="clear" w:color="auto" w:fill="CCE2E6"/>
            <w:noWrap/>
            <w:vAlign w:val="center"/>
            <w:hideMark/>
          </w:tcPr>
          <w:p w14:paraId="4AF12E5C"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5.5</w:t>
            </w:r>
          </w:p>
        </w:tc>
        <w:tc>
          <w:tcPr>
            <w:tcW w:w="851" w:type="dxa"/>
            <w:shd w:val="clear" w:color="auto" w:fill="CCE2E6"/>
            <w:noWrap/>
            <w:vAlign w:val="center"/>
            <w:hideMark/>
          </w:tcPr>
          <w:p w14:paraId="218C6387"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5.1</w:t>
            </w:r>
          </w:p>
        </w:tc>
        <w:tc>
          <w:tcPr>
            <w:tcW w:w="850" w:type="dxa"/>
            <w:shd w:val="clear" w:color="auto" w:fill="CCE2E6"/>
            <w:noWrap/>
            <w:vAlign w:val="center"/>
            <w:hideMark/>
          </w:tcPr>
          <w:p w14:paraId="21D2FF4C"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6.1</w:t>
            </w:r>
          </w:p>
        </w:tc>
        <w:tc>
          <w:tcPr>
            <w:tcW w:w="992" w:type="dxa"/>
            <w:shd w:val="clear" w:color="auto" w:fill="CCE2E6"/>
            <w:noWrap/>
            <w:vAlign w:val="center"/>
            <w:hideMark/>
          </w:tcPr>
          <w:p w14:paraId="3698C480"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54.2</w:t>
            </w:r>
          </w:p>
        </w:tc>
        <w:tc>
          <w:tcPr>
            <w:tcW w:w="902" w:type="dxa"/>
            <w:shd w:val="clear" w:color="auto" w:fill="CCE2E6"/>
            <w:noWrap/>
            <w:vAlign w:val="center"/>
            <w:hideMark/>
          </w:tcPr>
          <w:p w14:paraId="1DB73DB1"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45.8</w:t>
            </w:r>
          </w:p>
        </w:tc>
      </w:tr>
      <w:tr w:rsidR="007D4464" w:rsidRPr="00334024" w14:paraId="3DA9A84C" w14:textId="77777777" w:rsidTr="008F2D55">
        <w:trPr>
          <w:trHeight w:val="240"/>
        </w:trPr>
        <w:tc>
          <w:tcPr>
            <w:tcW w:w="2445" w:type="dxa"/>
            <w:tcBorders>
              <w:bottom w:val="single" w:sz="4" w:space="0" w:color="FFFFFF" w:themeColor="background1"/>
            </w:tcBorders>
            <w:shd w:val="clear" w:color="auto" w:fill="99C5CC"/>
            <w:noWrap/>
            <w:vAlign w:val="bottom"/>
            <w:hideMark/>
          </w:tcPr>
          <w:p w14:paraId="6B1B9A36" w14:textId="77777777" w:rsidR="007D4464" w:rsidRPr="00BA6C70" w:rsidRDefault="007D4464" w:rsidP="00266BC4">
            <w:pPr>
              <w:widowControl/>
              <w:jc w:val="left"/>
              <w:rPr>
                <w:rFonts w:cs="Arial"/>
                <w:color w:val="000000"/>
                <w:sz w:val="18"/>
                <w:szCs w:val="18"/>
                <w:lang w:eastAsia="es-MX"/>
              </w:rPr>
            </w:pPr>
            <w:r w:rsidRPr="00BA6C70">
              <w:rPr>
                <w:rFonts w:cs="Arial"/>
                <w:color w:val="000000"/>
                <w:sz w:val="18"/>
                <w:szCs w:val="18"/>
                <w:lang w:eastAsia="es-MX"/>
              </w:rPr>
              <w:t>Trabajadores familiares auxiliares en actividades de mercado</w:t>
            </w:r>
          </w:p>
        </w:tc>
        <w:tc>
          <w:tcPr>
            <w:tcW w:w="1097" w:type="dxa"/>
            <w:tcBorders>
              <w:bottom w:val="single" w:sz="4" w:space="0" w:color="FFFFFF" w:themeColor="background1"/>
            </w:tcBorders>
            <w:shd w:val="clear" w:color="auto" w:fill="99C5CC"/>
            <w:noWrap/>
            <w:vAlign w:val="center"/>
            <w:hideMark/>
          </w:tcPr>
          <w:p w14:paraId="1CF804F4" w14:textId="77777777" w:rsidR="007D4464" w:rsidRPr="00BA6C70" w:rsidRDefault="007D4464" w:rsidP="00266BC4">
            <w:pPr>
              <w:widowControl/>
              <w:ind w:left="-72"/>
              <w:jc w:val="right"/>
              <w:rPr>
                <w:rFonts w:cs="Arial"/>
                <w:color w:val="000000"/>
                <w:sz w:val="18"/>
                <w:szCs w:val="18"/>
                <w:lang w:eastAsia="es-MX"/>
              </w:rPr>
            </w:pPr>
            <w:r w:rsidRPr="00BA6C70">
              <w:rPr>
                <w:rFonts w:cs="Arial"/>
                <w:sz w:val="18"/>
                <w:szCs w:val="18"/>
              </w:rPr>
              <w:t xml:space="preserve"> 1 437 311</w:t>
            </w:r>
          </w:p>
        </w:tc>
        <w:tc>
          <w:tcPr>
            <w:tcW w:w="994" w:type="dxa"/>
            <w:tcBorders>
              <w:bottom w:val="single" w:sz="4" w:space="0" w:color="FFFFFF" w:themeColor="background1"/>
            </w:tcBorders>
            <w:shd w:val="clear" w:color="auto" w:fill="99C5CC"/>
            <w:noWrap/>
            <w:vAlign w:val="center"/>
            <w:hideMark/>
          </w:tcPr>
          <w:p w14:paraId="71E2B784" w14:textId="77777777" w:rsidR="007D4464" w:rsidRPr="00BA6C70" w:rsidRDefault="007D4464" w:rsidP="00266BC4">
            <w:pPr>
              <w:widowControl/>
              <w:ind w:left="-79"/>
              <w:jc w:val="right"/>
              <w:rPr>
                <w:rFonts w:cs="Arial"/>
                <w:color w:val="000000"/>
                <w:sz w:val="18"/>
                <w:szCs w:val="18"/>
                <w:lang w:eastAsia="es-MX"/>
              </w:rPr>
            </w:pPr>
            <w:r w:rsidRPr="00BA6C70">
              <w:rPr>
                <w:rFonts w:cs="Arial"/>
                <w:sz w:val="18"/>
                <w:szCs w:val="18"/>
              </w:rPr>
              <w:t xml:space="preserve">  663 281</w:t>
            </w:r>
          </w:p>
        </w:tc>
        <w:tc>
          <w:tcPr>
            <w:tcW w:w="1134" w:type="dxa"/>
            <w:tcBorders>
              <w:bottom w:val="single" w:sz="4" w:space="0" w:color="FFFFFF" w:themeColor="background1"/>
            </w:tcBorders>
            <w:shd w:val="clear" w:color="auto" w:fill="99C5CC"/>
            <w:noWrap/>
            <w:vAlign w:val="center"/>
            <w:hideMark/>
          </w:tcPr>
          <w:p w14:paraId="21A7299B" w14:textId="77777777" w:rsidR="007D4464" w:rsidRPr="00BA6C70" w:rsidRDefault="007D4464" w:rsidP="00266BC4">
            <w:pPr>
              <w:widowControl/>
              <w:jc w:val="right"/>
              <w:rPr>
                <w:rFonts w:cs="Arial"/>
                <w:color w:val="000000"/>
                <w:sz w:val="18"/>
                <w:szCs w:val="18"/>
                <w:lang w:eastAsia="es-MX"/>
              </w:rPr>
            </w:pPr>
            <w:r w:rsidRPr="00BA6C70">
              <w:rPr>
                <w:rFonts w:cs="Arial"/>
                <w:sz w:val="18"/>
                <w:szCs w:val="18"/>
              </w:rPr>
              <w:t xml:space="preserve">  774 030</w:t>
            </w:r>
          </w:p>
        </w:tc>
        <w:tc>
          <w:tcPr>
            <w:tcW w:w="709" w:type="dxa"/>
            <w:tcBorders>
              <w:bottom w:val="single" w:sz="4" w:space="0" w:color="FFFFFF" w:themeColor="background1"/>
            </w:tcBorders>
            <w:shd w:val="clear" w:color="auto" w:fill="99C5CC"/>
            <w:noWrap/>
            <w:vAlign w:val="center"/>
            <w:hideMark/>
          </w:tcPr>
          <w:p w14:paraId="24F3F374"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2.5</w:t>
            </w:r>
          </w:p>
        </w:tc>
        <w:tc>
          <w:tcPr>
            <w:tcW w:w="851" w:type="dxa"/>
            <w:tcBorders>
              <w:bottom w:val="single" w:sz="4" w:space="0" w:color="FFFFFF" w:themeColor="background1"/>
            </w:tcBorders>
            <w:shd w:val="clear" w:color="auto" w:fill="99C5CC"/>
            <w:noWrap/>
            <w:vAlign w:val="center"/>
            <w:hideMark/>
          </w:tcPr>
          <w:p w14:paraId="3DCF824E"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2.0</w:t>
            </w:r>
          </w:p>
        </w:tc>
        <w:tc>
          <w:tcPr>
            <w:tcW w:w="850" w:type="dxa"/>
            <w:tcBorders>
              <w:bottom w:val="single" w:sz="4" w:space="0" w:color="FFFFFF" w:themeColor="background1"/>
            </w:tcBorders>
            <w:shd w:val="clear" w:color="auto" w:fill="99C5CC"/>
            <w:noWrap/>
            <w:vAlign w:val="center"/>
            <w:hideMark/>
          </w:tcPr>
          <w:p w14:paraId="5CC6CA05"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3.1</w:t>
            </w:r>
          </w:p>
        </w:tc>
        <w:tc>
          <w:tcPr>
            <w:tcW w:w="992" w:type="dxa"/>
            <w:tcBorders>
              <w:bottom w:val="single" w:sz="4" w:space="0" w:color="FFFFFF" w:themeColor="background1"/>
            </w:tcBorders>
            <w:shd w:val="clear" w:color="auto" w:fill="99C5CC"/>
            <w:noWrap/>
            <w:vAlign w:val="center"/>
            <w:hideMark/>
          </w:tcPr>
          <w:p w14:paraId="5140F9EE"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46.1</w:t>
            </w:r>
          </w:p>
        </w:tc>
        <w:tc>
          <w:tcPr>
            <w:tcW w:w="902" w:type="dxa"/>
            <w:tcBorders>
              <w:bottom w:val="single" w:sz="4" w:space="0" w:color="FFFFFF" w:themeColor="background1"/>
            </w:tcBorders>
            <w:shd w:val="clear" w:color="auto" w:fill="99C5CC"/>
            <w:noWrap/>
            <w:vAlign w:val="center"/>
            <w:hideMark/>
          </w:tcPr>
          <w:p w14:paraId="44C110AD"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53.9</w:t>
            </w:r>
          </w:p>
        </w:tc>
      </w:tr>
      <w:tr w:rsidR="007D4464" w:rsidRPr="000F022B" w14:paraId="5A795FE5" w14:textId="77777777" w:rsidTr="008F2D55">
        <w:trPr>
          <w:trHeight w:val="240"/>
        </w:trPr>
        <w:tc>
          <w:tcPr>
            <w:tcW w:w="2445" w:type="dxa"/>
            <w:tcBorders>
              <w:bottom w:val="single" w:sz="4" w:space="0" w:color="auto"/>
            </w:tcBorders>
            <w:shd w:val="clear" w:color="auto" w:fill="99C5CC"/>
            <w:noWrap/>
            <w:vAlign w:val="bottom"/>
            <w:hideMark/>
          </w:tcPr>
          <w:p w14:paraId="30AA3138" w14:textId="77777777" w:rsidR="007D4464" w:rsidRPr="00BA6C70" w:rsidRDefault="007D4464" w:rsidP="00266BC4">
            <w:pPr>
              <w:widowControl/>
              <w:jc w:val="left"/>
              <w:rPr>
                <w:rFonts w:cs="Arial"/>
                <w:color w:val="000000"/>
                <w:sz w:val="18"/>
                <w:szCs w:val="18"/>
              </w:rPr>
            </w:pPr>
            <w:r w:rsidRPr="00BA6C70">
              <w:rPr>
                <w:rFonts w:cs="Arial"/>
                <w:color w:val="000000"/>
                <w:sz w:val="18"/>
                <w:szCs w:val="18"/>
              </w:rPr>
              <w:t>No especificado</w:t>
            </w:r>
          </w:p>
        </w:tc>
        <w:tc>
          <w:tcPr>
            <w:tcW w:w="1097" w:type="dxa"/>
            <w:tcBorders>
              <w:bottom w:val="single" w:sz="4" w:space="0" w:color="auto"/>
            </w:tcBorders>
            <w:shd w:val="clear" w:color="auto" w:fill="99C5CC"/>
            <w:noWrap/>
            <w:vAlign w:val="center"/>
            <w:hideMark/>
          </w:tcPr>
          <w:p w14:paraId="0C2F015F" w14:textId="77777777" w:rsidR="007D4464" w:rsidRPr="00BA6C70" w:rsidRDefault="007D4464" w:rsidP="00266BC4">
            <w:pPr>
              <w:widowControl/>
              <w:ind w:left="-72"/>
              <w:jc w:val="right"/>
              <w:rPr>
                <w:rFonts w:cs="Arial"/>
                <w:color w:val="000000"/>
                <w:sz w:val="18"/>
                <w:szCs w:val="18"/>
              </w:rPr>
            </w:pPr>
            <w:r w:rsidRPr="00BA6C70">
              <w:rPr>
                <w:rFonts w:cs="Arial"/>
                <w:sz w:val="18"/>
                <w:szCs w:val="18"/>
              </w:rPr>
              <w:t xml:space="preserve">  242 231</w:t>
            </w:r>
          </w:p>
        </w:tc>
        <w:tc>
          <w:tcPr>
            <w:tcW w:w="994" w:type="dxa"/>
            <w:tcBorders>
              <w:bottom w:val="single" w:sz="4" w:space="0" w:color="auto"/>
            </w:tcBorders>
            <w:shd w:val="clear" w:color="auto" w:fill="99C5CC"/>
            <w:noWrap/>
            <w:vAlign w:val="center"/>
            <w:hideMark/>
          </w:tcPr>
          <w:p w14:paraId="02544CB1" w14:textId="77777777" w:rsidR="007D4464" w:rsidRPr="00BA6C70" w:rsidRDefault="007D4464" w:rsidP="00266BC4">
            <w:pPr>
              <w:widowControl/>
              <w:ind w:left="-79"/>
              <w:jc w:val="right"/>
              <w:rPr>
                <w:rFonts w:cs="Arial"/>
                <w:color w:val="000000"/>
                <w:sz w:val="18"/>
                <w:szCs w:val="18"/>
              </w:rPr>
            </w:pPr>
            <w:r w:rsidRPr="00BA6C70">
              <w:rPr>
                <w:rFonts w:cs="Arial"/>
                <w:sz w:val="18"/>
                <w:szCs w:val="18"/>
              </w:rPr>
              <w:t xml:space="preserve">  141 602</w:t>
            </w:r>
          </w:p>
        </w:tc>
        <w:tc>
          <w:tcPr>
            <w:tcW w:w="1134" w:type="dxa"/>
            <w:tcBorders>
              <w:bottom w:val="single" w:sz="4" w:space="0" w:color="auto"/>
            </w:tcBorders>
            <w:shd w:val="clear" w:color="auto" w:fill="99C5CC"/>
            <w:noWrap/>
            <w:vAlign w:val="center"/>
            <w:hideMark/>
          </w:tcPr>
          <w:p w14:paraId="770ED819" w14:textId="77777777" w:rsidR="007D4464" w:rsidRPr="00BA6C70" w:rsidRDefault="007D4464" w:rsidP="00266BC4">
            <w:pPr>
              <w:widowControl/>
              <w:jc w:val="right"/>
              <w:rPr>
                <w:rFonts w:cs="Arial"/>
                <w:color w:val="000000"/>
                <w:sz w:val="18"/>
                <w:szCs w:val="18"/>
              </w:rPr>
            </w:pPr>
            <w:r w:rsidRPr="00BA6C70">
              <w:rPr>
                <w:rFonts w:cs="Arial"/>
                <w:sz w:val="18"/>
                <w:szCs w:val="18"/>
              </w:rPr>
              <w:t xml:space="preserve">  100 629</w:t>
            </w:r>
          </w:p>
        </w:tc>
        <w:tc>
          <w:tcPr>
            <w:tcW w:w="709" w:type="dxa"/>
            <w:tcBorders>
              <w:bottom w:val="single" w:sz="4" w:space="0" w:color="auto"/>
            </w:tcBorders>
            <w:shd w:val="clear" w:color="auto" w:fill="99C5CC"/>
            <w:noWrap/>
            <w:vAlign w:val="center"/>
            <w:hideMark/>
          </w:tcPr>
          <w:p w14:paraId="0F8520F6"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0.4</w:t>
            </w:r>
          </w:p>
        </w:tc>
        <w:tc>
          <w:tcPr>
            <w:tcW w:w="851" w:type="dxa"/>
            <w:tcBorders>
              <w:bottom w:val="single" w:sz="4" w:space="0" w:color="auto"/>
            </w:tcBorders>
            <w:shd w:val="clear" w:color="auto" w:fill="99C5CC"/>
            <w:noWrap/>
            <w:vAlign w:val="center"/>
            <w:hideMark/>
          </w:tcPr>
          <w:p w14:paraId="014E3ABD"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0.4</w:t>
            </w:r>
          </w:p>
        </w:tc>
        <w:tc>
          <w:tcPr>
            <w:tcW w:w="850" w:type="dxa"/>
            <w:tcBorders>
              <w:bottom w:val="single" w:sz="4" w:space="0" w:color="auto"/>
            </w:tcBorders>
            <w:shd w:val="clear" w:color="auto" w:fill="99C5CC"/>
            <w:noWrap/>
            <w:vAlign w:val="center"/>
            <w:hideMark/>
          </w:tcPr>
          <w:p w14:paraId="31300F12"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0.4</w:t>
            </w:r>
          </w:p>
        </w:tc>
        <w:tc>
          <w:tcPr>
            <w:tcW w:w="992" w:type="dxa"/>
            <w:tcBorders>
              <w:bottom w:val="single" w:sz="4" w:space="0" w:color="auto"/>
            </w:tcBorders>
            <w:shd w:val="clear" w:color="auto" w:fill="99C5CC"/>
            <w:noWrap/>
            <w:vAlign w:val="center"/>
            <w:hideMark/>
          </w:tcPr>
          <w:p w14:paraId="1BBEF80A"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57.4</w:t>
            </w:r>
          </w:p>
        </w:tc>
        <w:tc>
          <w:tcPr>
            <w:tcW w:w="902" w:type="dxa"/>
            <w:tcBorders>
              <w:bottom w:val="single" w:sz="4" w:space="0" w:color="auto"/>
            </w:tcBorders>
            <w:shd w:val="clear" w:color="auto" w:fill="99C5CC"/>
            <w:noWrap/>
            <w:vAlign w:val="center"/>
            <w:hideMark/>
          </w:tcPr>
          <w:p w14:paraId="083E5617" w14:textId="77777777" w:rsidR="007D4464" w:rsidRPr="00BA6C70" w:rsidRDefault="007D4464" w:rsidP="00266BC4">
            <w:pPr>
              <w:widowControl/>
              <w:jc w:val="right"/>
              <w:rPr>
                <w:rFonts w:cs="Arial"/>
                <w:color w:val="000000"/>
                <w:sz w:val="18"/>
                <w:szCs w:val="18"/>
              </w:rPr>
            </w:pPr>
            <w:r w:rsidRPr="00BA6C70">
              <w:rPr>
                <w:rFonts w:cs="Arial"/>
                <w:color w:val="000000"/>
                <w:sz w:val="18"/>
                <w:szCs w:val="18"/>
              </w:rPr>
              <w:t>42.6</w:t>
            </w:r>
          </w:p>
        </w:tc>
      </w:tr>
    </w:tbl>
    <w:p w14:paraId="7D60CAD6" w14:textId="77777777" w:rsidR="007D4464" w:rsidRPr="00820927" w:rsidRDefault="007D4464" w:rsidP="00266BC4">
      <w:pPr>
        <w:widowControl/>
        <w:tabs>
          <w:tab w:val="left" w:pos="567"/>
          <w:tab w:val="left" w:pos="8222"/>
        </w:tabs>
        <w:ind w:left="142" w:right="51" w:hanging="142"/>
        <w:jc w:val="left"/>
        <w:rPr>
          <w:spacing w:val="8"/>
          <w:sz w:val="16"/>
          <w:szCs w:val="16"/>
        </w:rPr>
      </w:pPr>
      <w:r w:rsidRPr="00820927">
        <w:rPr>
          <w:rFonts w:cs="Arial"/>
          <w:sz w:val="16"/>
          <w:szCs w:val="16"/>
          <w:vertAlign w:val="superscript"/>
        </w:rPr>
        <w:t>1</w:t>
      </w:r>
      <w:r w:rsidRPr="00820927">
        <w:rPr>
          <w:rFonts w:cs="Arial"/>
          <w:sz w:val="16"/>
          <w:szCs w:val="16"/>
        </w:rPr>
        <w:t>.Excluye a 1 068 633 trabajadores por cuenta propia que tuvieron un solo cliente particular, a quienes no se les pregunta sobre las condiciones operativas del negocio.</w:t>
      </w:r>
    </w:p>
    <w:p w14:paraId="055278D2" w14:textId="3FD86705" w:rsidR="007D4464" w:rsidRPr="0078183E" w:rsidRDefault="007D4464" w:rsidP="00266BC4">
      <w:pPr>
        <w:widowControl/>
        <w:tabs>
          <w:tab w:val="left" w:pos="0"/>
          <w:tab w:val="left" w:pos="8222"/>
        </w:tabs>
        <w:ind w:right="51"/>
        <w:rPr>
          <w:spacing w:val="8"/>
          <w:sz w:val="16"/>
          <w:szCs w:val="16"/>
        </w:rPr>
      </w:pPr>
      <w:r w:rsidRPr="0078183E">
        <w:rPr>
          <w:spacing w:val="8"/>
          <w:sz w:val="16"/>
          <w:szCs w:val="16"/>
        </w:rPr>
        <w:t>Fuente</w:t>
      </w:r>
      <w:r w:rsidRPr="00A57DC5">
        <w:rPr>
          <w:smallCaps/>
          <w:spacing w:val="8"/>
          <w:sz w:val="16"/>
          <w:szCs w:val="16"/>
        </w:rPr>
        <w:t xml:space="preserve">. </w:t>
      </w:r>
      <w:proofErr w:type="spellStart"/>
      <w:r w:rsidRPr="00A57DC5">
        <w:rPr>
          <w:smallCaps/>
          <w:spacing w:val="8"/>
          <w:sz w:val="16"/>
          <w:szCs w:val="16"/>
        </w:rPr>
        <w:t>inegi</w:t>
      </w:r>
      <w:proofErr w:type="spellEnd"/>
      <w:r w:rsidRPr="0078183E">
        <w:rPr>
          <w:spacing w:val="8"/>
          <w:sz w:val="16"/>
          <w:szCs w:val="16"/>
        </w:rPr>
        <w:t xml:space="preserve">. </w:t>
      </w:r>
      <w:proofErr w:type="spellStart"/>
      <w:r w:rsidR="00C22F31" w:rsidRPr="00C22F31">
        <w:rPr>
          <w:smallCaps/>
          <w:spacing w:val="8"/>
          <w:sz w:val="16"/>
          <w:szCs w:val="16"/>
        </w:rPr>
        <w:t>efl</w:t>
      </w:r>
      <w:proofErr w:type="spellEnd"/>
      <w:r>
        <w:rPr>
          <w:spacing w:val="8"/>
          <w:sz w:val="16"/>
          <w:szCs w:val="16"/>
        </w:rPr>
        <w:t>.</w:t>
      </w:r>
      <w:r w:rsidRPr="0078183E">
        <w:rPr>
          <w:spacing w:val="8"/>
          <w:sz w:val="16"/>
          <w:szCs w:val="16"/>
        </w:rPr>
        <w:t xml:space="preserve"> 2019.</w:t>
      </w:r>
    </w:p>
    <w:p w14:paraId="47F1B42E" w14:textId="77777777" w:rsidR="007D4464" w:rsidRDefault="007D4464" w:rsidP="000A45EE">
      <w:pPr>
        <w:widowControl/>
        <w:tabs>
          <w:tab w:val="left" w:pos="0"/>
          <w:tab w:val="left" w:pos="8222"/>
        </w:tabs>
        <w:ind w:right="49"/>
        <w:rPr>
          <w:rFonts w:ascii="Arial Negrita" w:hAnsi="Arial Negrita"/>
          <w:b/>
          <w:bCs/>
          <w:spacing w:val="8"/>
        </w:rPr>
      </w:pPr>
    </w:p>
    <w:p w14:paraId="47AD9906" w14:textId="77777777" w:rsidR="000A45EE" w:rsidRDefault="000A45EE" w:rsidP="000A45EE">
      <w:pPr>
        <w:widowControl/>
        <w:tabs>
          <w:tab w:val="num" w:pos="1440"/>
          <w:tab w:val="left" w:pos="8222"/>
        </w:tabs>
        <w:ind w:right="51"/>
        <w:rPr>
          <w:spacing w:val="8"/>
        </w:rPr>
      </w:pPr>
      <w:r w:rsidRPr="00520C1B">
        <w:rPr>
          <w:spacing w:val="8"/>
        </w:rPr>
        <w:t>L</w:t>
      </w:r>
      <w:r>
        <w:rPr>
          <w:spacing w:val="8"/>
        </w:rPr>
        <w:t xml:space="preserve">as personas empleadas alcanzaron a 35.7 millones, cifra que representa </w:t>
      </w:r>
      <w:r w:rsidRPr="00055F35">
        <w:rPr>
          <w:spacing w:val="8"/>
        </w:rPr>
        <w:t>61.</w:t>
      </w:r>
      <w:r>
        <w:rPr>
          <w:spacing w:val="8"/>
        </w:rPr>
        <w:t>4 % de la población ocupada. Esta categoría, a su vez, se desglosa en empleadas y empleados permanentes, con 26.1 millones (73.3 %); empleadas y empleados por tiempo determinado, con 4.6 millones (13 %); empleadas y empleados a corto plazo u ocasionales, con 2.9 millones (8.1 %) y empleadas o empleados aprendices, pasantes y personas en formación remunerados, con dos millones (5.5 %). Finalmente, las y los trabajadores auxiliares en actividades de mercado fueron 1.4 millones, es decir, 2.5 % de la población ocupada.</w:t>
      </w:r>
    </w:p>
    <w:p w14:paraId="69D454CB" w14:textId="77777777" w:rsidR="000A45EE" w:rsidRDefault="000A45EE" w:rsidP="000A45EE">
      <w:pPr>
        <w:widowControl/>
        <w:tabs>
          <w:tab w:val="left" w:pos="0"/>
          <w:tab w:val="num" w:pos="1440"/>
          <w:tab w:val="left" w:pos="8222"/>
        </w:tabs>
        <w:ind w:right="51"/>
        <w:rPr>
          <w:spacing w:val="8"/>
        </w:rPr>
      </w:pPr>
    </w:p>
    <w:p w14:paraId="4F8F4DEF" w14:textId="64676EB0" w:rsidR="000A45EE" w:rsidRDefault="000A45EE" w:rsidP="000A45EE">
      <w:pPr>
        <w:widowControl/>
        <w:tabs>
          <w:tab w:val="left" w:pos="0"/>
          <w:tab w:val="left" w:pos="8222"/>
        </w:tabs>
        <w:ind w:right="49"/>
        <w:rPr>
          <w:spacing w:val="8"/>
        </w:rPr>
      </w:pPr>
      <w:r>
        <w:rPr>
          <w:spacing w:val="8"/>
        </w:rPr>
        <w:t xml:space="preserve">En su división según sexo, la fuerza de trabajo femenina resultó particularmente relevante en contratistas dependientes análogos a la y el trabajador independiente </w:t>
      </w:r>
      <w:r w:rsidR="00C03038">
        <w:rPr>
          <w:spacing w:val="8"/>
        </w:rPr>
        <w:br/>
      </w:r>
      <w:r>
        <w:rPr>
          <w:spacing w:val="8"/>
        </w:rPr>
        <w:t>(56.1 %), en las y los t</w:t>
      </w:r>
      <w:r w:rsidRPr="00833817">
        <w:rPr>
          <w:spacing w:val="8"/>
        </w:rPr>
        <w:t>rabajadores familiares auxiliares en actividades de mercado</w:t>
      </w:r>
      <w:r>
        <w:rPr>
          <w:spacing w:val="8"/>
        </w:rPr>
        <w:t xml:space="preserve"> </w:t>
      </w:r>
      <w:r w:rsidR="00C03038">
        <w:rPr>
          <w:spacing w:val="8"/>
        </w:rPr>
        <w:br/>
      </w:r>
      <w:r>
        <w:rPr>
          <w:spacing w:val="8"/>
        </w:rPr>
        <w:t xml:space="preserve">(53.9 %), entre las y los trabajadores por cuenta propia en empresas del </w:t>
      </w:r>
      <w:r w:rsidRPr="00703E55">
        <w:rPr>
          <w:spacing w:val="8"/>
        </w:rPr>
        <w:t>sector de los</w:t>
      </w:r>
      <w:r>
        <w:rPr>
          <w:spacing w:val="8"/>
        </w:rPr>
        <w:t xml:space="preserve"> </w:t>
      </w:r>
      <w:r w:rsidRPr="00703E55">
        <w:rPr>
          <w:spacing w:val="8"/>
        </w:rPr>
        <w:t>hogares sin empleados</w:t>
      </w:r>
      <w:r>
        <w:rPr>
          <w:spacing w:val="8"/>
        </w:rPr>
        <w:t xml:space="preserve"> (51.5 %), así como entre aprendices, pasantes y personas en formación remunerados (45.8 %) y en las y los empleados por tiempo determinado </w:t>
      </w:r>
      <w:r w:rsidR="00C03038">
        <w:rPr>
          <w:spacing w:val="8"/>
        </w:rPr>
        <w:br/>
      </w:r>
      <w:r>
        <w:rPr>
          <w:spacing w:val="8"/>
        </w:rPr>
        <w:t>(43.4 %). En estas ocupaciones, los porcentajes se ubican por arriba de la proporción de mujeres en el total de la población ocupada (43.1 %) (ver tabla 5).</w:t>
      </w:r>
    </w:p>
    <w:p w14:paraId="7A6D1D98" w14:textId="77777777" w:rsidR="000A45EE" w:rsidRDefault="000A45EE" w:rsidP="000A45EE">
      <w:pPr>
        <w:widowControl/>
        <w:tabs>
          <w:tab w:val="left" w:pos="0"/>
          <w:tab w:val="left" w:pos="8222"/>
        </w:tabs>
        <w:ind w:right="49"/>
        <w:rPr>
          <w:rFonts w:ascii="Arial Negrita" w:hAnsi="Arial Negrita"/>
          <w:b/>
          <w:bCs/>
          <w:spacing w:val="8"/>
        </w:rPr>
      </w:pPr>
    </w:p>
    <w:p w14:paraId="1E9A22C7" w14:textId="6C79F1CC" w:rsidR="007D4464" w:rsidRPr="00C03038" w:rsidRDefault="007D4464" w:rsidP="00C03038">
      <w:pPr>
        <w:pStyle w:val="Prrafodelista"/>
        <w:widowControl/>
        <w:numPr>
          <w:ilvl w:val="0"/>
          <w:numId w:val="8"/>
        </w:numPr>
        <w:tabs>
          <w:tab w:val="left" w:pos="0"/>
          <w:tab w:val="left" w:pos="8222"/>
        </w:tabs>
        <w:ind w:left="567" w:right="51" w:hanging="567"/>
        <w:contextualSpacing w:val="0"/>
        <w:jc w:val="center"/>
        <w:rPr>
          <w:b/>
          <w:bCs/>
          <w:smallCaps/>
          <w:spacing w:val="8"/>
          <w:szCs w:val="24"/>
        </w:rPr>
      </w:pPr>
      <w:r w:rsidRPr="00C03038">
        <w:rPr>
          <w:b/>
          <w:bCs/>
          <w:smallCaps/>
          <w:spacing w:val="8"/>
          <w:szCs w:val="24"/>
        </w:rPr>
        <w:t>Otros t</w:t>
      </w:r>
      <w:r w:rsidRPr="00C03038">
        <w:rPr>
          <w:rFonts w:hint="eastAsia"/>
          <w:b/>
          <w:bCs/>
          <w:smallCaps/>
          <w:spacing w:val="8"/>
          <w:szCs w:val="24"/>
        </w:rPr>
        <w:t>ó</w:t>
      </w:r>
      <w:r w:rsidRPr="00C03038">
        <w:rPr>
          <w:b/>
          <w:bCs/>
          <w:smallCaps/>
          <w:spacing w:val="8"/>
          <w:szCs w:val="24"/>
        </w:rPr>
        <w:t>picos</w:t>
      </w:r>
    </w:p>
    <w:p w14:paraId="1A34EC82" w14:textId="77777777" w:rsidR="007D4464" w:rsidRPr="00477AAF" w:rsidRDefault="007D4464" w:rsidP="000A45EE">
      <w:pPr>
        <w:widowControl/>
        <w:tabs>
          <w:tab w:val="left" w:pos="0"/>
          <w:tab w:val="left" w:pos="8222"/>
        </w:tabs>
        <w:ind w:right="49"/>
        <w:rPr>
          <w:rFonts w:ascii="Arial Negrita" w:hAnsi="Arial Negrita"/>
          <w:b/>
          <w:bCs/>
          <w:spacing w:val="8"/>
        </w:rPr>
      </w:pPr>
    </w:p>
    <w:p w14:paraId="7B620440" w14:textId="77777777" w:rsidR="007D4464" w:rsidRDefault="007D4464" w:rsidP="00C03038">
      <w:pPr>
        <w:widowControl/>
        <w:tabs>
          <w:tab w:val="left" w:pos="0"/>
          <w:tab w:val="left" w:pos="8222"/>
        </w:tabs>
        <w:ind w:right="51"/>
        <w:rPr>
          <w:spacing w:val="8"/>
        </w:rPr>
      </w:pPr>
      <w:r>
        <w:rPr>
          <w:spacing w:val="8"/>
        </w:rPr>
        <w:t xml:space="preserve">En el diseño de la </w:t>
      </w:r>
      <w:r w:rsidRPr="003C2891">
        <w:rPr>
          <w:spacing w:val="8"/>
        </w:rPr>
        <w:t>E</w:t>
      </w:r>
      <w:r>
        <w:rPr>
          <w:spacing w:val="8"/>
        </w:rPr>
        <w:t>FL</w:t>
      </w:r>
      <w:r w:rsidRPr="003C2891">
        <w:rPr>
          <w:spacing w:val="8"/>
        </w:rPr>
        <w:t xml:space="preserve"> 2019</w:t>
      </w:r>
      <w:r>
        <w:rPr>
          <w:spacing w:val="8"/>
        </w:rPr>
        <w:t xml:space="preserve"> se incorporan las recomendaciones más recientes en materia de estadísticas de trabajo derivadas de la 19.ª y 20.ª CIET. Además, se contempla una serie de temas con innovaciones en su cómo captarlos, a saber, la </w:t>
      </w:r>
      <w:proofErr w:type="spellStart"/>
      <w:r>
        <w:rPr>
          <w:spacing w:val="8"/>
        </w:rPr>
        <w:t>pluriocupación</w:t>
      </w:r>
      <w:proofErr w:type="spellEnd"/>
      <w:r>
        <w:rPr>
          <w:spacing w:val="8"/>
        </w:rPr>
        <w:t xml:space="preserve">, el trabajo a domicilio, las y los trabajadores estacionales y trabajadores en relaciones </w:t>
      </w:r>
      <w:proofErr w:type="spellStart"/>
      <w:r>
        <w:rPr>
          <w:spacing w:val="8"/>
        </w:rPr>
        <w:t>multipartitas</w:t>
      </w:r>
      <w:proofErr w:type="spellEnd"/>
      <w:r>
        <w:rPr>
          <w:spacing w:val="8"/>
        </w:rPr>
        <w:t xml:space="preserve">. Todos los anteriores los reporta la </w:t>
      </w:r>
      <w:proofErr w:type="spellStart"/>
      <w:r w:rsidRPr="00A57DC5">
        <w:rPr>
          <w:smallCaps/>
          <w:spacing w:val="8"/>
        </w:rPr>
        <w:t>enoe</w:t>
      </w:r>
      <w:proofErr w:type="spellEnd"/>
      <w:r>
        <w:rPr>
          <w:spacing w:val="8"/>
        </w:rPr>
        <w:t xml:space="preserve"> de forma parcial. Algunos son temas nuevos que la </w:t>
      </w:r>
      <w:proofErr w:type="spellStart"/>
      <w:r w:rsidRPr="00A57DC5">
        <w:rPr>
          <w:iCs/>
          <w:smallCaps/>
          <w:spacing w:val="8"/>
        </w:rPr>
        <w:t>enoe</w:t>
      </w:r>
      <w:proofErr w:type="spellEnd"/>
      <w:r>
        <w:rPr>
          <w:spacing w:val="8"/>
        </w:rPr>
        <w:t xml:space="preserve"> no contempla, como las personas que trabajan en economías de plataformas tecnológicas.</w:t>
      </w:r>
    </w:p>
    <w:p w14:paraId="7A4A00F6" w14:textId="77777777" w:rsidR="007D4464" w:rsidRDefault="007D4464" w:rsidP="00C03038">
      <w:pPr>
        <w:widowControl/>
        <w:tabs>
          <w:tab w:val="left" w:pos="0"/>
          <w:tab w:val="left" w:pos="8222"/>
        </w:tabs>
        <w:ind w:right="51"/>
        <w:rPr>
          <w:spacing w:val="8"/>
        </w:rPr>
      </w:pPr>
    </w:p>
    <w:p w14:paraId="0413C4FF" w14:textId="77777777" w:rsidR="007D4464" w:rsidRDefault="007D4464" w:rsidP="00C03038">
      <w:pPr>
        <w:widowControl/>
        <w:tabs>
          <w:tab w:val="left" w:pos="0"/>
          <w:tab w:val="left" w:pos="8222"/>
        </w:tabs>
        <w:ind w:right="51"/>
        <w:rPr>
          <w:spacing w:val="8"/>
        </w:rPr>
      </w:pPr>
      <w:r>
        <w:rPr>
          <w:spacing w:val="8"/>
        </w:rPr>
        <w:t>El diseño del Cuestionario de Fuerza de Trabajo (</w:t>
      </w:r>
      <w:proofErr w:type="spellStart"/>
      <w:r w:rsidRPr="00A57DC5">
        <w:rPr>
          <w:smallCaps/>
          <w:spacing w:val="8"/>
        </w:rPr>
        <w:t>cft</w:t>
      </w:r>
      <w:proofErr w:type="spellEnd"/>
      <w:r>
        <w:rPr>
          <w:spacing w:val="8"/>
        </w:rPr>
        <w:t xml:space="preserve">) de la </w:t>
      </w:r>
      <w:proofErr w:type="spellStart"/>
      <w:r w:rsidRPr="00EB2757">
        <w:rPr>
          <w:smallCaps/>
          <w:spacing w:val="8"/>
          <w:sz w:val="28"/>
          <w:szCs w:val="22"/>
        </w:rPr>
        <w:t>efl</w:t>
      </w:r>
      <w:proofErr w:type="spellEnd"/>
      <w:r w:rsidRPr="003C2891">
        <w:rPr>
          <w:spacing w:val="8"/>
        </w:rPr>
        <w:t xml:space="preserve"> 2019</w:t>
      </w:r>
      <w:r>
        <w:rPr>
          <w:spacing w:val="8"/>
        </w:rPr>
        <w:t xml:space="preserve">, al tomar la medida de la subutilización de la fuerza de trabajo como un objetivo prioritario, obligó a realizar una contabilidad del total de horas trabajadas en todos los trabajos. También lo hizo para identificar el número de trabajos que desempeñan las y los trabajadores y a tener una caracterización de estos. </w:t>
      </w:r>
    </w:p>
    <w:p w14:paraId="05792635" w14:textId="77777777" w:rsidR="007D4464" w:rsidRDefault="007D4464" w:rsidP="00C03038">
      <w:pPr>
        <w:widowControl/>
        <w:tabs>
          <w:tab w:val="left" w:pos="0"/>
          <w:tab w:val="left" w:pos="8222"/>
        </w:tabs>
        <w:ind w:right="51"/>
        <w:rPr>
          <w:spacing w:val="8"/>
        </w:rPr>
      </w:pPr>
    </w:p>
    <w:p w14:paraId="13BB823E" w14:textId="51E17C3B" w:rsidR="007D4464" w:rsidRDefault="007D4464" w:rsidP="00C03038">
      <w:pPr>
        <w:widowControl/>
        <w:tabs>
          <w:tab w:val="left" w:pos="0"/>
          <w:tab w:val="left" w:pos="8222"/>
        </w:tabs>
        <w:ind w:right="51"/>
        <w:rPr>
          <w:spacing w:val="8"/>
        </w:rPr>
      </w:pPr>
      <w:r>
        <w:rPr>
          <w:spacing w:val="8"/>
        </w:rPr>
        <w:t xml:space="preserve">Para la </w:t>
      </w:r>
      <w:proofErr w:type="spellStart"/>
      <w:r w:rsidRPr="00A57DC5">
        <w:rPr>
          <w:spacing w:val="8"/>
        </w:rPr>
        <w:t>pluriocupación</w:t>
      </w:r>
      <w:proofErr w:type="spellEnd"/>
      <w:r>
        <w:rPr>
          <w:spacing w:val="8"/>
        </w:rPr>
        <w:t xml:space="preserve"> —trabajadoras y trabajadores que en el periodo de referencia tenían más de una ocupación, oficio, puesto de trabajo o negocio al mantener diferentes relaciones laborales u ocupaciones o una misma relación laboral u ocupación, pero con más de una unidad económica—, la </w:t>
      </w:r>
      <w:proofErr w:type="spellStart"/>
      <w:r w:rsidRPr="00EB2757">
        <w:rPr>
          <w:smallCaps/>
          <w:spacing w:val="8"/>
          <w:sz w:val="28"/>
          <w:szCs w:val="22"/>
        </w:rPr>
        <w:t>efl</w:t>
      </w:r>
      <w:proofErr w:type="spellEnd"/>
      <w:r w:rsidRPr="003C2891">
        <w:rPr>
          <w:spacing w:val="8"/>
        </w:rPr>
        <w:t xml:space="preserve"> 2019</w:t>
      </w:r>
      <w:r>
        <w:rPr>
          <w:spacing w:val="8"/>
        </w:rPr>
        <w:t xml:space="preserve"> reportó un monto de 6.9 millones de personas ocupadas. Esta cifra representa 12 % de la población ocupada. De este porcentaje, 4.4 millones (63.5 %) eran hombres y 2.5 millones (36.5 %), mujeres. Nótese que la </w:t>
      </w:r>
      <w:proofErr w:type="spellStart"/>
      <w:r w:rsidRPr="00A57DC5">
        <w:rPr>
          <w:smallCaps/>
          <w:spacing w:val="8"/>
        </w:rPr>
        <w:t>enoe</w:t>
      </w:r>
      <w:proofErr w:type="spellEnd"/>
      <w:r>
        <w:rPr>
          <w:spacing w:val="8"/>
        </w:rPr>
        <w:t xml:space="preserve"> logró un porcentaje de 5.6 % de personas ocupadas con un segundo empleo, ocupación o negocio</w:t>
      </w:r>
      <w:r w:rsidR="000A45EE">
        <w:rPr>
          <w:spacing w:val="8"/>
        </w:rPr>
        <w:t xml:space="preserve"> (ver tabla 6)</w:t>
      </w:r>
      <w:r>
        <w:rPr>
          <w:spacing w:val="8"/>
        </w:rPr>
        <w:t>.</w:t>
      </w:r>
    </w:p>
    <w:p w14:paraId="1B8046D6" w14:textId="77777777" w:rsidR="007D4464" w:rsidRDefault="007D4464" w:rsidP="00C03038">
      <w:pPr>
        <w:widowControl/>
        <w:tabs>
          <w:tab w:val="left" w:pos="0"/>
          <w:tab w:val="left" w:pos="8222"/>
        </w:tabs>
        <w:ind w:right="51"/>
        <w:rPr>
          <w:spacing w:val="8"/>
        </w:rPr>
      </w:pPr>
    </w:p>
    <w:p w14:paraId="232A5011" w14:textId="77777777" w:rsidR="007D4464" w:rsidRDefault="007D4464" w:rsidP="00C03038">
      <w:pPr>
        <w:widowControl/>
        <w:tabs>
          <w:tab w:val="left" w:pos="0"/>
          <w:tab w:val="left" w:pos="8222"/>
        </w:tabs>
        <w:ind w:right="51"/>
        <w:rPr>
          <w:spacing w:val="8"/>
        </w:rPr>
      </w:pPr>
      <w:r>
        <w:rPr>
          <w:spacing w:val="8"/>
        </w:rPr>
        <w:t xml:space="preserve">Las y los </w:t>
      </w:r>
      <w:r w:rsidRPr="00A57DC5">
        <w:rPr>
          <w:spacing w:val="8"/>
        </w:rPr>
        <w:t>trabajadores estacionales</w:t>
      </w:r>
      <w:r>
        <w:rPr>
          <w:spacing w:val="8"/>
        </w:rPr>
        <w:t xml:space="preserve"> —cuya periodicidad y duración de trabajo la determinan factores </w:t>
      </w:r>
      <w:r w:rsidRPr="00B5738A">
        <w:rPr>
          <w:spacing w:val="8"/>
        </w:rPr>
        <w:t>como</w:t>
      </w:r>
      <w:r>
        <w:rPr>
          <w:spacing w:val="8"/>
        </w:rPr>
        <w:t xml:space="preserve"> </w:t>
      </w:r>
      <w:r w:rsidRPr="00B5738A">
        <w:rPr>
          <w:spacing w:val="8"/>
        </w:rPr>
        <w:t>el ciclo del clima, los per</w:t>
      </w:r>
      <w:r>
        <w:rPr>
          <w:spacing w:val="8"/>
        </w:rPr>
        <w:t>i</w:t>
      </w:r>
      <w:r w:rsidRPr="00B5738A">
        <w:rPr>
          <w:spacing w:val="8"/>
        </w:rPr>
        <w:t>odos vacacionales</w:t>
      </w:r>
      <w:r>
        <w:rPr>
          <w:spacing w:val="8"/>
        </w:rPr>
        <w:t>,</w:t>
      </w:r>
      <w:r w:rsidRPr="00B5738A">
        <w:rPr>
          <w:spacing w:val="8"/>
        </w:rPr>
        <w:t xml:space="preserve"> las labores de preparación o las cosechas agrícolas</w:t>
      </w:r>
      <w:r>
        <w:rPr>
          <w:spacing w:val="8"/>
        </w:rPr>
        <w:t>— fueron 2.2 millones de personas, 3.8 % de la población ocupada. Según sexo, 1.5 millones (69.8 %) eran hombres y 0.7 millones (30.2 %), mujeres.</w:t>
      </w:r>
    </w:p>
    <w:p w14:paraId="294E6B3A" w14:textId="77777777" w:rsidR="007D4464" w:rsidRDefault="007D4464" w:rsidP="00C03038">
      <w:pPr>
        <w:widowControl/>
        <w:tabs>
          <w:tab w:val="left" w:pos="0"/>
          <w:tab w:val="left" w:pos="8222"/>
        </w:tabs>
        <w:ind w:right="51"/>
        <w:rPr>
          <w:spacing w:val="8"/>
        </w:rPr>
      </w:pPr>
    </w:p>
    <w:p w14:paraId="40745BC0" w14:textId="04A78711" w:rsidR="007D4464" w:rsidRDefault="007D4464" w:rsidP="00C03038">
      <w:pPr>
        <w:widowControl/>
        <w:tabs>
          <w:tab w:val="left" w:pos="0"/>
          <w:tab w:val="left" w:pos="8222"/>
        </w:tabs>
        <w:ind w:right="51"/>
        <w:rPr>
          <w:spacing w:val="8"/>
        </w:rPr>
      </w:pPr>
      <w:r w:rsidRPr="00F14432">
        <w:rPr>
          <w:spacing w:val="8"/>
        </w:rPr>
        <w:t>L</w:t>
      </w:r>
      <w:r>
        <w:rPr>
          <w:spacing w:val="8"/>
        </w:rPr>
        <w:t>as y los</w:t>
      </w:r>
      <w:r w:rsidRPr="00F14432">
        <w:rPr>
          <w:spacing w:val="8"/>
        </w:rPr>
        <w:t xml:space="preserve"> </w:t>
      </w:r>
      <w:r w:rsidRPr="00A57DC5">
        <w:rPr>
          <w:spacing w:val="8"/>
        </w:rPr>
        <w:t>trabajadores desde su domicilio</w:t>
      </w:r>
      <w:r w:rsidRPr="00FA6855">
        <w:rPr>
          <w:spacing w:val="8"/>
        </w:rPr>
        <w:t xml:space="preserve"> s</w:t>
      </w:r>
      <w:r>
        <w:rPr>
          <w:spacing w:val="8"/>
        </w:rPr>
        <w:t xml:space="preserve">on las personas </w:t>
      </w:r>
      <w:r w:rsidRPr="00F14432">
        <w:rPr>
          <w:spacing w:val="8"/>
        </w:rPr>
        <w:t>cuyo domicilio privado es su principal lugar de trabajo</w:t>
      </w:r>
      <w:r>
        <w:rPr>
          <w:spacing w:val="8"/>
        </w:rPr>
        <w:t xml:space="preserve">. La </w:t>
      </w:r>
      <w:proofErr w:type="spellStart"/>
      <w:r w:rsidRPr="00EB2757">
        <w:rPr>
          <w:smallCaps/>
          <w:spacing w:val="8"/>
          <w:sz w:val="28"/>
          <w:szCs w:val="22"/>
        </w:rPr>
        <w:t>efl</w:t>
      </w:r>
      <w:proofErr w:type="spellEnd"/>
      <w:r w:rsidRPr="003C2891">
        <w:rPr>
          <w:spacing w:val="8"/>
        </w:rPr>
        <w:t xml:space="preserve"> 2019</w:t>
      </w:r>
      <w:r>
        <w:rPr>
          <w:spacing w:val="8"/>
        </w:rPr>
        <w:t xml:space="preserve"> registró a 6.9 millones de personas que trabajaron desde su domicilio, lo que representa 11.8 % de la población ocupada. En </w:t>
      </w:r>
      <w:r>
        <w:rPr>
          <w:spacing w:val="8"/>
        </w:rPr>
        <w:lastRenderedPageBreak/>
        <w:t xml:space="preserve">esta clase de personas trabajadoras, el número de mujeres fue de 4.8 millones </w:t>
      </w:r>
      <w:r>
        <w:rPr>
          <w:spacing w:val="8"/>
        </w:rPr>
        <w:br/>
        <w:t>(69.5 %), cifra significativamente mayor a los 2.1 millones (30.5 %) de hombres.</w:t>
      </w:r>
    </w:p>
    <w:p w14:paraId="4AF099C2" w14:textId="77777777" w:rsidR="007D4464" w:rsidRDefault="007D4464" w:rsidP="00C03038">
      <w:pPr>
        <w:widowControl/>
        <w:tabs>
          <w:tab w:val="left" w:pos="0"/>
          <w:tab w:val="left" w:pos="8222"/>
        </w:tabs>
        <w:ind w:right="51"/>
        <w:rPr>
          <w:spacing w:val="8"/>
        </w:rPr>
      </w:pPr>
    </w:p>
    <w:p w14:paraId="0B478C7C" w14:textId="77777777" w:rsidR="007D4464" w:rsidRDefault="007D4464" w:rsidP="00C03038">
      <w:pPr>
        <w:widowControl/>
        <w:tabs>
          <w:tab w:val="left" w:pos="0"/>
          <w:tab w:val="left" w:pos="8222"/>
        </w:tabs>
        <w:ind w:right="51"/>
        <w:rPr>
          <w:spacing w:val="8"/>
        </w:rPr>
      </w:pPr>
      <w:r w:rsidRPr="00A57DC5">
        <w:rPr>
          <w:spacing w:val="8"/>
        </w:rPr>
        <w:t xml:space="preserve">Trabajadores en relaciones </w:t>
      </w:r>
      <w:proofErr w:type="spellStart"/>
      <w:r w:rsidRPr="00A57DC5">
        <w:rPr>
          <w:spacing w:val="8"/>
        </w:rPr>
        <w:t>multipartitas</w:t>
      </w:r>
      <w:proofErr w:type="spellEnd"/>
      <w:r>
        <w:rPr>
          <w:spacing w:val="8"/>
        </w:rPr>
        <w:t xml:space="preserve"> son quienes trabajan con una tercera entidad que media entre la persona que trabaja y la empresa que recibe el trabajo. Esta figura es la responsable de pagar y actúa como empleadora. En esta clase tenemos a las y los empleados de agencias, a quienes prestan servicios externalizados y a trabajadoras o trabajadores ocupados en programas de promoción de empleo o contratistas dependientes. La </w:t>
      </w:r>
      <w:proofErr w:type="spellStart"/>
      <w:r w:rsidRPr="00EB2757">
        <w:rPr>
          <w:smallCaps/>
          <w:spacing w:val="8"/>
          <w:sz w:val="28"/>
          <w:szCs w:val="22"/>
        </w:rPr>
        <w:t>efl</w:t>
      </w:r>
      <w:proofErr w:type="spellEnd"/>
      <w:r w:rsidRPr="003C2891">
        <w:rPr>
          <w:spacing w:val="8"/>
        </w:rPr>
        <w:t xml:space="preserve"> 2019</w:t>
      </w:r>
      <w:r>
        <w:rPr>
          <w:spacing w:val="8"/>
        </w:rPr>
        <w:t xml:space="preserve"> registró 1.8 millones bajo relaciones de trabajo </w:t>
      </w:r>
      <w:proofErr w:type="spellStart"/>
      <w:r>
        <w:rPr>
          <w:spacing w:val="8"/>
        </w:rPr>
        <w:t>multipartitas</w:t>
      </w:r>
      <w:proofErr w:type="spellEnd"/>
      <w:r>
        <w:rPr>
          <w:spacing w:val="8"/>
        </w:rPr>
        <w:t>, cifra equivalente a 3 % de la población ocupada. En su desagregación según sexo, un millón (57.2 %) fueron hombres y 0.8 millones (42.8 %), mujeres.</w:t>
      </w:r>
    </w:p>
    <w:p w14:paraId="52E51ED4" w14:textId="77777777" w:rsidR="007D4464" w:rsidRDefault="007D4464" w:rsidP="00266BC4">
      <w:pPr>
        <w:widowControl/>
        <w:tabs>
          <w:tab w:val="left" w:pos="0"/>
          <w:tab w:val="left" w:pos="8222"/>
        </w:tabs>
        <w:ind w:right="142"/>
        <w:rPr>
          <w:spacing w:val="8"/>
        </w:rPr>
      </w:pPr>
    </w:p>
    <w:p w14:paraId="6B8DFC74" w14:textId="77777777" w:rsidR="007D4464" w:rsidRPr="00A57DC5" w:rsidRDefault="007D4464" w:rsidP="00266BC4">
      <w:pPr>
        <w:widowControl/>
        <w:tabs>
          <w:tab w:val="left" w:pos="0"/>
          <w:tab w:val="left" w:pos="8222"/>
        </w:tabs>
        <w:ind w:right="49"/>
        <w:jc w:val="center"/>
        <w:rPr>
          <w:spacing w:val="8"/>
          <w:sz w:val="20"/>
        </w:rPr>
      </w:pPr>
      <w:r w:rsidRPr="00A57DC5">
        <w:rPr>
          <w:spacing w:val="8"/>
          <w:sz w:val="20"/>
        </w:rPr>
        <w:t>Tabla 6</w:t>
      </w:r>
    </w:p>
    <w:p w14:paraId="411AE966" w14:textId="77777777" w:rsidR="007D4464" w:rsidRDefault="007D4464" w:rsidP="00266BC4">
      <w:pPr>
        <w:widowControl/>
        <w:tabs>
          <w:tab w:val="left" w:pos="0"/>
          <w:tab w:val="left" w:pos="8222"/>
        </w:tabs>
        <w:ind w:right="49"/>
        <w:jc w:val="center"/>
        <w:rPr>
          <w:rFonts w:ascii="Arial Negrita" w:hAnsi="Arial Negrita"/>
          <w:b/>
          <w:bCs/>
          <w:smallCaps/>
          <w:sz w:val="22"/>
        </w:rPr>
      </w:pPr>
      <w:r w:rsidRPr="00A57DC5">
        <w:rPr>
          <w:rFonts w:ascii="Arial Negrita" w:hAnsi="Arial Negrita"/>
          <w:b/>
          <w:bCs/>
          <w:smallCaps/>
          <w:sz w:val="22"/>
        </w:rPr>
        <w:t>Nuevos indicadores sobre la fuerza de trabajo, 2019</w:t>
      </w:r>
    </w:p>
    <w:p w14:paraId="4078C040" w14:textId="4FCA928C" w:rsidR="007D4464" w:rsidRDefault="007D4464" w:rsidP="00266BC4">
      <w:pPr>
        <w:widowControl/>
        <w:tabs>
          <w:tab w:val="left" w:pos="0"/>
          <w:tab w:val="num" w:pos="720"/>
          <w:tab w:val="left" w:pos="8222"/>
        </w:tabs>
        <w:ind w:right="51"/>
        <w:jc w:val="center"/>
        <w:rPr>
          <w:bCs/>
          <w:sz w:val="18"/>
        </w:rPr>
      </w:pPr>
      <w:r w:rsidRPr="00886905">
        <w:rPr>
          <w:bCs/>
          <w:sz w:val="18"/>
        </w:rPr>
        <w:t>(</w:t>
      </w:r>
      <w:r w:rsidR="002A098E">
        <w:rPr>
          <w:bCs/>
          <w:sz w:val="18"/>
        </w:rPr>
        <w:t>millones de personas</w:t>
      </w:r>
      <w:r w:rsidRPr="00886905">
        <w:rPr>
          <w:bCs/>
          <w:sz w:val="18"/>
        </w:rPr>
        <w:t xml:space="preserve"> y </w:t>
      </w:r>
      <w:r>
        <w:rPr>
          <w:bCs/>
          <w:sz w:val="18"/>
        </w:rPr>
        <w:t>porcentaje</w:t>
      </w:r>
      <w:r w:rsidRPr="00886905">
        <w:rPr>
          <w:bCs/>
          <w:sz w:val="18"/>
        </w:rPr>
        <w:t>)</w:t>
      </w:r>
    </w:p>
    <w:tbl>
      <w:tblPr>
        <w:tblW w:w="9923" w:type="dxa"/>
        <w:tblBorders>
          <w:top w:val="single" w:sz="8" w:space="0" w:color="auto"/>
          <w:left w:val="single" w:sz="8" w:space="0" w:color="FFFFFF" w:themeColor="background1"/>
          <w:bottom w:val="single" w:sz="8" w:space="0" w:color="auto"/>
          <w:right w:val="single" w:sz="8" w:space="0" w:color="FFFFFF" w:themeColor="background1"/>
          <w:insideV w:val="single" w:sz="8" w:space="0" w:color="FFFFFF" w:themeColor="background1"/>
        </w:tblBorders>
        <w:tblCellMar>
          <w:left w:w="70" w:type="dxa"/>
          <w:right w:w="70" w:type="dxa"/>
        </w:tblCellMar>
        <w:tblLook w:val="04A0" w:firstRow="1" w:lastRow="0" w:firstColumn="1" w:lastColumn="0" w:noHBand="0" w:noVBand="1"/>
      </w:tblPr>
      <w:tblGrid>
        <w:gridCol w:w="2977"/>
        <w:gridCol w:w="1276"/>
        <w:gridCol w:w="1276"/>
        <w:gridCol w:w="1134"/>
        <w:gridCol w:w="992"/>
        <w:gridCol w:w="1134"/>
        <w:gridCol w:w="1134"/>
      </w:tblGrid>
      <w:tr w:rsidR="007D4464" w:rsidRPr="003C06DA" w14:paraId="1E69B3E4" w14:textId="77777777" w:rsidTr="008F2D55">
        <w:trPr>
          <w:trHeight w:val="555"/>
        </w:trPr>
        <w:tc>
          <w:tcPr>
            <w:tcW w:w="2977" w:type="dxa"/>
            <w:vMerge w:val="restart"/>
            <w:tcBorders>
              <w:top w:val="single" w:sz="8" w:space="0" w:color="auto"/>
              <w:left w:val="nil"/>
              <w:bottom w:val="single" w:sz="8" w:space="0" w:color="auto"/>
            </w:tcBorders>
            <w:shd w:val="clear" w:color="auto" w:fill="006E80"/>
            <w:vAlign w:val="center"/>
            <w:hideMark/>
          </w:tcPr>
          <w:p w14:paraId="73743B0D" w14:textId="77777777" w:rsidR="007D4464" w:rsidRPr="003C06DA" w:rsidRDefault="007D4464" w:rsidP="00266BC4">
            <w:pPr>
              <w:widowControl/>
              <w:jc w:val="left"/>
              <w:rPr>
                <w:b/>
                <w:bCs/>
                <w:color w:val="FFFFFF"/>
                <w:sz w:val="18"/>
                <w:szCs w:val="18"/>
                <w:lang w:eastAsia="es-MX"/>
              </w:rPr>
            </w:pPr>
            <w:r w:rsidRPr="003C06DA">
              <w:rPr>
                <w:b/>
                <w:bCs/>
                <w:color w:val="FFFFFF"/>
                <w:sz w:val="18"/>
                <w:szCs w:val="18"/>
                <w:lang w:eastAsia="es-MX"/>
              </w:rPr>
              <w:t>Nuevos temas </w:t>
            </w:r>
          </w:p>
        </w:tc>
        <w:tc>
          <w:tcPr>
            <w:tcW w:w="3686" w:type="dxa"/>
            <w:gridSpan w:val="3"/>
            <w:tcBorders>
              <w:top w:val="single" w:sz="8" w:space="0" w:color="auto"/>
              <w:bottom w:val="single" w:sz="8" w:space="0" w:color="FFFFFF" w:themeColor="background1"/>
            </w:tcBorders>
            <w:shd w:val="clear" w:color="auto" w:fill="006E80"/>
            <w:vAlign w:val="center"/>
            <w:hideMark/>
          </w:tcPr>
          <w:p w14:paraId="4D0A5FD4" w14:textId="77777777" w:rsidR="007D4464" w:rsidRPr="003C06DA" w:rsidRDefault="007D4464" w:rsidP="00266BC4">
            <w:pPr>
              <w:widowControl/>
              <w:jc w:val="center"/>
              <w:rPr>
                <w:b/>
                <w:bCs/>
                <w:color w:val="FFFFFF"/>
                <w:sz w:val="18"/>
                <w:szCs w:val="18"/>
                <w:lang w:eastAsia="es-MX"/>
              </w:rPr>
            </w:pPr>
            <w:r>
              <w:rPr>
                <w:b/>
                <w:bCs/>
                <w:color w:val="FFFFFF"/>
                <w:sz w:val="18"/>
                <w:szCs w:val="18"/>
                <w:lang w:eastAsia="es-MX"/>
              </w:rPr>
              <w:t>Personas</w:t>
            </w:r>
          </w:p>
        </w:tc>
        <w:tc>
          <w:tcPr>
            <w:tcW w:w="3260" w:type="dxa"/>
            <w:gridSpan w:val="3"/>
            <w:tcBorders>
              <w:top w:val="single" w:sz="8" w:space="0" w:color="auto"/>
              <w:bottom w:val="single" w:sz="8" w:space="0" w:color="FFFFFF" w:themeColor="background1"/>
              <w:right w:val="nil"/>
            </w:tcBorders>
            <w:shd w:val="clear" w:color="auto" w:fill="006E80"/>
            <w:vAlign w:val="center"/>
            <w:hideMark/>
          </w:tcPr>
          <w:p w14:paraId="220B1678" w14:textId="77777777" w:rsidR="007D4464" w:rsidRPr="003C06DA" w:rsidRDefault="007D4464" w:rsidP="00266BC4">
            <w:pPr>
              <w:widowControl/>
              <w:jc w:val="center"/>
              <w:rPr>
                <w:b/>
                <w:bCs/>
                <w:color w:val="FFFFFF"/>
                <w:sz w:val="18"/>
                <w:szCs w:val="18"/>
                <w:lang w:eastAsia="es-MX"/>
              </w:rPr>
            </w:pPr>
            <w:r w:rsidRPr="003C06DA">
              <w:rPr>
                <w:b/>
                <w:bCs/>
                <w:color w:val="FFFFFF"/>
                <w:sz w:val="18"/>
                <w:szCs w:val="18"/>
                <w:lang w:eastAsia="es-MX"/>
              </w:rPr>
              <w:t>Porcentaje respecto a la población ocupada</w:t>
            </w:r>
          </w:p>
        </w:tc>
      </w:tr>
      <w:tr w:rsidR="007D4464" w:rsidRPr="003C06DA" w14:paraId="3ACF7C59" w14:textId="77777777" w:rsidTr="008F2D55">
        <w:trPr>
          <w:trHeight w:val="315"/>
        </w:trPr>
        <w:tc>
          <w:tcPr>
            <w:tcW w:w="2977" w:type="dxa"/>
            <w:vMerge/>
            <w:tcBorders>
              <w:top w:val="single" w:sz="8" w:space="0" w:color="FFFFFF" w:themeColor="background1"/>
              <w:left w:val="nil"/>
              <w:bottom w:val="single" w:sz="8" w:space="0" w:color="auto"/>
            </w:tcBorders>
            <w:shd w:val="clear" w:color="auto" w:fill="006E80"/>
            <w:vAlign w:val="center"/>
            <w:hideMark/>
          </w:tcPr>
          <w:p w14:paraId="5826F171" w14:textId="77777777" w:rsidR="007D4464" w:rsidRPr="003C06DA" w:rsidRDefault="007D4464" w:rsidP="00266BC4">
            <w:pPr>
              <w:widowControl/>
              <w:jc w:val="left"/>
              <w:rPr>
                <w:b/>
                <w:bCs/>
                <w:color w:val="FFFFFF"/>
                <w:sz w:val="18"/>
                <w:szCs w:val="18"/>
                <w:lang w:eastAsia="es-MX"/>
              </w:rPr>
            </w:pPr>
          </w:p>
        </w:tc>
        <w:tc>
          <w:tcPr>
            <w:tcW w:w="1276" w:type="dxa"/>
            <w:tcBorders>
              <w:top w:val="single" w:sz="8" w:space="0" w:color="FFFFFF" w:themeColor="background1"/>
              <w:bottom w:val="single" w:sz="8" w:space="0" w:color="auto"/>
            </w:tcBorders>
            <w:shd w:val="clear" w:color="auto" w:fill="006E80"/>
            <w:vAlign w:val="center"/>
            <w:hideMark/>
          </w:tcPr>
          <w:p w14:paraId="69095E0E" w14:textId="77777777" w:rsidR="007D4464" w:rsidRPr="003C06DA" w:rsidRDefault="007D4464" w:rsidP="00266BC4">
            <w:pPr>
              <w:widowControl/>
              <w:jc w:val="center"/>
              <w:rPr>
                <w:b/>
                <w:bCs/>
                <w:color w:val="FFFFFF"/>
                <w:sz w:val="18"/>
                <w:szCs w:val="18"/>
                <w:lang w:eastAsia="es-MX"/>
              </w:rPr>
            </w:pPr>
            <w:r w:rsidRPr="003C06DA">
              <w:rPr>
                <w:b/>
                <w:bCs/>
                <w:color w:val="FFFFFF"/>
                <w:sz w:val="18"/>
                <w:szCs w:val="18"/>
                <w:lang w:eastAsia="es-MX"/>
              </w:rPr>
              <w:t>Total</w:t>
            </w:r>
          </w:p>
        </w:tc>
        <w:tc>
          <w:tcPr>
            <w:tcW w:w="1276" w:type="dxa"/>
            <w:tcBorders>
              <w:top w:val="single" w:sz="8" w:space="0" w:color="FFFFFF" w:themeColor="background1"/>
              <w:bottom w:val="single" w:sz="8" w:space="0" w:color="auto"/>
            </w:tcBorders>
            <w:shd w:val="clear" w:color="auto" w:fill="006E80"/>
            <w:vAlign w:val="center"/>
            <w:hideMark/>
          </w:tcPr>
          <w:p w14:paraId="276A2F68" w14:textId="77777777" w:rsidR="007D4464" w:rsidRPr="003C06DA" w:rsidRDefault="007D4464" w:rsidP="00266BC4">
            <w:pPr>
              <w:widowControl/>
              <w:jc w:val="center"/>
              <w:rPr>
                <w:b/>
                <w:bCs/>
                <w:color w:val="FFFFFF"/>
                <w:sz w:val="18"/>
                <w:szCs w:val="18"/>
                <w:lang w:eastAsia="es-MX"/>
              </w:rPr>
            </w:pPr>
            <w:r w:rsidRPr="003C06DA">
              <w:rPr>
                <w:b/>
                <w:bCs/>
                <w:color w:val="FFFFFF"/>
                <w:sz w:val="18"/>
                <w:szCs w:val="18"/>
                <w:lang w:eastAsia="es-MX"/>
              </w:rPr>
              <w:t>Hombres</w:t>
            </w:r>
          </w:p>
        </w:tc>
        <w:tc>
          <w:tcPr>
            <w:tcW w:w="1134" w:type="dxa"/>
            <w:tcBorders>
              <w:top w:val="single" w:sz="8" w:space="0" w:color="FFFFFF" w:themeColor="background1"/>
              <w:bottom w:val="single" w:sz="8" w:space="0" w:color="auto"/>
            </w:tcBorders>
            <w:shd w:val="clear" w:color="auto" w:fill="006E80"/>
            <w:vAlign w:val="center"/>
            <w:hideMark/>
          </w:tcPr>
          <w:p w14:paraId="2FA966F9" w14:textId="77777777" w:rsidR="007D4464" w:rsidRPr="003C06DA" w:rsidRDefault="007D4464" w:rsidP="00266BC4">
            <w:pPr>
              <w:widowControl/>
              <w:jc w:val="center"/>
              <w:rPr>
                <w:b/>
                <w:bCs/>
                <w:color w:val="FFFFFF"/>
                <w:sz w:val="18"/>
                <w:szCs w:val="18"/>
                <w:lang w:eastAsia="es-MX"/>
              </w:rPr>
            </w:pPr>
            <w:r w:rsidRPr="003C06DA">
              <w:rPr>
                <w:b/>
                <w:bCs/>
                <w:color w:val="FFFFFF"/>
                <w:sz w:val="18"/>
                <w:szCs w:val="18"/>
                <w:lang w:eastAsia="es-MX"/>
              </w:rPr>
              <w:t>Mujeres</w:t>
            </w:r>
          </w:p>
        </w:tc>
        <w:tc>
          <w:tcPr>
            <w:tcW w:w="992" w:type="dxa"/>
            <w:tcBorders>
              <w:top w:val="single" w:sz="8" w:space="0" w:color="FFFFFF" w:themeColor="background1"/>
              <w:bottom w:val="single" w:sz="8" w:space="0" w:color="auto"/>
            </w:tcBorders>
            <w:shd w:val="clear" w:color="auto" w:fill="006E80"/>
            <w:vAlign w:val="center"/>
            <w:hideMark/>
          </w:tcPr>
          <w:p w14:paraId="10E02F28" w14:textId="77777777" w:rsidR="007D4464" w:rsidRPr="003C06DA" w:rsidRDefault="007D4464" w:rsidP="00266BC4">
            <w:pPr>
              <w:widowControl/>
              <w:jc w:val="right"/>
              <w:rPr>
                <w:b/>
                <w:bCs/>
                <w:color w:val="FFFFFF"/>
                <w:sz w:val="18"/>
                <w:szCs w:val="18"/>
                <w:lang w:eastAsia="es-MX"/>
              </w:rPr>
            </w:pPr>
            <w:r w:rsidRPr="003C06DA">
              <w:rPr>
                <w:b/>
                <w:bCs/>
                <w:color w:val="FFFFFF"/>
                <w:sz w:val="18"/>
                <w:szCs w:val="18"/>
                <w:lang w:eastAsia="es-MX"/>
              </w:rPr>
              <w:t>Total</w:t>
            </w:r>
          </w:p>
        </w:tc>
        <w:tc>
          <w:tcPr>
            <w:tcW w:w="1134" w:type="dxa"/>
            <w:tcBorders>
              <w:top w:val="single" w:sz="8" w:space="0" w:color="FFFFFF" w:themeColor="background1"/>
              <w:bottom w:val="single" w:sz="8" w:space="0" w:color="auto"/>
            </w:tcBorders>
            <w:shd w:val="clear" w:color="auto" w:fill="006E80"/>
            <w:vAlign w:val="center"/>
            <w:hideMark/>
          </w:tcPr>
          <w:p w14:paraId="037DDD10" w14:textId="77777777" w:rsidR="007D4464" w:rsidRPr="003C06DA" w:rsidRDefault="007D4464" w:rsidP="00266BC4">
            <w:pPr>
              <w:widowControl/>
              <w:jc w:val="right"/>
              <w:rPr>
                <w:b/>
                <w:bCs/>
                <w:color w:val="FFFFFF"/>
                <w:sz w:val="18"/>
                <w:szCs w:val="18"/>
                <w:lang w:eastAsia="es-MX"/>
              </w:rPr>
            </w:pPr>
            <w:r w:rsidRPr="003C06DA">
              <w:rPr>
                <w:b/>
                <w:bCs/>
                <w:color w:val="FFFFFF"/>
                <w:sz w:val="18"/>
                <w:szCs w:val="18"/>
                <w:lang w:eastAsia="es-MX"/>
              </w:rPr>
              <w:t>Hombres</w:t>
            </w:r>
          </w:p>
        </w:tc>
        <w:tc>
          <w:tcPr>
            <w:tcW w:w="1134" w:type="dxa"/>
            <w:tcBorders>
              <w:top w:val="single" w:sz="8" w:space="0" w:color="FFFFFF" w:themeColor="background1"/>
              <w:bottom w:val="single" w:sz="8" w:space="0" w:color="auto"/>
              <w:right w:val="nil"/>
            </w:tcBorders>
            <w:shd w:val="clear" w:color="auto" w:fill="006E80"/>
            <w:vAlign w:val="center"/>
            <w:hideMark/>
          </w:tcPr>
          <w:p w14:paraId="0E9665E3" w14:textId="77777777" w:rsidR="007D4464" w:rsidRPr="003C06DA" w:rsidRDefault="007D4464" w:rsidP="00266BC4">
            <w:pPr>
              <w:widowControl/>
              <w:jc w:val="right"/>
              <w:rPr>
                <w:b/>
                <w:bCs/>
                <w:color w:val="FFFFFF"/>
                <w:sz w:val="18"/>
                <w:szCs w:val="18"/>
                <w:lang w:eastAsia="es-MX"/>
              </w:rPr>
            </w:pPr>
            <w:r w:rsidRPr="003C06DA">
              <w:rPr>
                <w:b/>
                <w:bCs/>
                <w:color w:val="FFFFFF"/>
                <w:sz w:val="18"/>
                <w:szCs w:val="18"/>
                <w:lang w:eastAsia="es-MX"/>
              </w:rPr>
              <w:t>Mujeres</w:t>
            </w:r>
          </w:p>
        </w:tc>
      </w:tr>
      <w:tr w:rsidR="007D4464" w:rsidRPr="003C06DA" w14:paraId="2A130385" w14:textId="77777777" w:rsidTr="008F2D55">
        <w:trPr>
          <w:trHeight w:val="300"/>
        </w:trPr>
        <w:tc>
          <w:tcPr>
            <w:tcW w:w="2977" w:type="dxa"/>
            <w:tcBorders>
              <w:top w:val="single" w:sz="8" w:space="0" w:color="auto"/>
              <w:left w:val="nil"/>
              <w:bottom w:val="single" w:sz="8" w:space="0" w:color="FFFFFF" w:themeColor="background1"/>
            </w:tcBorders>
            <w:shd w:val="clear" w:color="auto" w:fill="66A8B3"/>
            <w:noWrap/>
            <w:vAlign w:val="center"/>
            <w:hideMark/>
          </w:tcPr>
          <w:p w14:paraId="44E235BA" w14:textId="77777777" w:rsidR="007D4464" w:rsidRPr="003C06DA" w:rsidRDefault="007D4464" w:rsidP="00266BC4">
            <w:pPr>
              <w:widowControl/>
              <w:jc w:val="left"/>
              <w:rPr>
                <w:b/>
                <w:bCs/>
                <w:color w:val="000000"/>
                <w:sz w:val="18"/>
                <w:szCs w:val="18"/>
                <w:lang w:eastAsia="es-MX"/>
              </w:rPr>
            </w:pPr>
            <w:r w:rsidRPr="003C06DA">
              <w:rPr>
                <w:b/>
                <w:bCs/>
                <w:color w:val="000000"/>
                <w:sz w:val="18"/>
                <w:szCs w:val="18"/>
                <w:lang w:eastAsia="es-MX"/>
              </w:rPr>
              <w:t>Población ocupada</w:t>
            </w:r>
          </w:p>
        </w:tc>
        <w:tc>
          <w:tcPr>
            <w:tcW w:w="1276" w:type="dxa"/>
            <w:tcBorders>
              <w:top w:val="single" w:sz="8" w:space="0" w:color="auto"/>
              <w:bottom w:val="single" w:sz="8" w:space="0" w:color="FFFFFF" w:themeColor="background1"/>
            </w:tcBorders>
            <w:shd w:val="clear" w:color="auto" w:fill="66A8B3"/>
            <w:noWrap/>
            <w:vAlign w:val="center"/>
            <w:hideMark/>
          </w:tcPr>
          <w:p w14:paraId="353400C7" w14:textId="77777777" w:rsidR="007D4464" w:rsidRPr="003C06DA" w:rsidRDefault="007D4464" w:rsidP="00266BC4">
            <w:pPr>
              <w:widowControl/>
              <w:jc w:val="right"/>
              <w:rPr>
                <w:b/>
                <w:bCs/>
                <w:color w:val="000000"/>
                <w:sz w:val="18"/>
                <w:szCs w:val="18"/>
                <w:lang w:eastAsia="es-MX"/>
              </w:rPr>
            </w:pPr>
            <w:r w:rsidRPr="003C06DA">
              <w:rPr>
                <w:b/>
                <w:bCs/>
                <w:color w:val="000000"/>
                <w:sz w:val="18"/>
                <w:szCs w:val="18"/>
                <w:lang w:eastAsia="es-MX"/>
              </w:rPr>
              <w:t>58 094 211</w:t>
            </w:r>
          </w:p>
        </w:tc>
        <w:tc>
          <w:tcPr>
            <w:tcW w:w="1276" w:type="dxa"/>
            <w:tcBorders>
              <w:top w:val="single" w:sz="8" w:space="0" w:color="auto"/>
              <w:bottom w:val="single" w:sz="8" w:space="0" w:color="FFFFFF" w:themeColor="background1"/>
            </w:tcBorders>
            <w:shd w:val="clear" w:color="auto" w:fill="66A8B3"/>
            <w:noWrap/>
            <w:vAlign w:val="center"/>
            <w:hideMark/>
          </w:tcPr>
          <w:p w14:paraId="270EB4D3" w14:textId="77777777" w:rsidR="007D4464" w:rsidRPr="003C06DA" w:rsidRDefault="007D4464" w:rsidP="00266BC4">
            <w:pPr>
              <w:widowControl/>
              <w:jc w:val="right"/>
              <w:rPr>
                <w:b/>
                <w:bCs/>
                <w:color w:val="000000"/>
                <w:sz w:val="18"/>
                <w:szCs w:val="18"/>
                <w:lang w:eastAsia="es-MX"/>
              </w:rPr>
            </w:pPr>
            <w:r w:rsidRPr="003C06DA">
              <w:rPr>
                <w:b/>
                <w:bCs/>
                <w:color w:val="000000"/>
                <w:sz w:val="18"/>
                <w:szCs w:val="18"/>
                <w:lang w:eastAsia="es-MX"/>
              </w:rPr>
              <w:t>33 069 039</w:t>
            </w:r>
          </w:p>
        </w:tc>
        <w:tc>
          <w:tcPr>
            <w:tcW w:w="1134" w:type="dxa"/>
            <w:tcBorders>
              <w:top w:val="single" w:sz="8" w:space="0" w:color="auto"/>
              <w:bottom w:val="single" w:sz="8" w:space="0" w:color="FFFFFF" w:themeColor="background1"/>
            </w:tcBorders>
            <w:shd w:val="clear" w:color="auto" w:fill="66A8B3"/>
            <w:noWrap/>
            <w:vAlign w:val="center"/>
            <w:hideMark/>
          </w:tcPr>
          <w:p w14:paraId="7A3BD705" w14:textId="77777777" w:rsidR="007D4464" w:rsidRPr="003C06DA" w:rsidRDefault="007D4464" w:rsidP="00266BC4">
            <w:pPr>
              <w:widowControl/>
              <w:jc w:val="right"/>
              <w:rPr>
                <w:b/>
                <w:bCs/>
                <w:color w:val="000000"/>
                <w:sz w:val="18"/>
                <w:szCs w:val="18"/>
                <w:lang w:eastAsia="es-MX"/>
              </w:rPr>
            </w:pPr>
            <w:r w:rsidRPr="003C06DA">
              <w:rPr>
                <w:b/>
                <w:bCs/>
                <w:color w:val="000000"/>
                <w:sz w:val="18"/>
                <w:szCs w:val="18"/>
                <w:lang w:eastAsia="es-MX"/>
              </w:rPr>
              <w:t>25 025 172</w:t>
            </w:r>
          </w:p>
        </w:tc>
        <w:tc>
          <w:tcPr>
            <w:tcW w:w="992" w:type="dxa"/>
            <w:tcBorders>
              <w:top w:val="single" w:sz="8" w:space="0" w:color="auto"/>
              <w:bottom w:val="single" w:sz="8" w:space="0" w:color="FFFFFF" w:themeColor="background1"/>
            </w:tcBorders>
            <w:shd w:val="clear" w:color="auto" w:fill="66A8B3"/>
            <w:noWrap/>
            <w:vAlign w:val="center"/>
            <w:hideMark/>
          </w:tcPr>
          <w:p w14:paraId="64B4C8E2" w14:textId="77777777" w:rsidR="007D4464" w:rsidRPr="003C06DA" w:rsidRDefault="007D4464" w:rsidP="00266BC4">
            <w:pPr>
              <w:widowControl/>
              <w:jc w:val="right"/>
              <w:rPr>
                <w:b/>
                <w:bCs/>
                <w:color w:val="000000"/>
                <w:sz w:val="18"/>
                <w:szCs w:val="18"/>
                <w:lang w:eastAsia="es-MX"/>
              </w:rPr>
            </w:pPr>
            <w:r w:rsidRPr="003C06DA">
              <w:rPr>
                <w:b/>
                <w:bCs/>
                <w:color w:val="000000"/>
                <w:sz w:val="18"/>
                <w:szCs w:val="18"/>
                <w:lang w:eastAsia="es-MX"/>
              </w:rPr>
              <w:t>-</w:t>
            </w:r>
          </w:p>
        </w:tc>
        <w:tc>
          <w:tcPr>
            <w:tcW w:w="1134" w:type="dxa"/>
            <w:tcBorders>
              <w:top w:val="single" w:sz="8" w:space="0" w:color="auto"/>
              <w:bottom w:val="single" w:sz="8" w:space="0" w:color="FFFFFF" w:themeColor="background1"/>
            </w:tcBorders>
            <w:shd w:val="clear" w:color="auto" w:fill="66A8B3"/>
            <w:noWrap/>
            <w:vAlign w:val="center"/>
            <w:hideMark/>
          </w:tcPr>
          <w:p w14:paraId="068B7FDD" w14:textId="77777777" w:rsidR="007D4464" w:rsidRPr="003C06DA" w:rsidRDefault="007D4464" w:rsidP="00266BC4">
            <w:pPr>
              <w:widowControl/>
              <w:jc w:val="right"/>
              <w:rPr>
                <w:rFonts w:ascii="Times New Roman" w:hAnsi="Times New Roman"/>
                <w:color w:val="000000"/>
                <w:sz w:val="18"/>
                <w:szCs w:val="18"/>
                <w:lang w:eastAsia="es-MX"/>
              </w:rPr>
            </w:pPr>
            <w:r w:rsidRPr="003C06DA">
              <w:rPr>
                <w:rFonts w:ascii="Times New Roman" w:hAnsi="Times New Roman"/>
                <w:color w:val="000000"/>
                <w:sz w:val="18"/>
                <w:szCs w:val="18"/>
                <w:lang w:eastAsia="es-MX"/>
              </w:rPr>
              <w:t>-</w:t>
            </w:r>
          </w:p>
        </w:tc>
        <w:tc>
          <w:tcPr>
            <w:tcW w:w="1134" w:type="dxa"/>
            <w:tcBorders>
              <w:top w:val="single" w:sz="8" w:space="0" w:color="auto"/>
              <w:bottom w:val="single" w:sz="8" w:space="0" w:color="FFFFFF" w:themeColor="background1"/>
              <w:right w:val="nil"/>
            </w:tcBorders>
            <w:shd w:val="clear" w:color="auto" w:fill="66A8B3"/>
            <w:noWrap/>
            <w:vAlign w:val="center"/>
            <w:hideMark/>
          </w:tcPr>
          <w:p w14:paraId="30B4FB22" w14:textId="77777777" w:rsidR="007D4464" w:rsidRPr="003C06DA" w:rsidRDefault="007D4464" w:rsidP="00266BC4">
            <w:pPr>
              <w:widowControl/>
              <w:jc w:val="right"/>
              <w:rPr>
                <w:rFonts w:ascii="Times New Roman" w:hAnsi="Times New Roman"/>
                <w:color w:val="000000"/>
                <w:sz w:val="18"/>
                <w:szCs w:val="18"/>
                <w:lang w:eastAsia="es-MX"/>
              </w:rPr>
            </w:pPr>
            <w:r w:rsidRPr="003C06DA">
              <w:rPr>
                <w:rFonts w:ascii="Times New Roman" w:hAnsi="Times New Roman"/>
                <w:color w:val="000000"/>
                <w:sz w:val="18"/>
                <w:szCs w:val="18"/>
                <w:lang w:eastAsia="es-MX"/>
              </w:rPr>
              <w:t>-</w:t>
            </w:r>
          </w:p>
        </w:tc>
      </w:tr>
      <w:tr w:rsidR="007D4464" w:rsidRPr="003C06DA" w14:paraId="5169844D" w14:textId="77777777" w:rsidTr="008F2D55">
        <w:trPr>
          <w:trHeight w:val="300"/>
        </w:trPr>
        <w:tc>
          <w:tcPr>
            <w:tcW w:w="2977" w:type="dxa"/>
            <w:tcBorders>
              <w:top w:val="single" w:sz="8" w:space="0" w:color="FFFFFF" w:themeColor="background1"/>
              <w:left w:val="nil"/>
              <w:bottom w:val="single" w:sz="8" w:space="0" w:color="FFFFFF" w:themeColor="background1"/>
            </w:tcBorders>
            <w:shd w:val="clear" w:color="auto" w:fill="CCE2E6"/>
            <w:noWrap/>
            <w:vAlign w:val="center"/>
            <w:hideMark/>
          </w:tcPr>
          <w:p w14:paraId="367AD9B0" w14:textId="77777777" w:rsidR="007D4464" w:rsidRPr="003C06DA" w:rsidRDefault="007D4464" w:rsidP="00266BC4">
            <w:pPr>
              <w:widowControl/>
              <w:jc w:val="left"/>
              <w:rPr>
                <w:color w:val="000000"/>
                <w:sz w:val="18"/>
                <w:szCs w:val="18"/>
                <w:lang w:eastAsia="es-MX"/>
              </w:rPr>
            </w:pPr>
            <w:proofErr w:type="spellStart"/>
            <w:r w:rsidRPr="003C06DA">
              <w:rPr>
                <w:color w:val="000000"/>
                <w:sz w:val="18"/>
                <w:szCs w:val="18"/>
                <w:lang w:eastAsia="es-MX"/>
              </w:rPr>
              <w:t>Pluriocupación</w:t>
            </w:r>
            <w:proofErr w:type="spellEnd"/>
          </w:p>
        </w:tc>
        <w:tc>
          <w:tcPr>
            <w:tcW w:w="1276" w:type="dxa"/>
            <w:tcBorders>
              <w:top w:val="single" w:sz="8" w:space="0" w:color="FFFFFF" w:themeColor="background1"/>
              <w:bottom w:val="single" w:sz="8" w:space="0" w:color="FFFFFF" w:themeColor="background1"/>
            </w:tcBorders>
            <w:shd w:val="clear" w:color="auto" w:fill="CCE2E6"/>
            <w:noWrap/>
            <w:vAlign w:val="center"/>
            <w:hideMark/>
          </w:tcPr>
          <w:p w14:paraId="21FDFCA5"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6 943 667</w:t>
            </w:r>
          </w:p>
        </w:tc>
        <w:tc>
          <w:tcPr>
            <w:tcW w:w="1276" w:type="dxa"/>
            <w:tcBorders>
              <w:top w:val="single" w:sz="8" w:space="0" w:color="FFFFFF" w:themeColor="background1"/>
              <w:bottom w:val="single" w:sz="8" w:space="0" w:color="FFFFFF" w:themeColor="background1"/>
            </w:tcBorders>
            <w:shd w:val="clear" w:color="auto" w:fill="CCE2E6"/>
            <w:noWrap/>
            <w:vAlign w:val="center"/>
            <w:hideMark/>
          </w:tcPr>
          <w:p w14:paraId="27D21943"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4 412 358</w:t>
            </w:r>
          </w:p>
        </w:tc>
        <w:tc>
          <w:tcPr>
            <w:tcW w:w="1134" w:type="dxa"/>
            <w:tcBorders>
              <w:top w:val="single" w:sz="8" w:space="0" w:color="FFFFFF" w:themeColor="background1"/>
              <w:bottom w:val="single" w:sz="8" w:space="0" w:color="FFFFFF" w:themeColor="background1"/>
            </w:tcBorders>
            <w:shd w:val="clear" w:color="auto" w:fill="CCE2E6"/>
            <w:noWrap/>
            <w:vAlign w:val="center"/>
            <w:hideMark/>
          </w:tcPr>
          <w:p w14:paraId="421FF894"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2 531 309</w:t>
            </w:r>
          </w:p>
        </w:tc>
        <w:tc>
          <w:tcPr>
            <w:tcW w:w="992" w:type="dxa"/>
            <w:tcBorders>
              <w:top w:val="single" w:sz="8" w:space="0" w:color="FFFFFF" w:themeColor="background1"/>
              <w:bottom w:val="single" w:sz="8" w:space="0" w:color="FFFFFF" w:themeColor="background1"/>
            </w:tcBorders>
            <w:shd w:val="clear" w:color="auto" w:fill="CCE2E6"/>
            <w:noWrap/>
            <w:vAlign w:val="center"/>
            <w:hideMark/>
          </w:tcPr>
          <w:p w14:paraId="5F902C6A"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12.0</w:t>
            </w:r>
          </w:p>
        </w:tc>
        <w:tc>
          <w:tcPr>
            <w:tcW w:w="1134" w:type="dxa"/>
            <w:tcBorders>
              <w:top w:val="single" w:sz="8" w:space="0" w:color="FFFFFF" w:themeColor="background1"/>
              <w:bottom w:val="single" w:sz="8" w:space="0" w:color="FFFFFF" w:themeColor="background1"/>
            </w:tcBorders>
            <w:shd w:val="clear" w:color="auto" w:fill="CCE2E6"/>
            <w:noWrap/>
            <w:vAlign w:val="center"/>
            <w:hideMark/>
          </w:tcPr>
          <w:p w14:paraId="3904D8DE"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13.3</w:t>
            </w:r>
          </w:p>
        </w:tc>
        <w:tc>
          <w:tcPr>
            <w:tcW w:w="1134" w:type="dxa"/>
            <w:tcBorders>
              <w:top w:val="single" w:sz="8" w:space="0" w:color="FFFFFF" w:themeColor="background1"/>
              <w:bottom w:val="single" w:sz="8" w:space="0" w:color="FFFFFF" w:themeColor="background1"/>
              <w:right w:val="nil"/>
            </w:tcBorders>
            <w:shd w:val="clear" w:color="auto" w:fill="CCE2E6"/>
            <w:noWrap/>
            <w:vAlign w:val="center"/>
            <w:hideMark/>
          </w:tcPr>
          <w:p w14:paraId="0A0087E1"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10.1</w:t>
            </w:r>
          </w:p>
        </w:tc>
      </w:tr>
      <w:tr w:rsidR="007D4464" w:rsidRPr="003C06DA" w14:paraId="20011AF0" w14:textId="77777777" w:rsidTr="008F2D55">
        <w:trPr>
          <w:trHeight w:val="300"/>
        </w:trPr>
        <w:tc>
          <w:tcPr>
            <w:tcW w:w="2977" w:type="dxa"/>
            <w:tcBorders>
              <w:top w:val="single" w:sz="8" w:space="0" w:color="FFFFFF" w:themeColor="background1"/>
              <w:left w:val="nil"/>
              <w:bottom w:val="single" w:sz="8" w:space="0" w:color="FFFFFF" w:themeColor="background1"/>
            </w:tcBorders>
            <w:shd w:val="clear" w:color="auto" w:fill="CCE2E6"/>
            <w:noWrap/>
            <w:vAlign w:val="center"/>
            <w:hideMark/>
          </w:tcPr>
          <w:p w14:paraId="58055557" w14:textId="77777777" w:rsidR="007D4464" w:rsidRPr="003C06DA" w:rsidRDefault="007D4464" w:rsidP="00266BC4">
            <w:pPr>
              <w:widowControl/>
              <w:jc w:val="left"/>
              <w:rPr>
                <w:color w:val="000000"/>
                <w:sz w:val="18"/>
                <w:szCs w:val="18"/>
                <w:lang w:eastAsia="es-MX"/>
              </w:rPr>
            </w:pPr>
            <w:r w:rsidRPr="003C06DA">
              <w:rPr>
                <w:color w:val="000000"/>
                <w:sz w:val="18"/>
                <w:szCs w:val="18"/>
                <w:lang w:eastAsia="es-MX"/>
              </w:rPr>
              <w:t>Trabajadores estacionales</w:t>
            </w:r>
          </w:p>
        </w:tc>
        <w:tc>
          <w:tcPr>
            <w:tcW w:w="1276" w:type="dxa"/>
            <w:tcBorders>
              <w:top w:val="single" w:sz="8" w:space="0" w:color="FFFFFF" w:themeColor="background1"/>
              <w:bottom w:val="single" w:sz="8" w:space="0" w:color="FFFFFF" w:themeColor="background1"/>
            </w:tcBorders>
            <w:shd w:val="clear" w:color="auto" w:fill="CCE2E6"/>
            <w:noWrap/>
            <w:vAlign w:val="center"/>
            <w:hideMark/>
          </w:tcPr>
          <w:p w14:paraId="5FA7BC80"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2 212 094</w:t>
            </w:r>
          </w:p>
        </w:tc>
        <w:tc>
          <w:tcPr>
            <w:tcW w:w="1276" w:type="dxa"/>
            <w:tcBorders>
              <w:top w:val="single" w:sz="8" w:space="0" w:color="FFFFFF" w:themeColor="background1"/>
              <w:bottom w:val="single" w:sz="8" w:space="0" w:color="FFFFFF" w:themeColor="background1"/>
            </w:tcBorders>
            <w:shd w:val="clear" w:color="auto" w:fill="CCE2E6"/>
            <w:noWrap/>
            <w:vAlign w:val="center"/>
            <w:hideMark/>
          </w:tcPr>
          <w:p w14:paraId="40F768CB"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1 544 160</w:t>
            </w:r>
          </w:p>
        </w:tc>
        <w:tc>
          <w:tcPr>
            <w:tcW w:w="1134" w:type="dxa"/>
            <w:tcBorders>
              <w:top w:val="single" w:sz="8" w:space="0" w:color="FFFFFF" w:themeColor="background1"/>
              <w:bottom w:val="single" w:sz="8" w:space="0" w:color="FFFFFF" w:themeColor="background1"/>
            </w:tcBorders>
            <w:shd w:val="clear" w:color="auto" w:fill="CCE2E6"/>
            <w:noWrap/>
            <w:vAlign w:val="center"/>
            <w:hideMark/>
          </w:tcPr>
          <w:p w14:paraId="6E7C1BF8"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667 934</w:t>
            </w:r>
          </w:p>
        </w:tc>
        <w:tc>
          <w:tcPr>
            <w:tcW w:w="992" w:type="dxa"/>
            <w:tcBorders>
              <w:top w:val="single" w:sz="8" w:space="0" w:color="FFFFFF" w:themeColor="background1"/>
              <w:bottom w:val="single" w:sz="8" w:space="0" w:color="FFFFFF" w:themeColor="background1"/>
            </w:tcBorders>
            <w:shd w:val="clear" w:color="auto" w:fill="CCE2E6"/>
            <w:noWrap/>
            <w:vAlign w:val="center"/>
            <w:hideMark/>
          </w:tcPr>
          <w:p w14:paraId="2A49EC56"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3.8</w:t>
            </w:r>
          </w:p>
        </w:tc>
        <w:tc>
          <w:tcPr>
            <w:tcW w:w="1134" w:type="dxa"/>
            <w:tcBorders>
              <w:top w:val="single" w:sz="8" w:space="0" w:color="FFFFFF" w:themeColor="background1"/>
              <w:bottom w:val="single" w:sz="8" w:space="0" w:color="FFFFFF" w:themeColor="background1"/>
            </w:tcBorders>
            <w:shd w:val="clear" w:color="auto" w:fill="CCE2E6"/>
            <w:noWrap/>
            <w:vAlign w:val="center"/>
            <w:hideMark/>
          </w:tcPr>
          <w:p w14:paraId="70FC60CD"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4.7</w:t>
            </w:r>
          </w:p>
        </w:tc>
        <w:tc>
          <w:tcPr>
            <w:tcW w:w="1134" w:type="dxa"/>
            <w:tcBorders>
              <w:top w:val="single" w:sz="8" w:space="0" w:color="FFFFFF" w:themeColor="background1"/>
              <w:bottom w:val="single" w:sz="8" w:space="0" w:color="FFFFFF" w:themeColor="background1"/>
              <w:right w:val="nil"/>
            </w:tcBorders>
            <w:shd w:val="clear" w:color="auto" w:fill="CCE2E6"/>
            <w:noWrap/>
            <w:vAlign w:val="center"/>
            <w:hideMark/>
          </w:tcPr>
          <w:p w14:paraId="1D1A9634"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2.7</w:t>
            </w:r>
          </w:p>
        </w:tc>
      </w:tr>
      <w:tr w:rsidR="007D4464" w:rsidRPr="003C06DA" w14:paraId="56551485" w14:textId="77777777" w:rsidTr="008F2D55">
        <w:trPr>
          <w:trHeight w:val="300"/>
        </w:trPr>
        <w:tc>
          <w:tcPr>
            <w:tcW w:w="2977" w:type="dxa"/>
            <w:tcBorders>
              <w:top w:val="single" w:sz="8" w:space="0" w:color="FFFFFF" w:themeColor="background1"/>
              <w:left w:val="nil"/>
              <w:bottom w:val="single" w:sz="8" w:space="0" w:color="FFFFFF" w:themeColor="background1"/>
            </w:tcBorders>
            <w:shd w:val="clear" w:color="auto" w:fill="CCE2E6"/>
            <w:noWrap/>
            <w:vAlign w:val="center"/>
            <w:hideMark/>
          </w:tcPr>
          <w:p w14:paraId="65733F0E" w14:textId="77777777" w:rsidR="007D4464" w:rsidRPr="003C06DA" w:rsidRDefault="007D4464" w:rsidP="00266BC4">
            <w:pPr>
              <w:widowControl/>
              <w:jc w:val="left"/>
              <w:rPr>
                <w:color w:val="000000"/>
                <w:sz w:val="18"/>
                <w:szCs w:val="18"/>
                <w:lang w:eastAsia="es-MX"/>
              </w:rPr>
            </w:pPr>
            <w:r w:rsidRPr="003C06DA">
              <w:rPr>
                <w:color w:val="000000"/>
                <w:sz w:val="18"/>
                <w:szCs w:val="18"/>
                <w:lang w:eastAsia="es-MX"/>
              </w:rPr>
              <w:t>Trabajadores desde su domicilio</w:t>
            </w:r>
          </w:p>
        </w:tc>
        <w:tc>
          <w:tcPr>
            <w:tcW w:w="1276" w:type="dxa"/>
            <w:tcBorders>
              <w:top w:val="single" w:sz="8" w:space="0" w:color="FFFFFF" w:themeColor="background1"/>
              <w:bottom w:val="single" w:sz="8" w:space="0" w:color="FFFFFF" w:themeColor="background1"/>
            </w:tcBorders>
            <w:shd w:val="clear" w:color="auto" w:fill="CCE2E6"/>
            <w:noWrap/>
            <w:vAlign w:val="center"/>
            <w:hideMark/>
          </w:tcPr>
          <w:p w14:paraId="1146DC12"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6 878 600</w:t>
            </w:r>
          </w:p>
        </w:tc>
        <w:tc>
          <w:tcPr>
            <w:tcW w:w="1276" w:type="dxa"/>
            <w:tcBorders>
              <w:top w:val="single" w:sz="8" w:space="0" w:color="FFFFFF" w:themeColor="background1"/>
              <w:bottom w:val="single" w:sz="8" w:space="0" w:color="FFFFFF" w:themeColor="background1"/>
            </w:tcBorders>
            <w:shd w:val="clear" w:color="auto" w:fill="CCE2E6"/>
            <w:noWrap/>
            <w:vAlign w:val="center"/>
            <w:hideMark/>
          </w:tcPr>
          <w:p w14:paraId="66756C2A"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2 097 112</w:t>
            </w:r>
          </w:p>
        </w:tc>
        <w:tc>
          <w:tcPr>
            <w:tcW w:w="1134" w:type="dxa"/>
            <w:tcBorders>
              <w:top w:val="single" w:sz="8" w:space="0" w:color="FFFFFF" w:themeColor="background1"/>
              <w:bottom w:val="single" w:sz="8" w:space="0" w:color="FFFFFF" w:themeColor="background1"/>
            </w:tcBorders>
            <w:shd w:val="clear" w:color="auto" w:fill="CCE2E6"/>
            <w:noWrap/>
            <w:vAlign w:val="center"/>
            <w:hideMark/>
          </w:tcPr>
          <w:p w14:paraId="41C367FE"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4 781 488</w:t>
            </w:r>
          </w:p>
        </w:tc>
        <w:tc>
          <w:tcPr>
            <w:tcW w:w="992" w:type="dxa"/>
            <w:tcBorders>
              <w:top w:val="single" w:sz="8" w:space="0" w:color="FFFFFF" w:themeColor="background1"/>
              <w:bottom w:val="single" w:sz="8" w:space="0" w:color="FFFFFF" w:themeColor="background1"/>
            </w:tcBorders>
            <w:shd w:val="clear" w:color="auto" w:fill="CCE2E6"/>
            <w:noWrap/>
            <w:vAlign w:val="center"/>
            <w:hideMark/>
          </w:tcPr>
          <w:p w14:paraId="007941DC"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11.8</w:t>
            </w:r>
          </w:p>
        </w:tc>
        <w:tc>
          <w:tcPr>
            <w:tcW w:w="1134" w:type="dxa"/>
            <w:tcBorders>
              <w:top w:val="single" w:sz="8" w:space="0" w:color="FFFFFF" w:themeColor="background1"/>
              <w:bottom w:val="single" w:sz="8" w:space="0" w:color="FFFFFF" w:themeColor="background1"/>
            </w:tcBorders>
            <w:shd w:val="clear" w:color="auto" w:fill="CCE2E6"/>
            <w:noWrap/>
            <w:vAlign w:val="center"/>
            <w:hideMark/>
          </w:tcPr>
          <w:p w14:paraId="46E04C72"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6.3</w:t>
            </w:r>
          </w:p>
        </w:tc>
        <w:tc>
          <w:tcPr>
            <w:tcW w:w="1134" w:type="dxa"/>
            <w:tcBorders>
              <w:top w:val="single" w:sz="8" w:space="0" w:color="FFFFFF" w:themeColor="background1"/>
              <w:bottom w:val="single" w:sz="8" w:space="0" w:color="FFFFFF" w:themeColor="background1"/>
              <w:right w:val="nil"/>
            </w:tcBorders>
            <w:shd w:val="clear" w:color="auto" w:fill="CCE2E6"/>
            <w:noWrap/>
            <w:vAlign w:val="center"/>
            <w:hideMark/>
          </w:tcPr>
          <w:p w14:paraId="25E17BBF"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19.1</w:t>
            </w:r>
          </w:p>
        </w:tc>
      </w:tr>
      <w:tr w:rsidR="007D4464" w:rsidRPr="003C06DA" w14:paraId="0E43EC26" w14:textId="77777777" w:rsidTr="008F2D55">
        <w:trPr>
          <w:trHeight w:val="300"/>
        </w:trPr>
        <w:tc>
          <w:tcPr>
            <w:tcW w:w="2977" w:type="dxa"/>
            <w:tcBorders>
              <w:top w:val="single" w:sz="8" w:space="0" w:color="FFFFFF" w:themeColor="background1"/>
              <w:left w:val="nil"/>
              <w:bottom w:val="single" w:sz="8" w:space="0" w:color="FFFFFF" w:themeColor="background1"/>
            </w:tcBorders>
            <w:shd w:val="clear" w:color="auto" w:fill="CCE2E6"/>
            <w:noWrap/>
            <w:vAlign w:val="center"/>
            <w:hideMark/>
          </w:tcPr>
          <w:p w14:paraId="19010CC2" w14:textId="77777777" w:rsidR="007D4464" w:rsidRPr="003C06DA" w:rsidRDefault="007D4464" w:rsidP="00266BC4">
            <w:pPr>
              <w:widowControl/>
              <w:jc w:val="left"/>
              <w:rPr>
                <w:color w:val="000000"/>
                <w:sz w:val="18"/>
                <w:szCs w:val="18"/>
                <w:lang w:eastAsia="es-MX"/>
              </w:rPr>
            </w:pPr>
            <w:r w:rsidRPr="003C06DA">
              <w:rPr>
                <w:color w:val="000000"/>
                <w:sz w:val="18"/>
                <w:szCs w:val="18"/>
                <w:lang w:eastAsia="es-MX"/>
              </w:rPr>
              <w:t xml:space="preserve">Trabajadores en relaciones </w:t>
            </w:r>
            <w:proofErr w:type="spellStart"/>
            <w:r w:rsidRPr="003C06DA">
              <w:rPr>
                <w:color w:val="000000"/>
                <w:sz w:val="18"/>
                <w:szCs w:val="18"/>
                <w:lang w:eastAsia="es-MX"/>
              </w:rPr>
              <w:t>multipartitas</w:t>
            </w:r>
            <w:proofErr w:type="spellEnd"/>
          </w:p>
        </w:tc>
        <w:tc>
          <w:tcPr>
            <w:tcW w:w="1276" w:type="dxa"/>
            <w:tcBorders>
              <w:top w:val="single" w:sz="8" w:space="0" w:color="FFFFFF" w:themeColor="background1"/>
              <w:bottom w:val="single" w:sz="8" w:space="0" w:color="FFFFFF" w:themeColor="background1"/>
            </w:tcBorders>
            <w:shd w:val="clear" w:color="auto" w:fill="CCE2E6"/>
            <w:noWrap/>
            <w:vAlign w:val="center"/>
            <w:hideMark/>
          </w:tcPr>
          <w:p w14:paraId="58532B2B"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1 763 095</w:t>
            </w:r>
          </w:p>
        </w:tc>
        <w:tc>
          <w:tcPr>
            <w:tcW w:w="1276" w:type="dxa"/>
            <w:tcBorders>
              <w:top w:val="single" w:sz="8" w:space="0" w:color="FFFFFF" w:themeColor="background1"/>
              <w:bottom w:val="single" w:sz="8" w:space="0" w:color="FFFFFF" w:themeColor="background1"/>
            </w:tcBorders>
            <w:shd w:val="clear" w:color="auto" w:fill="CCE2E6"/>
            <w:noWrap/>
            <w:vAlign w:val="center"/>
            <w:hideMark/>
          </w:tcPr>
          <w:p w14:paraId="09ABEF69"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1 009 143</w:t>
            </w:r>
          </w:p>
        </w:tc>
        <w:tc>
          <w:tcPr>
            <w:tcW w:w="1134" w:type="dxa"/>
            <w:tcBorders>
              <w:top w:val="single" w:sz="8" w:space="0" w:color="FFFFFF" w:themeColor="background1"/>
              <w:bottom w:val="single" w:sz="8" w:space="0" w:color="FFFFFF" w:themeColor="background1"/>
            </w:tcBorders>
            <w:shd w:val="clear" w:color="auto" w:fill="CCE2E6"/>
            <w:noWrap/>
            <w:vAlign w:val="center"/>
            <w:hideMark/>
          </w:tcPr>
          <w:p w14:paraId="240C3A01"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753 952</w:t>
            </w:r>
          </w:p>
        </w:tc>
        <w:tc>
          <w:tcPr>
            <w:tcW w:w="992" w:type="dxa"/>
            <w:tcBorders>
              <w:top w:val="single" w:sz="8" w:space="0" w:color="FFFFFF" w:themeColor="background1"/>
              <w:bottom w:val="single" w:sz="8" w:space="0" w:color="FFFFFF" w:themeColor="background1"/>
            </w:tcBorders>
            <w:shd w:val="clear" w:color="auto" w:fill="CCE2E6"/>
            <w:noWrap/>
            <w:vAlign w:val="center"/>
            <w:hideMark/>
          </w:tcPr>
          <w:p w14:paraId="041A0E4F"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3.0</w:t>
            </w:r>
          </w:p>
        </w:tc>
        <w:tc>
          <w:tcPr>
            <w:tcW w:w="1134" w:type="dxa"/>
            <w:tcBorders>
              <w:top w:val="single" w:sz="8" w:space="0" w:color="FFFFFF" w:themeColor="background1"/>
              <w:bottom w:val="single" w:sz="8" w:space="0" w:color="FFFFFF" w:themeColor="background1"/>
            </w:tcBorders>
            <w:shd w:val="clear" w:color="auto" w:fill="CCE2E6"/>
            <w:noWrap/>
            <w:vAlign w:val="center"/>
            <w:hideMark/>
          </w:tcPr>
          <w:p w14:paraId="76A3AD49"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3.1</w:t>
            </w:r>
          </w:p>
        </w:tc>
        <w:tc>
          <w:tcPr>
            <w:tcW w:w="1134" w:type="dxa"/>
            <w:tcBorders>
              <w:top w:val="single" w:sz="8" w:space="0" w:color="FFFFFF" w:themeColor="background1"/>
              <w:bottom w:val="single" w:sz="8" w:space="0" w:color="FFFFFF" w:themeColor="background1"/>
              <w:right w:val="nil"/>
            </w:tcBorders>
            <w:shd w:val="clear" w:color="auto" w:fill="CCE2E6"/>
            <w:noWrap/>
            <w:vAlign w:val="center"/>
            <w:hideMark/>
          </w:tcPr>
          <w:p w14:paraId="003BB964"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3.0</w:t>
            </w:r>
          </w:p>
        </w:tc>
      </w:tr>
      <w:tr w:rsidR="007D4464" w:rsidRPr="003C06DA" w14:paraId="03DDF084" w14:textId="77777777" w:rsidTr="008F2D55">
        <w:trPr>
          <w:trHeight w:val="315"/>
        </w:trPr>
        <w:tc>
          <w:tcPr>
            <w:tcW w:w="2977" w:type="dxa"/>
            <w:tcBorders>
              <w:top w:val="single" w:sz="8" w:space="0" w:color="FFFFFF" w:themeColor="background1"/>
              <w:left w:val="nil"/>
              <w:bottom w:val="single" w:sz="8" w:space="0" w:color="auto"/>
            </w:tcBorders>
            <w:shd w:val="clear" w:color="auto" w:fill="CCE2E6"/>
            <w:noWrap/>
            <w:vAlign w:val="center"/>
            <w:hideMark/>
          </w:tcPr>
          <w:p w14:paraId="5EC737D5" w14:textId="77777777" w:rsidR="007D4464" w:rsidRPr="003C06DA" w:rsidRDefault="007D4464" w:rsidP="00266BC4">
            <w:pPr>
              <w:widowControl/>
              <w:jc w:val="left"/>
              <w:rPr>
                <w:color w:val="000000"/>
                <w:sz w:val="18"/>
                <w:szCs w:val="18"/>
                <w:lang w:eastAsia="es-MX"/>
              </w:rPr>
            </w:pPr>
            <w:r w:rsidRPr="003C06DA">
              <w:rPr>
                <w:color w:val="000000"/>
                <w:sz w:val="18"/>
                <w:szCs w:val="18"/>
                <w:lang w:eastAsia="es-MX"/>
              </w:rPr>
              <w:t>Trabajadores en economías de plataformas</w:t>
            </w:r>
          </w:p>
        </w:tc>
        <w:tc>
          <w:tcPr>
            <w:tcW w:w="1276" w:type="dxa"/>
            <w:tcBorders>
              <w:top w:val="single" w:sz="8" w:space="0" w:color="FFFFFF" w:themeColor="background1"/>
              <w:bottom w:val="single" w:sz="8" w:space="0" w:color="auto"/>
            </w:tcBorders>
            <w:shd w:val="clear" w:color="auto" w:fill="CCE2E6"/>
            <w:noWrap/>
            <w:vAlign w:val="center"/>
            <w:hideMark/>
          </w:tcPr>
          <w:p w14:paraId="1BB5E045"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2 12</w:t>
            </w:r>
            <w:r>
              <w:rPr>
                <w:color w:val="000000"/>
                <w:sz w:val="18"/>
                <w:szCs w:val="18"/>
                <w:lang w:eastAsia="es-MX"/>
              </w:rPr>
              <w:t>8</w:t>
            </w:r>
            <w:r w:rsidRPr="003C06DA">
              <w:rPr>
                <w:color w:val="000000"/>
                <w:sz w:val="18"/>
                <w:szCs w:val="18"/>
                <w:lang w:eastAsia="es-MX"/>
              </w:rPr>
              <w:t xml:space="preserve"> </w:t>
            </w:r>
            <w:r>
              <w:rPr>
                <w:color w:val="000000"/>
                <w:sz w:val="18"/>
                <w:szCs w:val="18"/>
                <w:lang w:eastAsia="es-MX"/>
              </w:rPr>
              <w:t>376</w:t>
            </w:r>
          </w:p>
        </w:tc>
        <w:tc>
          <w:tcPr>
            <w:tcW w:w="1276" w:type="dxa"/>
            <w:tcBorders>
              <w:top w:val="single" w:sz="8" w:space="0" w:color="FFFFFF" w:themeColor="background1"/>
              <w:bottom w:val="single" w:sz="8" w:space="0" w:color="auto"/>
            </w:tcBorders>
            <w:shd w:val="clear" w:color="auto" w:fill="CCE2E6"/>
            <w:noWrap/>
            <w:vAlign w:val="center"/>
            <w:hideMark/>
          </w:tcPr>
          <w:p w14:paraId="2B6986B7"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1 078 276</w:t>
            </w:r>
          </w:p>
        </w:tc>
        <w:tc>
          <w:tcPr>
            <w:tcW w:w="1134" w:type="dxa"/>
            <w:tcBorders>
              <w:top w:val="single" w:sz="8" w:space="0" w:color="FFFFFF" w:themeColor="background1"/>
              <w:bottom w:val="single" w:sz="8" w:space="0" w:color="auto"/>
            </w:tcBorders>
            <w:shd w:val="clear" w:color="auto" w:fill="CCE2E6"/>
            <w:noWrap/>
            <w:vAlign w:val="center"/>
            <w:hideMark/>
          </w:tcPr>
          <w:p w14:paraId="0A61F78C"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1 0</w:t>
            </w:r>
            <w:r>
              <w:rPr>
                <w:color w:val="000000"/>
                <w:sz w:val="18"/>
                <w:szCs w:val="18"/>
                <w:lang w:eastAsia="es-MX"/>
              </w:rPr>
              <w:t>50</w:t>
            </w:r>
            <w:r w:rsidRPr="003C06DA">
              <w:rPr>
                <w:color w:val="000000"/>
                <w:sz w:val="18"/>
                <w:szCs w:val="18"/>
                <w:lang w:eastAsia="es-MX"/>
              </w:rPr>
              <w:t xml:space="preserve"> </w:t>
            </w:r>
            <w:r>
              <w:rPr>
                <w:color w:val="000000"/>
                <w:sz w:val="18"/>
                <w:szCs w:val="18"/>
                <w:lang w:eastAsia="es-MX"/>
              </w:rPr>
              <w:t>100</w:t>
            </w:r>
          </w:p>
        </w:tc>
        <w:tc>
          <w:tcPr>
            <w:tcW w:w="992" w:type="dxa"/>
            <w:tcBorders>
              <w:top w:val="single" w:sz="8" w:space="0" w:color="FFFFFF" w:themeColor="background1"/>
              <w:bottom w:val="single" w:sz="8" w:space="0" w:color="auto"/>
            </w:tcBorders>
            <w:shd w:val="clear" w:color="auto" w:fill="CCE2E6"/>
            <w:noWrap/>
            <w:vAlign w:val="center"/>
            <w:hideMark/>
          </w:tcPr>
          <w:p w14:paraId="6B6259E6"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3.7</w:t>
            </w:r>
          </w:p>
        </w:tc>
        <w:tc>
          <w:tcPr>
            <w:tcW w:w="1134" w:type="dxa"/>
            <w:tcBorders>
              <w:top w:val="single" w:sz="8" w:space="0" w:color="FFFFFF" w:themeColor="background1"/>
              <w:bottom w:val="single" w:sz="8" w:space="0" w:color="auto"/>
            </w:tcBorders>
            <w:shd w:val="clear" w:color="auto" w:fill="CCE2E6"/>
            <w:noWrap/>
            <w:vAlign w:val="center"/>
            <w:hideMark/>
          </w:tcPr>
          <w:p w14:paraId="371FB48E"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3.3</w:t>
            </w:r>
          </w:p>
        </w:tc>
        <w:tc>
          <w:tcPr>
            <w:tcW w:w="1134" w:type="dxa"/>
            <w:tcBorders>
              <w:top w:val="single" w:sz="8" w:space="0" w:color="FFFFFF" w:themeColor="background1"/>
              <w:bottom w:val="single" w:sz="8" w:space="0" w:color="auto"/>
              <w:right w:val="nil"/>
            </w:tcBorders>
            <w:shd w:val="clear" w:color="auto" w:fill="CCE2E6"/>
            <w:noWrap/>
            <w:vAlign w:val="center"/>
            <w:hideMark/>
          </w:tcPr>
          <w:p w14:paraId="565E89EB" w14:textId="77777777" w:rsidR="007D4464" w:rsidRPr="003C06DA" w:rsidRDefault="007D4464" w:rsidP="00266BC4">
            <w:pPr>
              <w:widowControl/>
              <w:jc w:val="right"/>
              <w:rPr>
                <w:color w:val="000000"/>
                <w:sz w:val="18"/>
                <w:szCs w:val="18"/>
                <w:lang w:eastAsia="es-MX"/>
              </w:rPr>
            </w:pPr>
            <w:r w:rsidRPr="003C06DA">
              <w:rPr>
                <w:color w:val="000000"/>
                <w:sz w:val="18"/>
                <w:szCs w:val="18"/>
                <w:lang w:eastAsia="es-MX"/>
              </w:rPr>
              <w:t>4.2</w:t>
            </w:r>
          </w:p>
        </w:tc>
      </w:tr>
    </w:tbl>
    <w:p w14:paraId="746099E5" w14:textId="7C78F094" w:rsidR="007D4464" w:rsidRPr="0078183E" w:rsidRDefault="007D4464" w:rsidP="00266BC4">
      <w:pPr>
        <w:widowControl/>
        <w:tabs>
          <w:tab w:val="left" w:pos="0"/>
          <w:tab w:val="left" w:pos="8222"/>
        </w:tabs>
        <w:ind w:right="51"/>
        <w:rPr>
          <w:spacing w:val="8"/>
          <w:sz w:val="16"/>
          <w:szCs w:val="16"/>
        </w:rPr>
      </w:pPr>
      <w:r w:rsidRPr="0078183E">
        <w:rPr>
          <w:spacing w:val="8"/>
          <w:sz w:val="16"/>
          <w:szCs w:val="16"/>
        </w:rPr>
        <w:t>Fuente</w:t>
      </w:r>
      <w:r w:rsidRPr="00A57DC5">
        <w:rPr>
          <w:smallCaps/>
          <w:spacing w:val="8"/>
          <w:sz w:val="16"/>
          <w:szCs w:val="16"/>
        </w:rPr>
        <w:t xml:space="preserve">. </w:t>
      </w:r>
      <w:proofErr w:type="spellStart"/>
      <w:r w:rsidRPr="00A57DC5">
        <w:rPr>
          <w:smallCaps/>
          <w:spacing w:val="8"/>
          <w:sz w:val="16"/>
          <w:szCs w:val="16"/>
        </w:rPr>
        <w:t>inegi</w:t>
      </w:r>
      <w:proofErr w:type="spellEnd"/>
      <w:r w:rsidRPr="0078183E">
        <w:rPr>
          <w:spacing w:val="8"/>
          <w:sz w:val="16"/>
          <w:szCs w:val="16"/>
        </w:rPr>
        <w:t xml:space="preserve">. </w:t>
      </w:r>
      <w:proofErr w:type="spellStart"/>
      <w:r w:rsidR="00C22F31" w:rsidRPr="00C22F31">
        <w:rPr>
          <w:smallCaps/>
          <w:spacing w:val="8"/>
          <w:sz w:val="16"/>
          <w:szCs w:val="16"/>
        </w:rPr>
        <w:t>efl</w:t>
      </w:r>
      <w:proofErr w:type="spellEnd"/>
      <w:r>
        <w:rPr>
          <w:spacing w:val="8"/>
          <w:sz w:val="16"/>
          <w:szCs w:val="16"/>
        </w:rPr>
        <w:t>.</w:t>
      </w:r>
      <w:r w:rsidRPr="0078183E">
        <w:rPr>
          <w:spacing w:val="8"/>
          <w:sz w:val="16"/>
          <w:szCs w:val="16"/>
        </w:rPr>
        <w:t xml:space="preserve"> 2019.</w:t>
      </w:r>
    </w:p>
    <w:p w14:paraId="38FCCAE5" w14:textId="77777777" w:rsidR="007D4464" w:rsidRPr="0078183E" w:rsidRDefault="007D4464" w:rsidP="00266BC4">
      <w:pPr>
        <w:widowControl/>
        <w:tabs>
          <w:tab w:val="left" w:pos="567"/>
          <w:tab w:val="left" w:pos="8222"/>
        </w:tabs>
        <w:ind w:left="142" w:right="51"/>
        <w:rPr>
          <w:spacing w:val="8"/>
          <w:sz w:val="16"/>
          <w:szCs w:val="16"/>
        </w:rPr>
      </w:pPr>
    </w:p>
    <w:p w14:paraId="550091D3" w14:textId="77777777" w:rsidR="007D4464" w:rsidRDefault="007D4464" w:rsidP="00C03038">
      <w:pPr>
        <w:widowControl/>
        <w:tabs>
          <w:tab w:val="left" w:pos="0"/>
          <w:tab w:val="left" w:pos="8222"/>
        </w:tabs>
        <w:ind w:right="142"/>
        <w:rPr>
          <w:spacing w:val="8"/>
        </w:rPr>
      </w:pPr>
      <w:r>
        <w:rPr>
          <w:spacing w:val="8"/>
        </w:rPr>
        <w:t xml:space="preserve">A las y </w:t>
      </w:r>
      <w:r w:rsidRPr="00847791">
        <w:rPr>
          <w:spacing w:val="8"/>
        </w:rPr>
        <w:t xml:space="preserve">los </w:t>
      </w:r>
      <w:r w:rsidRPr="00A57DC5">
        <w:rPr>
          <w:spacing w:val="8"/>
        </w:rPr>
        <w:t>trabajadores en plataformas digitales o en economías de plataformas</w:t>
      </w:r>
      <w:r w:rsidRPr="00847791">
        <w:rPr>
          <w:spacing w:val="8"/>
        </w:rPr>
        <w:t xml:space="preserve"> se</w:t>
      </w:r>
      <w:r>
        <w:rPr>
          <w:spacing w:val="8"/>
        </w:rPr>
        <w:t xml:space="preserve"> los definen como personal trabajador que generalmente presta servicios a cambio de una remuneración a</w:t>
      </w:r>
      <w:r w:rsidRPr="0003375A">
        <w:rPr>
          <w:spacing w:val="8"/>
        </w:rPr>
        <w:t xml:space="preserve"> través de una plataforma digital</w:t>
      </w:r>
      <w:r>
        <w:rPr>
          <w:spacing w:val="8"/>
        </w:rPr>
        <w:t xml:space="preserve">. En otras palabras, usan </w:t>
      </w:r>
      <w:r w:rsidRPr="008C267D">
        <w:rPr>
          <w:spacing w:val="8"/>
        </w:rPr>
        <w:t xml:space="preserve">una aplicación o un sitio web para relacionarse con </w:t>
      </w:r>
      <w:r>
        <w:rPr>
          <w:spacing w:val="8"/>
        </w:rPr>
        <w:t xml:space="preserve">las y </w:t>
      </w:r>
      <w:r w:rsidRPr="008C267D">
        <w:rPr>
          <w:spacing w:val="8"/>
        </w:rPr>
        <w:t>los clientes a fin de</w:t>
      </w:r>
      <w:r>
        <w:rPr>
          <w:spacing w:val="8"/>
        </w:rPr>
        <w:t xml:space="preserve"> </w:t>
      </w:r>
      <w:r w:rsidRPr="008C267D">
        <w:rPr>
          <w:spacing w:val="8"/>
        </w:rPr>
        <w:t>brindar un servicio</w:t>
      </w:r>
      <w:r>
        <w:rPr>
          <w:spacing w:val="8"/>
        </w:rPr>
        <w:t xml:space="preserve"> </w:t>
      </w:r>
      <w:r w:rsidRPr="008C267D">
        <w:rPr>
          <w:spacing w:val="8"/>
        </w:rPr>
        <w:t xml:space="preserve">a cambio de </w:t>
      </w:r>
      <w:r>
        <w:rPr>
          <w:spacing w:val="8"/>
        </w:rPr>
        <w:t>un pago</w:t>
      </w:r>
      <w:r w:rsidRPr="008C267D">
        <w:rPr>
          <w:spacing w:val="8"/>
        </w:rPr>
        <w:t>.</w:t>
      </w:r>
      <w:r>
        <w:rPr>
          <w:spacing w:val="8"/>
        </w:rPr>
        <w:t xml:space="preserve"> </w:t>
      </w:r>
    </w:p>
    <w:p w14:paraId="11E7354E" w14:textId="77777777" w:rsidR="007D4464" w:rsidRDefault="007D4464" w:rsidP="00C03038">
      <w:pPr>
        <w:widowControl/>
        <w:tabs>
          <w:tab w:val="left" w:pos="0"/>
          <w:tab w:val="left" w:pos="8222"/>
        </w:tabs>
        <w:ind w:right="142"/>
        <w:rPr>
          <w:spacing w:val="8"/>
        </w:rPr>
      </w:pPr>
    </w:p>
    <w:p w14:paraId="6DF4A928" w14:textId="77777777" w:rsidR="007D4464" w:rsidRDefault="007D4464" w:rsidP="00C03038">
      <w:pPr>
        <w:widowControl/>
        <w:tabs>
          <w:tab w:val="left" w:pos="0"/>
          <w:tab w:val="left" w:pos="8222"/>
        </w:tabs>
        <w:ind w:right="142"/>
        <w:rPr>
          <w:spacing w:val="8"/>
        </w:rPr>
      </w:pPr>
      <w:r>
        <w:rPr>
          <w:spacing w:val="8"/>
        </w:rPr>
        <w:t xml:space="preserve">Aunque aún no existe un consenso sobre la forma de medir este fenómeno, en su diseño, la </w:t>
      </w:r>
      <w:proofErr w:type="spellStart"/>
      <w:r w:rsidRPr="00EB2757">
        <w:rPr>
          <w:smallCaps/>
          <w:spacing w:val="8"/>
          <w:sz w:val="28"/>
          <w:szCs w:val="22"/>
        </w:rPr>
        <w:t>efl</w:t>
      </w:r>
      <w:proofErr w:type="spellEnd"/>
      <w:r w:rsidRPr="003C2891">
        <w:rPr>
          <w:spacing w:val="8"/>
        </w:rPr>
        <w:t xml:space="preserve"> 2019</w:t>
      </w:r>
      <w:r>
        <w:rPr>
          <w:spacing w:val="8"/>
        </w:rPr>
        <w:t xml:space="preserve"> incluyó una serie de preguntas relacionadas con las plataformas digitales. La finalidad fue medir a esta clase de personas que, en los últimos años, ha crecido de manera significativa. Lo anterior tiene diversas implicaciones sobre las condiciones laborales y la calidad de la ocupación. </w:t>
      </w:r>
    </w:p>
    <w:p w14:paraId="5E0A49BB" w14:textId="77777777" w:rsidR="007D4464" w:rsidRDefault="007D4464" w:rsidP="00C03038">
      <w:pPr>
        <w:widowControl/>
        <w:tabs>
          <w:tab w:val="left" w:pos="0"/>
          <w:tab w:val="left" w:pos="8222"/>
        </w:tabs>
        <w:ind w:right="142"/>
        <w:rPr>
          <w:spacing w:val="8"/>
        </w:rPr>
      </w:pPr>
    </w:p>
    <w:p w14:paraId="4BBB81D8" w14:textId="30BCBC96" w:rsidR="007D4464" w:rsidRDefault="007D4464" w:rsidP="00C03038">
      <w:pPr>
        <w:widowControl/>
        <w:tabs>
          <w:tab w:val="left" w:pos="0"/>
          <w:tab w:val="left" w:pos="8222"/>
        </w:tabs>
        <w:ind w:right="142"/>
        <w:rPr>
          <w:spacing w:val="8"/>
        </w:rPr>
      </w:pPr>
      <w:r>
        <w:rPr>
          <w:spacing w:val="8"/>
        </w:rPr>
        <w:t xml:space="preserve">En la </w:t>
      </w:r>
      <w:proofErr w:type="spellStart"/>
      <w:r w:rsidRPr="00EB2757">
        <w:rPr>
          <w:smallCaps/>
          <w:spacing w:val="8"/>
          <w:sz w:val="28"/>
          <w:szCs w:val="22"/>
        </w:rPr>
        <w:t>efl</w:t>
      </w:r>
      <w:proofErr w:type="spellEnd"/>
      <w:r>
        <w:rPr>
          <w:spacing w:val="8"/>
        </w:rPr>
        <w:t xml:space="preserve"> 2019 se identificaron 2.1 millones de trabajadoras y trabajadores vinculados con plataformas digitales, monto que representa 3.7 % de la población ocupada. De esta cantidad de personas, 1.1 millones (50.7 %) eran hombres y un millón (49.3 %), mujeres. Cabe destacar que, en esta clase de trabajo, el porcentaje de hombres y de mujeres es muy parecida, a diferencia de las otras clases analizadas en este apartado, en las que prevalece la presencia de uno u otro sexo</w:t>
      </w:r>
      <w:r w:rsidR="000A45EE">
        <w:rPr>
          <w:spacing w:val="8"/>
        </w:rPr>
        <w:t xml:space="preserve"> (ver tabla 6)</w:t>
      </w:r>
      <w:r>
        <w:rPr>
          <w:spacing w:val="8"/>
        </w:rPr>
        <w:t>.</w:t>
      </w:r>
    </w:p>
    <w:p w14:paraId="73711F6C" w14:textId="77777777" w:rsidR="007D4464" w:rsidRDefault="007D4464" w:rsidP="00266BC4">
      <w:pPr>
        <w:widowControl/>
        <w:tabs>
          <w:tab w:val="left" w:pos="0"/>
          <w:tab w:val="left" w:pos="8222"/>
        </w:tabs>
        <w:ind w:right="142"/>
        <w:rPr>
          <w:spacing w:val="8"/>
        </w:rPr>
      </w:pPr>
    </w:p>
    <w:p w14:paraId="55CF57E9" w14:textId="3C658AC2" w:rsidR="007D4464" w:rsidRDefault="007D4464" w:rsidP="00C03038">
      <w:pPr>
        <w:widowControl/>
        <w:tabs>
          <w:tab w:val="left" w:pos="0"/>
          <w:tab w:val="left" w:pos="8222"/>
        </w:tabs>
        <w:ind w:right="51"/>
        <w:rPr>
          <w:spacing w:val="8"/>
        </w:rPr>
      </w:pPr>
      <w:r w:rsidRPr="00847791">
        <w:rPr>
          <w:spacing w:val="8"/>
        </w:rPr>
        <w:t xml:space="preserve">Los </w:t>
      </w:r>
      <w:r w:rsidRPr="00A57DC5">
        <w:rPr>
          <w:spacing w:val="8"/>
        </w:rPr>
        <w:t>puestos de trabajo</w:t>
      </w:r>
      <w:r w:rsidRPr="00847791">
        <w:rPr>
          <w:spacing w:val="8"/>
        </w:rPr>
        <w:t xml:space="preserve"> no son</w:t>
      </w:r>
      <w:r w:rsidRPr="00252433">
        <w:rPr>
          <w:spacing w:val="8"/>
        </w:rPr>
        <w:t xml:space="preserve"> un tema nuevo</w:t>
      </w:r>
      <w:r>
        <w:rPr>
          <w:spacing w:val="8"/>
        </w:rPr>
        <w:t>: vienen desde la 13.</w:t>
      </w:r>
      <w:r w:rsidRPr="00252433">
        <w:rPr>
          <w:spacing w:val="8"/>
          <w:vertAlign w:val="superscript"/>
        </w:rPr>
        <w:t>a</w:t>
      </w:r>
      <w:r>
        <w:rPr>
          <w:spacing w:val="8"/>
        </w:rPr>
        <w:t xml:space="preserve"> </w:t>
      </w:r>
      <w:proofErr w:type="spellStart"/>
      <w:r w:rsidRPr="00A57DC5">
        <w:rPr>
          <w:smallCaps/>
          <w:spacing w:val="8"/>
        </w:rPr>
        <w:t>ciet</w:t>
      </w:r>
      <w:proofErr w:type="spellEnd"/>
      <w:r>
        <w:rPr>
          <w:spacing w:val="8"/>
        </w:rPr>
        <w:t xml:space="preserve"> como una unidad básica para la recolección de datos sobre las personas ocupadas. Ahora bien, por vez primera, la </w:t>
      </w:r>
      <w:proofErr w:type="spellStart"/>
      <w:r w:rsidRPr="00A57DC5">
        <w:rPr>
          <w:smallCaps/>
          <w:spacing w:val="8"/>
        </w:rPr>
        <w:t>efl</w:t>
      </w:r>
      <w:proofErr w:type="spellEnd"/>
      <w:r>
        <w:rPr>
          <w:spacing w:val="8"/>
        </w:rPr>
        <w:t xml:space="preserve"> brinda una estimación del total de puestos de trabajo en el país, que alcanzó 65.7 millones. De esta cantidad, 37.9 millones (57.7 %) los ocuparon hombres y 27.8 millones (42.3 %), mujeres. Asimismo, según el número de puestos de trabajo, 51.2 millones (77.9 %) fueron de un puesto de trabajo, 12.7 millones (19.3 %), de dos puestos de trabajo y 1.8 millones (2.8 %), de tres o más puestos de trabajo.</w:t>
      </w:r>
      <w:r w:rsidRPr="007D2A46">
        <w:rPr>
          <w:spacing w:val="8"/>
        </w:rPr>
        <w:t xml:space="preserve"> </w:t>
      </w:r>
      <w:r>
        <w:rPr>
          <w:spacing w:val="8"/>
        </w:rPr>
        <w:t xml:space="preserve">Al tomar como referencia el puesto de trabajo principal y secundario que desempeñan las personas ocupadas, la suma fue de 65 millones. Estos se dividen en 37.5 millones </w:t>
      </w:r>
      <w:r w:rsidR="00C03038">
        <w:rPr>
          <w:spacing w:val="8"/>
        </w:rPr>
        <w:br/>
      </w:r>
      <w:r>
        <w:rPr>
          <w:spacing w:val="8"/>
        </w:rPr>
        <w:t>(57.6 %) que ocuparon hombres y 27.6 millones (42.45), mujeres</w:t>
      </w:r>
      <w:r w:rsidR="000A45EE">
        <w:rPr>
          <w:spacing w:val="8"/>
        </w:rPr>
        <w:t xml:space="preserve"> (ver tabla 7)</w:t>
      </w:r>
      <w:r>
        <w:rPr>
          <w:spacing w:val="8"/>
        </w:rPr>
        <w:t>.</w:t>
      </w:r>
    </w:p>
    <w:p w14:paraId="71668962" w14:textId="77777777" w:rsidR="007D4464" w:rsidRDefault="007D4464" w:rsidP="00C03038">
      <w:pPr>
        <w:widowControl/>
        <w:tabs>
          <w:tab w:val="left" w:pos="0"/>
          <w:tab w:val="left" w:pos="8222"/>
        </w:tabs>
        <w:ind w:right="51"/>
        <w:rPr>
          <w:spacing w:val="8"/>
        </w:rPr>
      </w:pPr>
    </w:p>
    <w:p w14:paraId="05B179E7" w14:textId="74906F76" w:rsidR="007D4464" w:rsidRDefault="007D4464" w:rsidP="00C03038">
      <w:pPr>
        <w:widowControl/>
        <w:tabs>
          <w:tab w:val="left" w:pos="0"/>
          <w:tab w:val="left" w:pos="8222"/>
        </w:tabs>
        <w:ind w:right="51"/>
        <w:rPr>
          <w:spacing w:val="8"/>
        </w:rPr>
      </w:pPr>
      <w:r>
        <w:rPr>
          <w:spacing w:val="8"/>
        </w:rPr>
        <w:t>Si consideramos la relación laboral desde el enfoque del tipo de autoridad, los puestos de trabajo independientes fueron 18.6 millones (28.6 %) y 46.1 millones (70.9 %) puestos de trabajo dependientes.</w:t>
      </w:r>
      <w:r w:rsidRPr="002B21FD">
        <w:rPr>
          <w:spacing w:val="8"/>
        </w:rPr>
        <w:t xml:space="preserve"> </w:t>
      </w:r>
      <w:r>
        <w:rPr>
          <w:spacing w:val="8"/>
        </w:rPr>
        <w:t xml:space="preserve">Desde la perspectiva del riesgo económico, </w:t>
      </w:r>
      <w:r w:rsidR="00C03038">
        <w:rPr>
          <w:spacing w:val="8"/>
        </w:rPr>
        <w:br/>
      </w:r>
      <w:r>
        <w:rPr>
          <w:spacing w:val="8"/>
        </w:rPr>
        <w:t>26.8 millones (41.</w:t>
      </w:r>
      <w:r w:rsidR="0085620D">
        <w:rPr>
          <w:spacing w:val="8"/>
        </w:rPr>
        <w:t>1 %</w:t>
      </w:r>
      <w:r>
        <w:rPr>
          <w:spacing w:val="8"/>
        </w:rPr>
        <w:t>) fueron puestos de trabajo a cambio de beneficio y 40 millones (58.4 %), a cambio de remuneración.</w:t>
      </w:r>
    </w:p>
    <w:p w14:paraId="47CE590D" w14:textId="77777777" w:rsidR="007D4464" w:rsidRDefault="007D4464" w:rsidP="00266BC4">
      <w:pPr>
        <w:widowControl/>
        <w:tabs>
          <w:tab w:val="left" w:pos="0"/>
          <w:tab w:val="left" w:pos="8222"/>
        </w:tabs>
        <w:ind w:right="142"/>
        <w:rPr>
          <w:spacing w:val="8"/>
        </w:rPr>
      </w:pPr>
    </w:p>
    <w:p w14:paraId="64C9033A" w14:textId="77777777" w:rsidR="007D4464" w:rsidRPr="00A57DC5" w:rsidRDefault="007D4464" w:rsidP="00266BC4">
      <w:pPr>
        <w:widowControl/>
        <w:tabs>
          <w:tab w:val="left" w:pos="0"/>
          <w:tab w:val="left" w:pos="8222"/>
        </w:tabs>
        <w:ind w:right="49"/>
        <w:jc w:val="center"/>
        <w:rPr>
          <w:spacing w:val="8"/>
          <w:sz w:val="20"/>
        </w:rPr>
      </w:pPr>
      <w:r w:rsidRPr="00A57DC5">
        <w:rPr>
          <w:spacing w:val="8"/>
          <w:sz w:val="20"/>
        </w:rPr>
        <w:t>Tabla 7</w:t>
      </w:r>
    </w:p>
    <w:p w14:paraId="0E8DC128" w14:textId="77777777" w:rsidR="007D4464" w:rsidRDefault="007D4464" w:rsidP="00266BC4">
      <w:pPr>
        <w:widowControl/>
        <w:tabs>
          <w:tab w:val="left" w:pos="0"/>
          <w:tab w:val="left" w:pos="8222"/>
        </w:tabs>
        <w:ind w:right="49"/>
        <w:jc w:val="center"/>
        <w:rPr>
          <w:rFonts w:ascii="Arial Negrita" w:hAnsi="Arial Negrita"/>
          <w:b/>
          <w:bCs/>
          <w:smallCaps/>
          <w:sz w:val="22"/>
        </w:rPr>
      </w:pPr>
      <w:r w:rsidRPr="00A57DC5">
        <w:rPr>
          <w:rFonts w:ascii="Arial Negrita" w:hAnsi="Arial Negrita"/>
          <w:b/>
          <w:bCs/>
          <w:smallCaps/>
          <w:sz w:val="22"/>
        </w:rPr>
        <w:t>Puestos de trabajo por caracter</w:t>
      </w:r>
      <w:r w:rsidRPr="00A57DC5">
        <w:rPr>
          <w:rFonts w:ascii="Arial Negrita" w:hAnsi="Arial Negrita" w:hint="eastAsia"/>
          <w:b/>
          <w:bCs/>
          <w:smallCaps/>
          <w:sz w:val="22"/>
        </w:rPr>
        <w:t>í</w:t>
      </w:r>
      <w:r w:rsidRPr="00A57DC5">
        <w:rPr>
          <w:rFonts w:ascii="Arial Negrita" w:hAnsi="Arial Negrita"/>
          <w:b/>
          <w:bCs/>
          <w:smallCaps/>
          <w:sz w:val="22"/>
        </w:rPr>
        <w:t>stica seg</w:t>
      </w:r>
      <w:r w:rsidRPr="00A57DC5">
        <w:rPr>
          <w:rFonts w:ascii="Arial Negrita" w:hAnsi="Arial Negrita" w:hint="eastAsia"/>
          <w:b/>
          <w:bCs/>
          <w:smallCaps/>
          <w:sz w:val="22"/>
        </w:rPr>
        <w:t>ú</w:t>
      </w:r>
      <w:r w:rsidRPr="00A57DC5">
        <w:rPr>
          <w:rFonts w:ascii="Arial Negrita" w:hAnsi="Arial Negrita"/>
          <w:b/>
          <w:bCs/>
          <w:smallCaps/>
          <w:sz w:val="22"/>
        </w:rPr>
        <w:t>n</w:t>
      </w:r>
      <w:r w:rsidRPr="00473579">
        <w:rPr>
          <w:rFonts w:ascii="Arial Negrita" w:hAnsi="Arial Negrita"/>
          <w:b/>
          <w:smallCaps/>
          <w:sz w:val="22"/>
        </w:rPr>
        <w:t xml:space="preserve"> </w:t>
      </w:r>
      <w:r w:rsidRPr="00A57DC5">
        <w:rPr>
          <w:rFonts w:ascii="Arial Negrita" w:hAnsi="Arial Negrita"/>
          <w:b/>
          <w:bCs/>
          <w:smallCaps/>
          <w:sz w:val="22"/>
        </w:rPr>
        <w:t>sexo, 2019</w:t>
      </w:r>
    </w:p>
    <w:p w14:paraId="6F37E363" w14:textId="1F587856" w:rsidR="007D4464" w:rsidRDefault="007D4464" w:rsidP="00266BC4">
      <w:pPr>
        <w:widowControl/>
        <w:tabs>
          <w:tab w:val="left" w:pos="0"/>
          <w:tab w:val="num" w:pos="720"/>
          <w:tab w:val="left" w:pos="8222"/>
        </w:tabs>
        <w:ind w:right="51"/>
        <w:jc w:val="center"/>
        <w:rPr>
          <w:bCs/>
          <w:sz w:val="18"/>
        </w:rPr>
      </w:pPr>
      <w:r w:rsidRPr="00886905">
        <w:rPr>
          <w:bCs/>
          <w:sz w:val="18"/>
        </w:rPr>
        <w:t>(</w:t>
      </w:r>
      <w:r w:rsidR="002A098E">
        <w:rPr>
          <w:bCs/>
          <w:sz w:val="18"/>
        </w:rPr>
        <w:t>millones de personas</w:t>
      </w:r>
      <w:r w:rsidRPr="00886905">
        <w:rPr>
          <w:bCs/>
          <w:sz w:val="18"/>
        </w:rPr>
        <w:t xml:space="preserve"> y </w:t>
      </w:r>
      <w:r>
        <w:rPr>
          <w:bCs/>
          <w:sz w:val="18"/>
        </w:rPr>
        <w:t>porcentaje</w:t>
      </w:r>
      <w:r w:rsidRPr="00886905">
        <w:rPr>
          <w:bCs/>
          <w:sz w:val="18"/>
        </w:rPr>
        <w:t>)</w:t>
      </w:r>
    </w:p>
    <w:tbl>
      <w:tblPr>
        <w:tblW w:w="9929" w:type="dxa"/>
        <w:tblCellMar>
          <w:left w:w="70" w:type="dxa"/>
          <w:right w:w="70" w:type="dxa"/>
        </w:tblCellMar>
        <w:tblLook w:val="04A0" w:firstRow="1" w:lastRow="0" w:firstColumn="1" w:lastColumn="0" w:noHBand="0" w:noVBand="1"/>
      </w:tblPr>
      <w:tblGrid>
        <w:gridCol w:w="3261"/>
        <w:gridCol w:w="1134"/>
        <w:gridCol w:w="1275"/>
        <w:gridCol w:w="1134"/>
        <w:gridCol w:w="993"/>
        <w:gridCol w:w="992"/>
        <w:gridCol w:w="1140"/>
      </w:tblGrid>
      <w:tr w:rsidR="007D4464" w:rsidRPr="00B611FA" w14:paraId="59DFC57A" w14:textId="77777777" w:rsidTr="008F2D55">
        <w:trPr>
          <w:trHeight w:val="525"/>
        </w:trPr>
        <w:tc>
          <w:tcPr>
            <w:tcW w:w="3261" w:type="dxa"/>
            <w:vMerge w:val="restart"/>
            <w:tcBorders>
              <w:top w:val="single" w:sz="8" w:space="0" w:color="auto"/>
              <w:left w:val="nil"/>
              <w:bottom w:val="single" w:sz="8" w:space="0" w:color="auto"/>
              <w:right w:val="single" w:sz="8" w:space="0" w:color="FFFFFF" w:themeColor="background1"/>
            </w:tcBorders>
            <w:shd w:val="clear" w:color="auto" w:fill="006E80"/>
            <w:vAlign w:val="center"/>
            <w:hideMark/>
          </w:tcPr>
          <w:p w14:paraId="4E1B2E39" w14:textId="77777777" w:rsidR="007D4464" w:rsidRPr="00B611FA" w:rsidRDefault="007D4464" w:rsidP="00266BC4">
            <w:pPr>
              <w:widowControl/>
              <w:jc w:val="center"/>
              <w:rPr>
                <w:rFonts w:cs="Arial"/>
                <w:b/>
                <w:bCs/>
                <w:color w:val="FFFFFF"/>
                <w:sz w:val="18"/>
                <w:szCs w:val="18"/>
                <w:lang w:eastAsia="es-MX"/>
              </w:rPr>
            </w:pPr>
            <w:r w:rsidRPr="00B611FA">
              <w:rPr>
                <w:rFonts w:cs="Arial"/>
                <w:b/>
                <w:bCs/>
                <w:color w:val="FFFFFF"/>
                <w:sz w:val="18"/>
                <w:szCs w:val="18"/>
                <w:lang w:eastAsia="es-MX"/>
              </w:rPr>
              <w:t>Característica</w:t>
            </w:r>
          </w:p>
        </w:tc>
        <w:tc>
          <w:tcPr>
            <w:tcW w:w="3543" w:type="dxa"/>
            <w:gridSpan w:val="3"/>
            <w:tcBorders>
              <w:top w:val="single" w:sz="8" w:space="0" w:color="auto"/>
              <w:left w:val="single" w:sz="8" w:space="0" w:color="FFFFFF" w:themeColor="background1"/>
              <w:bottom w:val="nil"/>
              <w:right w:val="single" w:sz="8" w:space="0" w:color="FFFFFF" w:themeColor="background1"/>
            </w:tcBorders>
            <w:shd w:val="clear" w:color="auto" w:fill="006E80"/>
            <w:noWrap/>
            <w:vAlign w:val="center"/>
            <w:hideMark/>
          </w:tcPr>
          <w:p w14:paraId="03C911DC" w14:textId="77777777" w:rsidR="007D4464" w:rsidRPr="00B611FA" w:rsidRDefault="007D4464" w:rsidP="00266BC4">
            <w:pPr>
              <w:widowControl/>
              <w:jc w:val="center"/>
              <w:rPr>
                <w:rFonts w:cs="Arial"/>
                <w:b/>
                <w:bCs/>
                <w:color w:val="FFFFFF"/>
                <w:sz w:val="18"/>
                <w:szCs w:val="18"/>
                <w:lang w:eastAsia="es-MX"/>
              </w:rPr>
            </w:pPr>
            <w:r>
              <w:rPr>
                <w:b/>
                <w:bCs/>
                <w:color w:val="FFFFFF"/>
                <w:sz w:val="18"/>
                <w:szCs w:val="18"/>
                <w:lang w:eastAsia="es-MX"/>
              </w:rPr>
              <w:t>Personas</w:t>
            </w:r>
          </w:p>
        </w:tc>
        <w:tc>
          <w:tcPr>
            <w:tcW w:w="3125" w:type="dxa"/>
            <w:gridSpan w:val="3"/>
            <w:tcBorders>
              <w:top w:val="single" w:sz="8" w:space="0" w:color="auto"/>
              <w:left w:val="single" w:sz="8" w:space="0" w:color="FFFFFF" w:themeColor="background1"/>
              <w:bottom w:val="single" w:sz="8" w:space="0" w:color="FFFFFF"/>
              <w:right w:val="nil"/>
            </w:tcBorders>
            <w:shd w:val="clear" w:color="auto" w:fill="006E80"/>
            <w:vAlign w:val="center"/>
            <w:hideMark/>
          </w:tcPr>
          <w:p w14:paraId="53BECD88" w14:textId="77777777" w:rsidR="007D4464" w:rsidRPr="00B611FA" w:rsidRDefault="007D4464" w:rsidP="00266BC4">
            <w:pPr>
              <w:widowControl/>
              <w:jc w:val="center"/>
              <w:rPr>
                <w:rFonts w:cs="Arial"/>
                <w:b/>
                <w:bCs/>
                <w:color w:val="FFFFFF"/>
                <w:sz w:val="18"/>
                <w:szCs w:val="18"/>
                <w:lang w:eastAsia="es-MX"/>
              </w:rPr>
            </w:pPr>
            <w:r w:rsidRPr="00B611FA">
              <w:rPr>
                <w:rFonts w:cs="Arial"/>
                <w:b/>
                <w:bCs/>
                <w:color w:val="FFFFFF"/>
                <w:sz w:val="18"/>
                <w:szCs w:val="18"/>
                <w:lang w:eastAsia="es-MX"/>
              </w:rPr>
              <w:t>Porcentaje respecto a los puestos de trabajo</w:t>
            </w:r>
          </w:p>
        </w:tc>
      </w:tr>
      <w:tr w:rsidR="007D4464" w:rsidRPr="00B611FA" w14:paraId="2A940074" w14:textId="77777777" w:rsidTr="008F2D55">
        <w:trPr>
          <w:trHeight w:val="315"/>
        </w:trPr>
        <w:tc>
          <w:tcPr>
            <w:tcW w:w="3261" w:type="dxa"/>
            <w:vMerge/>
            <w:tcBorders>
              <w:top w:val="single" w:sz="8" w:space="0" w:color="000000"/>
              <w:left w:val="nil"/>
              <w:bottom w:val="single" w:sz="8" w:space="0" w:color="auto"/>
              <w:right w:val="single" w:sz="8" w:space="0" w:color="FFFFFF" w:themeColor="background1"/>
            </w:tcBorders>
            <w:shd w:val="clear" w:color="auto" w:fill="006E80"/>
            <w:vAlign w:val="center"/>
            <w:hideMark/>
          </w:tcPr>
          <w:p w14:paraId="78A7C8CF" w14:textId="77777777" w:rsidR="007D4464" w:rsidRPr="00B611FA" w:rsidRDefault="007D4464" w:rsidP="00266BC4">
            <w:pPr>
              <w:widowControl/>
              <w:jc w:val="left"/>
              <w:rPr>
                <w:rFonts w:cs="Arial"/>
                <w:b/>
                <w:bCs/>
                <w:color w:val="FFFFFF"/>
                <w:sz w:val="18"/>
                <w:szCs w:val="18"/>
                <w:lang w:eastAsia="es-MX"/>
              </w:rPr>
            </w:pPr>
          </w:p>
        </w:tc>
        <w:tc>
          <w:tcPr>
            <w:tcW w:w="1134" w:type="dxa"/>
            <w:tcBorders>
              <w:top w:val="single" w:sz="8" w:space="0" w:color="FFFFFF"/>
              <w:left w:val="single" w:sz="8" w:space="0" w:color="FFFFFF" w:themeColor="background1"/>
              <w:bottom w:val="nil"/>
              <w:right w:val="single" w:sz="8" w:space="0" w:color="FFFFFF" w:themeColor="background1"/>
            </w:tcBorders>
            <w:shd w:val="clear" w:color="auto" w:fill="006E80"/>
            <w:vAlign w:val="center"/>
            <w:hideMark/>
          </w:tcPr>
          <w:p w14:paraId="57CFB831" w14:textId="77777777" w:rsidR="007D4464" w:rsidRPr="00B611FA" w:rsidRDefault="007D4464" w:rsidP="00266BC4">
            <w:pPr>
              <w:widowControl/>
              <w:jc w:val="right"/>
              <w:rPr>
                <w:rFonts w:cs="Arial"/>
                <w:b/>
                <w:bCs/>
                <w:color w:val="FFFFFF"/>
                <w:sz w:val="18"/>
                <w:szCs w:val="18"/>
                <w:lang w:eastAsia="es-MX"/>
              </w:rPr>
            </w:pPr>
            <w:r w:rsidRPr="00B611FA">
              <w:rPr>
                <w:rFonts w:cs="Arial"/>
                <w:b/>
                <w:bCs/>
                <w:color w:val="FFFFFF"/>
                <w:sz w:val="18"/>
                <w:szCs w:val="18"/>
                <w:lang w:eastAsia="es-MX"/>
              </w:rPr>
              <w:t>Total</w:t>
            </w:r>
          </w:p>
        </w:tc>
        <w:tc>
          <w:tcPr>
            <w:tcW w:w="1275" w:type="dxa"/>
            <w:tcBorders>
              <w:top w:val="single" w:sz="8" w:space="0" w:color="FFFFFF"/>
              <w:left w:val="single" w:sz="8" w:space="0" w:color="FFFFFF" w:themeColor="background1"/>
              <w:bottom w:val="nil"/>
              <w:right w:val="single" w:sz="8" w:space="0" w:color="FFFFFF" w:themeColor="background1"/>
            </w:tcBorders>
            <w:shd w:val="clear" w:color="auto" w:fill="006E80"/>
            <w:vAlign w:val="center"/>
            <w:hideMark/>
          </w:tcPr>
          <w:p w14:paraId="56DA078A" w14:textId="77777777" w:rsidR="007D4464" w:rsidRPr="00B611FA" w:rsidRDefault="007D4464" w:rsidP="00266BC4">
            <w:pPr>
              <w:widowControl/>
              <w:jc w:val="right"/>
              <w:rPr>
                <w:rFonts w:cs="Arial"/>
                <w:b/>
                <w:bCs/>
                <w:color w:val="FFFFFF"/>
                <w:sz w:val="18"/>
                <w:szCs w:val="18"/>
                <w:lang w:eastAsia="es-MX"/>
              </w:rPr>
            </w:pPr>
            <w:r w:rsidRPr="00B611FA">
              <w:rPr>
                <w:rFonts w:cs="Arial"/>
                <w:b/>
                <w:bCs/>
                <w:color w:val="FFFFFF"/>
                <w:sz w:val="18"/>
                <w:szCs w:val="18"/>
                <w:lang w:eastAsia="es-MX"/>
              </w:rPr>
              <w:t>Hombres</w:t>
            </w:r>
          </w:p>
        </w:tc>
        <w:tc>
          <w:tcPr>
            <w:tcW w:w="1134" w:type="dxa"/>
            <w:tcBorders>
              <w:top w:val="single" w:sz="8" w:space="0" w:color="FFFFFF"/>
              <w:left w:val="single" w:sz="8" w:space="0" w:color="FFFFFF" w:themeColor="background1"/>
              <w:bottom w:val="nil"/>
              <w:right w:val="single" w:sz="8" w:space="0" w:color="FFFFFF" w:themeColor="background1"/>
            </w:tcBorders>
            <w:shd w:val="clear" w:color="auto" w:fill="006E80"/>
            <w:vAlign w:val="center"/>
            <w:hideMark/>
          </w:tcPr>
          <w:p w14:paraId="05602DE0" w14:textId="77777777" w:rsidR="007D4464" w:rsidRPr="00B611FA" w:rsidRDefault="007D4464" w:rsidP="00266BC4">
            <w:pPr>
              <w:widowControl/>
              <w:jc w:val="right"/>
              <w:rPr>
                <w:rFonts w:cs="Arial"/>
                <w:b/>
                <w:bCs/>
                <w:color w:val="FFFFFF"/>
                <w:sz w:val="18"/>
                <w:szCs w:val="18"/>
                <w:lang w:eastAsia="es-MX"/>
              </w:rPr>
            </w:pPr>
            <w:r w:rsidRPr="00B611FA">
              <w:rPr>
                <w:rFonts w:cs="Arial"/>
                <w:b/>
                <w:bCs/>
                <w:color w:val="FFFFFF"/>
                <w:sz w:val="18"/>
                <w:szCs w:val="18"/>
                <w:lang w:eastAsia="es-MX"/>
              </w:rPr>
              <w:t>Mujeres</w:t>
            </w:r>
          </w:p>
        </w:tc>
        <w:tc>
          <w:tcPr>
            <w:tcW w:w="993" w:type="dxa"/>
            <w:tcBorders>
              <w:top w:val="nil"/>
              <w:left w:val="single" w:sz="8" w:space="0" w:color="FFFFFF" w:themeColor="background1"/>
              <w:bottom w:val="single" w:sz="8" w:space="0" w:color="auto"/>
              <w:right w:val="single" w:sz="8" w:space="0" w:color="FFFFFF" w:themeColor="background1"/>
            </w:tcBorders>
            <w:shd w:val="clear" w:color="auto" w:fill="006E80"/>
            <w:vAlign w:val="center"/>
            <w:hideMark/>
          </w:tcPr>
          <w:p w14:paraId="55CC9DB3" w14:textId="77777777" w:rsidR="007D4464" w:rsidRPr="00B611FA" w:rsidRDefault="007D4464" w:rsidP="00266BC4">
            <w:pPr>
              <w:widowControl/>
              <w:jc w:val="center"/>
              <w:rPr>
                <w:rFonts w:cs="Arial"/>
                <w:b/>
                <w:bCs/>
                <w:color w:val="FFFFFF"/>
                <w:sz w:val="18"/>
                <w:szCs w:val="18"/>
                <w:lang w:eastAsia="es-MX"/>
              </w:rPr>
            </w:pPr>
            <w:r w:rsidRPr="00B611FA">
              <w:rPr>
                <w:rFonts w:cs="Arial"/>
                <w:b/>
                <w:bCs/>
                <w:color w:val="FFFFFF"/>
                <w:sz w:val="18"/>
                <w:szCs w:val="18"/>
                <w:lang w:eastAsia="es-MX"/>
              </w:rPr>
              <w:t>Total</w:t>
            </w:r>
          </w:p>
        </w:tc>
        <w:tc>
          <w:tcPr>
            <w:tcW w:w="992" w:type="dxa"/>
            <w:tcBorders>
              <w:top w:val="nil"/>
              <w:left w:val="single" w:sz="8" w:space="0" w:color="FFFFFF" w:themeColor="background1"/>
              <w:bottom w:val="nil"/>
              <w:right w:val="single" w:sz="8" w:space="0" w:color="FFFFFF" w:themeColor="background1"/>
            </w:tcBorders>
            <w:shd w:val="clear" w:color="auto" w:fill="006E80"/>
            <w:vAlign w:val="center"/>
            <w:hideMark/>
          </w:tcPr>
          <w:p w14:paraId="25CAC621" w14:textId="77777777" w:rsidR="007D4464" w:rsidRPr="00B611FA" w:rsidRDefault="007D4464" w:rsidP="00266BC4">
            <w:pPr>
              <w:widowControl/>
              <w:jc w:val="center"/>
              <w:rPr>
                <w:rFonts w:cs="Arial"/>
                <w:b/>
                <w:bCs/>
                <w:color w:val="FFFFFF"/>
                <w:sz w:val="18"/>
                <w:szCs w:val="18"/>
                <w:lang w:eastAsia="es-MX"/>
              </w:rPr>
            </w:pPr>
            <w:r w:rsidRPr="00B611FA">
              <w:rPr>
                <w:rFonts w:cs="Arial"/>
                <w:b/>
                <w:bCs/>
                <w:color w:val="FFFFFF"/>
                <w:sz w:val="18"/>
                <w:szCs w:val="18"/>
                <w:lang w:eastAsia="es-MX"/>
              </w:rPr>
              <w:t>Hombres</w:t>
            </w:r>
          </w:p>
        </w:tc>
        <w:tc>
          <w:tcPr>
            <w:tcW w:w="1140" w:type="dxa"/>
            <w:tcBorders>
              <w:top w:val="nil"/>
              <w:left w:val="single" w:sz="8" w:space="0" w:color="FFFFFF" w:themeColor="background1"/>
              <w:bottom w:val="nil"/>
              <w:right w:val="nil"/>
            </w:tcBorders>
            <w:shd w:val="clear" w:color="auto" w:fill="006E80"/>
            <w:vAlign w:val="center"/>
            <w:hideMark/>
          </w:tcPr>
          <w:p w14:paraId="6F1F9B41" w14:textId="77777777" w:rsidR="007D4464" w:rsidRPr="00B611FA" w:rsidRDefault="007D4464" w:rsidP="00266BC4">
            <w:pPr>
              <w:widowControl/>
              <w:jc w:val="center"/>
              <w:rPr>
                <w:rFonts w:cs="Arial"/>
                <w:b/>
                <w:bCs/>
                <w:color w:val="FFFFFF"/>
                <w:sz w:val="18"/>
                <w:szCs w:val="18"/>
                <w:lang w:eastAsia="es-MX"/>
              </w:rPr>
            </w:pPr>
            <w:r w:rsidRPr="00B611FA">
              <w:rPr>
                <w:rFonts w:cs="Arial"/>
                <w:b/>
                <w:bCs/>
                <w:color w:val="FFFFFF"/>
                <w:sz w:val="18"/>
                <w:szCs w:val="18"/>
                <w:lang w:eastAsia="es-MX"/>
              </w:rPr>
              <w:t>Mujeres</w:t>
            </w:r>
          </w:p>
        </w:tc>
      </w:tr>
      <w:tr w:rsidR="007D4464" w:rsidRPr="00B611FA" w14:paraId="45DF6912" w14:textId="77777777" w:rsidTr="008F2D55">
        <w:trPr>
          <w:trHeight w:val="300"/>
        </w:trPr>
        <w:tc>
          <w:tcPr>
            <w:tcW w:w="3261" w:type="dxa"/>
            <w:tcBorders>
              <w:top w:val="single" w:sz="8" w:space="0" w:color="auto"/>
              <w:left w:val="nil"/>
              <w:bottom w:val="single" w:sz="8" w:space="0" w:color="FFFFFF" w:themeColor="background1"/>
              <w:right w:val="single" w:sz="8" w:space="0" w:color="FFFFFF" w:themeColor="background1"/>
            </w:tcBorders>
            <w:shd w:val="clear" w:color="auto" w:fill="66A8B3"/>
            <w:noWrap/>
            <w:vAlign w:val="center"/>
            <w:hideMark/>
          </w:tcPr>
          <w:p w14:paraId="0AE23517" w14:textId="77777777" w:rsidR="007D4464" w:rsidRPr="00B611FA" w:rsidRDefault="007D4464" w:rsidP="00266BC4">
            <w:pPr>
              <w:widowControl/>
              <w:jc w:val="left"/>
              <w:rPr>
                <w:rFonts w:cs="Arial"/>
                <w:b/>
                <w:bCs/>
                <w:color w:val="000000"/>
                <w:sz w:val="18"/>
                <w:szCs w:val="18"/>
                <w:lang w:eastAsia="es-MX"/>
              </w:rPr>
            </w:pPr>
            <w:r w:rsidRPr="00B611FA">
              <w:rPr>
                <w:rFonts w:cs="Arial"/>
                <w:b/>
                <w:bCs/>
                <w:color w:val="000000"/>
                <w:sz w:val="18"/>
                <w:szCs w:val="18"/>
                <w:lang w:eastAsia="es-MX"/>
              </w:rPr>
              <w:t>Puestos de trabajo</w:t>
            </w:r>
          </w:p>
        </w:tc>
        <w:tc>
          <w:tcPr>
            <w:tcW w:w="1134" w:type="dxa"/>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231B69C1" w14:textId="77777777" w:rsidR="007D4464" w:rsidRPr="00B611FA" w:rsidRDefault="007D4464" w:rsidP="00266BC4">
            <w:pPr>
              <w:widowControl/>
              <w:jc w:val="right"/>
              <w:rPr>
                <w:rFonts w:cs="Arial"/>
                <w:b/>
                <w:bCs/>
                <w:color w:val="000000"/>
                <w:sz w:val="18"/>
                <w:szCs w:val="18"/>
                <w:lang w:eastAsia="es-MX"/>
              </w:rPr>
            </w:pPr>
            <w:r w:rsidRPr="00B611FA">
              <w:rPr>
                <w:rFonts w:cs="Arial"/>
                <w:b/>
                <w:bCs/>
                <w:color w:val="000000"/>
                <w:sz w:val="18"/>
                <w:szCs w:val="18"/>
                <w:lang w:eastAsia="es-MX"/>
              </w:rPr>
              <w:t xml:space="preserve"> 65 037 878</w:t>
            </w:r>
          </w:p>
        </w:tc>
        <w:tc>
          <w:tcPr>
            <w:tcW w:w="1275" w:type="dxa"/>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6DB4E601" w14:textId="77777777" w:rsidR="007D4464" w:rsidRPr="00B611FA" w:rsidRDefault="007D4464" w:rsidP="00266BC4">
            <w:pPr>
              <w:widowControl/>
              <w:jc w:val="right"/>
              <w:rPr>
                <w:rFonts w:cs="Arial"/>
                <w:b/>
                <w:bCs/>
                <w:color w:val="000000"/>
                <w:sz w:val="18"/>
                <w:szCs w:val="18"/>
                <w:lang w:eastAsia="es-MX"/>
              </w:rPr>
            </w:pPr>
            <w:r w:rsidRPr="00B611FA">
              <w:rPr>
                <w:rFonts w:cs="Arial"/>
                <w:b/>
                <w:bCs/>
                <w:color w:val="000000"/>
                <w:sz w:val="18"/>
                <w:szCs w:val="18"/>
                <w:lang w:eastAsia="es-MX"/>
              </w:rPr>
              <w:t xml:space="preserve"> 37 481 397</w:t>
            </w:r>
          </w:p>
        </w:tc>
        <w:tc>
          <w:tcPr>
            <w:tcW w:w="1134" w:type="dxa"/>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4FE8ACD9" w14:textId="77777777" w:rsidR="007D4464" w:rsidRPr="00B611FA" w:rsidRDefault="007D4464" w:rsidP="00266BC4">
            <w:pPr>
              <w:widowControl/>
              <w:jc w:val="right"/>
              <w:rPr>
                <w:rFonts w:cs="Arial"/>
                <w:b/>
                <w:bCs/>
                <w:color w:val="000000"/>
                <w:sz w:val="18"/>
                <w:szCs w:val="18"/>
                <w:lang w:eastAsia="es-MX"/>
              </w:rPr>
            </w:pPr>
            <w:r w:rsidRPr="00B611FA">
              <w:rPr>
                <w:rFonts w:cs="Arial"/>
                <w:b/>
                <w:bCs/>
                <w:color w:val="000000"/>
                <w:sz w:val="18"/>
                <w:szCs w:val="18"/>
                <w:lang w:eastAsia="es-MX"/>
              </w:rPr>
              <w:t xml:space="preserve"> 27 556 481</w:t>
            </w:r>
          </w:p>
        </w:tc>
        <w:tc>
          <w:tcPr>
            <w:tcW w:w="993" w:type="dxa"/>
            <w:tcBorders>
              <w:top w:val="nil"/>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2C3BDDAB" w14:textId="77777777" w:rsidR="007D4464" w:rsidRPr="00B611FA" w:rsidRDefault="007D4464" w:rsidP="00266BC4">
            <w:pPr>
              <w:widowControl/>
              <w:jc w:val="right"/>
              <w:rPr>
                <w:rFonts w:cs="Arial"/>
                <w:b/>
                <w:bCs/>
                <w:color w:val="000000"/>
                <w:sz w:val="18"/>
                <w:szCs w:val="18"/>
                <w:lang w:eastAsia="es-MX"/>
              </w:rPr>
            </w:pPr>
            <w:r w:rsidRPr="00B611FA">
              <w:rPr>
                <w:rFonts w:cs="Arial"/>
                <w:b/>
                <w:bCs/>
                <w:color w:val="000000"/>
                <w:sz w:val="18"/>
                <w:szCs w:val="18"/>
                <w:lang w:eastAsia="es-MX"/>
              </w:rPr>
              <w:t>- </w:t>
            </w:r>
          </w:p>
        </w:tc>
        <w:tc>
          <w:tcPr>
            <w:tcW w:w="992" w:type="dxa"/>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66A8B3"/>
            <w:noWrap/>
            <w:vAlign w:val="center"/>
            <w:hideMark/>
          </w:tcPr>
          <w:p w14:paraId="0FB3C4FD" w14:textId="77777777" w:rsidR="007D4464" w:rsidRPr="00B611FA" w:rsidRDefault="007D4464" w:rsidP="00266BC4">
            <w:pPr>
              <w:widowControl/>
              <w:jc w:val="right"/>
              <w:rPr>
                <w:rFonts w:cs="Arial"/>
                <w:b/>
                <w:bCs/>
                <w:color w:val="000000"/>
                <w:sz w:val="18"/>
                <w:szCs w:val="18"/>
                <w:lang w:eastAsia="es-MX"/>
              </w:rPr>
            </w:pPr>
            <w:r w:rsidRPr="00B611FA">
              <w:rPr>
                <w:rFonts w:cs="Arial"/>
                <w:b/>
                <w:bCs/>
                <w:color w:val="000000"/>
                <w:sz w:val="18"/>
                <w:szCs w:val="18"/>
                <w:lang w:eastAsia="es-MX"/>
              </w:rPr>
              <w:t>- </w:t>
            </w:r>
          </w:p>
        </w:tc>
        <w:tc>
          <w:tcPr>
            <w:tcW w:w="1140" w:type="dxa"/>
            <w:tcBorders>
              <w:top w:val="single" w:sz="8" w:space="0" w:color="auto"/>
              <w:left w:val="single" w:sz="8" w:space="0" w:color="FFFFFF" w:themeColor="background1"/>
              <w:bottom w:val="single" w:sz="8" w:space="0" w:color="FFFFFF" w:themeColor="background1"/>
              <w:right w:val="nil"/>
            </w:tcBorders>
            <w:shd w:val="clear" w:color="auto" w:fill="66A8B3"/>
            <w:noWrap/>
            <w:vAlign w:val="center"/>
            <w:hideMark/>
          </w:tcPr>
          <w:p w14:paraId="7E98C58B" w14:textId="77777777" w:rsidR="007D4464" w:rsidRPr="00B611FA" w:rsidRDefault="007D4464" w:rsidP="00266BC4">
            <w:pPr>
              <w:widowControl/>
              <w:jc w:val="right"/>
              <w:rPr>
                <w:rFonts w:cs="Arial"/>
                <w:b/>
                <w:bCs/>
                <w:color w:val="000000"/>
                <w:sz w:val="18"/>
                <w:szCs w:val="18"/>
                <w:lang w:eastAsia="es-MX"/>
              </w:rPr>
            </w:pPr>
            <w:r w:rsidRPr="00B611FA">
              <w:rPr>
                <w:rFonts w:cs="Arial"/>
                <w:b/>
                <w:bCs/>
                <w:color w:val="000000"/>
                <w:sz w:val="18"/>
                <w:szCs w:val="18"/>
                <w:lang w:eastAsia="es-MX"/>
              </w:rPr>
              <w:t>- </w:t>
            </w:r>
          </w:p>
        </w:tc>
      </w:tr>
      <w:tr w:rsidR="007D4464" w:rsidRPr="00B611FA" w14:paraId="2DE826E7" w14:textId="77777777" w:rsidTr="008F2D55">
        <w:trPr>
          <w:trHeight w:val="300"/>
        </w:trPr>
        <w:tc>
          <w:tcPr>
            <w:tcW w:w="3261" w:type="dxa"/>
            <w:tcBorders>
              <w:top w:val="single" w:sz="8" w:space="0" w:color="FFFFFF" w:themeColor="background1"/>
              <w:left w:val="nil"/>
              <w:bottom w:val="single" w:sz="8" w:space="0" w:color="FFFFFF" w:themeColor="background1"/>
              <w:right w:val="single" w:sz="8" w:space="0" w:color="FFFFFF" w:themeColor="background1"/>
            </w:tcBorders>
            <w:shd w:val="clear" w:color="auto" w:fill="CCE2E6"/>
            <w:noWrap/>
            <w:vAlign w:val="center"/>
            <w:hideMark/>
          </w:tcPr>
          <w:p w14:paraId="26CEAFE2" w14:textId="77777777" w:rsidR="007D4464" w:rsidRPr="00B611FA" w:rsidRDefault="007D4464" w:rsidP="00266BC4">
            <w:pPr>
              <w:widowControl/>
              <w:ind w:left="67"/>
              <w:jc w:val="left"/>
              <w:rPr>
                <w:rFonts w:cs="Arial"/>
                <w:color w:val="000000"/>
                <w:sz w:val="18"/>
                <w:szCs w:val="18"/>
                <w:lang w:eastAsia="es-MX"/>
              </w:rPr>
            </w:pPr>
            <w:r w:rsidRPr="00B611FA">
              <w:rPr>
                <w:rFonts w:cs="Arial"/>
                <w:color w:val="000000"/>
                <w:sz w:val="18"/>
                <w:szCs w:val="18"/>
                <w:lang w:eastAsia="es-MX"/>
              </w:rPr>
              <w:t>Independientes:</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623E2A7F"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18 620 174</w:t>
            </w: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05F12939"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10 195 600</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0FC73671"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8 424 574</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68805282"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28.6</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1DEA2DAE"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27.2</w:t>
            </w:r>
          </w:p>
        </w:tc>
        <w:tc>
          <w:tcPr>
            <w:tcW w:w="1140" w:type="dxa"/>
            <w:tcBorders>
              <w:top w:val="single" w:sz="8" w:space="0" w:color="FFFFFF" w:themeColor="background1"/>
              <w:left w:val="single" w:sz="8" w:space="0" w:color="FFFFFF" w:themeColor="background1"/>
              <w:bottom w:val="single" w:sz="8" w:space="0" w:color="FFFFFF" w:themeColor="background1"/>
              <w:right w:val="nil"/>
            </w:tcBorders>
            <w:shd w:val="clear" w:color="auto" w:fill="CCE2E6"/>
            <w:noWrap/>
            <w:vAlign w:val="center"/>
            <w:hideMark/>
          </w:tcPr>
          <w:p w14:paraId="3BE727A1"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30.6</w:t>
            </w:r>
          </w:p>
        </w:tc>
      </w:tr>
      <w:tr w:rsidR="007D4464" w:rsidRPr="00B611FA" w14:paraId="5261B7BF" w14:textId="77777777" w:rsidTr="008F2D55">
        <w:trPr>
          <w:trHeight w:val="300"/>
        </w:trPr>
        <w:tc>
          <w:tcPr>
            <w:tcW w:w="3261" w:type="dxa"/>
            <w:tcBorders>
              <w:top w:val="single" w:sz="8" w:space="0" w:color="FFFFFF" w:themeColor="background1"/>
              <w:left w:val="nil"/>
              <w:bottom w:val="single" w:sz="8" w:space="0" w:color="FFFFFF" w:themeColor="background1"/>
              <w:right w:val="single" w:sz="8" w:space="0" w:color="FFFFFF" w:themeColor="background1"/>
            </w:tcBorders>
            <w:shd w:val="clear" w:color="auto" w:fill="CCE2E6"/>
            <w:noWrap/>
            <w:vAlign w:val="center"/>
            <w:hideMark/>
          </w:tcPr>
          <w:p w14:paraId="3E293679" w14:textId="77777777" w:rsidR="007D4464" w:rsidRPr="00B611FA" w:rsidRDefault="007D4464" w:rsidP="00266BC4">
            <w:pPr>
              <w:widowControl/>
              <w:ind w:left="67"/>
              <w:jc w:val="left"/>
              <w:rPr>
                <w:rFonts w:cs="Arial"/>
                <w:color w:val="000000"/>
                <w:sz w:val="18"/>
                <w:szCs w:val="18"/>
                <w:lang w:eastAsia="es-MX"/>
              </w:rPr>
            </w:pPr>
            <w:r w:rsidRPr="00B611FA">
              <w:rPr>
                <w:rFonts w:cs="Arial"/>
                <w:color w:val="000000"/>
                <w:sz w:val="18"/>
                <w:szCs w:val="18"/>
                <w:lang w:eastAsia="es-MX"/>
              </w:rPr>
              <w:t>Dependientes:</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4E1B8F88"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46 107 435</w:t>
            </w: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125E2A81"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27 120 970</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41913F06"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18 986 465</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7C2BB0CD"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70.9</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332AB0B2"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72.4</w:t>
            </w:r>
          </w:p>
        </w:tc>
        <w:tc>
          <w:tcPr>
            <w:tcW w:w="1140" w:type="dxa"/>
            <w:tcBorders>
              <w:top w:val="single" w:sz="8" w:space="0" w:color="FFFFFF" w:themeColor="background1"/>
              <w:left w:val="single" w:sz="8" w:space="0" w:color="FFFFFF" w:themeColor="background1"/>
              <w:bottom w:val="single" w:sz="8" w:space="0" w:color="FFFFFF" w:themeColor="background1"/>
              <w:right w:val="nil"/>
            </w:tcBorders>
            <w:shd w:val="clear" w:color="auto" w:fill="CCE2E6"/>
            <w:noWrap/>
            <w:vAlign w:val="center"/>
            <w:hideMark/>
          </w:tcPr>
          <w:p w14:paraId="07C958D6"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68.9</w:t>
            </w:r>
          </w:p>
        </w:tc>
      </w:tr>
      <w:tr w:rsidR="007D4464" w:rsidRPr="00B611FA" w14:paraId="5D11A4F9" w14:textId="77777777" w:rsidTr="008F2D55">
        <w:trPr>
          <w:trHeight w:val="300"/>
        </w:trPr>
        <w:tc>
          <w:tcPr>
            <w:tcW w:w="3261" w:type="dxa"/>
            <w:tcBorders>
              <w:top w:val="single" w:sz="8" w:space="0" w:color="FFFFFF" w:themeColor="background1"/>
              <w:left w:val="nil"/>
              <w:bottom w:val="single" w:sz="8" w:space="0" w:color="FFFFFF" w:themeColor="background1"/>
              <w:right w:val="single" w:sz="8" w:space="0" w:color="FFFFFF" w:themeColor="background1"/>
            </w:tcBorders>
            <w:shd w:val="clear" w:color="auto" w:fill="CCE2E6"/>
            <w:noWrap/>
            <w:vAlign w:val="center"/>
            <w:hideMark/>
          </w:tcPr>
          <w:p w14:paraId="09D30876" w14:textId="77777777" w:rsidR="007D4464" w:rsidRPr="00B611FA" w:rsidRDefault="007D4464" w:rsidP="00266BC4">
            <w:pPr>
              <w:widowControl/>
              <w:ind w:left="67"/>
              <w:jc w:val="left"/>
              <w:rPr>
                <w:rFonts w:cs="Arial"/>
                <w:color w:val="000000"/>
                <w:sz w:val="18"/>
                <w:szCs w:val="18"/>
                <w:lang w:eastAsia="es-MX"/>
              </w:rPr>
            </w:pPr>
            <w:r w:rsidRPr="00B611FA">
              <w:rPr>
                <w:rFonts w:cs="Arial"/>
                <w:color w:val="000000"/>
                <w:sz w:val="18"/>
                <w:szCs w:val="18"/>
                <w:lang w:eastAsia="es-MX"/>
              </w:rPr>
              <w:t>Por beneficios (ganancias):</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7FF843D2"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26 761 199</w:t>
            </w: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724ECEE4"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15 051 798</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5463E78E"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11 709 401</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17B70DA0"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41.1</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64928133"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40.2</w:t>
            </w:r>
          </w:p>
        </w:tc>
        <w:tc>
          <w:tcPr>
            <w:tcW w:w="1140" w:type="dxa"/>
            <w:tcBorders>
              <w:top w:val="single" w:sz="8" w:space="0" w:color="FFFFFF" w:themeColor="background1"/>
              <w:left w:val="single" w:sz="8" w:space="0" w:color="FFFFFF" w:themeColor="background1"/>
              <w:bottom w:val="single" w:sz="8" w:space="0" w:color="FFFFFF" w:themeColor="background1"/>
              <w:right w:val="nil"/>
            </w:tcBorders>
            <w:shd w:val="clear" w:color="auto" w:fill="CCE2E6"/>
            <w:noWrap/>
            <w:vAlign w:val="center"/>
            <w:hideMark/>
          </w:tcPr>
          <w:p w14:paraId="637365B4"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42.5</w:t>
            </w:r>
          </w:p>
        </w:tc>
      </w:tr>
      <w:tr w:rsidR="007D4464" w:rsidRPr="00B611FA" w14:paraId="71B7FB2E" w14:textId="77777777" w:rsidTr="008F2D55">
        <w:trPr>
          <w:trHeight w:val="300"/>
        </w:trPr>
        <w:tc>
          <w:tcPr>
            <w:tcW w:w="3261" w:type="dxa"/>
            <w:tcBorders>
              <w:top w:val="single" w:sz="8" w:space="0" w:color="FFFFFF" w:themeColor="background1"/>
              <w:left w:val="nil"/>
              <w:bottom w:val="single" w:sz="8" w:space="0" w:color="FFFFFF" w:themeColor="background1"/>
              <w:right w:val="single" w:sz="8" w:space="0" w:color="FFFFFF" w:themeColor="background1"/>
            </w:tcBorders>
            <w:shd w:val="clear" w:color="auto" w:fill="CCE2E6"/>
            <w:noWrap/>
            <w:vAlign w:val="center"/>
            <w:hideMark/>
          </w:tcPr>
          <w:p w14:paraId="08F2C498" w14:textId="77777777" w:rsidR="007D4464" w:rsidRPr="00B611FA" w:rsidRDefault="007D4464" w:rsidP="00266BC4">
            <w:pPr>
              <w:widowControl/>
              <w:ind w:left="67"/>
              <w:jc w:val="left"/>
              <w:rPr>
                <w:rFonts w:cs="Arial"/>
                <w:color w:val="000000"/>
                <w:sz w:val="18"/>
                <w:szCs w:val="18"/>
                <w:lang w:eastAsia="es-MX"/>
              </w:rPr>
            </w:pPr>
            <w:r w:rsidRPr="00B611FA">
              <w:rPr>
                <w:rFonts w:cs="Arial"/>
                <w:color w:val="000000"/>
                <w:sz w:val="18"/>
                <w:szCs w:val="18"/>
                <w:lang w:eastAsia="es-MX"/>
              </w:rPr>
              <w:t>A cambio de remuneración:</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646CB06A"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37 966 410</w:t>
            </w: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38B8D15D"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22 264 772</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2544A41E"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15 701 638</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5558E9BD"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58.4</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4F0BE581"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59.4</w:t>
            </w:r>
          </w:p>
        </w:tc>
        <w:tc>
          <w:tcPr>
            <w:tcW w:w="1140" w:type="dxa"/>
            <w:tcBorders>
              <w:top w:val="single" w:sz="8" w:space="0" w:color="FFFFFF" w:themeColor="background1"/>
              <w:left w:val="single" w:sz="8" w:space="0" w:color="FFFFFF" w:themeColor="background1"/>
              <w:bottom w:val="single" w:sz="8" w:space="0" w:color="FFFFFF" w:themeColor="background1"/>
              <w:right w:val="nil"/>
            </w:tcBorders>
            <w:shd w:val="clear" w:color="auto" w:fill="CCE2E6"/>
            <w:noWrap/>
            <w:vAlign w:val="center"/>
            <w:hideMark/>
          </w:tcPr>
          <w:p w14:paraId="16706AA5"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57.0</w:t>
            </w:r>
          </w:p>
        </w:tc>
      </w:tr>
      <w:tr w:rsidR="007D4464" w:rsidRPr="00B611FA" w14:paraId="41FB4D22" w14:textId="77777777" w:rsidTr="008F2D55">
        <w:trPr>
          <w:trHeight w:val="300"/>
        </w:trPr>
        <w:tc>
          <w:tcPr>
            <w:tcW w:w="3261" w:type="dxa"/>
            <w:tcBorders>
              <w:top w:val="single" w:sz="8" w:space="0" w:color="FFFFFF" w:themeColor="background1"/>
              <w:left w:val="nil"/>
              <w:bottom w:val="single" w:sz="8" w:space="0" w:color="FFFFFF" w:themeColor="background1"/>
              <w:right w:val="single" w:sz="8" w:space="0" w:color="FFFFFF" w:themeColor="background1"/>
            </w:tcBorders>
            <w:shd w:val="clear" w:color="auto" w:fill="CCE2E6"/>
            <w:noWrap/>
            <w:vAlign w:val="center"/>
            <w:hideMark/>
          </w:tcPr>
          <w:p w14:paraId="3A2BF93D" w14:textId="77777777" w:rsidR="007D4464" w:rsidRPr="00B611FA" w:rsidRDefault="007D4464" w:rsidP="00266BC4">
            <w:pPr>
              <w:widowControl/>
              <w:ind w:left="67"/>
              <w:jc w:val="left"/>
              <w:rPr>
                <w:rFonts w:cs="Arial"/>
                <w:color w:val="000000"/>
                <w:sz w:val="18"/>
                <w:szCs w:val="18"/>
                <w:lang w:eastAsia="es-MX"/>
              </w:rPr>
            </w:pPr>
            <w:r w:rsidRPr="00B611FA">
              <w:rPr>
                <w:rFonts w:cs="Arial"/>
                <w:color w:val="000000"/>
                <w:sz w:val="18"/>
                <w:szCs w:val="18"/>
                <w:lang w:eastAsia="es-MX"/>
              </w:rPr>
              <w:t>Formales</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440577CB"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28 028 092</w:t>
            </w: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20D19066"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17 491 233</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229D50E1"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10 536 859</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08348795"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43.1</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62420950"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46.7</w:t>
            </w:r>
          </w:p>
        </w:tc>
        <w:tc>
          <w:tcPr>
            <w:tcW w:w="1140" w:type="dxa"/>
            <w:tcBorders>
              <w:top w:val="single" w:sz="8" w:space="0" w:color="FFFFFF" w:themeColor="background1"/>
              <w:left w:val="single" w:sz="8" w:space="0" w:color="FFFFFF" w:themeColor="background1"/>
              <w:bottom w:val="single" w:sz="8" w:space="0" w:color="FFFFFF" w:themeColor="background1"/>
              <w:right w:val="nil"/>
            </w:tcBorders>
            <w:shd w:val="clear" w:color="auto" w:fill="CCE2E6"/>
            <w:noWrap/>
            <w:vAlign w:val="center"/>
            <w:hideMark/>
          </w:tcPr>
          <w:p w14:paraId="1A6C2605"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38.2</w:t>
            </w:r>
          </w:p>
        </w:tc>
      </w:tr>
      <w:tr w:rsidR="007D4464" w:rsidRPr="00B611FA" w14:paraId="3D8EF0A6" w14:textId="77777777" w:rsidTr="008F2D55">
        <w:trPr>
          <w:trHeight w:val="300"/>
        </w:trPr>
        <w:tc>
          <w:tcPr>
            <w:tcW w:w="3261" w:type="dxa"/>
            <w:tcBorders>
              <w:top w:val="single" w:sz="8" w:space="0" w:color="FFFFFF" w:themeColor="background1"/>
              <w:left w:val="nil"/>
              <w:bottom w:val="single" w:sz="8" w:space="0" w:color="FFFFFF" w:themeColor="background1"/>
              <w:right w:val="single" w:sz="8" w:space="0" w:color="FFFFFF" w:themeColor="background1"/>
            </w:tcBorders>
            <w:shd w:val="clear" w:color="auto" w:fill="CCE2E6"/>
            <w:noWrap/>
            <w:vAlign w:val="center"/>
            <w:hideMark/>
          </w:tcPr>
          <w:p w14:paraId="60CAD77C" w14:textId="77777777" w:rsidR="007D4464" w:rsidRPr="00B611FA" w:rsidRDefault="007D4464" w:rsidP="00266BC4">
            <w:pPr>
              <w:widowControl/>
              <w:ind w:left="67"/>
              <w:jc w:val="left"/>
              <w:rPr>
                <w:rFonts w:cs="Arial"/>
                <w:color w:val="000000"/>
                <w:sz w:val="18"/>
                <w:szCs w:val="18"/>
                <w:lang w:eastAsia="es-MX"/>
              </w:rPr>
            </w:pPr>
            <w:r w:rsidRPr="00B611FA">
              <w:rPr>
                <w:rFonts w:cs="Arial"/>
                <w:color w:val="000000"/>
                <w:sz w:val="18"/>
                <w:szCs w:val="18"/>
                <w:lang w:eastAsia="es-MX"/>
              </w:rPr>
              <w:t>Informales</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60B98A7C"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37 009 786</w:t>
            </w: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49029A1A"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19 990 164</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03DEB63C"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17 019 622</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1201C6A9"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56.9</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692EF0F9"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53.3</w:t>
            </w:r>
          </w:p>
        </w:tc>
        <w:tc>
          <w:tcPr>
            <w:tcW w:w="1140" w:type="dxa"/>
            <w:tcBorders>
              <w:top w:val="single" w:sz="8" w:space="0" w:color="FFFFFF" w:themeColor="background1"/>
              <w:left w:val="single" w:sz="8" w:space="0" w:color="FFFFFF" w:themeColor="background1"/>
              <w:bottom w:val="single" w:sz="8" w:space="0" w:color="FFFFFF" w:themeColor="background1"/>
              <w:right w:val="nil"/>
            </w:tcBorders>
            <w:shd w:val="clear" w:color="auto" w:fill="CCE2E6"/>
            <w:noWrap/>
            <w:vAlign w:val="center"/>
            <w:hideMark/>
          </w:tcPr>
          <w:p w14:paraId="48DF6769"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61.8</w:t>
            </w:r>
          </w:p>
        </w:tc>
      </w:tr>
      <w:tr w:rsidR="007D4464" w:rsidRPr="00B611FA" w14:paraId="779101B8" w14:textId="77777777" w:rsidTr="008F2D55">
        <w:trPr>
          <w:trHeight w:val="300"/>
        </w:trPr>
        <w:tc>
          <w:tcPr>
            <w:tcW w:w="3261" w:type="dxa"/>
            <w:tcBorders>
              <w:top w:val="single" w:sz="8" w:space="0" w:color="FFFFFF" w:themeColor="background1"/>
              <w:left w:val="nil"/>
              <w:bottom w:val="single" w:sz="8" w:space="0" w:color="FFFFFF" w:themeColor="background1"/>
              <w:right w:val="single" w:sz="8" w:space="0" w:color="FFFFFF" w:themeColor="background1"/>
            </w:tcBorders>
            <w:shd w:val="clear" w:color="auto" w:fill="CCE2E6"/>
            <w:noWrap/>
            <w:vAlign w:val="center"/>
            <w:hideMark/>
          </w:tcPr>
          <w:p w14:paraId="2FB2F16A" w14:textId="77777777" w:rsidR="007D4464" w:rsidRPr="00B611FA" w:rsidRDefault="007D4464" w:rsidP="00266BC4">
            <w:pPr>
              <w:widowControl/>
              <w:ind w:left="67"/>
              <w:jc w:val="left"/>
              <w:rPr>
                <w:rFonts w:cs="Arial"/>
                <w:color w:val="000000"/>
                <w:sz w:val="18"/>
                <w:szCs w:val="18"/>
                <w:lang w:eastAsia="es-MX"/>
              </w:rPr>
            </w:pPr>
            <w:r w:rsidRPr="00B611FA">
              <w:rPr>
                <w:rFonts w:cs="Arial"/>
                <w:color w:val="000000"/>
                <w:sz w:val="18"/>
                <w:szCs w:val="18"/>
                <w:lang w:eastAsia="es-MX"/>
              </w:rPr>
              <w:t xml:space="preserve">En relaciones </w:t>
            </w:r>
            <w:proofErr w:type="spellStart"/>
            <w:r w:rsidRPr="00B611FA">
              <w:rPr>
                <w:rFonts w:cs="Arial"/>
                <w:color w:val="000000"/>
                <w:sz w:val="18"/>
                <w:szCs w:val="18"/>
                <w:lang w:eastAsia="es-MX"/>
              </w:rPr>
              <w:t>multipartitas</w:t>
            </w:r>
            <w:proofErr w:type="spellEnd"/>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7EE43291"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1 939 947</w:t>
            </w: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1374D452"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1 056 998</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04021A25"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882 949</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5FB1B470"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3.0</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3F6412F7"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2.8</w:t>
            </w:r>
          </w:p>
        </w:tc>
        <w:tc>
          <w:tcPr>
            <w:tcW w:w="1140" w:type="dxa"/>
            <w:tcBorders>
              <w:top w:val="single" w:sz="8" w:space="0" w:color="FFFFFF" w:themeColor="background1"/>
              <w:left w:val="single" w:sz="8" w:space="0" w:color="FFFFFF" w:themeColor="background1"/>
              <w:bottom w:val="single" w:sz="8" w:space="0" w:color="FFFFFF" w:themeColor="background1"/>
              <w:right w:val="nil"/>
            </w:tcBorders>
            <w:shd w:val="clear" w:color="auto" w:fill="CCE2E6"/>
            <w:noWrap/>
            <w:vAlign w:val="center"/>
            <w:hideMark/>
          </w:tcPr>
          <w:p w14:paraId="7D38653E"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3.2</w:t>
            </w:r>
          </w:p>
        </w:tc>
      </w:tr>
      <w:tr w:rsidR="007D4464" w:rsidRPr="00B611FA" w14:paraId="6174414E" w14:textId="77777777" w:rsidTr="008F2D55">
        <w:trPr>
          <w:trHeight w:val="300"/>
        </w:trPr>
        <w:tc>
          <w:tcPr>
            <w:tcW w:w="3261" w:type="dxa"/>
            <w:tcBorders>
              <w:top w:val="single" w:sz="8" w:space="0" w:color="FFFFFF" w:themeColor="background1"/>
              <w:left w:val="nil"/>
              <w:bottom w:val="single" w:sz="8" w:space="0" w:color="FFFFFF" w:themeColor="background1"/>
              <w:right w:val="single" w:sz="8" w:space="0" w:color="FFFFFF" w:themeColor="background1"/>
            </w:tcBorders>
            <w:shd w:val="clear" w:color="auto" w:fill="CCE2E6"/>
            <w:noWrap/>
            <w:vAlign w:val="center"/>
            <w:hideMark/>
          </w:tcPr>
          <w:p w14:paraId="10FBD5F9" w14:textId="77777777" w:rsidR="007D4464" w:rsidRPr="00B611FA" w:rsidRDefault="007D4464" w:rsidP="00266BC4">
            <w:pPr>
              <w:widowControl/>
              <w:ind w:left="67"/>
              <w:jc w:val="left"/>
              <w:rPr>
                <w:rFonts w:cs="Arial"/>
                <w:color w:val="000000"/>
                <w:sz w:val="18"/>
                <w:szCs w:val="18"/>
                <w:lang w:eastAsia="es-MX"/>
              </w:rPr>
            </w:pPr>
            <w:r w:rsidRPr="00B611FA">
              <w:rPr>
                <w:rFonts w:cs="Arial"/>
                <w:color w:val="000000"/>
                <w:sz w:val="18"/>
                <w:szCs w:val="18"/>
                <w:lang w:eastAsia="es-MX"/>
              </w:rPr>
              <w:t>Estacionales</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284C7B1D"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2 884 779</w:t>
            </w: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191BD038"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2 004 122</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5B0FAF29"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880 657</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03BFA84A"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4.4</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6AA7E40A"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5.3</w:t>
            </w:r>
          </w:p>
        </w:tc>
        <w:tc>
          <w:tcPr>
            <w:tcW w:w="1140" w:type="dxa"/>
            <w:tcBorders>
              <w:top w:val="single" w:sz="8" w:space="0" w:color="FFFFFF" w:themeColor="background1"/>
              <w:left w:val="single" w:sz="8" w:space="0" w:color="FFFFFF" w:themeColor="background1"/>
              <w:bottom w:val="single" w:sz="8" w:space="0" w:color="FFFFFF" w:themeColor="background1"/>
              <w:right w:val="nil"/>
            </w:tcBorders>
            <w:shd w:val="clear" w:color="auto" w:fill="CCE2E6"/>
            <w:noWrap/>
            <w:vAlign w:val="center"/>
            <w:hideMark/>
          </w:tcPr>
          <w:p w14:paraId="45E44693"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3.2</w:t>
            </w:r>
          </w:p>
        </w:tc>
      </w:tr>
      <w:tr w:rsidR="007D4464" w:rsidRPr="00B611FA" w14:paraId="4A1C33EC" w14:textId="77777777" w:rsidTr="008F2D55">
        <w:trPr>
          <w:trHeight w:val="300"/>
        </w:trPr>
        <w:tc>
          <w:tcPr>
            <w:tcW w:w="3261" w:type="dxa"/>
            <w:tcBorders>
              <w:top w:val="single" w:sz="8" w:space="0" w:color="FFFFFF" w:themeColor="background1"/>
              <w:left w:val="nil"/>
              <w:bottom w:val="single" w:sz="8" w:space="0" w:color="FFFFFF" w:themeColor="background1"/>
              <w:right w:val="single" w:sz="8" w:space="0" w:color="FFFFFF" w:themeColor="background1"/>
            </w:tcBorders>
            <w:shd w:val="clear" w:color="auto" w:fill="CCE2E6"/>
            <w:noWrap/>
            <w:vAlign w:val="center"/>
            <w:hideMark/>
          </w:tcPr>
          <w:p w14:paraId="43FA2740" w14:textId="77777777" w:rsidR="007D4464" w:rsidRPr="00B611FA" w:rsidRDefault="007D4464" w:rsidP="00266BC4">
            <w:pPr>
              <w:widowControl/>
              <w:ind w:left="67"/>
              <w:jc w:val="left"/>
              <w:rPr>
                <w:rFonts w:cs="Arial"/>
                <w:color w:val="000000"/>
                <w:sz w:val="18"/>
                <w:szCs w:val="18"/>
                <w:lang w:eastAsia="es-MX"/>
              </w:rPr>
            </w:pPr>
            <w:r w:rsidRPr="00B611FA">
              <w:rPr>
                <w:rFonts w:cs="Arial"/>
                <w:color w:val="000000"/>
                <w:sz w:val="18"/>
                <w:szCs w:val="18"/>
                <w:lang w:eastAsia="es-MX"/>
              </w:rPr>
              <w:t>Desde su domicilio</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6EC09AE3"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8 602 926</w:t>
            </w: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6E02F218"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2 950 292</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020E77D6"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5 652 634</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0017FCA0"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13.2</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33433C3A"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7.9</w:t>
            </w:r>
          </w:p>
        </w:tc>
        <w:tc>
          <w:tcPr>
            <w:tcW w:w="1140" w:type="dxa"/>
            <w:tcBorders>
              <w:top w:val="single" w:sz="8" w:space="0" w:color="FFFFFF" w:themeColor="background1"/>
              <w:left w:val="single" w:sz="8" w:space="0" w:color="FFFFFF" w:themeColor="background1"/>
              <w:bottom w:val="single" w:sz="8" w:space="0" w:color="FFFFFF" w:themeColor="background1"/>
              <w:right w:val="nil"/>
            </w:tcBorders>
            <w:shd w:val="clear" w:color="auto" w:fill="CCE2E6"/>
            <w:noWrap/>
            <w:vAlign w:val="center"/>
            <w:hideMark/>
          </w:tcPr>
          <w:p w14:paraId="356A4D17"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20.5</w:t>
            </w:r>
          </w:p>
        </w:tc>
      </w:tr>
      <w:tr w:rsidR="007D4464" w:rsidRPr="00B611FA" w14:paraId="767966EE" w14:textId="77777777" w:rsidTr="008F2D55">
        <w:trPr>
          <w:trHeight w:val="300"/>
        </w:trPr>
        <w:tc>
          <w:tcPr>
            <w:tcW w:w="3261" w:type="dxa"/>
            <w:tcBorders>
              <w:top w:val="single" w:sz="8" w:space="0" w:color="FFFFFF" w:themeColor="background1"/>
              <w:left w:val="nil"/>
              <w:bottom w:val="single" w:sz="8" w:space="0" w:color="FFFFFF" w:themeColor="background1"/>
              <w:right w:val="single" w:sz="8" w:space="0" w:color="FFFFFF" w:themeColor="background1"/>
            </w:tcBorders>
            <w:shd w:val="clear" w:color="auto" w:fill="CCE2E6"/>
            <w:noWrap/>
            <w:vAlign w:val="center"/>
            <w:hideMark/>
          </w:tcPr>
          <w:p w14:paraId="3700CEAF" w14:textId="77777777" w:rsidR="007D4464" w:rsidRPr="00B611FA" w:rsidRDefault="007D4464" w:rsidP="00266BC4">
            <w:pPr>
              <w:widowControl/>
              <w:ind w:left="67"/>
              <w:jc w:val="left"/>
              <w:rPr>
                <w:rFonts w:cs="Arial"/>
                <w:color w:val="000000"/>
                <w:sz w:val="18"/>
                <w:szCs w:val="18"/>
                <w:lang w:eastAsia="es-MX"/>
              </w:rPr>
            </w:pPr>
            <w:r w:rsidRPr="00B611FA">
              <w:rPr>
                <w:rFonts w:cs="Arial"/>
                <w:color w:val="000000"/>
                <w:sz w:val="18"/>
                <w:szCs w:val="18"/>
                <w:lang w:eastAsia="es-MX"/>
              </w:rPr>
              <w:t xml:space="preserve">En actividades </w:t>
            </w:r>
            <w:r>
              <w:rPr>
                <w:rFonts w:cs="Arial"/>
                <w:color w:val="000000"/>
                <w:sz w:val="18"/>
                <w:szCs w:val="18"/>
                <w:lang w:eastAsia="es-MX"/>
              </w:rPr>
              <w:t>d</w:t>
            </w:r>
            <w:r w:rsidRPr="00B611FA">
              <w:rPr>
                <w:rFonts w:cs="Arial"/>
                <w:color w:val="000000"/>
                <w:sz w:val="18"/>
                <w:szCs w:val="18"/>
                <w:lang w:eastAsia="es-MX"/>
              </w:rPr>
              <w:t>omésticas</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3505E345"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2 381 105</w:t>
            </w: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3DECA3C9"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222 723</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3A542811"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2 158 382</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4991EA0B"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3.7</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7DCC87FA"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0.6</w:t>
            </w:r>
          </w:p>
        </w:tc>
        <w:tc>
          <w:tcPr>
            <w:tcW w:w="1140" w:type="dxa"/>
            <w:tcBorders>
              <w:top w:val="single" w:sz="8" w:space="0" w:color="FFFFFF" w:themeColor="background1"/>
              <w:left w:val="single" w:sz="8" w:space="0" w:color="FFFFFF" w:themeColor="background1"/>
              <w:bottom w:val="single" w:sz="8" w:space="0" w:color="FFFFFF" w:themeColor="background1"/>
              <w:right w:val="nil"/>
            </w:tcBorders>
            <w:shd w:val="clear" w:color="auto" w:fill="CCE2E6"/>
            <w:noWrap/>
            <w:vAlign w:val="center"/>
            <w:hideMark/>
          </w:tcPr>
          <w:p w14:paraId="2A8975D0"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7.8</w:t>
            </w:r>
          </w:p>
        </w:tc>
      </w:tr>
      <w:tr w:rsidR="007D4464" w:rsidRPr="00B611FA" w14:paraId="37B05F29" w14:textId="77777777" w:rsidTr="008F2D55">
        <w:trPr>
          <w:trHeight w:val="300"/>
        </w:trPr>
        <w:tc>
          <w:tcPr>
            <w:tcW w:w="3261" w:type="dxa"/>
            <w:tcBorders>
              <w:top w:val="single" w:sz="8" w:space="0" w:color="FFFFFF" w:themeColor="background1"/>
              <w:left w:val="nil"/>
              <w:bottom w:val="single" w:sz="8" w:space="0" w:color="FFFFFF" w:themeColor="background1"/>
              <w:right w:val="single" w:sz="8" w:space="0" w:color="FFFFFF" w:themeColor="background1"/>
            </w:tcBorders>
            <w:shd w:val="clear" w:color="auto" w:fill="CCE2E6"/>
            <w:noWrap/>
            <w:vAlign w:val="center"/>
            <w:hideMark/>
          </w:tcPr>
          <w:p w14:paraId="2A6EA569" w14:textId="77777777" w:rsidR="007D4464" w:rsidRPr="00B611FA" w:rsidRDefault="007D4464" w:rsidP="00266BC4">
            <w:pPr>
              <w:widowControl/>
              <w:ind w:left="67"/>
              <w:jc w:val="left"/>
              <w:rPr>
                <w:rFonts w:cs="Arial"/>
                <w:color w:val="000000"/>
                <w:sz w:val="18"/>
                <w:szCs w:val="18"/>
                <w:lang w:eastAsia="es-MX"/>
              </w:rPr>
            </w:pPr>
            <w:r w:rsidRPr="00B611FA">
              <w:rPr>
                <w:rFonts w:cs="Arial"/>
                <w:color w:val="000000"/>
                <w:sz w:val="18"/>
                <w:szCs w:val="18"/>
                <w:lang w:eastAsia="es-MX"/>
              </w:rPr>
              <w:t>En economías de plataformas</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71CC64D0"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2 706 167</w:t>
            </w: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49447E31"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1 406 194</w:t>
            </w:r>
          </w:p>
        </w:tc>
        <w:tc>
          <w:tcPr>
            <w:tcW w:w="11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63A9F6BD"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1 299 973</w:t>
            </w:r>
          </w:p>
        </w:tc>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0A6BA1CE"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4.2</w:t>
            </w: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E2E6"/>
            <w:noWrap/>
            <w:vAlign w:val="center"/>
            <w:hideMark/>
          </w:tcPr>
          <w:p w14:paraId="5E2B19F3"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3.8</w:t>
            </w:r>
          </w:p>
        </w:tc>
        <w:tc>
          <w:tcPr>
            <w:tcW w:w="1140" w:type="dxa"/>
            <w:tcBorders>
              <w:top w:val="single" w:sz="8" w:space="0" w:color="FFFFFF" w:themeColor="background1"/>
              <w:left w:val="single" w:sz="8" w:space="0" w:color="FFFFFF" w:themeColor="background1"/>
              <w:bottom w:val="single" w:sz="8" w:space="0" w:color="FFFFFF" w:themeColor="background1"/>
              <w:right w:val="nil"/>
            </w:tcBorders>
            <w:shd w:val="clear" w:color="auto" w:fill="CCE2E6"/>
            <w:noWrap/>
            <w:vAlign w:val="center"/>
            <w:hideMark/>
          </w:tcPr>
          <w:p w14:paraId="368F6F5F"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4.7</w:t>
            </w:r>
          </w:p>
        </w:tc>
      </w:tr>
      <w:tr w:rsidR="007D4464" w:rsidRPr="00B611FA" w14:paraId="61D3C164" w14:textId="77777777" w:rsidTr="008F2D55">
        <w:trPr>
          <w:trHeight w:val="315"/>
        </w:trPr>
        <w:tc>
          <w:tcPr>
            <w:tcW w:w="3261" w:type="dxa"/>
            <w:tcBorders>
              <w:top w:val="single" w:sz="8" w:space="0" w:color="FFFFFF" w:themeColor="background1"/>
              <w:left w:val="nil"/>
              <w:bottom w:val="single" w:sz="8" w:space="0" w:color="auto"/>
              <w:right w:val="single" w:sz="8" w:space="0" w:color="FFFFFF" w:themeColor="background1"/>
            </w:tcBorders>
            <w:shd w:val="clear" w:color="auto" w:fill="CCE2E6"/>
            <w:noWrap/>
            <w:vAlign w:val="center"/>
            <w:hideMark/>
          </w:tcPr>
          <w:p w14:paraId="043F84F6" w14:textId="77777777" w:rsidR="007D4464" w:rsidRPr="00B611FA" w:rsidRDefault="007D4464" w:rsidP="00266BC4">
            <w:pPr>
              <w:widowControl/>
              <w:ind w:left="67"/>
              <w:jc w:val="left"/>
              <w:rPr>
                <w:rFonts w:cs="Arial"/>
                <w:color w:val="000000"/>
                <w:sz w:val="18"/>
                <w:szCs w:val="18"/>
                <w:lang w:eastAsia="es-MX"/>
              </w:rPr>
            </w:pPr>
            <w:r w:rsidRPr="00B611FA">
              <w:rPr>
                <w:rFonts w:cs="Arial"/>
                <w:color w:val="000000"/>
                <w:sz w:val="18"/>
                <w:szCs w:val="18"/>
                <w:lang w:eastAsia="es-MX"/>
              </w:rPr>
              <w:t>Con seguridad social</w:t>
            </w:r>
          </w:p>
        </w:tc>
        <w:tc>
          <w:tcPr>
            <w:tcW w:w="1134"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CCE2E6"/>
            <w:noWrap/>
            <w:vAlign w:val="center"/>
            <w:hideMark/>
          </w:tcPr>
          <w:p w14:paraId="13DC7569"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21 713 393</w:t>
            </w:r>
          </w:p>
        </w:tc>
        <w:tc>
          <w:tcPr>
            <w:tcW w:w="1275"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CCE2E6"/>
            <w:noWrap/>
            <w:vAlign w:val="center"/>
            <w:hideMark/>
          </w:tcPr>
          <w:p w14:paraId="0B90FEC9"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13 113 861</w:t>
            </w:r>
          </w:p>
        </w:tc>
        <w:tc>
          <w:tcPr>
            <w:tcW w:w="1134"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CCE2E6"/>
            <w:noWrap/>
            <w:vAlign w:val="center"/>
            <w:hideMark/>
          </w:tcPr>
          <w:p w14:paraId="548B1CFD"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 xml:space="preserve"> 8 599 532</w:t>
            </w:r>
          </w:p>
        </w:tc>
        <w:tc>
          <w:tcPr>
            <w:tcW w:w="993"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CCE2E6"/>
            <w:noWrap/>
            <w:vAlign w:val="center"/>
            <w:hideMark/>
          </w:tcPr>
          <w:p w14:paraId="77E40A0C"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33.4</w:t>
            </w:r>
          </w:p>
        </w:tc>
        <w:tc>
          <w:tcPr>
            <w:tcW w:w="992"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CCE2E6"/>
            <w:noWrap/>
            <w:vAlign w:val="center"/>
            <w:hideMark/>
          </w:tcPr>
          <w:p w14:paraId="02625D08"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35.0</w:t>
            </w:r>
          </w:p>
        </w:tc>
        <w:tc>
          <w:tcPr>
            <w:tcW w:w="1140" w:type="dxa"/>
            <w:tcBorders>
              <w:top w:val="single" w:sz="8" w:space="0" w:color="FFFFFF" w:themeColor="background1"/>
              <w:left w:val="single" w:sz="8" w:space="0" w:color="FFFFFF" w:themeColor="background1"/>
              <w:bottom w:val="single" w:sz="8" w:space="0" w:color="auto"/>
              <w:right w:val="nil"/>
            </w:tcBorders>
            <w:shd w:val="clear" w:color="auto" w:fill="CCE2E6"/>
            <w:noWrap/>
            <w:vAlign w:val="center"/>
            <w:hideMark/>
          </w:tcPr>
          <w:p w14:paraId="1297BA53" w14:textId="77777777" w:rsidR="007D4464" w:rsidRPr="00B611FA" w:rsidRDefault="007D4464" w:rsidP="00266BC4">
            <w:pPr>
              <w:widowControl/>
              <w:jc w:val="right"/>
              <w:rPr>
                <w:rFonts w:cs="Arial"/>
                <w:color w:val="000000"/>
                <w:sz w:val="18"/>
                <w:szCs w:val="18"/>
                <w:lang w:eastAsia="es-MX"/>
              </w:rPr>
            </w:pPr>
            <w:r w:rsidRPr="00B611FA">
              <w:rPr>
                <w:rFonts w:cs="Arial"/>
                <w:color w:val="000000"/>
                <w:sz w:val="18"/>
                <w:szCs w:val="18"/>
                <w:lang w:eastAsia="es-MX"/>
              </w:rPr>
              <w:t>31.2</w:t>
            </w:r>
          </w:p>
        </w:tc>
      </w:tr>
    </w:tbl>
    <w:p w14:paraId="13AF15DD" w14:textId="77777777" w:rsidR="007D4464" w:rsidRPr="00A57DC5" w:rsidRDefault="007D4464" w:rsidP="00266BC4">
      <w:pPr>
        <w:widowControl/>
        <w:tabs>
          <w:tab w:val="left" w:pos="567"/>
          <w:tab w:val="left" w:pos="8222"/>
        </w:tabs>
        <w:ind w:left="142" w:right="51"/>
        <w:rPr>
          <w:sz w:val="16"/>
          <w:szCs w:val="16"/>
        </w:rPr>
      </w:pPr>
      <w:r w:rsidRPr="00A57DC5">
        <w:rPr>
          <w:sz w:val="16"/>
          <w:szCs w:val="16"/>
        </w:rPr>
        <w:t xml:space="preserve">Nota: </w:t>
      </w:r>
      <w:r>
        <w:rPr>
          <w:sz w:val="16"/>
          <w:szCs w:val="16"/>
        </w:rPr>
        <w:t xml:space="preserve">    </w:t>
      </w:r>
      <w:r w:rsidRPr="00A57DC5">
        <w:rPr>
          <w:sz w:val="16"/>
          <w:szCs w:val="16"/>
        </w:rPr>
        <w:t>El total de puestos considera el trabajo principal y el trabajo secundario</w:t>
      </w:r>
      <w:r>
        <w:rPr>
          <w:sz w:val="16"/>
          <w:szCs w:val="16"/>
        </w:rPr>
        <w:t>. Se captaron las características de este último.</w:t>
      </w:r>
      <w:r w:rsidRPr="00A57DC5">
        <w:rPr>
          <w:sz w:val="16"/>
          <w:szCs w:val="16"/>
        </w:rPr>
        <w:t xml:space="preserve"> Los porcentajes son respecto al total de los puestos de trabajo principal y secundario.</w:t>
      </w:r>
    </w:p>
    <w:p w14:paraId="3EE66E6A" w14:textId="113C852F" w:rsidR="007D4464" w:rsidRPr="0078183E" w:rsidRDefault="007D4464" w:rsidP="00266BC4">
      <w:pPr>
        <w:widowControl/>
        <w:tabs>
          <w:tab w:val="left" w:pos="0"/>
          <w:tab w:val="left" w:pos="8222"/>
        </w:tabs>
        <w:ind w:right="51"/>
        <w:rPr>
          <w:spacing w:val="8"/>
          <w:sz w:val="16"/>
          <w:szCs w:val="16"/>
        </w:rPr>
      </w:pPr>
      <w:r w:rsidRPr="0078183E">
        <w:rPr>
          <w:spacing w:val="8"/>
          <w:sz w:val="16"/>
          <w:szCs w:val="16"/>
        </w:rPr>
        <w:t>Fuente</w:t>
      </w:r>
      <w:r w:rsidRPr="00A57DC5">
        <w:rPr>
          <w:smallCaps/>
          <w:spacing w:val="8"/>
          <w:sz w:val="16"/>
          <w:szCs w:val="16"/>
        </w:rPr>
        <w:t xml:space="preserve">. </w:t>
      </w:r>
      <w:proofErr w:type="spellStart"/>
      <w:r w:rsidRPr="00A57DC5">
        <w:rPr>
          <w:smallCaps/>
          <w:spacing w:val="8"/>
          <w:sz w:val="16"/>
          <w:szCs w:val="16"/>
        </w:rPr>
        <w:t>inegi</w:t>
      </w:r>
      <w:proofErr w:type="spellEnd"/>
      <w:r w:rsidRPr="0078183E">
        <w:rPr>
          <w:spacing w:val="8"/>
          <w:sz w:val="16"/>
          <w:szCs w:val="16"/>
        </w:rPr>
        <w:t xml:space="preserve">. </w:t>
      </w:r>
      <w:proofErr w:type="spellStart"/>
      <w:r w:rsidR="00C22F31" w:rsidRPr="00C22F31">
        <w:rPr>
          <w:smallCaps/>
          <w:spacing w:val="8"/>
          <w:sz w:val="16"/>
          <w:szCs w:val="16"/>
        </w:rPr>
        <w:t>efl</w:t>
      </w:r>
      <w:proofErr w:type="spellEnd"/>
      <w:r>
        <w:rPr>
          <w:spacing w:val="8"/>
          <w:sz w:val="16"/>
          <w:szCs w:val="16"/>
        </w:rPr>
        <w:t>.</w:t>
      </w:r>
      <w:r w:rsidRPr="0078183E">
        <w:rPr>
          <w:spacing w:val="8"/>
          <w:sz w:val="16"/>
          <w:szCs w:val="16"/>
        </w:rPr>
        <w:t xml:space="preserve"> 2019.</w:t>
      </w:r>
    </w:p>
    <w:p w14:paraId="2926BC04" w14:textId="77777777" w:rsidR="007D4464" w:rsidRDefault="007D4464" w:rsidP="00266BC4">
      <w:pPr>
        <w:widowControl/>
        <w:tabs>
          <w:tab w:val="left" w:pos="567"/>
          <w:tab w:val="left" w:pos="8222"/>
        </w:tabs>
        <w:ind w:left="142" w:right="51"/>
        <w:rPr>
          <w:sz w:val="16"/>
          <w:szCs w:val="16"/>
        </w:rPr>
      </w:pPr>
    </w:p>
    <w:p w14:paraId="7AD9E63F" w14:textId="77777777" w:rsidR="0085620D" w:rsidRDefault="0085620D" w:rsidP="000A45EE">
      <w:pPr>
        <w:widowControl/>
        <w:tabs>
          <w:tab w:val="left" w:pos="0"/>
          <w:tab w:val="left" w:pos="8222"/>
        </w:tabs>
        <w:ind w:right="142"/>
        <w:rPr>
          <w:spacing w:val="8"/>
        </w:rPr>
      </w:pPr>
    </w:p>
    <w:p w14:paraId="34540D84" w14:textId="77777777" w:rsidR="0085620D" w:rsidRDefault="0085620D" w:rsidP="000A45EE">
      <w:pPr>
        <w:widowControl/>
        <w:tabs>
          <w:tab w:val="left" w:pos="0"/>
          <w:tab w:val="left" w:pos="8222"/>
        </w:tabs>
        <w:ind w:right="142"/>
        <w:rPr>
          <w:spacing w:val="8"/>
        </w:rPr>
      </w:pPr>
    </w:p>
    <w:p w14:paraId="224CA8E6" w14:textId="77777777" w:rsidR="0085620D" w:rsidRDefault="0085620D" w:rsidP="000A45EE">
      <w:pPr>
        <w:widowControl/>
        <w:tabs>
          <w:tab w:val="left" w:pos="0"/>
          <w:tab w:val="left" w:pos="8222"/>
        </w:tabs>
        <w:ind w:right="142"/>
        <w:rPr>
          <w:spacing w:val="8"/>
        </w:rPr>
      </w:pPr>
    </w:p>
    <w:p w14:paraId="3BA55947" w14:textId="2BCABB87" w:rsidR="000A45EE" w:rsidRDefault="000A45EE" w:rsidP="0085620D">
      <w:pPr>
        <w:widowControl/>
        <w:tabs>
          <w:tab w:val="left" w:pos="0"/>
          <w:tab w:val="left" w:pos="8222"/>
        </w:tabs>
        <w:ind w:right="51"/>
        <w:rPr>
          <w:spacing w:val="8"/>
        </w:rPr>
      </w:pPr>
      <w:r>
        <w:rPr>
          <w:spacing w:val="8"/>
        </w:rPr>
        <w:lastRenderedPageBreak/>
        <w:t>De acuerdo con la condición de informalidad laboral, 28 millones (43.1 %) de los puestos de trabajo fueron formales y 37 millones (56.9 %), informales.</w:t>
      </w:r>
      <w:r w:rsidRPr="002B21FD">
        <w:rPr>
          <w:spacing w:val="8"/>
        </w:rPr>
        <w:t xml:space="preserve"> </w:t>
      </w:r>
      <w:r>
        <w:rPr>
          <w:spacing w:val="8"/>
        </w:rPr>
        <w:t xml:space="preserve">En otras modalidades, 1.9 millones de puestos de trabajo fueron bajo relaciones laborales </w:t>
      </w:r>
      <w:proofErr w:type="spellStart"/>
      <w:r>
        <w:rPr>
          <w:spacing w:val="8"/>
        </w:rPr>
        <w:t>multipartita</w:t>
      </w:r>
      <w:proofErr w:type="spellEnd"/>
      <w:r>
        <w:rPr>
          <w:spacing w:val="8"/>
        </w:rPr>
        <w:t xml:space="preserve">; </w:t>
      </w:r>
      <w:r w:rsidR="0085620D">
        <w:rPr>
          <w:spacing w:val="8"/>
        </w:rPr>
        <w:br/>
      </w:r>
      <w:r>
        <w:rPr>
          <w:spacing w:val="8"/>
        </w:rPr>
        <w:t>2.9 millones, puestos de trabajo estacionales y 2.7 millones, puestos de trabajo en economías de plataformas tecnológicas (ver tabla 7).</w:t>
      </w:r>
    </w:p>
    <w:p w14:paraId="515EC093" w14:textId="77777777" w:rsidR="000A45EE" w:rsidRDefault="000A45EE" w:rsidP="0085620D">
      <w:pPr>
        <w:widowControl/>
        <w:tabs>
          <w:tab w:val="left" w:pos="0"/>
          <w:tab w:val="left" w:pos="8222"/>
        </w:tabs>
        <w:ind w:right="142"/>
        <w:rPr>
          <w:spacing w:val="8"/>
        </w:rPr>
      </w:pPr>
    </w:p>
    <w:p w14:paraId="2E2E2455" w14:textId="77777777" w:rsidR="007D4464" w:rsidRPr="0085620D" w:rsidRDefault="007D4464" w:rsidP="0085620D">
      <w:pPr>
        <w:pStyle w:val="Prrafodelista"/>
        <w:widowControl/>
        <w:numPr>
          <w:ilvl w:val="0"/>
          <w:numId w:val="8"/>
        </w:numPr>
        <w:tabs>
          <w:tab w:val="left" w:pos="0"/>
          <w:tab w:val="left" w:pos="8222"/>
        </w:tabs>
        <w:ind w:right="51"/>
        <w:contextualSpacing w:val="0"/>
        <w:jc w:val="center"/>
        <w:rPr>
          <w:b/>
          <w:bCs/>
          <w:smallCaps/>
          <w:spacing w:val="8"/>
        </w:rPr>
      </w:pPr>
      <w:r w:rsidRPr="0085620D">
        <w:rPr>
          <w:b/>
          <w:bCs/>
          <w:smallCaps/>
          <w:spacing w:val="8"/>
        </w:rPr>
        <w:t>Comparación de la EFL 2019 y la ENOE</w:t>
      </w:r>
    </w:p>
    <w:p w14:paraId="3B3496F0" w14:textId="77777777" w:rsidR="007D4464" w:rsidRDefault="007D4464" w:rsidP="0085620D">
      <w:pPr>
        <w:widowControl/>
        <w:tabs>
          <w:tab w:val="left" w:pos="567"/>
          <w:tab w:val="left" w:pos="8222"/>
        </w:tabs>
        <w:ind w:left="567" w:right="142"/>
        <w:rPr>
          <w:b/>
          <w:bCs/>
          <w:spacing w:val="8"/>
        </w:rPr>
      </w:pPr>
    </w:p>
    <w:p w14:paraId="6B8F48A8" w14:textId="77777777" w:rsidR="007D4464" w:rsidRPr="0085620D" w:rsidRDefault="007D4464" w:rsidP="0085620D">
      <w:pPr>
        <w:pStyle w:val="Prrafodelista"/>
        <w:widowControl/>
        <w:numPr>
          <w:ilvl w:val="0"/>
          <w:numId w:val="7"/>
        </w:numPr>
        <w:tabs>
          <w:tab w:val="left" w:pos="567"/>
          <w:tab w:val="left" w:pos="8222"/>
        </w:tabs>
        <w:ind w:right="142"/>
        <w:contextualSpacing w:val="0"/>
        <w:rPr>
          <w:i/>
          <w:iCs/>
          <w:spacing w:val="8"/>
        </w:rPr>
      </w:pPr>
      <w:r w:rsidRPr="0085620D">
        <w:rPr>
          <w:i/>
          <w:iCs/>
          <w:spacing w:val="8"/>
        </w:rPr>
        <w:t>Cambios y nueva terminología</w:t>
      </w:r>
    </w:p>
    <w:p w14:paraId="72E33C34" w14:textId="77777777" w:rsidR="007D4464" w:rsidRPr="00A57DC5" w:rsidRDefault="007D4464" w:rsidP="0085620D">
      <w:pPr>
        <w:pStyle w:val="Prrafodelista"/>
        <w:widowControl/>
        <w:tabs>
          <w:tab w:val="left" w:pos="567"/>
          <w:tab w:val="left" w:pos="8222"/>
        </w:tabs>
        <w:ind w:left="644" w:right="142"/>
        <w:rPr>
          <w:b/>
          <w:bCs/>
          <w:i/>
          <w:iCs/>
          <w:spacing w:val="8"/>
        </w:rPr>
      </w:pPr>
    </w:p>
    <w:p w14:paraId="12899BBE" w14:textId="77777777" w:rsidR="007D4464" w:rsidRPr="00C22F31" w:rsidRDefault="007D4464" w:rsidP="0085620D">
      <w:pPr>
        <w:pStyle w:val="Prrafodelista"/>
        <w:widowControl/>
        <w:numPr>
          <w:ilvl w:val="0"/>
          <w:numId w:val="4"/>
        </w:numPr>
        <w:tabs>
          <w:tab w:val="left" w:pos="0"/>
          <w:tab w:val="left" w:pos="8222"/>
        </w:tabs>
        <w:ind w:right="142" w:hanging="436"/>
        <w:contextualSpacing w:val="0"/>
        <w:rPr>
          <w:b/>
          <w:bCs/>
          <w:spacing w:val="8"/>
        </w:rPr>
      </w:pPr>
      <w:r w:rsidRPr="00C22F31">
        <w:rPr>
          <w:b/>
          <w:bCs/>
          <w:spacing w:val="8"/>
        </w:rPr>
        <w:t xml:space="preserve">La frontera de producción del </w:t>
      </w:r>
      <w:proofErr w:type="spellStart"/>
      <w:r w:rsidRPr="00C22F31">
        <w:rPr>
          <w:b/>
          <w:bCs/>
          <w:smallCaps/>
          <w:spacing w:val="8"/>
        </w:rPr>
        <w:t>scn</w:t>
      </w:r>
      <w:proofErr w:type="spellEnd"/>
      <w:r w:rsidRPr="00C22F31">
        <w:rPr>
          <w:b/>
          <w:bCs/>
          <w:spacing w:val="8"/>
        </w:rPr>
        <w:t xml:space="preserve"> y la medición de la Fuerza de Trabajo</w:t>
      </w:r>
    </w:p>
    <w:p w14:paraId="44287D73" w14:textId="77777777" w:rsidR="007D4464" w:rsidRPr="00BC1AF2" w:rsidRDefault="007D4464" w:rsidP="0085620D">
      <w:pPr>
        <w:pStyle w:val="Prrafodelista"/>
        <w:widowControl/>
        <w:tabs>
          <w:tab w:val="left" w:pos="0"/>
          <w:tab w:val="left" w:pos="8222"/>
        </w:tabs>
        <w:ind w:right="142"/>
        <w:rPr>
          <w:b/>
          <w:bCs/>
          <w:i/>
          <w:iCs/>
          <w:spacing w:val="8"/>
        </w:rPr>
      </w:pPr>
    </w:p>
    <w:p w14:paraId="60616BCF" w14:textId="029E2B71" w:rsidR="007D4464" w:rsidRDefault="007D4464" w:rsidP="0085620D">
      <w:pPr>
        <w:widowControl/>
        <w:tabs>
          <w:tab w:val="left" w:pos="0"/>
          <w:tab w:val="left" w:pos="8222"/>
        </w:tabs>
        <w:ind w:right="49"/>
        <w:rPr>
          <w:spacing w:val="8"/>
        </w:rPr>
      </w:pPr>
      <w:r>
        <w:rPr>
          <w:spacing w:val="8"/>
        </w:rPr>
        <w:t xml:space="preserve">La medición de la </w:t>
      </w:r>
      <w:r w:rsidR="001E7675">
        <w:rPr>
          <w:spacing w:val="8"/>
        </w:rPr>
        <w:t>fuerza de trabajo</w:t>
      </w:r>
      <w:r>
        <w:rPr>
          <w:spacing w:val="8"/>
        </w:rPr>
        <w:t xml:space="preserve">, hasta antes de la resolución de la 19.ª </w:t>
      </w:r>
      <w:proofErr w:type="spellStart"/>
      <w:r w:rsidRPr="00A57DC5">
        <w:rPr>
          <w:smallCaps/>
          <w:spacing w:val="8"/>
        </w:rPr>
        <w:t>ciet</w:t>
      </w:r>
      <w:proofErr w:type="spellEnd"/>
      <w:r>
        <w:rPr>
          <w:spacing w:val="8"/>
        </w:rPr>
        <w:t xml:space="preserve">, correspondía completamente a la participación de la población en edad de trabajar en las actividades dentro de la frontera de producción del </w:t>
      </w:r>
      <w:proofErr w:type="spellStart"/>
      <w:r w:rsidRPr="00A57DC5">
        <w:rPr>
          <w:smallCaps/>
          <w:spacing w:val="8"/>
        </w:rPr>
        <w:t>scn</w:t>
      </w:r>
      <w:proofErr w:type="spellEnd"/>
      <w:r>
        <w:rPr>
          <w:spacing w:val="8"/>
        </w:rPr>
        <w:t xml:space="preserve">. En la frontera de producción, además de todas las actividades económicas destinadas a la producción de bienes y servicios para el mercado, se contempla la producción agropecuaria de autoconsumo. Lo anterior, porque en muchos países es significativa su participación en la producción nacional. Asimismo, incluye las actividades que realizan las y los aprendices de un oficio o prestadores de servicio social como parte de su formación académica, reciban o no remuneración. En </w:t>
      </w:r>
      <w:r w:rsidR="00371391">
        <w:rPr>
          <w:spacing w:val="8"/>
        </w:rPr>
        <w:t>la figura 3</w:t>
      </w:r>
      <w:r>
        <w:rPr>
          <w:spacing w:val="8"/>
        </w:rPr>
        <w:t xml:space="preserve">, se compara el marco conceptual de la fuerza de trabajo de la 13ª y 19ª </w:t>
      </w:r>
      <w:proofErr w:type="spellStart"/>
      <w:r w:rsidRPr="0047266E">
        <w:rPr>
          <w:smallCaps/>
          <w:spacing w:val="8"/>
        </w:rPr>
        <w:t>ciet</w:t>
      </w:r>
      <w:proofErr w:type="spellEnd"/>
      <w:r>
        <w:rPr>
          <w:spacing w:val="8"/>
        </w:rPr>
        <w:t xml:space="preserve"> con la finalidad de explicar el cambio en la terminología y las diferencias entre los marcos.</w:t>
      </w:r>
    </w:p>
    <w:p w14:paraId="6B6781CA" w14:textId="77777777" w:rsidR="007D4464" w:rsidRDefault="007D4464" w:rsidP="0085620D">
      <w:pPr>
        <w:widowControl/>
        <w:tabs>
          <w:tab w:val="left" w:pos="0"/>
          <w:tab w:val="left" w:pos="8222"/>
        </w:tabs>
        <w:rPr>
          <w:spacing w:val="8"/>
        </w:rPr>
      </w:pPr>
    </w:p>
    <w:p w14:paraId="7CEB1625" w14:textId="7CABC1C5" w:rsidR="007D4464" w:rsidRPr="00A57DC5" w:rsidRDefault="007D4464" w:rsidP="0085620D">
      <w:pPr>
        <w:widowControl/>
        <w:tabs>
          <w:tab w:val="left" w:pos="0"/>
          <w:tab w:val="left" w:pos="8222"/>
        </w:tabs>
        <w:ind w:right="49"/>
        <w:jc w:val="center"/>
        <w:rPr>
          <w:spacing w:val="8"/>
          <w:sz w:val="20"/>
        </w:rPr>
      </w:pPr>
      <w:r w:rsidRPr="00A57DC5">
        <w:rPr>
          <w:spacing w:val="8"/>
          <w:sz w:val="20"/>
        </w:rPr>
        <w:t xml:space="preserve">Figura </w:t>
      </w:r>
      <w:r w:rsidR="00371391">
        <w:rPr>
          <w:spacing w:val="8"/>
          <w:sz w:val="20"/>
        </w:rPr>
        <w:t>3</w:t>
      </w:r>
    </w:p>
    <w:p w14:paraId="61BD7BB5" w14:textId="77777777" w:rsidR="007D4464" w:rsidRPr="006F548C" w:rsidRDefault="007D4464" w:rsidP="0085620D">
      <w:pPr>
        <w:widowControl/>
        <w:tabs>
          <w:tab w:val="left" w:pos="0"/>
          <w:tab w:val="left" w:pos="8222"/>
        </w:tabs>
        <w:ind w:right="49"/>
        <w:jc w:val="center"/>
        <w:rPr>
          <w:rFonts w:ascii="Arial Negrita" w:hAnsi="Arial Negrita"/>
          <w:b/>
          <w:bCs/>
          <w:smallCaps/>
          <w:sz w:val="22"/>
          <w:szCs w:val="22"/>
        </w:rPr>
      </w:pPr>
      <w:r w:rsidRPr="006F548C">
        <w:rPr>
          <w:rFonts w:ascii="Arial Negrita" w:hAnsi="Arial Negrita"/>
          <w:b/>
          <w:bCs/>
          <w:smallCaps/>
          <w:sz w:val="22"/>
          <w:szCs w:val="22"/>
        </w:rPr>
        <w:t>Marco conceptual de la fuerza de trabajo: 13.ª y 19.ª CIET</w:t>
      </w:r>
    </w:p>
    <w:tbl>
      <w:tblPr>
        <w:tblW w:w="9918" w:type="dxa"/>
        <w:tblCellMar>
          <w:left w:w="70" w:type="dxa"/>
          <w:right w:w="70" w:type="dxa"/>
        </w:tblCellMar>
        <w:tblLook w:val="04A0" w:firstRow="1" w:lastRow="0" w:firstColumn="1" w:lastColumn="0" w:noHBand="0" w:noVBand="1"/>
      </w:tblPr>
      <w:tblGrid>
        <w:gridCol w:w="709"/>
        <w:gridCol w:w="709"/>
        <w:gridCol w:w="3539"/>
        <w:gridCol w:w="283"/>
        <w:gridCol w:w="709"/>
        <w:gridCol w:w="3969"/>
      </w:tblGrid>
      <w:tr w:rsidR="007D4464" w:rsidRPr="00A04163" w14:paraId="6002E6F9" w14:textId="77777777" w:rsidTr="0085620D">
        <w:trPr>
          <w:trHeight w:val="427"/>
        </w:trPr>
        <w:tc>
          <w:tcPr>
            <w:tcW w:w="495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335"/>
            <w:noWrap/>
            <w:vAlign w:val="center"/>
            <w:hideMark/>
          </w:tcPr>
          <w:p w14:paraId="3D3FA8BE" w14:textId="77777777" w:rsidR="007D4464" w:rsidRPr="00A82470" w:rsidRDefault="007D4464" w:rsidP="00266BC4">
            <w:pPr>
              <w:widowControl/>
              <w:jc w:val="center"/>
              <w:rPr>
                <w:rFonts w:cs="Arial"/>
                <w:b/>
                <w:bCs/>
                <w:color w:val="000000"/>
                <w:sz w:val="18"/>
                <w:szCs w:val="18"/>
                <w:lang w:eastAsia="es-MX"/>
              </w:rPr>
            </w:pPr>
            <w:r w:rsidRPr="00A82470">
              <w:rPr>
                <w:rFonts w:cs="Arial"/>
                <w:b/>
                <w:bCs/>
                <w:color w:val="FFFFFF" w:themeColor="background1"/>
                <w:sz w:val="22"/>
                <w:szCs w:val="22"/>
                <w:lang w:eastAsia="es-MX"/>
              </w:rPr>
              <w:t>13.</w:t>
            </w:r>
            <w:r w:rsidRPr="00A82470">
              <w:rPr>
                <w:rFonts w:cs="Arial"/>
                <w:b/>
                <w:bCs/>
                <w:color w:val="FFFFFF" w:themeColor="background1"/>
                <w:sz w:val="22"/>
                <w:szCs w:val="22"/>
                <w:vertAlign w:val="superscript"/>
                <w:lang w:eastAsia="es-MX"/>
              </w:rPr>
              <w:t>a</w:t>
            </w:r>
            <w:r w:rsidRPr="00A82470">
              <w:rPr>
                <w:rFonts w:cs="Arial"/>
                <w:b/>
                <w:bCs/>
                <w:color w:val="FFFFFF" w:themeColor="background1"/>
                <w:sz w:val="22"/>
                <w:szCs w:val="22"/>
                <w:lang w:eastAsia="es-MX"/>
              </w:rPr>
              <w:t xml:space="preserve"> CIET</w:t>
            </w:r>
          </w:p>
        </w:tc>
        <w:tc>
          <w:tcPr>
            <w:tcW w:w="283"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noWrap/>
            <w:vAlign w:val="center"/>
            <w:hideMark/>
          </w:tcPr>
          <w:p w14:paraId="4E3960A2" w14:textId="77777777" w:rsidR="007D4464" w:rsidRPr="00A82470" w:rsidRDefault="007D4464" w:rsidP="00266BC4">
            <w:pPr>
              <w:widowControl/>
              <w:jc w:val="center"/>
              <w:rPr>
                <w:rFonts w:cs="Arial"/>
                <w:color w:val="000000"/>
                <w:sz w:val="18"/>
                <w:szCs w:val="18"/>
                <w:lang w:eastAsia="es-MX"/>
              </w:rPr>
            </w:pPr>
          </w:p>
        </w:tc>
        <w:tc>
          <w:tcPr>
            <w:tcW w:w="46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E80"/>
            <w:noWrap/>
            <w:vAlign w:val="center"/>
            <w:hideMark/>
          </w:tcPr>
          <w:p w14:paraId="0A3CF801" w14:textId="77777777" w:rsidR="007D4464" w:rsidRPr="00A82470" w:rsidRDefault="007D4464" w:rsidP="00266BC4">
            <w:pPr>
              <w:widowControl/>
              <w:jc w:val="center"/>
              <w:rPr>
                <w:rFonts w:cs="Arial"/>
                <w:b/>
                <w:bCs/>
                <w:color w:val="FFFFFF" w:themeColor="background1"/>
                <w:sz w:val="18"/>
                <w:szCs w:val="18"/>
                <w:lang w:eastAsia="es-MX"/>
              </w:rPr>
            </w:pPr>
            <w:r w:rsidRPr="00A82470">
              <w:rPr>
                <w:rFonts w:cs="Arial"/>
                <w:b/>
                <w:bCs/>
                <w:color w:val="FFFFFF" w:themeColor="background1"/>
                <w:sz w:val="22"/>
                <w:szCs w:val="22"/>
                <w:lang w:eastAsia="es-MX"/>
              </w:rPr>
              <w:t>19.a CIET</w:t>
            </w:r>
          </w:p>
        </w:tc>
      </w:tr>
      <w:tr w:rsidR="007D4464" w:rsidRPr="00A04163" w14:paraId="242441E0" w14:textId="77777777" w:rsidTr="008F2D55">
        <w:trPr>
          <w:trHeight w:val="585"/>
        </w:trPr>
        <w:tc>
          <w:tcPr>
            <w:tcW w:w="709" w:type="dxa"/>
            <w:vMerge w:val="restart"/>
            <w:tcBorders>
              <w:top w:val="single" w:sz="4" w:space="0" w:color="FFFFFF" w:themeColor="background1"/>
              <w:left w:val="single" w:sz="4" w:space="0" w:color="FFFFFF" w:themeColor="background1"/>
              <w:bottom w:val="single" w:sz="4" w:space="0" w:color="FFFFFF" w:themeColor="background1"/>
            </w:tcBorders>
            <w:shd w:val="clear" w:color="auto" w:fill="33695D"/>
            <w:noWrap/>
            <w:textDirection w:val="btLr"/>
            <w:vAlign w:val="center"/>
            <w:hideMark/>
          </w:tcPr>
          <w:p w14:paraId="6A63C987" w14:textId="77777777" w:rsidR="007D4464" w:rsidRPr="00A82470" w:rsidRDefault="007D4464" w:rsidP="00266BC4">
            <w:pPr>
              <w:widowControl/>
              <w:jc w:val="center"/>
              <w:rPr>
                <w:rFonts w:cs="Arial"/>
                <w:b/>
                <w:bCs/>
                <w:color w:val="FFFFFF" w:themeColor="background1"/>
                <w:sz w:val="18"/>
                <w:szCs w:val="18"/>
                <w:lang w:eastAsia="es-MX"/>
              </w:rPr>
            </w:pPr>
            <w:r w:rsidRPr="00A82470">
              <w:rPr>
                <w:rFonts w:cs="Arial"/>
                <w:b/>
                <w:bCs/>
                <w:color w:val="FFFFFF" w:themeColor="background1"/>
                <w:sz w:val="18"/>
                <w:szCs w:val="18"/>
                <w:lang w:eastAsia="es-MX"/>
              </w:rPr>
              <w:t>Frontera de Producción del SCN</w:t>
            </w:r>
          </w:p>
        </w:tc>
        <w:tc>
          <w:tcPr>
            <w:tcW w:w="709" w:type="dxa"/>
            <w:vMerge w:val="restart"/>
            <w:tcBorders>
              <w:top w:val="single" w:sz="4" w:space="0" w:color="FFFFFF" w:themeColor="background1"/>
              <w:bottom w:val="single" w:sz="4" w:space="0" w:color="FFFFFF" w:themeColor="background1"/>
            </w:tcBorders>
            <w:shd w:val="clear" w:color="auto" w:fill="668E86"/>
            <w:noWrap/>
            <w:textDirection w:val="btLr"/>
            <w:vAlign w:val="center"/>
            <w:hideMark/>
          </w:tcPr>
          <w:p w14:paraId="11372F8A" w14:textId="77777777" w:rsidR="007D4464" w:rsidRPr="00A82470" w:rsidRDefault="007D4464" w:rsidP="00266BC4">
            <w:pPr>
              <w:widowControl/>
              <w:jc w:val="center"/>
              <w:rPr>
                <w:rFonts w:cs="Arial"/>
                <w:b/>
                <w:bCs/>
                <w:color w:val="FFFFFF" w:themeColor="background1"/>
                <w:sz w:val="18"/>
                <w:szCs w:val="18"/>
                <w:lang w:eastAsia="es-MX"/>
              </w:rPr>
            </w:pPr>
            <w:r w:rsidRPr="00A82470">
              <w:rPr>
                <w:rFonts w:cs="Arial"/>
                <w:b/>
                <w:bCs/>
                <w:color w:val="FFFFFF" w:themeColor="background1"/>
                <w:sz w:val="18"/>
                <w:szCs w:val="18"/>
                <w:lang w:eastAsia="es-MX"/>
              </w:rPr>
              <w:t>Población Económicamente Activa</w:t>
            </w:r>
          </w:p>
        </w:tc>
        <w:tc>
          <w:tcPr>
            <w:tcW w:w="3539" w:type="dxa"/>
            <w:tcBorders>
              <w:top w:val="single" w:sz="4" w:space="0" w:color="FFFFFF" w:themeColor="background1"/>
              <w:bottom w:val="single" w:sz="4" w:space="0" w:color="FFFFFF" w:themeColor="background1"/>
              <w:right w:val="single" w:sz="4" w:space="0" w:color="FFFFFF" w:themeColor="background1"/>
            </w:tcBorders>
            <w:shd w:val="clear" w:color="auto" w:fill="99B4AE"/>
            <w:vAlign w:val="center"/>
            <w:hideMark/>
          </w:tcPr>
          <w:p w14:paraId="0D277F67" w14:textId="77777777" w:rsidR="007D4464" w:rsidRPr="00A04163" w:rsidRDefault="007D4464" w:rsidP="00266BC4">
            <w:pPr>
              <w:widowControl/>
              <w:jc w:val="center"/>
              <w:rPr>
                <w:rFonts w:cs="Arial"/>
                <w:b/>
                <w:bCs/>
                <w:color w:val="000000"/>
                <w:sz w:val="18"/>
                <w:szCs w:val="18"/>
                <w:lang w:eastAsia="es-MX"/>
              </w:rPr>
            </w:pPr>
            <w:r w:rsidRPr="00A82470">
              <w:rPr>
                <w:rFonts w:cs="Arial"/>
                <w:b/>
                <w:bCs/>
                <w:color w:val="000000"/>
                <w:sz w:val="18"/>
                <w:szCs w:val="18"/>
                <w:lang w:eastAsia="es-MX"/>
              </w:rPr>
              <w:t>Ocupada</w:t>
            </w:r>
          </w:p>
          <w:p w14:paraId="3F4F43B9" w14:textId="77777777" w:rsidR="007D4464" w:rsidRPr="00A82470" w:rsidRDefault="007D4464" w:rsidP="00266BC4">
            <w:pPr>
              <w:widowControl/>
              <w:jc w:val="left"/>
              <w:rPr>
                <w:rFonts w:cs="Arial"/>
                <w:color w:val="000000"/>
                <w:sz w:val="18"/>
                <w:szCs w:val="18"/>
                <w:lang w:eastAsia="es-MX"/>
              </w:rPr>
            </w:pPr>
            <w:r w:rsidRPr="00A82470">
              <w:rPr>
                <w:rFonts w:cs="Arial"/>
                <w:color w:val="000000"/>
                <w:sz w:val="18"/>
                <w:szCs w:val="18"/>
                <w:lang w:eastAsia="es-MX"/>
              </w:rPr>
              <w:t>(a cambio de remuneración o beneficio)</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bottom"/>
            <w:hideMark/>
          </w:tcPr>
          <w:p w14:paraId="5EE5D79D" w14:textId="77777777" w:rsidR="007D4464" w:rsidRPr="00A82470" w:rsidRDefault="007D4464" w:rsidP="00266BC4">
            <w:pPr>
              <w:widowControl/>
              <w:jc w:val="left"/>
              <w:rPr>
                <w:rFonts w:cs="Arial"/>
                <w:color w:val="000000"/>
                <w:sz w:val="18"/>
                <w:szCs w:val="18"/>
                <w:lang w:eastAsia="es-MX"/>
              </w:rPr>
            </w:pPr>
          </w:p>
        </w:tc>
        <w:tc>
          <w:tcPr>
            <w:tcW w:w="70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38B99"/>
            <w:textDirection w:val="btLr"/>
            <w:vAlign w:val="center"/>
            <w:hideMark/>
          </w:tcPr>
          <w:p w14:paraId="328D7FD9" w14:textId="77777777" w:rsidR="007D4464" w:rsidRPr="00A82470" w:rsidRDefault="007D4464" w:rsidP="00266BC4">
            <w:pPr>
              <w:widowControl/>
              <w:jc w:val="center"/>
              <w:rPr>
                <w:rFonts w:cs="Arial"/>
                <w:b/>
                <w:bCs/>
                <w:color w:val="FFFFFF" w:themeColor="background1"/>
                <w:sz w:val="18"/>
                <w:szCs w:val="18"/>
                <w:lang w:eastAsia="es-MX"/>
              </w:rPr>
            </w:pPr>
            <w:r w:rsidRPr="00A82470">
              <w:rPr>
                <w:rFonts w:cs="Arial"/>
                <w:b/>
                <w:bCs/>
                <w:color w:val="FFFFFF" w:themeColor="background1"/>
                <w:sz w:val="18"/>
                <w:szCs w:val="18"/>
                <w:lang w:eastAsia="es-MX"/>
              </w:rPr>
              <w:t>Fuerza de trabajo</w:t>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vAlign w:val="center"/>
            <w:hideMark/>
          </w:tcPr>
          <w:p w14:paraId="796E6B30" w14:textId="77777777" w:rsidR="007D4464" w:rsidRPr="00A04163" w:rsidRDefault="007D4464" w:rsidP="00266BC4">
            <w:pPr>
              <w:widowControl/>
              <w:jc w:val="center"/>
              <w:rPr>
                <w:rFonts w:cs="Arial"/>
                <w:b/>
                <w:bCs/>
                <w:color w:val="000000"/>
                <w:sz w:val="18"/>
                <w:szCs w:val="18"/>
                <w:lang w:eastAsia="es-MX"/>
              </w:rPr>
            </w:pPr>
            <w:r w:rsidRPr="00A82470">
              <w:rPr>
                <w:rFonts w:cs="Arial"/>
                <w:b/>
                <w:bCs/>
                <w:color w:val="000000"/>
                <w:sz w:val="18"/>
                <w:szCs w:val="18"/>
                <w:lang w:eastAsia="es-MX"/>
              </w:rPr>
              <w:t>Ocupad</w:t>
            </w:r>
            <w:r w:rsidRPr="00A04163">
              <w:rPr>
                <w:rFonts w:cs="Arial"/>
                <w:b/>
                <w:bCs/>
                <w:color w:val="000000"/>
                <w:sz w:val="18"/>
                <w:szCs w:val="18"/>
                <w:lang w:eastAsia="es-MX"/>
              </w:rPr>
              <w:t>a</w:t>
            </w:r>
          </w:p>
          <w:p w14:paraId="1C131BF5" w14:textId="77777777" w:rsidR="007D4464" w:rsidRPr="00A82470" w:rsidRDefault="007D4464" w:rsidP="00266BC4">
            <w:pPr>
              <w:widowControl/>
              <w:jc w:val="left"/>
              <w:rPr>
                <w:rFonts w:cs="Arial"/>
                <w:color w:val="000000"/>
                <w:sz w:val="18"/>
                <w:szCs w:val="18"/>
                <w:lang w:eastAsia="es-MX"/>
              </w:rPr>
            </w:pPr>
            <w:r w:rsidRPr="00A82470">
              <w:rPr>
                <w:rFonts w:cs="Arial"/>
                <w:color w:val="000000"/>
                <w:sz w:val="18"/>
                <w:szCs w:val="18"/>
                <w:lang w:eastAsia="es-MX"/>
              </w:rPr>
              <w:t>(a cambio de remuneración o beneficio)</w:t>
            </w:r>
          </w:p>
        </w:tc>
      </w:tr>
      <w:tr w:rsidR="007D4464" w:rsidRPr="00A04163" w14:paraId="0442BA5A" w14:textId="77777777" w:rsidTr="008F2D55">
        <w:trPr>
          <w:trHeight w:val="572"/>
        </w:trPr>
        <w:tc>
          <w:tcPr>
            <w:tcW w:w="709" w:type="dxa"/>
            <w:vMerge/>
            <w:tcBorders>
              <w:top w:val="single" w:sz="4" w:space="0" w:color="FFFFFF" w:themeColor="background1"/>
              <w:left w:val="single" w:sz="4" w:space="0" w:color="FFFFFF" w:themeColor="background1"/>
              <w:bottom w:val="single" w:sz="4" w:space="0" w:color="FFFFFF" w:themeColor="background1"/>
            </w:tcBorders>
            <w:shd w:val="clear" w:color="auto" w:fill="33695D"/>
            <w:vAlign w:val="center"/>
            <w:hideMark/>
          </w:tcPr>
          <w:p w14:paraId="1DFFE6E0" w14:textId="77777777" w:rsidR="007D4464" w:rsidRPr="00A82470" w:rsidRDefault="007D4464" w:rsidP="00266BC4">
            <w:pPr>
              <w:widowControl/>
              <w:jc w:val="left"/>
              <w:rPr>
                <w:rFonts w:cs="Arial"/>
                <w:b/>
                <w:bCs/>
                <w:color w:val="FFFFFF" w:themeColor="background1"/>
                <w:sz w:val="18"/>
                <w:szCs w:val="18"/>
                <w:lang w:eastAsia="es-MX"/>
              </w:rPr>
            </w:pPr>
          </w:p>
        </w:tc>
        <w:tc>
          <w:tcPr>
            <w:tcW w:w="709" w:type="dxa"/>
            <w:vMerge/>
            <w:tcBorders>
              <w:top w:val="single" w:sz="4" w:space="0" w:color="FFFFFF" w:themeColor="background1"/>
              <w:bottom w:val="single" w:sz="4" w:space="0" w:color="FFFFFF" w:themeColor="background1"/>
            </w:tcBorders>
            <w:shd w:val="clear" w:color="auto" w:fill="668E86"/>
            <w:vAlign w:val="center"/>
            <w:hideMark/>
          </w:tcPr>
          <w:p w14:paraId="7D48D133" w14:textId="77777777" w:rsidR="007D4464" w:rsidRPr="00A82470" w:rsidRDefault="007D4464" w:rsidP="00266BC4">
            <w:pPr>
              <w:widowControl/>
              <w:jc w:val="left"/>
              <w:rPr>
                <w:rFonts w:cs="Arial"/>
                <w:b/>
                <w:bCs/>
                <w:color w:val="FFFFFF" w:themeColor="background1"/>
                <w:sz w:val="18"/>
                <w:szCs w:val="18"/>
                <w:lang w:eastAsia="es-MX"/>
              </w:rPr>
            </w:pPr>
          </w:p>
        </w:tc>
        <w:tc>
          <w:tcPr>
            <w:tcW w:w="3539" w:type="dxa"/>
            <w:tcBorders>
              <w:top w:val="single" w:sz="4" w:space="0" w:color="FFFFFF" w:themeColor="background1"/>
              <w:bottom w:val="single" w:sz="4" w:space="0" w:color="FFFFFF" w:themeColor="background1"/>
              <w:right w:val="single" w:sz="4" w:space="0" w:color="FFFFFF" w:themeColor="background1"/>
            </w:tcBorders>
            <w:shd w:val="clear" w:color="auto" w:fill="99B4AE"/>
            <w:vAlign w:val="center"/>
            <w:hideMark/>
          </w:tcPr>
          <w:p w14:paraId="6D8E89B6" w14:textId="77777777" w:rsidR="007D4464" w:rsidRPr="00A04163" w:rsidRDefault="007D4464" w:rsidP="00266BC4">
            <w:pPr>
              <w:widowControl/>
              <w:jc w:val="center"/>
              <w:rPr>
                <w:rFonts w:cs="Arial"/>
                <w:b/>
                <w:bCs/>
                <w:color w:val="000000"/>
                <w:sz w:val="18"/>
                <w:szCs w:val="18"/>
                <w:lang w:eastAsia="es-MX"/>
              </w:rPr>
            </w:pPr>
            <w:proofErr w:type="spellStart"/>
            <w:r w:rsidRPr="00A82470">
              <w:rPr>
                <w:rFonts w:cs="Arial"/>
                <w:b/>
                <w:bCs/>
                <w:color w:val="000000"/>
                <w:sz w:val="18"/>
                <w:szCs w:val="18"/>
                <w:lang w:eastAsia="es-MX"/>
              </w:rPr>
              <w:t>Subocupada</w:t>
            </w:r>
            <w:proofErr w:type="spellEnd"/>
          </w:p>
          <w:p w14:paraId="1045F272" w14:textId="77777777" w:rsidR="007D4464" w:rsidRPr="00A82470" w:rsidRDefault="007D4464" w:rsidP="00266BC4">
            <w:pPr>
              <w:widowControl/>
              <w:jc w:val="left"/>
              <w:rPr>
                <w:rFonts w:cs="Arial"/>
                <w:color w:val="000000"/>
                <w:sz w:val="18"/>
                <w:szCs w:val="18"/>
                <w:lang w:eastAsia="es-MX"/>
              </w:rPr>
            </w:pPr>
            <w:r w:rsidRPr="00A82470">
              <w:rPr>
                <w:rFonts w:cs="Arial"/>
                <w:color w:val="000000"/>
                <w:sz w:val="18"/>
                <w:szCs w:val="18"/>
                <w:lang w:eastAsia="es-MX"/>
              </w:rPr>
              <w:t>(por insuficiencia de horas trabajadas, paro técnico y razones de mercado</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bottom"/>
            <w:hideMark/>
          </w:tcPr>
          <w:p w14:paraId="6672C578" w14:textId="77777777" w:rsidR="007D4464" w:rsidRPr="00A82470" w:rsidRDefault="007D4464" w:rsidP="00266BC4">
            <w:pPr>
              <w:widowControl/>
              <w:jc w:val="left"/>
              <w:rPr>
                <w:rFonts w:cs="Arial"/>
                <w:color w:val="000000"/>
                <w:sz w:val="18"/>
                <w:szCs w:val="18"/>
                <w:lang w:eastAsia="es-MX"/>
              </w:rPr>
            </w:pPr>
          </w:p>
        </w:tc>
        <w:tc>
          <w:tcPr>
            <w:tcW w:w="70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38B99"/>
            <w:vAlign w:val="center"/>
            <w:hideMark/>
          </w:tcPr>
          <w:p w14:paraId="5C0E866D" w14:textId="77777777" w:rsidR="007D4464" w:rsidRPr="00A82470" w:rsidRDefault="007D4464" w:rsidP="00266BC4">
            <w:pPr>
              <w:widowControl/>
              <w:jc w:val="left"/>
              <w:rPr>
                <w:rFonts w:cs="Arial"/>
                <w:b/>
                <w:bCs/>
                <w:color w:val="FFFFFF" w:themeColor="background1"/>
                <w:sz w:val="18"/>
                <w:szCs w:val="18"/>
                <w:lang w:eastAsia="es-MX"/>
              </w:rPr>
            </w:pP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vAlign w:val="center"/>
            <w:hideMark/>
          </w:tcPr>
          <w:p w14:paraId="3447EAC6" w14:textId="77777777" w:rsidR="007D4464" w:rsidRPr="00A04163" w:rsidRDefault="007D4464" w:rsidP="00266BC4">
            <w:pPr>
              <w:widowControl/>
              <w:jc w:val="center"/>
              <w:rPr>
                <w:rFonts w:cs="Arial"/>
                <w:b/>
                <w:bCs/>
                <w:color w:val="000000"/>
                <w:sz w:val="18"/>
                <w:szCs w:val="18"/>
                <w:lang w:eastAsia="es-MX"/>
              </w:rPr>
            </w:pPr>
            <w:proofErr w:type="spellStart"/>
            <w:r w:rsidRPr="00A82470">
              <w:rPr>
                <w:rFonts w:cs="Arial"/>
                <w:b/>
                <w:bCs/>
                <w:color w:val="000000"/>
                <w:sz w:val="18"/>
                <w:szCs w:val="18"/>
                <w:lang w:eastAsia="es-MX"/>
              </w:rPr>
              <w:t>Subocupada</w:t>
            </w:r>
            <w:proofErr w:type="spellEnd"/>
          </w:p>
          <w:p w14:paraId="46068C57" w14:textId="77777777" w:rsidR="007D4464" w:rsidRPr="00A82470" w:rsidRDefault="007D4464" w:rsidP="00266BC4">
            <w:pPr>
              <w:widowControl/>
              <w:jc w:val="left"/>
              <w:rPr>
                <w:rFonts w:cs="Arial"/>
                <w:color w:val="000000"/>
                <w:sz w:val="18"/>
                <w:szCs w:val="18"/>
                <w:lang w:eastAsia="es-MX"/>
              </w:rPr>
            </w:pPr>
            <w:r w:rsidRPr="00A82470">
              <w:rPr>
                <w:rFonts w:cs="Arial"/>
                <w:color w:val="000000"/>
                <w:sz w:val="18"/>
                <w:szCs w:val="18"/>
                <w:lang w:eastAsia="es-MX"/>
              </w:rPr>
              <w:t>(por insuficiencia de horas trabajadas en todos los trabajo</w:t>
            </w:r>
            <w:r w:rsidRPr="00A04163">
              <w:rPr>
                <w:rFonts w:cs="Arial"/>
                <w:color w:val="000000"/>
                <w:sz w:val="18"/>
                <w:szCs w:val="18"/>
                <w:lang w:eastAsia="es-MX"/>
              </w:rPr>
              <w:t>s</w:t>
            </w:r>
            <w:r w:rsidRPr="00A82470">
              <w:rPr>
                <w:rFonts w:cs="Arial"/>
                <w:color w:val="000000"/>
                <w:sz w:val="18"/>
                <w:szCs w:val="18"/>
                <w:lang w:eastAsia="es-MX"/>
              </w:rPr>
              <w:t>)</w:t>
            </w:r>
          </w:p>
        </w:tc>
      </w:tr>
      <w:tr w:rsidR="007D4464" w:rsidRPr="00A04163" w14:paraId="0F652F04" w14:textId="77777777" w:rsidTr="008F2D55">
        <w:trPr>
          <w:trHeight w:val="413"/>
        </w:trPr>
        <w:tc>
          <w:tcPr>
            <w:tcW w:w="709" w:type="dxa"/>
            <w:vMerge/>
            <w:tcBorders>
              <w:top w:val="single" w:sz="4" w:space="0" w:color="FFFFFF" w:themeColor="background1"/>
              <w:left w:val="single" w:sz="4" w:space="0" w:color="FFFFFF" w:themeColor="background1"/>
              <w:bottom w:val="single" w:sz="4" w:space="0" w:color="FFFFFF" w:themeColor="background1"/>
            </w:tcBorders>
            <w:shd w:val="clear" w:color="auto" w:fill="33695D"/>
            <w:vAlign w:val="center"/>
            <w:hideMark/>
          </w:tcPr>
          <w:p w14:paraId="0EF3D2E2" w14:textId="77777777" w:rsidR="007D4464" w:rsidRPr="00A82470" w:rsidRDefault="007D4464" w:rsidP="00266BC4">
            <w:pPr>
              <w:widowControl/>
              <w:jc w:val="left"/>
              <w:rPr>
                <w:rFonts w:cs="Arial"/>
                <w:b/>
                <w:bCs/>
                <w:color w:val="FFFFFF" w:themeColor="background1"/>
                <w:sz w:val="18"/>
                <w:szCs w:val="18"/>
                <w:lang w:eastAsia="es-MX"/>
              </w:rPr>
            </w:pPr>
          </w:p>
        </w:tc>
        <w:tc>
          <w:tcPr>
            <w:tcW w:w="709" w:type="dxa"/>
            <w:vMerge/>
            <w:tcBorders>
              <w:top w:val="single" w:sz="4" w:space="0" w:color="FFFFFF" w:themeColor="background1"/>
              <w:bottom w:val="single" w:sz="4" w:space="0" w:color="FFFFFF" w:themeColor="background1"/>
            </w:tcBorders>
            <w:shd w:val="clear" w:color="auto" w:fill="668E86"/>
            <w:vAlign w:val="center"/>
            <w:hideMark/>
          </w:tcPr>
          <w:p w14:paraId="3AEDE6D1" w14:textId="77777777" w:rsidR="007D4464" w:rsidRPr="00A82470" w:rsidRDefault="007D4464" w:rsidP="00266BC4">
            <w:pPr>
              <w:widowControl/>
              <w:jc w:val="left"/>
              <w:rPr>
                <w:rFonts w:cs="Arial"/>
                <w:b/>
                <w:bCs/>
                <w:color w:val="FFFFFF" w:themeColor="background1"/>
                <w:sz w:val="18"/>
                <w:szCs w:val="18"/>
                <w:lang w:eastAsia="es-MX"/>
              </w:rPr>
            </w:pPr>
          </w:p>
        </w:tc>
        <w:tc>
          <w:tcPr>
            <w:tcW w:w="3539" w:type="dxa"/>
            <w:tcBorders>
              <w:top w:val="single" w:sz="4" w:space="0" w:color="FFFFFF" w:themeColor="background1"/>
              <w:bottom w:val="single" w:sz="4" w:space="0" w:color="FFFFFF" w:themeColor="background1"/>
              <w:right w:val="single" w:sz="4" w:space="0" w:color="FFFFFF" w:themeColor="background1"/>
            </w:tcBorders>
            <w:shd w:val="clear" w:color="auto" w:fill="99B4AE"/>
            <w:vAlign w:val="center"/>
            <w:hideMark/>
          </w:tcPr>
          <w:p w14:paraId="53BCBB0A" w14:textId="77777777" w:rsidR="007D4464" w:rsidRPr="00A04163" w:rsidRDefault="007D4464" w:rsidP="00266BC4">
            <w:pPr>
              <w:widowControl/>
              <w:jc w:val="center"/>
              <w:rPr>
                <w:rFonts w:cs="Arial"/>
                <w:b/>
                <w:bCs/>
                <w:color w:val="000000"/>
                <w:sz w:val="18"/>
                <w:szCs w:val="18"/>
                <w:lang w:eastAsia="es-MX"/>
              </w:rPr>
            </w:pPr>
            <w:r w:rsidRPr="00A82470">
              <w:rPr>
                <w:rFonts w:cs="Arial"/>
                <w:b/>
                <w:bCs/>
                <w:color w:val="000000"/>
                <w:sz w:val="18"/>
                <w:szCs w:val="18"/>
                <w:lang w:eastAsia="es-MX"/>
              </w:rPr>
              <w:t>Desocupada</w:t>
            </w:r>
          </w:p>
          <w:p w14:paraId="0A6043AE" w14:textId="77777777" w:rsidR="007D4464" w:rsidRPr="00A82470" w:rsidRDefault="007D4464" w:rsidP="00266BC4">
            <w:pPr>
              <w:widowControl/>
              <w:jc w:val="left"/>
              <w:rPr>
                <w:rFonts w:cs="Arial"/>
                <w:color w:val="000000"/>
                <w:sz w:val="18"/>
                <w:szCs w:val="18"/>
                <w:lang w:eastAsia="es-MX"/>
              </w:rPr>
            </w:pPr>
            <w:r w:rsidRPr="00A04163">
              <w:rPr>
                <w:rFonts w:cs="Arial"/>
                <w:color w:val="000000"/>
                <w:sz w:val="18"/>
                <w:szCs w:val="18"/>
                <w:lang w:eastAsia="es-MX"/>
              </w:rPr>
              <w:t>(e</w:t>
            </w:r>
            <w:r w:rsidRPr="00A82470">
              <w:rPr>
                <w:rFonts w:cs="Arial"/>
                <w:color w:val="000000"/>
                <w:sz w:val="18"/>
                <w:szCs w:val="18"/>
                <w:lang w:eastAsia="es-MX"/>
              </w:rPr>
              <w:t>n búsqueda de un empleo o negocio</w:t>
            </w:r>
            <w:r w:rsidRPr="00A04163">
              <w:rPr>
                <w:rFonts w:cs="Arial"/>
                <w:color w:val="000000"/>
                <w:sz w:val="18"/>
                <w:szCs w:val="18"/>
                <w:lang w:eastAsia="es-MX"/>
              </w:rPr>
              <w:t>)</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bottom"/>
            <w:hideMark/>
          </w:tcPr>
          <w:p w14:paraId="2A1123E8" w14:textId="77777777" w:rsidR="007D4464" w:rsidRPr="00A82470" w:rsidRDefault="007D4464" w:rsidP="00266BC4">
            <w:pPr>
              <w:widowControl/>
              <w:jc w:val="left"/>
              <w:rPr>
                <w:rFonts w:cs="Arial"/>
                <w:color w:val="000000"/>
                <w:sz w:val="18"/>
                <w:szCs w:val="18"/>
                <w:lang w:eastAsia="es-MX"/>
              </w:rPr>
            </w:pPr>
          </w:p>
        </w:tc>
        <w:tc>
          <w:tcPr>
            <w:tcW w:w="70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38B99"/>
            <w:vAlign w:val="center"/>
            <w:hideMark/>
          </w:tcPr>
          <w:p w14:paraId="6E9B4FDF" w14:textId="77777777" w:rsidR="007D4464" w:rsidRPr="00A82470" w:rsidRDefault="007D4464" w:rsidP="00266BC4">
            <w:pPr>
              <w:widowControl/>
              <w:jc w:val="left"/>
              <w:rPr>
                <w:rFonts w:cs="Arial"/>
                <w:b/>
                <w:bCs/>
                <w:color w:val="FFFFFF" w:themeColor="background1"/>
                <w:sz w:val="18"/>
                <w:szCs w:val="18"/>
                <w:lang w:eastAsia="es-MX"/>
              </w:rPr>
            </w:pP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vAlign w:val="center"/>
            <w:hideMark/>
          </w:tcPr>
          <w:p w14:paraId="575420FC" w14:textId="77777777" w:rsidR="007D4464" w:rsidRPr="00A04163" w:rsidRDefault="007D4464" w:rsidP="00266BC4">
            <w:pPr>
              <w:widowControl/>
              <w:jc w:val="center"/>
              <w:rPr>
                <w:rFonts w:cs="Arial"/>
                <w:b/>
                <w:bCs/>
                <w:color w:val="000000"/>
                <w:sz w:val="18"/>
                <w:szCs w:val="18"/>
                <w:lang w:eastAsia="es-MX"/>
              </w:rPr>
            </w:pPr>
            <w:r w:rsidRPr="00A82470">
              <w:rPr>
                <w:rFonts w:cs="Arial"/>
                <w:b/>
                <w:bCs/>
                <w:color w:val="000000"/>
                <w:sz w:val="18"/>
                <w:szCs w:val="18"/>
                <w:lang w:eastAsia="es-MX"/>
              </w:rPr>
              <w:t>Desocupada</w:t>
            </w:r>
          </w:p>
          <w:p w14:paraId="518250DE" w14:textId="77777777" w:rsidR="007D4464" w:rsidRPr="00A82470" w:rsidRDefault="007D4464" w:rsidP="00266BC4">
            <w:pPr>
              <w:widowControl/>
              <w:jc w:val="left"/>
              <w:rPr>
                <w:rFonts w:cs="Arial"/>
                <w:color w:val="000000"/>
                <w:sz w:val="18"/>
                <w:szCs w:val="18"/>
                <w:lang w:eastAsia="es-MX"/>
              </w:rPr>
            </w:pPr>
            <w:r w:rsidRPr="00A04163">
              <w:rPr>
                <w:rFonts w:cs="Arial"/>
                <w:color w:val="000000"/>
                <w:sz w:val="18"/>
                <w:szCs w:val="18"/>
                <w:lang w:eastAsia="es-MX"/>
              </w:rPr>
              <w:t>(e</w:t>
            </w:r>
            <w:r w:rsidRPr="00A82470">
              <w:rPr>
                <w:rFonts w:cs="Arial"/>
                <w:color w:val="000000"/>
                <w:sz w:val="18"/>
                <w:szCs w:val="18"/>
                <w:lang w:eastAsia="es-MX"/>
              </w:rPr>
              <w:t>n búsqueda de una ocupación o negocio</w:t>
            </w:r>
            <w:r w:rsidRPr="00A04163">
              <w:rPr>
                <w:rFonts w:cs="Arial"/>
                <w:color w:val="000000"/>
                <w:sz w:val="18"/>
                <w:szCs w:val="18"/>
                <w:lang w:eastAsia="es-MX"/>
              </w:rPr>
              <w:t>)</w:t>
            </w:r>
          </w:p>
        </w:tc>
      </w:tr>
      <w:tr w:rsidR="007D4464" w:rsidRPr="00A04163" w14:paraId="54221465" w14:textId="77777777" w:rsidTr="008F2D55">
        <w:trPr>
          <w:trHeight w:val="549"/>
        </w:trPr>
        <w:tc>
          <w:tcPr>
            <w:tcW w:w="709" w:type="dxa"/>
            <w:vMerge/>
            <w:tcBorders>
              <w:top w:val="single" w:sz="4" w:space="0" w:color="FFFFFF" w:themeColor="background1"/>
              <w:left w:val="single" w:sz="4" w:space="0" w:color="FFFFFF" w:themeColor="background1"/>
              <w:bottom w:val="single" w:sz="4" w:space="0" w:color="FFFFFF" w:themeColor="background1"/>
            </w:tcBorders>
            <w:shd w:val="clear" w:color="auto" w:fill="33695D"/>
            <w:vAlign w:val="center"/>
            <w:hideMark/>
          </w:tcPr>
          <w:p w14:paraId="37C9622D" w14:textId="77777777" w:rsidR="007D4464" w:rsidRPr="00A82470" w:rsidRDefault="007D4464" w:rsidP="00266BC4">
            <w:pPr>
              <w:widowControl/>
              <w:jc w:val="left"/>
              <w:rPr>
                <w:rFonts w:cs="Arial"/>
                <w:b/>
                <w:bCs/>
                <w:color w:val="FFFFFF" w:themeColor="background1"/>
                <w:sz w:val="18"/>
                <w:szCs w:val="18"/>
                <w:lang w:eastAsia="es-MX"/>
              </w:rPr>
            </w:pPr>
          </w:p>
        </w:tc>
        <w:tc>
          <w:tcPr>
            <w:tcW w:w="709" w:type="dxa"/>
            <w:vMerge/>
            <w:tcBorders>
              <w:top w:val="single" w:sz="4" w:space="0" w:color="FFFFFF" w:themeColor="background1"/>
              <w:bottom w:val="single" w:sz="4" w:space="0" w:color="FFFFFF" w:themeColor="background1"/>
            </w:tcBorders>
            <w:shd w:val="clear" w:color="auto" w:fill="668E86"/>
            <w:vAlign w:val="center"/>
            <w:hideMark/>
          </w:tcPr>
          <w:p w14:paraId="43C83B41" w14:textId="77777777" w:rsidR="007D4464" w:rsidRPr="00A82470" w:rsidRDefault="007D4464" w:rsidP="00266BC4">
            <w:pPr>
              <w:widowControl/>
              <w:jc w:val="left"/>
              <w:rPr>
                <w:rFonts w:cs="Arial"/>
                <w:b/>
                <w:bCs/>
                <w:color w:val="FFFFFF" w:themeColor="background1"/>
                <w:sz w:val="18"/>
                <w:szCs w:val="18"/>
                <w:lang w:eastAsia="es-MX"/>
              </w:rPr>
            </w:pPr>
          </w:p>
        </w:tc>
        <w:tc>
          <w:tcPr>
            <w:tcW w:w="3539" w:type="dxa"/>
            <w:tcBorders>
              <w:top w:val="single" w:sz="4" w:space="0" w:color="FFFFFF" w:themeColor="background1"/>
              <w:bottom w:val="single" w:sz="4" w:space="0" w:color="FFFFFF" w:themeColor="background1"/>
              <w:right w:val="single" w:sz="4" w:space="0" w:color="FFFFFF" w:themeColor="background1"/>
            </w:tcBorders>
            <w:shd w:val="clear" w:color="auto" w:fill="99B4AE"/>
            <w:vAlign w:val="center"/>
            <w:hideMark/>
          </w:tcPr>
          <w:p w14:paraId="7395FD75" w14:textId="77777777" w:rsidR="007D4464" w:rsidRPr="00A04163" w:rsidRDefault="007D4464" w:rsidP="00266BC4">
            <w:pPr>
              <w:widowControl/>
              <w:jc w:val="center"/>
              <w:rPr>
                <w:rFonts w:cs="Arial"/>
                <w:b/>
                <w:bCs/>
                <w:color w:val="000000"/>
                <w:sz w:val="18"/>
                <w:szCs w:val="18"/>
                <w:lang w:eastAsia="es-MX"/>
              </w:rPr>
            </w:pPr>
            <w:r w:rsidRPr="00A82470">
              <w:rPr>
                <w:rFonts w:cs="Arial"/>
                <w:b/>
                <w:bCs/>
                <w:color w:val="000000"/>
                <w:sz w:val="18"/>
                <w:szCs w:val="18"/>
                <w:lang w:eastAsia="es-MX"/>
              </w:rPr>
              <w:t>Ocupada</w:t>
            </w:r>
          </w:p>
          <w:p w14:paraId="5C297155" w14:textId="77777777" w:rsidR="007D4464" w:rsidRPr="00A82470" w:rsidRDefault="007D4464" w:rsidP="00266BC4">
            <w:pPr>
              <w:widowControl/>
              <w:jc w:val="left"/>
              <w:rPr>
                <w:rFonts w:cs="Arial"/>
                <w:color w:val="000000"/>
                <w:sz w:val="18"/>
                <w:szCs w:val="18"/>
                <w:lang w:eastAsia="es-MX"/>
              </w:rPr>
            </w:pPr>
            <w:r w:rsidRPr="00A82470">
              <w:rPr>
                <w:rFonts w:cs="Arial"/>
                <w:color w:val="000000"/>
                <w:sz w:val="18"/>
                <w:szCs w:val="18"/>
                <w:lang w:eastAsia="es-MX"/>
              </w:rPr>
              <w:t>(en producción agropecuaria de autoconsumo)</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bottom"/>
            <w:hideMark/>
          </w:tcPr>
          <w:p w14:paraId="3CED9F39" w14:textId="77777777" w:rsidR="007D4464" w:rsidRPr="00A82470" w:rsidRDefault="007D4464" w:rsidP="00266BC4">
            <w:pPr>
              <w:widowControl/>
              <w:jc w:val="left"/>
              <w:rPr>
                <w:rFonts w:cs="Arial"/>
                <w:color w:val="000000"/>
                <w:sz w:val="18"/>
                <w:szCs w:val="18"/>
                <w:lang w:eastAsia="es-MX"/>
              </w:rPr>
            </w:pPr>
          </w:p>
        </w:tc>
        <w:tc>
          <w:tcPr>
            <w:tcW w:w="70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38B99"/>
            <w:noWrap/>
            <w:textDirection w:val="btLr"/>
            <w:vAlign w:val="center"/>
            <w:hideMark/>
          </w:tcPr>
          <w:p w14:paraId="03022347" w14:textId="77777777" w:rsidR="007D4464" w:rsidRPr="00A82470" w:rsidRDefault="007D4464" w:rsidP="00266BC4">
            <w:pPr>
              <w:widowControl/>
              <w:jc w:val="center"/>
              <w:rPr>
                <w:rFonts w:cs="Arial"/>
                <w:b/>
                <w:bCs/>
                <w:color w:val="FFFFFF" w:themeColor="background1"/>
                <w:sz w:val="18"/>
                <w:szCs w:val="18"/>
                <w:lang w:eastAsia="es-MX"/>
              </w:rPr>
            </w:pPr>
            <w:r w:rsidRPr="00A82470">
              <w:rPr>
                <w:rFonts w:cs="Arial"/>
                <w:b/>
                <w:bCs/>
                <w:color w:val="FFFFFF" w:themeColor="background1"/>
                <w:sz w:val="18"/>
                <w:szCs w:val="18"/>
                <w:lang w:eastAsia="es-MX"/>
              </w:rPr>
              <w:t>Fuera de la Fuerza de Trabajo</w:t>
            </w:r>
          </w:p>
        </w:tc>
        <w:tc>
          <w:tcPr>
            <w:tcW w:w="396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vAlign w:val="center"/>
            <w:hideMark/>
          </w:tcPr>
          <w:p w14:paraId="04101EE8" w14:textId="77777777" w:rsidR="007D4464" w:rsidRPr="00A04163" w:rsidRDefault="007D4464" w:rsidP="00266BC4">
            <w:pPr>
              <w:widowControl/>
              <w:jc w:val="center"/>
              <w:rPr>
                <w:rFonts w:cs="Arial"/>
                <w:b/>
                <w:bCs/>
                <w:color w:val="000000"/>
                <w:sz w:val="18"/>
                <w:szCs w:val="18"/>
                <w:lang w:eastAsia="es-MX"/>
              </w:rPr>
            </w:pPr>
            <w:r w:rsidRPr="00A82470">
              <w:rPr>
                <w:rFonts w:cs="Arial"/>
                <w:b/>
                <w:bCs/>
                <w:color w:val="000000"/>
                <w:sz w:val="18"/>
                <w:szCs w:val="18"/>
                <w:lang w:eastAsia="es-MX"/>
              </w:rPr>
              <w:t>Fuerza de Trabajo Potencial</w:t>
            </w:r>
          </w:p>
          <w:p w14:paraId="797E6207" w14:textId="77777777" w:rsidR="007D4464" w:rsidRPr="00A04163" w:rsidRDefault="007D4464" w:rsidP="00CF0986">
            <w:pPr>
              <w:pStyle w:val="Prrafodelista"/>
              <w:widowControl/>
              <w:numPr>
                <w:ilvl w:val="0"/>
                <w:numId w:val="12"/>
              </w:numPr>
              <w:ind w:left="358" w:hanging="358"/>
              <w:jc w:val="left"/>
              <w:rPr>
                <w:rFonts w:cs="Arial"/>
                <w:color w:val="000000"/>
                <w:sz w:val="18"/>
                <w:szCs w:val="18"/>
                <w:lang w:eastAsia="es-MX"/>
              </w:rPr>
            </w:pPr>
            <w:r w:rsidRPr="00A04163">
              <w:rPr>
                <w:rFonts w:cs="Arial"/>
                <w:color w:val="000000"/>
                <w:sz w:val="18"/>
                <w:szCs w:val="18"/>
                <w:lang w:eastAsia="es-MX"/>
              </w:rPr>
              <w:t>Con búsqueda de ocupación, no disponible</w:t>
            </w:r>
          </w:p>
          <w:p w14:paraId="00839CC6" w14:textId="77777777" w:rsidR="007D4464" w:rsidRPr="00A04163" w:rsidRDefault="007D4464" w:rsidP="00CF0986">
            <w:pPr>
              <w:pStyle w:val="Prrafodelista"/>
              <w:widowControl/>
              <w:numPr>
                <w:ilvl w:val="0"/>
                <w:numId w:val="12"/>
              </w:numPr>
              <w:ind w:left="358" w:hanging="358"/>
              <w:jc w:val="left"/>
              <w:rPr>
                <w:rFonts w:cs="Arial"/>
                <w:color w:val="000000"/>
                <w:sz w:val="18"/>
                <w:szCs w:val="18"/>
                <w:lang w:eastAsia="es-MX"/>
              </w:rPr>
            </w:pPr>
            <w:r w:rsidRPr="00A04163">
              <w:rPr>
                <w:rFonts w:cs="Arial"/>
                <w:color w:val="000000"/>
                <w:sz w:val="18"/>
                <w:szCs w:val="18"/>
                <w:lang w:eastAsia="es-MX"/>
              </w:rPr>
              <w:t>Sin búsqueda de ocupación, disponible</w:t>
            </w:r>
          </w:p>
        </w:tc>
      </w:tr>
      <w:tr w:rsidR="007D4464" w:rsidRPr="00A04163" w14:paraId="1B2E4035" w14:textId="77777777" w:rsidTr="008F2D55">
        <w:trPr>
          <w:trHeight w:val="487"/>
        </w:trPr>
        <w:tc>
          <w:tcPr>
            <w:tcW w:w="709" w:type="dxa"/>
            <w:vMerge/>
            <w:tcBorders>
              <w:top w:val="single" w:sz="4" w:space="0" w:color="FFFFFF" w:themeColor="background1"/>
              <w:left w:val="single" w:sz="4" w:space="0" w:color="FFFFFF" w:themeColor="background1"/>
              <w:bottom w:val="single" w:sz="4" w:space="0" w:color="FFFFFF" w:themeColor="background1"/>
            </w:tcBorders>
            <w:shd w:val="clear" w:color="auto" w:fill="33695D"/>
            <w:vAlign w:val="center"/>
            <w:hideMark/>
          </w:tcPr>
          <w:p w14:paraId="3A7556F0" w14:textId="77777777" w:rsidR="007D4464" w:rsidRPr="00A82470" w:rsidRDefault="007D4464" w:rsidP="00266BC4">
            <w:pPr>
              <w:widowControl/>
              <w:jc w:val="left"/>
              <w:rPr>
                <w:rFonts w:cs="Arial"/>
                <w:b/>
                <w:bCs/>
                <w:color w:val="FFFFFF" w:themeColor="background1"/>
                <w:sz w:val="18"/>
                <w:szCs w:val="18"/>
                <w:lang w:eastAsia="es-MX"/>
              </w:rPr>
            </w:pPr>
          </w:p>
        </w:tc>
        <w:tc>
          <w:tcPr>
            <w:tcW w:w="709" w:type="dxa"/>
            <w:vMerge/>
            <w:tcBorders>
              <w:top w:val="single" w:sz="4" w:space="0" w:color="FFFFFF" w:themeColor="background1"/>
              <w:bottom w:val="single" w:sz="4" w:space="0" w:color="FFFFFF" w:themeColor="background1"/>
            </w:tcBorders>
            <w:shd w:val="clear" w:color="auto" w:fill="668E86"/>
            <w:vAlign w:val="center"/>
            <w:hideMark/>
          </w:tcPr>
          <w:p w14:paraId="4294F7E0" w14:textId="77777777" w:rsidR="007D4464" w:rsidRPr="00A82470" w:rsidRDefault="007D4464" w:rsidP="00266BC4">
            <w:pPr>
              <w:widowControl/>
              <w:jc w:val="left"/>
              <w:rPr>
                <w:rFonts w:cs="Arial"/>
                <w:b/>
                <w:bCs/>
                <w:color w:val="FFFFFF" w:themeColor="background1"/>
                <w:sz w:val="18"/>
                <w:szCs w:val="18"/>
                <w:lang w:eastAsia="es-MX"/>
              </w:rPr>
            </w:pPr>
          </w:p>
        </w:tc>
        <w:tc>
          <w:tcPr>
            <w:tcW w:w="3539" w:type="dxa"/>
            <w:tcBorders>
              <w:top w:val="single" w:sz="4" w:space="0" w:color="FFFFFF" w:themeColor="background1"/>
              <w:bottom w:val="single" w:sz="4" w:space="0" w:color="FFFFFF" w:themeColor="background1"/>
              <w:right w:val="single" w:sz="4" w:space="0" w:color="FFFFFF" w:themeColor="background1"/>
            </w:tcBorders>
            <w:shd w:val="clear" w:color="auto" w:fill="99B4AE"/>
            <w:vAlign w:val="center"/>
            <w:hideMark/>
          </w:tcPr>
          <w:p w14:paraId="67F6192D" w14:textId="77777777" w:rsidR="007D4464" w:rsidRPr="00A04163" w:rsidRDefault="007D4464" w:rsidP="00266BC4">
            <w:pPr>
              <w:widowControl/>
              <w:jc w:val="center"/>
              <w:rPr>
                <w:rFonts w:cs="Arial"/>
                <w:b/>
                <w:bCs/>
                <w:color w:val="000000"/>
                <w:sz w:val="18"/>
                <w:szCs w:val="18"/>
                <w:lang w:eastAsia="es-MX"/>
              </w:rPr>
            </w:pPr>
            <w:r w:rsidRPr="00A82470">
              <w:rPr>
                <w:rFonts w:cs="Arial"/>
                <w:b/>
                <w:bCs/>
                <w:color w:val="000000"/>
                <w:sz w:val="18"/>
                <w:szCs w:val="18"/>
                <w:lang w:eastAsia="es-MX"/>
              </w:rPr>
              <w:t>Ocupada</w:t>
            </w:r>
          </w:p>
          <w:p w14:paraId="6730B427" w14:textId="77777777" w:rsidR="007D4464" w:rsidRPr="00A82470" w:rsidRDefault="007D4464" w:rsidP="00266BC4">
            <w:pPr>
              <w:widowControl/>
              <w:jc w:val="left"/>
              <w:rPr>
                <w:rFonts w:cs="Arial"/>
                <w:color w:val="000000"/>
                <w:sz w:val="18"/>
                <w:szCs w:val="18"/>
                <w:lang w:eastAsia="es-MX"/>
              </w:rPr>
            </w:pPr>
            <w:r w:rsidRPr="00A82470">
              <w:rPr>
                <w:rFonts w:cs="Arial"/>
                <w:color w:val="000000"/>
                <w:sz w:val="18"/>
                <w:szCs w:val="18"/>
                <w:lang w:eastAsia="es-MX"/>
              </w:rPr>
              <w:t>(como aprendices, servicio social, pasantes sin remuneración)</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bottom"/>
            <w:hideMark/>
          </w:tcPr>
          <w:p w14:paraId="527C3015" w14:textId="77777777" w:rsidR="007D4464" w:rsidRPr="00A82470" w:rsidRDefault="007D4464" w:rsidP="00266BC4">
            <w:pPr>
              <w:widowControl/>
              <w:jc w:val="left"/>
              <w:rPr>
                <w:rFonts w:cs="Arial"/>
                <w:color w:val="000000"/>
                <w:sz w:val="18"/>
                <w:szCs w:val="18"/>
                <w:lang w:eastAsia="es-MX"/>
              </w:rPr>
            </w:pPr>
          </w:p>
        </w:tc>
        <w:tc>
          <w:tcPr>
            <w:tcW w:w="70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38B99"/>
            <w:vAlign w:val="center"/>
            <w:hideMark/>
          </w:tcPr>
          <w:p w14:paraId="014D6F66" w14:textId="77777777" w:rsidR="007D4464" w:rsidRPr="00A82470" w:rsidRDefault="007D4464" w:rsidP="00266BC4">
            <w:pPr>
              <w:widowControl/>
              <w:jc w:val="left"/>
              <w:rPr>
                <w:rFonts w:cs="Arial"/>
                <w:color w:val="000000"/>
                <w:sz w:val="18"/>
                <w:szCs w:val="18"/>
                <w:lang w:eastAsia="es-MX"/>
              </w:rPr>
            </w:pPr>
          </w:p>
        </w:tc>
        <w:tc>
          <w:tcPr>
            <w:tcW w:w="396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vAlign w:val="center"/>
            <w:hideMark/>
          </w:tcPr>
          <w:p w14:paraId="12B74066" w14:textId="77777777" w:rsidR="007D4464" w:rsidRPr="00A82470" w:rsidRDefault="007D4464" w:rsidP="00266BC4">
            <w:pPr>
              <w:widowControl/>
              <w:jc w:val="left"/>
              <w:rPr>
                <w:rFonts w:cs="Arial"/>
                <w:color w:val="000000"/>
                <w:sz w:val="18"/>
                <w:szCs w:val="18"/>
                <w:lang w:eastAsia="es-MX"/>
              </w:rPr>
            </w:pPr>
          </w:p>
        </w:tc>
      </w:tr>
      <w:tr w:rsidR="007D4464" w:rsidRPr="00A04163" w14:paraId="628C6E75" w14:textId="77777777" w:rsidTr="008F2D55">
        <w:trPr>
          <w:trHeight w:val="425"/>
        </w:trPr>
        <w:tc>
          <w:tcPr>
            <w:tcW w:w="709" w:type="dxa"/>
            <w:vMerge w:val="restart"/>
            <w:tcBorders>
              <w:top w:val="single" w:sz="4" w:space="0" w:color="FFFFFF" w:themeColor="background1"/>
              <w:left w:val="single" w:sz="4" w:space="0" w:color="FFFFFF" w:themeColor="background1"/>
              <w:bottom w:val="single" w:sz="4" w:space="0" w:color="FFFFFF" w:themeColor="background1"/>
            </w:tcBorders>
            <w:shd w:val="clear" w:color="auto" w:fill="33695D"/>
            <w:textDirection w:val="btLr"/>
            <w:vAlign w:val="center"/>
            <w:hideMark/>
          </w:tcPr>
          <w:p w14:paraId="5861E43E" w14:textId="77777777" w:rsidR="007D4464" w:rsidRPr="00A82470" w:rsidRDefault="007D4464" w:rsidP="00266BC4">
            <w:pPr>
              <w:widowControl/>
              <w:jc w:val="center"/>
              <w:rPr>
                <w:rFonts w:cs="Arial"/>
                <w:b/>
                <w:bCs/>
                <w:color w:val="FFFFFF" w:themeColor="background1"/>
                <w:sz w:val="18"/>
                <w:szCs w:val="18"/>
                <w:lang w:eastAsia="es-MX"/>
              </w:rPr>
            </w:pPr>
            <w:r w:rsidRPr="00A82470">
              <w:rPr>
                <w:rFonts w:cs="Arial"/>
                <w:b/>
                <w:bCs/>
                <w:color w:val="FFFFFF" w:themeColor="background1"/>
                <w:sz w:val="18"/>
                <w:szCs w:val="18"/>
                <w:lang w:eastAsia="es-MX"/>
              </w:rPr>
              <w:t>Fuera de la Frontera de Producción del SCN</w:t>
            </w:r>
          </w:p>
        </w:tc>
        <w:tc>
          <w:tcPr>
            <w:tcW w:w="709" w:type="dxa"/>
            <w:vMerge w:val="restart"/>
            <w:tcBorders>
              <w:top w:val="single" w:sz="4" w:space="0" w:color="FFFFFF" w:themeColor="background1"/>
              <w:bottom w:val="single" w:sz="4" w:space="0" w:color="FFFFFF" w:themeColor="background1"/>
            </w:tcBorders>
            <w:shd w:val="clear" w:color="auto" w:fill="668E86"/>
            <w:textDirection w:val="btLr"/>
            <w:vAlign w:val="center"/>
            <w:hideMark/>
          </w:tcPr>
          <w:p w14:paraId="3E7DFC72" w14:textId="77777777" w:rsidR="007D4464" w:rsidRPr="00A82470" w:rsidRDefault="007D4464" w:rsidP="00266BC4">
            <w:pPr>
              <w:widowControl/>
              <w:jc w:val="center"/>
              <w:rPr>
                <w:rFonts w:cs="Arial"/>
                <w:b/>
                <w:bCs/>
                <w:color w:val="FFFFFF" w:themeColor="background1"/>
                <w:sz w:val="18"/>
                <w:szCs w:val="18"/>
                <w:lang w:eastAsia="es-MX"/>
              </w:rPr>
            </w:pPr>
            <w:r w:rsidRPr="00A82470">
              <w:rPr>
                <w:rFonts w:cs="Arial"/>
                <w:b/>
                <w:bCs/>
                <w:color w:val="FFFFFF" w:themeColor="background1"/>
                <w:sz w:val="18"/>
                <w:szCs w:val="18"/>
                <w:lang w:eastAsia="es-MX"/>
              </w:rPr>
              <w:t>Población No Económicamente Activa</w:t>
            </w:r>
          </w:p>
        </w:tc>
        <w:tc>
          <w:tcPr>
            <w:tcW w:w="3539" w:type="dxa"/>
            <w:vMerge w:val="restart"/>
            <w:tcBorders>
              <w:top w:val="single" w:sz="4" w:space="0" w:color="FFFFFF" w:themeColor="background1"/>
              <w:bottom w:val="single" w:sz="4" w:space="0" w:color="FFFFFF" w:themeColor="background1"/>
              <w:right w:val="single" w:sz="4" w:space="0" w:color="FFFFFF" w:themeColor="background1"/>
            </w:tcBorders>
            <w:shd w:val="clear" w:color="auto" w:fill="CCD9D7"/>
            <w:vAlign w:val="center"/>
            <w:hideMark/>
          </w:tcPr>
          <w:p w14:paraId="024A8260" w14:textId="77777777" w:rsidR="007D4464" w:rsidRPr="00A04163" w:rsidRDefault="007D4464" w:rsidP="00266BC4">
            <w:pPr>
              <w:widowControl/>
              <w:jc w:val="center"/>
              <w:rPr>
                <w:rFonts w:cs="Arial"/>
                <w:b/>
                <w:bCs/>
                <w:color w:val="000000"/>
                <w:sz w:val="18"/>
                <w:szCs w:val="18"/>
                <w:lang w:eastAsia="es-MX"/>
              </w:rPr>
            </w:pPr>
            <w:r w:rsidRPr="00A82470">
              <w:rPr>
                <w:rFonts w:cs="Arial"/>
                <w:b/>
                <w:bCs/>
                <w:color w:val="000000"/>
                <w:sz w:val="18"/>
                <w:szCs w:val="18"/>
                <w:lang w:eastAsia="es-MX"/>
              </w:rPr>
              <w:t>Disponible para trabajar</w:t>
            </w:r>
          </w:p>
          <w:p w14:paraId="7F7851FF" w14:textId="77777777" w:rsidR="007D4464" w:rsidRPr="00A04163" w:rsidRDefault="007D4464" w:rsidP="00CF0986">
            <w:pPr>
              <w:pStyle w:val="Prrafodelista"/>
              <w:widowControl/>
              <w:numPr>
                <w:ilvl w:val="0"/>
                <w:numId w:val="9"/>
              </w:numPr>
              <w:ind w:left="290" w:hanging="290"/>
              <w:jc w:val="left"/>
              <w:rPr>
                <w:rFonts w:cs="Arial"/>
                <w:color w:val="000000"/>
                <w:sz w:val="18"/>
                <w:szCs w:val="18"/>
                <w:lang w:eastAsia="es-MX"/>
              </w:rPr>
            </w:pPr>
            <w:r w:rsidRPr="00A04163">
              <w:rPr>
                <w:rFonts w:cs="Arial"/>
                <w:color w:val="000000"/>
                <w:sz w:val="18"/>
                <w:szCs w:val="18"/>
                <w:lang w:eastAsia="es-MX"/>
              </w:rPr>
              <w:t>Con búsqueda de empleo, no disponible.</w:t>
            </w:r>
          </w:p>
          <w:p w14:paraId="45EE9B86" w14:textId="77777777" w:rsidR="007D4464" w:rsidRPr="00A04163" w:rsidRDefault="007D4464" w:rsidP="00CF0986">
            <w:pPr>
              <w:pStyle w:val="Prrafodelista"/>
              <w:widowControl/>
              <w:numPr>
                <w:ilvl w:val="0"/>
                <w:numId w:val="9"/>
              </w:numPr>
              <w:ind w:left="290" w:hanging="290"/>
              <w:jc w:val="left"/>
              <w:rPr>
                <w:rFonts w:cs="Arial"/>
                <w:color w:val="000000"/>
                <w:sz w:val="18"/>
                <w:szCs w:val="18"/>
                <w:lang w:eastAsia="es-MX"/>
              </w:rPr>
            </w:pPr>
            <w:r w:rsidRPr="00A04163">
              <w:rPr>
                <w:rFonts w:cs="Arial"/>
                <w:color w:val="000000"/>
                <w:sz w:val="18"/>
                <w:szCs w:val="18"/>
                <w:lang w:eastAsia="es-MX"/>
              </w:rPr>
              <w:t>Sin búsqueda de empleo por razones de mercado, disponible</w:t>
            </w:r>
          </w:p>
        </w:tc>
        <w:tc>
          <w:tcPr>
            <w:tcW w:w="28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bottom"/>
            <w:hideMark/>
          </w:tcPr>
          <w:p w14:paraId="6DD14635" w14:textId="77777777" w:rsidR="007D4464" w:rsidRPr="00A82470" w:rsidRDefault="007D4464" w:rsidP="00266BC4">
            <w:pPr>
              <w:widowControl/>
              <w:jc w:val="left"/>
              <w:rPr>
                <w:rFonts w:cs="Arial"/>
                <w:color w:val="000000"/>
                <w:sz w:val="18"/>
                <w:szCs w:val="18"/>
                <w:lang w:eastAsia="es-MX"/>
              </w:rPr>
            </w:pPr>
          </w:p>
        </w:tc>
        <w:tc>
          <w:tcPr>
            <w:tcW w:w="70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38B99"/>
            <w:vAlign w:val="center"/>
            <w:hideMark/>
          </w:tcPr>
          <w:p w14:paraId="107F59FD" w14:textId="77777777" w:rsidR="007D4464" w:rsidRPr="00A82470" w:rsidRDefault="007D4464" w:rsidP="00266BC4">
            <w:pPr>
              <w:widowControl/>
              <w:jc w:val="left"/>
              <w:rPr>
                <w:rFonts w:cs="Arial"/>
                <w:color w:val="000000"/>
                <w:sz w:val="18"/>
                <w:szCs w:val="18"/>
                <w:lang w:eastAsia="es-MX"/>
              </w:rPr>
            </w:pPr>
          </w:p>
        </w:tc>
        <w:tc>
          <w:tcPr>
            <w:tcW w:w="396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vAlign w:val="center"/>
            <w:hideMark/>
          </w:tcPr>
          <w:p w14:paraId="00AC06C5" w14:textId="77777777" w:rsidR="007D4464" w:rsidRPr="00A04163" w:rsidRDefault="007D4464" w:rsidP="00266BC4">
            <w:pPr>
              <w:widowControl/>
              <w:jc w:val="left"/>
              <w:rPr>
                <w:rFonts w:cs="Arial"/>
                <w:color w:val="000000"/>
                <w:sz w:val="18"/>
                <w:szCs w:val="18"/>
                <w:lang w:eastAsia="es-MX"/>
              </w:rPr>
            </w:pPr>
          </w:p>
        </w:tc>
      </w:tr>
      <w:tr w:rsidR="007D4464" w:rsidRPr="00A04163" w14:paraId="5EFC6F34" w14:textId="77777777" w:rsidTr="008F2D55">
        <w:trPr>
          <w:trHeight w:val="631"/>
        </w:trPr>
        <w:tc>
          <w:tcPr>
            <w:tcW w:w="709" w:type="dxa"/>
            <w:vMerge/>
            <w:tcBorders>
              <w:top w:val="single" w:sz="4" w:space="0" w:color="FFFFFF" w:themeColor="background1"/>
              <w:left w:val="single" w:sz="4" w:space="0" w:color="FFFFFF" w:themeColor="background1"/>
              <w:bottom w:val="single" w:sz="4" w:space="0" w:color="FFFFFF" w:themeColor="background1"/>
            </w:tcBorders>
            <w:shd w:val="clear" w:color="auto" w:fill="33695D"/>
            <w:textDirection w:val="btLr"/>
            <w:vAlign w:val="center"/>
          </w:tcPr>
          <w:p w14:paraId="407675DE" w14:textId="77777777" w:rsidR="007D4464" w:rsidRPr="00A04163" w:rsidRDefault="007D4464" w:rsidP="00266BC4">
            <w:pPr>
              <w:widowControl/>
              <w:jc w:val="center"/>
              <w:rPr>
                <w:rFonts w:cs="Arial"/>
                <w:b/>
                <w:bCs/>
                <w:color w:val="FFFFFF" w:themeColor="background1"/>
                <w:sz w:val="18"/>
                <w:szCs w:val="18"/>
                <w:lang w:eastAsia="es-MX"/>
              </w:rPr>
            </w:pPr>
          </w:p>
        </w:tc>
        <w:tc>
          <w:tcPr>
            <w:tcW w:w="709" w:type="dxa"/>
            <w:vMerge/>
            <w:tcBorders>
              <w:top w:val="single" w:sz="4" w:space="0" w:color="FFFFFF" w:themeColor="background1"/>
              <w:bottom w:val="single" w:sz="4" w:space="0" w:color="FFFFFF" w:themeColor="background1"/>
            </w:tcBorders>
            <w:shd w:val="clear" w:color="auto" w:fill="668E86"/>
            <w:textDirection w:val="btLr"/>
            <w:vAlign w:val="center"/>
          </w:tcPr>
          <w:p w14:paraId="1B949227" w14:textId="77777777" w:rsidR="007D4464" w:rsidRPr="00A04163" w:rsidRDefault="007D4464" w:rsidP="00266BC4">
            <w:pPr>
              <w:widowControl/>
              <w:jc w:val="center"/>
              <w:rPr>
                <w:rFonts w:cs="Arial"/>
                <w:color w:val="000000"/>
                <w:sz w:val="18"/>
                <w:szCs w:val="18"/>
                <w:lang w:eastAsia="es-MX"/>
              </w:rPr>
            </w:pPr>
          </w:p>
        </w:tc>
        <w:tc>
          <w:tcPr>
            <w:tcW w:w="3539" w:type="dxa"/>
            <w:vMerge/>
            <w:tcBorders>
              <w:top w:val="single" w:sz="4" w:space="0" w:color="FFFFFF" w:themeColor="background1"/>
              <w:bottom w:val="single" w:sz="4" w:space="0" w:color="FFFFFF" w:themeColor="background1"/>
              <w:right w:val="single" w:sz="4" w:space="0" w:color="FFFFFF" w:themeColor="background1"/>
            </w:tcBorders>
            <w:shd w:val="clear" w:color="auto" w:fill="CCD9D7"/>
            <w:vAlign w:val="center"/>
          </w:tcPr>
          <w:p w14:paraId="2DB7A71A" w14:textId="77777777" w:rsidR="007D4464" w:rsidRPr="00A04163" w:rsidRDefault="007D4464" w:rsidP="00266BC4">
            <w:pPr>
              <w:widowControl/>
              <w:jc w:val="left"/>
              <w:rPr>
                <w:rFonts w:cs="Arial"/>
                <w:b/>
                <w:bCs/>
                <w:color w:val="000000"/>
                <w:sz w:val="18"/>
                <w:szCs w:val="18"/>
                <w:lang w:eastAsia="es-MX"/>
              </w:rPr>
            </w:pPr>
          </w:p>
        </w:tc>
        <w:tc>
          <w:tcPr>
            <w:tcW w:w="28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bottom"/>
          </w:tcPr>
          <w:p w14:paraId="79926E7A" w14:textId="77777777" w:rsidR="007D4464" w:rsidRPr="00A04163" w:rsidRDefault="007D4464" w:rsidP="00266BC4">
            <w:pPr>
              <w:widowControl/>
              <w:jc w:val="left"/>
              <w:rPr>
                <w:rFonts w:cs="Arial"/>
                <w:color w:val="000000"/>
                <w:sz w:val="18"/>
                <w:szCs w:val="18"/>
                <w:lang w:eastAsia="es-MX"/>
              </w:rPr>
            </w:pPr>
          </w:p>
        </w:tc>
        <w:tc>
          <w:tcPr>
            <w:tcW w:w="70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38B99"/>
            <w:vAlign w:val="center"/>
          </w:tcPr>
          <w:p w14:paraId="01A53CF4" w14:textId="77777777" w:rsidR="007D4464" w:rsidRPr="00A04163" w:rsidRDefault="007D4464" w:rsidP="00266BC4">
            <w:pPr>
              <w:widowControl/>
              <w:jc w:val="left"/>
              <w:rPr>
                <w:rFonts w:cs="Arial"/>
                <w:color w:val="000000"/>
                <w:sz w:val="18"/>
                <w:szCs w:val="18"/>
                <w:lang w:eastAsia="es-MX"/>
              </w:rPr>
            </w:pPr>
          </w:p>
        </w:tc>
        <w:tc>
          <w:tcPr>
            <w:tcW w:w="396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vAlign w:val="center"/>
          </w:tcPr>
          <w:p w14:paraId="3B200F38" w14:textId="77777777" w:rsidR="007D4464" w:rsidRPr="00A04163" w:rsidRDefault="007D4464" w:rsidP="00266BC4">
            <w:pPr>
              <w:widowControl/>
              <w:jc w:val="center"/>
              <w:rPr>
                <w:rFonts w:cs="Arial"/>
                <w:b/>
                <w:bCs/>
                <w:color w:val="000000"/>
                <w:sz w:val="18"/>
                <w:szCs w:val="18"/>
                <w:lang w:eastAsia="es-MX"/>
              </w:rPr>
            </w:pPr>
            <w:r w:rsidRPr="00A82470">
              <w:rPr>
                <w:rFonts w:cs="Arial"/>
                <w:b/>
                <w:bCs/>
                <w:color w:val="000000"/>
                <w:sz w:val="18"/>
                <w:szCs w:val="18"/>
                <w:lang w:eastAsia="es-MX"/>
              </w:rPr>
              <w:t>Fuera de la Fuerza de Trabajo Ampliada</w:t>
            </w:r>
          </w:p>
          <w:p w14:paraId="57F4A21F" w14:textId="77777777" w:rsidR="007D4464" w:rsidRPr="00A04163" w:rsidRDefault="007D4464" w:rsidP="00CF0986">
            <w:pPr>
              <w:pStyle w:val="Prrafodelista"/>
              <w:widowControl/>
              <w:numPr>
                <w:ilvl w:val="0"/>
                <w:numId w:val="11"/>
              </w:numPr>
              <w:ind w:left="358" w:hanging="358"/>
              <w:jc w:val="left"/>
              <w:rPr>
                <w:rFonts w:cs="Arial"/>
                <w:color w:val="000000"/>
                <w:sz w:val="18"/>
                <w:szCs w:val="18"/>
                <w:lang w:eastAsia="es-MX"/>
              </w:rPr>
            </w:pPr>
            <w:r w:rsidRPr="00A04163">
              <w:rPr>
                <w:rFonts w:cs="Arial"/>
                <w:color w:val="000000"/>
                <w:sz w:val="18"/>
                <w:szCs w:val="18"/>
                <w:lang w:eastAsia="es-MX"/>
              </w:rPr>
              <w:t>Sin búsqueda de ocupación y no disponible.</w:t>
            </w:r>
          </w:p>
        </w:tc>
      </w:tr>
      <w:tr w:rsidR="007D4464" w:rsidRPr="00A04163" w14:paraId="3749F607" w14:textId="77777777" w:rsidTr="0085620D">
        <w:trPr>
          <w:trHeight w:val="550"/>
        </w:trPr>
        <w:tc>
          <w:tcPr>
            <w:tcW w:w="709" w:type="dxa"/>
            <w:vMerge/>
            <w:tcBorders>
              <w:top w:val="single" w:sz="4" w:space="0" w:color="FFFFFF" w:themeColor="background1"/>
              <w:left w:val="single" w:sz="4" w:space="0" w:color="FFFFFF" w:themeColor="background1"/>
              <w:bottom w:val="single" w:sz="4" w:space="0" w:color="FFFFFF" w:themeColor="background1"/>
            </w:tcBorders>
            <w:shd w:val="clear" w:color="auto" w:fill="33695D"/>
            <w:vAlign w:val="center"/>
            <w:hideMark/>
          </w:tcPr>
          <w:p w14:paraId="154305F8" w14:textId="77777777" w:rsidR="007D4464" w:rsidRPr="00A82470" w:rsidRDefault="007D4464" w:rsidP="00266BC4">
            <w:pPr>
              <w:widowControl/>
              <w:jc w:val="left"/>
              <w:rPr>
                <w:rFonts w:ascii="Calibri" w:hAnsi="Calibri" w:cs="Calibri"/>
                <w:color w:val="000000"/>
                <w:sz w:val="20"/>
                <w:szCs w:val="18"/>
                <w:lang w:eastAsia="es-MX"/>
              </w:rPr>
            </w:pPr>
          </w:p>
        </w:tc>
        <w:tc>
          <w:tcPr>
            <w:tcW w:w="709" w:type="dxa"/>
            <w:vMerge/>
            <w:tcBorders>
              <w:top w:val="single" w:sz="4" w:space="0" w:color="FFFFFF" w:themeColor="background1"/>
              <w:bottom w:val="single" w:sz="4" w:space="0" w:color="FFFFFF" w:themeColor="background1"/>
            </w:tcBorders>
            <w:shd w:val="clear" w:color="auto" w:fill="668E86"/>
            <w:vAlign w:val="center"/>
            <w:hideMark/>
          </w:tcPr>
          <w:p w14:paraId="4748BA09" w14:textId="77777777" w:rsidR="007D4464" w:rsidRPr="00A82470" w:rsidRDefault="007D4464" w:rsidP="00266BC4">
            <w:pPr>
              <w:widowControl/>
              <w:jc w:val="left"/>
              <w:rPr>
                <w:rFonts w:cs="Arial"/>
                <w:color w:val="000000"/>
                <w:sz w:val="20"/>
                <w:szCs w:val="18"/>
                <w:lang w:eastAsia="es-MX"/>
              </w:rPr>
            </w:pPr>
          </w:p>
        </w:tc>
        <w:tc>
          <w:tcPr>
            <w:tcW w:w="3539" w:type="dxa"/>
            <w:tcBorders>
              <w:top w:val="single" w:sz="4" w:space="0" w:color="FFFFFF" w:themeColor="background1"/>
              <w:bottom w:val="single" w:sz="4" w:space="0" w:color="FFFFFF" w:themeColor="background1"/>
              <w:right w:val="single" w:sz="4" w:space="0" w:color="FFFFFF" w:themeColor="background1"/>
            </w:tcBorders>
            <w:shd w:val="clear" w:color="auto" w:fill="CCD9D7"/>
            <w:vAlign w:val="center"/>
            <w:hideMark/>
          </w:tcPr>
          <w:p w14:paraId="4C15B4EC" w14:textId="77777777" w:rsidR="007D4464" w:rsidRPr="00A04163" w:rsidRDefault="007D4464" w:rsidP="00266BC4">
            <w:pPr>
              <w:widowControl/>
              <w:jc w:val="center"/>
              <w:rPr>
                <w:rFonts w:cs="Arial"/>
                <w:b/>
                <w:bCs/>
                <w:color w:val="000000"/>
                <w:sz w:val="20"/>
                <w:szCs w:val="18"/>
                <w:lang w:eastAsia="es-MX"/>
              </w:rPr>
            </w:pPr>
            <w:r w:rsidRPr="00A82470">
              <w:rPr>
                <w:rFonts w:cs="Arial"/>
                <w:b/>
                <w:bCs/>
                <w:color w:val="000000"/>
                <w:sz w:val="20"/>
                <w:szCs w:val="18"/>
                <w:lang w:eastAsia="es-MX"/>
              </w:rPr>
              <w:t>No Disponible para trabajar</w:t>
            </w:r>
          </w:p>
          <w:p w14:paraId="77CAB0C6" w14:textId="77777777" w:rsidR="007D4464" w:rsidRPr="00A04163" w:rsidRDefault="007D4464" w:rsidP="00CF0986">
            <w:pPr>
              <w:pStyle w:val="Prrafodelista"/>
              <w:widowControl/>
              <w:numPr>
                <w:ilvl w:val="0"/>
                <w:numId w:val="10"/>
              </w:numPr>
              <w:ind w:left="290" w:hanging="284"/>
              <w:jc w:val="left"/>
              <w:rPr>
                <w:rFonts w:cs="Arial"/>
                <w:color w:val="000000"/>
                <w:sz w:val="20"/>
                <w:szCs w:val="18"/>
                <w:lang w:eastAsia="es-MX"/>
              </w:rPr>
            </w:pPr>
            <w:r w:rsidRPr="00A04163">
              <w:rPr>
                <w:rFonts w:cs="Arial"/>
                <w:color w:val="000000"/>
                <w:sz w:val="20"/>
                <w:szCs w:val="18"/>
                <w:lang w:eastAsia="es-MX"/>
              </w:rPr>
              <w:t>Sin búsqueda de empleo, no disponible.</w:t>
            </w:r>
          </w:p>
        </w:tc>
        <w:tc>
          <w:tcPr>
            <w:tcW w:w="283" w:type="dxa"/>
            <w:tcBorders>
              <w:top w:val="single" w:sz="4" w:space="0" w:color="FFFFFF" w:themeColor="background1"/>
              <w:left w:val="single" w:sz="4" w:space="0" w:color="FFFFFF" w:themeColor="background1"/>
              <w:bottom w:val="nil"/>
              <w:right w:val="single" w:sz="4" w:space="0" w:color="FFFFFF" w:themeColor="background1"/>
            </w:tcBorders>
            <w:shd w:val="clear" w:color="auto" w:fill="auto"/>
            <w:noWrap/>
            <w:vAlign w:val="bottom"/>
            <w:hideMark/>
          </w:tcPr>
          <w:p w14:paraId="35ECA37A" w14:textId="77777777" w:rsidR="007D4464" w:rsidRPr="00A82470" w:rsidRDefault="007D4464" w:rsidP="00266BC4">
            <w:pPr>
              <w:widowControl/>
              <w:jc w:val="left"/>
              <w:rPr>
                <w:rFonts w:cs="Arial"/>
                <w:color w:val="000000"/>
                <w:sz w:val="20"/>
                <w:szCs w:val="18"/>
                <w:lang w:eastAsia="es-MX"/>
              </w:rPr>
            </w:pPr>
          </w:p>
        </w:tc>
        <w:tc>
          <w:tcPr>
            <w:tcW w:w="70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38B99"/>
            <w:vAlign w:val="center"/>
            <w:hideMark/>
          </w:tcPr>
          <w:p w14:paraId="5248496C" w14:textId="77777777" w:rsidR="007D4464" w:rsidRPr="00A82470" w:rsidRDefault="007D4464" w:rsidP="00266BC4">
            <w:pPr>
              <w:widowControl/>
              <w:jc w:val="left"/>
              <w:rPr>
                <w:rFonts w:ascii="Calibri" w:hAnsi="Calibri" w:cs="Calibri"/>
                <w:color w:val="000000"/>
                <w:sz w:val="20"/>
                <w:szCs w:val="18"/>
                <w:lang w:eastAsia="es-MX"/>
              </w:rPr>
            </w:pPr>
          </w:p>
        </w:tc>
        <w:tc>
          <w:tcPr>
            <w:tcW w:w="396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vAlign w:val="center"/>
            <w:hideMark/>
          </w:tcPr>
          <w:p w14:paraId="3A35A6BA" w14:textId="77777777" w:rsidR="007D4464" w:rsidRPr="00A82470" w:rsidRDefault="007D4464" w:rsidP="00CF0986">
            <w:pPr>
              <w:pStyle w:val="Prrafodelista"/>
              <w:widowControl/>
              <w:numPr>
                <w:ilvl w:val="0"/>
                <w:numId w:val="11"/>
              </w:numPr>
              <w:ind w:left="358" w:hanging="358"/>
              <w:jc w:val="left"/>
              <w:rPr>
                <w:rFonts w:cs="Arial"/>
                <w:color w:val="000000"/>
                <w:sz w:val="20"/>
                <w:szCs w:val="18"/>
                <w:lang w:eastAsia="es-MX"/>
              </w:rPr>
            </w:pPr>
          </w:p>
        </w:tc>
      </w:tr>
    </w:tbl>
    <w:p w14:paraId="2B7036D2" w14:textId="24055B6C" w:rsidR="007D4464" w:rsidRPr="0085620D" w:rsidRDefault="007D4464" w:rsidP="00266BC4">
      <w:pPr>
        <w:widowControl/>
        <w:tabs>
          <w:tab w:val="left" w:pos="0"/>
          <w:tab w:val="left" w:pos="8222"/>
        </w:tabs>
        <w:ind w:right="51"/>
        <w:jc w:val="left"/>
        <w:rPr>
          <w:spacing w:val="8"/>
          <w:sz w:val="16"/>
          <w:szCs w:val="16"/>
        </w:rPr>
      </w:pPr>
      <w:r w:rsidRPr="0085620D">
        <w:rPr>
          <w:spacing w:val="8"/>
          <w:sz w:val="16"/>
          <w:szCs w:val="16"/>
        </w:rPr>
        <w:t>SCN</w:t>
      </w:r>
      <w:r w:rsidR="0085620D">
        <w:rPr>
          <w:spacing w:val="8"/>
          <w:sz w:val="16"/>
          <w:szCs w:val="16"/>
        </w:rPr>
        <w:t xml:space="preserve">=    </w:t>
      </w:r>
      <w:r w:rsidRPr="0085620D">
        <w:rPr>
          <w:spacing w:val="8"/>
          <w:sz w:val="16"/>
          <w:szCs w:val="16"/>
        </w:rPr>
        <w:t>Sistema de Cuentas Nacionales.</w:t>
      </w:r>
    </w:p>
    <w:p w14:paraId="0AF3ECAF" w14:textId="64B469D1" w:rsidR="007D4464" w:rsidRPr="0085620D" w:rsidRDefault="007D4464" w:rsidP="00266BC4">
      <w:pPr>
        <w:widowControl/>
        <w:tabs>
          <w:tab w:val="left" w:pos="0"/>
          <w:tab w:val="left" w:pos="8222"/>
        </w:tabs>
        <w:ind w:right="51"/>
        <w:jc w:val="left"/>
        <w:rPr>
          <w:spacing w:val="8"/>
          <w:sz w:val="16"/>
          <w:szCs w:val="16"/>
        </w:rPr>
      </w:pPr>
      <w:r w:rsidRPr="0085620D">
        <w:rPr>
          <w:spacing w:val="8"/>
          <w:sz w:val="16"/>
          <w:szCs w:val="16"/>
        </w:rPr>
        <w:t>Fuente: Elaborado con base en las resoluciones sobre estadística de trabajo de la 13.</w:t>
      </w:r>
      <w:r w:rsidRPr="0085620D">
        <w:rPr>
          <w:spacing w:val="8"/>
          <w:sz w:val="16"/>
          <w:szCs w:val="16"/>
          <w:vertAlign w:val="superscript"/>
        </w:rPr>
        <w:t>a</w:t>
      </w:r>
      <w:r w:rsidRPr="0085620D">
        <w:rPr>
          <w:spacing w:val="8"/>
          <w:sz w:val="16"/>
          <w:szCs w:val="16"/>
        </w:rPr>
        <w:t xml:space="preserve"> y 19.</w:t>
      </w:r>
      <w:r w:rsidRPr="0085620D">
        <w:rPr>
          <w:spacing w:val="8"/>
          <w:sz w:val="16"/>
          <w:szCs w:val="16"/>
          <w:vertAlign w:val="superscript"/>
        </w:rPr>
        <w:t>a</w:t>
      </w:r>
      <w:r w:rsidRPr="0085620D">
        <w:rPr>
          <w:spacing w:val="8"/>
          <w:sz w:val="16"/>
          <w:szCs w:val="16"/>
        </w:rPr>
        <w:t xml:space="preserve"> </w:t>
      </w:r>
      <w:proofErr w:type="spellStart"/>
      <w:r w:rsidR="0085620D" w:rsidRPr="0085620D">
        <w:rPr>
          <w:smallCaps/>
          <w:spacing w:val="8"/>
          <w:sz w:val="16"/>
          <w:szCs w:val="16"/>
        </w:rPr>
        <w:t>ciet</w:t>
      </w:r>
      <w:proofErr w:type="spellEnd"/>
      <w:r w:rsidRPr="0085620D">
        <w:rPr>
          <w:spacing w:val="8"/>
          <w:sz w:val="16"/>
          <w:szCs w:val="16"/>
        </w:rPr>
        <w:t>.</w:t>
      </w:r>
    </w:p>
    <w:p w14:paraId="00074AEC" w14:textId="77777777" w:rsidR="007D4464" w:rsidRDefault="007D4464" w:rsidP="0085620D">
      <w:pPr>
        <w:widowControl/>
        <w:tabs>
          <w:tab w:val="left" w:pos="0"/>
          <w:tab w:val="left" w:pos="8222"/>
        </w:tabs>
        <w:ind w:right="51"/>
        <w:rPr>
          <w:spacing w:val="8"/>
        </w:rPr>
      </w:pPr>
      <w:r>
        <w:rPr>
          <w:spacing w:val="8"/>
        </w:rPr>
        <w:lastRenderedPageBreak/>
        <w:t xml:space="preserve">La 19.ª </w:t>
      </w:r>
      <w:proofErr w:type="spellStart"/>
      <w:r w:rsidRPr="00A57DC5">
        <w:rPr>
          <w:smallCaps/>
          <w:spacing w:val="8"/>
        </w:rPr>
        <w:t>ciet</w:t>
      </w:r>
      <w:proofErr w:type="spellEnd"/>
      <w:r>
        <w:rPr>
          <w:spacing w:val="8"/>
        </w:rPr>
        <w:t xml:space="preserve"> acota la medición de la fuerza de trabajo a la producción de bienes y servicios destinados a terceras personas a cambio de una remuneración o beneficio. De esta manera, quedan fuera de la contabilidad de la fuerza de trabajo tanto la participación en la producción agropecuaria para el autoconsumo</w:t>
      </w:r>
      <w:r>
        <w:rPr>
          <w:rStyle w:val="Refdenotaalpie"/>
          <w:spacing w:val="8"/>
        </w:rPr>
        <w:footnoteReference w:id="5"/>
      </w:r>
      <w:r>
        <w:rPr>
          <w:spacing w:val="8"/>
        </w:rPr>
        <w:t xml:space="preserve"> como el trabajo de aprendices, servicio social, pasantías que no reciben un pago por su participación en la producción de bienes y servicios.</w:t>
      </w:r>
      <w:r>
        <w:rPr>
          <w:rStyle w:val="Refdenotaalpie"/>
          <w:spacing w:val="8"/>
        </w:rPr>
        <w:footnoteReference w:id="6"/>
      </w:r>
      <w:r>
        <w:rPr>
          <w:spacing w:val="8"/>
        </w:rPr>
        <w:t xml:space="preserve"> Así se observa en el esquema anterior.</w:t>
      </w:r>
    </w:p>
    <w:p w14:paraId="32D1EDAB" w14:textId="77777777" w:rsidR="007D4464" w:rsidRDefault="007D4464" w:rsidP="0085620D">
      <w:pPr>
        <w:widowControl/>
        <w:tabs>
          <w:tab w:val="left" w:pos="0"/>
          <w:tab w:val="left" w:pos="8222"/>
        </w:tabs>
        <w:ind w:right="51"/>
        <w:rPr>
          <w:spacing w:val="8"/>
        </w:rPr>
      </w:pPr>
    </w:p>
    <w:p w14:paraId="3A9779DC" w14:textId="77777777" w:rsidR="007D4464" w:rsidRPr="00C22F31" w:rsidRDefault="007D4464" w:rsidP="0085620D">
      <w:pPr>
        <w:pStyle w:val="Prrafodelista"/>
        <w:widowControl/>
        <w:numPr>
          <w:ilvl w:val="0"/>
          <w:numId w:val="4"/>
        </w:numPr>
        <w:tabs>
          <w:tab w:val="left" w:pos="0"/>
          <w:tab w:val="left" w:pos="8222"/>
        </w:tabs>
        <w:ind w:right="51" w:hanging="436"/>
        <w:contextualSpacing w:val="0"/>
        <w:rPr>
          <w:b/>
          <w:bCs/>
          <w:spacing w:val="8"/>
        </w:rPr>
      </w:pPr>
      <w:r w:rsidRPr="00C22F31">
        <w:rPr>
          <w:b/>
          <w:bCs/>
          <w:spacing w:val="8"/>
        </w:rPr>
        <w:t>De la Población Económicamente Activa a Fuerza de Trabajo</w:t>
      </w:r>
    </w:p>
    <w:p w14:paraId="602AD200" w14:textId="77777777" w:rsidR="007D4464" w:rsidRPr="00BC1AF2" w:rsidRDefault="007D4464" w:rsidP="0085620D">
      <w:pPr>
        <w:pStyle w:val="Prrafodelista"/>
        <w:widowControl/>
        <w:tabs>
          <w:tab w:val="left" w:pos="0"/>
          <w:tab w:val="left" w:pos="8222"/>
        </w:tabs>
        <w:ind w:right="51"/>
        <w:rPr>
          <w:b/>
          <w:bCs/>
          <w:i/>
          <w:iCs/>
          <w:spacing w:val="8"/>
        </w:rPr>
      </w:pPr>
    </w:p>
    <w:p w14:paraId="65C7251C" w14:textId="77777777" w:rsidR="007D4464" w:rsidRDefault="007D4464" w:rsidP="0085620D">
      <w:pPr>
        <w:widowControl/>
        <w:tabs>
          <w:tab w:val="left" w:pos="0"/>
          <w:tab w:val="left" w:pos="8222"/>
        </w:tabs>
        <w:ind w:right="51"/>
        <w:rPr>
          <w:spacing w:val="8"/>
        </w:rPr>
      </w:pPr>
      <w:r>
        <w:rPr>
          <w:spacing w:val="8"/>
        </w:rPr>
        <w:t xml:space="preserve">En la 19.ª </w:t>
      </w:r>
      <w:proofErr w:type="spellStart"/>
      <w:r w:rsidRPr="00A57DC5">
        <w:rPr>
          <w:smallCaps/>
          <w:spacing w:val="8"/>
        </w:rPr>
        <w:t>ciet</w:t>
      </w:r>
      <w:proofErr w:type="spellEnd"/>
      <w:r>
        <w:rPr>
          <w:spacing w:val="8"/>
        </w:rPr>
        <w:t>, el término Población Económicamente Activa pasa al de Fuerza de Trabajo en la generación de estadísticas de trabajo. Además, acota su definición a la participación de la</w:t>
      </w:r>
      <w:r w:rsidRPr="00EC6595">
        <w:rPr>
          <w:spacing w:val="8"/>
        </w:rPr>
        <w:t xml:space="preserve">s </w:t>
      </w:r>
      <w:r w:rsidRPr="00F833BD">
        <w:rPr>
          <w:spacing w:val="8"/>
        </w:rPr>
        <w:t>personas en edad de trabajar que, durante un per</w:t>
      </w:r>
      <w:r>
        <w:rPr>
          <w:spacing w:val="8"/>
        </w:rPr>
        <w:t>i</w:t>
      </w:r>
      <w:r w:rsidRPr="00F833BD">
        <w:rPr>
          <w:spacing w:val="8"/>
        </w:rPr>
        <w:t>odo de referencia corto</w:t>
      </w:r>
      <w:r>
        <w:rPr>
          <w:spacing w:val="8"/>
        </w:rPr>
        <w:t xml:space="preserve"> (semana pasada), </w:t>
      </w:r>
      <w:r w:rsidRPr="00F833BD">
        <w:rPr>
          <w:spacing w:val="8"/>
        </w:rPr>
        <w:t>se dedicaban a alguna actividad para producir bienes o prestar servicios a cambio de remuneración o beneficios</w:t>
      </w:r>
      <w:r>
        <w:rPr>
          <w:spacing w:val="8"/>
        </w:rPr>
        <w:t xml:space="preserve"> (personas ocupadas). También abarca a las </w:t>
      </w:r>
      <w:r w:rsidRPr="00F833BD">
        <w:rPr>
          <w:spacing w:val="8"/>
        </w:rPr>
        <w:t>personas en edad de trabajar que no estaban ocupadas, que habían llevado a cabo actividades de búsqueda de un puesto de trabajo durante un per</w:t>
      </w:r>
      <w:r>
        <w:rPr>
          <w:spacing w:val="8"/>
        </w:rPr>
        <w:t>i</w:t>
      </w:r>
      <w:r w:rsidRPr="00F833BD">
        <w:rPr>
          <w:spacing w:val="8"/>
        </w:rPr>
        <w:t>odo reciente especificado</w:t>
      </w:r>
      <w:r>
        <w:rPr>
          <w:spacing w:val="8"/>
        </w:rPr>
        <w:t xml:space="preserve"> (últimas cuatro semanas)</w:t>
      </w:r>
      <w:r w:rsidRPr="00F833BD">
        <w:rPr>
          <w:spacing w:val="8"/>
        </w:rPr>
        <w:t xml:space="preserve">, y </w:t>
      </w:r>
      <w:r>
        <w:rPr>
          <w:spacing w:val="8"/>
        </w:rPr>
        <w:t>a quienes e</w:t>
      </w:r>
      <w:r w:rsidRPr="00F833BD">
        <w:rPr>
          <w:spacing w:val="8"/>
        </w:rPr>
        <w:t>staban disponibles para ocupar un puesto de trabajo en caso de que existiera la oportunidad de hacerlo</w:t>
      </w:r>
      <w:r>
        <w:rPr>
          <w:spacing w:val="8"/>
        </w:rPr>
        <w:t xml:space="preserve"> (personas desocupadas)</w:t>
      </w:r>
      <w:r w:rsidRPr="00F833BD">
        <w:rPr>
          <w:spacing w:val="8"/>
        </w:rPr>
        <w:t>.</w:t>
      </w:r>
    </w:p>
    <w:p w14:paraId="07BB73D4" w14:textId="77777777" w:rsidR="007D4464" w:rsidRDefault="007D4464" w:rsidP="0085620D">
      <w:pPr>
        <w:widowControl/>
        <w:tabs>
          <w:tab w:val="left" w:pos="0"/>
          <w:tab w:val="left" w:pos="8222"/>
        </w:tabs>
        <w:ind w:right="51"/>
        <w:rPr>
          <w:spacing w:val="8"/>
        </w:rPr>
      </w:pPr>
    </w:p>
    <w:p w14:paraId="3D573A3F" w14:textId="77777777" w:rsidR="007D4464" w:rsidRPr="00C22F31" w:rsidRDefault="007D4464" w:rsidP="0085620D">
      <w:pPr>
        <w:pStyle w:val="Prrafodelista"/>
        <w:widowControl/>
        <w:numPr>
          <w:ilvl w:val="0"/>
          <w:numId w:val="4"/>
        </w:numPr>
        <w:tabs>
          <w:tab w:val="left" w:pos="0"/>
          <w:tab w:val="left" w:pos="8222"/>
        </w:tabs>
        <w:ind w:right="51" w:hanging="436"/>
        <w:contextualSpacing w:val="0"/>
        <w:rPr>
          <w:b/>
          <w:bCs/>
          <w:spacing w:val="8"/>
        </w:rPr>
      </w:pPr>
      <w:r w:rsidRPr="00C22F31">
        <w:rPr>
          <w:b/>
          <w:bCs/>
          <w:spacing w:val="8"/>
        </w:rPr>
        <w:t>De la subocupación a la subocupación por insuficiencia de horas</w:t>
      </w:r>
    </w:p>
    <w:p w14:paraId="56625F7F" w14:textId="77777777" w:rsidR="007D4464" w:rsidRPr="00BC1AF2" w:rsidRDefault="007D4464" w:rsidP="0085620D">
      <w:pPr>
        <w:pStyle w:val="Prrafodelista"/>
        <w:widowControl/>
        <w:tabs>
          <w:tab w:val="left" w:pos="0"/>
          <w:tab w:val="left" w:pos="8222"/>
        </w:tabs>
        <w:ind w:right="51"/>
        <w:rPr>
          <w:b/>
          <w:bCs/>
          <w:i/>
          <w:iCs/>
          <w:spacing w:val="8"/>
        </w:rPr>
      </w:pPr>
    </w:p>
    <w:p w14:paraId="16F67876" w14:textId="77777777" w:rsidR="007D4464" w:rsidRDefault="007D4464" w:rsidP="0085620D">
      <w:pPr>
        <w:widowControl/>
        <w:tabs>
          <w:tab w:val="left" w:pos="0"/>
          <w:tab w:val="left" w:pos="8222"/>
        </w:tabs>
        <w:ind w:right="51"/>
        <w:rPr>
          <w:spacing w:val="8"/>
        </w:rPr>
      </w:pPr>
      <w:r>
        <w:rPr>
          <w:spacing w:val="8"/>
        </w:rPr>
        <w:t xml:space="preserve">En relación con la subocupación, la 19.ª </w:t>
      </w:r>
      <w:proofErr w:type="spellStart"/>
      <w:r w:rsidRPr="00A57DC5">
        <w:rPr>
          <w:smallCaps/>
          <w:spacing w:val="8"/>
        </w:rPr>
        <w:t>ciet</w:t>
      </w:r>
      <w:proofErr w:type="spellEnd"/>
      <w:r>
        <w:rPr>
          <w:spacing w:val="8"/>
        </w:rPr>
        <w:t xml:space="preserve"> es mucho más estricta: referencia el deseo de trabajar horas adicionales, la disponibilidad para hacerlo y el establecimiento de un umbral de horas trabajadas.</w:t>
      </w:r>
    </w:p>
    <w:p w14:paraId="0877FADF" w14:textId="77777777" w:rsidR="007D4464" w:rsidRDefault="007D4464" w:rsidP="0085620D">
      <w:pPr>
        <w:widowControl/>
        <w:tabs>
          <w:tab w:val="left" w:pos="0"/>
          <w:tab w:val="left" w:pos="8222"/>
        </w:tabs>
        <w:ind w:right="51"/>
        <w:rPr>
          <w:spacing w:val="8"/>
        </w:rPr>
      </w:pPr>
    </w:p>
    <w:p w14:paraId="7DDFF2BB" w14:textId="77777777" w:rsidR="007D4464" w:rsidRPr="00C22F31" w:rsidRDefault="007D4464" w:rsidP="0085620D">
      <w:pPr>
        <w:pStyle w:val="Prrafodelista"/>
        <w:widowControl/>
        <w:numPr>
          <w:ilvl w:val="0"/>
          <w:numId w:val="4"/>
        </w:numPr>
        <w:tabs>
          <w:tab w:val="left" w:pos="8222"/>
        </w:tabs>
        <w:ind w:right="51" w:hanging="436"/>
        <w:contextualSpacing w:val="0"/>
        <w:rPr>
          <w:b/>
          <w:bCs/>
          <w:spacing w:val="8"/>
        </w:rPr>
      </w:pPr>
      <w:r w:rsidRPr="00C22F31">
        <w:rPr>
          <w:b/>
          <w:bCs/>
          <w:spacing w:val="8"/>
        </w:rPr>
        <w:t>De la Población No Económicamente Activa a la población Fuera de la Fuerza de Trabajo</w:t>
      </w:r>
    </w:p>
    <w:p w14:paraId="136FF935" w14:textId="77777777" w:rsidR="007D4464" w:rsidRPr="00BC1AF2" w:rsidRDefault="007D4464" w:rsidP="0085620D">
      <w:pPr>
        <w:pStyle w:val="Prrafodelista"/>
        <w:widowControl/>
        <w:tabs>
          <w:tab w:val="left" w:pos="8222"/>
        </w:tabs>
        <w:ind w:right="51"/>
        <w:rPr>
          <w:b/>
          <w:bCs/>
          <w:i/>
          <w:iCs/>
          <w:spacing w:val="8"/>
        </w:rPr>
      </w:pPr>
    </w:p>
    <w:p w14:paraId="49B810BD" w14:textId="77777777" w:rsidR="007D4464" w:rsidRDefault="007D4464" w:rsidP="0085620D">
      <w:pPr>
        <w:widowControl/>
        <w:tabs>
          <w:tab w:val="left" w:pos="0"/>
          <w:tab w:val="left" w:pos="8222"/>
        </w:tabs>
        <w:ind w:right="51"/>
        <w:rPr>
          <w:spacing w:val="8"/>
        </w:rPr>
      </w:pPr>
      <w:r>
        <w:rPr>
          <w:spacing w:val="8"/>
        </w:rPr>
        <w:t xml:space="preserve">La 19.ª </w:t>
      </w:r>
      <w:proofErr w:type="spellStart"/>
      <w:r w:rsidRPr="00A57DC5">
        <w:rPr>
          <w:smallCaps/>
          <w:spacing w:val="8"/>
        </w:rPr>
        <w:t>ciet</w:t>
      </w:r>
      <w:proofErr w:type="spellEnd"/>
      <w:r>
        <w:rPr>
          <w:spacing w:val="8"/>
        </w:rPr>
        <w:t xml:space="preserve"> pasa del concepto de Población No Económicamente Activa (</w:t>
      </w:r>
      <w:proofErr w:type="spellStart"/>
      <w:r w:rsidRPr="00A57DC5">
        <w:rPr>
          <w:smallCaps/>
          <w:spacing w:val="8"/>
        </w:rPr>
        <w:t>pnea</w:t>
      </w:r>
      <w:proofErr w:type="spellEnd"/>
      <w:r>
        <w:rPr>
          <w:spacing w:val="8"/>
        </w:rPr>
        <w:t>) al de Fuera de la Fuerza de Trabajo (</w:t>
      </w:r>
      <w:proofErr w:type="spellStart"/>
      <w:r w:rsidRPr="00A57DC5">
        <w:rPr>
          <w:smallCaps/>
          <w:spacing w:val="8"/>
        </w:rPr>
        <w:t>fft</w:t>
      </w:r>
      <w:proofErr w:type="spellEnd"/>
      <w:r>
        <w:rPr>
          <w:spacing w:val="8"/>
        </w:rPr>
        <w:t xml:space="preserve">). Los conceptos son análogos, salvo que difieren en el ámbito de las actividades que cubren. La </w:t>
      </w:r>
      <w:proofErr w:type="spellStart"/>
      <w:r w:rsidRPr="00A57DC5">
        <w:rPr>
          <w:smallCaps/>
          <w:spacing w:val="8"/>
        </w:rPr>
        <w:t>pnea</w:t>
      </w:r>
      <w:proofErr w:type="spellEnd"/>
      <w:r>
        <w:rPr>
          <w:spacing w:val="8"/>
        </w:rPr>
        <w:t xml:space="preserve"> cubre todas las actividades fuera de la frontera de producción del </w:t>
      </w:r>
      <w:proofErr w:type="spellStart"/>
      <w:r w:rsidRPr="00A57DC5">
        <w:rPr>
          <w:smallCaps/>
          <w:spacing w:val="8"/>
        </w:rPr>
        <w:t>scn</w:t>
      </w:r>
      <w:proofErr w:type="spellEnd"/>
      <w:r>
        <w:rPr>
          <w:spacing w:val="8"/>
        </w:rPr>
        <w:t xml:space="preserve">. Entran en el concepto </w:t>
      </w:r>
      <w:proofErr w:type="spellStart"/>
      <w:r w:rsidRPr="00A57DC5">
        <w:rPr>
          <w:smallCaps/>
          <w:spacing w:val="8"/>
        </w:rPr>
        <w:t>fft</w:t>
      </w:r>
      <w:proofErr w:type="spellEnd"/>
      <w:r>
        <w:rPr>
          <w:spacing w:val="8"/>
        </w:rPr>
        <w:t xml:space="preserve"> solo quienes realizan actividades a cambio de remuneración o beneficio.</w:t>
      </w:r>
    </w:p>
    <w:p w14:paraId="3566FC20" w14:textId="77777777" w:rsidR="007D4464" w:rsidRPr="00D379EB" w:rsidRDefault="007D4464" w:rsidP="0085620D">
      <w:pPr>
        <w:widowControl/>
        <w:tabs>
          <w:tab w:val="left" w:pos="0"/>
          <w:tab w:val="left" w:pos="8222"/>
        </w:tabs>
        <w:ind w:right="51"/>
        <w:rPr>
          <w:spacing w:val="8"/>
        </w:rPr>
      </w:pPr>
    </w:p>
    <w:p w14:paraId="4AE32CD1" w14:textId="77777777" w:rsidR="007D4464" w:rsidRPr="00C22F31" w:rsidRDefault="007D4464" w:rsidP="0085620D">
      <w:pPr>
        <w:pStyle w:val="Prrafodelista"/>
        <w:widowControl/>
        <w:numPr>
          <w:ilvl w:val="0"/>
          <w:numId w:val="4"/>
        </w:numPr>
        <w:tabs>
          <w:tab w:val="left" w:pos="0"/>
          <w:tab w:val="left" w:pos="8222"/>
        </w:tabs>
        <w:ind w:right="51" w:hanging="436"/>
        <w:contextualSpacing w:val="0"/>
        <w:rPr>
          <w:b/>
          <w:bCs/>
          <w:spacing w:val="8"/>
        </w:rPr>
      </w:pPr>
      <w:r w:rsidRPr="00C22F31">
        <w:rPr>
          <w:b/>
          <w:bCs/>
          <w:spacing w:val="8"/>
        </w:rPr>
        <w:t>De la PNEA Disponible a la Fuerza de Trabajo Potencial</w:t>
      </w:r>
    </w:p>
    <w:p w14:paraId="083B3BED" w14:textId="77777777" w:rsidR="007D4464" w:rsidRPr="00BC1AF2" w:rsidRDefault="007D4464" w:rsidP="0085620D">
      <w:pPr>
        <w:pStyle w:val="Prrafodelista"/>
        <w:widowControl/>
        <w:tabs>
          <w:tab w:val="left" w:pos="0"/>
          <w:tab w:val="left" w:pos="8222"/>
        </w:tabs>
        <w:ind w:right="51"/>
        <w:rPr>
          <w:b/>
          <w:bCs/>
          <w:i/>
          <w:iCs/>
          <w:spacing w:val="8"/>
        </w:rPr>
      </w:pPr>
    </w:p>
    <w:p w14:paraId="63769916" w14:textId="77777777" w:rsidR="007D4464" w:rsidRDefault="007D4464" w:rsidP="0085620D">
      <w:pPr>
        <w:widowControl/>
        <w:tabs>
          <w:tab w:val="left" w:pos="0"/>
          <w:tab w:val="left" w:pos="8222"/>
        </w:tabs>
        <w:ind w:right="51"/>
        <w:rPr>
          <w:spacing w:val="8"/>
        </w:rPr>
      </w:pPr>
      <w:r>
        <w:rPr>
          <w:spacing w:val="8"/>
        </w:rPr>
        <w:t xml:space="preserve">Otro concepto que también sufre cambios en su terminología es el de la </w:t>
      </w:r>
      <w:proofErr w:type="spellStart"/>
      <w:r w:rsidRPr="00A57DC5">
        <w:rPr>
          <w:smallCaps/>
          <w:spacing w:val="8"/>
        </w:rPr>
        <w:t>pnea</w:t>
      </w:r>
      <w:proofErr w:type="spellEnd"/>
      <w:r>
        <w:rPr>
          <w:spacing w:val="8"/>
        </w:rPr>
        <w:t xml:space="preserve"> disponible para trabajar, que pasa al concepto de </w:t>
      </w:r>
      <w:r w:rsidRPr="008137F5">
        <w:rPr>
          <w:spacing w:val="8"/>
        </w:rPr>
        <w:t xml:space="preserve">Fuerza de Trabajo </w:t>
      </w:r>
      <w:r>
        <w:rPr>
          <w:spacing w:val="8"/>
        </w:rPr>
        <w:t>Potencial</w:t>
      </w:r>
      <w:r w:rsidRPr="008137F5">
        <w:rPr>
          <w:spacing w:val="8"/>
        </w:rPr>
        <w:t xml:space="preserve">. </w:t>
      </w:r>
      <w:r>
        <w:rPr>
          <w:spacing w:val="8"/>
        </w:rPr>
        <w:t>Si bien son</w:t>
      </w:r>
      <w:r w:rsidRPr="008137F5">
        <w:rPr>
          <w:spacing w:val="8"/>
        </w:rPr>
        <w:t xml:space="preserve"> conceptos </w:t>
      </w:r>
      <w:r>
        <w:rPr>
          <w:spacing w:val="8"/>
        </w:rPr>
        <w:t>que guardan una estrecha relación</w:t>
      </w:r>
      <w:r w:rsidRPr="008137F5">
        <w:rPr>
          <w:spacing w:val="8"/>
        </w:rPr>
        <w:t xml:space="preserve">, </w:t>
      </w:r>
      <w:r>
        <w:rPr>
          <w:spacing w:val="8"/>
        </w:rPr>
        <w:t xml:space="preserve">se diferencian en que, en la 19.ª </w:t>
      </w:r>
      <w:proofErr w:type="spellStart"/>
      <w:r w:rsidRPr="00A57DC5">
        <w:rPr>
          <w:smallCaps/>
          <w:spacing w:val="8"/>
        </w:rPr>
        <w:t>ciet</w:t>
      </w:r>
      <w:proofErr w:type="spellEnd"/>
      <w:r>
        <w:rPr>
          <w:spacing w:val="8"/>
        </w:rPr>
        <w:t xml:space="preserve">, entre quienes realizaron la búsqueda de una ocupación, la disponibilidad para acceder a esta se establece en un periodo posterior al de referencia. Para quienes no buscan trabajo, el deseo de trabajar y su disponibilidad actual son los criterios determinantes. </w:t>
      </w:r>
      <w:r>
        <w:rPr>
          <w:spacing w:val="8"/>
        </w:rPr>
        <w:lastRenderedPageBreak/>
        <w:t xml:space="preserve">En las </w:t>
      </w:r>
      <w:proofErr w:type="spellStart"/>
      <w:r w:rsidRPr="006C47CF">
        <w:rPr>
          <w:smallCaps/>
          <w:spacing w:val="8"/>
        </w:rPr>
        <w:t>ciet</w:t>
      </w:r>
      <w:proofErr w:type="spellEnd"/>
      <w:r>
        <w:rPr>
          <w:spacing w:val="8"/>
        </w:rPr>
        <w:t xml:space="preserve"> anteriores, estos aspectos quedaban sujetos solo a la declaración de su disponibilidad y al deseo de trabajar.</w:t>
      </w:r>
    </w:p>
    <w:p w14:paraId="57DBBE5A" w14:textId="77777777" w:rsidR="007D4464" w:rsidRDefault="007D4464" w:rsidP="00266BC4">
      <w:pPr>
        <w:widowControl/>
        <w:tabs>
          <w:tab w:val="left" w:pos="0"/>
          <w:tab w:val="left" w:pos="8222"/>
        </w:tabs>
        <w:ind w:right="142"/>
        <w:rPr>
          <w:spacing w:val="8"/>
        </w:rPr>
      </w:pPr>
    </w:p>
    <w:p w14:paraId="242268F9" w14:textId="77777777" w:rsidR="007D4464" w:rsidRPr="00C22F31" w:rsidRDefault="007D4464" w:rsidP="00CF0986">
      <w:pPr>
        <w:pStyle w:val="Prrafodelista"/>
        <w:widowControl/>
        <w:numPr>
          <w:ilvl w:val="0"/>
          <w:numId w:val="4"/>
        </w:numPr>
        <w:tabs>
          <w:tab w:val="left" w:pos="0"/>
          <w:tab w:val="left" w:pos="8222"/>
        </w:tabs>
        <w:ind w:right="142"/>
        <w:contextualSpacing w:val="0"/>
        <w:rPr>
          <w:b/>
          <w:bCs/>
          <w:spacing w:val="8"/>
        </w:rPr>
      </w:pPr>
      <w:r w:rsidRPr="00C22F31">
        <w:rPr>
          <w:b/>
          <w:bCs/>
          <w:spacing w:val="8"/>
        </w:rPr>
        <w:t>El paso del informante adecuado al informante directo</w:t>
      </w:r>
    </w:p>
    <w:p w14:paraId="5721EFF9" w14:textId="77777777" w:rsidR="007D4464" w:rsidRPr="00BC1AF2" w:rsidRDefault="007D4464" w:rsidP="00C22F31">
      <w:pPr>
        <w:pStyle w:val="Prrafodelista"/>
        <w:widowControl/>
        <w:tabs>
          <w:tab w:val="left" w:pos="0"/>
          <w:tab w:val="left" w:pos="8222"/>
        </w:tabs>
        <w:ind w:right="51"/>
        <w:rPr>
          <w:b/>
          <w:bCs/>
          <w:i/>
          <w:iCs/>
          <w:spacing w:val="8"/>
        </w:rPr>
      </w:pPr>
    </w:p>
    <w:p w14:paraId="4C00034A" w14:textId="77777777" w:rsidR="007D4464" w:rsidRDefault="007D4464" w:rsidP="00C22F31">
      <w:pPr>
        <w:widowControl/>
        <w:tabs>
          <w:tab w:val="left" w:pos="8222"/>
        </w:tabs>
        <w:ind w:right="51"/>
        <w:rPr>
          <w:spacing w:val="8"/>
        </w:rPr>
      </w:pPr>
      <w:r>
        <w:rPr>
          <w:spacing w:val="8"/>
        </w:rPr>
        <w:t xml:space="preserve">Como consecuencia de la 19.ª </w:t>
      </w:r>
      <w:proofErr w:type="spellStart"/>
      <w:r w:rsidRPr="00A57DC5">
        <w:rPr>
          <w:smallCaps/>
          <w:spacing w:val="8"/>
        </w:rPr>
        <w:t>ciet</w:t>
      </w:r>
      <w:proofErr w:type="spellEnd"/>
      <w:r>
        <w:rPr>
          <w:spacing w:val="8"/>
        </w:rPr>
        <w:t xml:space="preserve">, la adopción de las recomendaciones en materia de estadísticas de trabajo implica diversos cambios. Esta no solo se limita a la actualización de los instrumentos para recolectar la información, sino a todo el proceso para generarla. </w:t>
      </w:r>
    </w:p>
    <w:p w14:paraId="378B13F0" w14:textId="77777777" w:rsidR="007D4464" w:rsidRDefault="007D4464" w:rsidP="00C22F31">
      <w:pPr>
        <w:widowControl/>
        <w:tabs>
          <w:tab w:val="left" w:pos="8222"/>
        </w:tabs>
        <w:ind w:right="51"/>
        <w:rPr>
          <w:spacing w:val="8"/>
        </w:rPr>
      </w:pPr>
    </w:p>
    <w:p w14:paraId="6D88A0CC" w14:textId="77777777" w:rsidR="007D4464" w:rsidRDefault="007D4464" w:rsidP="00C22F31">
      <w:pPr>
        <w:widowControl/>
        <w:tabs>
          <w:tab w:val="left" w:pos="8222"/>
        </w:tabs>
        <w:ind w:right="51"/>
        <w:rPr>
          <w:spacing w:val="8"/>
        </w:rPr>
      </w:pPr>
      <w:r>
        <w:rPr>
          <w:spacing w:val="8"/>
        </w:rPr>
        <w:t xml:space="preserve">Para países como México, que levantan su encuesta de fuerza de trabajo tomando una o un informante de la vivienda, y dada la exigencia de los conceptos involucrados en la 19.ª </w:t>
      </w:r>
      <w:proofErr w:type="spellStart"/>
      <w:r w:rsidRPr="00A57DC5">
        <w:rPr>
          <w:smallCaps/>
          <w:spacing w:val="8"/>
        </w:rPr>
        <w:t>ciet</w:t>
      </w:r>
      <w:proofErr w:type="spellEnd"/>
      <w:r>
        <w:rPr>
          <w:spacing w:val="8"/>
        </w:rPr>
        <w:t xml:space="preserve"> y su operacionalización, los cambios demandaron contar con una o un informante directo. Esta o este debía, en primera instancia, incrementar la calidad de la información en preguntas como la disponibilidad y el deseo, o bien, en variables cuantitativas, como las horas trabajadas y los ingresos —en general, sobre las características de los trabajos y la condiciones en las que se llevan a cabo—.</w:t>
      </w:r>
    </w:p>
    <w:p w14:paraId="2D8D9E4F" w14:textId="77777777" w:rsidR="007D4464" w:rsidRDefault="007D4464" w:rsidP="00C22F31">
      <w:pPr>
        <w:widowControl/>
        <w:tabs>
          <w:tab w:val="left" w:pos="8222"/>
        </w:tabs>
        <w:ind w:right="51"/>
      </w:pPr>
    </w:p>
    <w:p w14:paraId="2CFEFB44" w14:textId="77777777" w:rsidR="007D4464" w:rsidRPr="00A57DC5" w:rsidRDefault="007D4464" w:rsidP="00C22F31">
      <w:pPr>
        <w:widowControl/>
        <w:tabs>
          <w:tab w:val="left" w:pos="0"/>
          <w:tab w:val="left" w:pos="8222"/>
        </w:tabs>
        <w:ind w:left="567" w:right="51" w:hanging="283"/>
        <w:rPr>
          <w:b/>
          <w:bCs/>
          <w:i/>
          <w:iCs/>
          <w:spacing w:val="8"/>
        </w:rPr>
      </w:pPr>
      <w:r w:rsidRPr="00C22F31">
        <w:rPr>
          <w:i/>
          <w:iCs/>
          <w:spacing w:val="8"/>
        </w:rPr>
        <w:t>a) Cambios en la medición de la fuerza de trabajo</w:t>
      </w:r>
    </w:p>
    <w:p w14:paraId="4CFA2CE1" w14:textId="77777777" w:rsidR="007D4464" w:rsidRDefault="007D4464" w:rsidP="00C22F31">
      <w:pPr>
        <w:pStyle w:val="Prrafodelista"/>
        <w:widowControl/>
        <w:tabs>
          <w:tab w:val="left" w:pos="0"/>
          <w:tab w:val="left" w:pos="8222"/>
        </w:tabs>
        <w:ind w:left="714" w:right="51"/>
        <w:rPr>
          <w:b/>
          <w:bCs/>
          <w:spacing w:val="8"/>
        </w:rPr>
      </w:pPr>
    </w:p>
    <w:p w14:paraId="34989106" w14:textId="772DFB0D" w:rsidR="007D4464" w:rsidRDefault="007D4464" w:rsidP="00C22F31">
      <w:pPr>
        <w:widowControl/>
        <w:tabs>
          <w:tab w:val="left" w:pos="0"/>
          <w:tab w:val="left" w:pos="8222"/>
        </w:tabs>
        <w:ind w:right="51"/>
        <w:rPr>
          <w:spacing w:val="8"/>
        </w:rPr>
      </w:pPr>
      <w:r w:rsidRPr="00FA0DB4">
        <w:rPr>
          <w:spacing w:val="8"/>
        </w:rPr>
        <w:t>La</w:t>
      </w:r>
      <w:r>
        <w:rPr>
          <w:spacing w:val="8"/>
        </w:rPr>
        <w:t xml:space="preserve"> </w:t>
      </w:r>
      <w:proofErr w:type="spellStart"/>
      <w:r w:rsidRPr="00EB2757">
        <w:rPr>
          <w:smallCaps/>
          <w:spacing w:val="8"/>
          <w:sz w:val="28"/>
          <w:szCs w:val="22"/>
        </w:rPr>
        <w:t>efl</w:t>
      </w:r>
      <w:proofErr w:type="spellEnd"/>
      <w:r w:rsidRPr="007A7325">
        <w:rPr>
          <w:spacing w:val="8"/>
        </w:rPr>
        <w:t xml:space="preserve"> 2019</w:t>
      </w:r>
      <w:r>
        <w:rPr>
          <w:spacing w:val="8"/>
        </w:rPr>
        <w:t xml:space="preserve"> reportó una fuerza de trabajo de 60.5 millones de personas, 2.7 millones más que la </w:t>
      </w:r>
      <w:proofErr w:type="spellStart"/>
      <w:r w:rsidRPr="00A57DC5">
        <w:rPr>
          <w:smallCaps/>
          <w:spacing w:val="8"/>
        </w:rPr>
        <w:t>enoe</w:t>
      </w:r>
      <w:proofErr w:type="spellEnd"/>
      <w:r>
        <w:rPr>
          <w:spacing w:val="8"/>
        </w:rPr>
        <w:t xml:space="preserve"> de noviembre de 2019, que se ubicó en 57.8 millones. El aumento se dio tanto en la ocupación, con 2.3 millones, como en la desocupación, con 457 mil personas. En la subocupación, el nivel fue prácticamente el mismo. Las diferencias se propiciaron por el cambio de una o un informante adecuado a una o un informante directo, y el acotar la medición de la fuerza de trabajo a las actividades económicas a cambio de remuneración o beneficio</w:t>
      </w:r>
      <w:r w:rsidR="00371391">
        <w:rPr>
          <w:spacing w:val="8"/>
        </w:rPr>
        <w:t xml:space="preserve"> (ver tabla 8)</w:t>
      </w:r>
      <w:r>
        <w:rPr>
          <w:spacing w:val="8"/>
        </w:rPr>
        <w:t>.</w:t>
      </w:r>
    </w:p>
    <w:p w14:paraId="5C00727D" w14:textId="77777777" w:rsidR="007D4464" w:rsidRDefault="007D4464" w:rsidP="00C22F31">
      <w:pPr>
        <w:widowControl/>
        <w:tabs>
          <w:tab w:val="left" w:pos="0"/>
          <w:tab w:val="left" w:pos="8222"/>
        </w:tabs>
        <w:ind w:right="51"/>
        <w:rPr>
          <w:spacing w:val="8"/>
        </w:rPr>
      </w:pPr>
    </w:p>
    <w:p w14:paraId="1BB7C93C" w14:textId="2362C047" w:rsidR="00371391" w:rsidRDefault="00371391" w:rsidP="00C22F31">
      <w:pPr>
        <w:widowControl/>
        <w:tabs>
          <w:tab w:val="left" w:pos="0"/>
          <w:tab w:val="left" w:pos="8222"/>
        </w:tabs>
        <w:ind w:right="51"/>
        <w:rPr>
          <w:spacing w:val="8"/>
        </w:rPr>
      </w:pPr>
      <w:r>
        <w:rPr>
          <w:spacing w:val="8"/>
        </w:rPr>
        <w:t xml:space="preserve">La </w:t>
      </w:r>
      <w:r w:rsidR="001E7675">
        <w:rPr>
          <w:spacing w:val="8"/>
        </w:rPr>
        <w:t>fuerza de trabajo potencial</w:t>
      </w:r>
      <w:r>
        <w:rPr>
          <w:spacing w:val="8"/>
        </w:rPr>
        <w:t xml:space="preserve">, comparada con la población no económicamente activa disponible, registró una disminución de 2.2 millones de personas. El efecto se originó tanto por la o el informante directo como por una mayor precisión en la </w:t>
      </w:r>
      <w:proofErr w:type="spellStart"/>
      <w:r w:rsidRPr="00A57DC5">
        <w:rPr>
          <w:smallCaps/>
          <w:spacing w:val="8"/>
        </w:rPr>
        <w:t>efl</w:t>
      </w:r>
      <w:proofErr w:type="spellEnd"/>
      <w:r w:rsidRPr="007A7325">
        <w:rPr>
          <w:spacing w:val="8"/>
        </w:rPr>
        <w:t xml:space="preserve"> 2019</w:t>
      </w:r>
      <w:r>
        <w:rPr>
          <w:spacing w:val="8"/>
        </w:rPr>
        <w:t xml:space="preserve"> sobre la disponibilidad para ofertar tiempo de trabajo en las próximas dos semanas.</w:t>
      </w:r>
    </w:p>
    <w:p w14:paraId="74AFB8F8" w14:textId="77777777" w:rsidR="00371391" w:rsidRDefault="00371391" w:rsidP="00C22F31">
      <w:pPr>
        <w:widowControl/>
        <w:tabs>
          <w:tab w:val="left" w:pos="0"/>
          <w:tab w:val="left" w:pos="8222"/>
        </w:tabs>
        <w:ind w:right="51"/>
        <w:rPr>
          <w:spacing w:val="8"/>
        </w:rPr>
      </w:pPr>
    </w:p>
    <w:p w14:paraId="1457E873" w14:textId="6895A254" w:rsidR="00371391" w:rsidRDefault="00371391" w:rsidP="00C22F31">
      <w:pPr>
        <w:widowControl/>
        <w:tabs>
          <w:tab w:val="left" w:pos="0"/>
          <w:tab w:val="left" w:pos="8222"/>
        </w:tabs>
        <w:ind w:right="51"/>
        <w:rPr>
          <w:spacing w:val="8"/>
        </w:rPr>
      </w:pPr>
      <w:r>
        <w:rPr>
          <w:spacing w:val="8"/>
        </w:rPr>
        <w:t xml:space="preserve">En su división según sexo, el aumento en la </w:t>
      </w:r>
      <w:r w:rsidR="001E7675">
        <w:rPr>
          <w:spacing w:val="8"/>
        </w:rPr>
        <w:t>fuerza de trabajo</w:t>
      </w:r>
      <w:r>
        <w:rPr>
          <w:spacing w:val="8"/>
        </w:rPr>
        <w:t xml:space="preserve"> fue en las mujeres, quienes incrementaron 3.2 millones al pasar de cerca de 23 millones en la </w:t>
      </w:r>
      <w:proofErr w:type="spellStart"/>
      <w:r w:rsidRPr="00A57DC5">
        <w:rPr>
          <w:smallCaps/>
          <w:spacing w:val="8"/>
        </w:rPr>
        <w:t>enoe</w:t>
      </w:r>
      <w:proofErr w:type="spellEnd"/>
      <w:r>
        <w:rPr>
          <w:spacing w:val="8"/>
        </w:rPr>
        <w:t xml:space="preserve"> a </w:t>
      </w:r>
      <w:r w:rsidR="00C22F31">
        <w:rPr>
          <w:spacing w:val="8"/>
        </w:rPr>
        <w:br/>
      </w:r>
      <w:r>
        <w:rPr>
          <w:spacing w:val="8"/>
        </w:rPr>
        <w:t xml:space="preserve">26.1 millones en la </w:t>
      </w:r>
      <w:proofErr w:type="spellStart"/>
      <w:r w:rsidRPr="00EB2757">
        <w:rPr>
          <w:smallCaps/>
          <w:spacing w:val="8"/>
          <w:sz w:val="28"/>
          <w:szCs w:val="22"/>
        </w:rPr>
        <w:t>efl</w:t>
      </w:r>
      <w:proofErr w:type="spellEnd"/>
      <w:r w:rsidRPr="007A7325">
        <w:rPr>
          <w:spacing w:val="8"/>
        </w:rPr>
        <w:t xml:space="preserve"> 2019</w:t>
      </w:r>
      <w:r>
        <w:rPr>
          <w:spacing w:val="8"/>
        </w:rPr>
        <w:t xml:space="preserve">. La población ocupada femenina aumentó en 2.9 millones; las mujeres </w:t>
      </w:r>
      <w:proofErr w:type="spellStart"/>
      <w:r>
        <w:rPr>
          <w:spacing w:val="8"/>
        </w:rPr>
        <w:t>subocupadas</w:t>
      </w:r>
      <w:proofErr w:type="spellEnd"/>
      <w:r>
        <w:rPr>
          <w:spacing w:val="8"/>
        </w:rPr>
        <w:t xml:space="preserve">, en un millón y las desocupadas, en 247 mil mujeres. Por su parte, la </w:t>
      </w:r>
      <w:r w:rsidR="001E7675">
        <w:rPr>
          <w:spacing w:val="8"/>
        </w:rPr>
        <w:t>fuerza de trabajo potencial</w:t>
      </w:r>
      <w:r>
        <w:rPr>
          <w:spacing w:val="8"/>
        </w:rPr>
        <w:t xml:space="preserve"> femenina disminuyó en 1.5 millones de personas.</w:t>
      </w:r>
    </w:p>
    <w:p w14:paraId="0B7D3C0D" w14:textId="77777777" w:rsidR="00371391" w:rsidRDefault="00371391" w:rsidP="00C22F31">
      <w:pPr>
        <w:widowControl/>
        <w:tabs>
          <w:tab w:val="left" w:pos="0"/>
          <w:tab w:val="left" w:pos="8222"/>
        </w:tabs>
        <w:ind w:right="51"/>
        <w:rPr>
          <w:spacing w:val="8"/>
        </w:rPr>
      </w:pPr>
    </w:p>
    <w:p w14:paraId="430465BD" w14:textId="77777777" w:rsidR="00371391" w:rsidRDefault="00371391" w:rsidP="00C22F31">
      <w:pPr>
        <w:widowControl/>
        <w:tabs>
          <w:tab w:val="left" w:pos="8222"/>
        </w:tabs>
        <w:ind w:right="51"/>
        <w:rPr>
          <w:spacing w:val="8"/>
        </w:rPr>
      </w:pPr>
      <w:r>
        <w:rPr>
          <w:spacing w:val="8"/>
        </w:rPr>
        <w:t xml:space="preserve">La fuerza de trabajo masculina disminuyó en 444 mil y los ocupados registraron una baja de 652 mil personas. Los </w:t>
      </w:r>
      <w:proofErr w:type="spellStart"/>
      <w:r>
        <w:rPr>
          <w:spacing w:val="8"/>
        </w:rPr>
        <w:t>subocupados</w:t>
      </w:r>
      <w:proofErr w:type="spellEnd"/>
      <w:r>
        <w:rPr>
          <w:spacing w:val="8"/>
        </w:rPr>
        <w:t xml:space="preserve"> bajaron en 983 mil, los desocupados aumentaron en 208 mil personas y la fuerza de trabajo potencial masculina disminuyó en 686 mil personas. Los cambios se originaron al quedar fuera la producción agropecuaria de autoconsumo, cuya participación mayoritaria era masculina.</w:t>
      </w:r>
    </w:p>
    <w:p w14:paraId="71E5E60F" w14:textId="77777777" w:rsidR="00371391" w:rsidRDefault="00371391" w:rsidP="00266BC4">
      <w:pPr>
        <w:widowControl/>
        <w:tabs>
          <w:tab w:val="left" w:pos="0"/>
          <w:tab w:val="left" w:pos="8222"/>
        </w:tabs>
        <w:ind w:right="51"/>
        <w:rPr>
          <w:spacing w:val="8"/>
        </w:rPr>
      </w:pPr>
    </w:p>
    <w:p w14:paraId="36142694" w14:textId="77777777" w:rsidR="00371391" w:rsidRDefault="00371391" w:rsidP="00266BC4">
      <w:pPr>
        <w:widowControl/>
        <w:tabs>
          <w:tab w:val="left" w:pos="0"/>
          <w:tab w:val="left" w:pos="8222"/>
        </w:tabs>
        <w:ind w:right="51"/>
        <w:jc w:val="center"/>
        <w:rPr>
          <w:spacing w:val="8"/>
          <w:sz w:val="20"/>
        </w:rPr>
      </w:pPr>
      <w:bookmarkStart w:id="3" w:name="_Hlk137477166"/>
    </w:p>
    <w:p w14:paraId="1835010D" w14:textId="7B097D2D" w:rsidR="007D4464" w:rsidRPr="006F548C" w:rsidRDefault="007D4464" w:rsidP="00266BC4">
      <w:pPr>
        <w:widowControl/>
        <w:tabs>
          <w:tab w:val="left" w:pos="0"/>
          <w:tab w:val="left" w:pos="8222"/>
        </w:tabs>
        <w:ind w:right="51"/>
        <w:jc w:val="center"/>
        <w:rPr>
          <w:spacing w:val="8"/>
          <w:sz w:val="20"/>
        </w:rPr>
      </w:pPr>
      <w:r w:rsidRPr="006F548C">
        <w:rPr>
          <w:spacing w:val="8"/>
          <w:sz w:val="20"/>
        </w:rPr>
        <w:lastRenderedPageBreak/>
        <w:t>Tabla 8</w:t>
      </w:r>
    </w:p>
    <w:p w14:paraId="447608D1" w14:textId="7546740F" w:rsidR="007D4464" w:rsidRDefault="008860E7" w:rsidP="00266BC4">
      <w:pPr>
        <w:widowControl/>
        <w:tabs>
          <w:tab w:val="left" w:pos="0"/>
          <w:tab w:val="left" w:pos="8222"/>
        </w:tabs>
        <w:ind w:right="51"/>
        <w:jc w:val="center"/>
        <w:rPr>
          <w:rFonts w:ascii="Arial Negrita" w:hAnsi="Arial Negrita"/>
          <w:b/>
          <w:bCs/>
          <w:smallCaps/>
          <w:sz w:val="22"/>
          <w:szCs w:val="22"/>
        </w:rPr>
      </w:pPr>
      <w:r>
        <w:rPr>
          <w:rFonts w:ascii="Arial Negrita" w:hAnsi="Arial Negrita"/>
          <w:b/>
          <w:bCs/>
          <w:smallCaps/>
          <w:sz w:val="22"/>
        </w:rPr>
        <w:t>Población de 15 años y más, por su s</w:t>
      </w:r>
      <w:r w:rsidR="007D4464" w:rsidRPr="006F548C">
        <w:rPr>
          <w:rFonts w:ascii="Arial Negrita" w:hAnsi="Arial Negrita"/>
          <w:b/>
          <w:bCs/>
          <w:smallCaps/>
          <w:sz w:val="22"/>
          <w:szCs w:val="22"/>
        </w:rPr>
        <w:t>ituación en la fuerza de trabajo según</w:t>
      </w:r>
      <w:r w:rsidR="007D4464">
        <w:rPr>
          <w:rFonts w:ascii="Arial Negrita" w:hAnsi="Arial Negrita"/>
          <w:b/>
          <w:bCs/>
          <w:smallCaps/>
          <w:sz w:val="22"/>
          <w:szCs w:val="22"/>
        </w:rPr>
        <w:t xml:space="preserve"> </w:t>
      </w:r>
      <w:r w:rsidR="007D4464" w:rsidRPr="006F548C">
        <w:rPr>
          <w:rFonts w:ascii="Arial Negrita" w:hAnsi="Arial Negrita"/>
          <w:b/>
          <w:bCs/>
          <w:smallCaps/>
          <w:sz w:val="22"/>
          <w:szCs w:val="22"/>
        </w:rPr>
        <w:t>sexo</w:t>
      </w:r>
      <w:r w:rsidR="007D4464" w:rsidRPr="00A57DC5">
        <w:rPr>
          <w:rFonts w:ascii="Arial Negrita" w:hAnsi="Arial Negrita"/>
          <w:b/>
          <w:bCs/>
          <w:smallCaps/>
          <w:sz w:val="22"/>
          <w:szCs w:val="22"/>
        </w:rPr>
        <w:t>, 2019</w:t>
      </w:r>
      <w:bookmarkEnd w:id="3"/>
    </w:p>
    <w:p w14:paraId="7F3D237F" w14:textId="38FEE9E4" w:rsidR="007D4464" w:rsidRDefault="007D4464" w:rsidP="00266BC4">
      <w:pPr>
        <w:widowControl/>
        <w:tabs>
          <w:tab w:val="left" w:pos="0"/>
          <w:tab w:val="num" w:pos="720"/>
          <w:tab w:val="left" w:pos="8222"/>
        </w:tabs>
        <w:ind w:right="51"/>
        <w:jc w:val="center"/>
        <w:rPr>
          <w:bCs/>
          <w:sz w:val="18"/>
        </w:rPr>
      </w:pPr>
      <w:r w:rsidRPr="00886905">
        <w:rPr>
          <w:bCs/>
          <w:sz w:val="18"/>
        </w:rPr>
        <w:t>(</w:t>
      </w:r>
      <w:r w:rsidR="002A098E">
        <w:rPr>
          <w:bCs/>
          <w:sz w:val="18"/>
        </w:rPr>
        <w:t>millones de personas</w:t>
      </w:r>
      <w:r w:rsidRPr="00886905">
        <w:rPr>
          <w:bCs/>
          <w:sz w:val="18"/>
        </w:rPr>
        <w:t xml:space="preserve"> y distribución porcentual)</w:t>
      </w:r>
    </w:p>
    <w:tbl>
      <w:tblPr>
        <w:tblW w:w="10140" w:type="dxa"/>
        <w:tblCellMar>
          <w:left w:w="70" w:type="dxa"/>
          <w:right w:w="70" w:type="dxa"/>
        </w:tblCellMar>
        <w:tblLook w:val="04A0" w:firstRow="1" w:lastRow="0" w:firstColumn="1" w:lastColumn="0" w:noHBand="0" w:noVBand="1"/>
      </w:tblPr>
      <w:tblGrid>
        <w:gridCol w:w="2977"/>
        <w:gridCol w:w="1559"/>
        <w:gridCol w:w="1276"/>
        <w:gridCol w:w="992"/>
        <w:gridCol w:w="976"/>
        <w:gridCol w:w="1180"/>
        <w:gridCol w:w="1180"/>
      </w:tblGrid>
      <w:tr w:rsidR="007D4464" w:rsidRPr="0078183E" w14:paraId="137A143D" w14:textId="77777777" w:rsidTr="008F2D55">
        <w:trPr>
          <w:trHeight w:val="585"/>
        </w:trPr>
        <w:tc>
          <w:tcPr>
            <w:tcW w:w="2977" w:type="dxa"/>
            <w:tcBorders>
              <w:top w:val="single" w:sz="4" w:space="0" w:color="auto"/>
              <w:bottom w:val="single" w:sz="4" w:space="0" w:color="auto"/>
              <w:right w:val="single" w:sz="4" w:space="0" w:color="FFFFFF" w:themeColor="background1"/>
            </w:tcBorders>
            <w:shd w:val="clear" w:color="auto" w:fill="006E80"/>
            <w:vAlign w:val="center"/>
            <w:hideMark/>
          </w:tcPr>
          <w:p w14:paraId="6787BCB7" w14:textId="77777777" w:rsidR="007D4464" w:rsidRPr="0078183E" w:rsidRDefault="007D4464" w:rsidP="00266BC4">
            <w:pPr>
              <w:widowControl/>
              <w:jc w:val="center"/>
              <w:rPr>
                <w:b/>
                <w:bCs/>
                <w:color w:val="FFFFFF" w:themeColor="background1"/>
                <w:sz w:val="18"/>
                <w:szCs w:val="18"/>
                <w:lang w:eastAsia="es-MX"/>
              </w:rPr>
            </w:pPr>
            <w:r w:rsidRPr="0078183E">
              <w:rPr>
                <w:b/>
                <w:bCs/>
                <w:color w:val="FFFFFF" w:themeColor="background1"/>
                <w:sz w:val="18"/>
                <w:szCs w:val="18"/>
                <w:lang w:eastAsia="es-MX"/>
              </w:rPr>
              <w:t>Situación en la fuerza de trabajo</w:t>
            </w:r>
          </w:p>
        </w:tc>
        <w:tc>
          <w:tcPr>
            <w:tcW w:w="155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E80"/>
            <w:vAlign w:val="center"/>
            <w:hideMark/>
          </w:tcPr>
          <w:p w14:paraId="5D5FA2CD" w14:textId="77777777" w:rsidR="007D4464" w:rsidRPr="0078183E" w:rsidRDefault="007D4464" w:rsidP="00266BC4">
            <w:pPr>
              <w:widowControl/>
              <w:jc w:val="center"/>
              <w:rPr>
                <w:b/>
                <w:bCs/>
                <w:color w:val="FFFFFF" w:themeColor="background1"/>
                <w:sz w:val="18"/>
                <w:szCs w:val="18"/>
                <w:lang w:eastAsia="es-MX"/>
              </w:rPr>
            </w:pPr>
            <w:r w:rsidRPr="0078183E">
              <w:rPr>
                <w:b/>
                <w:bCs/>
                <w:color w:val="FFFFFF" w:themeColor="background1"/>
                <w:sz w:val="18"/>
                <w:szCs w:val="18"/>
                <w:lang w:eastAsia="es-MX"/>
              </w:rPr>
              <w:t>EFL</w:t>
            </w:r>
          </w:p>
        </w:tc>
        <w:tc>
          <w:tcPr>
            <w:tcW w:w="127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E80"/>
            <w:vAlign w:val="center"/>
            <w:hideMark/>
          </w:tcPr>
          <w:p w14:paraId="38F58903" w14:textId="77777777" w:rsidR="007D4464" w:rsidRPr="0078183E" w:rsidRDefault="007D4464" w:rsidP="00266BC4">
            <w:pPr>
              <w:widowControl/>
              <w:jc w:val="center"/>
              <w:rPr>
                <w:b/>
                <w:bCs/>
                <w:color w:val="FFFFFF" w:themeColor="background1"/>
                <w:sz w:val="18"/>
                <w:szCs w:val="18"/>
                <w:lang w:eastAsia="es-MX"/>
              </w:rPr>
            </w:pPr>
            <w:r w:rsidRPr="0078183E">
              <w:rPr>
                <w:b/>
                <w:bCs/>
                <w:color w:val="FFFFFF" w:themeColor="background1"/>
                <w:sz w:val="18"/>
                <w:szCs w:val="18"/>
                <w:lang w:eastAsia="es-MX"/>
              </w:rPr>
              <w:t>ENOE</w:t>
            </w:r>
          </w:p>
        </w:tc>
        <w:tc>
          <w:tcPr>
            <w:tcW w:w="99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E80"/>
            <w:vAlign w:val="center"/>
            <w:hideMark/>
          </w:tcPr>
          <w:p w14:paraId="3E95F934" w14:textId="77777777" w:rsidR="007D4464" w:rsidRPr="0078183E" w:rsidRDefault="007D4464" w:rsidP="00266BC4">
            <w:pPr>
              <w:widowControl/>
              <w:jc w:val="center"/>
              <w:rPr>
                <w:b/>
                <w:bCs/>
                <w:color w:val="FFFFFF" w:themeColor="background1"/>
                <w:sz w:val="18"/>
                <w:szCs w:val="18"/>
                <w:lang w:eastAsia="es-MX"/>
              </w:rPr>
            </w:pPr>
            <w:r w:rsidRPr="0078183E">
              <w:rPr>
                <w:b/>
                <w:bCs/>
                <w:color w:val="FFFFFF" w:themeColor="background1"/>
                <w:sz w:val="18"/>
                <w:szCs w:val="18"/>
                <w:lang w:eastAsia="es-MX"/>
              </w:rPr>
              <w:t>EFL</w:t>
            </w:r>
          </w:p>
        </w:tc>
        <w:tc>
          <w:tcPr>
            <w:tcW w:w="97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E80"/>
            <w:vAlign w:val="center"/>
            <w:hideMark/>
          </w:tcPr>
          <w:p w14:paraId="1A8613D0" w14:textId="77777777" w:rsidR="007D4464" w:rsidRPr="0078183E" w:rsidRDefault="007D4464" w:rsidP="00266BC4">
            <w:pPr>
              <w:widowControl/>
              <w:jc w:val="center"/>
              <w:rPr>
                <w:b/>
                <w:bCs/>
                <w:color w:val="FFFFFF" w:themeColor="background1"/>
                <w:sz w:val="18"/>
                <w:szCs w:val="18"/>
                <w:lang w:eastAsia="es-MX"/>
              </w:rPr>
            </w:pPr>
            <w:r w:rsidRPr="0078183E">
              <w:rPr>
                <w:b/>
                <w:bCs/>
                <w:color w:val="FFFFFF" w:themeColor="background1"/>
                <w:sz w:val="18"/>
                <w:szCs w:val="18"/>
                <w:lang w:eastAsia="es-MX"/>
              </w:rPr>
              <w:t>ENOE</w:t>
            </w:r>
          </w:p>
        </w:tc>
        <w:tc>
          <w:tcPr>
            <w:tcW w:w="118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E80"/>
            <w:vAlign w:val="center"/>
            <w:hideMark/>
          </w:tcPr>
          <w:p w14:paraId="24B2D6D3" w14:textId="77777777" w:rsidR="007D4464" w:rsidRPr="0078183E" w:rsidRDefault="007D4464" w:rsidP="00266BC4">
            <w:pPr>
              <w:widowControl/>
              <w:jc w:val="center"/>
              <w:rPr>
                <w:b/>
                <w:bCs/>
                <w:color w:val="FFFFFF" w:themeColor="background1"/>
                <w:sz w:val="18"/>
                <w:szCs w:val="18"/>
                <w:lang w:eastAsia="es-MX"/>
              </w:rPr>
            </w:pPr>
            <w:r w:rsidRPr="0078183E">
              <w:rPr>
                <w:b/>
                <w:bCs/>
                <w:color w:val="FFFFFF" w:themeColor="background1"/>
                <w:sz w:val="18"/>
                <w:szCs w:val="18"/>
                <w:lang w:eastAsia="es-MX"/>
              </w:rPr>
              <w:t>Diferencia Absoluta</w:t>
            </w:r>
          </w:p>
        </w:tc>
        <w:tc>
          <w:tcPr>
            <w:tcW w:w="1180" w:type="dxa"/>
            <w:tcBorders>
              <w:top w:val="single" w:sz="4" w:space="0" w:color="auto"/>
              <w:left w:val="single" w:sz="4" w:space="0" w:color="FFFFFF" w:themeColor="background1"/>
              <w:bottom w:val="single" w:sz="4" w:space="0" w:color="auto"/>
            </w:tcBorders>
            <w:shd w:val="clear" w:color="auto" w:fill="006E80"/>
            <w:vAlign w:val="center"/>
            <w:hideMark/>
          </w:tcPr>
          <w:p w14:paraId="7BE82255" w14:textId="77777777" w:rsidR="007D4464" w:rsidRPr="0078183E" w:rsidRDefault="007D4464" w:rsidP="00266BC4">
            <w:pPr>
              <w:widowControl/>
              <w:jc w:val="center"/>
              <w:rPr>
                <w:b/>
                <w:bCs/>
                <w:color w:val="FFFFFF" w:themeColor="background1"/>
                <w:sz w:val="18"/>
                <w:szCs w:val="18"/>
                <w:lang w:eastAsia="es-MX"/>
              </w:rPr>
            </w:pPr>
            <w:r w:rsidRPr="0078183E">
              <w:rPr>
                <w:b/>
                <w:bCs/>
                <w:color w:val="FFFFFF" w:themeColor="background1"/>
                <w:sz w:val="18"/>
                <w:szCs w:val="18"/>
                <w:lang w:eastAsia="es-MX"/>
              </w:rPr>
              <w:t>Diferencia Relativa</w:t>
            </w:r>
          </w:p>
        </w:tc>
      </w:tr>
      <w:tr w:rsidR="007D4464" w:rsidRPr="0078183E" w14:paraId="6FDF913D" w14:textId="77777777" w:rsidTr="008F2D55">
        <w:trPr>
          <w:trHeight w:val="255"/>
        </w:trPr>
        <w:tc>
          <w:tcPr>
            <w:tcW w:w="2977" w:type="dxa"/>
            <w:tcBorders>
              <w:top w:val="single" w:sz="4" w:space="0" w:color="auto"/>
              <w:bottom w:val="single" w:sz="4" w:space="0" w:color="FFFFFF" w:themeColor="background1"/>
              <w:right w:val="single" w:sz="4" w:space="0" w:color="FFFFFF" w:themeColor="background1"/>
            </w:tcBorders>
            <w:shd w:val="clear" w:color="auto" w:fill="66A8B3"/>
            <w:noWrap/>
            <w:vAlign w:val="bottom"/>
            <w:hideMark/>
          </w:tcPr>
          <w:p w14:paraId="4D67174A" w14:textId="77777777" w:rsidR="007D4464" w:rsidRPr="0078183E" w:rsidRDefault="007D4464" w:rsidP="00266BC4">
            <w:pPr>
              <w:widowControl/>
              <w:jc w:val="left"/>
              <w:rPr>
                <w:b/>
                <w:bCs/>
                <w:color w:val="000000"/>
                <w:sz w:val="18"/>
                <w:szCs w:val="18"/>
                <w:lang w:eastAsia="es-MX"/>
              </w:rPr>
            </w:pPr>
            <w:r w:rsidRPr="0078183E">
              <w:rPr>
                <w:b/>
                <w:bCs/>
                <w:color w:val="000000"/>
                <w:sz w:val="18"/>
                <w:szCs w:val="18"/>
                <w:lang w:eastAsia="es-MX"/>
              </w:rPr>
              <w:t xml:space="preserve">Población de 15 </w:t>
            </w:r>
            <w:r>
              <w:rPr>
                <w:b/>
                <w:bCs/>
                <w:color w:val="000000"/>
                <w:sz w:val="18"/>
                <w:szCs w:val="18"/>
                <w:lang w:eastAsia="es-MX"/>
              </w:rPr>
              <w:t xml:space="preserve">y más </w:t>
            </w:r>
            <w:r w:rsidRPr="0078183E">
              <w:rPr>
                <w:b/>
                <w:bCs/>
                <w:color w:val="000000"/>
                <w:sz w:val="18"/>
                <w:szCs w:val="18"/>
                <w:lang w:eastAsia="es-MX"/>
              </w:rPr>
              <w:t>años</w:t>
            </w:r>
          </w:p>
        </w:tc>
        <w:tc>
          <w:tcPr>
            <w:tcW w:w="1559"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66A8B3"/>
            <w:noWrap/>
            <w:vAlign w:val="bottom"/>
            <w:hideMark/>
          </w:tcPr>
          <w:p w14:paraId="06F55564" w14:textId="77777777" w:rsidR="007D4464" w:rsidRPr="0078183E" w:rsidRDefault="007D4464" w:rsidP="00266BC4">
            <w:pPr>
              <w:widowControl/>
              <w:jc w:val="right"/>
              <w:rPr>
                <w:b/>
                <w:bCs/>
                <w:color w:val="000000"/>
                <w:sz w:val="18"/>
                <w:szCs w:val="18"/>
                <w:lang w:eastAsia="es-MX"/>
              </w:rPr>
            </w:pPr>
            <w:r w:rsidRPr="0078183E">
              <w:rPr>
                <w:b/>
                <w:bCs/>
                <w:color w:val="000000"/>
                <w:sz w:val="18"/>
                <w:szCs w:val="18"/>
                <w:lang w:eastAsia="es-MX"/>
              </w:rPr>
              <w:t xml:space="preserve"> 95 023 885</w:t>
            </w:r>
          </w:p>
        </w:tc>
        <w:tc>
          <w:tcPr>
            <w:tcW w:w="1276"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66A8B3"/>
            <w:noWrap/>
            <w:vAlign w:val="bottom"/>
            <w:hideMark/>
          </w:tcPr>
          <w:p w14:paraId="0CD99933" w14:textId="77777777" w:rsidR="007D4464" w:rsidRPr="0078183E" w:rsidRDefault="007D4464" w:rsidP="00266BC4">
            <w:pPr>
              <w:widowControl/>
              <w:jc w:val="right"/>
              <w:rPr>
                <w:b/>
                <w:bCs/>
                <w:color w:val="000000"/>
                <w:sz w:val="18"/>
                <w:szCs w:val="18"/>
                <w:lang w:eastAsia="es-MX"/>
              </w:rPr>
            </w:pPr>
            <w:r w:rsidRPr="0078183E">
              <w:rPr>
                <w:b/>
                <w:bCs/>
                <w:color w:val="000000"/>
                <w:sz w:val="18"/>
                <w:szCs w:val="18"/>
                <w:lang w:eastAsia="es-MX"/>
              </w:rPr>
              <w:t xml:space="preserve"> 95 541 668</w:t>
            </w:r>
          </w:p>
        </w:tc>
        <w:tc>
          <w:tcPr>
            <w:tcW w:w="992"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66A8B3"/>
            <w:noWrap/>
            <w:vAlign w:val="bottom"/>
            <w:hideMark/>
          </w:tcPr>
          <w:p w14:paraId="12D6F207" w14:textId="77777777" w:rsidR="007D4464" w:rsidRPr="0078183E" w:rsidRDefault="007D4464" w:rsidP="00266BC4">
            <w:pPr>
              <w:widowControl/>
              <w:jc w:val="right"/>
              <w:rPr>
                <w:b/>
                <w:bCs/>
                <w:color w:val="000000"/>
                <w:sz w:val="18"/>
                <w:szCs w:val="18"/>
                <w:lang w:eastAsia="es-MX"/>
              </w:rPr>
            </w:pPr>
            <w:r w:rsidRPr="0078183E">
              <w:rPr>
                <w:b/>
                <w:bCs/>
                <w:color w:val="000000"/>
                <w:sz w:val="18"/>
                <w:szCs w:val="18"/>
                <w:lang w:eastAsia="es-MX"/>
              </w:rPr>
              <w:t>100.0</w:t>
            </w:r>
          </w:p>
        </w:tc>
        <w:tc>
          <w:tcPr>
            <w:tcW w:w="976"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66A8B3"/>
            <w:noWrap/>
            <w:vAlign w:val="bottom"/>
            <w:hideMark/>
          </w:tcPr>
          <w:p w14:paraId="5B0FA85E" w14:textId="77777777" w:rsidR="007D4464" w:rsidRPr="0078183E" w:rsidRDefault="007D4464" w:rsidP="00266BC4">
            <w:pPr>
              <w:widowControl/>
              <w:jc w:val="right"/>
              <w:rPr>
                <w:b/>
                <w:bCs/>
                <w:color w:val="000000"/>
                <w:sz w:val="18"/>
                <w:szCs w:val="18"/>
                <w:lang w:eastAsia="es-MX"/>
              </w:rPr>
            </w:pPr>
            <w:r w:rsidRPr="0078183E">
              <w:rPr>
                <w:b/>
                <w:bCs/>
                <w:color w:val="000000"/>
                <w:sz w:val="18"/>
                <w:szCs w:val="18"/>
                <w:lang w:eastAsia="es-MX"/>
              </w:rPr>
              <w:t>100.0</w:t>
            </w:r>
          </w:p>
        </w:tc>
        <w:tc>
          <w:tcPr>
            <w:tcW w:w="118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66A8B3"/>
            <w:noWrap/>
            <w:vAlign w:val="bottom"/>
            <w:hideMark/>
          </w:tcPr>
          <w:p w14:paraId="02BB1656"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517 783</w:t>
            </w:r>
          </w:p>
        </w:tc>
        <w:tc>
          <w:tcPr>
            <w:tcW w:w="1180" w:type="dxa"/>
            <w:tcBorders>
              <w:top w:val="single" w:sz="4" w:space="0" w:color="auto"/>
              <w:left w:val="single" w:sz="4" w:space="0" w:color="FFFFFF" w:themeColor="background1"/>
              <w:bottom w:val="single" w:sz="4" w:space="0" w:color="FFFFFF" w:themeColor="background1"/>
            </w:tcBorders>
            <w:shd w:val="clear" w:color="auto" w:fill="66A8B3"/>
            <w:noWrap/>
            <w:vAlign w:val="bottom"/>
            <w:hideMark/>
          </w:tcPr>
          <w:p w14:paraId="5E54A234" w14:textId="77777777" w:rsidR="007D4464" w:rsidRPr="0078183E" w:rsidRDefault="007D4464" w:rsidP="00266BC4">
            <w:pPr>
              <w:widowControl/>
              <w:jc w:val="right"/>
              <w:rPr>
                <w:color w:val="000000"/>
                <w:sz w:val="18"/>
                <w:szCs w:val="18"/>
                <w:lang w:eastAsia="es-MX"/>
              </w:rPr>
            </w:pPr>
          </w:p>
        </w:tc>
      </w:tr>
      <w:tr w:rsidR="007D4464" w:rsidRPr="0078183E" w14:paraId="4CA50448"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6ED3B4AA"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Fuerza de trabajo</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4AC6BFFD"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60 541 636</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45C02BD8"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57 830 796</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785EDCA0"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63.7</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6A42DA30"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60.5</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21B94B37"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2 710 840</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99C5CC"/>
            <w:noWrap/>
            <w:vAlign w:val="bottom"/>
            <w:hideMark/>
          </w:tcPr>
          <w:p w14:paraId="5C874669" w14:textId="77777777" w:rsidR="007D4464" w:rsidRPr="0078183E" w:rsidRDefault="007D4464" w:rsidP="00266BC4">
            <w:pPr>
              <w:widowControl/>
              <w:jc w:val="center"/>
              <w:rPr>
                <w:color w:val="000000"/>
                <w:sz w:val="18"/>
                <w:szCs w:val="18"/>
                <w:lang w:eastAsia="es-MX"/>
              </w:rPr>
            </w:pPr>
            <w:r w:rsidRPr="0078183E">
              <w:rPr>
                <w:color w:val="000000"/>
                <w:sz w:val="18"/>
                <w:szCs w:val="18"/>
                <w:lang w:eastAsia="es-MX"/>
              </w:rPr>
              <w:t>3.2</w:t>
            </w:r>
          </w:p>
        </w:tc>
      </w:tr>
      <w:tr w:rsidR="007D4464" w:rsidRPr="0078183E" w14:paraId="74459786"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71A22BB3"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  Ocupados</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7573614B"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58 094 211</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66687068"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55 840 498</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4FAD30DA"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96.0</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42380AB0"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96.6</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7AFEE690"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2 253 713</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CCE2E6"/>
            <w:noWrap/>
            <w:vAlign w:val="bottom"/>
            <w:hideMark/>
          </w:tcPr>
          <w:p w14:paraId="1FE02058" w14:textId="77777777" w:rsidR="007D4464" w:rsidRPr="0078183E" w:rsidRDefault="007D4464" w:rsidP="00266BC4">
            <w:pPr>
              <w:widowControl/>
              <w:jc w:val="center"/>
              <w:rPr>
                <w:color w:val="000000"/>
                <w:sz w:val="18"/>
                <w:szCs w:val="18"/>
                <w:lang w:eastAsia="es-MX"/>
              </w:rPr>
            </w:pPr>
            <w:r w:rsidRPr="0078183E">
              <w:rPr>
                <w:color w:val="000000"/>
                <w:sz w:val="18"/>
                <w:szCs w:val="18"/>
                <w:lang w:eastAsia="es-MX"/>
              </w:rPr>
              <w:t>-0.6</w:t>
            </w:r>
          </w:p>
        </w:tc>
      </w:tr>
      <w:tr w:rsidR="007D4464" w:rsidRPr="0078183E" w14:paraId="2CB6B140"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2CD2DB6E"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     </w:t>
            </w:r>
            <w:proofErr w:type="spellStart"/>
            <w:r w:rsidRPr="0078183E">
              <w:rPr>
                <w:color w:val="000000"/>
                <w:sz w:val="18"/>
                <w:szCs w:val="18"/>
                <w:lang w:eastAsia="es-MX"/>
              </w:rPr>
              <w:t>Subocupados</w:t>
            </w:r>
            <w:proofErr w:type="spellEnd"/>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3038C63B"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4 633 904</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0D1992EA"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4 595 774</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2925C771"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8.0</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296108E1"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8.2</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0A9E5684"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38 130</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CCE2E6"/>
            <w:noWrap/>
            <w:vAlign w:val="bottom"/>
            <w:hideMark/>
          </w:tcPr>
          <w:p w14:paraId="7769B0F5" w14:textId="77777777" w:rsidR="007D4464" w:rsidRPr="0078183E" w:rsidRDefault="007D4464" w:rsidP="00266BC4">
            <w:pPr>
              <w:widowControl/>
              <w:jc w:val="center"/>
              <w:rPr>
                <w:color w:val="000000"/>
                <w:sz w:val="18"/>
                <w:szCs w:val="18"/>
                <w:lang w:eastAsia="es-MX"/>
              </w:rPr>
            </w:pPr>
            <w:r w:rsidRPr="0078183E">
              <w:rPr>
                <w:color w:val="000000"/>
                <w:sz w:val="18"/>
                <w:szCs w:val="18"/>
                <w:lang w:eastAsia="es-MX"/>
              </w:rPr>
              <w:t>-0.2</w:t>
            </w:r>
          </w:p>
        </w:tc>
      </w:tr>
      <w:tr w:rsidR="007D4464" w:rsidRPr="0078183E" w14:paraId="421B9A97"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77BA9CAB"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  Desocupados</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4D1943B5"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2 447 425</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5D474CB2"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1 990 298</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3562F9E"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4.0</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6C6D89E7"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3.4</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41504406"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457 127</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CCE2E6"/>
            <w:noWrap/>
            <w:vAlign w:val="bottom"/>
            <w:hideMark/>
          </w:tcPr>
          <w:p w14:paraId="3F4E839B" w14:textId="77777777" w:rsidR="007D4464" w:rsidRPr="0078183E" w:rsidRDefault="007D4464" w:rsidP="00266BC4">
            <w:pPr>
              <w:widowControl/>
              <w:jc w:val="center"/>
              <w:rPr>
                <w:color w:val="000000"/>
                <w:sz w:val="18"/>
                <w:szCs w:val="18"/>
                <w:lang w:eastAsia="es-MX"/>
              </w:rPr>
            </w:pPr>
            <w:r w:rsidRPr="0078183E">
              <w:rPr>
                <w:color w:val="000000"/>
                <w:sz w:val="18"/>
                <w:szCs w:val="18"/>
                <w:lang w:eastAsia="es-MX"/>
              </w:rPr>
              <w:t>0.6</w:t>
            </w:r>
          </w:p>
        </w:tc>
      </w:tr>
      <w:tr w:rsidR="007D4464" w:rsidRPr="0078183E" w14:paraId="6BDD1600"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38065F0F"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Fuera de la fuerza de trabajo</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677991DF"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34 482 249</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3DDE0688"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37 710 872</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09AD662D"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36.3</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5C358CDC"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39.5</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0D69BCD3"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- 3 228 623</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99C5CC"/>
            <w:noWrap/>
            <w:vAlign w:val="bottom"/>
            <w:hideMark/>
          </w:tcPr>
          <w:p w14:paraId="2C7DA985" w14:textId="77777777" w:rsidR="007D4464" w:rsidRPr="0078183E" w:rsidRDefault="007D4464" w:rsidP="00266BC4">
            <w:pPr>
              <w:widowControl/>
              <w:jc w:val="center"/>
              <w:rPr>
                <w:color w:val="000000"/>
                <w:sz w:val="18"/>
                <w:szCs w:val="18"/>
                <w:lang w:eastAsia="es-MX"/>
              </w:rPr>
            </w:pPr>
            <w:r w:rsidRPr="0078183E">
              <w:rPr>
                <w:color w:val="000000"/>
                <w:sz w:val="18"/>
                <w:szCs w:val="18"/>
                <w:lang w:eastAsia="es-MX"/>
              </w:rPr>
              <w:t>-3.2</w:t>
            </w:r>
          </w:p>
        </w:tc>
      </w:tr>
      <w:tr w:rsidR="007D4464" w:rsidRPr="0078183E" w14:paraId="00194B36"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BA1F12B"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  Fuerza de trabajo potencial</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2EADB924"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3 796 166</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59A46E99"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5 983 976</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433B93A"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11.0</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F55B127"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15.9</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3579D8CB"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- 2 187 810</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CCE2E6"/>
            <w:noWrap/>
            <w:vAlign w:val="bottom"/>
            <w:hideMark/>
          </w:tcPr>
          <w:p w14:paraId="1E7EC35B" w14:textId="77777777" w:rsidR="007D4464" w:rsidRPr="0078183E" w:rsidRDefault="007D4464" w:rsidP="00266BC4">
            <w:pPr>
              <w:widowControl/>
              <w:jc w:val="center"/>
              <w:rPr>
                <w:color w:val="000000"/>
                <w:sz w:val="18"/>
                <w:szCs w:val="18"/>
                <w:lang w:eastAsia="es-MX"/>
              </w:rPr>
            </w:pPr>
            <w:r w:rsidRPr="0078183E">
              <w:rPr>
                <w:color w:val="000000"/>
                <w:sz w:val="18"/>
                <w:szCs w:val="18"/>
                <w:lang w:eastAsia="es-MX"/>
              </w:rPr>
              <w:t>-4.9</w:t>
            </w:r>
          </w:p>
        </w:tc>
      </w:tr>
      <w:tr w:rsidR="007D4464" w:rsidRPr="0078183E" w14:paraId="5054087F"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6566FF3A"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  Fuera de la fuerza de trabajo ampliada</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3B5A3F25"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30 686 083</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0354536"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31 726 896</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66ACE921"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89.0</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2787FE4"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84.1</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33CF0CB2"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- 1 040 813</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CCE2E6"/>
            <w:noWrap/>
            <w:vAlign w:val="bottom"/>
            <w:hideMark/>
          </w:tcPr>
          <w:p w14:paraId="2926CB5A" w14:textId="77777777" w:rsidR="007D4464" w:rsidRPr="0078183E" w:rsidRDefault="007D4464" w:rsidP="00266BC4">
            <w:pPr>
              <w:widowControl/>
              <w:jc w:val="center"/>
              <w:rPr>
                <w:color w:val="000000"/>
                <w:sz w:val="18"/>
                <w:szCs w:val="18"/>
                <w:lang w:eastAsia="es-MX"/>
              </w:rPr>
            </w:pPr>
            <w:r w:rsidRPr="0078183E">
              <w:rPr>
                <w:color w:val="000000"/>
                <w:sz w:val="18"/>
                <w:szCs w:val="18"/>
                <w:lang w:eastAsia="es-MX"/>
              </w:rPr>
              <w:t>4.9</w:t>
            </w:r>
          </w:p>
        </w:tc>
      </w:tr>
      <w:tr w:rsidR="007D4464" w:rsidRPr="0078183E" w14:paraId="6994B6C3"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66A8B3"/>
            <w:noWrap/>
            <w:vAlign w:val="bottom"/>
            <w:hideMark/>
          </w:tcPr>
          <w:p w14:paraId="42D6D0F2" w14:textId="77777777" w:rsidR="007D4464" w:rsidRPr="0078183E" w:rsidRDefault="007D4464" w:rsidP="00266BC4">
            <w:pPr>
              <w:widowControl/>
              <w:jc w:val="left"/>
              <w:rPr>
                <w:b/>
                <w:bCs/>
                <w:color w:val="000000"/>
                <w:sz w:val="18"/>
                <w:szCs w:val="18"/>
                <w:lang w:eastAsia="es-MX"/>
              </w:rPr>
            </w:pPr>
            <w:r w:rsidRPr="0078183E">
              <w:rPr>
                <w:b/>
                <w:bCs/>
                <w:color w:val="000000"/>
                <w:sz w:val="18"/>
                <w:szCs w:val="18"/>
                <w:lang w:eastAsia="es-MX"/>
              </w:rPr>
              <w:t>Hombres</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A8B3"/>
            <w:noWrap/>
            <w:vAlign w:val="bottom"/>
            <w:hideMark/>
          </w:tcPr>
          <w:p w14:paraId="461AA177" w14:textId="77777777" w:rsidR="007D4464" w:rsidRPr="0078183E" w:rsidRDefault="007D4464" w:rsidP="00266BC4">
            <w:pPr>
              <w:widowControl/>
              <w:jc w:val="right"/>
              <w:rPr>
                <w:b/>
                <w:bCs/>
                <w:color w:val="000000"/>
                <w:sz w:val="18"/>
                <w:szCs w:val="18"/>
                <w:lang w:eastAsia="es-MX"/>
              </w:rPr>
            </w:pPr>
            <w:r w:rsidRPr="0078183E">
              <w:rPr>
                <w:b/>
                <w:bCs/>
                <w:color w:val="000000"/>
                <w:sz w:val="18"/>
                <w:szCs w:val="18"/>
                <w:lang w:eastAsia="es-MX"/>
              </w:rPr>
              <w:t xml:space="preserve"> 43 963 907</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A8B3"/>
            <w:noWrap/>
            <w:vAlign w:val="bottom"/>
            <w:hideMark/>
          </w:tcPr>
          <w:p w14:paraId="06B12C00" w14:textId="77777777" w:rsidR="007D4464" w:rsidRPr="0078183E" w:rsidRDefault="007D4464" w:rsidP="00266BC4">
            <w:pPr>
              <w:widowControl/>
              <w:jc w:val="right"/>
              <w:rPr>
                <w:b/>
                <w:bCs/>
                <w:color w:val="000000"/>
                <w:sz w:val="18"/>
                <w:szCs w:val="18"/>
                <w:lang w:eastAsia="es-MX"/>
              </w:rPr>
            </w:pPr>
            <w:r w:rsidRPr="0078183E">
              <w:rPr>
                <w:b/>
                <w:bCs/>
                <w:color w:val="000000"/>
                <w:sz w:val="18"/>
                <w:szCs w:val="18"/>
                <w:lang w:eastAsia="es-MX"/>
              </w:rPr>
              <w:t xml:space="preserve"> 45 082 381</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A8B3"/>
            <w:noWrap/>
            <w:vAlign w:val="bottom"/>
            <w:hideMark/>
          </w:tcPr>
          <w:p w14:paraId="55F1A057" w14:textId="77777777" w:rsidR="007D4464" w:rsidRPr="0078183E" w:rsidRDefault="007D4464" w:rsidP="00266BC4">
            <w:pPr>
              <w:widowControl/>
              <w:jc w:val="right"/>
              <w:rPr>
                <w:b/>
                <w:bCs/>
                <w:color w:val="000000"/>
                <w:sz w:val="18"/>
                <w:szCs w:val="18"/>
                <w:lang w:eastAsia="es-MX"/>
              </w:rPr>
            </w:pPr>
            <w:r w:rsidRPr="0078183E">
              <w:rPr>
                <w:b/>
                <w:bCs/>
                <w:color w:val="000000"/>
                <w:sz w:val="18"/>
                <w:szCs w:val="18"/>
                <w:lang w:eastAsia="es-MX"/>
              </w:rPr>
              <w:t>100.0</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A8B3"/>
            <w:noWrap/>
            <w:vAlign w:val="bottom"/>
            <w:hideMark/>
          </w:tcPr>
          <w:p w14:paraId="31A1071E" w14:textId="77777777" w:rsidR="007D4464" w:rsidRPr="0078183E" w:rsidRDefault="007D4464" w:rsidP="00266BC4">
            <w:pPr>
              <w:widowControl/>
              <w:jc w:val="right"/>
              <w:rPr>
                <w:b/>
                <w:bCs/>
                <w:color w:val="000000"/>
                <w:sz w:val="18"/>
                <w:szCs w:val="18"/>
                <w:lang w:eastAsia="es-MX"/>
              </w:rPr>
            </w:pPr>
            <w:r w:rsidRPr="0078183E">
              <w:rPr>
                <w:b/>
                <w:bCs/>
                <w:color w:val="000000"/>
                <w:sz w:val="18"/>
                <w:szCs w:val="18"/>
                <w:lang w:eastAsia="es-MX"/>
              </w:rPr>
              <w:t>100.0</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A8B3"/>
            <w:noWrap/>
            <w:vAlign w:val="bottom"/>
            <w:hideMark/>
          </w:tcPr>
          <w:p w14:paraId="099AD7C1"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- 1 118 474</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66A8B3"/>
            <w:noWrap/>
            <w:vAlign w:val="bottom"/>
            <w:hideMark/>
          </w:tcPr>
          <w:p w14:paraId="1453B007" w14:textId="77777777" w:rsidR="007D4464" w:rsidRPr="0078183E" w:rsidRDefault="007D4464" w:rsidP="00266BC4">
            <w:pPr>
              <w:widowControl/>
              <w:jc w:val="right"/>
              <w:rPr>
                <w:color w:val="000000"/>
                <w:sz w:val="18"/>
                <w:szCs w:val="18"/>
                <w:lang w:eastAsia="es-MX"/>
              </w:rPr>
            </w:pPr>
          </w:p>
        </w:tc>
      </w:tr>
      <w:tr w:rsidR="007D4464" w:rsidRPr="0078183E" w14:paraId="26777986"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093435DA"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Fuerza de trabajo</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3302ABF6"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34 425 432</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088BC5F3"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34 869 312</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7535BCFD"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78.3</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29A01B37"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77.3</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7E40D6A2"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443 880</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99C5CC"/>
            <w:noWrap/>
            <w:vAlign w:val="bottom"/>
            <w:hideMark/>
          </w:tcPr>
          <w:p w14:paraId="1876F3E6" w14:textId="77777777" w:rsidR="007D4464" w:rsidRPr="0078183E" w:rsidRDefault="007D4464" w:rsidP="00266BC4">
            <w:pPr>
              <w:widowControl/>
              <w:jc w:val="center"/>
              <w:rPr>
                <w:color w:val="000000"/>
                <w:sz w:val="18"/>
                <w:szCs w:val="18"/>
                <w:lang w:eastAsia="es-MX"/>
              </w:rPr>
            </w:pPr>
            <w:r w:rsidRPr="0078183E">
              <w:rPr>
                <w:color w:val="000000"/>
                <w:sz w:val="18"/>
                <w:szCs w:val="18"/>
                <w:lang w:eastAsia="es-MX"/>
              </w:rPr>
              <w:t>1.0</w:t>
            </w:r>
          </w:p>
        </w:tc>
      </w:tr>
      <w:tr w:rsidR="007D4464" w:rsidRPr="0078183E" w14:paraId="0872163F"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507DE1A5"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  Ocupados</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08465A3A"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33 069 039</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0E000A09"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33 721 221</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328DC021"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96.1</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0310890F"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96.7</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2C66BA79"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652 182</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CCE2E6"/>
            <w:noWrap/>
            <w:vAlign w:val="bottom"/>
            <w:hideMark/>
          </w:tcPr>
          <w:p w14:paraId="7C0C8C5F" w14:textId="77777777" w:rsidR="007D4464" w:rsidRPr="0078183E" w:rsidRDefault="007D4464" w:rsidP="00266BC4">
            <w:pPr>
              <w:widowControl/>
              <w:jc w:val="center"/>
              <w:rPr>
                <w:color w:val="000000"/>
                <w:sz w:val="18"/>
                <w:szCs w:val="18"/>
                <w:lang w:eastAsia="es-MX"/>
              </w:rPr>
            </w:pPr>
            <w:r w:rsidRPr="0078183E">
              <w:rPr>
                <w:color w:val="000000"/>
                <w:sz w:val="18"/>
                <w:szCs w:val="18"/>
                <w:lang w:eastAsia="es-MX"/>
              </w:rPr>
              <w:t>-0.6</w:t>
            </w:r>
          </w:p>
        </w:tc>
      </w:tr>
      <w:tr w:rsidR="007D4464" w:rsidRPr="0078183E" w14:paraId="6F29331C"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BCC1A93"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     </w:t>
            </w:r>
            <w:proofErr w:type="spellStart"/>
            <w:r w:rsidRPr="0078183E">
              <w:rPr>
                <w:color w:val="000000"/>
                <w:sz w:val="18"/>
                <w:szCs w:val="18"/>
                <w:lang w:eastAsia="es-MX"/>
              </w:rPr>
              <w:t>Subocupados</w:t>
            </w:r>
            <w:proofErr w:type="spellEnd"/>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002428E9"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1 945 931</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06422C45"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2 929 271</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33A8FA55"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5.9</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7498579E"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8.7</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3664006"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983 340</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CCE2E6"/>
            <w:noWrap/>
            <w:vAlign w:val="bottom"/>
            <w:hideMark/>
          </w:tcPr>
          <w:p w14:paraId="54B2EC89" w14:textId="77777777" w:rsidR="007D4464" w:rsidRPr="0078183E" w:rsidRDefault="007D4464" w:rsidP="00266BC4">
            <w:pPr>
              <w:widowControl/>
              <w:jc w:val="center"/>
              <w:rPr>
                <w:color w:val="000000"/>
                <w:sz w:val="18"/>
                <w:szCs w:val="18"/>
                <w:lang w:eastAsia="es-MX"/>
              </w:rPr>
            </w:pPr>
            <w:r w:rsidRPr="0078183E">
              <w:rPr>
                <w:color w:val="000000"/>
                <w:sz w:val="18"/>
                <w:szCs w:val="18"/>
                <w:lang w:eastAsia="es-MX"/>
              </w:rPr>
              <w:t>-2.8</w:t>
            </w:r>
          </w:p>
        </w:tc>
      </w:tr>
      <w:tr w:rsidR="007D4464" w:rsidRPr="0078183E" w14:paraId="025863AB"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A9AB63B"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  Desocupados</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3C4DAF0E"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1 356 393</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0B4179B7"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1 148 091</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69E71BD9"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3.9</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622440C7"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3.3</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23D5F02E"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208 302</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CCE2E6"/>
            <w:noWrap/>
            <w:vAlign w:val="bottom"/>
            <w:hideMark/>
          </w:tcPr>
          <w:p w14:paraId="616BDF0A" w14:textId="77777777" w:rsidR="007D4464" w:rsidRPr="0078183E" w:rsidRDefault="007D4464" w:rsidP="00266BC4">
            <w:pPr>
              <w:widowControl/>
              <w:jc w:val="center"/>
              <w:rPr>
                <w:color w:val="000000"/>
                <w:sz w:val="18"/>
                <w:szCs w:val="18"/>
                <w:lang w:eastAsia="es-MX"/>
              </w:rPr>
            </w:pPr>
            <w:r w:rsidRPr="0078183E">
              <w:rPr>
                <w:color w:val="000000"/>
                <w:sz w:val="18"/>
                <w:szCs w:val="18"/>
                <w:lang w:eastAsia="es-MX"/>
              </w:rPr>
              <w:t>0.6</w:t>
            </w:r>
          </w:p>
        </w:tc>
      </w:tr>
      <w:tr w:rsidR="007D4464" w:rsidRPr="0078183E" w14:paraId="382C6D64"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13F45337"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Fuera de la fuerza de trabajo</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1F293263"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9 538 475</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0A7EBC70"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10 213 069</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3B0FB834"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21.7</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651A8079"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22.7</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44BF9D24"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674 594</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99C5CC"/>
            <w:noWrap/>
            <w:vAlign w:val="bottom"/>
            <w:hideMark/>
          </w:tcPr>
          <w:p w14:paraId="05FC393C" w14:textId="77777777" w:rsidR="007D4464" w:rsidRPr="0078183E" w:rsidRDefault="007D4464" w:rsidP="00266BC4">
            <w:pPr>
              <w:widowControl/>
              <w:jc w:val="center"/>
              <w:rPr>
                <w:color w:val="000000"/>
                <w:sz w:val="18"/>
                <w:szCs w:val="18"/>
                <w:lang w:eastAsia="es-MX"/>
              </w:rPr>
            </w:pPr>
            <w:r w:rsidRPr="0078183E">
              <w:rPr>
                <w:color w:val="000000"/>
                <w:sz w:val="18"/>
                <w:szCs w:val="18"/>
                <w:lang w:eastAsia="es-MX"/>
              </w:rPr>
              <w:t>-1.0</w:t>
            </w:r>
          </w:p>
        </w:tc>
      </w:tr>
      <w:tr w:rsidR="007D4464" w:rsidRPr="0078183E" w14:paraId="51AA0DA5"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B6D70D1"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  Fuerza de trabajo potencial</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508DD372"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1 214 046</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6BF5AE3A"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1 899 985</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4B29E3E7"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12.7</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2118E013"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18.6</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5258F37F"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685 939</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CCE2E6"/>
            <w:noWrap/>
            <w:vAlign w:val="bottom"/>
            <w:hideMark/>
          </w:tcPr>
          <w:p w14:paraId="39822AA0" w14:textId="77777777" w:rsidR="007D4464" w:rsidRPr="0078183E" w:rsidRDefault="007D4464" w:rsidP="00266BC4">
            <w:pPr>
              <w:widowControl/>
              <w:jc w:val="center"/>
              <w:rPr>
                <w:color w:val="000000"/>
                <w:sz w:val="18"/>
                <w:szCs w:val="18"/>
                <w:lang w:eastAsia="es-MX"/>
              </w:rPr>
            </w:pPr>
            <w:r w:rsidRPr="0078183E">
              <w:rPr>
                <w:color w:val="000000"/>
                <w:sz w:val="18"/>
                <w:szCs w:val="18"/>
                <w:lang w:eastAsia="es-MX"/>
              </w:rPr>
              <w:t>-5.9</w:t>
            </w:r>
          </w:p>
        </w:tc>
      </w:tr>
      <w:tr w:rsidR="007D4464" w:rsidRPr="0078183E" w14:paraId="4EC33093"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03DA64C3"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  Fuera de la fuerza de trabajo ampliada</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6C583CF1"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8 324 429</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026DAEC"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8 313 084</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3DA93C78"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87.3</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20818BEE"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81.4</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24E1F61D"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11 345</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CCE2E6"/>
            <w:noWrap/>
            <w:vAlign w:val="bottom"/>
            <w:hideMark/>
          </w:tcPr>
          <w:p w14:paraId="0BAB8969" w14:textId="77777777" w:rsidR="007D4464" w:rsidRPr="0078183E" w:rsidRDefault="007D4464" w:rsidP="00266BC4">
            <w:pPr>
              <w:widowControl/>
              <w:jc w:val="center"/>
              <w:rPr>
                <w:color w:val="000000"/>
                <w:sz w:val="18"/>
                <w:szCs w:val="18"/>
                <w:lang w:eastAsia="es-MX"/>
              </w:rPr>
            </w:pPr>
            <w:r w:rsidRPr="0078183E">
              <w:rPr>
                <w:color w:val="000000"/>
                <w:sz w:val="18"/>
                <w:szCs w:val="18"/>
                <w:lang w:eastAsia="es-MX"/>
              </w:rPr>
              <w:t>5.9</w:t>
            </w:r>
          </w:p>
        </w:tc>
      </w:tr>
      <w:tr w:rsidR="007D4464" w:rsidRPr="0078183E" w14:paraId="52549626"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66A8B3"/>
            <w:noWrap/>
            <w:vAlign w:val="bottom"/>
            <w:hideMark/>
          </w:tcPr>
          <w:p w14:paraId="312B506B" w14:textId="77777777" w:rsidR="007D4464" w:rsidRPr="0078183E" w:rsidRDefault="007D4464" w:rsidP="00266BC4">
            <w:pPr>
              <w:widowControl/>
              <w:jc w:val="left"/>
              <w:rPr>
                <w:b/>
                <w:bCs/>
                <w:color w:val="000000"/>
                <w:sz w:val="18"/>
                <w:szCs w:val="18"/>
                <w:lang w:eastAsia="es-MX"/>
              </w:rPr>
            </w:pPr>
            <w:r w:rsidRPr="0078183E">
              <w:rPr>
                <w:b/>
                <w:bCs/>
                <w:color w:val="000000"/>
                <w:sz w:val="18"/>
                <w:szCs w:val="18"/>
                <w:lang w:eastAsia="es-MX"/>
              </w:rPr>
              <w:t>Mujeres</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A8B3"/>
            <w:noWrap/>
            <w:vAlign w:val="bottom"/>
            <w:hideMark/>
          </w:tcPr>
          <w:p w14:paraId="65B8EA9E" w14:textId="77777777" w:rsidR="007D4464" w:rsidRPr="0078183E" w:rsidRDefault="007D4464" w:rsidP="00266BC4">
            <w:pPr>
              <w:widowControl/>
              <w:jc w:val="right"/>
              <w:rPr>
                <w:b/>
                <w:bCs/>
                <w:color w:val="000000"/>
                <w:sz w:val="18"/>
                <w:szCs w:val="18"/>
                <w:lang w:eastAsia="es-MX"/>
              </w:rPr>
            </w:pPr>
            <w:r w:rsidRPr="0078183E">
              <w:rPr>
                <w:b/>
                <w:bCs/>
                <w:color w:val="000000"/>
                <w:sz w:val="18"/>
                <w:szCs w:val="18"/>
                <w:lang w:eastAsia="es-MX"/>
              </w:rPr>
              <w:t xml:space="preserve"> 51 059 978</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A8B3"/>
            <w:noWrap/>
            <w:vAlign w:val="bottom"/>
            <w:hideMark/>
          </w:tcPr>
          <w:p w14:paraId="020D8FC3" w14:textId="77777777" w:rsidR="007D4464" w:rsidRPr="0078183E" w:rsidRDefault="007D4464" w:rsidP="00266BC4">
            <w:pPr>
              <w:widowControl/>
              <w:jc w:val="right"/>
              <w:rPr>
                <w:b/>
                <w:bCs/>
                <w:color w:val="000000"/>
                <w:sz w:val="18"/>
                <w:szCs w:val="18"/>
                <w:lang w:eastAsia="es-MX"/>
              </w:rPr>
            </w:pPr>
            <w:r w:rsidRPr="0078183E">
              <w:rPr>
                <w:b/>
                <w:bCs/>
                <w:color w:val="000000"/>
                <w:sz w:val="18"/>
                <w:szCs w:val="18"/>
                <w:lang w:eastAsia="es-MX"/>
              </w:rPr>
              <w:t xml:space="preserve"> 50 459 287</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A8B3"/>
            <w:noWrap/>
            <w:vAlign w:val="bottom"/>
            <w:hideMark/>
          </w:tcPr>
          <w:p w14:paraId="5D50CF94" w14:textId="77777777" w:rsidR="007D4464" w:rsidRPr="0078183E" w:rsidRDefault="007D4464" w:rsidP="00266BC4">
            <w:pPr>
              <w:widowControl/>
              <w:jc w:val="right"/>
              <w:rPr>
                <w:b/>
                <w:bCs/>
                <w:color w:val="000000"/>
                <w:sz w:val="18"/>
                <w:szCs w:val="18"/>
                <w:lang w:eastAsia="es-MX"/>
              </w:rPr>
            </w:pPr>
            <w:r w:rsidRPr="0078183E">
              <w:rPr>
                <w:b/>
                <w:bCs/>
                <w:color w:val="000000"/>
                <w:sz w:val="18"/>
                <w:szCs w:val="18"/>
                <w:lang w:eastAsia="es-MX"/>
              </w:rPr>
              <w:t>100.0</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A8B3"/>
            <w:noWrap/>
            <w:vAlign w:val="bottom"/>
            <w:hideMark/>
          </w:tcPr>
          <w:p w14:paraId="00385343" w14:textId="77777777" w:rsidR="007D4464" w:rsidRPr="0078183E" w:rsidRDefault="007D4464" w:rsidP="00266BC4">
            <w:pPr>
              <w:widowControl/>
              <w:jc w:val="right"/>
              <w:rPr>
                <w:b/>
                <w:bCs/>
                <w:color w:val="000000"/>
                <w:sz w:val="18"/>
                <w:szCs w:val="18"/>
                <w:lang w:eastAsia="es-MX"/>
              </w:rPr>
            </w:pPr>
            <w:r w:rsidRPr="0078183E">
              <w:rPr>
                <w:b/>
                <w:bCs/>
                <w:color w:val="000000"/>
                <w:sz w:val="18"/>
                <w:szCs w:val="18"/>
                <w:lang w:eastAsia="es-MX"/>
              </w:rPr>
              <w:t>100.0</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A8B3"/>
            <w:noWrap/>
            <w:vAlign w:val="bottom"/>
            <w:hideMark/>
          </w:tcPr>
          <w:p w14:paraId="0BDEEA70"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600 691</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66A8B3"/>
            <w:noWrap/>
            <w:vAlign w:val="bottom"/>
            <w:hideMark/>
          </w:tcPr>
          <w:p w14:paraId="01D48DE7" w14:textId="77777777" w:rsidR="007D4464" w:rsidRPr="0078183E" w:rsidRDefault="007D4464" w:rsidP="00266BC4">
            <w:pPr>
              <w:widowControl/>
              <w:jc w:val="right"/>
              <w:rPr>
                <w:color w:val="000000"/>
                <w:sz w:val="18"/>
                <w:szCs w:val="18"/>
                <w:lang w:eastAsia="es-MX"/>
              </w:rPr>
            </w:pPr>
          </w:p>
        </w:tc>
      </w:tr>
      <w:tr w:rsidR="007D4464" w:rsidRPr="0078183E" w14:paraId="194A5EEB"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12110615"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Fuerza de trabajo</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322301C9"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26 116 204</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040851AB"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22 961 484</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4E31B1D6"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51.1</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638038BB"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45.5</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490D3D8B"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3 154 720</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99C5CC"/>
            <w:noWrap/>
            <w:vAlign w:val="bottom"/>
            <w:hideMark/>
          </w:tcPr>
          <w:p w14:paraId="1BFECEA5" w14:textId="77777777" w:rsidR="007D4464" w:rsidRPr="0078183E" w:rsidRDefault="007D4464" w:rsidP="00266BC4">
            <w:pPr>
              <w:widowControl/>
              <w:jc w:val="center"/>
              <w:rPr>
                <w:color w:val="000000"/>
                <w:sz w:val="18"/>
                <w:szCs w:val="18"/>
                <w:lang w:eastAsia="es-MX"/>
              </w:rPr>
            </w:pPr>
            <w:r w:rsidRPr="0078183E">
              <w:rPr>
                <w:color w:val="000000"/>
                <w:sz w:val="18"/>
                <w:szCs w:val="18"/>
                <w:lang w:eastAsia="es-MX"/>
              </w:rPr>
              <w:t>5.6</w:t>
            </w:r>
          </w:p>
        </w:tc>
      </w:tr>
      <w:tr w:rsidR="007D4464" w:rsidRPr="0078183E" w14:paraId="57A2B9E3"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55282214"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  Ocupados</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7FB048C1"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25 025 172</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28E41F1B"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22 119 277</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528A268C"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95.8</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8F5BD9A"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96.3</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26777046"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2 905 895</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CCE2E6"/>
            <w:noWrap/>
            <w:vAlign w:val="bottom"/>
            <w:hideMark/>
          </w:tcPr>
          <w:p w14:paraId="4F1AF12A" w14:textId="77777777" w:rsidR="007D4464" w:rsidRPr="0078183E" w:rsidRDefault="007D4464" w:rsidP="00266BC4">
            <w:pPr>
              <w:widowControl/>
              <w:jc w:val="center"/>
              <w:rPr>
                <w:color w:val="000000"/>
                <w:sz w:val="18"/>
                <w:szCs w:val="18"/>
                <w:lang w:eastAsia="es-MX"/>
              </w:rPr>
            </w:pPr>
            <w:r w:rsidRPr="0078183E">
              <w:rPr>
                <w:color w:val="000000"/>
                <w:sz w:val="18"/>
                <w:szCs w:val="18"/>
                <w:lang w:eastAsia="es-MX"/>
              </w:rPr>
              <w:t>-0.5</w:t>
            </w:r>
          </w:p>
        </w:tc>
      </w:tr>
      <w:tr w:rsidR="007D4464" w:rsidRPr="0078183E" w14:paraId="1AA2F338"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8C22D4F"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     </w:t>
            </w:r>
            <w:proofErr w:type="spellStart"/>
            <w:r w:rsidRPr="0078183E">
              <w:rPr>
                <w:color w:val="000000"/>
                <w:sz w:val="18"/>
                <w:szCs w:val="18"/>
                <w:lang w:eastAsia="es-MX"/>
              </w:rPr>
              <w:t>Subocupados</w:t>
            </w:r>
            <w:proofErr w:type="spellEnd"/>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6C50DC21"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2 687 973</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7519D32C"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1 666 503</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7AC7427B"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10.7</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494E607E"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7.5</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5ED8ACB2"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1 021 470</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CCE2E6"/>
            <w:noWrap/>
            <w:vAlign w:val="bottom"/>
            <w:hideMark/>
          </w:tcPr>
          <w:p w14:paraId="39660A39" w14:textId="77777777" w:rsidR="007D4464" w:rsidRPr="0078183E" w:rsidRDefault="007D4464" w:rsidP="00266BC4">
            <w:pPr>
              <w:widowControl/>
              <w:jc w:val="center"/>
              <w:rPr>
                <w:color w:val="000000"/>
                <w:sz w:val="18"/>
                <w:szCs w:val="18"/>
                <w:lang w:eastAsia="es-MX"/>
              </w:rPr>
            </w:pPr>
            <w:r w:rsidRPr="0078183E">
              <w:rPr>
                <w:color w:val="000000"/>
                <w:sz w:val="18"/>
                <w:szCs w:val="18"/>
                <w:lang w:eastAsia="es-MX"/>
              </w:rPr>
              <w:t>3.2</w:t>
            </w:r>
          </w:p>
        </w:tc>
      </w:tr>
      <w:tr w:rsidR="007D4464" w:rsidRPr="0078183E" w14:paraId="334279C1"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78595BE5"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  Desocupados</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7275502"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1 091 032</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5AF4E818"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842 207</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0078CDAB"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4.2</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3576D0A5"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3.7</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2A2F1446"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248 825</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CCE2E6"/>
            <w:noWrap/>
            <w:vAlign w:val="bottom"/>
            <w:hideMark/>
          </w:tcPr>
          <w:p w14:paraId="6B29878F" w14:textId="77777777" w:rsidR="007D4464" w:rsidRPr="0078183E" w:rsidRDefault="007D4464" w:rsidP="00266BC4">
            <w:pPr>
              <w:widowControl/>
              <w:jc w:val="center"/>
              <w:rPr>
                <w:color w:val="000000"/>
                <w:sz w:val="18"/>
                <w:szCs w:val="18"/>
                <w:lang w:eastAsia="es-MX"/>
              </w:rPr>
            </w:pPr>
            <w:r w:rsidRPr="0078183E">
              <w:rPr>
                <w:color w:val="000000"/>
                <w:sz w:val="18"/>
                <w:szCs w:val="18"/>
                <w:lang w:eastAsia="es-MX"/>
              </w:rPr>
              <w:t>0.5</w:t>
            </w:r>
          </w:p>
        </w:tc>
      </w:tr>
      <w:tr w:rsidR="007D4464" w:rsidRPr="0078183E" w14:paraId="2697B942"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18459DE2"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Fuera de la fuerza de trabajo</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41C6A67E"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24 943 774</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7CEDFCDF"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27 497 803</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510AF3B1"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48.9</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2C33B0BB"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54.5</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C5CC"/>
            <w:noWrap/>
            <w:vAlign w:val="bottom"/>
            <w:hideMark/>
          </w:tcPr>
          <w:p w14:paraId="560FD132"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- 2 554 029</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99C5CC"/>
            <w:noWrap/>
            <w:vAlign w:val="bottom"/>
            <w:hideMark/>
          </w:tcPr>
          <w:p w14:paraId="37D94E25" w14:textId="77777777" w:rsidR="007D4464" w:rsidRPr="0078183E" w:rsidRDefault="007D4464" w:rsidP="00266BC4">
            <w:pPr>
              <w:widowControl/>
              <w:jc w:val="center"/>
              <w:rPr>
                <w:color w:val="000000"/>
                <w:sz w:val="18"/>
                <w:szCs w:val="18"/>
                <w:lang w:eastAsia="es-MX"/>
              </w:rPr>
            </w:pPr>
            <w:r w:rsidRPr="0078183E">
              <w:rPr>
                <w:color w:val="000000"/>
                <w:sz w:val="18"/>
                <w:szCs w:val="18"/>
                <w:lang w:eastAsia="es-MX"/>
              </w:rPr>
              <w:t>-5.6</w:t>
            </w:r>
          </w:p>
        </w:tc>
      </w:tr>
      <w:tr w:rsidR="007D4464" w:rsidRPr="0078183E" w14:paraId="7BBDCFE7" w14:textId="77777777" w:rsidTr="008F2D55">
        <w:trPr>
          <w:trHeight w:val="255"/>
        </w:trPr>
        <w:tc>
          <w:tcPr>
            <w:tcW w:w="2977" w:type="dxa"/>
            <w:tcBorders>
              <w:top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25AAEE52"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  Fuerza de trabajo potencial</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2985955C"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2 582 120</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04BFAE89"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4 083 991</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48977584"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10.4</w:t>
            </w:r>
          </w:p>
        </w:tc>
        <w:tc>
          <w:tcPr>
            <w:tcW w:w="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7584282F"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14.9</w:t>
            </w:r>
          </w:p>
        </w:tc>
        <w:tc>
          <w:tcPr>
            <w:tcW w:w="11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6A068E1B"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- 1 501 871</w:t>
            </w:r>
          </w:p>
        </w:tc>
        <w:tc>
          <w:tcPr>
            <w:tcW w:w="1180" w:type="dxa"/>
            <w:tcBorders>
              <w:top w:val="single" w:sz="4" w:space="0" w:color="FFFFFF" w:themeColor="background1"/>
              <w:left w:val="single" w:sz="4" w:space="0" w:color="FFFFFF" w:themeColor="background1"/>
              <w:bottom w:val="single" w:sz="4" w:space="0" w:color="FFFFFF" w:themeColor="background1"/>
            </w:tcBorders>
            <w:shd w:val="clear" w:color="auto" w:fill="CCE2E6"/>
            <w:noWrap/>
            <w:vAlign w:val="bottom"/>
            <w:hideMark/>
          </w:tcPr>
          <w:p w14:paraId="1886858A" w14:textId="77777777" w:rsidR="007D4464" w:rsidRPr="0078183E" w:rsidRDefault="007D4464" w:rsidP="00266BC4">
            <w:pPr>
              <w:widowControl/>
              <w:jc w:val="center"/>
              <w:rPr>
                <w:color w:val="000000"/>
                <w:sz w:val="18"/>
                <w:szCs w:val="18"/>
                <w:lang w:eastAsia="es-MX"/>
              </w:rPr>
            </w:pPr>
            <w:r w:rsidRPr="0078183E">
              <w:rPr>
                <w:color w:val="000000"/>
                <w:sz w:val="18"/>
                <w:szCs w:val="18"/>
                <w:lang w:eastAsia="es-MX"/>
              </w:rPr>
              <w:t>-4.5</w:t>
            </w:r>
          </w:p>
        </w:tc>
      </w:tr>
      <w:tr w:rsidR="007D4464" w:rsidRPr="0078183E" w14:paraId="7C3F73A3" w14:textId="77777777" w:rsidTr="008F2D55">
        <w:trPr>
          <w:trHeight w:val="255"/>
        </w:trPr>
        <w:tc>
          <w:tcPr>
            <w:tcW w:w="2977" w:type="dxa"/>
            <w:tcBorders>
              <w:top w:val="single" w:sz="4" w:space="0" w:color="FFFFFF" w:themeColor="background1"/>
              <w:bottom w:val="single" w:sz="4" w:space="0" w:color="auto"/>
              <w:right w:val="single" w:sz="4" w:space="0" w:color="FFFFFF" w:themeColor="background1"/>
            </w:tcBorders>
            <w:shd w:val="clear" w:color="auto" w:fill="CCE2E6"/>
            <w:noWrap/>
            <w:vAlign w:val="bottom"/>
            <w:hideMark/>
          </w:tcPr>
          <w:p w14:paraId="3BDDC9C7"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  Fuera de la fuerza de trabajo ampliada</w:t>
            </w:r>
          </w:p>
        </w:tc>
        <w:tc>
          <w:tcPr>
            <w:tcW w:w="155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CCE2E6"/>
            <w:noWrap/>
            <w:vAlign w:val="bottom"/>
            <w:hideMark/>
          </w:tcPr>
          <w:p w14:paraId="4692B0AF"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22 361 654</w:t>
            </w:r>
          </w:p>
        </w:tc>
        <w:tc>
          <w:tcPr>
            <w:tcW w:w="127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CCE2E6"/>
            <w:noWrap/>
            <w:vAlign w:val="bottom"/>
            <w:hideMark/>
          </w:tcPr>
          <w:p w14:paraId="0490F7CE"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23 413 812</w:t>
            </w:r>
          </w:p>
        </w:tc>
        <w:tc>
          <w:tcPr>
            <w:tcW w:w="99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CCE2E6"/>
            <w:noWrap/>
            <w:vAlign w:val="bottom"/>
            <w:hideMark/>
          </w:tcPr>
          <w:p w14:paraId="487F3F3A"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89.6</w:t>
            </w:r>
          </w:p>
        </w:tc>
        <w:tc>
          <w:tcPr>
            <w:tcW w:w="97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CCE2E6"/>
            <w:noWrap/>
            <w:vAlign w:val="bottom"/>
            <w:hideMark/>
          </w:tcPr>
          <w:p w14:paraId="54A9600C"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85.1</w:t>
            </w:r>
          </w:p>
        </w:tc>
        <w:tc>
          <w:tcPr>
            <w:tcW w:w="118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CCE2E6"/>
            <w:noWrap/>
            <w:vAlign w:val="bottom"/>
            <w:hideMark/>
          </w:tcPr>
          <w:p w14:paraId="00D68D3F"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- 1 052 158</w:t>
            </w:r>
          </w:p>
        </w:tc>
        <w:tc>
          <w:tcPr>
            <w:tcW w:w="1180" w:type="dxa"/>
            <w:tcBorders>
              <w:top w:val="single" w:sz="4" w:space="0" w:color="FFFFFF" w:themeColor="background1"/>
              <w:left w:val="single" w:sz="4" w:space="0" w:color="FFFFFF" w:themeColor="background1"/>
              <w:bottom w:val="single" w:sz="4" w:space="0" w:color="auto"/>
            </w:tcBorders>
            <w:shd w:val="clear" w:color="auto" w:fill="CCE2E6"/>
            <w:noWrap/>
            <w:vAlign w:val="bottom"/>
            <w:hideMark/>
          </w:tcPr>
          <w:p w14:paraId="41F5580B" w14:textId="77777777" w:rsidR="007D4464" w:rsidRPr="0078183E" w:rsidRDefault="007D4464" w:rsidP="00266BC4">
            <w:pPr>
              <w:widowControl/>
              <w:jc w:val="center"/>
              <w:rPr>
                <w:color w:val="000000"/>
                <w:sz w:val="18"/>
                <w:szCs w:val="18"/>
                <w:lang w:eastAsia="es-MX"/>
              </w:rPr>
            </w:pPr>
            <w:r w:rsidRPr="0078183E">
              <w:rPr>
                <w:color w:val="000000"/>
                <w:sz w:val="18"/>
                <w:szCs w:val="18"/>
                <w:lang w:eastAsia="es-MX"/>
              </w:rPr>
              <w:t>4.5</w:t>
            </w:r>
          </w:p>
        </w:tc>
      </w:tr>
    </w:tbl>
    <w:p w14:paraId="2944311F" w14:textId="49E87D56" w:rsidR="007D4464" w:rsidRDefault="007D4464" w:rsidP="00266BC4">
      <w:pPr>
        <w:widowControl/>
        <w:tabs>
          <w:tab w:val="left" w:pos="567"/>
          <w:tab w:val="left" w:pos="8222"/>
        </w:tabs>
        <w:ind w:left="142" w:right="51"/>
        <w:rPr>
          <w:sz w:val="16"/>
          <w:szCs w:val="16"/>
        </w:rPr>
      </w:pPr>
      <w:r w:rsidRPr="00A57DC5">
        <w:rPr>
          <w:sz w:val="16"/>
          <w:szCs w:val="16"/>
        </w:rPr>
        <w:t xml:space="preserve">Fuente. </w:t>
      </w:r>
      <w:proofErr w:type="spellStart"/>
      <w:r w:rsidRPr="00A57DC5">
        <w:rPr>
          <w:smallCaps/>
          <w:sz w:val="16"/>
          <w:szCs w:val="16"/>
        </w:rPr>
        <w:t>inegi</w:t>
      </w:r>
      <w:proofErr w:type="spellEnd"/>
      <w:r w:rsidRPr="00A57DC5">
        <w:rPr>
          <w:sz w:val="16"/>
          <w:szCs w:val="16"/>
        </w:rPr>
        <w:t xml:space="preserve">. </w:t>
      </w:r>
      <w:proofErr w:type="spellStart"/>
      <w:r w:rsidR="00C22F31" w:rsidRPr="00C22F31">
        <w:rPr>
          <w:smallCaps/>
          <w:sz w:val="16"/>
          <w:szCs w:val="16"/>
        </w:rPr>
        <w:t>efl</w:t>
      </w:r>
      <w:proofErr w:type="spellEnd"/>
      <w:r>
        <w:rPr>
          <w:sz w:val="16"/>
          <w:szCs w:val="16"/>
        </w:rPr>
        <w:t xml:space="preserve">. </w:t>
      </w:r>
      <w:r w:rsidRPr="00A57DC5">
        <w:rPr>
          <w:sz w:val="16"/>
          <w:szCs w:val="16"/>
        </w:rPr>
        <w:t>2019</w:t>
      </w:r>
      <w:r>
        <w:rPr>
          <w:sz w:val="16"/>
          <w:szCs w:val="16"/>
        </w:rPr>
        <w:t xml:space="preserve">. </w:t>
      </w:r>
      <w:proofErr w:type="spellStart"/>
      <w:r w:rsidR="00C22F31" w:rsidRPr="00C22F31">
        <w:rPr>
          <w:smallCaps/>
          <w:sz w:val="16"/>
          <w:szCs w:val="16"/>
        </w:rPr>
        <w:t>enoe</w:t>
      </w:r>
      <w:proofErr w:type="spellEnd"/>
      <w:r>
        <w:rPr>
          <w:sz w:val="16"/>
          <w:szCs w:val="16"/>
        </w:rPr>
        <w:t>. 2019.</w:t>
      </w:r>
    </w:p>
    <w:p w14:paraId="75E62DF7" w14:textId="77777777" w:rsidR="007D4464" w:rsidRDefault="007D4464" w:rsidP="00266BC4">
      <w:pPr>
        <w:widowControl/>
        <w:tabs>
          <w:tab w:val="left" w:pos="8222"/>
        </w:tabs>
        <w:ind w:right="142"/>
      </w:pPr>
    </w:p>
    <w:p w14:paraId="1A7E640E" w14:textId="77777777" w:rsidR="007D4464" w:rsidRPr="00C22F31" w:rsidRDefault="007D4464" w:rsidP="00CF0986">
      <w:pPr>
        <w:pStyle w:val="Prrafodelista"/>
        <w:widowControl/>
        <w:numPr>
          <w:ilvl w:val="0"/>
          <w:numId w:val="7"/>
        </w:numPr>
        <w:tabs>
          <w:tab w:val="left" w:pos="0"/>
          <w:tab w:val="left" w:pos="8222"/>
        </w:tabs>
        <w:spacing w:line="0" w:lineRule="atLeast"/>
        <w:ind w:left="567" w:right="142" w:hanging="283"/>
        <w:contextualSpacing w:val="0"/>
        <w:rPr>
          <w:i/>
          <w:iCs/>
          <w:spacing w:val="8"/>
        </w:rPr>
      </w:pPr>
      <w:r w:rsidRPr="00C22F31">
        <w:rPr>
          <w:i/>
          <w:iCs/>
          <w:spacing w:val="8"/>
        </w:rPr>
        <w:t>Impacto en las tasas de subutilización</w:t>
      </w:r>
    </w:p>
    <w:p w14:paraId="7DD1225B" w14:textId="77777777" w:rsidR="007D4464" w:rsidRPr="00AC6761" w:rsidRDefault="007D4464" w:rsidP="00266BC4">
      <w:pPr>
        <w:pStyle w:val="Prrafodelista"/>
        <w:widowControl/>
        <w:tabs>
          <w:tab w:val="left" w:pos="0"/>
          <w:tab w:val="left" w:pos="8222"/>
        </w:tabs>
        <w:spacing w:line="0" w:lineRule="atLeast"/>
        <w:ind w:left="714" w:right="142"/>
        <w:rPr>
          <w:b/>
          <w:bCs/>
          <w:spacing w:val="8"/>
        </w:rPr>
      </w:pPr>
    </w:p>
    <w:p w14:paraId="5B2002E1" w14:textId="53D8C8E8" w:rsidR="007D4464" w:rsidRDefault="007D4464" w:rsidP="00266BC4">
      <w:pPr>
        <w:widowControl/>
        <w:tabs>
          <w:tab w:val="left" w:pos="0"/>
          <w:tab w:val="left" w:pos="8222"/>
        </w:tabs>
        <w:spacing w:line="0" w:lineRule="atLeast"/>
        <w:ind w:right="142"/>
        <w:rPr>
          <w:spacing w:val="8"/>
        </w:rPr>
      </w:pPr>
      <w:r>
        <w:rPr>
          <w:spacing w:val="8"/>
        </w:rPr>
        <w:t xml:space="preserve">En este apartado, se comparan las medidas de subutilización SU1, SU2, SU3 y SU4 que reportó la </w:t>
      </w:r>
      <w:proofErr w:type="spellStart"/>
      <w:r w:rsidRPr="00A57DC5">
        <w:rPr>
          <w:smallCaps/>
          <w:spacing w:val="8"/>
        </w:rPr>
        <w:t>efl</w:t>
      </w:r>
      <w:proofErr w:type="spellEnd"/>
      <w:r w:rsidRPr="003B3709">
        <w:rPr>
          <w:spacing w:val="8"/>
        </w:rPr>
        <w:t xml:space="preserve"> 2019</w:t>
      </w:r>
      <w:r>
        <w:rPr>
          <w:spacing w:val="8"/>
        </w:rPr>
        <w:t xml:space="preserve">, con una estimación aproximada de la </w:t>
      </w:r>
      <w:proofErr w:type="spellStart"/>
      <w:r w:rsidRPr="00A57DC5">
        <w:rPr>
          <w:smallCaps/>
          <w:spacing w:val="8"/>
        </w:rPr>
        <w:t>enoe</w:t>
      </w:r>
      <w:proofErr w:type="spellEnd"/>
      <w:r>
        <w:rPr>
          <w:smallCaps/>
          <w:spacing w:val="8"/>
        </w:rPr>
        <w:t xml:space="preserve"> —</w:t>
      </w:r>
      <w:r>
        <w:rPr>
          <w:spacing w:val="8"/>
        </w:rPr>
        <w:t>con las limitaciones de esta última en cuanto al ámbito de las actividades económicas, la medición de la disponibilidad tanto para trabajar como para ofertar mayor tiempo de trabajo y la identificación del trabajo a cambio de una remuneración o beneficio—.</w:t>
      </w:r>
    </w:p>
    <w:p w14:paraId="761B5B76" w14:textId="77777777" w:rsidR="007D4464" w:rsidRDefault="007D4464" w:rsidP="00266BC4">
      <w:pPr>
        <w:widowControl/>
        <w:tabs>
          <w:tab w:val="left" w:pos="0"/>
          <w:tab w:val="left" w:pos="8222"/>
        </w:tabs>
        <w:spacing w:line="0" w:lineRule="atLeast"/>
        <w:ind w:right="51"/>
        <w:rPr>
          <w:spacing w:val="8"/>
        </w:rPr>
      </w:pPr>
    </w:p>
    <w:p w14:paraId="5AC78778" w14:textId="7C34CC4E" w:rsidR="00371391" w:rsidRDefault="00371391" w:rsidP="00371391">
      <w:pPr>
        <w:widowControl/>
        <w:tabs>
          <w:tab w:val="left" w:pos="567"/>
          <w:tab w:val="left" w:pos="8222"/>
        </w:tabs>
        <w:ind w:right="142"/>
        <w:rPr>
          <w:spacing w:val="8"/>
        </w:rPr>
      </w:pPr>
      <w:bookmarkStart w:id="4" w:name="_Hlk137477363"/>
      <w:r>
        <w:rPr>
          <w:spacing w:val="8"/>
        </w:rPr>
        <w:t xml:space="preserve">En el caso de la tasa SU1, que relaciona la desocupación como porcentaje de la </w:t>
      </w:r>
      <w:r w:rsidR="001E7675">
        <w:rPr>
          <w:spacing w:val="8"/>
        </w:rPr>
        <w:t>fuerza de trabajo</w:t>
      </w:r>
      <w:r>
        <w:rPr>
          <w:spacing w:val="8"/>
        </w:rPr>
        <w:t xml:space="preserve">, la </w:t>
      </w:r>
      <w:proofErr w:type="spellStart"/>
      <w:r w:rsidRPr="00EB2757">
        <w:rPr>
          <w:smallCaps/>
          <w:spacing w:val="8"/>
          <w:sz w:val="28"/>
          <w:szCs w:val="22"/>
        </w:rPr>
        <w:t>efl</w:t>
      </w:r>
      <w:proofErr w:type="spellEnd"/>
      <w:r w:rsidRPr="003B3709">
        <w:rPr>
          <w:spacing w:val="8"/>
        </w:rPr>
        <w:t xml:space="preserve"> 2019</w:t>
      </w:r>
      <w:r>
        <w:rPr>
          <w:spacing w:val="8"/>
        </w:rPr>
        <w:t xml:space="preserve"> reportó un porcentaje mayor tanto en el total como entre hombres y mujeres, en comparación con la </w:t>
      </w:r>
      <w:proofErr w:type="spellStart"/>
      <w:r w:rsidRPr="00A57DC5">
        <w:rPr>
          <w:smallCaps/>
          <w:spacing w:val="8"/>
        </w:rPr>
        <w:t>enoe</w:t>
      </w:r>
      <w:proofErr w:type="spellEnd"/>
      <w:r>
        <w:rPr>
          <w:spacing w:val="8"/>
        </w:rPr>
        <w:t xml:space="preserve">. Esta medida, conceptualmente, es la que menos cambios registró y el efecto se debe a la o el informante directo de la </w:t>
      </w:r>
      <w:proofErr w:type="spellStart"/>
      <w:r w:rsidRPr="00A57DC5">
        <w:rPr>
          <w:smallCaps/>
          <w:spacing w:val="8"/>
        </w:rPr>
        <w:t>efl</w:t>
      </w:r>
      <w:proofErr w:type="spellEnd"/>
      <w:r w:rsidRPr="003B3709">
        <w:rPr>
          <w:spacing w:val="8"/>
        </w:rPr>
        <w:t xml:space="preserve"> 2019</w:t>
      </w:r>
      <w:r>
        <w:rPr>
          <w:spacing w:val="8"/>
        </w:rPr>
        <w:t xml:space="preserve"> (ver tabla 9).</w:t>
      </w:r>
    </w:p>
    <w:p w14:paraId="33A4FC62" w14:textId="77777777" w:rsidR="00371391" w:rsidRDefault="00371391" w:rsidP="00371391">
      <w:pPr>
        <w:widowControl/>
        <w:tabs>
          <w:tab w:val="left" w:pos="567"/>
          <w:tab w:val="left" w:pos="8222"/>
        </w:tabs>
        <w:ind w:right="142"/>
        <w:rPr>
          <w:spacing w:val="8"/>
        </w:rPr>
      </w:pPr>
    </w:p>
    <w:p w14:paraId="3E0D0061" w14:textId="77777777" w:rsidR="00371391" w:rsidRDefault="00371391" w:rsidP="00266BC4">
      <w:pPr>
        <w:widowControl/>
        <w:tabs>
          <w:tab w:val="left" w:pos="0"/>
          <w:tab w:val="left" w:pos="8222"/>
        </w:tabs>
        <w:spacing w:line="140" w:lineRule="atLeast"/>
        <w:ind w:right="51"/>
        <w:jc w:val="center"/>
        <w:rPr>
          <w:spacing w:val="8"/>
          <w:sz w:val="20"/>
        </w:rPr>
      </w:pPr>
    </w:p>
    <w:p w14:paraId="51CAD90C" w14:textId="44D86E51" w:rsidR="007D4464" w:rsidRPr="00A57DC5" w:rsidRDefault="007D4464" w:rsidP="00266BC4">
      <w:pPr>
        <w:widowControl/>
        <w:tabs>
          <w:tab w:val="left" w:pos="0"/>
          <w:tab w:val="left" w:pos="8222"/>
        </w:tabs>
        <w:spacing w:line="140" w:lineRule="atLeast"/>
        <w:ind w:right="51"/>
        <w:jc w:val="center"/>
        <w:rPr>
          <w:spacing w:val="8"/>
          <w:sz w:val="20"/>
        </w:rPr>
      </w:pPr>
      <w:r w:rsidRPr="00A57DC5">
        <w:rPr>
          <w:spacing w:val="8"/>
          <w:sz w:val="20"/>
        </w:rPr>
        <w:lastRenderedPageBreak/>
        <w:t>Tabla 9</w:t>
      </w:r>
    </w:p>
    <w:p w14:paraId="6DF58037" w14:textId="77777777" w:rsidR="007D4464" w:rsidRDefault="007D4464" w:rsidP="00266BC4">
      <w:pPr>
        <w:widowControl/>
        <w:tabs>
          <w:tab w:val="left" w:pos="0"/>
          <w:tab w:val="left" w:pos="8222"/>
        </w:tabs>
        <w:ind w:right="51"/>
        <w:jc w:val="center"/>
        <w:rPr>
          <w:rFonts w:ascii="Arial Negrita" w:hAnsi="Arial Negrita"/>
          <w:b/>
          <w:bCs/>
          <w:smallCaps/>
          <w:sz w:val="22"/>
        </w:rPr>
      </w:pPr>
      <w:r w:rsidRPr="006F548C">
        <w:rPr>
          <w:rFonts w:ascii="Arial Negrita" w:hAnsi="Arial Negrita"/>
          <w:b/>
          <w:bCs/>
          <w:smallCaps/>
          <w:sz w:val="22"/>
        </w:rPr>
        <w:t>Tasas de subutilización de la fuerza de trabajo según sexo, 2019</w:t>
      </w:r>
    </w:p>
    <w:p w14:paraId="7E44BC88" w14:textId="77777777" w:rsidR="007D4464" w:rsidRDefault="007D4464" w:rsidP="00266BC4">
      <w:pPr>
        <w:widowControl/>
        <w:tabs>
          <w:tab w:val="left" w:pos="0"/>
          <w:tab w:val="num" w:pos="720"/>
          <w:tab w:val="left" w:pos="8222"/>
        </w:tabs>
        <w:ind w:right="51"/>
        <w:jc w:val="center"/>
        <w:rPr>
          <w:bCs/>
          <w:sz w:val="18"/>
        </w:rPr>
      </w:pPr>
      <w:r w:rsidRPr="00886905">
        <w:rPr>
          <w:bCs/>
          <w:sz w:val="18"/>
        </w:rPr>
        <w:t>(</w:t>
      </w:r>
      <w:r>
        <w:rPr>
          <w:bCs/>
          <w:sz w:val="18"/>
        </w:rPr>
        <w:t>porcentaje respecto a cada categoría</w:t>
      </w:r>
      <w:r w:rsidRPr="00886905">
        <w:rPr>
          <w:bCs/>
          <w:sz w:val="18"/>
        </w:rPr>
        <w:t>)</w:t>
      </w:r>
    </w:p>
    <w:tbl>
      <w:tblPr>
        <w:tblW w:w="9639" w:type="dxa"/>
        <w:tblCellMar>
          <w:left w:w="70" w:type="dxa"/>
          <w:right w:w="70" w:type="dxa"/>
        </w:tblCellMar>
        <w:tblLook w:val="04A0" w:firstRow="1" w:lastRow="0" w:firstColumn="1" w:lastColumn="0" w:noHBand="0" w:noVBand="1"/>
      </w:tblPr>
      <w:tblGrid>
        <w:gridCol w:w="3828"/>
        <w:gridCol w:w="1984"/>
        <w:gridCol w:w="1985"/>
        <w:gridCol w:w="1842"/>
      </w:tblGrid>
      <w:tr w:rsidR="007D4464" w:rsidRPr="00176295" w14:paraId="42BFF226" w14:textId="77777777" w:rsidTr="008F2D55">
        <w:trPr>
          <w:trHeight w:val="314"/>
        </w:trPr>
        <w:tc>
          <w:tcPr>
            <w:tcW w:w="3828" w:type="dxa"/>
            <w:tcBorders>
              <w:top w:val="single" w:sz="4" w:space="0" w:color="auto"/>
              <w:left w:val="nil"/>
              <w:bottom w:val="single" w:sz="4" w:space="0" w:color="auto"/>
              <w:right w:val="single" w:sz="4" w:space="0" w:color="FFFFFF"/>
            </w:tcBorders>
            <w:shd w:val="clear" w:color="auto" w:fill="006E80"/>
            <w:vAlign w:val="center"/>
            <w:hideMark/>
          </w:tcPr>
          <w:p w14:paraId="2E01A5AB" w14:textId="77777777" w:rsidR="007D4464" w:rsidRPr="00176295" w:rsidRDefault="007D4464" w:rsidP="00266BC4">
            <w:pPr>
              <w:widowControl/>
              <w:jc w:val="center"/>
              <w:rPr>
                <w:b/>
                <w:color w:val="FFFFFF" w:themeColor="background1"/>
                <w:sz w:val="18"/>
              </w:rPr>
            </w:pPr>
            <w:r w:rsidRPr="00176295">
              <w:rPr>
                <w:b/>
                <w:color w:val="FFFFFF" w:themeColor="background1"/>
                <w:sz w:val="18"/>
              </w:rPr>
              <w:t>Subutilización de la fuerza de trabajo</w:t>
            </w:r>
          </w:p>
        </w:tc>
        <w:tc>
          <w:tcPr>
            <w:tcW w:w="1984" w:type="dxa"/>
            <w:tcBorders>
              <w:top w:val="single" w:sz="4" w:space="0" w:color="auto"/>
              <w:left w:val="single" w:sz="4" w:space="0" w:color="FFFFFF"/>
              <w:bottom w:val="single" w:sz="4" w:space="0" w:color="auto"/>
              <w:right w:val="single" w:sz="4" w:space="0" w:color="FFFFFF"/>
            </w:tcBorders>
            <w:shd w:val="clear" w:color="auto" w:fill="006E80"/>
            <w:vAlign w:val="center"/>
            <w:hideMark/>
          </w:tcPr>
          <w:p w14:paraId="103D5921" w14:textId="77777777" w:rsidR="007D4464" w:rsidRPr="00176295" w:rsidRDefault="007D4464" w:rsidP="00266BC4">
            <w:pPr>
              <w:widowControl/>
              <w:jc w:val="center"/>
              <w:rPr>
                <w:b/>
                <w:color w:val="FFFFFF" w:themeColor="background1"/>
                <w:sz w:val="18"/>
              </w:rPr>
            </w:pPr>
            <w:r w:rsidRPr="00176295">
              <w:rPr>
                <w:b/>
                <w:color w:val="FFFFFF" w:themeColor="background1"/>
                <w:sz w:val="18"/>
              </w:rPr>
              <w:t>EFL</w:t>
            </w:r>
          </w:p>
        </w:tc>
        <w:tc>
          <w:tcPr>
            <w:tcW w:w="1985" w:type="dxa"/>
            <w:tcBorders>
              <w:top w:val="single" w:sz="4" w:space="0" w:color="auto"/>
              <w:left w:val="single" w:sz="4" w:space="0" w:color="FFFFFF"/>
              <w:bottom w:val="single" w:sz="4" w:space="0" w:color="auto"/>
              <w:right w:val="single" w:sz="4" w:space="0" w:color="FFFFFF"/>
            </w:tcBorders>
            <w:shd w:val="clear" w:color="auto" w:fill="006E80"/>
            <w:vAlign w:val="center"/>
            <w:hideMark/>
          </w:tcPr>
          <w:p w14:paraId="1C910FD2" w14:textId="77777777" w:rsidR="007D4464" w:rsidRPr="00176295" w:rsidRDefault="007D4464" w:rsidP="00266BC4">
            <w:pPr>
              <w:widowControl/>
              <w:jc w:val="center"/>
              <w:rPr>
                <w:b/>
                <w:color w:val="FFFFFF" w:themeColor="background1"/>
                <w:sz w:val="18"/>
              </w:rPr>
            </w:pPr>
            <w:r w:rsidRPr="00176295">
              <w:rPr>
                <w:b/>
                <w:color w:val="FFFFFF" w:themeColor="background1"/>
                <w:sz w:val="18"/>
              </w:rPr>
              <w:t>ENOE</w:t>
            </w:r>
          </w:p>
        </w:tc>
        <w:tc>
          <w:tcPr>
            <w:tcW w:w="1842" w:type="dxa"/>
            <w:tcBorders>
              <w:top w:val="single" w:sz="4" w:space="0" w:color="auto"/>
              <w:left w:val="single" w:sz="4" w:space="0" w:color="FFFFFF"/>
              <w:bottom w:val="single" w:sz="4" w:space="0" w:color="auto"/>
            </w:tcBorders>
            <w:shd w:val="clear" w:color="auto" w:fill="006E80"/>
            <w:vAlign w:val="center"/>
            <w:hideMark/>
          </w:tcPr>
          <w:p w14:paraId="0418B40C" w14:textId="77777777" w:rsidR="007D4464" w:rsidRPr="00176295" w:rsidRDefault="007D4464" w:rsidP="00266BC4">
            <w:pPr>
              <w:widowControl/>
              <w:jc w:val="center"/>
              <w:rPr>
                <w:b/>
                <w:color w:val="FFFFFF" w:themeColor="background1"/>
                <w:sz w:val="18"/>
              </w:rPr>
            </w:pPr>
            <w:r w:rsidRPr="00176295">
              <w:rPr>
                <w:b/>
                <w:color w:val="FFFFFF" w:themeColor="background1"/>
                <w:sz w:val="18"/>
              </w:rPr>
              <w:t>Diferencia Relativa</w:t>
            </w:r>
          </w:p>
        </w:tc>
      </w:tr>
      <w:tr w:rsidR="007D4464" w:rsidRPr="0078183E" w14:paraId="5AE66F03" w14:textId="77777777" w:rsidTr="008F2D55">
        <w:trPr>
          <w:trHeight w:val="255"/>
        </w:trPr>
        <w:tc>
          <w:tcPr>
            <w:tcW w:w="9639" w:type="dxa"/>
            <w:gridSpan w:val="4"/>
            <w:tcBorders>
              <w:top w:val="single" w:sz="4" w:space="0" w:color="auto"/>
              <w:left w:val="nil"/>
              <w:bottom w:val="single" w:sz="4" w:space="0" w:color="FFFFFF"/>
            </w:tcBorders>
            <w:shd w:val="clear" w:color="auto" w:fill="66A8B3"/>
            <w:noWrap/>
            <w:vAlign w:val="bottom"/>
            <w:hideMark/>
          </w:tcPr>
          <w:p w14:paraId="58B961B6" w14:textId="77777777" w:rsidR="007D4464" w:rsidRPr="0078183E" w:rsidRDefault="007D4464" w:rsidP="00266BC4">
            <w:pPr>
              <w:widowControl/>
              <w:jc w:val="left"/>
              <w:rPr>
                <w:rFonts w:ascii="Times New Roman" w:hAnsi="Times New Roman"/>
                <w:sz w:val="18"/>
                <w:szCs w:val="18"/>
                <w:lang w:eastAsia="es-MX"/>
              </w:rPr>
            </w:pPr>
            <w:r w:rsidRPr="0078183E">
              <w:rPr>
                <w:b/>
                <w:bCs/>
                <w:color w:val="000000"/>
                <w:sz w:val="18"/>
                <w:szCs w:val="18"/>
                <w:lang w:eastAsia="es-MX"/>
              </w:rPr>
              <w:t>Total</w:t>
            </w:r>
          </w:p>
        </w:tc>
      </w:tr>
      <w:tr w:rsidR="007D4464" w:rsidRPr="0078183E" w14:paraId="3CAEEC46" w14:textId="77777777" w:rsidTr="008F2D55">
        <w:trPr>
          <w:trHeight w:val="255"/>
        </w:trPr>
        <w:tc>
          <w:tcPr>
            <w:tcW w:w="3828" w:type="dxa"/>
            <w:tcBorders>
              <w:top w:val="single" w:sz="4" w:space="0" w:color="FFFFFF"/>
              <w:left w:val="nil"/>
              <w:bottom w:val="single" w:sz="4" w:space="0" w:color="FFFFFF"/>
              <w:right w:val="single" w:sz="4" w:space="0" w:color="FFFFFF"/>
            </w:tcBorders>
            <w:shd w:val="clear" w:color="auto" w:fill="CCE2E6"/>
            <w:noWrap/>
            <w:vAlign w:val="bottom"/>
            <w:hideMark/>
          </w:tcPr>
          <w:p w14:paraId="553DB582"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SU1</w:t>
            </w:r>
          </w:p>
        </w:tc>
        <w:tc>
          <w:tcPr>
            <w:tcW w:w="1984"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3B6919E3"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4.0</w:t>
            </w:r>
          </w:p>
        </w:tc>
        <w:tc>
          <w:tcPr>
            <w:tcW w:w="1985"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4A12F540"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3.4</w:t>
            </w:r>
          </w:p>
        </w:tc>
        <w:tc>
          <w:tcPr>
            <w:tcW w:w="1842" w:type="dxa"/>
            <w:tcBorders>
              <w:top w:val="single" w:sz="4" w:space="0" w:color="FFFFFF"/>
              <w:left w:val="single" w:sz="4" w:space="0" w:color="FFFFFF"/>
              <w:bottom w:val="single" w:sz="4" w:space="0" w:color="FFFFFF"/>
              <w:right w:val="nil"/>
            </w:tcBorders>
            <w:shd w:val="clear" w:color="auto" w:fill="CCE2E6"/>
            <w:noWrap/>
            <w:vAlign w:val="bottom"/>
            <w:hideMark/>
          </w:tcPr>
          <w:p w14:paraId="545785A5"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0.6</w:t>
            </w:r>
          </w:p>
        </w:tc>
      </w:tr>
      <w:tr w:rsidR="007D4464" w:rsidRPr="0078183E" w14:paraId="0B2AC4CF" w14:textId="77777777" w:rsidTr="008F2D55">
        <w:trPr>
          <w:trHeight w:val="255"/>
        </w:trPr>
        <w:tc>
          <w:tcPr>
            <w:tcW w:w="3828" w:type="dxa"/>
            <w:tcBorders>
              <w:top w:val="single" w:sz="4" w:space="0" w:color="FFFFFF"/>
              <w:left w:val="nil"/>
              <w:bottom w:val="single" w:sz="4" w:space="0" w:color="FFFFFF"/>
              <w:right w:val="single" w:sz="4" w:space="0" w:color="FFFFFF"/>
            </w:tcBorders>
            <w:shd w:val="clear" w:color="auto" w:fill="CCE2E6"/>
            <w:noWrap/>
            <w:vAlign w:val="bottom"/>
            <w:hideMark/>
          </w:tcPr>
          <w:p w14:paraId="1DAB1166"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SU2</w:t>
            </w:r>
          </w:p>
        </w:tc>
        <w:tc>
          <w:tcPr>
            <w:tcW w:w="1984"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46C732F9"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11.7</w:t>
            </w:r>
          </w:p>
        </w:tc>
        <w:tc>
          <w:tcPr>
            <w:tcW w:w="1985"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62FB47C8"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11.4</w:t>
            </w:r>
          </w:p>
        </w:tc>
        <w:tc>
          <w:tcPr>
            <w:tcW w:w="1842" w:type="dxa"/>
            <w:tcBorders>
              <w:top w:val="single" w:sz="4" w:space="0" w:color="FFFFFF"/>
              <w:left w:val="single" w:sz="4" w:space="0" w:color="FFFFFF"/>
              <w:bottom w:val="single" w:sz="4" w:space="0" w:color="FFFFFF"/>
              <w:right w:val="nil"/>
            </w:tcBorders>
            <w:shd w:val="clear" w:color="auto" w:fill="CCE2E6"/>
            <w:noWrap/>
            <w:vAlign w:val="bottom"/>
            <w:hideMark/>
          </w:tcPr>
          <w:p w14:paraId="5CFDAEE1"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0.3</w:t>
            </w:r>
          </w:p>
        </w:tc>
      </w:tr>
      <w:tr w:rsidR="007D4464" w:rsidRPr="0078183E" w14:paraId="65C9D9D7" w14:textId="77777777" w:rsidTr="008F2D55">
        <w:trPr>
          <w:trHeight w:val="255"/>
        </w:trPr>
        <w:tc>
          <w:tcPr>
            <w:tcW w:w="3828" w:type="dxa"/>
            <w:tcBorders>
              <w:top w:val="single" w:sz="4" w:space="0" w:color="FFFFFF"/>
              <w:left w:val="nil"/>
              <w:bottom w:val="single" w:sz="4" w:space="0" w:color="FFFFFF"/>
              <w:right w:val="single" w:sz="4" w:space="0" w:color="FFFFFF"/>
            </w:tcBorders>
            <w:shd w:val="clear" w:color="auto" w:fill="CCE2E6"/>
            <w:noWrap/>
            <w:vAlign w:val="bottom"/>
            <w:hideMark/>
          </w:tcPr>
          <w:p w14:paraId="02CCEF3A"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SU3</w:t>
            </w:r>
          </w:p>
        </w:tc>
        <w:tc>
          <w:tcPr>
            <w:tcW w:w="1984"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0B023620"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9.7</w:t>
            </w:r>
          </w:p>
        </w:tc>
        <w:tc>
          <w:tcPr>
            <w:tcW w:w="1985"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6EE329FD"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12.5</w:t>
            </w:r>
          </w:p>
        </w:tc>
        <w:tc>
          <w:tcPr>
            <w:tcW w:w="1842" w:type="dxa"/>
            <w:tcBorders>
              <w:top w:val="single" w:sz="4" w:space="0" w:color="FFFFFF"/>
              <w:left w:val="single" w:sz="4" w:space="0" w:color="FFFFFF"/>
              <w:bottom w:val="single" w:sz="4" w:space="0" w:color="FFFFFF"/>
              <w:right w:val="nil"/>
            </w:tcBorders>
            <w:shd w:val="clear" w:color="auto" w:fill="CCE2E6"/>
            <w:noWrap/>
            <w:vAlign w:val="bottom"/>
            <w:hideMark/>
          </w:tcPr>
          <w:p w14:paraId="1BCEC0DF"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-2.8</w:t>
            </w:r>
          </w:p>
        </w:tc>
      </w:tr>
      <w:tr w:rsidR="007D4464" w:rsidRPr="0078183E" w14:paraId="45D4869A" w14:textId="77777777" w:rsidTr="008F2D55">
        <w:trPr>
          <w:trHeight w:val="255"/>
        </w:trPr>
        <w:tc>
          <w:tcPr>
            <w:tcW w:w="3828" w:type="dxa"/>
            <w:tcBorders>
              <w:top w:val="single" w:sz="4" w:space="0" w:color="FFFFFF"/>
              <w:left w:val="nil"/>
              <w:bottom w:val="single" w:sz="4" w:space="0" w:color="FFFFFF"/>
              <w:right w:val="single" w:sz="4" w:space="0" w:color="FFFFFF"/>
            </w:tcBorders>
            <w:shd w:val="clear" w:color="auto" w:fill="CCE2E6"/>
            <w:noWrap/>
            <w:vAlign w:val="bottom"/>
            <w:hideMark/>
          </w:tcPr>
          <w:p w14:paraId="0BB6FB1B"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SU4</w:t>
            </w:r>
          </w:p>
        </w:tc>
        <w:tc>
          <w:tcPr>
            <w:tcW w:w="1984"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05CBE0CD"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16.9</w:t>
            </w:r>
          </w:p>
        </w:tc>
        <w:tc>
          <w:tcPr>
            <w:tcW w:w="1985"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797BCF78"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19.7</w:t>
            </w:r>
          </w:p>
        </w:tc>
        <w:tc>
          <w:tcPr>
            <w:tcW w:w="1842" w:type="dxa"/>
            <w:tcBorders>
              <w:top w:val="single" w:sz="4" w:space="0" w:color="FFFFFF"/>
              <w:left w:val="single" w:sz="4" w:space="0" w:color="FFFFFF"/>
              <w:bottom w:val="single" w:sz="4" w:space="0" w:color="FFFFFF"/>
              <w:right w:val="nil"/>
            </w:tcBorders>
            <w:shd w:val="clear" w:color="auto" w:fill="CCE2E6"/>
            <w:noWrap/>
            <w:vAlign w:val="bottom"/>
            <w:hideMark/>
          </w:tcPr>
          <w:p w14:paraId="1DD314E0"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-2.8</w:t>
            </w:r>
          </w:p>
        </w:tc>
      </w:tr>
      <w:tr w:rsidR="007D4464" w:rsidRPr="0078183E" w14:paraId="03228952" w14:textId="77777777" w:rsidTr="008F2D55">
        <w:trPr>
          <w:trHeight w:val="255"/>
        </w:trPr>
        <w:tc>
          <w:tcPr>
            <w:tcW w:w="9639" w:type="dxa"/>
            <w:gridSpan w:val="4"/>
            <w:tcBorders>
              <w:top w:val="single" w:sz="4" w:space="0" w:color="FFFFFF"/>
              <w:left w:val="nil"/>
              <w:bottom w:val="single" w:sz="4" w:space="0" w:color="FFFFFF"/>
              <w:right w:val="single" w:sz="4" w:space="0" w:color="FFFFFF"/>
            </w:tcBorders>
            <w:shd w:val="clear" w:color="auto" w:fill="66A8B3"/>
            <w:noWrap/>
            <w:vAlign w:val="bottom"/>
            <w:hideMark/>
          </w:tcPr>
          <w:p w14:paraId="053CA8C0" w14:textId="77777777" w:rsidR="007D4464" w:rsidRPr="0078183E" w:rsidRDefault="007D4464" w:rsidP="00266BC4">
            <w:pPr>
              <w:widowControl/>
              <w:jc w:val="left"/>
              <w:rPr>
                <w:rFonts w:ascii="Times New Roman" w:hAnsi="Times New Roman"/>
                <w:sz w:val="18"/>
                <w:szCs w:val="18"/>
                <w:lang w:eastAsia="es-MX"/>
              </w:rPr>
            </w:pPr>
            <w:r w:rsidRPr="0078183E">
              <w:rPr>
                <w:b/>
                <w:bCs/>
                <w:color w:val="000000"/>
                <w:sz w:val="18"/>
                <w:szCs w:val="18"/>
                <w:lang w:eastAsia="es-MX"/>
              </w:rPr>
              <w:t>Hombres</w:t>
            </w:r>
          </w:p>
        </w:tc>
      </w:tr>
      <w:tr w:rsidR="007D4464" w:rsidRPr="0078183E" w14:paraId="7435662D" w14:textId="77777777" w:rsidTr="008F2D55">
        <w:trPr>
          <w:trHeight w:val="300"/>
        </w:trPr>
        <w:tc>
          <w:tcPr>
            <w:tcW w:w="3828" w:type="dxa"/>
            <w:tcBorders>
              <w:top w:val="single" w:sz="4" w:space="0" w:color="FFFFFF"/>
              <w:left w:val="nil"/>
              <w:bottom w:val="single" w:sz="4" w:space="0" w:color="FFFFFF"/>
              <w:right w:val="single" w:sz="4" w:space="0" w:color="FFFFFF"/>
            </w:tcBorders>
            <w:shd w:val="clear" w:color="auto" w:fill="CCE2E6"/>
            <w:noWrap/>
            <w:vAlign w:val="bottom"/>
            <w:hideMark/>
          </w:tcPr>
          <w:p w14:paraId="5EFAD1C6"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SU1</w:t>
            </w:r>
          </w:p>
        </w:tc>
        <w:tc>
          <w:tcPr>
            <w:tcW w:w="1984"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574E819B"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3.9</w:t>
            </w:r>
          </w:p>
        </w:tc>
        <w:tc>
          <w:tcPr>
            <w:tcW w:w="1985"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79CEFEA2"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3.3</w:t>
            </w:r>
          </w:p>
        </w:tc>
        <w:tc>
          <w:tcPr>
            <w:tcW w:w="1842" w:type="dxa"/>
            <w:tcBorders>
              <w:top w:val="single" w:sz="4" w:space="0" w:color="FFFFFF"/>
              <w:left w:val="single" w:sz="4" w:space="0" w:color="FFFFFF"/>
              <w:bottom w:val="single" w:sz="4" w:space="0" w:color="FFFFFF"/>
              <w:right w:val="nil"/>
            </w:tcBorders>
            <w:shd w:val="clear" w:color="auto" w:fill="CCE2E6"/>
            <w:noWrap/>
            <w:vAlign w:val="bottom"/>
            <w:hideMark/>
          </w:tcPr>
          <w:p w14:paraId="150B7933"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0.6</w:t>
            </w:r>
          </w:p>
        </w:tc>
      </w:tr>
      <w:tr w:rsidR="007D4464" w:rsidRPr="0078183E" w14:paraId="3BBF6BE7" w14:textId="77777777" w:rsidTr="008F2D55">
        <w:trPr>
          <w:trHeight w:val="255"/>
        </w:trPr>
        <w:tc>
          <w:tcPr>
            <w:tcW w:w="3828" w:type="dxa"/>
            <w:tcBorders>
              <w:top w:val="single" w:sz="4" w:space="0" w:color="FFFFFF"/>
              <w:left w:val="nil"/>
              <w:bottom w:val="single" w:sz="4" w:space="0" w:color="FFFFFF"/>
              <w:right w:val="single" w:sz="4" w:space="0" w:color="FFFFFF"/>
            </w:tcBorders>
            <w:shd w:val="clear" w:color="auto" w:fill="CCE2E6"/>
            <w:noWrap/>
            <w:vAlign w:val="bottom"/>
            <w:hideMark/>
          </w:tcPr>
          <w:p w14:paraId="3F9DC595"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SU2</w:t>
            </w:r>
          </w:p>
        </w:tc>
        <w:tc>
          <w:tcPr>
            <w:tcW w:w="1984"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22B1BB13"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9.6</w:t>
            </w:r>
          </w:p>
        </w:tc>
        <w:tc>
          <w:tcPr>
            <w:tcW w:w="1985"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1762887E"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11.7</w:t>
            </w:r>
          </w:p>
        </w:tc>
        <w:tc>
          <w:tcPr>
            <w:tcW w:w="1842" w:type="dxa"/>
            <w:tcBorders>
              <w:top w:val="single" w:sz="4" w:space="0" w:color="FFFFFF"/>
              <w:left w:val="single" w:sz="4" w:space="0" w:color="FFFFFF"/>
              <w:bottom w:val="single" w:sz="4" w:space="0" w:color="FFFFFF"/>
              <w:right w:val="nil"/>
            </w:tcBorders>
            <w:shd w:val="clear" w:color="auto" w:fill="CCE2E6"/>
            <w:noWrap/>
            <w:vAlign w:val="bottom"/>
            <w:hideMark/>
          </w:tcPr>
          <w:p w14:paraId="3A1B1347"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-2.1</w:t>
            </w:r>
          </w:p>
        </w:tc>
      </w:tr>
      <w:tr w:rsidR="007D4464" w:rsidRPr="0078183E" w14:paraId="324E70E8" w14:textId="77777777" w:rsidTr="008F2D55">
        <w:trPr>
          <w:trHeight w:val="255"/>
        </w:trPr>
        <w:tc>
          <w:tcPr>
            <w:tcW w:w="3828" w:type="dxa"/>
            <w:tcBorders>
              <w:top w:val="single" w:sz="4" w:space="0" w:color="FFFFFF"/>
              <w:left w:val="nil"/>
              <w:bottom w:val="single" w:sz="4" w:space="0" w:color="FFFFFF"/>
              <w:right w:val="single" w:sz="4" w:space="0" w:color="FFFFFF"/>
            </w:tcBorders>
            <w:shd w:val="clear" w:color="auto" w:fill="CCE2E6"/>
            <w:noWrap/>
            <w:vAlign w:val="bottom"/>
            <w:hideMark/>
          </w:tcPr>
          <w:p w14:paraId="399B3FFB"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SU3</w:t>
            </w:r>
          </w:p>
        </w:tc>
        <w:tc>
          <w:tcPr>
            <w:tcW w:w="1984"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13F24977"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7.2</w:t>
            </w:r>
          </w:p>
        </w:tc>
        <w:tc>
          <w:tcPr>
            <w:tcW w:w="1985"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50F9266F"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8.3</w:t>
            </w:r>
          </w:p>
        </w:tc>
        <w:tc>
          <w:tcPr>
            <w:tcW w:w="1842" w:type="dxa"/>
            <w:tcBorders>
              <w:top w:val="single" w:sz="4" w:space="0" w:color="FFFFFF"/>
              <w:left w:val="single" w:sz="4" w:space="0" w:color="FFFFFF"/>
              <w:bottom w:val="single" w:sz="4" w:space="0" w:color="FFFFFF"/>
              <w:right w:val="nil"/>
            </w:tcBorders>
            <w:shd w:val="clear" w:color="auto" w:fill="CCE2E6"/>
            <w:noWrap/>
            <w:vAlign w:val="bottom"/>
            <w:hideMark/>
          </w:tcPr>
          <w:p w14:paraId="01443FC1"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-1.1</w:t>
            </w:r>
          </w:p>
        </w:tc>
      </w:tr>
      <w:tr w:rsidR="007D4464" w:rsidRPr="0078183E" w14:paraId="2D90280B" w14:textId="77777777" w:rsidTr="008F2D55">
        <w:trPr>
          <w:trHeight w:val="255"/>
        </w:trPr>
        <w:tc>
          <w:tcPr>
            <w:tcW w:w="3828" w:type="dxa"/>
            <w:tcBorders>
              <w:top w:val="single" w:sz="4" w:space="0" w:color="FFFFFF"/>
              <w:left w:val="nil"/>
              <w:bottom w:val="single" w:sz="4" w:space="0" w:color="FFFFFF"/>
              <w:right w:val="single" w:sz="4" w:space="0" w:color="FFFFFF"/>
            </w:tcBorders>
            <w:shd w:val="clear" w:color="auto" w:fill="CCE2E6"/>
            <w:noWrap/>
            <w:vAlign w:val="bottom"/>
            <w:hideMark/>
          </w:tcPr>
          <w:p w14:paraId="064E4B0E"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SU4</w:t>
            </w:r>
          </w:p>
        </w:tc>
        <w:tc>
          <w:tcPr>
            <w:tcW w:w="1984"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04A1FDBE"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12.7</w:t>
            </w:r>
          </w:p>
        </w:tc>
        <w:tc>
          <w:tcPr>
            <w:tcW w:w="1985"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55900CD8"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16.3</w:t>
            </w:r>
          </w:p>
        </w:tc>
        <w:tc>
          <w:tcPr>
            <w:tcW w:w="1842" w:type="dxa"/>
            <w:tcBorders>
              <w:top w:val="single" w:sz="4" w:space="0" w:color="FFFFFF"/>
              <w:left w:val="single" w:sz="4" w:space="0" w:color="FFFFFF"/>
              <w:bottom w:val="single" w:sz="4" w:space="0" w:color="FFFFFF"/>
              <w:right w:val="nil"/>
            </w:tcBorders>
            <w:shd w:val="clear" w:color="auto" w:fill="CCE2E6"/>
            <w:noWrap/>
            <w:vAlign w:val="bottom"/>
            <w:hideMark/>
          </w:tcPr>
          <w:p w14:paraId="1249A01D"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-3.6</w:t>
            </w:r>
          </w:p>
        </w:tc>
      </w:tr>
      <w:tr w:rsidR="007D4464" w:rsidRPr="0078183E" w14:paraId="1D2E6607" w14:textId="77777777" w:rsidTr="008F2D55">
        <w:trPr>
          <w:trHeight w:val="255"/>
        </w:trPr>
        <w:tc>
          <w:tcPr>
            <w:tcW w:w="9639" w:type="dxa"/>
            <w:gridSpan w:val="4"/>
            <w:tcBorders>
              <w:top w:val="single" w:sz="4" w:space="0" w:color="FFFFFF"/>
              <w:left w:val="nil"/>
              <w:bottom w:val="single" w:sz="4" w:space="0" w:color="FFFFFF"/>
              <w:right w:val="single" w:sz="4" w:space="0" w:color="FFFFFF"/>
            </w:tcBorders>
            <w:shd w:val="clear" w:color="auto" w:fill="66A8B3"/>
            <w:noWrap/>
            <w:vAlign w:val="bottom"/>
            <w:hideMark/>
          </w:tcPr>
          <w:p w14:paraId="0E5CE79F" w14:textId="77777777" w:rsidR="007D4464" w:rsidRPr="0078183E" w:rsidRDefault="007D4464" w:rsidP="00266BC4">
            <w:pPr>
              <w:widowControl/>
              <w:jc w:val="left"/>
              <w:rPr>
                <w:rFonts w:ascii="Times New Roman" w:hAnsi="Times New Roman"/>
                <w:sz w:val="18"/>
                <w:szCs w:val="18"/>
                <w:lang w:eastAsia="es-MX"/>
              </w:rPr>
            </w:pPr>
            <w:r w:rsidRPr="0078183E">
              <w:rPr>
                <w:b/>
                <w:bCs/>
                <w:color w:val="000000"/>
                <w:sz w:val="18"/>
                <w:szCs w:val="18"/>
                <w:lang w:eastAsia="es-MX"/>
              </w:rPr>
              <w:t>Mujeres</w:t>
            </w:r>
          </w:p>
        </w:tc>
      </w:tr>
      <w:tr w:rsidR="007D4464" w:rsidRPr="0078183E" w14:paraId="0699E9BB" w14:textId="77777777" w:rsidTr="008F2D55">
        <w:trPr>
          <w:trHeight w:val="255"/>
        </w:trPr>
        <w:tc>
          <w:tcPr>
            <w:tcW w:w="3828" w:type="dxa"/>
            <w:tcBorders>
              <w:top w:val="single" w:sz="4" w:space="0" w:color="FFFFFF"/>
              <w:left w:val="nil"/>
              <w:bottom w:val="single" w:sz="4" w:space="0" w:color="FFFFFF"/>
              <w:right w:val="single" w:sz="4" w:space="0" w:color="FFFFFF"/>
            </w:tcBorders>
            <w:shd w:val="clear" w:color="auto" w:fill="CCE2E6"/>
            <w:noWrap/>
            <w:vAlign w:val="bottom"/>
            <w:hideMark/>
          </w:tcPr>
          <w:p w14:paraId="180CD4EA"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SU1</w:t>
            </w:r>
          </w:p>
        </w:tc>
        <w:tc>
          <w:tcPr>
            <w:tcW w:w="1984"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3F50DB97"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4.2</w:t>
            </w:r>
          </w:p>
        </w:tc>
        <w:tc>
          <w:tcPr>
            <w:tcW w:w="1985"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1C050DBE"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3.7</w:t>
            </w:r>
          </w:p>
        </w:tc>
        <w:tc>
          <w:tcPr>
            <w:tcW w:w="1842" w:type="dxa"/>
            <w:tcBorders>
              <w:top w:val="single" w:sz="4" w:space="0" w:color="FFFFFF"/>
              <w:left w:val="single" w:sz="4" w:space="0" w:color="FFFFFF"/>
              <w:bottom w:val="single" w:sz="4" w:space="0" w:color="FFFFFF"/>
              <w:right w:val="nil"/>
            </w:tcBorders>
            <w:shd w:val="clear" w:color="auto" w:fill="CCE2E6"/>
            <w:noWrap/>
            <w:vAlign w:val="bottom"/>
            <w:hideMark/>
          </w:tcPr>
          <w:p w14:paraId="08ECFC5B"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0.5</w:t>
            </w:r>
          </w:p>
        </w:tc>
      </w:tr>
      <w:tr w:rsidR="007D4464" w:rsidRPr="0078183E" w14:paraId="64A660DA" w14:textId="77777777" w:rsidTr="008F2D55">
        <w:trPr>
          <w:trHeight w:val="255"/>
        </w:trPr>
        <w:tc>
          <w:tcPr>
            <w:tcW w:w="3828" w:type="dxa"/>
            <w:tcBorders>
              <w:top w:val="single" w:sz="4" w:space="0" w:color="FFFFFF"/>
              <w:left w:val="nil"/>
              <w:bottom w:val="single" w:sz="4" w:space="0" w:color="FFFFFF"/>
              <w:right w:val="single" w:sz="4" w:space="0" w:color="FFFFFF"/>
            </w:tcBorders>
            <w:shd w:val="clear" w:color="auto" w:fill="CCE2E6"/>
            <w:noWrap/>
            <w:vAlign w:val="bottom"/>
            <w:hideMark/>
          </w:tcPr>
          <w:p w14:paraId="59A86706"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SU2</w:t>
            </w:r>
          </w:p>
        </w:tc>
        <w:tc>
          <w:tcPr>
            <w:tcW w:w="1984"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2C8544F2"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14.5</w:t>
            </w:r>
          </w:p>
        </w:tc>
        <w:tc>
          <w:tcPr>
            <w:tcW w:w="1985"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0FB2C3BF"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10.9</w:t>
            </w:r>
          </w:p>
        </w:tc>
        <w:tc>
          <w:tcPr>
            <w:tcW w:w="1842" w:type="dxa"/>
            <w:tcBorders>
              <w:top w:val="single" w:sz="4" w:space="0" w:color="FFFFFF"/>
              <w:left w:val="single" w:sz="4" w:space="0" w:color="FFFFFF"/>
              <w:bottom w:val="single" w:sz="4" w:space="0" w:color="FFFFFF"/>
              <w:right w:val="nil"/>
            </w:tcBorders>
            <w:shd w:val="clear" w:color="auto" w:fill="CCE2E6"/>
            <w:noWrap/>
            <w:vAlign w:val="bottom"/>
            <w:hideMark/>
          </w:tcPr>
          <w:p w14:paraId="580C22F8"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3.6</w:t>
            </w:r>
          </w:p>
        </w:tc>
      </w:tr>
      <w:tr w:rsidR="007D4464" w:rsidRPr="0078183E" w14:paraId="4762A09E" w14:textId="77777777" w:rsidTr="008F2D55">
        <w:trPr>
          <w:trHeight w:val="255"/>
        </w:trPr>
        <w:tc>
          <w:tcPr>
            <w:tcW w:w="3828" w:type="dxa"/>
            <w:tcBorders>
              <w:top w:val="single" w:sz="4" w:space="0" w:color="FFFFFF"/>
              <w:left w:val="nil"/>
              <w:bottom w:val="single" w:sz="4" w:space="0" w:color="FFFFFF"/>
              <w:right w:val="single" w:sz="4" w:space="0" w:color="FFFFFF"/>
            </w:tcBorders>
            <w:shd w:val="clear" w:color="auto" w:fill="CCE2E6"/>
            <w:noWrap/>
            <w:vAlign w:val="bottom"/>
            <w:hideMark/>
          </w:tcPr>
          <w:p w14:paraId="5DDE8673"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SU3</w:t>
            </w:r>
          </w:p>
        </w:tc>
        <w:tc>
          <w:tcPr>
            <w:tcW w:w="1984"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3CD8E243"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12.8</w:t>
            </w:r>
          </w:p>
        </w:tc>
        <w:tc>
          <w:tcPr>
            <w:tcW w:w="1985" w:type="dxa"/>
            <w:tcBorders>
              <w:top w:val="single" w:sz="4" w:space="0" w:color="FFFFFF"/>
              <w:left w:val="single" w:sz="4" w:space="0" w:color="FFFFFF"/>
              <w:bottom w:val="single" w:sz="4" w:space="0" w:color="FFFFFF"/>
              <w:right w:val="single" w:sz="4" w:space="0" w:color="FFFFFF"/>
            </w:tcBorders>
            <w:shd w:val="clear" w:color="auto" w:fill="CCE2E6"/>
            <w:noWrap/>
            <w:vAlign w:val="bottom"/>
            <w:hideMark/>
          </w:tcPr>
          <w:p w14:paraId="676D012D"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18.2</w:t>
            </w:r>
          </w:p>
        </w:tc>
        <w:tc>
          <w:tcPr>
            <w:tcW w:w="1842" w:type="dxa"/>
            <w:tcBorders>
              <w:top w:val="single" w:sz="4" w:space="0" w:color="FFFFFF"/>
              <w:left w:val="single" w:sz="4" w:space="0" w:color="FFFFFF"/>
              <w:bottom w:val="single" w:sz="4" w:space="0" w:color="FFFFFF"/>
              <w:right w:val="nil"/>
            </w:tcBorders>
            <w:shd w:val="clear" w:color="auto" w:fill="CCE2E6"/>
            <w:noWrap/>
            <w:vAlign w:val="bottom"/>
            <w:hideMark/>
          </w:tcPr>
          <w:p w14:paraId="5BD2F735"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-5.4</w:t>
            </w:r>
          </w:p>
        </w:tc>
      </w:tr>
      <w:tr w:rsidR="007D4464" w:rsidRPr="0078183E" w14:paraId="27C43E1B" w14:textId="77777777" w:rsidTr="008F2D55">
        <w:trPr>
          <w:trHeight w:val="255"/>
        </w:trPr>
        <w:tc>
          <w:tcPr>
            <w:tcW w:w="3828" w:type="dxa"/>
            <w:tcBorders>
              <w:top w:val="single" w:sz="4" w:space="0" w:color="FFFFFF"/>
              <w:left w:val="nil"/>
              <w:bottom w:val="single" w:sz="4" w:space="0" w:color="auto"/>
              <w:right w:val="single" w:sz="4" w:space="0" w:color="FFFFFF"/>
            </w:tcBorders>
            <w:shd w:val="clear" w:color="auto" w:fill="CCE2E6"/>
            <w:noWrap/>
            <w:vAlign w:val="bottom"/>
            <w:hideMark/>
          </w:tcPr>
          <w:p w14:paraId="2DB8AA9C"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SU4</w:t>
            </w:r>
          </w:p>
        </w:tc>
        <w:tc>
          <w:tcPr>
            <w:tcW w:w="1984" w:type="dxa"/>
            <w:tcBorders>
              <w:top w:val="single" w:sz="4" w:space="0" w:color="FFFFFF"/>
              <w:left w:val="single" w:sz="4" w:space="0" w:color="FFFFFF"/>
              <w:bottom w:val="single" w:sz="4" w:space="0" w:color="auto"/>
              <w:right w:val="single" w:sz="4" w:space="0" w:color="FFFFFF"/>
            </w:tcBorders>
            <w:shd w:val="clear" w:color="auto" w:fill="CCE2E6"/>
            <w:noWrap/>
            <w:vAlign w:val="bottom"/>
            <w:hideMark/>
          </w:tcPr>
          <w:p w14:paraId="2075FB04"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22.2</w:t>
            </w:r>
          </w:p>
        </w:tc>
        <w:tc>
          <w:tcPr>
            <w:tcW w:w="1985" w:type="dxa"/>
            <w:tcBorders>
              <w:top w:val="single" w:sz="4" w:space="0" w:color="FFFFFF"/>
              <w:left w:val="single" w:sz="4" w:space="0" w:color="FFFFFF"/>
              <w:bottom w:val="single" w:sz="4" w:space="0" w:color="auto"/>
              <w:right w:val="single" w:sz="4" w:space="0" w:color="FFFFFF"/>
            </w:tcBorders>
            <w:shd w:val="clear" w:color="auto" w:fill="CCE2E6"/>
            <w:noWrap/>
            <w:vAlign w:val="bottom"/>
            <w:hideMark/>
          </w:tcPr>
          <w:p w14:paraId="692B81D9"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24.4</w:t>
            </w:r>
          </w:p>
        </w:tc>
        <w:tc>
          <w:tcPr>
            <w:tcW w:w="1842" w:type="dxa"/>
            <w:tcBorders>
              <w:top w:val="single" w:sz="4" w:space="0" w:color="FFFFFF"/>
              <w:left w:val="single" w:sz="4" w:space="0" w:color="FFFFFF"/>
              <w:bottom w:val="single" w:sz="4" w:space="0" w:color="auto"/>
              <w:right w:val="nil"/>
            </w:tcBorders>
            <w:shd w:val="clear" w:color="auto" w:fill="CCE2E6"/>
            <w:noWrap/>
            <w:vAlign w:val="bottom"/>
            <w:hideMark/>
          </w:tcPr>
          <w:p w14:paraId="452140EB"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-2.2</w:t>
            </w:r>
          </w:p>
        </w:tc>
      </w:tr>
    </w:tbl>
    <w:bookmarkEnd w:id="4"/>
    <w:p w14:paraId="2E8F5745" w14:textId="51C705B2" w:rsidR="007D4464" w:rsidRPr="00283269" w:rsidRDefault="007D4464" w:rsidP="00266BC4">
      <w:pPr>
        <w:widowControl/>
        <w:tabs>
          <w:tab w:val="left" w:pos="567"/>
          <w:tab w:val="left" w:pos="8222"/>
        </w:tabs>
        <w:ind w:left="142" w:right="51"/>
        <w:rPr>
          <w:sz w:val="16"/>
          <w:szCs w:val="16"/>
        </w:rPr>
      </w:pPr>
      <w:r w:rsidRPr="00283269">
        <w:rPr>
          <w:sz w:val="16"/>
          <w:szCs w:val="16"/>
        </w:rPr>
        <w:t xml:space="preserve">SU1.   </w:t>
      </w:r>
      <w:r w:rsidR="00C22F31">
        <w:rPr>
          <w:sz w:val="16"/>
          <w:szCs w:val="16"/>
        </w:rPr>
        <w:t xml:space="preserve">   </w:t>
      </w:r>
      <w:r w:rsidRPr="00283269">
        <w:rPr>
          <w:sz w:val="16"/>
          <w:szCs w:val="16"/>
        </w:rPr>
        <w:t>Tasa de desocupación</w:t>
      </w:r>
      <w:r>
        <w:rPr>
          <w:sz w:val="16"/>
          <w:szCs w:val="16"/>
        </w:rPr>
        <w:t>. Porcentaje respeto a la fuerza de trabajo.</w:t>
      </w:r>
    </w:p>
    <w:p w14:paraId="4C13B427" w14:textId="3B460417" w:rsidR="007D4464" w:rsidRPr="00283269" w:rsidRDefault="007D4464" w:rsidP="00266BC4">
      <w:pPr>
        <w:widowControl/>
        <w:tabs>
          <w:tab w:val="left" w:pos="567"/>
          <w:tab w:val="left" w:pos="8222"/>
        </w:tabs>
        <w:ind w:left="142" w:right="51"/>
        <w:rPr>
          <w:sz w:val="16"/>
          <w:szCs w:val="16"/>
        </w:rPr>
      </w:pPr>
      <w:r w:rsidRPr="00283269">
        <w:rPr>
          <w:sz w:val="16"/>
          <w:szCs w:val="16"/>
        </w:rPr>
        <w:t xml:space="preserve">SU2.   </w:t>
      </w:r>
      <w:r w:rsidR="00C22F31">
        <w:rPr>
          <w:sz w:val="16"/>
          <w:szCs w:val="16"/>
        </w:rPr>
        <w:t xml:space="preserve">   </w:t>
      </w:r>
      <w:r w:rsidRPr="00283269">
        <w:rPr>
          <w:sz w:val="16"/>
          <w:szCs w:val="16"/>
        </w:rPr>
        <w:t>Tasa combinada de subocupación y desocupación</w:t>
      </w:r>
      <w:r>
        <w:rPr>
          <w:sz w:val="16"/>
          <w:szCs w:val="16"/>
        </w:rPr>
        <w:t>. Porcentaje respeto a la fuerza de trabajo.</w:t>
      </w:r>
    </w:p>
    <w:p w14:paraId="2AF31DF3" w14:textId="34ADE9E6" w:rsidR="007D4464" w:rsidRPr="00283269" w:rsidRDefault="007D4464" w:rsidP="00266BC4">
      <w:pPr>
        <w:widowControl/>
        <w:tabs>
          <w:tab w:val="left" w:pos="567"/>
          <w:tab w:val="left" w:pos="8222"/>
        </w:tabs>
        <w:ind w:left="142" w:right="51"/>
        <w:rPr>
          <w:sz w:val="16"/>
          <w:szCs w:val="16"/>
        </w:rPr>
      </w:pPr>
      <w:r w:rsidRPr="00283269">
        <w:rPr>
          <w:sz w:val="16"/>
          <w:szCs w:val="16"/>
        </w:rPr>
        <w:t xml:space="preserve">SU3.   </w:t>
      </w:r>
      <w:r w:rsidR="00C22F31">
        <w:rPr>
          <w:sz w:val="16"/>
          <w:szCs w:val="16"/>
        </w:rPr>
        <w:t xml:space="preserve">   </w:t>
      </w:r>
      <w:r w:rsidRPr="00283269">
        <w:rPr>
          <w:sz w:val="16"/>
          <w:szCs w:val="16"/>
        </w:rPr>
        <w:t>Tasa combinada de desocupación y fuerza de trabajo potencial</w:t>
      </w:r>
      <w:r>
        <w:rPr>
          <w:sz w:val="16"/>
          <w:szCs w:val="16"/>
        </w:rPr>
        <w:t>. Porcentaje respeto a la fuerza de trabajo ampliada.</w:t>
      </w:r>
    </w:p>
    <w:p w14:paraId="4BD0CEB1" w14:textId="33CFB2FF" w:rsidR="007D4464" w:rsidRPr="00283269" w:rsidRDefault="007D4464" w:rsidP="00266BC4">
      <w:pPr>
        <w:widowControl/>
        <w:tabs>
          <w:tab w:val="left" w:pos="567"/>
          <w:tab w:val="left" w:pos="8222"/>
        </w:tabs>
        <w:ind w:left="142" w:right="51"/>
        <w:rPr>
          <w:sz w:val="16"/>
          <w:szCs w:val="16"/>
        </w:rPr>
      </w:pPr>
      <w:r w:rsidRPr="00283269">
        <w:rPr>
          <w:sz w:val="16"/>
          <w:szCs w:val="16"/>
        </w:rPr>
        <w:t xml:space="preserve">SU4.   </w:t>
      </w:r>
      <w:r w:rsidR="00C22F31">
        <w:rPr>
          <w:sz w:val="16"/>
          <w:szCs w:val="16"/>
        </w:rPr>
        <w:t xml:space="preserve">   </w:t>
      </w:r>
      <w:r w:rsidRPr="00283269">
        <w:rPr>
          <w:sz w:val="16"/>
          <w:szCs w:val="16"/>
        </w:rPr>
        <w:t>Medida compuesta de subutilización de la fuerza de trabajo</w:t>
      </w:r>
      <w:r>
        <w:rPr>
          <w:sz w:val="16"/>
          <w:szCs w:val="16"/>
        </w:rPr>
        <w:t>. Porcentaje respeto a la fuerza de trabajo ampliada.</w:t>
      </w:r>
    </w:p>
    <w:p w14:paraId="249626DB" w14:textId="06D1F562" w:rsidR="007D4464" w:rsidRPr="0078183E" w:rsidRDefault="007D4464" w:rsidP="00266BC4">
      <w:pPr>
        <w:widowControl/>
        <w:tabs>
          <w:tab w:val="left" w:pos="142"/>
          <w:tab w:val="left" w:pos="8222"/>
        </w:tabs>
        <w:ind w:left="142" w:right="51"/>
        <w:rPr>
          <w:spacing w:val="8"/>
          <w:sz w:val="16"/>
          <w:szCs w:val="16"/>
        </w:rPr>
      </w:pPr>
      <w:r w:rsidRPr="0078183E">
        <w:rPr>
          <w:spacing w:val="8"/>
          <w:sz w:val="16"/>
          <w:szCs w:val="16"/>
        </w:rPr>
        <w:t>Fuente</w:t>
      </w:r>
      <w:r w:rsidR="00C22F31">
        <w:rPr>
          <w:smallCaps/>
          <w:spacing w:val="8"/>
          <w:sz w:val="16"/>
          <w:szCs w:val="16"/>
        </w:rPr>
        <w:t>:</w:t>
      </w:r>
      <w:r w:rsidRPr="00A57DC5">
        <w:rPr>
          <w:smallCaps/>
          <w:spacing w:val="8"/>
          <w:sz w:val="16"/>
          <w:szCs w:val="16"/>
        </w:rPr>
        <w:t xml:space="preserve"> </w:t>
      </w:r>
      <w:proofErr w:type="spellStart"/>
      <w:r w:rsidRPr="00A57DC5">
        <w:rPr>
          <w:smallCaps/>
          <w:spacing w:val="8"/>
          <w:sz w:val="16"/>
          <w:szCs w:val="16"/>
        </w:rPr>
        <w:t>inegi</w:t>
      </w:r>
      <w:proofErr w:type="spellEnd"/>
      <w:r w:rsidRPr="0078183E">
        <w:rPr>
          <w:spacing w:val="8"/>
          <w:sz w:val="16"/>
          <w:szCs w:val="16"/>
        </w:rPr>
        <w:t xml:space="preserve">. </w:t>
      </w:r>
      <w:proofErr w:type="spellStart"/>
      <w:r w:rsidR="00C22F31" w:rsidRPr="00C22F31">
        <w:rPr>
          <w:smallCaps/>
          <w:spacing w:val="8"/>
          <w:sz w:val="16"/>
          <w:szCs w:val="16"/>
        </w:rPr>
        <w:t>efl</w:t>
      </w:r>
      <w:proofErr w:type="spellEnd"/>
      <w:r>
        <w:rPr>
          <w:spacing w:val="8"/>
          <w:sz w:val="16"/>
          <w:szCs w:val="16"/>
        </w:rPr>
        <w:t>.</w:t>
      </w:r>
      <w:r w:rsidRPr="0078183E">
        <w:rPr>
          <w:spacing w:val="8"/>
          <w:sz w:val="16"/>
          <w:szCs w:val="16"/>
        </w:rPr>
        <w:t xml:space="preserve"> 2019.</w:t>
      </w:r>
    </w:p>
    <w:p w14:paraId="2F5D6F22" w14:textId="77777777" w:rsidR="007D4464" w:rsidRPr="00886905" w:rsidRDefault="007D4464" w:rsidP="00266BC4">
      <w:pPr>
        <w:widowControl/>
        <w:tabs>
          <w:tab w:val="left" w:pos="567"/>
          <w:tab w:val="left" w:pos="8222"/>
        </w:tabs>
        <w:ind w:left="142" w:right="51"/>
        <w:rPr>
          <w:sz w:val="16"/>
          <w:szCs w:val="16"/>
        </w:rPr>
      </w:pPr>
    </w:p>
    <w:p w14:paraId="5D135ED0" w14:textId="77777777" w:rsidR="007D4464" w:rsidRDefault="007D4464" w:rsidP="00C22F31">
      <w:pPr>
        <w:widowControl/>
        <w:tabs>
          <w:tab w:val="left" w:pos="0"/>
          <w:tab w:val="left" w:pos="8222"/>
        </w:tabs>
        <w:ind w:right="51"/>
        <w:rPr>
          <w:spacing w:val="8"/>
        </w:rPr>
      </w:pPr>
      <w:r>
        <w:rPr>
          <w:spacing w:val="8"/>
        </w:rPr>
        <w:t>En relación con la tasa SU2, que relaciona la desocupación y la subocupación respecto a la fuerza de trabajo, la</w:t>
      </w:r>
      <w:r w:rsidRPr="00EB2757">
        <w:rPr>
          <w:spacing w:val="8"/>
          <w:sz w:val="28"/>
          <w:szCs w:val="22"/>
        </w:rPr>
        <w:t xml:space="preserve"> </w:t>
      </w:r>
      <w:proofErr w:type="spellStart"/>
      <w:r w:rsidRPr="00EB2757">
        <w:rPr>
          <w:smallCaps/>
          <w:spacing w:val="8"/>
          <w:sz w:val="28"/>
          <w:szCs w:val="22"/>
        </w:rPr>
        <w:t>efl</w:t>
      </w:r>
      <w:proofErr w:type="spellEnd"/>
      <w:r w:rsidRPr="003B3709">
        <w:rPr>
          <w:spacing w:val="8"/>
        </w:rPr>
        <w:t xml:space="preserve"> 2019</w:t>
      </w:r>
      <w:r>
        <w:rPr>
          <w:spacing w:val="8"/>
        </w:rPr>
        <w:t xml:space="preserve"> reportó un porcentaje ligeramente superior a la </w:t>
      </w:r>
      <w:proofErr w:type="spellStart"/>
      <w:r w:rsidRPr="00A57DC5">
        <w:rPr>
          <w:smallCaps/>
          <w:spacing w:val="8"/>
        </w:rPr>
        <w:t>enoe</w:t>
      </w:r>
      <w:proofErr w:type="spellEnd"/>
      <w:r>
        <w:rPr>
          <w:smallCaps/>
          <w:spacing w:val="8"/>
        </w:rPr>
        <w:t>. S</w:t>
      </w:r>
      <w:r>
        <w:rPr>
          <w:spacing w:val="8"/>
        </w:rPr>
        <w:t xml:space="preserve">egún sexo, la diferencia en los hombres fue de 2.1 puntos porcentuales menos, mientras que la de las mujeres resultó superior en 3.6 puntos porcentuales. El resultado se explica, por una parte, porque la </w:t>
      </w:r>
      <w:proofErr w:type="spellStart"/>
      <w:r w:rsidRPr="00EB2757">
        <w:rPr>
          <w:smallCaps/>
          <w:spacing w:val="8"/>
          <w:sz w:val="28"/>
          <w:szCs w:val="22"/>
        </w:rPr>
        <w:t>efl</w:t>
      </w:r>
      <w:proofErr w:type="spellEnd"/>
      <w:r w:rsidRPr="00EB2757">
        <w:rPr>
          <w:spacing w:val="8"/>
          <w:sz w:val="28"/>
          <w:szCs w:val="22"/>
        </w:rPr>
        <w:t xml:space="preserve"> </w:t>
      </w:r>
      <w:r w:rsidRPr="003B3709">
        <w:rPr>
          <w:spacing w:val="8"/>
        </w:rPr>
        <w:t>2019</w:t>
      </w:r>
      <w:r>
        <w:rPr>
          <w:spacing w:val="8"/>
        </w:rPr>
        <w:t xml:space="preserve"> define la subocupación al considerar la disponibilidad para ofertar más horas trabajadas; la </w:t>
      </w:r>
      <w:proofErr w:type="spellStart"/>
      <w:r w:rsidRPr="00A57DC5">
        <w:rPr>
          <w:smallCaps/>
          <w:spacing w:val="8"/>
        </w:rPr>
        <w:t>enoe</w:t>
      </w:r>
      <w:proofErr w:type="spellEnd"/>
      <w:r>
        <w:rPr>
          <w:spacing w:val="8"/>
        </w:rPr>
        <w:t xml:space="preserve"> considera criterios adicionales. Asimismo, nótese que las tasas más altas de subocupación que reportan las mujeres con la </w:t>
      </w:r>
      <w:proofErr w:type="spellStart"/>
      <w:r w:rsidRPr="00EB2757">
        <w:rPr>
          <w:smallCaps/>
          <w:spacing w:val="8"/>
          <w:sz w:val="28"/>
          <w:szCs w:val="22"/>
        </w:rPr>
        <w:t>efl</w:t>
      </w:r>
      <w:proofErr w:type="spellEnd"/>
      <w:r w:rsidRPr="003B3709">
        <w:rPr>
          <w:spacing w:val="8"/>
        </w:rPr>
        <w:t xml:space="preserve"> 2019</w:t>
      </w:r>
      <w:r>
        <w:rPr>
          <w:spacing w:val="8"/>
        </w:rPr>
        <w:t xml:space="preserve"> resultan de la mayor captación de mujeres ocupadas, en particular, en ocupaciones marginales, es decir, que una tercera persona no reconoce ni identifica como trabajo.</w:t>
      </w:r>
    </w:p>
    <w:p w14:paraId="4B29336B" w14:textId="77777777" w:rsidR="007D4464" w:rsidRDefault="007D4464" w:rsidP="00C22F31">
      <w:pPr>
        <w:widowControl/>
        <w:tabs>
          <w:tab w:val="left" w:pos="0"/>
          <w:tab w:val="left" w:pos="8222"/>
        </w:tabs>
        <w:ind w:right="51"/>
        <w:rPr>
          <w:spacing w:val="8"/>
        </w:rPr>
      </w:pPr>
    </w:p>
    <w:p w14:paraId="06A67241" w14:textId="23222CB8" w:rsidR="007D4464" w:rsidRDefault="007D4464" w:rsidP="00C22F31">
      <w:pPr>
        <w:widowControl/>
        <w:tabs>
          <w:tab w:val="left" w:pos="0"/>
          <w:tab w:val="left" w:pos="8222"/>
        </w:tabs>
        <w:ind w:right="51"/>
        <w:rPr>
          <w:spacing w:val="8"/>
        </w:rPr>
      </w:pPr>
      <w:r>
        <w:rPr>
          <w:spacing w:val="8"/>
        </w:rPr>
        <w:t xml:space="preserve">En cuanto a la tasa SU3 —que representa el porcentaje de las y los desocupados y la </w:t>
      </w:r>
      <w:r w:rsidR="001E7675">
        <w:rPr>
          <w:spacing w:val="8"/>
        </w:rPr>
        <w:t>fuerza de trabajo potencial</w:t>
      </w:r>
      <w:r w:rsidRPr="00E21FFF">
        <w:rPr>
          <w:spacing w:val="8"/>
        </w:rPr>
        <w:t xml:space="preserve"> en relación con la fuerza de trabajo ampliada (fuerza de trabajo + fuerza de trabajo potencial)—, la cifra que reportó la </w:t>
      </w:r>
      <w:proofErr w:type="spellStart"/>
      <w:r w:rsidRPr="00EB2757">
        <w:rPr>
          <w:smallCaps/>
          <w:spacing w:val="8"/>
          <w:sz w:val="28"/>
          <w:szCs w:val="22"/>
        </w:rPr>
        <w:t>efl</w:t>
      </w:r>
      <w:proofErr w:type="spellEnd"/>
      <w:r w:rsidRPr="00E21FFF">
        <w:rPr>
          <w:spacing w:val="8"/>
        </w:rPr>
        <w:t xml:space="preserve"> 2019, comparada con la </w:t>
      </w:r>
      <w:proofErr w:type="spellStart"/>
      <w:r w:rsidRPr="00E21FFF">
        <w:rPr>
          <w:smallCaps/>
          <w:spacing w:val="8"/>
        </w:rPr>
        <w:t>enoe</w:t>
      </w:r>
      <w:proofErr w:type="spellEnd"/>
      <w:r w:rsidRPr="00E21FFF">
        <w:rPr>
          <w:spacing w:val="8"/>
        </w:rPr>
        <w:t xml:space="preserve">, fue inferior en 2.8 puntos porcentuales. En los hombres, esta tasa fue inferior en 1.1 puntos porcentuales y en las mujeres, en 5.4 puntos porcentuales. Este efecto se explica en la medición de la </w:t>
      </w:r>
      <w:r w:rsidR="001E7675">
        <w:rPr>
          <w:spacing w:val="8"/>
        </w:rPr>
        <w:t>fuerza de trabajo potencial</w:t>
      </w:r>
      <w:r w:rsidRPr="00E21FFF">
        <w:rPr>
          <w:spacing w:val="8"/>
        </w:rPr>
        <w:t xml:space="preserve"> qu</w:t>
      </w:r>
      <w:r>
        <w:rPr>
          <w:spacing w:val="8"/>
        </w:rPr>
        <w:t xml:space="preserve">e exige la </w:t>
      </w:r>
      <w:bookmarkStart w:id="5" w:name="_Hlk125367370"/>
      <w:proofErr w:type="spellStart"/>
      <w:r w:rsidRPr="00EB2757">
        <w:rPr>
          <w:smallCaps/>
          <w:spacing w:val="8"/>
          <w:sz w:val="28"/>
          <w:szCs w:val="22"/>
        </w:rPr>
        <w:t>efl</w:t>
      </w:r>
      <w:proofErr w:type="spellEnd"/>
      <w:r w:rsidRPr="00EB2757">
        <w:rPr>
          <w:spacing w:val="8"/>
          <w:sz w:val="28"/>
          <w:szCs w:val="22"/>
        </w:rPr>
        <w:t xml:space="preserve"> </w:t>
      </w:r>
      <w:bookmarkEnd w:id="5"/>
      <w:r w:rsidRPr="003B3709">
        <w:rPr>
          <w:spacing w:val="8"/>
        </w:rPr>
        <w:t>2019</w:t>
      </w:r>
      <w:r>
        <w:rPr>
          <w:spacing w:val="8"/>
        </w:rPr>
        <w:t xml:space="preserve"> de la o el informante directo sobre la disponibilidad y deseos de trabajar. La </w:t>
      </w:r>
      <w:proofErr w:type="spellStart"/>
      <w:r w:rsidRPr="00A57DC5">
        <w:rPr>
          <w:smallCaps/>
          <w:spacing w:val="8"/>
        </w:rPr>
        <w:t>enoe</w:t>
      </w:r>
      <w:proofErr w:type="spellEnd"/>
      <w:r>
        <w:rPr>
          <w:spacing w:val="8"/>
        </w:rPr>
        <w:t xml:space="preserve"> no contempla lo anterior en su diseño. </w:t>
      </w:r>
    </w:p>
    <w:p w14:paraId="3A79EE0C" w14:textId="77777777" w:rsidR="007D4464" w:rsidRDefault="007D4464" w:rsidP="00C22F31">
      <w:pPr>
        <w:widowControl/>
        <w:tabs>
          <w:tab w:val="left" w:pos="0"/>
          <w:tab w:val="left" w:pos="8222"/>
        </w:tabs>
        <w:ind w:right="51"/>
        <w:rPr>
          <w:spacing w:val="8"/>
        </w:rPr>
      </w:pPr>
    </w:p>
    <w:p w14:paraId="54EA0EFE" w14:textId="77777777" w:rsidR="00C22F31" w:rsidRDefault="00C22F31" w:rsidP="00C22F31">
      <w:pPr>
        <w:widowControl/>
        <w:tabs>
          <w:tab w:val="left" w:pos="0"/>
          <w:tab w:val="left" w:pos="8222"/>
        </w:tabs>
        <w:ind w:right="51"/>
        <w:rPr>
          <w:spacing w:val="8"/>
        </w:rPr>
      </w:pPr>
      <w:bookmarkStart w:id="6" w:name="_Hlk147310908"/>
    </w:p>
    <w:p w14:paraId="746475D8" w14:textId="77777777" w:rsidR="00C22F31" w:rsidRDefault="00C22F31" w:rsidP="00C22F31">
      <w:pPr>
        <w:widowControl/>
        <w:tabs>
          <w:tab w:val="left" w:pos="0"/>
          <w:tab w:val="left" w:pos="8222"/>
        </w:tabs>
        <w:ind w:right="51"/>
        <w:rPr>
          <w:spacing w:val="8"/>
        </w:rPr>
      </w:pPr>
    </w:p>
    <w:p w14:paraId="72AE124E" w14:textId="324DF95F" w:rsidR="007D4464" w:rsidRDefault="007D4464" w:rsidP="00C22F31">
      <w:pPr>
        <w:widowControl/>
        <w:tabs>
          <w:tab w:val="left" w:pos="0"/>
          <w:tab w:val="left" w:pos="8222"/>
        </w:tabs>
        <w:ind w:right="51"/>
        <w:rPr>
          <w:spacing w:val="8"/>
        </w:rPr>
      </w:pPr>
      <w:r>
        <w:rPr>
          <w:spacing w:val="8"/>
        </w:rPr>
        <w:lastRenderedPageBreak/>
        <w:t xml:space="preserve">Para la tasa SU4 —que relaciona la desocupación, la subocupación y </w:t>
      </w:r>
      <w:r w:rsidRPr="00E21FFF">
        <w:rPr>
          <w:spacing w:val="8"/>
        </w:rPr>
        <w:t xml:space="preserve">la </w:t>
      </w:r>
      <w:r w:rsidR="001E7675">
        <w:rPr>
          <w:spacing w:val="8"/>
        </w:rPr>
        <w:t>fuerza de trabajo potencial</w:t>
      </w:r>
      <w:r w:rsidRPr="00E21FFF">
        <w:rPr>
          <w:spacing w:val="8"/>
        </w:rPr>
        <w:t xml:space="preserve"> respecto a la fuerza de trabajo ampliada—, las cifras que reporta la </w:t>
      </w:r>
      <w:proofErr w:type="spellStart"/>
      <w:r w:rsidRPr="00DB4955">
        <w:rPr>
          <w:smallCaps/>
          <w:spacing w:val="8"/>
          <w:sz w:val="28"/>
          <w:szCs w:val="22"/>
        </w:rPr>
        <w:t>efl</w:t>
      </w:r>
      <w:proofErr w:type="spellEnd"/>
      <w:r w:rsidRPr="00E21FFF">
        <w:rPr>
          <w:spacing w:val="8"/>
        </w:rPr>
        <w:t xml:space="preserve"> 2019 son inferiores si se las compara con las que reportó la </w:t>
      </w:r>
      <w:proofErr w:type="spellStart"/>
      <w:r w:rsidRPr="00E21FFF">
        <w:rPr>
          <w:smallCaps/>
          <w:spacing w:val="8"/>
        </w:rPr>
        <w:t>enoe</w:t>
      </w:r>
      <w:proofErr w:type="spellEnd"/>
      <w:r w:rsidRPr="00E21FFF">
        <w:rPr>
          <w:spacing w:val="8"/>
        </w:rPr>
        <w:t>, tanto para el total como para hombres y mujeres</w:t>
      </w:r>
      <w:r w:rsidR="00371391">
        <w:rPr>
          <w:spacing w:val="8"/>
        </w:rPr>
        <w:t xml:space="preserve"> (ver tabla 9)</w:t>
      </w:r>
      <w:r w:rsidRPr="00E21FFF">
        <w:rPr>
          <w:spacing w:val="8"/>
        </w:rPr>
        <w:t>.</w:t>
      </w:r>
    </w:p>
    <w:bookmarkEnd w:id="6"/>
    <w:p w14:paraId="1B013346" w14:textId="77777777" w:rsidR="007D4464" w:rsidRDefault="007D4464" w:rsidP="00C22F31">
      <w:pPr>
        <w:widowControl/>
        <w:tabs>
          <w:tab w:val="left" w:pos="0"/>
          <w:tab w:val="left" w:pos="8222"/>
        </w:tabs>
        <w:ind w:right="51"/>
        <w:rPr>
          <w:spacing w:val="8"/>
        </w:rPr>
      </w:pPr>
    </w:p>
    <w:p w14:paraId="1818BE80" w14:textId="77777777" w:rsidR="007D4464" w:rsidRDefault="007D4464" w:rsidP="00C22F31">
      <w:pPr>
        <w:widowControl/>
        <w:tabs>
          <w:tab w:val="left" w:pos="0"/>
          <w:tab w:val="left" w:pos="8222"/>
        </w:tabs>
        <w:ind w:right="51"/>
        <w:rPr>
          <w:spacing w:val="8"/>
        </w:rPr>
      </w:pPr>
      <w:r>
        <w:rPr>
          <w:spacing w:val="8"/>
        </w:rPr>
        <w:t xml:space="preserve">En suma, las diferencias —como se ha señalado— tienen que ver tanto con la o el informante directo como con las precisiones conceptuales que incorpora la 19.ª </w:t>
      </w:r>
      <w:proofErr w:type="spellStart"/>
      <w:r w:rsidRPr="00A57DC5">
        <w:rPr>
          <w:smallCaps/>
          <w:spacing w:val="8"/>
        </w:rPr>
        <w:t>ciet</w:t>
      </w:r>
      <w:proofErr w:type="spellEnd"/>
      <w:r>
        <w:rPr>
          <w:spacing w:val="8"/>
        </w:rPr>
        <w:t xml:space="preserve"> en relación con la cobertura de las actividades económicas. Lo anterior se tiene que ver con la captación de la disponibilidad y deseos de trabajar y con la disponibilidad para ofertar una mayor cantidad de horas trabajadas. De esta manera, la </w:t>
      </w:r>
      <w:proofErr w:type="spellStart"/>
      <w:r w:rsidRPr="00EB2757">
        <w:rPr>
          <w:smallCaps/>
          <w:spacing w:val="8"/>
          <w:sz w:val="28"/>
          <w:szCs w:val="22"/>
        </w:rPr>
        <w:t>efl</w:t>
      </w:r>
      <w:proofErr w:type="spellEnd"/>
      <w:r w:rsidRPr="00EB2757">
        <w:rPr>
          <w:spacing w:val="8"/>
          <w:sz w:val="28"/>
          <w:szCs w:val="22"/>
        </w:rPr>
        <w:t xml:space="preserve"> </w:t>
      </w:r>
      <w:r w:rsidRPr="003B3709">
        <w:rPr>
          <w:spacing w:val="8"/>
        </w:rPr>
        <w:t>2019</w:t>
      </w:r>
      <w:r>
        <w:rPr>
          <w:spacing w:val="8"/>
        </w:rPr>
        <w:t xml:space="preserve"> ofrece mediciones precisas de la subutilización de la fuerza de trabajo, que no ofrece el diseño actual de la </w:t>
      </w:r>
      <w:proofErr w:type="spellStart"/>
      <w:r w:rsidRPr="00A57DC5">
        <w:rPr>
          <w:smallCaps/>
          <w:spacing w:val="8"/>
        </w:rPr>
        <w:t>enoe</w:t>
      </w:r>
      <w:proofErr w:type="spellEnd"/>
      <w:r>
        <w:rPr>
          <w:spacing w:val="8"/>
        </w:rPr>
        <w:t>.</w:t>
      </w:r>
    </w:p>
    <w:p w14:paraId="08510593" w14:textId="77777777" w:rsidR="007D4464" w:rsidRPr="00AC6761" w:rsidRDefault="007D4464" w:rsidP="00C22F31">
      <w:pPr>
        <w:widowControl/>
        <w:tabs>
          <w:tab w:val="left" w:pos="0"/>
          <w:tab w:val="left" w:pos="8222"/>
        </w:tabs>
        <w:ind w:right="51"/>
        <w:rPr>
          <w:spacing w:val="8"/>
        </w:rPr>
      </w:pPr>
    </w:p>
    <w:p w14:paraId="274FA069" w14:textId="77777777" w:rsidR="007D4464" w:rsidRPr="00C22F31" w:rsidRDefault="007D4464" w:rsidP="00C22F31">
      <w:pPr>
        <w:pStyle w:val="Prrafodelista"/>
        <w:widowControl/>
        <w:numPr>
          <w:ilvl w:val="0"/>
          <w:numId w:val="7"/>
        </w:numPr>
        <w:tabs>
          <w:tab w:val="left" w:pos="567"/>
          <w:tab w:val="left" w:pos="8222"/>
        </w:tabs>
        <w:ind w:left="567" w:right="51" w:hanging="283"/>
        <w:contextualSpacing w:val="0"/>
        <w:rPr>
          <w:i/>
          <w:iCs/>
          <w:spacing w:val="8"/>
        </w:rPr>
      </w:pPr>
      <w:r w:rsidRPr="00C22F31">
        <w:rPr>
          <w:i/>
          <w:iCs/>
          <w:spacing w:val="8"/>
        </w:rPr>
        <w:t>Impacto en indicadores laborales</w:t>
      </w:r>
    </w:p>
    <w:p w14:paraId="34C9A4FA" w14:textId="77777777" w:rsidR="007D4464" w:rsidRPr="00A57DC5" w:rsidRDefault="007D4464" w:rsidP="00C22F31">
      <w:pPr>
        <w:pStyle w:val="Prrafodelista"/>
        <w:widowControl/>
        <w:tabs>
          <w:tab w:val="left" w:pos="567"/>
          <w:tab w:val="left" w:pos="8222"/>
        </w:tabs>
        <w:ind w:left="567" w:right="51"/>
        <w:rPr>
          <w:b/>
          <w:bCs/>
          <w:i/>
          <w:iCs/>
          <w:spacing w:val="8"/>
        </w:rPr>
      </w:pPr>
    </w:p>
    <w:p w14:paraId="36CAD394" w14:textId="77777777" w:rsidR="007D4464" w:rsidRDefault="007D4464" w:rsidP="00C22F31">
      <w:pPr>
        <w:widowControl/>
        <w:tabs>
          <w:tab w:val="left" w:pos="0"/>
          <w:tab w:val="left" w:pos="8222"/>
        </w:tabs>
        <w:ind w:right="51"/>
        <w:rPr>
          <w:spacing w:val="8"/>
        </w:rPr>
      </w:pPr>
      <w:r>
        <w:rPr>
          <w:spacing w:val="8"/>
        </w:rPr>
        <w:t xml:space="preserve">Entre los indicadores laborales adicionales a las tasas de subutilización que publica la </w:t>
      </w:r>
      <w:proofErr w:type="spellStart"/>
      <w:r w:rsidRPr="00A57DC5">
        <w:rPr>
          <w:smallCaps/>
          <w:spacing w:val="8"/>
        </w:rPr>
        <w:t>enoe</w:t>
      </w:r>
      <w:proofErr w:type="spellEnd"/>
      <w:r>
        <w:rPr>
          <w:spacing w:val="8"/>
        </w:rPr>
        <w:t>, se encuentran la tasa de participación, la tasa de ocupación parcial y desocupación (</w:t>
      </w:r>
      <w:r w:rsidRPr="00A57DC5">
        <w:rPr>
          <w:smallCaps/>
          <w:spacing w:val="8"/>
        </w:rPr>
        <w:t>topd1</w:t>
      </w:r>
      <w:r>
        <w:rPr>
          <w:spacing w:val="8"/>
        </w:rPr>
        <w:t xml:space="preserve">) y la tasa de presión general. Estas se relacionan con la fuerza de trabajo que, en la </w:t>
      </w:r>
      <w:proofErr w:type="spellStart"/>
      <w:r w:rsidRPr="00EB2757">
        <w:rPr>
          <w:smallCaps/>
          <w:spacing w:val="8"/>
          <w:sz w:val="28"/>
          <w:szCs w:val="22"/>
        </w:rPr>
        <w:t>efl</w:t>
      </w:r>
      <w:proofErr w:type="spellEnd"/>
      <w:r w:rsidRPr="003B3709">
        <w:rPr>
          <w:spacing w:val="8"/>
        </w:rPr>
        <w:t xml:space="preserve"> 2019</w:t>
      </w:r>
      <w:r>
        <w:rPr>
          <w:spacing w:val="8"/>
        </w:rPr>
        <w:t xml:space="preserve">, reporta niveles superiores a los de la </w:t>
      </w:r>
      <w:proofErr w:type="spellStart"/>
      <w:r w:rsidRPr="00A57DC5">
        <w:rPr>
          <w:smallCaps/>
          <w:spacing w:val="8"/>
        </w:rPr>
        <w:t>enoe</w:t>
      </w:r>
      <w:proofErr w:type="spellEnd"/>
      <w:r>
        <w:rPr>
          <w:smallCaps/>
          <w:spacing w:val="8"/>
        </w:rPr>
        <w:t>,</w:t>
      </w:r>
      <w:r>
        <w:rPr>
          <w:spacing w:val="8"/>
        </w:rPr>
        <w:t xml:space="preserve"> tanto para el total como para hombres y mujeres. </w:t>
      </w:r>
    </w:p>
    <w:p w14:paraId="1E23968E" w14:textId="77777777" w:rsidR="007D4464" w:rsidRDefault="007D4464" w:rsidP="00C22F31">
      <w:pPr>
        <w:widowControl/>
        <w:tabs>
          <w:tab w:val="left" w:pos="0"/>
          <w:tab w:val="left" w:pos="8222"/>
        </w:tabs>
        <w:ind w:right="51"/>
        <w:rPr>
          <w:spacing w:val="8"/>
        </w:rPr>
      </w:pPr>
    </w:p>
    <w:p w14:paraId="56538B7E" w14:textId="0CDCB1FF" w:rsidR="007D4464" w:rsidRDefault="007D4464" w:rsidP="00C22F31">
      <w:pPr>
        <w:widowControl/>
        <w:tabs>
          <w:tab w:val="left" w:pos="0"/>
          <w:tab w:val="left" w:pos="8222"/>
        </w:tabs>
        <w:ind w:right="51"/>
        <w:rPr>
          <w:spacing w:val="8"/>
        </w:rPr>
      </w:pPr>
      <w:r>
        <w:rPr>
          <w:spacing w:val="8"/>
        </w:rPr>
        <w:t xml:space="preserve">La </w:t>
      </w:r>
      <w:proofErr w:type="spellStart"/>
      <w:r w:rsidRPr="00EB2757">
        <w:rPr>
          <w:smallCaps/>
          <w:spacing w:val="8"/>
          <w:sz w:val="28"/>
          <w:szCs w:val="22"/>
        </w:rPr>
        <w:t>efl</w:t>
      </w:r>
      <w:proofErr w:type="spellEnd"/>
      <w:r w:rsidRPr="003B3709">
        <w:rPr>
          <w:spacing w:val="8"/>
        </w:rPr>
        <w:t xml:space="preserve"> 2019</w:t>
      </w:r>
      <w:r>
        <w:rPr>
          <w:spacing w:val="8"/>
        </w:rPr>
        <w:t xml:space="preserve"> registró una tasa de participación de 63.7 % y se ubicó 3.2 puntos porcentuales arriba de la </w:t>
      </w:r>
      <w:proofErr w:type="spellStart"/>
      <w:r w:rsidRPr="00A57DC5">
        <w:rPr>
          <w:smallCaps/>
          <w:spacing w:val="8"/>
        </w:rPr>
        <w:t>enoe</w:t>
      </w:r>
      <w:proofErr w:type="spellEnd"/>
      <w:r>
        <w:rPr>
          <w:smallCaps/>
          <w:spacing w:val="8"/>
        </w:rPr>
        <w:t>. L</w:t>
      </w:r>
      <w:r>
        <w:rPr>
          <w:spacing w:val="8"/>
        </w:rPr>
        <w:t xml:space="preserve">a tasa de ocupación parcial y desocupación fue de </w:t>
      </w:r>
      <w:r w:rsidR="00C22F31">
        <w:rPr>
          <w:spacing w:val="8"/>
        </w:rPr>
        <w:br/>
      </w:r>
      <w:r>
        <w:rPr>
          <w:spacing w:val="8"/>
        </w:rPr>
        <w:t xml:space="preserve">14.2 %: 4.4 puntos porcentuales superior a la que se publicó en la </w:t>
      </w:r>
      <w:proofErr w:type="spellStart"/>
      <w:r w:rsidRPr="00A57DC5">
        <w:rPr>
          <w:smallCaps/>
          <w:spacing w:val="8"/>
        </w:rPr>
        <w:t>enoe</w:t>
      </w:r>
      <w:proofErr w:type="spellEnd"/>
      <w:r>
        <w:rPr>
          <w:smallCaps/>
          <w:spacing w:val="8"/>
        </w:rPr>
        <w:t>. L</w:t>
      </w:r>
      <w:r>
        <w:rPr>
          <w:spacing w:val="8"/>
        </w:rPr>
        <w:t xml:space="preserve">a tasa de presión general ascendió a 13.7 %, lo que resultó siete puntos porcentuales mayor. Según sexo, las diferencias más altas en dichas tasas las reportaron las mujeres, con 5.6, 6.8 y 7.7 puntos porcentuales respectivamente, frente a diferencias de 1, 2.2 y </w:t>
      </w:r>
      <w:r w:rsidR="00C22F31">
        <w:rPr>
          <w:spacing w:val="8"/>
        </w:rPr>
        <w:br/>
      </w:r>
      <w:r>
        <w:rPr>
          <w:spacing w:val="8"/>
        </w:rPr>
        <w:t>6.4 puntos porcentuales en los hombres</w:t>
      </w:r>
      <w:r w:rsidR="00371391">
        <w:rPr>
          <w:spacing w:val="8"/>
        </w:rPr>
        <w:t xml:space="preserve"> (ver tabla 10)</w:t>
      </w:r>
      <w:r>
        <w:rPr>
          <w:spacing w:val="8"/>
        </w:rPr>
        <w:t>.</w:t>
      </w:r>
    </w:p>
    <w:p w14:paraId="5E1B4CAB" w14:textId="77777777" w:rsidR="007D4464" w:rsidRDefault="007D4464" w:rsidP="00C22F31">
      <w:pPr>
        <w:widowControl/>
        <w:tabs>
          <w:tab w:val="left" w:pos="0"/>
          <w:tab w:val="left" w:pos="8222"/>
        </w:tabs>
        <w:ind w:right="51"/>
        <w:rPr>
          <w:spacing w:val="8"/>
        </w:rPr>
      </w:pPr>
    </w:p>
    <w:p w14:paraId="57052A08" w14:textId="7A137833" w:rsidR="00371391" w:rsidRDefault="00371391" w:rsidP="00C22F31">
      <w:pPr>
        <w:widowControl/>
        <w:tabs>
          <w:tab w:val="left" w:pos="8222"/>
        </w:tabs>
        <w:ind w:right="51"/>
        <w:rPr>
          <w:spacing w:val="8"/>
        </w:rPr>
      </w:pPr>
      <w:r>
        <w:rPr>
          <w:spacing w:val="8"/>
        </w:rPr>
        <w:t xml:space="preserve">En cuanto a las tasas relacionadas con la fuerza de trabajo ocupada, en general, la </w:t>
      </w:r>
      <w:proofErr w:type="spellStart"/>
      <w:r w:rsidRPr="00EB2757">
        <w:rPr>
          <w:smallCaps/>
          <w:spacing w:val="8"/>
          <w:sz w:val="28"/>
          <w:szCs w:val="22"/>
        </w:rPr>
        <w:t>efl</w:t>
      </w:r>
      <w:proofErr w:type="spellEnd"/>
      <w:r w:rsidRPr="00EB2757">
        <w:rPr>
          <w:spacing w:val="8"/>
          <w:sz w:val="28"/>
          <w:szCs w:val="22"/>
        </w:rPr>
        <w:t xml:space="preserve"> </w:t>
      </w:r>
      <w:r w:rsidRPr="003B3709">
        <w:rPr>
          <w:spacing w:val="8"/>
        </w:rPr>
        <w:t>2019</w:t>
      </w:r>
      <w:r>
        <w:rPr>
          <w:spacing w:val="8"/>
        </w:rPr>
        <w:t xml:space="preserve"> reporta niveles menores a los de la </w:t>
      </w:r>
      <w:proofErr w:type="spellStart"/>
      <w:r w:rsidRPr="00A57DC5">
        <w:rPr>
          <w:smallCaps/>
          <w:spacing w:val="8"/>
        </w:rPr>
        <w:t>enoe</w:t>
      </w:r>
      <w:proofErr w:type="spellEnd"/>
      <w:r>
        <w:rPr>
          <w:spacing w:val="8"/>
        </w:rPr>
        <w:t xml:space="preserve">. Tal es el caso de la tasa de trabajo asalariado: su nivel fue de 60.7 %, que es inferior en cuatro puntos porcentuales a la </w:t>
      </w:r>
      <w:proofErr w:type="spellStart"/>
      <w:r w:rsidRPr="00A57DC5">
        <w:rPr>
          <w:smallCaps/>
          <w:spacing w:val="8"/>
        </w:rPr>
        <w:t>enoe</w:t>
      </w:r>
      <w:proofErr w:type="spellEnd"/>
      <w:r>
        <w:rPr>
          <w:smallCaps/>
          <w:spacing w:val="8"/>
        </w:rPr>
        <w:t>. L</w:t>
      </w:r>
      <w:r>
        <w:rPr>
          <w:spacing w:val="8"/>
        </w:rPr>
        <w:t xml:space="preserve">a tasa de condiciones críticas de ocupación, con un nivel de 16.9 %, resultó </w:t>
      </w:r>
      <w:r w:rsidR="00C22F31">
        <w:rPr>
          <w:spacing w:val="8"/>
        </w:rPr>
        <w:br/>
      </w:r>
      <w:r>
        <w:rPr>
          <w:spacing w:val="8"/>
        </w:rPr>
        <w:t xml:space="preserve">1.6 puntos porcentuales abajo; la tasa de ocupación en el sector informal 1, con </w:t>
      </w:r>
      <w:r w:rsidR="00C22F31">
        <w:rPr>
          <w:spacing w:val="8"/>
        </w:rPr>
        <w:br/>
      </w:r>
      <w:r>
        <w:rPr>
          <w:spacing w:val="8"/>
        </w:rPr>
        <w:t xml:space="preserve">26.4 %, fue ligeramente menor que en la </w:t>
      </w:r>
      <w:proofErr w:type="spellStart"/>
      <w:r w:rsidRPr="00A57DC5">
        <w:rPr>
          <w:smallCaps/>
          <w:spacing w:val="8"/>
        </w:rPr>
        <w:t>enoe</w:t>
      </w:r>
      <w:proofErr w:type="spellEnd"/>
      <w:r>
        <w:rPr>
          <w:smallCaps/>
          <w:spacing w:val="8"/>
        </w:rPr>
        <w:t>,</w:t>
      </w:r>
      <w:r>
        <w:rPr>
          <w:spacing w:val="8"/>
        </w:rPr>
        <w:t xml:space="preserve"> con 0.3 puntos porcentuales. Ahora bien, la tasa de informalidad laboral, con 54.5 %, registró 1.6 puntos porcentuales menos que la </w:t>
      </w:r>
      <w:proofErr w:type="spellStart"/>
      <w:r w:rsidRPr="00A57DC5">
        <w:rPr>
          <w:smallCaps/>
          <w:spacing w:val="8"/>
        </w:rPr>
        <w:t>enoe</w:t>
      </w:r>
      <w:proofErr w:type="spellEnd"/>
      <w:r>
        <w:rPr>
          <w:spacing w:val="8"/>
        </w:rPr>
        <w:t xml:space="preserve"> y la tasa de ocupación en el sector informal 2, con 27.9 %, se situó tres puntos porcentuales abajo de la </w:t>
      </w:r>
      <w:proofErr w:type="spellStart"/>
      <w:r w:rsidRPr="00A57DC5">
        <w:rPr>
          <w:smallCaps/>
          <w:spacing w:val="8"/>
        </w:rPr>
        <w:t>enoe</w:t>
      </w:r>
      <w:proofErr w:type="spellEnd"/>
      <w:r>
        <w:rPr>
          <w:smallCaps/>
          <w:spacing w:val="8"/>
        </w:rPr>
        <w:t>. F</w:t>
      </w:r>
      <w:r>
        <w:rPr>
          <w:spacing w:val="8"/>
        </w:rPr>
        <w:t xml:space="preserve">inalmente, la tasa de informalidad laboral 2, con </w:t>
      </w:r>
      <w:r w:rsidR="00C22F31">
        <w:rPr>
          <w:spacing w:val="8"/>
        </w:rPr>
        <w:br/>
      </w:r>
      <w:r>
        <w:rPr>
          <w:spacing w:val="8"/>
        </w:rPr>
        <w:t xml:space="preserve">53,8 %, fue superior 2.4 puntos porcentuales a que se publicó en la </w:t>
      </w:r>
      <w:proofErr w:type="spellStart"/>
      <w:r w:rsidRPr="00A57DC5">
        <w:rPr>
          <w:smallCaps/>
          <w:spacing w:val="8"/>
        </w:rPr>
        <w:t>enoe</w:t>
      </w:r>
      <w:proofErr w:type="spellEnd"/>
      <w:r>
        <w:rPr>
          <w:spacing w:val="8"/>
        </w:rPr>
        <w:t xml:space="preserve"> (ver tabla 10)</w:t>
      </w:r>
    </w:p>
    <w:p w14:paraId="7C2A520A" w14:textId="77777777" w:rsidR="00371391" w:rsidRDefault="00371391" w:rsidP="00C22F31">
      <w:pPr>
        <w:widowControl/>
        <w:tabs>
          <w:tab w:val="left" w:pos="8222"/>
        </w:tabs>
        <w:ind w:right="51"/>
        <w:rPr>
          <w:spacing w:val="8"/>
        </w:rPr>
      </w:pPr>
    </w:p>
    <w:p w14:paraId="6C765FD4" w14:textId="77777777" w:rsidR="00371391" w:rsidRDefault="00371391" w:rsidP="00266BC4">
      <w:pPr>
        <w:widowControl/>
        <w:tabs>
          <w:tab w:val="left" w:pos="0"/>
          <w:tab w:val="left" w:pos="8222"/>
        </w:tabs>
        <w:ind w:right="51"/>
        <w:jc w:val="center"/>
        <w:rPr>
          <w:spacing w:val="8"/>
          <w:sz w:val="20"/>
        </w:rPr>
      </w:pPr>
      <w:bookmarkStart w:id="7" w:name="_Hlk137477532"/>
    </w:p>
    <w:p w14:paraId="0B7417A5" w14:textId="77777777" w:rsidR="00371391" w:rsidRDefault="00371391" w:rsidP="00266BC4">
      <w:pPr>
        <w:widowControl/>
        <w:tabs>
          <w:tab w:val="left" w:pos="0"/>
          <w:tab w:val="left" w:pos="8222"/>
        </w:tabs>
        <w:ind w:right="51"/>
        <w:jc w:val="center"/>
        <w:rPr>
          <w:spacing w:val="8"/>
          <w:sz w:val="20"/>
        </w:rPr>
      </w:pPr>
    </w:p>
    <w:p w14:paraId="64F88087" w14:textId="77777777" w:rsidR="00371391" w:rsidRDefault="00371391" w:rsidP="00266BC4">
      <w:pPr>
        <w:widowControl/>
        <w:tabs>
          <w:tab w:val="left" w:pos="0"/>
          <w:tab w:val="left" w:pos="8222"/>
        </w:tabs>
        <w:ind w:right="51"/>
        <w:jc w:val="center"/>
        <w:rPr>
          <w:spacing w:val="8"/>
          <w:sz w:val="20"/>
        </w:rPr>
      </w:pPr>
    </w:p>
    <w:p w14:paraId="210602E4" w14:textId="77777777" w:rsidR="00371391" w:rsidRDefault="00371391" w:rsidP="00266BC4">
      <w:pPr>
        <w:widowControl/>
        <w:tabs>
          <w:tab w:val="left" w:pos="0"/>
          <w:tab w:val="left" w:pos="8222"/>
        </w:tabs>
        <w:ind w:right="51"/>
        <w:jc w:val="center"/>
        <w:rPr>
          <w:spacing w:val="8"/>
          <w:sz w:val="20"/>
        </w:rPr>
      </w:pPr>
    </w:p>
    <w:p w14:paraId="4D7820A9" w14:textId="77777777" w:rsidR="00371391" w:rsidRDefault="00371391" w:rsidP="00266BC4">
      <w:pPr>
        <w:widowControl/>
        <w:tabs>
          <w:tab w:val="left" w:pos="0"/>
          <w:tab w:val="left" w:pos="8222"/>
        </w:tabs>
        <w:ind w:right="51"/>
        <w:jc w:val="center"/>
        <w:rPr>
          <w:spacing w:val="8"/>
          <w:sz w:val="20"/>
        </w:rPr>
      </w:pPr>
    </w:p>
    <w:p w14:paraId="05374C9C" w14:textId="77777777" w:rsidR="00371391" w:rsidRDefault="00371391" w:rsidP="00266BC4">
      <w:pPr>
        <w:widowControl/>
        <w:tabs>
          <w:tab w:val="left" w:pos="0"/>
          <w:tab w:val="left" w:pos="8222"/>
        </w:tabs>
        <w:ind w:right="51"/>
        <w:jc w:val="center"/>
        <w:rPr>
          <w:spacing w:val="8"/>
          <w:sz w:val="20"/>
        </w:rPr>
      </w:pPr>
    </w:p>
    <w:p w14:paraId="58592B8A" w14:textId="67CD14DF" w:rsidR="007D4464" w:rsidRPr="00A57DC5" w:rsidRDefault="007D4464" w:rsidP="00266BC4">
      <w:pPr>
        <w:widowControl/>
        <w:tabs>
          <w:tab w:val="left" w:pos="0"/>
          <w:tab w:val="left" w:pos="8222"/>
        </w:tabs>
        <w:ind w:right="51"/>
        <w:jc w:val="center"/>
        <w:rPr>
          <w:spacing w:val="8"/>
          <w:sz w:val="20"/>
        </w:rPr>
      </w:pPr>
      <w:r w:rsidRPr="00A57DC5">
        <w:rPr>
          <w:spacing w:val="8"/>
          <w:sz w:val="20"/>
        </w:rPr>
        <w:lastRenderedPageBreak/>
        <w:t>Tabla 10</w:t>
      </w:r>
    </w:p>
    <w:p w14:paraId="6FE82ACA" w14:textId="77777777" w:rsidR="007D4464" w:rsidRDefault="007D4464" w:rsidP="00266BC4">
      <w:pPr>
        <w:widowControl/>
        <w:tabs>
          <w:tab w:val="left" w:pos="0"/>
          <w:tab w:val="left" w:pos="8222"/>
        </w:tabs>
        <w:ind w:right="51"/>
        <w:jc w:val="center"/>
        <w:rPr>
          <w:rFonts w:ascii="Arial Negrita" w:hAnsi="Arial Negrita"/>
          <w:b/>
          <w:bCs/>
          <w:smallCaps/>
          <w:sz w:val="22"/>
        </w:rPr>
      </w:pPr>
      <w:r w:rsidRPr="00A57DC5">
        <w:rPr>
          <w:rFonts w:ascii="Arial Negrita" w:hAnsi="Arial Negrita"/>
          <w:b/>
          <w:bCs/>
          <w:smallCaps/>
          <w:sz w:val="22"/>
        </w:rPr>
        <w:t>Indicadores laborales sobre la fuerza de trabajo según sexo, 2019</w:t>
      </w:r>
    </w:p>
    <w:p w14:paraId="38BE8989" w14:textId="77777777" w:rsidR="007D4464" w:rsidRDefault="007D4464" w:rsidP="00266BC4">
      <w:pPr>
        <w:widowControl/>
        <w:tabs>
          <w:tab w:val="left" w:pos="0"/>
          <w:tab w:val="num" w:pos="720"/>
          <w:tab w:val="left" w:pos="8222"/>
        </w:tabs>
        <w:ind w:right="51"/>
        <w:jc w:val="center"/>
        <w:rPr>
          <w:bCs/>
          <w:sz w:val="18"/>
        </w:rPr>
      </w:pPr>
      <w:r w:rsidRPr="00886905">
        <w:rPr>
          <w:bCs/>
          <w:sz w:val="18"/>
        </w:rPr>
        <w:t>(</w:t>
      </w:r>
      <w:r>
        <w:rPr>
          <w:bCs/>
          <w:sz w:val="18"/>
        </w:rPr>
        <w:t>porcentaje respecto a cada categoría</w:t>
      </w:r>
      <w:r w:rsidRPr="00886905">
        <w:rPr>
          <w:bCs/>
          <w:sz w:val="18"/>
        </w:rPr>
        <w:t>)</w:t>
      </w:r>
    </w:p>
    <w:tbl>
      <w:tblPr>
        <w:tblW w:w="9781" w:type="dxa"/>
        <w:tblLayout w:type="fixed"/>
        <w:tblCellMar>
          <w:left w:w="70" w:type="dxa"/>
          <w:right w:w="70" w:type="dxa"/>
        </w:tblCellMar>
        <w:tblLook w:val="04A0" w:firstRow="1" w:lastRow="0" w:firstColumn="1" w:lastColumn="0" w:noHBand="0" w:noVBand="1"/>
      </w:tblPr>
      <w:tblGrid>
        <w:gridCol w:w="4820"/>
        <w:gridCol w:w="1488"/>
        <w:gridCol w:w="1489"/>
        <w:gridCol w:w="1984"/>
      </w:tblGrid>
      <w:tr w:rsidR="007D4464" w:rsidRPr="00176295" w14:paraId="72011205" w14:textId="77777777" w:rsidTr="00371391">
        <w:trPr>
          <w:trHeight w:val="270"/>
        </w:trPr>
        <w:tc>
          <w:tcPr>
            <w:tcW w:w="4820" w:type="dxa"/>
            <w:tcBorders>
              <w:top w:val="single" w:sz="4" w:space="0" w:color="auto"/>
              <w:left w:val="nil"/>
              <w:bottom w:val="single" w:sz="4" w:space="0" w:color="auto"/>
              <w:right w:val="single" w:sz="4" w:space="0" w:color="FFFFFF"/>
            </w:tcBorders>
            <w:shd w:val="clear" w:color="auto" w:fill="006E80"/>
            <w:vAlign w:val="center"/>
            <w:hideMark/>
          </w:tcPr>
          <w:p w14:paraId="00AF13E1" w14:textId="77777777" w:rsidR="007D4464" w:rsidRPr="00176295" w:rsidRDefault="007D4464" w:rsidP="00266BC4">
            <w:pPr>
              <w:widowControl/>
              <w:jc w:val="center"/>
              <w:rPr>
                <w:b/>
                <w:color w:val="FFFFFF" w:themeColor="background1"/>
                <w:sz w:val="18"/>
              </w:rPr>
            </w:pPr>
            <w:r w:rsidRPr="00176295">
              <w:rPr>
                <w:b/>
                <w:color w:val="FFFFFF" w:themeColor="background1"/>
                <w:sz w:val="18"/>
              </w:rPr>
              <w:t>Indicadores</w:t>
            </w:r>
          </w:p>
        </w:tc>
        <w:tc>
          <w:tcPr>
            <w:tcW w:w="1488" w:type="dxa"/>
            <w:tcBorders>
              <w:top w:val="single" w:sz="4" w:space="0" w:color="auto"/>
              <w:left w:val="single" w:sz="4" w:space="0" w:color="FFFFFF"/>
              <w:bottom w:val="single" w:sz="4" w:space="0" w:color="auto"/>
              <w:right w:val="single" w:sz="4" w:space="0" w:color="FFFFFF"/>
            </w:tcBorders>
            <w:shd w:val="clear" w:color="auto" w:fill="006E80"/>
            <w:vAlign w:val="center"/>
            <w:hideMark/>
          </w:tcPr>
          <w:p w14:paraId="579A60AD" w14:textId="77777777" w:rsidR="007D4464" w:rsidRPr="00176295" w:rsidRDefault="007D4464" w:rsidP="00266BC4">
            <w:pPr>
              <w:widowControl/>
              <w:jc w:val="center"/>
              <w:rPr>
                <w:b/>
                <w:color w:val="FFFFFF" w:themeColor="background1"/>
                <w:sz w:val="18"/>
              </w:rPr>
            </w:pPr>
            <w:r w:rsidRPr="00176295">
              <w:rPr>
                <w:b/>
                <w:color w:val="FFFFFF" w:themeColor="background1"/>
                <w:sz w:val="18"/>
              </w:rPr>
              <w:t>EFL</w:t>
            </w:r>
          </w:p>
        </w:tc>
        <w:tc>
          <w:tcPr>
            <w:tcW w:w="1489" w:type="dxa"/>
            <w:tcBorders>
              <w:top w:val="single" w:sz="4" w:space="0" w:color="auto"/>
              <w:left w:val="single" w:sz="4" w:space="0" w:color="FFFFFF"/>
              <w:bottom w:val="single" w:sz="4" w:space="0" w:color="auto"/>
              <w:right w:val="single" w:sz="4" w:space="0" w:color="FFFFFF"/>
            </w:tcBorders>
            <w:shd w:val="clear" w:color="auto" w:fill="006E80"/>
            <w:vAlign w:val="center"/>
            <w:hideMark/>
          </w:tcPr>
          <w:p w14:paraId="587BA0B1" w14:textId="77777777" w:rsidR="007D4464" w:rsidRPr="00176295" w:rsidRDefault="007D4464" w:rsidP="00266BC4">
            <w:pPr>
              <w:widowControl/>
              <w:jc w:val="center"/>
              <w:rPr>
                <w:b/>
                <w:color w:val="FFFFFF" w:themeColor="background1"/>
                <w:sz w:val="18"/>
              </w:rPr>
            </w:pPr>
            <w:r w:rsidRPr="00176295">
              <w:rPr>
                <w:b/>
                <w:color w:val="FFFFFF" w:themeColor="background1"/>
                <w:sz w:val="18"/>
              </w:rPr>
              <w:t>ENOE</w:t>
            </w:r>
          </w:p>
        </w:tc>
        <w:tc>
          <w:tcPr>
            <w:tcW w:w="1984" w:type="dxa"/>
            <w:tcBorders>
              <w:top w:val="single" w:sz="4" w:space="0" w:color="auto"/>
              <w:left w:val="single" w:sz="4" w:space="0" w:color="FFFFFF"/>
              <w:bottom w:val="single" w:sz="4" w:space="0" w:color="auto"/>
              <w:right w:val="single" w:sz="4" w:space="0" w:color="FFFFFF"/>
            </w:tcBorders>
            <w:shd w:val="clear" w:color="auto" w:fill="006E80"/>
            <w:vAlign w:val="center"/>
            <w:hideMark/>
          </w:tcPr>
          <w:p w14:paraId="19D0956C" w14:textId="77777777" w:rsidR="007D4464" w:rsidRPr="00176295" w:rsidRDefault="007D4464" w:rsidP="00266BC4">
            <w:pPr>
              <w:widowControl/>
              <w:jc w:val="center"/>
              <w:rPr>
                <w:b/>
                <w:color w:val="FFFFFF" w:themeColor="background1"/>
                <w:sz w:val="18"/>
              </w:rPr>
            </w:pPr>
            <w:r w:rsidRPr="00176295">
              <w:rPr>
                <w:b/>
                <w:color w:val="FFFFFF" w:themeColor="background1"/>
                <w:sz w:val="18"/>
              </w:rPr>
              <w:t>Diferencia Relativa</w:t>
            </w:r>
          </w:p>
        </w:tc>
      </w:tr>
      <w:tr w:rsidR="007D4464" w:rsidRPr="0078183E" w14:paraId="31B0D5F7" w14:textId="77777777" w:rsidTr="00371391">
        <w:trPr>
          <w:trHeight w:val="255"/>
        </w:trPr>
        <w:tc>
          <w:tcPr>
            <w:tcW w:w="9781" w:type="dxa"/>
            <w:gridSpan w:val="4"/>
            <w:tcBorders>
              <w:top w:val="single" w:sz="4" w:space="0" w:color="auto"/>
              <w:left w:val="nil"/>
              <w:bottom w:val="single" w:sz="4" w:space="0" w:color="FFFFFF" w:themeColor="background1"/>
              <w:right w:val="single" w:sz="4" w:space="0" w:color="FFFFFF" w:themeColor="background1"/>
            </w:tcBorders>
            <w:shd w:val="clear" w:color="auto" w:fill="66A8B3"/>
            <w:noWrap/>
            <w:vAlign w:val="bottom"/>
            <w:hideMark/>
          </w:tcPr>
          <w:p w14:paraId="2E1D3617" w14:textId="77777777" w:rsidR="007D4464" w:rsidRPr="0078183E" w:rsidRDefault="007D4464" w:rsidP="00266BC4">
            <w:pPr>
              <w:widowControl/>
              <w:jc w:val="left"/>
              <w:rPr>
                <w:rFonts w:ascii="Times New Roman" w:hAnsi="Times New Roman"/>
                <w:sz w:val="18"/>
                <w:szCs w:val="18"/>
                <w:lang w:eastAsia="es-MX"/>
              </w:rPr>
            </w:pPr>
            <w:r w:rsidRPr="0078183E">
              <w:rPr>
                <w:b/>
                <w:bCs/>
                <w:color w:val="000000"/>
                <w:sz w:val="18"/>
                <w:szCs w:val="18"/>
                <w:lang w:eastAsia="es-MX"/>
              </w:rPr>
              <w:t>Total</w:t>
            </w:r>
          </w:p>
        </w:tc>
      </w:tr>
      <w:tr w:rsidR="007D4464" w:rsidRPr="0078183E" w14:paraId="4E42EC8E"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680D34C0"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Tasa de </w:t>
            </w:r>
            <w:r>
              <w:rPr>
                <w:color w:val="000000"/>
                <w:sz w:val="18"/>
                <w:szCs w:val="18"/>
                <w:lang w:eastAsia="es-MX"/>
              </w:rPr>
              <w:t>P</w:t>
            </w:r>
            <w:r w:rsidRPr="0078183E">
              <w:rPr>
                <w:color w:val="000000"/>
                <w:sz w:val="18"/>
                <w:szCs w:val="18"/>
                <w:lang w:eastAsia="es-MX"/>
              </w:rPr>
              <w:t>articipación</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5DADA9A7"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63.7</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6A5247D4"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60.5</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719A79E3"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3.2</w:t>
            </w:r>
          </w:p>
        </w:tc>
      </w:tr>
      <w:tr w:rsidR="007D4464" w:rsidRPr="0078183E" w14:paraId="7C98A356"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7879DD6C"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Tasa de </w:t>
            </w:r>
            <w:r>
              <w:rPr>
                <w:color w:val="000000"/>
                <w:sz w:val="18"/>
                <w:szCs w:val="18"/>
                <w:lang w:eastAsia="es-MX"/>
              </w:rPr>
              <w:t>O</w:t>
            </w:r>
            <w:r w:rsidRPr="0078183E">
              <w:rPr>
                <w:color w:val="000000"/>
                <w:sz w:val="18"/>
                <w:szCs w:val="18"/>
                <w:lang w:eastAsia="es-MX"/>
              </w:rPr>
              <w:t xml:space="preserve">cupación </w:t>
            </w:r>
            <w:r>
              <w:rPr>
                <w:color w:val="000000"/>
                <w:sz w:val="18"/>
                <w:szCs w:val="18"/>
                <w:lang w:eastAsia="es-MX"/>
              </w:rPr>
              <w:t>P</w:t>
            </w:r>
            <w:r w:rsidRPr="0078183E">
              <w:rPr>
                <w:color w:val="000000"/>
                <w:sz w:val="18"/>
                <w:szCs w:val="18"/>
                <w:lang w:eastAsia="es-MX"/>
              </w:rPr>
              <w:t xml:space="preserve">arcial y </w:t>
            </w:r>
            <w:r>
              <w:rPr>
                <w:color w:val="000000"/>
                <w:sz w:val="18"/>
                <w:szCs w:val="18"/>
                <w:lang w:eastAsia="es-MX"/>
              </w:rPr>
              <w:t>D</w:t>
            </w:r>
            <w:r w:rsidRPr="0078183E">
              <w:rPr>
                <w:color w:val="000000"/>
                <w:sz w:val="18"/>
                <w:szCs w:val="18"/>
                <w:lang w:eastAsia="es-MX"/>
              </w:rPr>
              <w:t>esocupación (TOPD1)</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76307044"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14.2</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3B4FE09B"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9.8</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0268768D"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4.4</w:t>
            </w:r>
          </w:p>
        </w:tc>
      </w:tr>
      <w:tr w:rsidR="007D4464" w:rsidRPr="0078183E" w14:paraId="3D3F7326"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06BF0938"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Tasa de Presión General</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69D14DD5"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13.7</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DA3CFD4"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6.7</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3068BDA0"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7.0</w:t>
            </w:r>
          </w:p>
        </w:tc>
      </w:tr>
      <w:tr w:rsidR="007D4464" w:rsidRPr="0078183E" w14:paraId="4B78ACCD"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46315258"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Tasa de Trabajo Asalariado</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6D30D621"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60.7</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059399DE"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64.7</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0A828017"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-4.0</w:t>
            </w:r>
          </w:p>
        </w:tc>
      </w:tr>
      <w:tr w:rsidR="007D4464" w:rsidRPr="0078183E" w14:paraId="4B4F096D"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6F8A0205"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Tasa de </w:t>
            </w:r>
            <w:r>
              <w:rPr>
                <w:color w:val="000000"/>
                <w:sz w:val="18"/>
                <w:szCs w:val="18"/>
                <w:lang w:eastAsia="es-MX"/>
              </w:rPr>
              <w:t>C</w:t>
            </w:r>
            <w:r w:rsidRPr="0078183E">
              <w:rPr>
                <w:color w:val="000000"/>
                <w:sz w:val="18"/>
                <w:szCs w:val="18"/>
                <w:lang w:eastAsia="es-MX"/>
              </w:rPr>
              <w:t xml:space="preserve">ondiciones </w:t>
            </w:r>
            <w:r>
              <w:rPr>
                <w:color w:val="000000"/>
                <w:sz w:val="18"/>
                <w:szCs w:val="18"/>
                <w:lang w:eastAsia="es-MX"/>
              </w:rPr>
              <w:t>C</w:t>
            </w:r>
            <w:r w:rsidRPr="0078183E">
              <w:rPr>
                <w:color w:val="000000"/>
                <w:sz w:val="18"/>
                <w:szCs w:val="18"/>
                <w:lang w:eastAsia="es-MX"/>
              </w:rPr>
              <w:t xml:space="preserve">ríticas de </w:t>
            </w:r>
            <w:r>
              <w:rPr>
                <w:color w:val="000000"/>
                <w:sz w:val="18"/>
                <w:szCs w:val="18"/>
                <w:lang w:eastAsia="es-MX"/>
              </w:rPr>
              <w:t>O</w:t>
            </w:r>
            <w:r w:rsidRPr="0078183E">
              <w:rPr>
                <w:color w:val="000000"/>
                <w:sz w:val="18"/>
                <w:szCs w:val="18"/>
                <w:lang w:eastAsia="es-MX"/>
              </w:rPr>
              <w:t>cupación (TCCO)</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C7C79F2"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16.9</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6E5F03C4"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18.5</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4E2061A6"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-1.6</w:t>
            </w:r>
          </w:p>
        </w:tc>
      </w:tr>
      <w:tr w:rsidR="007D4464" w:rsidRPr="0078183E" w14:paraId="7493B36D"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3229788F"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Tasa de </w:t>
            </w:r>
            <w:r>
              <w:rPr>
                <w:color w:val="000000"/>
                <w:sz w:val="18"/>
                <w:szCs w:val="18"/>
                <w:lang w:eastAsia="es-MX"/>
              </w:rPr>
              <w:t>O</w:t>
            </w:r>
            <w:r w:rsidRPr="0078183E">
              <w:rPr>
                <w:color w:val="000000"/>
                <w:sz w:val="18"/>
                <w:szCs w:val="18"/>
                <w:lang w:eastAsia="es-MX"/>
              </w:rPr>
              <w:t xml:space="preserve">cupación en el </w:t>
            </w:r>
            <w:r>
              <w:rPr>
                <w:color w:val="000000"/>
                <w:sz w:val="18"/>
                <w:szCs w:val="18"/>
                <w:lang w:eastAsia="es-MX"/>
              </w:rPr>
              <w:t>S</w:t>
            </w:r>
            <w:r w:rsidRPr="0078183E">
              <w:rPr>
                <w:color w:val="000000"/>
                <w:sz w:val="18"/>
                <w:szCs w:val="18"/>
                <w:lang w:eastAsia="es-MX"/>
              </w:rPr>
              <w:t xml:space="preserve">ector </w:t>
            </w:r>
            <w:r>
              <w:rPr>
                <w:color w:val="000000"/>
                <w:sz w:val="18"/>
                <w:szCs w:val="18"/>
                <w:lang w:eastAsia="es-MX"/>
              </w:rPr>
              <w:t>I</w:t>
            </w:r>
            <w:r w:rsidRPr="0078183E">
              <w:rPr>
                <w:color w:val="000000"/>
                <w:sz w:val="18"/>
                <w:szCs w:val="18"/>
                <w:lang w:eastAsia="es-MX"/>
              </w:rPr>
              <w:t>nformal</w:t>
            </w:r>
            <w:r>
              <w:rPr>
                <w:color w:val="000000"/>
                <w:sz w:val="18"/>
                <w:szCs w:val="18"/>
                <w:lang w:eastAsia="es-MX"/>
              </w:rPr>
              <w:t xml:space="preserve"> 1</w:t>
            </w:r>
            <w:r w:rsidRPr="0078183E">
              <w:rPr>
                <w:color w:val="000000"/>
                <w:sz w:val="18"/>
                <w:szCs w:val="18"/>
                <w:lang w:eastAsia="es-MX"/>
              </w:rPr>
              <w:t xml:space="preserve"> (TOSI1)</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7C02D73E"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26.4</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40868CD"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26.7</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21A93CF1"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-0.3</w:t>
            </w:r>
          </w:p>
        </w:tc>
      </w:tr>
      <w:tr w:rsidR="007D4464" w:rsidRPr="0078183E" w14:paraId="45D3EDB7"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6157608B"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Tasa de </w:t>
            </w:r>
            <w:r>
              <w:rPr>
                <w:color w:val="000000"/>
                <w:sz w:val="18"/>
                <w:szCs w:val="18"/>
                <w:lang w:eastAsia="es-MX"/>
              </w:rPr>
              <w:t>I</w:t>
            </w:r>
            <w:r w:rsidRPr="0078183E">
              <w:rPr>
                <w:color w:val="000000"/>
                <w:sz w:val="18"/>
                <w:szCs w:val="18"/>
                <w:lang w:eastAsia="es-MX"/>
              </w:rPr>
              <w:t xml:space="preserve">nformalidad </w:t>
            </w:r>
            <w:r>
              <w:rPr>
                <w:color w:val="000000"/>
                <w:sz w:val="18"/>
                <w:szCs w:val="18"/>
                <w:lang w:eastAsia="es-MX"/>
              </w:rPr>
              <w:t>L</w:t>
            </w:r>
            <w:r w:rsidRPr="0078183E">
              <w:rPr>
                <w:color w:val="000000"/>
                <w:sz w:val="18"/>
                <w:szCs w:val="18"/>
                <w:lang w:eastAsia="es-MX"/>
              </w:rPr>
              <w:t xml:space="preserve">aboral </w:t>
            </w:r>
            <w:r>
              <w:rPr>
                <w:color w:val="000000"/>
                <w:sz w:val="18"/>
                <w:szCs w:val="18"/>
                <w:lang w:eastAsia="es-MX"/>
              </w:rPr>
              <w:t xml:space="preserve">1 </w:t>
            </w:r>
            <w:r w:rsidRPr="0078183E">
              <w:rPr>
                <w:color w:val="000000"/>
                <w:sz w:val="18"/>
                <w:szCs w:val="18"/>
                <w:lang w:eastAsia="es-MX"/>
              </w:rPr>
              <w:t>(TIL1)</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701FAFC0"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54.5 </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0AA6513D"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56.1</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298747A2"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-1.6</w:t>
            </w:r>
          </w:p>
        </w:tc>
      </w:tr>
      <w:tr w:rsidR="007D4464" w:rsidRPr="0078183E" w14:paraId="69BA3257"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6E53537A"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Tasa de </w:t>
            </w:r>
            <w:r>
              <w:rPr>
                <w:color w:val="000000"/>
                <w:sz w:val="18"/>
                <w:szCs w:val="18"/>
                <w:lang w:eastAsia="es-MX"/>
              </w:rPr>
              <w:t>O</w:t>
            </w:r>
            <w:r w:rsidRPr="0078183E">
              <w:rPr>
                <w:color w:val="000000"/>
                <w:sz w:val="18"/>
                <w:szCs w:val="18"/>
                <w:lang w:eastAsia="es-MX"/>
              </w:rPr>
              <w:t xml:space="preserve">cupación en el </w:t>
            </w:r>
            <w:r>
              <w:rPr>
                <w:color w:val="000000"/>
                <w:sz w:val="18"/>
                <w:szCs w:val="18"/>
                <w:lang w:eastAsia="es-MX"/>
              </w:rPr>
              <w:t>S</w:t>
            </w:r>
            <w:r w:rsidRPr="0078183E">
              <w:rPr>
                <w:color w:val="000000"/>
                <w:sz w:val="18"/>
                <w:szCs w:val="18"/>
                <w:lang w:eastAsia="es-MX"/>
              </w:rPr>
              <w:t xml:space="preserve">ector </w:t>
            </w:r>
            <w:r>
              <w:rPr>
                <w:color w:val="000000"/>
                <w:sz w:val="18"/>
                <w:szCs w:val="18"/>
                <w:lang w:eastAsia="es-MX"/>
              </w:rPr>
              <w:t>I</w:t>
            </w:r>
            <w:r w:rsidRPr="0078183E">
              <w:rPr>
                <w:color w:val="000000"/>
                <w:sz w:val="18"/>
                <w:szCs w:val="18"/>
                <w:lang w:eastAsia="es-MX"/>
              </w:rPr>
              <w:t>nformal 2 (TOSI2)</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0DB672E6"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27.9</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2B629389"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30.9</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7FC2A829"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-3.0</w:t>
            </w:r>
          </w:p>
        </w:tc>
      </w:tr>
      <w:tr w:rsidR="007D4464" w:rsidRPr="0078183E" w14:paraId="4A6B33F8"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272A20C7"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Tasa de </w:t>
            </w:r>
            <w:r>
              <w:rPr>
                <w:color w:val="000000"/>
                <w:sz w:val="18"/>
                <w:szCs w:val="18"/>
                <w:lang w:eastAsia="es-MX"/>
              </w:rPr>
              <w:t>I</w:t>
            </w:r>
            <w:r w:rsidRPr="0078183E">
              <w:rPr>
                <w:color w:val="000000"/>
                <w:sz w:val="18"/>
                <w:szCs w:val="18"/>
                <w:lang w:eastAsia="es-MX"/>
              </w:rPr>
              <w:t xml:space="preserve">nformalidad </w:t>
            </w:r>
            <w:r>
              <w:rPr>
                <w:color w:val="000000"/>
                <w:sz w:val="18"/>
                <w:szCs w:val="18"/>
                <w:lang w:eastAsia="es-MX"/>
              </w:rPr>
              <w:t>L</w:t>
            </w:r>
            <w:r w:rsidRPr="0078183E">
              <w:rPr>
                <w:color w:val="000000"/>
                <w:sz w:val="18"/>
                <w:szCs w:val="18"/>
                <w:lang w:eastAsia="es-MX"/>
              </w:rPr>
              <w:t>aboral 2 (TIL2)</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6383EB9"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53.8</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06CAFD2D"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51.4</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345F6324"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2.4</w:t>
            </w:r>
          </w:p>
        </w:tc>
      </w:tr>
      <w:tr w:rsidR="007D4464" w:rsidRPr="0078183E" w14:paraId="08FEA03B" w14:textId="77777777" w:rsidTr="00371391">
        <w:trPr>
          <w:trHeight w:val="255"/>
        </w:trPr>
        <w:tc>
          <w:tcPr>
            <w:tcW w:w="9781" w:type="dxa"/>
            <w:gridSpan w:val="4"/>
            <w:tcBorders>
              <w:top w:val="single" w:sz="4" w:space="0" w:color="FFFFFF" w:themeColor="background1"/>
              <w:left w:val="nil"/>
              <w:bottom w:val="single" w:sz="4" w:space="0" w:color="FFFFFF" w:themeColor="background1"/>
              <w:right w:val="single" w:sz="4" w:space="0" w:color="FFFFFF" w:themeColor="background1"/>
            </w:tcBorders>
            <w:shd w:val="clear" w:color="auto" w:fill="66A8B3"/>
            <w:noWrap/>
            <w:vAlign w:val="bottom"/>
            <w:hideMark/>
          </w:tcPr>
          <w:p w14:paraId="0DB58D69" w14:textId="77777777" w:rsidR="007D4464" w:rsidRPr="0078183E" w:rsidRDefault="007D4464" w:rsidP="00266BC4">
            <w:pPr>
              <w:widowControl/>
              <w:jc w:val="left"/>
              <w:rPr>
                <w:rFonts w:ascii="Times New Roman" w:hAnsi="Times New Roman"/>
                <w:sz w:val="18"/>
                <w:szCs w:val="18"/>
                <w:lang w:eastAsia="es-MX"/>
              </w:rPr>
            </w:pPr>
            <w:r w:rsidRPr="0078183E">
              <w:rPr>
                <w:b/>
                <w:bCs/>
                <w:color w:val="000000"/>
                <w:sz w:val="18"/>
                <w:szCs w:val="18"/>
                <w:lang w:eastAsia="es-MX"/>
              </w:rPr>
              <w:t>Hombres</w:t>
            </w:r>
          </w:p>
        </w:tc>
      </w:tr>
      <w:tr w:rsidR="007D4464" w:rsidRPr="0078183E" w14:paraId="03478EC3"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2B55BBEB"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Tasa de </w:t>
            </w:r>
            <w:r>
              <w:rPr>
                <w:color w:val="000000"/>
                <w:sz w:val="18"/>
                <w:szCs w:val="18"/>
                <w:lang w:eastAsia="es-MX"/>
              </w:rPr>
              <w:t>P</w:t>
            </w:r>
            <w:r w:rsidRPr="0078183E">
              <w:rPr>
                <w:color w:val="000000"/>
                <w:sz w:val="18"/>
                <w:szCs w:val="18"/>
                <w:lang w:eastAsia="es-MX"/>
              </w:rPr>
              <w:t>articipación</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31700F6"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78.3</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748CA7FE"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77.3</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5315B82E"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1.0</w:t>
            </w:r>
          </w:p>
        </w:tc>
      </w:tr>
      <w:tr w:rsidR="007D4464" w:rsidRPr="0078183E" w14:paraId="6EEDAFB3"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6B3C7E58"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Tasa de </w:t>
            </w:r>
            <w:r>
              <w:rPr>
                <w:color w:val="000000"/>
                <w:sz w:val="18"/>
                <w:szCs w:val="18"/>
                <w:lang w:eastAsia="es-MX"/>
              </w:rPr>
              <w:t>O</w:t>
            </w:r>
            <w:r w:rsidRPr="0078183E">
              <w:rPr>
                <w:color w:val="000000"/>
                <w:sz w:val="18"/>
                <w:szCs w:val="18"/>
                <w:lang w:eastAsia="es-MX"/>
              </w:rPr>
              <w:t xml:space="preserve">cupación </w:t>
            </w:r>
            <w:r>
              <w:rPr>
                <w:color w:val="000000"/>
                <w:sz w:val="18"/>
                <w:szCs w:val="18"/>
                <w:lang w:eastAsia="es-MX"/>
              </w:rPr>
              <w:t>P</w:t>
            </w:r>
            <w:r w:rsidRPr="0078183E">
              <w:rPr>
                <w:color w:val="000000"/>
                <w:sz w:val="18"/>
                <w:szCs w:val="18"/>
                <w:lang w:eastAsia="es-MX"/>
              </w:rPr>
              <w:t xml:space="preserve">arcial y </w:t>
            </w:r>
            <w:r>
              <w:rPr>
                <w:color w:val="000000"/>
                <w:sz w:val="18"/>
                <w:szCs w:val="18"/>
                <w:lang w:eastAsia="es-MX"/>
              </w:rPr>
              <w:t>D</w:t>
            </w:r>
            <w:r w:rsidRPr="0078183E">
              <w:rPr>
                <w:color w:val="000000"/>
                <w:sz w:val="18"/>
                <w:szCs w:val="18"/>
                <w:lang w:eastAsia="es-MX"/>
              </w:rPr>
              <w:t>esocupación (TOPD1)</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0AC7D5F5"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9.1</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2F67D645"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6.9</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3D93ECBC"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2.2</w:t>
            </w:r>
          </w:p>
        </w:tc>
      </w:tr>
      <w:tr w:rsidR="007D4464" w:rsidRPr="0078183E" w14:paraId="6E90186C"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2F7A6A34"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Tasa de Presión General</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06491041"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13.6</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3C014C67"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7.2</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18DCED80"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6.4</w:t>
            </w:r>
          </w:p>
        </w:tc>
      </w:tr>
      <w:tr w:rsidR="007D4464" w:rsidRPr="0078183E" w14:paraId="2D2BECE3"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2905C7AB"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Tasa de Trabajo Asalariado</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5DC9BC44"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62.3</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F48720B"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64.2</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394BD4B5"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-1.9</w:t>
            </w:r>
          </w:p>
        </w:tc>
      </w:tr>
      <w:tr w:rsidR="007D4464" w:rsidRPr="0078183E" w14:paraId="618D1296"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092B7EBC"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Tasa de </w:t>
            </w:r>
            <w:r>
              <w:rPr>
                <w:color w:val="000000"/>
                <w:sz w:val="18"/>
                <w:szCs w:val="18"/>
                <w:lang w:eastAsia="es-MX"/>
              </w:rPr>
              <w:t>C</w:t>
            </w:r>
            <w:r w:rsidRPr="0078183E">
              <w:rPr>
                <w:color w:val="000000"/>
                <w:sz w:val="18"/>
                <w:szCs w:val="18"/>
                <w:lang w:eastAsia="es-MX"/>
              </w:rPr>
              <w:t xml:space="preserve">ondiciones </w:t>
            </w:r>
            <w:r>
              <w:rPr>
                <w:color w:val="000000"/>
                <w:sz w:val="18"/>
                <w:szCs w:val="18"/>
                <w:lang w:eastAsia="es-MX"/>
              </w:rPr>
              <w:t>C</w:t>
            </w:r>
            <w:r w:rsidRPr="0078183E">
              <w:rPr>
                <w:color w:val="000000"/>
                <w:sz w:val="18"/>
                <w:szCs w:val="18"/>
                <w:lang w:eastAsia="es-MX"/>
              </w:rPr>
              <w:t xml:space="preserve">ríticas de </w:t>
            </w:r>
            <w:r>
              <w:rPr>
                <w:color w:val="000000"/>
                <w:sz w:val="18"/>
                <w:szCs w:val="18"/>
                <w:lang w:eastAsia="es-MX"/>
              </w:rPr>
              <w:t>O</w:t>
            </w:r>
            <w:r w:rsidRPr="0078183E">
              <w:rPr>
                <w:color w:val="000000"/>
                <w:sz w:val="18"/>
                <w:szCs w:val="18"/>
                <w:lang w:eastAsia="es-MX"/>
              </w:rPr>
              <w:t>cupación (TCCO)</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64A9A399"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16.8</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5AF6125A"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19.8</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2D2AE482"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-3.0</w:t>
            </w:r>
          </w:p>
        </w:tc>
      </w:tr>
      <w:tr w:rsidR="007D4464" w:rsidRPr="0078183E" w14:paraId="283177B4"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7C0EE9A4"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Tasa de </w:t>
            </w:r>
            <w:r>
              <w:rPr>
                <w:color w:val="000000"/>
                <w:sz w:val="18"/>
                <w:szCs w:val="18"/>
                <w:lang w:eastAsia="es-MX"/>
              </w:rPr>
              <w:t>O</w:t>
            </w:r>
            <w:r w:rsidRPr="0078183E">
              <w:rPr>
                <w:color w:val="000000"/>
                <w:sz w:val="18"/>
                <w:szCs w:val="18"/>
                <w:lang w:eastAsia="es-MX"/>
              </w:rPr>
              <w:t xml:space="preserve">cupación en el </w:t>
            </w:r>
            <w:r>
              <w:rPr>
                <w:color w:val="000000"/>
                <w:sz w:val="18"/>
                <w:szCs w:val="18"/>
                <w:lang w:eastAsia="es-MX"/>
              </w:rPr>
              <w:t>S</w:t>
            </w:r>
            <w:r w:rsidRPr="0078183E">
              <w:rPr>
                <w:color w:val="000000"/>
                <w:sz w:val="18"/>
                <w:szCs w:val="18"/>
                <w:lang w:eastAsia="es-MX"/>
              </w:rPr>
              <w:t xml:space="preserve">ector </w:t>
            </w:r>
            <w:r>
              <w:rPr>
                <w:color w:val="000000"/>
                <w:sz w:val="18"/>
                <w:szCs w:val="18"/>
                <w:lang w:eastAsia="es-MX"/>
              </w:rPr>
              <w:t>I</w:t>
            </w:r>
            <w:r w:rsidRPr="0078183E">
              <w:rPr>
                <w:color w:val="000000"/>
                <w:sz w:val="18"/>
                <w:szCs w:val="18"/>
                <w:lang w:eastAsia="es-MX"/>
              </w:rPr>
              <w:t>nformal</w:t>
            </w:r>
            <w:r>
              <w:rPr>
                <w:color w:val="000000"/>
                <w:sz w:val="18"/>
                <w:szCs w:val="18"/>
                <w:lang w:eastAsia="es-MX"/>
              </w:rPr>
              <w:t xml:space="preserve"> 1</w:t>
            </w:r>
            <w:r w:rsidRPr="0078183E">
              <w:rPr>
                <w:color w:val="000000"/>
                <w:sz w:val="18"/>
                <w:szCs w:val="18"/>
                <w:lang w:eastAsia="es-MX"/>
              </w:rPr>
              <w:t xml:space="preserve"> (TOSI1)</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63264105"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22.8</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4D99542D"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25.4</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0E3F29C1"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-2.6</w:t>
            </w:r>
          </w:p>
        </w:tc>
      </w:tr>
      <w:tr w:rsidR="007D4464" w:rsidRPr="0078183E" w14:paraId="417FA4F7"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0CC9FCC6"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Tasa de </w:t>
            </w:r>
            <w:r>
              <w:rPr>
                <w:color w:val="000000"/>
                <w:sz w:val="18"/>
                <w:szCs w:val="18"/>
                <w:lang w:eastAsia="es-MX"/>
              </w:rPr>
              <w:t>I</w:t>
            </w:r>
            <w:r w:rsidRPr="0078183E">
              <w:rPr>
                <w:color w:val="000000"/>
                <w:sz w:val="18"/>
                <w:szCs w:val="18"/>
                <w:lang w:eastAsia="es-MX"/>
              </w:rPr>
              <w:t xml:space="preserve">nformalidad </w:t>
            </w:r>
            <w:r>
              <w:rPr>
                <w:color w:val="000000"/>
                <w:sz w:val="18"/>
                <w:szCs w:val="18"/>
                <w:lang w:eastAsia="es-MX"/>
              </w:rPr>
              <w:t>L</w:t>
            </w:r>
            <w:r w:rsidRPr="0078183E">
              <w:rPr>
                <w:color w:val="000000"/>
                <w:sz w:val="18"/>
                <w:szCs w:val="18"/>
                <w:lang w:eastAsia="es-MX"/>
              </w:rPr>
              <w:t xml:space="preserve">aboral </w:t>
            </w:r>
            <w:r>
              <w:rPr>
                <w:color w:val="000000"/>
                <w:sz w:val="18"/>
                <w:szCs w:val="18"/>
                <w:lang w:eastAsia="es-MX"/>
              </w:rPr>
              <w:t xml:space="preserve">1 </w:t>
            </w:r>
            <w:r w:rsidRPr="0078183E">
              <w:rPr>
                <w:color w:val="000000"/>
                <w:sz w:val="18"/>
                <w:szCs w:val="18"/>
                <w:lang w:eastAsia="es-MX"/>
              </w:rPr>
              <w:t>(TIL1)</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3BF2FD3D"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50.5 </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73E9E7AC"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55.0</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6F699B81"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-4.5</w:t>
            </w:r>
          </w:p>
        </w:tc>
      </w:tr>
      <w:tr w:rsidR="007D4464" w:rsidRPr="0078183E" w14:paraId="7CFD4EFC"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58E8705F"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Tasa de </w:t>
            </w:r>
            <w:r>
              <w:rPr>
                <w:color w:val="000000"/>
                <w:sz w:val="18"/>
                <w:szCs w:val="18"/>
                <w:lang w:eastAsia="es-MX"/>
              </w:rPr>
              <w:t>O</w:t>
            </w:r>
            <w:r w:rsidRPr="0078183E">
              <w:rPr>
                <w:color w:val="000000"/>
                <w:sz w:val="18"/>
                <w:szCs w:val="18"/>
                <w:lang w:eastAsia="es-MX"/>
              </w:rPr>
              <w:t xml:space="preserve">cupación en el </w:t>
            </w:r>
            <w:r>
              <w:rPr>
                <w:color w:val="000000"/>
                <w:sz w:val="18"/>
                <w:szCs w:val="18"/>
                <w:lang w:eastAsia="es-MX"/>
              </w:rPr>
              <w:t>S</w:t>
            </w:r>
            <w:r w:rsidRPr="0078183E">
              <w:rPr>
                <w:color w:val="000000"/>
                <w:sz w:val="18"/>
                <w:szCs w:val="18"/>
                <w:lang w:eastAsia="es-MX"/>
              </w:rPr>
              <w:t xml:space="preserve">ector </w:t>
            </w:r>
            <w:r>
              <w:rPr>
                <w:color w:val="000000"/>
                <w:sz w:val="18"/>
                <w:szCs w:val="18"/>
                <w:lang w:eastAsia="es-MX"/>
              </w:rPr>
              <w:t>I</w:t>
            </w:r>
            <w:r w:rsidRPr="0078183E">
              <w:rPr>
                <w:color w:val="000000"/>
                <w:sz w:val="18"/>
                <w:szCs w:val="18"/>
                <w:lang w:eastAsia="es-MX"/>
              </w:rPr>
              <w:t>nformal 2 (TOSI2)</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682BC1C7"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25.4</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71B5E441"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31.4</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6A028035"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-6.0</w:t>
            </w:r>
          </w:p>
        </w:tc>
      </w:tr>
      <w:tr w:rsidR="007D4464" w:rsidRPr="0078183E" w14:paraId="74AE51C3"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1CCC22AB"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Tasa de </w:t>
            </w:r>
            <w:r>
              <w:rPr>
                <w:color w:val="000000"/>
                <w:sz w:val="18"/>
                <w:szCs w:val="18"/>
                <w:lang w:eastAsia="es-MX"/>
              </w:rPr>
              <w:t>I</w:t>
            </w:r>
            <w:r w:rsidRPr="0078183E">
              <w:rPr>
                <w:color w:val="000000"/>
                <w:sz w:val="18"/>
                <w:szCs w:val="18"/>
                <w:lang w:eastAsia="es-MX"/>
              </w:rPr>
              <w:t xml:space="preserve">nformalidad </w:t>
            </w:r>
            <w:r>
              <w:rPr>
                <w:color w:val="000000"/>
                <w:sz w:val="18"/>
                <w:szCs w:val="18"/>
                <w:lang w:eastAsia="es-MX"/>
              </w:rPr>
              <w:t>L</w:t>
            </w:r>
            <w:r w:rsidRPr="0078183E">
              <w:rPr>
                <w:color w:val="000000"/>
                <w:sz w:val="18"/>
                <w:szCs w:val="18"/>
                <w:lang w:eastAsia="es-MX"/>
              </w:rPr>
              <w:t>aboral 2 (TIL2)</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5E5ABD2E"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49.3 </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5A187D5A"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47.6</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788DD842"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1.7</w:t>
            </w:r>
          </w:p>
        </w:tc>
      </w:tr>
      <w:tr w:rsidR="007D4464" w:rsidRPr="0078183E" w14:paraId="78DF6443" w14:textId="77777777" w:rsidTr="00371391">
        <w:trPr>
          <w:trHeight w:val="255"/>
        </w:trPr>
        <w:tc>
          <w:tcPr>
            <w:tcW w:w="9781" w:type="dxa"/>
            <w:gridSpan w:val="4"/>
            <w:tcBorders>
              <w:top w:val="single" w:sz="4" w:space="0" w:color="FFFFFF" w:themeColor="background1"/>
              <w:left w:val="nil"/>
              <w:bottom w:val="single" w:sz="4" w:space="0" w:color="FFFFFF" w:themeColor="background1"/>
              <w:right w:val="single" w:sz="4" w:space="0" w:color="FFFFFF" w:themeColor="background1"/>
            </w:tcBorders>
            <w:shd w:val="clear" w:color="auto" w:fill="66A8B3"/>
            <w:noWrap/>
            <w:vAlign w:val="bottom"/>
            <w:hideMark/>
          </w:tcPr>
          <w:p w14:paraId="5E83945C" w14:textId="77777777" w:rsidR="007D4464" w:rsidRPr="0078183E" w:rsidRDefault="007D4464" w:rsidP="00266BC4">
            <w:pPr>
              <w:widowControl/>
              <w:jc w:val="left"/>
              <w:rPr>
                <w:rFonts w:ascii="Times New Roman" w:hAnsi="Times New Roman"/>
                <w:sz w:val="18"/>
                <w:szCs w:val="18"/>
                <w:lang w:eastAsia="es-MX"/>
              </w:rPr>
            </w:pPr>
            <w:r w:rsidRPr="0078183E">
              <w:rPr>
                <w:b/>
                <w:bCs/>
                <w:color w:val="000000"/>
                <w:sz w:val="18"/>
                <w:szCs w:val="18"/>
                <w:lang w:eastAsia="es-MX"/>
              </w:rPr>
              <w:t>Mujeres</w:t>
            </w:r>
          </w:p>
        </w:tc>
      </w:tr>
      <w:tr w:rsidR="007D4464" w:rsidRPr="0078183E" w14:paraId="3D2BEE41"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2D164C30"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Tasa de </w:t>
            </w:r>
            <w:r>
              <w:rPr>
                <w:color w:val="000000"/>
                <w:sz w:val="18"/>
                <w:szCs w:val="18"/>
                <w:lang w:eastAsia="es-MX"/>
              </w:rPr>
              <w:t>P</w:t>
            </w:r>
            <w:r w:rsidRPr="0078183E">
              <w:rPr>
                <w:color w:val="000000"/>
                <w:sz w:val="18"/>
                <w:szCs w:val="18"/>
                <w:lang w:eastAsia="es-MX"/>
              </w:rPr>
              <w:t>articipación</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4B758C01"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51.1</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7788CF89"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45.5</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568EBE6B"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5.6</w:t>
            </w:r>
          </w:p>
        </w:tc>
      </w:tr>
      <w:tr w:rsidR="007D4464" w:rsidRPr="0078183E" w14:paraId="0D2B6494"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59601638"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Tasa de </w:t>
            </w:r>
            <w:r>
              <w:rPr>
                <w:color w:val="000000"/>
                <w:sz w:val="18"/>
                <w:szCs w:val="18"/>
                <w:lang w:eastAsia="es-MX"/>
              </w:rPr>
              <w:t>O</w:t>
            </w:r>
            <w:r w:rsidRPr="0078183E">
              <w:rPr>
                <w:color w:val="000000"/>
                <w:sz w:val="18"/>
                <w:szCs w:val="18"/>
                <w:lang w:eastAsia="es-MX"/>
              </w:rPr>
              <w:t xml:space="preserve">cupación </w:t>
            </w:r>
            <w:r>
              <w:rPr>
                <w:color w:val="000000"/>
                <w:sz w:val="18"/>
                <w:szCs w:val="18"/>
                <w:lang w:eastAsia="es-MX"/>
              </w:rPr>
              <w:t>P</w:t>
            </w:r>
            <w:r w:rsidRPr="0078183E">
              <w:rPr>
                <w:color w:val="000000"/>
                <w:sz w:val="18"/>
                <w:szCs w:val="18"/>
                <w:lang w:eastAsia="es-MX"/>
              </w:rPr>
              <w:t xml:space="preserve">arcial y </w:t>
            </w:r>
            <w:r>
              <w:rPr>
                <w:color w:val="000000"/>
                <w:sz w:val="18"/>
                <w:szCs w:val="18"/>
                <w:lang w:eastAsia="es-MX"/>
              </w:rPr>
              <w:t>D</w:t>
            </w:r>
            <w:r w:rsidRPr="0078183E">
              <w:rPr>
                <w:color w:val="000000"/>
                <w:sz w:val="18"/>
                <w:szCs w:val="18"/>
                <w:lang w:eastAsia="es-MX"/>
              </w:rPr>
              <w:t>esocupación (TOPD1)</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56413DAE"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21.0</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FE82629"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14.2</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280CC697"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6.8</w:t>
            </w:r>
          </w:p>
        </w:tc>
      </w:tr>
      <w:tr w:rsidR="007D4464" w:rsidRPr="0078183E" w14:paraId="3C7239F1"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54BE2D73"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Tasa de Presión General</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1EE26AA6"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13.8</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6F221BEC"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6.1</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0A9620BA"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7.7</w:t>
            </w:r>
          </w:p>
        </w:tc>
      </w:tr>
      <w:tr w:rsidR="007D4464" w:rsidRPr="0078183E" w14:paraId="737A1281"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05259923"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Tasa de Trabajo Asalariado</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0E708B3D"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58.6</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0E9A6D7E"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65.4</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55673571"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-6.8</w:t>
            </w:r>
          </w:p>
        </w:tc>
      </w:tr>
      <w:tr w:rsidR="007D4464" w:rsidRPr="0078183E" w14:paraId="0ACEEB88"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2D24D2A1"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Tasa de </w:t>
            </w:r>
            <w:r>
              <w:rPr>
                <w:color w:val="000000"/>
                <w:sz w:val="18"/>
                <w:szCs w:val="18"/>
                <w:lang w:eastAsia="es-MX"/>
              </w:rPr>
              <w:t>C</w:t>
            </w:r>
            <w:r w:rsidRPr="0078183E">
              <w:rPr>
                <w:color w:val="000000"/>
                <w:sz w:val="18"/>
                <w:szCs w:val="18"/>
                <w:lang w:eastAsia="es-MX"/>
              </w:rPr>
              <w:t xml:space="preserve">ondiciones </w:t>
            </w:r>
            <w:r>
              <w:rPr>
                <w:color w:val="000000"/>
                <w:sz w:val="18"/>
                <w:szCs w:val="18"/>
                <w:lang w:eastAsia="es-MX"/>
              </w:rPr>
              <w:t>C</w:t>
            </w:r>
            <w:r w:rsidRPr="0078183E">
              <w:rPr>
                <w:color w:val="000000"/>
                <w:sz w:val="18"/>
                <w:szCs w:val="18"/>
                <w:lang w:eastAsia="es-MX"/>
              </w:rPr>
              <w:t xml:space="preserve">ríticas de </w:t>
            </w:r>
            <w:r>
              <w:rPr>
                <w:color w:val="000000"/>
                <w:sz w:val="18"/>
                <w:szCs w:val="18"/>
                <w:lang w:eastAsia="es-MX"/>
              </w:rPr>
              <w:t>O</w:t>
            </w:r>
            <w:r w:rsidRPr="0078183E">
              <w:rPr>
                <w:color w:val="000000"/>
                <w:sz w:val="18"/>
                <w:szCs w:val="18"/>
                <w:lang w:eastAsia="es-MX"/>
              </w:rPr>
              <w:t>cupación (TCCO)</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78B13663"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17.1</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4180743E"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16.7</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77F84729"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0.4</w:t>
            </w:r>
          </w:p>
        </w:tc>
      </w:tr>
      <w:tr w:rsidR="007D4464" w:rsidRPr="0078183E" w14:paraId="2E273577"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3F2E68CB"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Tasa de </w:t>
            </w:r>
            <w:r>
              <w:rPr>
                <w:color w:val="000000"/>
                <w:sz w:val="18"/>
                <w:szCs w:val="18"/>
                <w:lang w:eastAsia="es-MX"/>
              </w:rPr>
              <w:t>O</w:t>
            </w:r>
            <w:r w:rsidRPr="0078183E">
              <w:rPr>
                <w:color w:val="000000"/>
                <w:sz w:val="18"/>
                <w:szCs w:val="18"/>
                <w:lang w:eastAsia="es-MX"/>
              </w:rPr>
              <w:t xml:space="preserve">cupación en el </w:t>
            </w:r>
            <w:r>
              <w:rPr>
                <w:color w:val="000000"/>
                <w:sz w:val="18"/>
                <w:szCs w:val="18"/>
                <w:lang w:eastAsia="es-MX"/>
              </w:rPr>
              <w:t>S</w:t>
            </w:r>
            <w:r w:rsidRPr="0078183E">
              <w:rPr>
                <w:color w:val="000000"/>
                <w:sz w:val="18"/>
                <w:szCs w:val="18"/>
                <w:lang w:eastAsia="es-MX"/>
              </w:rPr>
              <w:t xml:space="preserve">ector </w:t>
            </w:r>
            <w:r>
              <w:rPr>
                <w:color w:val="000000"/>
                <w:sz w:val="18"/>
                <w:szCs w:val="18"/>
                <w:lang w:eastAsia="es-MX"/>
              </w:rPr>
              <w:t>I</w:t>
            </w:r>
            <w:r w:rsidRPr="0078183E">
              <w:rPr>
                <w:color w:val="000000"/>
                <w:sz w:val="18"/>
                <w:szCs w:val="18"/>
                <w:lang w:eastAsia="es-MX"/>
              </w:rPr>
              <w:t>nformal</w:t>
            </w:r>
            <w:r>
              <w:rPr>
                <w:color w:val="000000"/>
                <w:sz w:val="18"/>
                <w:szCs w:val="18"/>
                <w:lang w:eastAsia="es-MX"/>
              </w:rPr>
              <w:t xml:space="preserve"> 1</w:t>
            </w:r>
            <w:r w:rsidRPr="0078183E">
              <w:rPr>
                <w:color w:val="000000"/>
                <w:sz w:val="18"/>
                <w:szCs w:val="18"/>
                <w:lang w:eastAsia="es-MX"/>
              </w:rPr>
              <w:t xml:space="preserve"> (TOSI1)</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727709E9"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31.2</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5BC42B80"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28.7</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0FC5B115"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2.5</w:t>
            </w:r>
          </w:p>
        </w:tc>
      </w:tr>
      <w:tr w:rsidR="007D4464" w:rsidRPr="0078183E" w14:paraId="12D3A3D3"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313AF0F8"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Tasa de </w:t>
            </w:r>
            <w:r>
              <w:rPr>
                <w:color w:val="000000"/>
                <w:sz w:val="18"/>
                <w:szCs w:val="18"/>
                <w:lang w:eastAsia="es-MX"/>
              </w:rPr>
              <w:t>I</w:t>
            </w:r>
            <w:r w:rsidRPr="0078183E">
              <w:rPr>
                <w:color w:val="000000"/>
                <w:sz w:val="18"/>
                <w:szCs w:val="18"/>
                <w:lang w:eastAsia="es-MX"/>
              </w:rPr>
              <w:t xml:space="preserve">nformalidad </w:t>
            </w:r>
            <w:r>
              <w:rPr>
                <w:color w:val="000000"/>
                <w:sz w:val="18"/>
                <w:szCs w:val="18"/>
                <w:lang w:eastAsia="es-MX"/>
              </w:rPr>
              <w:t>L</w:t>
            </w:r>
            <w:r w:rsidRPr="0078183E">
              <w:rPr>
                <w:color w:val="000000"/>
                <w:sz w:val="18"/>
                <w:szCs w:val="18"/>
                <w:lang w:eastAsia="es-MX"/>
              </w:rPr>
              <w:t xml:space="preserve">aboral </w:t>
            </w:r>
            <w:r>
              <w:rPr>
                <w:color w:val="000000"/>
                <w:sz w:val="18"/>
                <w:szCs w:val="18"/>
                <w:lang w:eastAsia="es-MX"/>
              </w:rPr>
              <w:t xml:space="preserve">1 </w:t>
            </w:r>
            <w:r w:rsidRPr="0078183E">
              <w:rPr>
                <w:color w:val="000000"/>
                <w:sz w:val="18"/>
                <w:szCs w:val="18"/>
                <w:lang w:eastAsia="es-MX"/>
              </w:rPr>
              <w:t>(TIL1)</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3D3B32A9"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59.8</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23134BB2"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57.6</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364BBE63"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2.2</w:t>
            </w:r>
          </w:p>
        </w:tc>
      </w:tr>
      <w:tr w:rsidR="007D4464" w:rsidRPr="0078183E" w14:paraId="4503D32B" w14:textId="77777777" w:rsidTr="00371391">
        <w:trPr>
          <w:trHeight w:val="255"/>
        </w:trPr>
        <w:tc>
          <w:tcPr>
            <w:tcW w:w="4820" w:type="dxa"/>
            <w:tcBorders>
              <w:top w:val="single" w:sz="4" w:space="0" w:color="FFFFFF" w:themeColor="background1"/>
              <w:left w:val="nil"/>
              <w:bottom w:val="single" w:sz="4" w:space="0" w:color="FFFFFF" w:themeColor="background1"/>
              <w:right w:val="single" w:sz="4" w:space="0" w:color="FFFFFF" w:themeColor="background1"/>
            </w:tcBorders>
            <w:shd w:val="clear" w:color="auto" w:fill="CCE2E6"/>
            <w:noWrap/>
            <w:vAlign w:val="bottom"/>
            <w:hideMark/>
          </w:tcPr>
          <w:p w14:paraId="5C40908B"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Tasa de </w:t>
            </w:r>
            <w:r>
              <w:rPr>
                <w:color w:val="000000"/>
                <w:sz w:val="18"/>
                <w:szCs w:val="18"/>
                <w:lang w:eastAsia="es-MX"/>
              </w:rPr>
              <w:t>O</w:t>
            </w:r>
            <w:r w:rsidRPr="0078183E">
              <w:rPr>
                <w:color w:val="000000"/>
                <w:sz w:val="18"/>
                <w:szCs w:val="18"/>
                <w:lang w:eastAsia="es-MX"/>
              </w:rPr>
              <w:t xml:space="preserve">cupación en el </w:t>
            </w:r>
            <w:r>
              <w:rPr>
                <w:color w:val="000000"/>
                <w:sz w:val="18"/>
                <w:szCs w:val="18"/>
                <w:lang w:eastAsia="es-MX"/>
              </w:rPr>
              <w:t>S</w:t>
            </w:r>
            <w:r w:rsidRPr="0078183E">
              <w:rPr>
                <w:color w:val="000000"/>
                <w:sz w:val="18"/>
                <w:szCs w:val="18"/>
                <w:lang w:eastAsia="es-MX"/>
              </w:rPr>
              <w:t xml:space="preserve">ector </w:t>
            </w:r>
            <w:r>
              <w:rPr>
                <w:color w:val="000000"/>
                <w:sz w:val="18"/>
                <w:szCs w:val="18"/>
                <w:lang w:eastAsia="es-MX"/>
              </w:rPr>
              <w:t>I</w:t>
            </w:r>
            <w:r w:rsidRPr="0078183E">
              <w:rPr>
                <w:color w:val="000000"/>
                <w:sz w:val="18"/>
                <w:szCs w:val="18"/>
                <w:lang w:eastAsia="es-MX"/>
              </w:rPr>
              <w:t>nformal 2 (TOSI2)</w:t>
            </w:r>
          </w:p>
        </w:tc>
        <w:tc>
          <w:tcPr>
            <w:tcW w:w="14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33F61BDC"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31.0</w:t>
            </w:r>
          </w:p>
        </w:tc>
        <w:tc>
          <w:tcPr>
            <w:tcW w:w="1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noWrap/>
            <w:vAlign w:val="bottom"/>
            <w:hideMark/>
          </w:tcPr>
          <w:p w14:paraId="039787F7"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30.1</w:t>
            </w:r>
          </w:p>
        </w:tc>
        <w:tc>
          <w:tcPr>
            <w:tcW w:w="1984" w:type="dxa"/>
            <w:tcBorders>
              <w:top w:val="single" w:sz="4" w:space="0" w:color="FFFFFF" w:themeColor="background1"/>
              <w:left w:val="single" w:sz="4" w:space="0" w:color="FFFFFF" w:themeColor="background1"/>
              <w:bottom w:val="single" w:sz="4" w:space="0" w:color="FFFFFF" w:themeColor="background1"/>
              <w:right w:val="nil"/>
            </w:tcBorders>
            <w:shd w:val="clear" w:color="auto" w:fill="CCE2E6"/>
            <w:noWrap/>
            <w:vAlign w:val="bottom"/>
            <w:hideMark/>
          </w:tcPr>
          <w:p w14:paraId="6747B551"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0.9</w:t>
            </w:r>
          </w:p>
        </w:tc>
      </w:tr>
      <w:tr w:rsidR="007D4464" w:rsidRPr="0078183E" w14:paraId="7F37F4DA" w14:textId="77777777" w:rsidTr="00371391">
        <w:trPr>
          <w:trHeight w:val="255"/>
        </w:trPr>
        <w:tc>
          <w:tcPr>
            <w:tcW w:w="4820" w:type="dxa"/>
            <w:tcBorders>
              <w:top w:val="single" w:sz="4" w:space="0" w:color="FFFFFF" w:themeColor="background1"/>
              <w:left w:val="nil"/>
              <w:bottom w:val="single" w:sz="4" w:space="0" w:color="auto"/>
              <w:right w:val="single" w:sz="4" w:space="0" w:color="FFFFFF" w:themeColor="background1"/>
            </w:tcBorders>
            <w:shd w:val="clear" w:color="auto" w:fill="CCE2E6"/>
            <w:noWrap/>
            <w:vAlign w:val="bottom"/>
            <w:hideMark/>
          </w:tcPr>
          <w:p w14:paraId="3EC9044B" w14:textId="77777777" w:rsidR="007D4464" w:rsidRPr="0078183E" w:rsidRDefault="007D4464" w:rsidP="00266BC4">
            <w:pPr>
              <w:widowControl/>
              <w:jc w:val="left"/>
              <w:rPr>
                <w:color w:val="000000"/>
                <w:sz w:val="18"/>
                <w:szCs w:val="18"/>
                <w:lang w:eastAsia="es-MX"/>
              </w:rPr>
            </w:pPr>
            <w:r w:rsidRPr="0078183E">
              <w:rPr>
                <w:color w:val="000000"/>
                <w:sz w:val="18"/>
                <w:szCs w:val="18"/>
                <w:lang w:eastAsia="es-MX"/>
              </w:rPr>
              <w:t xml:space="preserve">Tasa de </w:t>
            </w:r>
            <w:r>
              <w:rPr>
                <w:color w:val="000000"/>
                <w:sz w:val="18"/>
                <w:szCs w:val="18"/>
                <w:lang w:eastAsia="es-MX"/>
              </w:rPr>
              <w:t>I</w:t>
            </w:r>
            <w:r w:rsidRPr="0078183E">
              <w:rPr>
                <w:color w:val="000000"/>
                <w:sz w:val="18"/>
                <w:szCs w:val="18"/>
                <w:lang w:eastAsia="es-MX"/>
              </w:rPr>
              <w:t xml:space="preserve">nformalidad </w:t>
            </w:r>
            <w:r>
              <w:rPr>
                <w:color w:val="000000"/>
                <w:sz w:val="18"/>
                <w:szCs w:val="18"/>
                <w:lang w:eastAsia="es-MX"/>
              </w:rPr>
              <w:t>L</w:t>
            </w:r>
            <w:r w:rsidRPr="0078183E">
              <w:rPr>
                <w:color w:val="000000"/>
                <w:sz w:val="18"/>
                <w:szCs w:val="18"/>
                <w:lang w:eastAsia="es-MX"/>
              </w:rPr>
              <w:t>aboral 2 (TIL2)</w:t>
            </w:r>
          </w:p>
        </w:tc>
        <w:tc>
          <w:tcPr>
            <w:tcW w:w="148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CCE2E6"/>
            <w:noWrap/>
            <w:vAlign w:val="bottom"/>
            <w:hideMark/>
          </w:tcPr>
          <w:p w14:paraId="40B68BC2"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 xml:space="preserve"> 59.2</w:t>
            </w:r>
          </w:p>
        </w:tc>
        <w:tc>
          <w:tcPr>
            <w:tcW w:w="148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CCE2E6"/>
            <w:noWrap/>
            <w:vAlign w:val="bottom"/>
            <w:hideMark/>
          </w:tcPr>
          <w:p w14:paraId="361C7B80"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56.3</w:t>
            </w:r>
          </w:p>
        </w:tc>
        <w:tc>
          <w:tcPr>
            <w:tcW w:w="1984" w:type="dxa"/>
            <w:tcBorders>
              <w:top w:val="single" w:sz="4" w:space="0" w:color="FFFFFF" w:themeColor="background1"/>
              <w:left w:val="single" w:sz="4" w:space="0" w:color="FFFFFF" w:themeColor="background1"/>
              <w:bottom w:val="single" w:sz="4" w:space="0" w:color="auto"/>
              <w:right w:val="nil"/>
            </w:tcBorders>
            <w:shd w:val="clear" w:color="auto" w:fill="CCE2E6"/>
            <w:noWrap/>
            <w:vAlign w:val="bottom"/>
            <w:hideMark/>
          </w:tcPr>
          <w:p w14:paraId="7DBAB829" w14:textId="77777777" w:rsidR="007D4464" w:rsidRPr="0078183E" w:rsidRDefault="007D4464" w:rsidP="00266BC4">
            <w:pPr>
              <w:widowControl/>
              <w:jc w:val="right"/>
              <w:rPr>
                <w:color w:val="000000"/>
                <w:sz w:val="18"/>
                <w:szCs w:val="18"/>
                <w:lang w:eastAsia="es-MX"/>
              </w:rPr>
            </w:pPr>
            <w:r w:rsidRPr="0078183E">
              <w:rPr>
                <w:color w:val="000000"/>
                <w:sz w:val="18"/>
                <w:szCs w:val="18"/>
                <w:lang w:eastAsia="es-MX"/>
              </w:rPr>
              <w:t>2.9</w:t>
            </w:r>
          </w:p>
        </w:tc>
      </w:tr>
    </w:tbl>
    <w:bookmarkEnd w:id="7"/>
    <w:p w14:paraId="20B9480F" w14:textId="77777777" w:rsidR="007D4464" w:rsidRDefault="007D4464" w:rsidP="00266BC4">
      <w:pPr>
        <w:widowControl/>
        <w:tabs>
          <w:tab w:val="left" w:pos="567"/>
          <w:tab w:val="left" w:pos="8222"/>
        </w:tabs>
        <w:ind w:left="142" w:right="51"/>
        <w:rPr>
          <w:sz w:val="16"/>
          <w:szCs w:val="16"/>
        </w:rPr>
      </w:pPr>
      <w:r w:rsidRPr="00A57DC5">
        <w:rPr>
          <w:sz w:val="16"/>
          <w:szCs w:val="16"/>
        </w:rPr>
        <w:t xml:space="preserve">Nota: </w:t>
      </w:r>
      <w:r>
        <w:rPr>
          <w:sz w:val="16"/>
          <w:szCs w:val="16"/>
        </w:rPr>
        <w:t xml:space="preserve">    </w:t>
      </w:r>
      <w:r w:rsidRPr="00A57DC5">
        <w:rPr>
          <w:sz w:val="16"/>
          <w:szCs w:val="16"/>
        </w:rPr>
        <w:t>Las tasas de informalidad y de ocupación en el sector informal se distinguen entre 1 y 2</w:t>
      </w:r>
      <w:r>
        <w:rPr>
          <w:sz w:val="16"/>
          <w:szCs w:val="16"/>
        </w:rPr>
        <w:t>. L</w:t>
      </w:r>
      <w:r w:rsidRPr="00A57DC5">
        <w:rPr>
          <w:sz w:val="16"/>
          <w:szCs w:val="16"/>
        </w:rPr>
        <w:t xml:space="preserve">as primeras </w:t>
      </w:r>
      <w:r>
        <w:rPr>
          <w:sz w:val="16"/>
          <w:szCs w:val="16"/>
        </w:rPr>
        <w:t xml:space="preserve">se calculan </w:t>
      </w:r>
      <w:r w:rsidRPr="00A57DC5">
        <w:rPr>
          <w:sz w:val="16"/>
          <w:szCs w:val="16"/>
        </w:rPr>
        <w:t xml:space="preserve">respecto </w:t>
      </w:r>
    </w:p>
    <w:p w14:paraId="7F0E1A79" w14:textId="77777777" w:rsidR="007D4464" w:rsidRPr="00A57DC5" w:rsidRDefault="007D4464" w:rsidP="00266BC4">
      <w:pPr>
        <w:widowControl/>
        <w:tabs>
          <w:tab w:val="left" w:pos="567"/>
          <w:tab w:val="left" w:pos="8222"/>
        </w:tabs>
        <w:ind w:left="142" w:right="51"/>
        <w:rPr>
          <w:sz w:val="16"/>
          <w:szCs w:val="16"/>
        </w:rPr>
      </w:pPr>
      <w:r>
        <w:rPr>
          <w:sz w:val="16"/>
          <w:szCs w:val="16"/>
        </w:rPr>
        <w:t xml:space="preserve">             </w:t>
      </w:r>
      <w:r w:rsidRPr="00A57DC5">
        <w:rPr>
          <w:sz w:val="16"/>
          <w:szCs w:val="16"/>
        </w:rPr>
        <w:t>al total de la población ocupada;</w:t>
      </w:r>
      <w:r>
        <w:rPr>
          <w:sz w:val="16"/>
          <w:szCs w:val="16"/>
        </w:rPr>
        <w:t xml:space="preserve"> </w:t>
      </w:r>
      <w:r w:rsidRPr="00A57DC5">
        <w:rPr>
          <w:sz w:val="16"/>
          <w:szCs w:val="16"/>
        </w:rPr>
        <w:t>las segundas dejan fuera a la población ocupada en el sector agropecuario.</w:t>
      </w:r>
    </w:p>
    <w:p w14:paraId="5B1A888B" w14:textId="59EC44EA" w:rsidR="007D4464" w:rsidRDefault="007D4464" w:rsidP="00266BC4">
      <w:pPr>
        <w:widowControl/>
        <w:tabs>
          <w:tab w:val="left" w:pos="567"/>
          <w:tab w:val="left" w:pos="8222"/>
        </w:tabs>
        <w:ind w:left="142" w:right="51"/>
        <w:rPr>
          <w:sz w:val="16"/>
          <w:szCs w:val="16"/>
        </w:rPr>
      </w:pPr>
      <w:r w:rsidRPr="00A57DC5">
        <w:rPr>
          <w:sz w:val="16"/>
          <w:szCs w:val="16"/>
        </w:rPr>
        <w:t xml:space="preserve">Fuente. </w:t>
      </w:r>
      <w:proofErr w:type="spellStart"/>
      <w:r w:rsidRPr="00A57DC5">
        <w:rPr>
          <w:smallCaps/>
          <w:sz w:val="16"/>
          <w:szCs w:val="16"/>
        </w:rPr>
        <w:t>inegi</w:t>
      </w:r>
      <w:proofErr w:type="spellEnd"/>
      <w:r w:rsidRPr="00A57DC5">
        <w:rPr>
          <w:sz w:val="16"/>
          <w:szCs w:val="16"/>
        </w:rPr>
        <w:t xml:space="preserve">. </w:t>
      </w:r>
      <w:proofErr w:type="spellStart"/>
      <w:r w:rsidR="00C22F31" w:rsidRPr="00C22F31">
        <w:rPr>
          <w:smallCaps/>
          <w:sz w:val="16"/>
          <w:szCs w:val="16"/>
        </w:rPr>
        <w:t>efl</w:t>
      </w:r>
      <w:proofErr w:type="spellEnd"/>
      <w:r>
        <w:rPr>
          <w:sz w:val="16"/>
          <w:szCs w:val="16"/>
        </w:rPr>
        <w:t xml:space="preserve">. </w:t>
      </w:r>
      <w:r w:rsidRPr="00A57DC5">
        <w:rPr>
          <w:sz w:val="16"/>
          <w:szCs w:val="16"/>
        </w:rPr>
        <w:t>2019</w:t>
      </w:r>
      <w:r>
        <w:rPr>
          <w:sz w:val="16"/>
          <w:szCs w:val="16"/>
        </w:rPr>
        <w:t xml:space="preserve">. </w:t>
      </w:r>
      <w:proofErr w:type="spellStart"/>
      <w:r w:rsidR="00C22F31" w:rsidRPr="00C22F31">
        <w:rPr>
          <w:smallCaps/>
          <w:sz w:val="16"/>
          <w:szCs w:val="16"/>
        </w:rPr>
        <w:t>enoe</w:t>
      </w:r>
      <w:proofErr w:type="spellEnd"/>
      <w:r>
        <w:rPr>
          <w:sz w:val="16"/>
          <w:szCs w:val="16"/>
        </w:rPr>
        <w:t>. 2019.</w:t>
      </w:r>
    </w:p>
    <w:p w14:paraId="0AF9EB85" w14:textId="77777777" w:rsidR="00371391" w:rsidRDefault="00371391" w:rsidP="00266BC4">
      <w:pPr>
        <w:widowControl/>
        <w:tabs>
          <w:tab w:val="left" w:pos="8222"/>
        </w:tabs>
        <w:ind w:right="142"/>
        <w:rPr>
          <w:spacing w:val="8"/>
        </w:rPr>
      </w:pPr>
    </w:p>
    <w:p w14:paraId="319FAE09" w14:textId="77777777" w:rsidR="00371391" w:rsidRDefault="00371391" w:rsidP="00721301">
      <w:pPr>
        <w:widowControl/>
        <w:tabs>
          <w:tab w:val="left" w:pos="0"/>
          <w:tab w:val="left" w:pos="8222"/>
        </w:tabs>
        <w:ind w:right="51"/>
        <w:rPr>
          <w:spacing w:val="8"/>
        </w:rPr>
      </w:pPr>
      <w:r>
        <w:rPr>
          <w:spacing w:val="8"/>
        </w:rPr>
        <w:t xml:space="preserve">Los efectos anteriores se reflejan, principalmente, en los indicadores de los hombres. Esto porque, en el caso de las mujeres —con excepción de la tasa de trabajo asalariado—, hubo una mayor captación de población ocupada femenina: las tasas que reporta la </w:t>
      </w:r>
      <w:proofErr w:type="spellStart"/>
      <w:r w:rsidRPr="00EB2757">
        <w:rPr>
          <w:smallCaps/>
          <w:spacing w:val="8"/>
          <w:sz w:val="28"/>
          <w:szCs w:val="22"/>
        </w:rPr>
        <w:t>efl</w:t>
      </w:r>
      <w:proofErr w:type="spellEnd"/>
      <w:r w:rsidRPr="003C2891">
        <w:rPr>
          <w:spacing w:val="8"/>
        </w:rPr>
        <w:t xml:space="preserve"> 2019</w:t>
      </w:r>
      <w:r>
        <w:rPr>
          <w:spacing w:val="8"/>
        </w:rPr>
        <w:t xml:space="preserve"> son superiores a las de la </w:t>
      </w:r>
      <w:proofErr w:type="spellStart"/>
      <w:r w:rsidRPr="00A57DC5">
        <w:rPr>
          <w:smallCaps/>
          <w:spacing w:val="8"/>
        </w:rPr>
        <w:t>enoe</w:t>
      </w:r>
      <w:proofErr w:type="spellEnd"/>
      <w:r>
        <w:rPr>
          <w:spacing w:val="8"/>
        </w:rPr>
        <w:t>.</w:t>
      </w:r>
    </w:p>
    <w:p w14:paraId="1305AB20" w14:textId="77777777" w:rsidR="007D4464" w:rsidRDefault="007D4464" w:rsidP="00721301">
      <w:pPr>
        <w:widowControl/>
        <w:tabs>
          <w:tab w:val="left" w:pos="0"/>
          <w:tab w:val="left" w:pos="8222"/>
        </w:tabs>
        <w:ind w:right="51"/>
        <w:rPr>
          <w:spacing w:val="8"/>
        </w:rPr>
      </w:pPr>
    </w:p>
    <w:p w14:paraId="5B82B208" w14:textId="77777777" w:rsidR="007D4464" w:rsidRDefault="007D4464" w:rsidP="00721301">
      <w:pPr>
        <w:widowControl/>
        <w:tabs>
          <w:tab w:val="left" w:pos="0"/>
          <w:tab w:val="left" w:pos="8222"/>
        </w:tabs>
        <w:ind w:right="51"/>
        <w:rPr>
          <w:bCs/>
        </w:rPr>
      </w:pPr>
      <w:r w:rsidRPr="00987791">
        <w:rPr>
          <w:spacing w:val="8"/>
        </w:rPr>
        <w:t xml:space="preserve">La </w:t>
      </w:r>
      <w:r>
        <w:rPr>
          <w:spacing w:val="8"/>
        </w:rPr>
        <w:t>base de datos, la documentación y resultados de la</w:t>
      </w:r>
      <w:r w:rsidRPr="00987791">
        <w:rPr>
          <w:spacing w:val="8"/>
        </w:rPr>
        <w:t xml:space="preserve"> </w:t>
      </w:r>
      <w:proofErr w:type="spellStart"/>
      <w:r w:rsidRPr="00EB2757">
        <w:rPr>
          <w:smallCaps/>
          <w:spacing w:val="8"/>
          <w:sz w:val="28"/>
          <w:szCs w:val="22"/>
        </w:rPr>
        <w:t>efl</w:t>
      </w:r>
      <w:proofErr w:type="spellEnd"/>
      <w:r w:rsidRPr="0007690F">
        <w:rPr>
          <w:spacing w:val="8"/>
        </w:rPr>
        <w:t xml:space="preserve"> 2019</w:t>
      </w:r>
      <w:r w:rsidRPr="00987791">
        <w:rPr>
          <w:spacing w:val="8"/>
        </w:rPr>
        <w:t xml:space="preserve"> puede</w:t>
      </w:r>
      <w:r>
        <w:rPr>
          <w:spacing w:val="8"/>
        </w:rPr>
        <w:t>n</w:t>
      </w:r>
      <w:r w:rsidRPr="00987791">
        <w:rPr>
          <w:spacing w:val="8"/>
        </w:rPr>
        <w:t xml:space="preserve"> consultarse en la página del </w:t>
      </w:r>
      <w:proofErr w:type="spellStart"/>
      <w:r w:rsidRPr="00A57DC5">
        <w:rPr>
          <w:smallCaps/>
          <w:spacing w:val="8"/>
        </w:rPr>
        <w:t>inegi</w:t>
      </w:r>
      <w:proofErr w:type="spellEnd"/>
      <w:r>
        <w:rPr>
          <w:spacing w:val="8"/>
        </w:rPr>
        <w:t xml:space="preserve"> en la sección de estadísticas experimentales del Subsistema Nacional de Información Demográfica</w:t>
      </w:r>
      <w:r w:rsidRPr="00987791">
        <w:rPr>
          <w:spacing w:val="8"/>
        </w:rPr>
        <w:t xml:space="preserve">: </w:t>
      </w:r>
      <w:hyperlink r:id="rId22" w:history="1">
        <w:r w:rsidRPr="00C33965">
          <w:rPr>
            <w:rStyle w:val="Hipervnculo"/>
            <w:bCs/>
          </w:rPr>
          <w:t>https://www.inegi.org.mx/programas/</w:t>
        </w:r>
      </w:hyperlink>
    </w:p>
    <w:p w14:paraId="3FF4BAB8" w14:textId="77777777" w:rsidR="007D4464" w:rsidRPr="0083010F" w:rsidRDefault="007D4464" w:rsidP="00266BC4">
      <w:pPr>
        <w:widowControl/>
        <w:ind w:left="-567" w:right="142"/>
        <w:contextualSpacing/>
        <w:jc w:val="center"/>
        <w:rPr>
          <w:sz w:val="20"/>
        </w:rPr>
      </w:pPr>
    </w:p>
    <w:p w14:paraId="2AABE835" w14:textId="77777777" w:rsidR="007D4464" w:rsidRDefault="007D4464" w:rsidP="00266BC4">
      <w:pPr>
        <w:widowControl/>
        <w:tabs>
          <w:tab w:val="left" w:pos="2484"/>
          <w:tab w:val="center" w:pos="4702"/>
        </w:tabs>
        <w:ind w:right="142"/>
        <w:jc w:val="center"/>
        <w:rPr>
          <w:rFonts w:ascii="Arial Negrita" w:hAnsi="Arial Negrita"/>
          <w:b/>
        </w:rPr>
      </w:pPr>
    </w:p>
    <w:p w14:paraId="1FF7F80C" w14:textId="2FCCD799" w:rsidR="007D4464" w:rsidRPr="00A57DC5" w:rsidRDefault="00721301" w:rsidP="00266BC4">
      <w:pPr>
        <w:widowControl/>
        <w:tabs>
          <w:tab w:val="left" w:pos="2484"/>
          <w:tab w:val="center" w:pos="4702"/>
        </w:tabs>
        <w:ind w:right="142"/>
        <w:jc w:val="center"/>
        <w:rPr>
          <w:rFonts w:ascii="Arial Negrita" w:hAnsi="Arial Negrita"/>
          <w:b/>
        </w:rPr>
      </w:pPr>
      <w:r>
        <w:rPr>
          <w:rFonts w:ascii="Arial Negrita" w:hAnsi="Arial Negrita"/>
          <w:b/>
        </w:rPr>
        <w:lastRenderedPageBreak/>
        <w:t>ASPECTOS</w:t>
      </w:r>
      <w:r w:rsidR="007D4464" w:rsidRPr="00477AAF">
        <w:rPr>
          <w:rFonts w:ascii="Arial Negrita" w:hAnsi="Arial Negrita"/>
          <w:b/>
        </w:rPr>
        <w:t xml:space="preserve"> METODOL</w:t>
      </w:r>
      <w:r w:rsidR="007D4464" w:rsidRPr="00477AAF">
        <w:rPr>
          <w:rFonts w:ascii="Arial Negrita" w:hAnsi="Arial Negrita" w:hint="eastAsia"/>
          <w:b/>
        </w:rPr>
        <w:t>Ó</w:t>
      </w:r>
      <w:r w:rsidR="007D4464" w:rsidRPr="00477AAF">
        <w:rPr>
          <w:rFonts w:ascii="Arial Negrita" w:hAnsi="Arial Negrita"/>
          <w:b/>
        </w:rPr>
        <w:t>GIC</w:t>
      </w:r>
      <w:r>
        <w:rPr>
          <w:rFonts w:ascii="Arial Negrita" w:hAnsi="Arial Negrita"/>
          <w:b/>
        </w:rPr>
        <w:t>OS</w:t>
      </w:r>
    </w:p>
    <w:p w14:paraId="06F3A015" w14:textId="77777777" w:rsidR="007D4464" w:rsidRPr="00A57DC5" w:rsidRDefault="007D4464" w:rsidP="00266BC4">
      <w:pPr>
        <w:widowControl/>
        <w:tabs>
          <w:tab w:val="left" w:pos="2484"/>
          <w:tab w:val="center" w:pos="4702"/>
        </w:tabs>
        <w:ind w:right="142"/>
        <w:rPr>
          <w:rFonts w:ascii="Arial Negrita" w:hAnsi="Arial Negrita"/>
          <w:b/>
          <w:smallCaps/>
        </w:rPr>
      </w:pPr>
    </w:p>
    <w:p w14:paraId="4B50F030" w14:textId="77777777" w:rsidR="007D4464" w:rsidRDefault="007D4464" w:rsidP="00266BC4">
      <w:pPr>
        <w:widowControl/>
        <w:tabs>
          <w:tab w:val="left" w:pos="0"/>
          <w:tab w:val="left" w:pos="8222"/>
        </w:tabs>
        <w:ind w:right="142" w:firstLine="567"/>
        <w:rPr>
          <w:b/>
          <w:bCs/>
          <w:spacing w:val="8"/>
        </w:rPr>
      </w:pPr>
      <w:r w:rsidRPr="00317490">
        <w:rPr>
          <w:b/>
          <w:bCs/>
          <w:spacing w:val="8"/>
        </w:rPr>
        <w:t>Introducción</w:t>
      </w:r>
    </w:p>
    <w:p w14:paraId="7B1B41DE" w14:textId="77777777" w:rsidR="007D4464" w:rsidRDefault="007D4464" w:rsidP="00266BC4">
      <w:pPr>
        <w:widowControl/>
        <w:tabs>
          <w:tab w:val="left" w:pos="0"/>
          <w:tab w:val="left" w:pos="8222"/>
        </w:tabs>
        <w:ind w:right="142" w:firstLine="567"/>
        <w:rPr>
          <w:b/>
          <w:bCs/>
          <w:spacing w:val="8"/>
        </w:rPr>
      </w:pPr>
    </w:p>
    <w:p w14:paraId="5FBAD915" w14:textId="77777777" w:rsidR="007D4464" w:rsidRDefault="007D4464" w:rsidP="00721301">
      <w:pPr>
        <w:widowControl/>
        <w:tabs>
          <w:tab w:val="left" w:pos="0"/>
          <w:tab w:val="left" w:pos="8222"/>
        </w:tabs>
        <w:ind w:right="51"/>
        <w:rPr>
          <w:spacing w:val="8"/>
        </w:rPr>
      </w:pPr>
      <w:r w:rsidRPr="005B58BD">
        <w:rPr>
          <w:spacing w:val="8"/>
        </w:rPr>
        <w:t>Las encuestas de fuerza laboral en el mundo atraviesan por el proceso de cambio</w:t>
      </w:r>
      <w:r>
        <w:rPr>
          <w:spacing w:val="8"/>
        </w:rPr>
        <w:t xml:space="preserve">. Este se ha vuelto cada vez más </w:t>
      </w:r>
      <w:r w:rsidRPr="005B58BD">
        <w:rPr>
          <w:spacing w:val="8"/>
        </w:rPr>
        <w:t xml:space="preserve">profundo desde la </w:t>
      </w:r>
      <w:r>
        <w:rPr>
          <w:spacing w:val="8"/>
        </w:rPr>
        <w:t>resolución sobre estadísticas de empleo</w:t>
      </w:r>
      <w:r w:rsidRPr="005B58BD">
        <w:rPr>
          <w:spacing w:val="8"/>
        </w:rPr>
        <w:t xml:space="preserve"> de 1982</w:t>
      </w:r>
      <w:r>
        <w:rPr>
          <w:spacing w:val="8"/>
        </w:rPr>
        <w:t>,</w:t>
      </w:r>
      <w:r w:rsidRPr="005B58BD">
        <w:rPr>
          <w:spacing w:val="8"/>
        </w:rPr>
        <w:t xml:space="preserve"> a raíz de las resoluciones que se desprenden de la 19</w:t>
      </w:r>
      <w:r>
        <w:rPr>
          <w:spacing w:val="8"/>
        </w:rPr>
        <w:t>.</w:t>
      </w:r>
      <w:r w:rsidRPr="005B58BD">
        <w:rPr>
          <w:spacing w:val="8"/>
        </w:rPr>
        <w:t>ª Conferencia Internacional de Estadísticos del Trabajo (</w:t>
      </w:r>
      <w:proofErr w:type="spellStart"/>
      <w:r w:rsidRPr="00A815E0">
        <w:rPr>
          <w:smallCaps/>
          <w:spacing w:val="8"/>
        </w:rPr>
        <w:t>ciet</w:t>
      </w:r>
      <w:proofErr w:type="spellEnd"/>
      <w:r w:rsidRPr="005B58BD">
        <w:rPr>
          <w:spacing w:val="8"/>
        </w:rPr>
        <w:t>) de 2013 y de la 20</w:t>
      </w:r>
      <w:r>
        <w:rPr>
          <w:spacing w:val="8"/>
        </w:rPr>
        <w:t>.</w:t>
      </w:r>
      <w:r w:rsidRPr="005B58BD">
        <w:rPr>
          <w:spacing w:val="8"/>
        </w:rPr>
        <w:t xml:space="preserve">ª </w:t>
      </w:r>
      <w:proofErr w:type="spellStart"/>
      <w:r w:rsidRPr="00A57DC5">
        <w:rPr>
          <w:smallCaps/>
          <w:spacing w:val="8"/>
        </w:rPr>
        <w:t>ciet</w:t>
      </w:r>
      <w:proofErr w:type="spellEnd"/>
      <w:r w:rsidRPr="005B58BD">
        <w:rPr>
          <w:spacing w:val="8"/>
        </w:rPr>
        <w:t xml:space="preserve"> de 2018.</w:t>
      </w:r>
    </w:p>
    <w:p w14:paraId="1E26E927" w14:textId="77777777" w:rsidR="007D4464" w:rsidRPr="005B58BD" w:rsidRDefault="007D4464" w:rsidP="00721301">
      <w:pPr>
        <w:widowControl/>
        <w:tabs>
          <w:tab w:val="left" w:pos="0"/>
          <w:tab w:val="left" w:pos="8222"/>
        </w:tabs>
        <w:ind w:right="51"/>
        <w:rPr>
          <w:spacing w:val="8"/>
        </w:rPr>
      </w:pPr>
    </w:p>
    <w:p w14:paraId="55CB2D92" w14:textId="77777777" w:rsidR="007D4464" w:rsidRDefault="007D4464" w:rsidP="00721301">
      <w:pPr>
        <w:widowControl/>
        <w:tabs>
          <w:tab w:val="left" w:pos="0"/>
          <w:tab w:val="left" w:pos="8222"/>
        </w:tabs>
        <w:ind w:right="51"/>
        <w:rPr>
          <w:spacing w:val="8"/>
        </w:rPr>
      </w:pPr>
      <w:r w:rsidRPr="005B58BD">
        <w:rPr>
          <w:spacing w:val="8"/>
        </w:rPr>
        <w:t>La 19</w:t>
      </w:r>
      <w:r>
        <w:rPr>
          <w:spacing w:val="8"/>
        </w:rPr>
        <w:t>.</w:t>
      </w:r>
      <w:r w:rsidRPr="005B58BD">
        <w:rPr>
          <w:spacing w:val="8"/>
        </w:rPr>
        <w:t xml:space="preserve">ª </w:t>
      </w:r>
      <w:proofErr w:type="spellStart"/>
      <w:r w:rsidRPr="00A57DC5">
        <w:rPr>
          <w:smallCaps/>
          <w:spacing w:val="8"/>
        </w:rPr>
        <w:t>ciet</w:t>
      </w:r>
      <w:proofErr w:type="spellEnd"/>
      <w:r w:rsidRPr="005B58BD">
        <w:rPr>
          <w:spacing w:val="8"/>
        </w:rPr>
        <w:t xml:space="preserve"> plantea</w:t>
      </w:r>
      <w:r>
        <w:rPr>
          <w:spacing w:val="8"/>
        </w:rPr>
        <w:t>,</w:t>
      </w:r>
      <w:r w:rsidRPr="005B58BD">
        <w:rPr>
          <w:spacing w:val="8"/>
        </w:rPr>
        <w:t xml:space="preserve"> por primera vez</w:t>
      </w:r>
      <w:r>
        <w:rPr>
          <w:spacing w:val="8"/>
        </w:rPr>
        <w:t>,</w:t>
      </w:r>
      <w:r w:rsidRPr="005B58BD">
        <w:rPr>
          <w:spacing w:val="8"/>
        </w:rPr>
        <w:t xml:space="preserve"> el horizonte </w:t>
      </w:r>
      <w:r>
        <w:rPr>
          <w:spacing w:val="8"/>
        </w:rPr>
        <w:t xml:space="preserve">para la medición </w:t>
      </w:r>
      <w:r w:rsidRPr="005B58BD">
        <w:rPr>
          <w:spacing w:val="8"/>
        </w:rPr>
        <w:t>de todas las formas de trabajo</w:t>
      </w:r>
      <w:r>
        <w:rPr>
          <w:spacing w:val="8"/>
        </w:rPr>
        <w:t xml:space="preserve"> y de los</w:t>
      </w:r>
      <w:r w:rsidRPr="005B58BD">
        <w:rPr>
          <w:spacing w:val="8"/>
        </w:rPr>
        <w:t xml:space="preserve"> indicadores de subutilización de la fuerza de trabajo</w:t>
      </w:r>
      <w:r>
        <w:rPr>
          <w:spacing w:val="8"/>
        </w:rPr>
        <w:t xml:space="preserve">. </w:t>
      </w:r>
      <w:r w:rsidRPr="005B58BD">
        <w:rPr>
          <w:spacing w:val="8"/>
        </w:rPr>
        <w:t>La 20</w:t>
      </w:r>
      <w:r>
        <w:rPr>
          <w:spacing w:val="8"/>
        </w:rPr>
        <w:t xml:space="preserve">.ª </w:t>
      </w:r>
      <w:proofErr w:type="spellStart"/>
      <w:r w:rsidRPr="00A57DC5">
        <w:rPr>
          <w:smallCaps/>
          <w:spacing w:val="8"/>
        </w:rPr>
        <w:t>ciet</w:t>
      </w:r>
      <w:proofErr w:type="spellEnd"/>
      <w:r w:rsidRPr="005B58BD">
        <w:rPr>
          <w:spacing w:val="8"/>
        </w:rPr>
        <w:t xml:space="preserve">, por su parte, </w:t>
      </w:r>
      <w:r>
        <w:rPr>
          <w:spacing w:val="8"/>
        </w:rPr>
        <w:t>actualiza la resolución</w:t>
      </w:r>
      <w:r w:rsidRPr="005B58BD">
        <w:rPr>
          <w:spacing w:val="8"/>
        </w:rPr>
        <w:t xml:space="preserve"> sobre relaciones de trabajo </w:t>
      </w:r>
      <w:r>
        <w:rPr>
          <w:spacing w:val="8"/>
        </w:rPr>
        <w:t xml:space="preserve">al ampliar el número de </w:t>
      </w:r>
      <w:r w:rsidRPr="005B58BD">
        <w:rPr>
          <w:spacing w:val="8"/>
        </w:rPr>
        <w:t xml:space="preserve">categorías </w:t>
      </w:r>
      <w:r>
        <w:rPr>
          <w:spacing w:val="8"/>
        </w:rPr>
        <w:t xml:space="preserve">para </w:t>
      </w:r>
      <w:r w:rsidRPr="005B58BD">
        <w:rPr>
          <w:spacing w:val="8"/>
        </w:rPr>
        <w:t>visibiliza</w:t>
      </w:r>
      <w:r>
        <w:rPr>
          <w:spacing w:val="8"/>
        </w:rPr>
        <w:t>r</w:t>
      </w:r>
      <w:r w:rsidRPr="005B58BD">
        <w:rPr>
          <w:spacing w:val="8"/>
        </w:rPr>
        <w:t xml:space="preserve"> </w:t>
      </w:r>
      <w:r>
        <w:rPr>
          <w:spacing w:val="8"/>
        </w:rPr>
        <w:t xml:space="preserve">nuevos </w:t>
      </w:r>
      <w:r w:rsidRPr="005B58BD">
        <w:rPr>
          <w:spacing w:val="8"/>
        </w:rPr>
        <w:t xml:space="preserve">fenómenos de inserción </w:t>
      </w:r>
      <w:r>
        <w:rPr>
          <w:spacing w:val="8"/>
        </w:rPr>
        <w:t xml:space="preserve">laboral </w:t>
      </w:r>
      <w:r w:rsidRPr="005B58BD">
        <w:rPr>
          <w:spacing w:val="8"/>
        </w:rPr>
        <w:t>que operan en una zona gris</w:t>
      </w:r>
      <w:r>
        <w:rPr>
          <w:spacing w:val="8"/>
        </w:rPr>
        <w:t xml:space="preserve">. Lo anterior se logra combinando </w:t>
      </w:r>
      <w:r w:rsidRPr="005B58BD">
        <w:rPr>
          <w:spacing w:val="8"/>
        </w:rPr>
        <w:t>características del empleo dependiente y del independiente</w:t>
      </w:r>
      <w:r>
        <w:rPr>
          <w:spacing w:val="8"/>
        </w:rPr>
        <w:t>,</w:t>
      </w:r>
      <w:r w:rsidRPr="005B58BD">
        <w:rPr>
          <w:spacing w:val="8"/>
        </w:rPr>
        <w:t xml:space="preserve"> sin ser reductibles a uno u otro.</w:t>
      </w:r>
    </w:p>
    <w:p w14:paraId="6EA020EA" w14:textId="77777777" w:rsidR="007D4464" w:rsidRPr="008A0E9D" w:rsidRDefault="007D4464" w:rsidP="00721301">
      <w:pPr>
        <w:widowControl/>
        <w:tabs>
          <w:tab w:val="left" w:pos="0"/>
          <w:tab w:val="left" w:pos="8222"/>
        </w:tabs>
        <w:ind w:right="51"/>
        <w:rPr>
          <w:spacing w:val="8"/>
        </w:rPr>
      </w:pPr>
    </w:p>
    <w:p w14:paraId="101B99E9" w14:textId="77777777" w:rsidR="007D4464" w:rsidRDefault="007D4464" w:rsidP="00721301">
      <w:pPr>
        <w:widowControl/>
        <w:tabs>
          <w:tab w:val="left" w:pos="0"/>
          <w:tab w:val="left" w:pos="8222"/>
        </w:tabs>
        <w:ind w:right="51"/>
        <w:rPr>
          <w:spacing w:val="8"/>
        </w:rPr>
      </w:pPr>
      <w:r w:rsidRPr="005B58BD">
        <w:rPr>
          <w:spacing w:val="8"/>
        </w:rPr>
        <w:t xml:space="preserve">Los conceptos que involucran las resoluciones de </w:t>
      </w:r>
      <w:r>
        <w:rPr>
          <w:spacing w:val="8"/>
        </w:rPr>
        <w:t xml:space="preserve">las </w:t>
      </w:r>
      <w:proofErr w:type="spellStart"/>
      <w:r w:rsidRPr="00A57DC5">
        <w:rPr>
          <w:smallCaps/>
          <w:spacing w:val="8"/>
        </w:rPr>
        <w:t>ciet</w:t>
      </w:r>
      <w:proofErr w:type="spellEnd"/>
      <w:r>
        <w:rPr>
          <w:spacing w:val="8"/>
        </w:rPr>
        <w:t xml:space="preserve"> de 2013 y 2018</w:t>
      </w:r>
      <w:r w:rsidRPr="005B58BD">
        <w:rPr>
          <w:spacing w:val="8"/>
        </w:rPr>
        <w:t xml:space="preserve"> son más demandantes</w:t>
      </w:r>
      <w:r>
        <w:rPr>
          <w:spacing w:val="8"/>
        </w:rPr>
        <w:t xml:space="preserve"> —en cuanto a lo cognitivo se refiere— </w:t>
      </w:r>
      <w:r w:rsidRPr="005B58BD">
        <w:rPr>
          <w:spacing w:val="8"/>
        </w:rPr>
        <w:t xml:space="preserve">en el proceso de entrevista con </w:t>
      </w:r>
      <w:r>
        <w:rPr>
          <w:spacing w:val="8"/>
        </w:rPr>
        <w:t xml:space="preserve">las y </w:t>
      </w:r>
      <w:r w:rsidRPr="005B58BD">
        <w:rPr>
          <w:spacing w:val="8"/>
        </w:rPr>
        <w:t>los informantes</w:t>
      </w:r>
      <w:r>
        <w:rPr>
          <w:spacing w:val="8"/>
        </w:rPr>
        <w:t xml:space="preserve">. Por esta razón, </w:t>
      </w:r>
      <w:r w:rsidRPr="005B58BD">
        <w:rPr>
          <w:spacing w:val="8"/>
        </w:rPr>
        <w:t>ha requerido de un ciclo de pruebas</w:t>
      </w:r>
      <w:r>
        <w:rPr>
          <w:spacing w:val="8"/>
        </w:rPr>
        <w:t xml:space="preserve"> en las que, además, se </w:t>
      </w:r>
      <w:r w:rsidRPr="005B58BD">
        <w:rPr>
          <w:spacing w:val="8"/>
        </w:rPr>
        <w:t>consider</w:t>
      </w:r>
      <w:r>
        <w:rPr>
          <w:spacing w:val="8"/>
        </w:rPr>
        <w:t>ó</w:t>
      </w:r>
      <w:r w:rsidRPr="005B58BD">
        <w:rPr>
          <w:spacing w:val="8"/>
        </w:rPr>
        <w:t xml:space="preserve"> la </w:t>
      </w:r>
      <w:r>
        <w:rPr>
          <w:spacing w:val="8"/>
        </w:rPr>
        <w:t>captación de</w:t>
      </w:r>
      <w:r w:rsidRPr="005B58BD">
        <w:rPr>
          <w:spacing w:val="8"/>
        </w:rPr>
        <w:t xml:space="preserve"> tópicos sobre el lugar de trabajo, el empleo de plataformas digitales, los contratos de capacitación inicial y a prueba, los programas de formación</w:t>
      </w:r>
      <w:r>
        <w:rPr>
          <w:spacing w:val="8"/>
        </w:rPr>
        <w:t xml:space="preserve">, entre otros, para caracterizar </w:t>
      </w:r>
      <w:r w:rsidRPr="005B58BD">
        <w:rPr>
          <w:spacing w:val="8"/>
        </w:rPr>
        <w:t>la realidad del mercado laboral</w:t>
      </w:r>
      <w:r>
        <w:rPr>
          <w:spacing w:val="8"/>
        </w:rPr>
        <w:t xml:space="preserve"> mexicano. De esta forma, se llegó a</w:t>
      </w:r>
      <w:r w:rsidRPr="005B58BD">
        <w:rPr>
          <w:spacing w:val="8"/>
        </w:rPr>
        <w:t xml:space="preserve"> un ejercicio con validez estadística sobre sus contenidos.</w:t>
      </w:r>
    </w:p>
    <w:p w14:paraId="0DEC3E83" w14:textId="77777777" w:rsidR="007D4464" w:rsidRDefault="007D4464" w:rsidP="00721301">
      <w:pPr>
        <w:widowControl/>
        <w:tabs>
          <w:tab w:val="left" w:pos="0"/>
          <w:tab w:val="left" w:pos="8222"/>
        </w:tabs>
        <w:ind w:right="51"/>
        <w:rPr>
          <w:spacing w:val="8"/>
        </w:rPr>
      </w:pPr>
    </w:p>
    <w:p w14:paraId="3B26EA47" w14:textId="77777777" w:rsidR="007D4464" w:rsidRDefault="007D4464" w:rsidP="00721301">
      <w:pPr>
        <w:widowControl/>
        <w:tabs>
          <w:tab w:val="left" w:pos="0"/>
          <w:tab w:val="left" w:pos="8222"/>
        </w:tabs>
        <w:ind w:right="51"/>
        <w:rPr>
          <w:spacing w:val="8"/>
        </w:rPr>
      </w:pPr>
      <w:r w:rsidRPr="00EF52C7">
        <w:rPr>
          <w:spacing w:val="8"/>
        </w:rPr>
        <w:t xml:space="preserve">El </w:t>
      </w:r>
      <w:proofErr w:type="spellStart"/>
      <w:r w:rsidRPr="00A57DC5">
        <w:rPr>
          <w:smallCaps/>
          <w:spacing w:val="8"/>
        </w:rPr>
        <w:t>inegi</w:t>
      </w:r>
      <w:proofErr w:type="spellEnd"/>
      <w:r>
        <w:rPr>
          <w:spacing w:val="8"/>
        </w:rPr>
        <w:t>,</w:t>
      </w:r>
      <w:r w:rsidRPr="00EF52C7">
        <w:rPr>
          <w:spacing w:val="8"/>
        </w:rPr>
        <w:t xml:space="preserve"> como organismo encargado de coordinar el Sistema Nacional de Información Estadística y Geográfica, tiene entre sus funciones generar información estadística de interés nacional</w:t>
      </w:r>
      <w:r>
        <w:rPr>
          <w:spacing w:val="8"/>
        </w:rPr>
        <w:t xml:space="preserve">. Así, se </w:t>
      </w:r>
      <w:r w:rsidRPr="00EF52C7">
        <w:rPr>
          <w:spacing w:val="8"/>
        </w:rPr>
        <w:t>encarga de dirigir la</w:t>
      </w:r>
      <w:r>
        <w:rPr>
          <w:spacing w:val="8"/>
        </w:rPr>
        <w:t>s</w:t>
      </w:r>
      <w:r w:rsidRPr="00EF52C7">
        <w:rPr>
          <w:spacing w:val="8"/>
        </w:rPr>
        <w:t xml:space="preserve"> actualizaci</w:t>
      </w:r>
      <w:r>
        <w:rPr>
          <w:spacing w:val="8"/>
        </w:rPr>
        <w:t>ones</w:t>
      </w:r>
      <w:r w:rsidRPr="00EF52C7">
        <w:rPr>
          <w:spacing w:val="8"/>
        </w:rPr>
        <w:t xml:space="preserve"> de la medición de la fuerza de trabajo en nuestro país, bajo los nuevos estándares nacionales e internacionales.</w:t>
      </w:r>
    </w:p>
    <w:p w14:paraId="5EF67298" w14:textId="77777777" w:rsidR="007D4464" w:rsidRPr="00EF52C7" w:rsidRDefault="007D4464" w:rsidP="00721301">
      <w:pPr>
        <w:widowControl/>
        <w:tabs>
          <w:tab w:val="left" w:pos="0"/>
          <w:tab w:val="left" w:pos="8222"/>
        </w:tabs>
        <w:ind w:right="51"/>
        <w:rPr>
          <w:spacing w:val="8"/>
        </w:rPr>
      </w:pPr>
    </w:p>
    <w:p w14:paraId="2F971207" w14:textId="77777777" w:rsidR="007D4464" w:rsidRDefault="007D4464" w:rsidP="00721301">
      <w:pPr>
        <w:widowControl/>
        <w:tabs>
          <w:tab w:val="left" w:pos="0"/>
          <w:tab w:val="left" w:pos="8222"/>
        </w:tabs>
        <w:ind w:right="51"/>
        <w:rPr>
          <w:spacing w:val="8"/>
        </w:rPr>
      </w:pPr>
      <w:r w:rsidRPr="00EF52C7">
        <w:rPr>
          <w:spacing w:val="8"/>
        </w:rPr>
        <w:t xml:space="preserve">El Instituto inició los trabajos de </w:t>
      </w:r>
      <w:r>
        <w:t xml:space="preserve">diseño de un modelo de </w:t>
      </w:r>
      <w:proofErr w:type="spellStart"/>
      <w:r w:rsidRPr="00A57DC5">
        <w:rPr>
          <w:smallCaps/>
        </w:rPr>
        <w:t>efl</w:t>
      </w:r>
      <w:proofErr w:type="spellEnd"/>
      <w:r w:rsidRPr="00EF52C7">
        <w:rPr>
          <w:spacing w:val="8"/>
        </w:rPr>
        <w:t xml:space="preserve"> a través de pruebas cognitivas</w:t>
      </w:r>
      <w:r>
        <w:rPr>
          <w:spacing w:val="8"/>
        </w:rPr>
        <w:t>. En estas, a</w:t>
      </w:r>
      <w:r w:rsidRPr="00EF52C7">
        <w:rPr>
          <w:spacing w:val="8"/>
        </w:rPr>
        <w:t xml:space="preserve"> diferencia de una prueba piloto en la que se aplican cuestionarios completos, el énfasis </w:t>
      </w:r>
      <w:r>
        <w:rPr>
          <w:spacing w:val="8"/>
        </w:rPr>
        <w:t xml:space="preserve">se puso en </w:t>
      </w:r>
      <w:r w:rsidRPr="00EF52C7">
        <w:rPr>
          <w:spacing w:val="8"/>
        </w:rPr>
        <w:t>un análisis cualitativo centrado en contenidos específicos</w:t>
      </w:r>
      <w:r>
        <w:rPr>
          <w:spacing w:val="8"/>
        </w:rPr>
        <w:t xml:space="preserve">. Se </w:t>
      </w:r>
      <w:r w:rsidRPr="00EF52C7">
        <w:rPr>
          <w:spacing w:val="8"/>
        </w:rPr>
        <w:t>oper</w:t>
      </w:r>
      <w:r>
        <w:rPr>
          <w:spacing w:val="8"/>
        </w:rPr>
        <w:t>ó</w:t>
      </w:r>
      <w:r w:rsidRPr="00EF52C7">
        <w:rPr>
          <w:spacing w:val="8"/>
        </w:rPr>
        <w:t xml:space="preserve"> con base en muestreo teórico (no probabilístico) y se enfoc</w:t>
      </w:r>
      <w:r>
        <w:rPr>
          <w:spacing w:val="8"/>
        </w:rPr>
        <w:t>ó</w:t>
      </w:r>
      <w:r w:rsidRPr="00EF52C7">
        <w:rPr>
          <w:spacing w:val="8"/>
        </w:rPr>
        <w:t xml:space="preserve"> en ciertos perfiles o casos que plantean retos conceptuales a recuperar por medio de una entrevista.</w:t>
      </w:r>
    </w:p>
    <w:p w14:paraId="519B6418" w14:textId="77777777" w:rsidR="007D4464" w:rsidRDefault="007D4464" w:rsidP="00721301">
      <w:pPr>
        <w:widowControl/>
        <w:tabs>
          <w:tab w:val="left" w:pos="0"/>
          <w:tab w:val="left" w:pos="8222"/>
        </w:tabs>
        <w:ind w:right="51"/>
        <w:rPr>
          <w:spacing w:val="8"/>
        </w:rPr>
      </w:pPr>
    </w:p>
    <w:p w14:paraId="515BC67B" w14:textId="77777777" w:rsidR="007D4464" w:rsidRDefault="007D4464" w:rsidP="00721301">
      <w:pPr>
        <w:widowControl/>
        <w:tabs>
          <w:tab w:val="left" w:pos="0"/>
          <w:tab w:val="left" w:pos="8222"/>
        </w:tabs>
        <w:ind w:right="51"/>
        <w:rPr>
          <w:spacing w:val="8"/>
        </w:rPr>
      </w:pPr>
      <w:r w:rsidRPr="00EF52C7">
        <w:rPr>
          <w:spacing w:val="8"/>
        </w:rPr>
        <w:t>El proceso inici</w:t>
      </w:r>
      <w:r>
        <w:rPr>
          <w:spacing w:val="8"/>
        </w:rPr>
        <w:t>ó</w:t>
      </w:r>
      <w:r w:rsidRPr="00EF52C7">
        <w:rPr>
          <w:spacing w:val="8"/>
        </w:rPr>
        <w:t xml:space="preserve"> formalmente en abril de 2017, con la visita de </w:t>
      </w:r>
      <w:r>
        <w:rPr>
          <w:spacing w:val="8"/>
        </w:rPr>
        <w:t xml:space="preserve">funcionarias y </w:t>
      </w:r>
      <w:r w:rsidRPr="00EF52C7">
        <w:rPr>
          <w:spacing w:val="8"/>
        </w:rPr>
        <w:t xml:space="preserve">funcionarios de la </w:t>
      </w:r>
      <w:proofErr w:type="spellStart"/>
      <w:r w:rsidRPr="00A019A6">
        <w:rPr>
          <w:smallCaps/>
          <w:spacing w:val="8"/>
        </w:rPr>
        <w:t>oit</w:t>
      </w:r>
      <w:proofErr w:type="spellEnd"/>
      <w:r w:rsidRPr="00EF52C7">
        <w:rPr>
          <w:spacing w:val="8"/>
        </w:rPr>
        <w:t xml:space="preserve"> de las oficinas de Ginebra, Suiza</w:t>
      </w:r>
      <w:r>
        <w:rPr>
          <w:spacing w:val="8"/>
        </w:rPr>
        <w:t>, así como</w:t>
      </w:r>
      <w:r w:rsidRPr="00EF52C7">
        <w:rPr>
          <w:spacing w:val="8"/>
        </w:rPr>
        <w:t xml:space="preserve"> de América Latina y el Caribe al </w:t>
      </w:r>
      <w:proofErr w:type="spellStart"/>
      <w:r w:rsidRPr="00A57DC5">
        <w:rPr>
          <w:smallCaps/>
          <w:spacing w:val="8"/>
        </w:rPr>
        <w:t>inegi</w:t>
      </w:r>
      <w:proofErr w:type="spellEnd"/>
      <w:r>
        <w:rPr>
          <w:spacing w:val="8"/>
        </w:rPr>
        <w:t>. El objetivo fue</w:t>
      </w:r>
      <w:r w:rsidRPr="00EF52C7">
        <w:rPr>
          <w:spacing w:val="8"/>
        </w:rPr>
        <w:t xml:space="preserve"> planear una serie de pruebas bajo la modalidad cognitiva y el levantamiento de la primera </w:t>
      </w:r>
      <w:r>
        <w:rPr>
          <w:spacing w:val="8"/>
        </w:rPr>
        <w:t>encuesta cuantitativa</w:t>
      </w:r>
      <w:r w:rsidRPr="00EF52C7">
        <w:rPr>
          <w:spacing w:val="8"/>
        </w:rPr>
        <w:t xml:space="preserve">. El Instituto continuó el trabajo de este tipo de pruebas en 2018 y 2019, periodo en que la </w:t>
      </w:r>
      <w:proofErr w:type="spellStart"/>
      <w:r w:rsidRPr="00A57DC5">
        <w:rPr>
          <w:smallCaps/>
          <w:spacing w:val="8"/>
        </w:rPr>
        <w:t>oit</w:t>
      </w:r>
      <w:proofErr w:type="spellEnd"/>
      <w:r w:rsidRPr="00EF52C7">
        <w:rPr>
          <w:spacing w:val="8"/>
        </w:rPr>
        <w:t xml:space="preserve"> dio seguimiento y retroalimentación al proceso</w:t>
      </w:r>
      <w:r>
        <w:rPr>
          <w:spacing w:val="8"/>
        </w:rPr>
        <w:t xml:space="preserve">. De esta forma, fue posible </w:t>
      </w:r>
      <w:r w:rsidRPr="00EF52C7">
        <w:rPr>
          <w:spacing w:val="8"/>
        </w:rPr>
        <w:t xml:space="preserve">incorporar </w:t>
      </w:r>
      <w:r>
        <w:rPr>
          <w:spacing w:val="8"/>
        </w:rPr>
        <w:t>m</w:t>
      </w:r>
      <w:r w:rsidRPr="00EF52C7">
        <w:rPr>
          <w:spacing w:val="8"/>
        </w:rPr>
        <w:t>ejor la</w:t>
      </w:r>
      <w:r>
        <w:rPr>
          <w:spacing w:val="8"/>
        </w:rPr>
        <w:t xml:space="preserve">s </w:t>
      </w:r>
      <w:r w:rsidRPr="00EF52C7">
        <w:rPr>
          <w:spacing w:val="8"/>
        </w:rPr>
        <w:t>19</w:t>
      </w:r>
      <w:r>
        <w:rPr>
          <w:spacing w:val="8"/>
        </w:rPr>
        <w:t>.</w:t>
      </w:r>
      <w:r w:rsidRPr="00EF52C7">
        <w:rPr>
          <w:spacing w:val="8"/>
        </w:rPr>
        <w:t>ª y 20</w:t>
      </w:r>
      <w:r>
        <w:rPr>
          <w:spacing w:val="8"/>
        </w:rPr>
        <w:t>.</w:t>
      </w:r>
      <w:r w:rsidRPr="00EF52C7">
        <w:rPr>
          <w:spacing w:val="8"/>
        </w:rPr>
        <w:t>ª</w:t>
      </w:r>
      <w:r>
        <w:rPr>
          <w:spacing w:val="8"/>
        </w:rPr>
        <w:t xml:space="preserve"> </w:t>
      </w:r>
      <w:proofErr w:type="spellStart"/>
      <w:r w:rsidRPr="00A57DC5">
        <w:rPr>
          <w:smallCaps/>
          <w:spacing w:val="8"/>
        </w:rPr>
        <w:t>ciet</w:t>
      </w:r>
      <w:proofErr w:type="spellEnd"/>
      <w:r>
        <w:rPr>
          <w:spacing w:val="8"/>
        </w:rPr>
        <w:t xml:space="preserve"> </w:t>
      </w:r>
      <w:r w:rsidRPr="00EF52C7">
        <w:rPr>
          <w:spacing w:val="8"/>
        </w:rPr>
        <w:t>y recopilar evidencia sobre su proceso de adaptación en el país.</w:t>
      </w:r>
      <w:r>
        <w:rPr>
          <w:spacing w:val="8"/>
        </w:rPr>
        <w:t xml:space="preserve"> </w:t>
      </w:r>
      <w:r w:rsidRPr="00EF52C7">
        <w:rPr>
          <w:spacing w:val="8"/>
        </w:rPr>
        <w:t>Durante estos años de trabajo</w:t>
      </w:r>
      <w:r>
        <w:rPr>
          <w:spacing w:val="8"/>
        </w:rPr>
        <w:t>,</w:t>
      </w:r>
      <w:r w:rsidRPr="00EF52C7">
        <w:rPr>
          <w:spacing w:val="8"/>
        </w:rPr>
        <w:t xml:space="preserve"> se realizaron seis pruebas cognitivas</w:t>
      </w:r>
      <w:r>
        <w:rPr>
          <w:spacing w:val="8"/>
        </w:rPr>
        <w:t xml:space="preserve">. Estas </w:t>
      </w:r>
      <w:r w:rsidRPr="00EF52C7">
        <w:rPr>
          <w:spacing w:val="8"/>
        </w:rPr>
        <w:t xml:space="preserve">permitieron </w:t>
      </w:r>
      <w:r>
        <w:rPr>
          <w:spacing w:val="8"/>
        </w:rPr>
        <w:t xml:space="preserve">fortalecer </w:t>
      </w:r>
      <w:r w:rsidRPr="00EF52C7">
        <w:rPr>
          <w:spacing w:val="8"/>
        </w:rPr>
        <w:t xml:space="preserve">la </w:t>
      </w:r>
      <w:r w:rsidRPr="00EF52C7">
        <w:rPr>
          <w:spacing w:val="8"/>
        </w:rPr>
        <w:lastRenderedPageBreak/>
        <w:t>generación de reactivos para la medición de los fenómenos planteados en las conferencias.</w:t>
      </w:r>
    </w:p>
    <w:p w14:paraId="48DA4DC0" w14:textId="77777777" w:rsidR="007D4464" w:rsidRPr="00EF52C7" w:rsidRDefault="007D4464" w:rsidP="00721301">
      <w:pPr>
        <w:widowControl/>
        <w:tabs>
          <w:tab w:val="left" w:pos="0"/>
          <w:tab w:val="left" w:pos="8222"/>
        </w:tabs>
        <w:ind w:right="51"/>
        <w:rPr>
          <w:spacing w:val="8"/>
        </w:rPr>
      </w:pPr>
    </w:p>
    <w:p w14:paraId="79E59C42" w14:textId="77777777" w:rsidR="007D4464" w:rsidRDefault="007D4464" w:rsidP="00721301">
      <w:pPr>
        <w:widowControl/>
        <w:tabs>
          <w:tab w:val="left" w:pos="0"/>
          <w:tab w:val="left" w:pos="8222"/>
        </w:tabs>
        <w:ind w:right="51"/>
        <w:rPr>
          <w:spacing w:val="8"/>
        </w:rPr>
      </w:pPr>
      <w:r w:rsidRPr="005B58BD">
        <w:rPr>
          <w:spacing w:val="8"/>
        </w:rPr>
        <w:t xml:space="preserve">El proceso de </w:t>
      </w:r>
      <w:r>
        <w:t xml:space="preserve">diseño del modelo de la </w:t>
      </w:r>
      <w:proofErr w:type="spellStart"/>
      <w:r w:rsidRPr="00A57DC5">
        <w:rPr>
          <w:smallCaps/>
        </w:rPr>
        <w:t>efl</w:t>
      </w:r>
      <w:proofErr w:type="spellEnd"/>
      <w:r w:rsidRPr="005B58BD">
        <w:rPr>
          <w:spacing w:val="8"/>
        </w:rPr>
        <w:t xml:space="preserve"> ha sido largo y cuidadoso</w:t>
      </w:r>
      <w:r>
        <w:rPr>
          <w:spacing w:val="8"/>
        </w:rPr>
        <w:t xml:space="preserve">. Se </w:t>
      </w:r>
      <w:r w:rsidRPr="005B58BD">
        <w:rPr>
          <w:spacing w:val="8"/>
        </w:rPr>
        <w:t>realiz</w:t>
      </w:r>
      <w:r>
        <w:rPr>
          <w:spacing w:val="8"/>
        </w:rPr>
        <w:t>ó</w:t>
      </w:r>
      <w:r w:rsidRPr="005B58BD">
        <w:rPr>
          <w:spacing w:val="8"/>
        </w:rPr>
        <w:t xml:space="preserve"> con pasos firmes y </w:t>
      </w:r>
      <w:r>
        <w:rPr>
          <w:spacing w:val="8"/>
        </w:rPr>
        <w:t xml:space="preserve">se </w:t>
      </w:r>
      <w:r w:rsidRPr="005B58BD">
        <w:rPr>
          <w:spacing w:val="8"/>
        </w:rPr>
        <w:t>document</w:t>
      </w:r>
      <w:r>
        <w:rPr>
          <w:spacing w:val="8"/>
        </w:rPr>
        <w:t>ó</w:t>
      </w:r>
      <w:r w:rsidRPr="005B58BD">
        <w:rPr>
          <w:spacing w:val="8"/>
        </w:rPr>
        <w:t xml:space="preserve"> cada una de sus fases</w:t>
      </w:r>
      <w:r>
        <w:rPr>
          <w:spacing w:val="8"/>
        </w:rPr>
        <w:t>. El proceso culminó</w:t>
      </w:r>
      <w:r w:rsidRPr="005B58BD">
        <w:rPr>
          <w:spacing w:val="8"/>
        </w:rPr>
        <w:t xml:space="preserve"> en noviembre de 2019 </w:t>
      </w:r>
      <w:r>
        <w:rPr>
          <w:spacing w:val="8"/>
        </w:rPr>
        <w:t xml:space="preserve">con el primer ejercicio experimental, donde se buscó disponer de una primera evaluación del impacto tanto de la actualización conceptual como del cambio a informante directo. Lo anterior, en los principales indicadores laborales, lo que permite </w:t>
      </w:r>
      <w:r w:rsidRPr="005B58BD">
        <w:rPr>
          <w:spacing w:val="8"/>
        </w:rPr>
        <w:t>señala</w:t>
      </w:r>
      <w:r>
        <w:rPr>
          <w:spacing w:val="8"/>
        </w:rPr>
        <w:t>r</w:t>
      </w:r>
      <w:r w:rsidRPr="005B58BD">
        <w:rPr>
          <w:spacing w:val="8"/>
        </w:rPr>
        <w:t xml:space="preserve"> el rumbo que habrá de adoptarse en la captación de </w:t>
      </w:r>
      <w:r>
        <w:rPr>
          <w:spacing w:val="8"/>
        </w:rPr>
        <w:t xml:space="preserve">los datos laborales </w:t>
      </w:r>
      <w:r w:rsidRPr="005B58BD">
        <w:rPr>
          <w:spacing w:val="8"/>
        </w:rPr>
        <w:t>en las encuestas en hogares.</w:t>
      </w:r>
    </w:p>
    <w:p w14:paraId="78A88430" w14:textId="77777777" w:rsidR="007D4464" w:rsidRDefault="007D4464" w:rsidP="00266BC4">
      <w:pPr>
        <w:widowControl/>
        <w:tabs>
          <w:tab w:val="left" w:pos="0"/>
          <w:tab w:val="left" w:pos="8222"/>
        </w:tabs>
        <w:rPr>
          <w:spacing w:val="8"/>
        </w:rPr>
      </w:pPr>
    </w:p>
    <w:p w14:paraId="73E41B26" w14:textId="77777777" w:rsidR="007D4464" w:rsidRPr="00A57DC5" w:rsidRDefault="007D4464" w:rsidP="00266BC4">
      <w:pPr>
        <w:pStyle w:val="Prrafodelista"/>
        <w:widowControl/>
        <w:tabs>
          <w:tab w:val="left" w:pos="0"/>
          <w:tab w:val="left" w:pos="8222"/>
        </w:tabs>
        <w:ind w:left="567"/>
        <w:rPr>
          <w:b/>
          <w:bCs/>
          <w:spacing w:val="8"/>
        </w:rPr>
      </w:pPr>
      <w:r w:rsidRPr="00A57DC5">
        <w:rPr>
          <w:b/>
          <w:bCs/>
          <w:spacing w:val="8"/>
        </w:rPr>
        <w:t>Características metodológicas</w:t>
      </w:r>
    </w:p>
    <w:p w14:paraId="10F2686F" w14:textId="77777777" w:rsidR="007D4464" w:rsidRDefault="007D4464" w:rsidP="00266BC4">
      <w:pPr>
        <w:pStyle w:val="Prrafodelista"/>
        <w:widowControl/>
        <w:tabs>
          <w:tab w:val="left" w:pos="0"/>
          <w:tab w:val="left" w:pos="8222"/>
        </w:tabs>
        <w:ind w:left="0"/>
        <w:rPr>
          <w:spacing w:val="8"/>
        </w:rPr>
      </w:pPr>
    </w:p>
    <w:tbl>
      <w:tblPr>
        <w:tblW w:w="99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56"/>
        <w:gridCol w:w="6739"/>
      </w:tblGrid>
      <w:tr w:rsidR="007D4464" w:rsidRPr="00BB258C" w14:paraId="40D8F806" w14:textId="77777777" w:rsidTr="008F2D55">
        <w:trPr>
          <w:trHeight w:val="602"/>
        </w:trPr>
        <w:tc>
          <w:tcPr>
            <w:tcW w:w="3256" w:type="dxa"/>
            <w:shd w:val="clear" w:color="auto" w:fill="006E80"/>
            <w:vAlign w:val="center"/>
          </w:tcPr>
          <w:p w14:paraId="3E9D25E5" w14:textId="77777777" w:rsidR="007D4464" w:rsidRPr="00BB258C" w:rsidRDefault="007D4464" w:rsidP="00266BC4">
            <w:pPr>
              <w:pStyle w:val="Sinespaciado"/>
              <w:spacing w:after="0" w:line="240" w:lineRule="auto"/>
              <w:ind w:firstLine="0"/>
              <w:jc w:val="center"/>
              <w:rPr>
                <w:rFonts w:ascii="Arial" w:hAnsi="Arial" w:cs="Arial"/>
                <w:color w:val="FFFFFF" w:themeColor="background1"/>
              </w:rPr>
            </w:pPr>
            <w:r w:rsidRPr="00BB258C">
              <w:rPr>
                <w:rFonts w:ascii="Arial" w:hAnsi="Arial" w:cs="Arial"/>
                <w:color w:val="FFFFFF" w:themeColor="background1"/>
              </w:rPr>
              <w:t>Característica</w:t>
            </w:r>
          </w:p>
        </w:tc>
        <w:tc>
          <w:tcPr>
            <w:tcW w:w="6739" w:type="dxa"/>
            <w:shd w:val="clear" w:color="auto" w:fill="006E80"/>
            <w:vAlign w:val="center"/>
          </w:tcPr>
          <w:p w14:paraId="2DC3852E" w14:textId="77777777" w:rsidR="007D4464" w:rsidRPr="00BB258C" w:rsidRDefault="007D4464" w:rsidP="00266BC4">
            <w:pPr>
              <w:pStyle w:val="Sinespaciado"/>
              <w:spacing w:after="0" w:line="240" w:lineRule="auto"/>
              <w:ind w:firstLine="0"/>
              <w:jc w:val="center"/>
              <w:rPr>
                <w:rFonts w:ascii="Arial" w:hAnsi="Arial" w:cs="Arial"/>
                <w:color w:val="FFFFFF" w:themeColor="background1"/>
              </w:rPr>
            </w:pPr>
            <w:r w:rsidRPr="00BB258C">
              <w:rPr>
                <w:rFonts w:ascii="Arial" w:hAnsi="Arial" w:cs="Arial"/>
                <w:color w:val="FFFFFF" w:themeColor="background1"/>
              </w:rPr>
              <w:t>Descripción</w:t>
            </w:r>
          </w:p>
        </w:tc>
      </w:tr>
      <w:tr w:rsidR="007D4464" w:rsidRPr="00BB258C" w14:paraId="102D51B0" w14:textId="77777777" w:rsidTr="008F2D55">
        <w:trPr>
          <w:trHeight w:val="602"/>
        </w:trPr>
        <w:tc>
          <w:tcPr>
            <w:tcW w:w="3256" w:type="dxa"/>
            <w:shd w:val="clear" w:color="auto" w:fill="CCE2E6"/>
          </w:tcPr>
          <w:p w14:paraId="5EAFCE80" w14:textId="77777777" w:rsidR="007D4464" w:rsidRPr="00BB258C" w:rsidRDefault="007D4464" w:rsidP="00266BC4">
            <w:pPr>
              <w:widowControl/>
              <w:jc w:val="left"/>
              <w:rPr>
                <w:b/>
                <w:sz w:val="22"/>
              </w:rPr>
            </w:pPr>
            <w:r w:rsidRPr="00BB258C">
              <w:rPr>
                <w:sz w:val="22"/>
              </w:rPr>
              <w:t>Unidad de observación</w:t>
            </w:r>
          </w:p>
        </w:tc>
        <w:tc>
          <w:tcPr>
            <w:tcW w:w="6739" w:type="dxa"/>
            <w:shd w:val="clear" w:color="auto" w:fill="CCE2E6"/>
          </w:tcPr>
          <w:p w14:paraId="1991F9EA" w14:textId="3554B1EC" w:rsidR="007D4464" w:rsidRPr="00BB258C" w:rsidRDefault="007D4464" w:rsidP="00266BC4">
            <w:pPr>
              <w:widowControl/>
              <w:rPr>
                <w:b/>
                <w:sz w:val="22"/>
              </w:rPr>
            </w:pPr>
            <w:r w:rsidRPr="00BB258C">
              <w:rPr>
                <w:sz w:val="22"/>
              </w:rPr>
              <w:t>La vivienda seleccionada, los hogares, las personas del hogar y la persona seleccionada de 15 y más años</w:t>
            </w:r>
          </w:p>
        </w:tc>
      </w:tr>
      <w:tr w:rsidR="007D4464" w:rsidRPr="00BB258C" w14:paraId="56756C84" w14:textId="77777777" w:rsidTr="008F2D55">
        <w:trPr>
          <w:trHeight w:val="266"/>
        </w:trPr>
        <w:tc>
          <w:tcPr>
            <w:tcW w:w="3256" w:type="dxa"/>
          </w:tcPr>
          <w:p w14:paraId="35A391F3" w14:textId="77777777" w:rsidR="007D4464" w:rsidRPr="00BB258C" w:rsidRDefault="007D4464" w:rsidP="00266BC4">
            <w:pPr>
              <w:widowControl/>
              <w:jc w:val="left"/>
              <w:rPr>
                <w:b/>
                <w:sz w:val="22"/>
              </w:rPr>
            </w:pPr>
            <w:r w:rsidRPr="00BB258C">
              <w:rPr>
                <w:sz w:val="22"/>
              </w:rPr>
              <w:t>Población objetivo</w:t>
            </w:r>
          </w:p>
        </w:tc>
        <w:tc>
          <w:tcPr>
            <w:tcW w:w="6739" w:type="dxa"/>
          </w:tcPr>
          <w:p w14:paraId="5F22D5EA" w14:textId="0D3A8D32" w:rsidR="007D4464" w:rsidRPr="00BB258C" w:rsidRDefault="007D4464" w:rsidP="00266BC4">
            <w:pPr>
              <w:widowControl/>
              <w:rPr>
                <w:sz w:val="22"/>
              </w:rPr>
            </w:pPr>
            <w:r w:rsidRPr="00BB258C">
              <w:rPr>
                <w:sz w:val="22"/>
              </w:rPr>
              <w:t>Población total y población de 15 y más años</w:t>
            </w:r>
          </w:p>
        </w:tc>
      </w:tr>
      <w:tr w:rsidR="007D4464" w:rsidRPr="00BB258C" w14:paraId="778CD751" w14:textId="77777777" w:rsidTr="008F2D55">
        <w:trPr>
          <w:trHeight w:val="260"/>
        </w:trPr>
        <w:tc>
          <w:tcPr>
            <w:tcW w:w="3256" w:type="dxa"/>
            <w:shd w:val="clear" w:color="auto" w:fill="CCE2E6"/>
          </w:tcPr>
          <w:p w14:paraId="71D0DD1D" w14:textId="77777777" w:rsidR="007D4464" w:rsidRPr="00BB258C" w:rsidRDefault="007D4464" w:rsidP="00266BC4">
            <w:pPr>
              <w:widowControl/>
              <w:jc w:val="left"/>
              <w:rPr>
                <w:b/>
                <w:sz w:val="22"/>
              </w:rPr>
            </w:pPr>
            <w:r w:rsidRPr="00BB258C">
              <w:rPr>
                <w:sz w:val="22"/>
              </w:rPr>
              <w:t>Método de recolección</w:t>
            </w:r>
          </w:p>
        </w:tc>
        <w:tc>
          <w:tcPr>
            <w:tcW w:w="6739" w:type="dxa"/>
            <w:shd w:val="clear" w:color="auto" w:fill="CCE2E6"/>
          </w:tcPr>
          <w:p w14:paraId="74BFA794" w14:textId="1A475E34" w:rsidR="007D4464" w:rsidRPr="00BB258C" w:rsidRDefault="007D4464" w:rsidP="00266BC4">
            <w:pPr>
              <w:widowControl/>
              <w:rPr>
                <w:sz w:val="22"/>
              </w:rPr>
            </w:pPr>
            <w:r w:rsidRPr="00BB258C">
              <w:rPr>
                <w:sz w:val="22"/>
              </w:rPr>
              <w:t>Entrevista directa (cara a cara) con cuestionario en papel.</w:t>
            </w:r>
          </w:p>
        </w:tc>
      </w:tr>
      <w:tr w:rsidR="007D4464" w:rsidRPr="00BB258C" w14:paraId="4F919DD2" w14:textId="77777777" w:rsidTr="008F2D55">
        <w:trPr>
          <w:trHeight w:val="276"/>
        </w:trPr>
        <w:tc>
          <w:tcPr>
            <w:tcW w:w="3256" w:type="dxa"/>
          </w:tcPr>
          <w:p w14:paraId="712D36AF" w14:textId="77777777" w:rsidR="007D4464" w:rsidRPr="00BB258C" w:rsidRDefault="007D4464" w:rsidP="00266BC4">
            <w:pPr>
              <w:widowControl/>
              <w:jc w:val="left"/>
              <w:rPr>
                <w:b/>
                <w:sz w:val="22"/>
              </w:rPr>
            </w:pPr>
            <w:r w:rsidRPr="00BB258C">
              <w:rPr>
                <w:sz w:val="22"/>
              </w:rPr>
              <w:t>Periodo de levantamiento</w:t>
            </w:r>
          </w:p>
        </w:tc>
        <w:tc>
          <w:tcPr>
            <w:tcW w:w="6739" w:type="dxa"/>
          </w:tcPr>
          <w:p w14:paraId="6E97C5F1" w14:textId="3EF5BCB8" w:rsidR="007D4464" w:rsidRPr="00BB258C" w:rsidRDefault="007D4464" w:rsidP="00266BC4">
            <w:pPr>
              <w:widowControl/>
              <w:rPr>
                <w:sz w:val="22"/>
              </w:rPr>
            </w:pPr>
            <w:r w:rsidRPr="00BB258C">
              <w:rPr>
                <w:sz w:val="22"/>
              </w:rPr>
              <w:t>Del 4 al 29 noviembre de 2019</w:t>
            </w:r>
          </w:p>
        </w:tc>
      </w:tr>
      <w:tr w:rsidR="007D4464" w:rsidRPr="00BB258C" w14:paraId="2D81D013" w14:textId="77777777" w:rsidTr="008F2D55">
        <w:trPr>
          <w:trHeight w:val="543"/>
        </w:trPr>
        <w:tc>
          <w:tcPr>
            <w:tcW w:w="3256" w:type="dxa"/>
            <w:shd w:val="clear" w:color="auto" w:fill="CCE2E6"/>
          </w:tcPr>
          <w:p w14:paraId="20605117" w14:textId="77777777" w:rsidR="007D4464" w:rsidRPr="00BB258C" w:rsidRDefault="007D4464" w:rsidP="00266BC4">
            <w:pPr>
              <w:widowControl/>
              <w:jc w:val="left"/>
              <w:rPr>
                <w:b/>
                <w:sz w:val="22"/>
              </w:rPr>
            </w:pPr>
            <w:r w:rsidRPr="00BB258C">
              <w:rPr>
                <w:sz w:val="22"/>
              </w:rPr>
              <w:t>Tamaño de la muestra efectiva</w:t>
            </w:r>
          </w:p>
        </w:tc>
        <w:tc>
          <w:tcPr>
            <w:tcW w:w="6739" w:type="dxa"/>
            <w:shd w:val="clear" w:color="auto" w:fill="CCE2E6"/>
          </w:tcPr>
          <w:p w14:paraId="2A13A3FE" w14:textId="77777777" w:rsidR="007D4464" w:rsidRPr="00BB258C" w:rsidRDefault="007D4464" w:rsidP="00266BC4">
            <w:pPr>
              <w:widowControl/>
              <w:rPr>
                <w:sz w:val="22"/>
              </w:rPr>
            </w:pPr>
            <w:r w:rsidRPr="00BB258C">
              <w:rPr>
                <w:sz w:val="22"/>
              </w:rPr>
              <w:t>11 998 viviendas</w:t>
            </w:r>
          </w:p>
          <w:p w14:paraId="4E87096F" w14:textId="77777777" w:rsidR="007D4464" w:rsidRPr="00BB258C" w:rsidRDefault="007D4464" w:rsidP="00266BC4">
            <w:pPr>
              <w:widowControl/>
              <w:rPr>
                <w:bCs/>
                <w:sz w:val="22"/>
              </w:rPr>
            </w:pPr>
            <w:r w:rsidRPr="00BB258C">
              <w:rPr>
                <w:sz w:val="22"/>
              </w:rPr>
              <w:t xml:space="preserve">10 168 viviendas efectivas, 84.7 % del total. </w:t>
            </w:r>
          </w:p>
        </w:tc>
      </w:tr>
      <w:tr w:rsidR="007D4464" w:rsidRPr="00BB258C" w14:paraId="0A646416" w14:textId="77777777" w:rsidTr="008F2D55">
        <w:trPr>
          <w:trHeight w:val="1097"/>
        </w:trPr>
        <w:tc>
          <w:tcPr>
            <w:tcW w:w="3256" w:type="dxa"/>
          </w:tcPr>
          <w:p w14:paraId="68184031" w14:textId="77777777" w:rsidR="007D4464" w:rsidRPr="00BB258C" w:rsidRDefault="007D4464" w:rsidP="00266BC4">
            <w:pPr>
              <w:widowControl/>
              <w:jc w:val="left"/>
              <w:rPr>
                <w:b/>
                <w:sz w:val="22"/>
              </w:rPr>
            </w:pPr>
            <w:r w:rsidRPr="00BB258C">
              <w:rPr>
                <w:sz w:val="22"/>
              </w:rPr>
              <w:t>Diseño de la muestra</w:t>
            </w:r>
          </w:p>
        </w:tc>
        <w:tc>
          <w:tcPr>
            <w:tcW w:w="6739" w:type="dxa"/>
          </w:tcPr>
          <w:p w14:paraId="05638919" w14:textId="77777777" w:rsidR="007D4464" w:rsidRPr="00BB258C" w:rsidRDefault="007D4464" w:rsidP="00266BC4">
            <w:pPr>
              <w:widowControl/>
              <w:rPr>
                <w:sz w:val="22"/>
              </w:rPr>
            </w:pPr>
            <w:r w:rsidRPr="00BB258C">
              <w:rPr>
                <w:sz w:val="22"/>
              </w:rPr>
              <w:t>Probabilístico</w:t>
            </w:r>
          </w:p>
          <w:p w14:paraId="568F29C5" w14:textId="77777777" w:rsidR="007D4464" w:rsidRPr="00BB258C" w:rsidRDefault="007D4464" w:rsidP="00266BC4">
            <w:pPr>
              <w:widowControl/>
              <w:rPr>
                <w:sz w:val="22"/>
              </w:rPr>
            </w:pPr>
            <w:proofErr w:type="spellStart"/>
            <w:r w:rsidRPr="00BB258C">
              <w:rPr>
                <w:sz w:val="22"/>
              </w:rPr>
              <w:t>Trietápico</w:t>
            </w:r>
            <w:proofErr w:type="spellEnd"/>
          </w:p>
          <w:p w14:paraId="4D42526B" w14:textId="77777777" w:rsidR="007D4464" w:rsidRPr="00BB258C" w:rsidRDefault="007D4464" w:rsidP="00266BC4">
            <w:pPr>
              <w:widowControl/>
              <w:rPr>
                <w:sz w:val="22"/>
              </w:rPr>
            </w:pPr>
            <w:r w:rsidRPr="00BB258C">
              <w:rPr>
                <w:sz w:val="22"/>
              </w:rPr>
              <w:t>Estratificado</w:t>
            </w:r>
          </w:p>
          <w:p w14:paraId="0460A346" w14:textId="77777777" w:rsidR="007D4464" w:rsidRPr="00BB258C" w:rsidRDefault="007D4464" w:rsidP="00266BC4">
            <w:pPr>
              <w:widowControl/>
              <w:rPr>
                <w:sz w:val="22"/>
              </w:rPr>
            </w:pPr>
            <w:r w:rsidRPr="00BB258C">
              <w:rPr>
                <w:sz w:val="22"/>
              </w:rPr>
              <w:t>Por conglomerados</w:t>
            </w:r>
          </w:p>
        </w:tc>
      </w:tr>
      <w:tr w:rsidR="007D4464" w:rsidRPr="00BB258C" w14:paraId="575488CA" w14:textId="77777777" w:rsidTr="008F2D55">
        <w:trPr>
          <w:trHeight w:val="266"/>
        </w:trPr>
        <w:tc>
          <w:tcPr>
            <w:tcW w:w="3256" w:type="dxa"/>
            <w:shd w:val="clear" w:color="auto" w:fill="CCE2E6"/>
          </w:tcPr>
          <w:p w14:paraId="4860678C" w14:textId="77777777" w:rsidR="007D4464" w:rsidRPr="00BB258C" w:rsidRDefault="007D4464" w:rsidP="00266BC4">
            <w:pPr>
              <w:widowControl/>
              <w:jc w:val="left"/>
              <w:rPr>
                <w:sz w:val="22"/>
              </w:rPr>
            </w:pPr>
            <w:r w:rsidRPr="00BB258C">
              <w:rPr>
                <w:sz w:val="22"/>
              </w:rPr>
              <w:t>Desglose geográfico</w:t>
            </w:r>
          </w:p>
        </w:tc>
        <w:tc>
          <w:tcPr>
            <w:tcW w:w="6739" w:type="dxa"/>
            <w:shd w:val="clear" w:color="auto" w:fill="CCE2E6"/>
          </w:tcPr>
          <w:p w14:paraId="3571519B" w14:textId="77777777" w:rsidR="007D4464" w:rsidRPr="00BB258C" w:rsidRDefault="007D4464" w:rsidP="00266BC4">
            <w:pPr>
              <w:widowControl/>
              <w:rPr>
                <w:sz w:val="22"/>
              </w:rPr>
            </w:pPr>
            <w:r w:rsidRPr="00BB258C">
              <w:rPr>
                <w:sz w:val="22"/>
              </w:rPr>
              <w:t>Nacional</w:t>
            </w:r>
          </w:p>
        </w:tc>
      </w:tr>
    </w:tbl>
    <w:p w14:paraId="61109349" w14:textId="77777777" w:rsidR="007D4464" w:rsidRPr="00DB75F0" w:rsidRDefault="007D4464" w:rsidP="00266BC4">
      <w:pPr>
        <w:widowControl/>
        <w:tabs>
          <w:tab w:val="left" w:pos="0"/>
          <w:tab w:val="left" w:pos="8222"/>
        </w:tabs>
        <w:spacing w:before="240"/>
        <w:ind w:firstLine="567"/>
        <w:rPr>
          <w:b/>
          <w:bCs/>
          <w:spacing w:val="8"/>
        </w:rPr>
      </w:pPr>
      <w:r w:rsidRPr="00DB75F0">
        <w:rPr>
          <w:b/>
          <w:bCs/>
          <w:spacing w:val="8"/>
        </w:rPr>
        <w:t>Objetivos</w:t>
      </w:r>
    </w:p>
    <w:p w14:paraId="53EF328E" w14:textId="77777777" w:rsidR="007D4464" w:rsidRPr="00721301" w:rsidRDefault="007D4464" w:rsidP="00266BC4">
      <w:pPr>
        <w:widowControl/>
        <w:tabs>
          <w:tab w:val="left" w:pos="567"/>
          <w:tab w:val="left" w:pos="8222"/>
        </w:tabs>
        <w:spacing w:before="240"/>
        <w:ind w:left="567" w:right="142" w:hanging="283"/>
        <w:rPr>
          <w:i/>
          <w:iCs/>
          <w:spacing w:val="8"/>
        </w:rPr>
      </w:pPr>
      <w:r w:rsidRPr="00721301">
        <w:rPr>
          <w:i/>
          <w:iCs/>
          <w:spacing w:val="8"/>
        </w:rPr>
        <w:t>a) Objetivo general</w:t>
      </w:r>
    </w:p>
    <w:p w14:paraId="1A736607" w14:textId="77777777" w:rsidR="007D4464" w:rsidRPr="004C42DB" w:rsidRDefault="007D4464" w:rsidP="00721301">
      <w:pPr>
        <w:widowControl/>
        <w:tabs>
          <w:tab w:val="left" w:pos="0"/>
          <w:tab w:val="left" w:pos="8222"/>
        </w:tabs>
        <w:spacing w:before="240"/>
        <w:ind w:right="51"/>
      </w:pPr>
      <w:r w:rsidRPr="004C42DB">
        <w:rPr>
          <w:spacing w:val="8"/>
        </w:rPr>
        <w:t xml:space="preserve">El objetivo de la </w:t>
      </w:r>
      <w:proofErr w:type="spellStart"/>
      <w:r w:rsidRPr="00EB2757">
        <w:rPr>
          <w:smallCaps/>
          <w:spacing w:val="8"/>
          <w:sz w:val="28"/>
          <w:szCs w:val="22"/>
        </w:rPr>
        <w:t>efl</w:t>
      </w:r>
      <w:proofErr w:type="spellEnd"/>
      <w:r>
        <w:rPr>
          <w:spacing w:val="8"/>
        </w:rPr>
        <w:t xml:space="preserve"> </w:t>
      </w:r>
      <w:r w:rsidRPr="0007690F">
        <w:rPr>
          <w:spacing w:val="8"/>
        </w:rPr>
        <w:t>2019</w:t>
      </w:r>
      <w:r w:rsidRPr="004C42DB">
        <w:rPr>
          <w:spacing w:val="8"/>
        </w:rPr>
        <w:t xml:space="preserve"> fue cubrir los tópicos de la resolución sobre las estadísticas de trabajo, ocupación y subutilización de la fuerza de trabajo</w:t>
      </w:r>
      <w:r>
        <w:rPr>
          <w:spacing w:val="8"/>
        </w:rPr>
        <w:t xml:space="preserve">. También se cubrió </w:t>
      </w:r>
      <w:r w:rsidRPr="004C42DB">
        <w:rPr>
          <w:spacing w:val="8"/>
        </w:rPr>
        <w:t xml:space="preserve">la resolución sobre las estadísticas de relaciones de trabajo </w:t>
      </w:r>
      <w:r>
        <w:rPr>
          <w:spacing w:val="8"/>
        </w:rPr>
        <w:t>adoptadas</w:t>
      </w:r>
      <w:r w:rsidRPr="004C42DB">
        <w:rPr>
          <w:spacing w:val="8"/>
        </w:rPr>
        <w:t xml:space="preserve"> </w:t>
      </w:r>
      <w:r>
        <w:rPr>
          <w:spacing w:val="8"/>
        </w:rPr>
        <w:t>por</w:t>
      </w:r>
      <w:r w:rsidRPr="004C42DB">
        <w:rPr>
          <w:spacing w:val="8"/>
        </w:rPr>
        <w:t xml:space="preserve"> las 19</w:t>
      </w:r>
      <w:r>
        <w:rPr>
          <w:spacing w:val="8"/>
        </w:rPr>
        <w:t>.</w:t>
      </w:r>
      <w:r w:rsidRPr="004C42DB">
        <w:rPr>
          <w:spacing w:val="8"/>
        </w:rPr>
        <w:t>ª y 20</w:t>
      </w:r>
      <w:r>
        <w:rPr>
          <w:spacing w:val="8"/>
        </w:rPr>
        <w:t>.</w:t>
      </w:r>
      <w:r w:rsidRPr="004C42DB">
        <w:rPr>
          <w:spacing w:val="8"/>
        </w:rPr>
        <w:t xml:space="preserve">ª </w:t>
      </w:r>
      <w:proofErr w:type="spellStart"/>
      <w:r w:rsidRPr="00A57DC5">
        <w:rPr>
          <w:smallCaps/>
          <w:spacing w:val="8"/>
        </w:rPr>
        <w:t>ciet</w:t>
      </w:r>
      <w:proofErr w:type="spellEnd"/>
      <w:r w:rsidRPr="00A57DC5">
        <w:rPr>
          <w:smallCaps/>
          <w:spacing w:val="8"/>
        </w:rPr>
        <w:t>’</w:t>
      </w:r>
      <w:r>
        <w:rPr>
          <w:spacing w:val="8"/>
        </w:rPr>
        <w:t>,</w:t>
      </w:r>
      <w:r w:rsidRPr="004C42DB">
        <w:rPr>
          <w:spacing w:val="8"/>
        </w:rPr>
        <w:t xml:space="preserve"> en un diseño de cuestionario sin errores secuenciales o lógicos en su estructura</w:t>
      </w:r>
      <w:r>
        <w:rPr>
          <w:spacing w:val="8"/>
        </w:rPr>
        <w:t xml:space="preserve">. Asimismo, se buscó </w:t>
      </w:r>
      <w:r w:rsidRPr="004C42DB">
        <w:rPr>
          <w:spacing w:val="8"/>
        </w:rPr>
        <w:t>obtener los universos que contemplan una y otra conferencia</w:t>
      </w:r>
      <w:r w:rsidRPr="00B515B7">
        <w:rPr>
          <w:spacing w:val="8"/>
        </w:rPr>
        <w:t xml:space="preserve"> </w:t>
      </w:r>
      <w:r w:rsidRPr="004C42DB">
        <w:rPr>
          <w:spacing w:val="8"/>
        </w:rPr>
        <w:t>con robustez estadística, así como las tasas e indicadores que</w:t>
      </w:r>
      <w:r>
        <w:rPr>
          <w:spacing w:val="8"/>
        </w:rPr>
        <w:t xml:space="preserve"> se construyan</w:t>
      </w:r>
      <w:r w:rsidRPr="004C42DB">
        <w:rPr>
          <w:spacing w:val="8"/>
        </w:rPr>
        <w:t xml:space="preserve"> con e</w:t>
      </w:r>
      <w:r>
        <w:rPr>
          <w:spacing w:val="8"/>
        </w:rPr>
        <w:t>stos</w:t>
      </w:r>
      <w:r w:rsidRPr="004C42DB">
        <w:rPr>
          <w:spacing w:val="8"/>
        </w:rPr>
        <w:t>.</w:t>
      </w:r>
    </w:p>
    <w:p w14:paraId="581DD85C" w14:textId="77777777" w:rsidR="007D4464" w:rsidRPr="00721301" w:rsidRDefault="007D4464" w:rsidP="00266BC4">
      <w:pPr>
        <w:widowControl/>
        <w:tabs>
          <w:tab w:val="left" w:pos="426"/>
          <w:tab w:val="left" w:pos="8222"/>
        </w:tabs>
        <w:spacing w:before="240"/>
        <w:ind w:left="567" w:hanging="283"/>
        <w:rPr>
          <w:i/>
          <w:iCs/>
          <w:spacing w:val="8"/>
        </w:rPr>
      </w:pPr>
      <w:r w:rsidRPr="00721301">
        <w:rPr>
          <w:i/>
          <w:iCs/>
          <w:spacing w:val="8"/>
        </w:rPr>
        <w:t xml:space="preserve">b) Objetivos específicos </w:t>
      </w:r>
    </w:p>
    <w:p w14:paraId="0C0215A5" w14:textId="77777777" w:rsidR="007D4464" w:rsidRPr="00B13C16" w:rsidRDefault="007D4464" w:rsidP="00721301">
      <w:pPr>
        <w:pStyle w:val="Prrafodelista"/>
        <w:widowControl/>
        <w:numPr>
          <w:ilvl w:val="0"/>
          <w:numId w:val="3"/>
        </w:numPr>
        <w:tabs>
          <w:tab w:val="left" w:pos="567"/>
          <w:tab w:val="left" w:pos="8222"/>
        </w:tabs>
        <w:spacing w:before="240"/>
        <w:ind w:left="567" w:right="51" w:hanging="283"/>
        <w:contextualSpacing w:val="0"/>
        <w:rPr>
          <w:spacing w:val="8"/>
        </w:rPr>
      </w:pPr>
      <w:r w:rsidRPr="00B13C16">
        <w:rPr>
          <w:spacing w:val="8"/>
        </w:rPr>
        <w:t>Probar la fluidez del cuestionario</w:t>
      </w:r>
      <w:r>
        <w:rPr>
          <w:spacing w:val="8"/>
        </w:rPr>
        <w:t xml:space="preserve"> de fuerza de trabajo</w:t>
      </w:r>
      <w:r w:rsidRPr="00B13C16">
        <w:rPr>
          <w:spacing w:val="8"/>
        </w:rPr>
        <w:t xml:space="preserve">, su desempeño en campo, así como su capacidad para dar soluciones a </w:t>
      </w:r>
      <w:r>
        <w:rPr>
          <w:spacing w:val="8"/>
        </w:rPr>
        <w:t xml:space="preserve">las y </w:t>
      </w:r>
      <w:r w:rsidRPr="00B13C16">
        <w:rPr>
          <w:spacing w:val="8"/>
        </w:rPr>
        <w:t xml:space="preserve">los entrevistadores ante </w:t>
      </w:r>
      <w:r>
        <w:rPr>
          <w:spacing w:val="8"/>
        </w:rPr>
        <w:t>los escenarios que se les presenten</w:t>
      </w:r>
      <w:r w:rsidRPr="00B13C16">
        <w:rPr>
          <w:spacing w:val="8"/>
        </w:rPr>
        <w:t>.</w:t>
      </w:r>
    </w:p>
    <w:p w14:paraId="470514B6" w14:textId="77777777" w:rsidR="007D4464" w:rsidRPr="00B13C16" w:rsidRDefault="007D4464" w:rsidP="00721301">
      <w:pPr>
        <w:pStyle w:val="Prrafodelista"/>
        <w:widowControl/>
        <w:numPr>
          <w:ilvl w:val="0"/>
          <w:numId w:val="3"/>
        </w:numPr>
        <w:tabs>
          <w:tab w:val="left" w:pos="567"/>
          <w:tab w:val="left" w:pos="8222"/>
        </w:tabs>
        <w:spacing w:before="240"/>
        <w:ind w:left="567" w:right="51" w:hanging="283"/>
        <w:contextualSpacing w:val="0"/>
        <w:rPr>
          <w:spacing w:val="8"/>
        </w:rPr>
      </w:pPr>
      <w:r w:rsidRPr="00B13C16">
        <w:rPr>
          <w:spacing w:val="8"/>
        </w:rPr>
        <w:lastRenderedPageBreak/>
        <w:t>Hacer lo anterior sobre la base del diseño estadístico de una encuesta independiente y ya no sobre una selección predeterminada de casos.</w:t>
      </w:r>
    </w:p>
    <w:p w14:paraId="28F865AE" w14:textId="77777777" w:rsidR="007D4464" w:rsidRPr="00B13C16" w:rsidRDefault="007D4464" w:rsidP="00721301">
      <w:pPr>
        <w:pStyle w:val="Prrafodelista"/>
        <w:widowControl/>
        <w:numPr>
          <w:ilvl w:val="0"/>
          <w:numId w:val="3"/>
        </w:numPr>
        <w:tabs>
          <w:tab w:val="left" w:pos="567"/>
          <w:tab w:val="left" w:pos="8222"/>
        </w:tabs>
        <w:spacing w:before="240"/>
        <w:ind w:left="567" w:right="51" w:hanging="283"/>
        <w:contextualSpacing w:val="0"/>
        <w:rPr>
          <w:spacing w:val="8"/>
        </w:rPr>
      </w:pPr>
      <w:r w:rsidRPr="00B13C16">
        <w:rPr>
          <w:spacing w:val="8"/>
        </w:rPr>
        <w:t xml:space="preserve">Observar las convergencias y las diferencias entre los indicadores comunes al cuestionario </w:t>
      </w:r>
      <w:r>
        <w:rPr>
          <w:spacing w:val="8"/>
        </w:rPr>
        <w:t xml:space="preserve">de fuerza de trabajo de la </w:t>
      </w:r>
      <w:proofErr w:type="spellStart"/>
      <w:r w:rsidRPr="00EB2757">
        <w:rPr>
          <w:smallCaps/>
          <w:spacing w:val="8"/>
          <w:sz w:val="28"/>
          <w:szCs w:val="22"/>
        </w:rPr>
        <w:t>efl</w:t>
      </w:r>
      <w:proofErr w:type="spellEnd"/>
      <w:r w:rsidRPr="0007690F">
        <w:rPr>
          <w:spacing w:val="8"/>
        </w:rPr>
        <w:t xml:space="preserve"> 2019</w:t>
      </w:r>
      <w:r w:rsidRPr="0007690F" w:rsidDel="0007690F">
        <w:rPr>
          <w:spacing w:val="8"/>
        </w:rPr>
        <w:t xml:space="preserve"> </w:t>
      </w:r>
      <w:r w:rsidRPr="00B13C16">
        <w:rPr>
          <w:spacing w:val="8"/>
        </w:rPr>
        <w:t xml:space="preserve">y el cuestionario </w:t>
      </w:r>
      <w:proofErr w:type="spellStart"/>
      <w:r w:rsidRPr="00A57DC5">
        <w:rPr>
          <w:smallCaps/>
          <w:spacing w:val="8"/>
        </w:rPr>
        <w:t>enoe</w:t>
      </w:r>
      <w:proofErr w:type="spellEnd"/>
      <w:r w:rsidRPr="00B13C16">
        <w:rPr>
          <w:spacing w:val="8"/>
        </w:rPr>
        <w:t xml:space="preserve"> actual.</w:t>
      </w:r>
    </w:p>
    <w:p w14:paraId="5C619CB3" w14:textId="77777777" w:rsidR="007D4464" w:rsidRPr="00B13C16" w:rsidRDefault="007D4464" w:rsidP="00721301">
      <w:pPr>
        <w:pStyle w:val="Prrafodelista"/>
        <w:widowControl/>
        <w:numPr>
          <w:ilvl w:val="0"/>
          <w:numId w:val="3"/>
        </w:numPr>
        <w:tabs>
          <w:tab w:val="left" w:pos="567"/>
          <w:tab w:val="left" w:pos="8222"/>
        </w:tabs>
        <w:spacing w:before="240"/>
        <w:ind w:left="567" w:right="51" w:hanging="283"/>
        <w:contextualSpacing w:val="0"/>
        <w:rPr>
          <w:spacing w:val="8"/>
        </w:rPr>
      </w:pPr>
      <w:r w:rsidRPr="00B13C16">
        <w:rPr>
          <w:spacing w:val="8"/>
        </w:rPr>
        <w:t xml:space="preserve">Refinar la nueva estrategia de captación de ingresos </w:t>
      </w:r>
      <w:r>
        <w:rPr>
          <w:spacing w:val="8"/>
        </w:rPr>
        <w:t xml:space="preserve">que se probó por primera </w:t>
      </w:r>
      <w:r w:rsidRPr="00B13C16">
        <w:rPr>
          <w:spacing w:val="8"/>
        </w:rPr>
        <w:t>vez en la sexta prueba cognitiva.</w:t>
      </w:r>
    </w:p>
    <w:p w14:paraId="27C56CB9" w14:textId="77777777" w:rsidR="007D4464" w:rsidRDefault="007D4464" w:rsidP="00721301">
      <w:pPr>
        <w:pStyle w:val="Prrafodelista"/>
        <w:widowControl/>
        <w:numPr>
          <w:ilvl w:val="0"/>
          <w:numId w:val="3"/>
        </w:numPr>
        <w:tabs>
          <w:tab w:val="left" w:pos="567"/>
          <w:tab w:val="left" w:pos="8222"/>
        </w:tabs>
        <w:spacing w:before="240"/>
        <w:ind w:left="567" w:right="51" w:hanging="283"/>
        <w:contextualSpacing w:val="0"/>
        <w:rPr>
          <w:spacing w:val="8"/>
        </w:rPr>
      </w:pPr>
      <w:r w:rsidRPr="00B13C16">
        <w:rPr>
          <w:spacing w:val="8"/>
        </w:rPr>
        <w:t>Observar el desempeño del cuestionario</w:t>
      </w:r>
      <w:r>
        <w:rPr>
          <w:spacing w:val="8"/>
        </w:rPr>
        <w:t xml:space="preserve"> de fuerza de trabajo</w:t>
      </w:r>
      <w:r w:rsidRPr="00B13C16">
        <w:rPr>
          <w:spacing w:val="8"/>
        </w:rPr>
        <w:t xml:space="preserve"> en un operativo de campo amplio</w:t>
      </w:r>
      <w:r>
        <w:rPr>
          <w:spacing w:val="8"/>
        </w:rPr>
        <w:t xml:space="preserve">, y </w:t>
      </w:r>
      <w:r w:rsidRPr="00B13C16">
        <w:rPr>
          <w:spacing w:val="8"/>
        </w:rPr>
        <w:t>qué tanto una persona no ligada al diseño y gestación de este nuevo instrumento puede asimilar sus conceptos, protocolos y recursos.</w:t>
      </w:r>
    </w:p>
    <w:p w14:paraId="5BE8CC0C" w14:textId="77777777" w:rsidR="007D4464" w:rsidRPr="00B13C16" w:rsidRDefault="007D4464" w:rsidP="00721301">
      <w:pPr>
        <w:pStyle w:val="Prrafodelista"/>
        <w:widowControl/>
        <w:numPr>
          <w:ilvl w:val="0"/>
          <w:numId w:val="3"/>
        </w:numPr>
        <w:tabs>
          <w:tab w:val="left" w:pos="567"/>
          <w:tab w:val="left" w:pos="8222"/>
        </w:tabs>
        <w:spacing w:before="240"/>
        <w:ind w:left="567" w:right="51" w:hanging="283"/>
        <w:contextualSpacing w:val="0"/>
        <w:rPr>
          <w:spacing w:val="8"/>
        </w:rPr>
      </w:pPr>
      <w:r w:rsidRPr="00B13C16">
        <w:rPr>
          <w:spacing w:val="8"/>
        </w:rPr>
        <w:t xml:space="preserve">Observar cómo responde una implementación y operativo orientados a informante directo. </w:t>
      </w:r>
    </w:p>
    <w:p w14:paraId="0CE8D635" w14:textId="77777777" w:rsidR="007D4464" w:rsidRDefault="007D4464" w:rsidP="00721301">
      <w:pPr>
        <w:pStyle w:val="Prrafodelista"/>
        <w:widowControl/>
        <w:numPr>
          <w:ilvl w:val="0"/>
          <w:numId w:val="3"/>
        </w:numPr>
        <w:tabs>
          <w:tab w:val="left" w:pos="567"/>
          <w:tab w:val="left" w:pos="8222"/>
        </w:tabs>
        <w:spacing w:before="240"/>
        <w:ind w:left="567" w:right="51" w:hanging="283"/>
        <w:contextualSpacing w:val="0"/>
        <w:rPr>
          <w:spacing w:val="8"/>
        </w:rPr>
      </w:pPr>
      <w:r w:rsidRPr="004C42DB">
        <w:rPr>
          <w:spacing w:val="8"/>
        </w:rPr>
        <w:t>Conocer el tiempo que la población dedica a actividades</w:t>
      </w:r>
      <w:r>
        <w:rPr>
          <w:spacing w:val="8"/>
        </w:rPr>
        <w:t xml:space="preserve"> </w:t>
      </w:r>
      <w:r w:rsidRPr="004C42DB">
        <w:rPr>
          <w:spacing w:val="8"/>
        </w:rPr>
        <w:t>sin una retribución monetaria.</w:t>
      </w:r>
    </w:p>
    <w:p w14:paraId="5B6E6DAB" w14:textId="77777777" w:rsidR="007D4464" w:rsidRPr="00DB75F0" w:rsidRDefault="007D4464" w:rsidP="00721301">
      <w:pPr>
        <w:widowControl/>
        <w:tabs>
          <w:tab w:val="left" w:pos="8222"/>
        </w:tabs>
        <w:spacing w:before="240"/>
        <w:ind w:left="851" w:right="51"/>
        <w:rPr>
          <w:b/>
          <w:bCs/>
          <w:spacing w:val="8"/>
        </w:rPr>
      </w:pPr>
      <w:r w:rsidRPr="00DB75F0">
        <w:rPr>
          <w:b/>
          <w:bCs/>
          <w:spacing w:val="8"/>
        </w:rPr>
        <w:t>Instrumento de captación</w:t>
      </w:r>
    </w:p>
    <w:p w14:paraId="36721EBA" w14:textId="77777777" w:rsidR="007D4464" w:rsidRPr="00F13103" w:rsidRDefault="007D4464" w:rsidP="00721301">
      <w:pPr>
        <w:widowControl/>
        <w:tabs>
          <w:tab w:val="left" w:pos="0"/>
          <w:tab w:val="left" w:pos="8222"/>
        </w:tabs>
        <w:spacing w:before="240"/>
        <w:ind w:right="51"/>
        <w:rPr>
          <w:spacing w:val="8"/>
        </w:rPr>
      </w:pPr>
      <w:r w:rsidRPr="00F13103">
        <w:rPr>
          <w:spacing w:val="8"/>
        </w:rPr>
        <w:t>Se aplicaron dos tipos de cuestionarios</w:t>
      </w:r>
      <w:r>
        <w:rPr>
          <w:spacing w:val="8"/>
        </w:rPr>
        <w:t xml:space="preserve">: </w:t>
      </w:r>
      <w:r w:rsidRPr="00F13103">
        <w:rPr>
          <w:spacing w:val="8"/>
        </w:rPr>
        <w:t xml:space="preserve">uno sociodemográfico y otro sobre </w:t>
      </w:r>
      <w:r>
        <w:rPr>
          <w:spacing w:val="8"/>
        </w:rPr>
        <w:t>fuerza de trabajo</w:t>
      </w:r>
      <w:r w:rsidRPr="00F13103">
        <w:rPr>
          <w:spacing w:val="8"/>
        </w:rPr>
        <w:t>.</w:t>
      </w:r>
    </w:p>
    <w:p w14:paraId="531184BC" w14:textId="77777777" w:rsidR="007D4464" w:rsidRPr="00987791" w:rsidRDefault="007D4464" w:rsidP="00721301">
      <w:pPr>
        <w:pStyle w:val="Prrafodelista"/>
        <w:widowControl/>
        <w:numPr>
          <w:ilvl w:val="0"/>
          <w:numId w:val="3"/>
        </w:numPr>
        <w:tabs>
          <w:tab w:val="left" w:pos="567"/>
          <w:tab w:val="left" w:pos="8222"/>
        </w:tabs>
        <w:spacing w:before="240"/>
        <w:ind w:left="567" w:right="51" w:hanging="283"/>
        <w:contextualSpacing w:val="0"/>
        <w:rPr>
          <w:spacing w:val="8"/>
        </w:rPr>
      </w:pPr>
      <w:r w:rsidRPr="00987791">
        <w:rPr>
          <w:spacing w:val="8"/>
        </w:rPr>
        <w:t>Cuestionario sociodemográfico</w:t>
      </w:r>
      <w:r>
        <w:rPr>
          <w:spacing w:val="8"/>
        </w:rPr>
        <w:t xml:space="preserve"> (CS)</w:t>
      </w:r>
      <w:r w:rsidRPr="00987791">
        <w:rPr>
          <w:spacing w:val="8"/>
        </w:rPr>
        <w:t>.</w:t>
      </w:r>
    </w:p>
    <w:p w14:paraId="621DFEDB" w14:textId="77777777" w:rsidR="007D4464" w:rsidRPr="00987791" w:rsidRDefault="007D4464" w:rsidP="00721301">
      <w:pPr>
        <w:pStyle w:val="Prrafodelista"/>
        <w:widowControl/>
        <w:numPr>
          <w:ilvl w:val="0"/>
          <w:numId w:val="3"/>
        </w:numPr>
        <w:tabs>
          <w:tab w:val="left" w:pos="567"/>
          <w:tab w:val="left" w:pos="8222"/>
        </w:tabs>
        <w:spacing w:before="240"/>
        <w:ind w:left="567" w:right="51" w:hanging="283"/>
        <w:contextualSpacing w:val="0"/>
        <w:rPr>
          <w:spacing w:val="8"/>
        </w:rPr>
      </w:pPr>
      <w:r w:rsidRPr="00987791">
        <w:rPr>
          <w:spacing w:val="8"/>
        </w:rPr>
        <w:t xml:space="preserve">Cuestionario de </w:t>
      </w:r>
      <w:r>
        <w:rPr>
          <w:spacing w:val="8"/>
        </w:rPr>
        <w:t>Fuerza de Trabajo (CFT)</w:t>
      </w:r>
      <w:r w:rsidRPr="00987791">
        <w:rPr>
          <w:spacing w:val="8"/>
        </w:rPr>
        <w:t>.</w:t>
      </w:r>
    </w:p>
    <w:p w14:paraId="33C6FA3D" w14:textId="77777777" w:rsidR="007D4464" w:rsidRPr="00F13103" w:rsidRDefault="007D4464" w:rsidP="00721301">
      <w:pPr>
        <w:widowControl/>
        <w:tabs>
          <w:tab w:val="left" w:pos="0"/>
          <w:tab w:val="left" w:pos="8222"/>
        </w:tabs>
        <w:spacing w:before="240"/>
        <w:ind w:right="51"/>
        <w:rPr>
          <w:spacing w:val="8"/>
        </w:rPr>
      </w:pPr>
      <w:r w:rsidRPr="00F13103">
        <w:rPr>
          <w:spacing w:val="8"/>
        </w:rPr>
        <w:t xml:space="preserve">El </w:t>
      </w:r>
      <w:proofErr w:type="spellStart"/>
      <w:r w:rsidRPr="00A57DC5">
        <w:rPr>
          <w:smallCaps/>
          <w:spacing w:val="8"/>
        </w:rPr>
        <w:t>cft</w:t>
      </w:r>
      <w:proofErr w:type="spellEnd"/>
      <w:r w:rsidRPr="00F13103">
        <w:rPr>
          <w:spacing w:val="8"/>
        </w:rPr>
        <w:t xml:space="preserve"> de la </w:t>
      </w:r>
      <w:proofErr w:type="spellStart"/>
      <w:r w:rsidRPr="00EB2757">
        <w:rPr>
          <w:smallCaps/>
          <w:spacing w:val="8"/>
          <w:sz w:val="28"/>
          <w:szCs w:val="22"/>
        </w:rPr>
        <w:t>efl</w:t>
      </w:r>
      <w:proofErr w:type="spellEnd"/>
      <w:r w:rsidRPr="0007690F">
        <w:rPr>
          <w:spacing w:val="8"/>
        </w:rPr>
        <w:t xml:space="preserve"> 2019</w:t>
      </w:r>
      <w:r w:rsidRPr="00F13103">
        <w:rPr>
          <w:spacing w:val="8"/>
        </w:rPr>
        <w:t xml:space="preserve"> </w:t>
      </w:r>
      <w:r>
        <w:rPr>
          <w:spacing w:val="8"/>
        </w:rPr>
        <w:t xml:space="preserve">se </w:t>
      </w:r>
      <w:proofErr w:type="spellStart"/>
      <w:r>
        <w:rPr>
          <w:spacing w:val="8"/>
        </w:rPr>
        <w:t>interga</w:t>
      </w:r>
      <w:proofErr w:type="spellEnd"/>
      <w:r>
        <w:rPr>
          <w:spacing w:val="8"/>
        </w:rPr>
        <w:t xml:space="preserve"> </w:t>
      </w:r>
      <w:r w:rsidRPr="00F13103">
        <w:rPr>
          <w:spacing w:val="8"/>
        </w:rPr>
        <w:t>por 17 secciones</w:t>
      </w:r>
      <w:r>
        <w:rPr>
          <w:spacing w:val="8"/>
        </w:rPr>
        <w:t xml:space="preserve">. El </w:t>
      </w:r>
      <w:r w:rsidRPr="00F13103">
        <w:rPr>
          <w:spacing w:val="8"/>
        </w:rPr>
        <w:t xml:space="preserve">total </w:t>
      </w:r>
      <w:r>
        <w:rPr>
          <w:spacing w:val="8"/>
        </w:rPr>
        <w:t xml:space="preserve">es de </w:t>
      </w:r>
      <w:r w:rsidRPr="00F13103">
        <w:rPr>
          <w:spacing w:val="8"/>
        </w:rPr>
        <w:t xml:space="preserve">279 preguntas; </w:t>
      </w:r>
      <w:r>
        <w:rPr>
          <w:spacing w:val="8"/>
        </w:rPr>
        <w:t xml:space="preserve">16 de estas se dirigen </w:t>
      </w:r>
      <w:r w:rsidRPr="00F13103">
        <w:rPr>
          <w:spacing w:val="8"/>
        </w:rPr>
        <w:t xml:space="preserve">específicamente </w:t>
      </w:r>
      <w:r>
        <w:rPr>
          <w:spacing w:val="8"/>
        </w:rPr>
        <w:t xml:space="preserve">a la o al </w:t>
      </w:r>
      <w:r w:rsidRPr="00F13103">
        <w:rPr>
          <w:spacing w:val="8"/>
        </w:rPr>
        <w:t>entrevistador</w:t>
      </w:r>
      <w:r>
        <w:rPr>
          <w:spacing w:val="8"/>
        </w:rPr>
        <w:t xml:space="preserve"> y </w:t>
      </w:r>
      <w:r w:rsidRPr="00F13103">
        <w:rPr>
          <w:spacing w:val="8"/>
        </w:rPr>
        <w:t xml:space="preserve">263 para </w:t>
      </w:r>
      <w:r>
        <w:rPr>
          <w:spacing w:val="8"/>
        </w:rPr>
        <w:t xml:space="preserve">la o el </w:t>
      </w:r>
      <w:r w:rsidRPr="00F13103">
        <w:rPr>
          <w:spacing w:val="8"/>
        </w:rPr>
        <w:t>informante</w:t>
      </w:r>
      <w:r>
        <w:rPr>
          <w:spacing w:val="8"/>
        </w:rPr>
        <w:t>. Además, se integran</w:t>
      </w:r>
      <w:r w:rsidRPr="00F13103">
        <w:rPr>
          <w:spacing w:val="8"/>
        </w:rPr>
        <w:t xml:space="preserve"> 21 notas para </w:t>
      </w:r>
      <w:r>
        <w:rPr>
          <w:spacing w:val="8"/>
        </w:rPr>
        <w:t xml:space="preserve">la o </w:t>
      </w:r>
      <w:r w:rsidRPr="00F13103">
        <w:rPr>
          <w:spacing w:val="8"/>
        </w:rPr>
        <w:t>el entrevistador.</w:t>
      </w:r>
    </w:p>
    <w:p w14:paraId="737AD877" w14:textId="448B2343" w:rsidR="007D4464" w:rsidRPr="00F13103" w:rsidRDefault="007D4464" w:rsidP="00721301">
      <w:pPr>
        <w:widowControl/>
        <w:tabs>
          <w:tab w:val="left" w:pos="0"/>
          <w:tab w:val="left" w:pos="8222"/>
        </w:tabs>
        <w:spacing w:before="240"/>
        <w:ind w:right="51"/>
        <w:rPr>
          <w:spacing w:val="8"/>
        </w:rPr>
      </w:pPr>
      <w:r w:rsidRPr="00F13103">
        <w:rPr>
          <w:spacing w:val="8"/>
        </w:rPr>
        <w:t>Con la información recopilada en el cuestionario</w:t>
      </w:r>
      <w:r>
        <w:rPr>
          <w:spacing w:val="8"/>
        </w:rPr>
        <w:t>,</w:t>
      </w:r>
      <w:r w:rsidRPr="00F13103">
        <w:rPr>
          <w:spacing w:val="8"/>
        </w:rPr>
        <w:t xml:space="preserve"> será posible clasificar a la población entrevistada en población que realiza ocupaciones </w:t>
      </w:r>
      <w:r>
        <w:rPr>
          <w:spacing w:val="8"/>
        </w:rPr>
        <w:t>a cambio de remuneración o beneficio</w:t>
      </w:r>
      <w:r w:rsidRPr="00F13103">
        <w:rPr>
          <w:spacing w:val="8"/>
        </w:rPr>
        <w:t xml:space="preserve"> y</w:t>
      </w:r>
      <w:r>
        <w:rPr>
          <w:spacing w:val="8"/>
        </w:rPr>
        <w:t xml:space="preserve"> a la</w:t>
      </w:r>
      <w:r w:rsidRPr="00F13103">
        <w:rPr>
          <w:spacing w:val="8"/>
        </w:rPr>
        <w:t xml:space="preserve"> población que </w:t>
      </w:r>
      <w:r>
        <w:rPr>
          <w:spacing w:val="8"/>
        </w:rPr>
        <w:t>no</w:t>
      </w:r>
      <w:r w:rsidRPr="00F13103">
        <w:rPr>
          <w:spacing w:val="8"/>
        </w:rPr>
        <w:t xml:space="preserve"> realiza </w:t>
      </w:r>
      <w:r>
        <w:rPr>
          <w:spacing w:val="8"/>
        </w:rPr>
        <w:t>dichas ocupaciones. P</w:t>
      </w:r>
      <w:r w:rsidRPr="00F13103">
        <w:rPr>
          <w:spacing w:val="8"/>
        </w:rPr>
        <w:t>or ello</w:t>
      </w:r>
      <w:r>
        <w:rPr>
          <w:spacing w:val="8"/>
        </w:rPr>
        <w:t>,</w:t>
      </w:r>
      <w:r w:rsidRPr="00F13103">
        <w:rPr>
          <w:spacing w:val="8"/>
        </w:rPr>
        <w:t xml:space="preserve"> </w:t>
      </w:r>
      <w:r>
        <w:rPr>
          <w:spacing w:val="8"/>
        </w:rPr>
        <w:t xml:space="preserve">se deben respetar </w:t>
      </w:r>
      <w:r w:rsidRPr="00F13103">
        <w:rPr>
          <w:spacing w:val="8"/>
        </w:rPr>
        <w:t xml:space="preserve">las diferentes secuencias e indicaciones </w:t>
      </w:r>
      <w:r>
        <w:rPr>
          <w:spacing w:val="8"/>
        </w:rPr>
        <w:t xml:space="preserve">que se marcan </w:t>
      </w:r>
      <w:r w:rsidRPr="00F13103">
        <w:rPr>
          <w:spacing w:val="8"/>
        </w:rPr>
        <w:t>a lo largo del cuestionario para obtener la información necesaria. La temática es la siguiente:</w:t>
      </w:r>
    </w:p>
    <w:p w14:paraId="4ACF330F" w14:textId="77777777" w:rsidR="007D4464" w:rsidRPr="00DB75F0" w:rsidRDefault="007D4464" w:rsidP="00721301">
      <w:pPr>
        <w:widowControl/>
        <w:tabs>
          <w:tab w:val="left" w:pos="567"/>
          <w:tab w:val="left" w:pos="8222"/>
        </w:tabs>
        <w:spacing w:before="240"/>
        <w:ind w:left="567" w:right="51"/>
        <w:rPr>
          <w:b/>
          <w:bCs/>
          <w:spacing w:val="8"/>
        </w:rPr>
      </w:pPr>
      <w:r>
        <w:rPr>
          <w:b/>
          <w:bCs/>
          <w:spacing w:val="8"/>
        </w:rPr>
        <w:t>Temática</w:t>
      </w:r>
    </w:p>
    <w:p w14:paraId="09E69A99" w14:textId="77777777" w:rsidR="007D4464" w:rsidRDefault="007D4464" w:rsidP="00721301">
      <w:pPr>
        <w:widowControl/>
        <w:tabs>
          <w:tab w:val="left" w:pos="0"/>
          <w:tab w:val="left" w:pos="8222"/>
        </w:tabs>
        <w:spacing w:before="240"/>
        <w:ind w:right="51"/>
        <w:rPr>
          <w:spacing w:val="8"/>
        </w:rPr>
      </w:pPr>
      <w:r w:rsidRPr="004C49F7">
        <w:rPr>
          <w:spacing w:val="8"/>
        </w:rPr>
        <w:t>El cuestionario sociodemográfico de la</w:t>
      </w:r>
      <w:r w:rsidRPr="00EB2757">
        <w:rPr>
          <w:spacing w:val="8"/>
          <w:sz w:val="28"/>
          <w:szCs w:val="22"/>
        </w:rPr>
        <w:t xml:space="preserve"> </w:t>
      </w:r>
      <w:proofErr w:type="spellStart"/>
      <w:r w:rsidRPr="00EB2757">
        <w:rPr>
          <w:smallCaps/>
          <w:spacing w:val="8"/>
          <w:sz w:val="28"/>
          <w:szCs w:val="22"/>
        </w:rPr>
        <w:t>efl</w:t>
      </w:r>
      <w:proofErr w:type="spellEnd"/>
      <w:r w:rsidRPr="0007690F">
        <w:rPr>
          <w:spacing w:val="8"/>
        </w:rPr>
        <w:t xml:space="preserve"> 2019</w:t>
      </w:r>
      <w:r w:rsidRPr="004C49F7">
        <w:rPr>
          <w:spacing w:val="8"/>
        </w:rPr>
        <w:t xml:space="preserve"> es el mismo que utiliza la </w:t>
      </w:r>
      <w:proofErr w:type="spellStart"/>
      <w:r w:rsidRPr="00A57DC5">
        <w:rPr>
          <w:smallCaps/>
          <w:spacing w:val="8"/>
        </w:rPr>
        <w:t>enoe</w:t>
      </w:r>
      <w:proofErr w:type="spellEnd"/>
      <w:r>
        <w:rPr>
          <w:smallCaps/>
          <w:spacing w:val="8"/>
        </w:rPr>
        <w:t>. Su</w:t>
      </w:r>
      <w:r>
        <w:rPr>
          <w:spacing w:val="8"/>
        </w:rPr>
        <w:t xml:space="preserve"> </w:t>
      </w:r>
      <w:r w:rsidRPr="004C49F7">
        <w:rPr>
          <w:spacing w:val="8"/>
        </w:rPr>
        <w:t>contenido temático</w:t>
      </w:r>
      <w:r>
        <w:rPr>
          <w:spacing w:val="8"/>
        </w:rPr>
        <w:t xml:space="preserve"> es </w:t>
      </w:r>
      <w:r w:rsidRPr="004C49F7">
        <w:rPr>
          <w:spacing w:val="8"/>
        </w:rPr>
        <w:t>el siguiente:</w:t>
      </w:r>
    </w:p>
    <w:p w14:paraId="6EC59262" w14:textId="77777777" w:rsidR="007D4464" w:rsidRDefault="007D4464" w:rsidP="00266BC4">
      <w:pPr>
        <w:widowControl/>
        <w:jc w:val="center"/>
        <w:rPr>
          <w:bCs/>
          <w:sz w:val="20"/>
        </w:rPr>
      </w:pPr>
    </w:p>
    <w:p w14:paraId="5E71023F" w14:textId="77777777" w:rsidR="00371391" w:rsidRDefault="00371391" w:rsidP="00266BC4">
      <w:pPr>
        <w:widowControl/>
        <w:jc w:val="center"/>
        <w:rPr>
          <w:bCs/>
          <w:sz w:val="20"/>
        </w:rPr>
      </w:pPr>
    </w:p>
    <w:p w14:paraId="59320E89" w14:textId="77777777" w:rsidR="00371391" w:rsidRDefault="00371391" w:rsidP="00266BC4">
      <w:pPr>
        <w:widowControl/>
        <w:jc w:val="center"/>
        <w:rPr>
          <w:bCs/>
          <w:sz w:val="20"/>
        </w:rPr>
      </w:pPr>
    </w:p>
    <w:p w14:paraId="5C752900" w14:textId="77777777" w:rsidR="00371391" w:rsidRDefault="00371391" w:rsidP="00266BC4">
      <w:pPr>
        <w:widowControl/>
        <w:jc w:val="center"/>
        <w:rPr>
          <w:bCs/>
          <w:sz w:val="20"/>
        </w:rPr>
      </w:pPr>
    </w:p>
    <w:p w14:paraId="09F05A80" w14:textId="77777777" w:rsidR="00371391" w:rsidRDefault="00371391" w:rsidP="00266BC4">
      <w:pPr>
        <w:widowControl/>
        <w:jc w:val="center"/>
        <w:rPr>
          <w:bCs/>
          <w:sz w:val="20"/>
        </w:rPr>
      </w:pPr>
    </w:p>
    <w:p w14:paraId="2C8D9949" w14:textId="77777777" w:rsidR="007D4464" w:rsidRPr="00A57DC5" w:rsidRDefault="007D4464" w:rsidP="00266BC4">
      <w:pPr>
        <w:widowControl/>
        <w:jc w:val="center"/>
        <w:rPr>
          <w:bCs/>
          <w:sz w:val="20"/>
        </w:rPr>
      </w:pPr>
      <w:r w:rsidRPr="00A57DC5">
        <w:rPr>
          <w:bCs/>
          <w:sz w:val="20"/>
        </w:rPr>
        <w:lastRenderedPageBreak/>
        <w:t>Tabla 1</w:t>
      </w:r>
    </w:p>
    <w:p w14:paraId="4F3E5DB6" w14:textId="77777777" w:rsidR="007D4464" w:rsidRDefault="007D4464" w:rsidP="00266BC4">
      <w:pPr>
        <w:widowControl/>
        <w:jc w:val="center"/>
        <w:rPr>
          <w:rFonts w:ascii="Arial Negrita" w:hAnsi="Arial Negrita"/>
          <w:b/>
          <w:smallCaps/>
          <w:sz w:val="22"/>
        </w:rPr>
      </w:pPr>
      <w:r w:rsidRPr="00A57DC5">
        <w:rPr>
          <w:rFonts w:ascii="Arial Negrita" w:hAnsi="Arial Negrita"/>
          <w:b/>
          <w:smallCaps/>
          <w:sz w:val="22"/>
        </w:rPr>
        <w:t xml:space="preserve">Cuestionario </w:t>
      </w:r>
      <w:r>
        <w:rPr>
          <w:rFonts w:ascii="Arial Negrita" w:hAnsi="Arial Negrita"/>
          <w:b/>
          <w:smallCaps/>
          <w:sz w:val="22"/>
        </w:rPr>
        <w:t>s</w:t>
      </w:r>
      <w:r w:rsidRPr="00A57DC5">
        <w:rPr>
          <w:rFonts w:ascii="Arial Negrita" w:hAnsi="Arial Negrita"/>
          <w:b/>
          <w:smallCaps/>
          <w:sz w:val="22"/>
        </w:rPr>
        <w:t>ociodemográfico</w:t>
      </w:r>
    </w:p>
    <w:tbl>
      <w:tblPr>
        <w:tblW w:w="10065" w:type="dxa"/>
        <w:tblLook w:val="04A0" w:firstRow="1" w:lastRow="0" w:firstColumn="1" w:lastColumn="0" w:noHBand="0" w:noVBand="1"/>
      </w:tblPr>
      <w:tblGrid>
        <w:gridCol w:w="636"/>
        <w:gridCol w:w="5885"/>
        <w:gridCol w:w="3544"/>
      </w:tblGrid>
      <w:tr w:rsidR="007D4464" w:rsidRPr="00BB258C" w14:paraId="3D2A13F0" w14:textId="77777777" w:rsidTr="008F2D55">
        <w:trPr>
          <w:trHeight w:val="170"/>
        </w:trPr>
        <w:tc>
          <w:tcPr>
            <w:tcW w:w="65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E80"/>
          </w:tcPr>
          <w:p w14:paraId="269DE0F1" w14:textId="77777777" w:rsidR="007D4464" w:rsidRPr="00BB258C" w:rsidRDefault="007D4464" w:rsidP="00266BC4">
            <w:pPr>
              <w:pStyle w:val="Sinespaciado"/>
              <w:spacing w:after="0" w:line="240" w:lineRule="auto"/>
              <w:ind w:firstLine="0"/>
              <w:rPr>
                <w:rFonts w:ascii="Arial" w:hAnsi="Arial" w:cs="Arial"/>
                <w:b/>
              </w:rPr>
            </w:pPr>
            <w:r w:rsidRPr="00BB258C">
              <w:rPr>
                <w:rFonts w:ascii="Arial" w:hAnsi="Arial" w:cs="Arial"/>
              </w:rPr>
              <w:t>Sección</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E80"/>
          </w:tcPr>
          <w:p w14:paraId="11CB3E84" w14:textId="77777777" w:rsidR="007D4464" w:rsidRPr="00BB258C" w:rsidRDefault="007D4464" w:rsidP="00266BC4">
            <w:pPr>
              <w:pStyle w:val="Sinespaciado"/>
              <w:spacing w:after="0" w:line="240" w:lineRule="auto"/>
              <w:ind w:firstLine="0"/>
              <w:jc w:val="center"/>
              <w:rPr>
                <w:rFonts w:ascii="Arial" w:hAnsi="Arial" w:cs="Arial"/>
                <w:b/>
              </w:rPr>
            </w:pPr>
            <w:r w:rsidRPr="00BB258C">
              <w:rPr>
                <w:rFonts w:ascii="Arial" w:hAnsi="Arial" w:cs="Arial"/>
              </w:rPr>
              <w:t>Número de preguntas</w:t>
            </w:r>
          </w:p>
        </w:tc>
      </w:tr>
      <w:tr w:rsidR="007D4464" w:rsidRPr="00BB258C" w14:paraId="102287B9" w14:textId="77777777" w:rsidTr="008F2D55">
        <w:trPr>
          <w:trHeight w:val="170"/>
        </w:trPr>
        <w:tc>
          <w:tcPr>
            <w:tcW w:w="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124BAAB1"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I</w:t>
            </w:r>
          </w:p>
        </w:tc>
        <w:tc>
          <w:tcPr>
            <w:tcW w:w="5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7BE00D3B"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Residentes de la vivienda e identificación de hogares</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5D6894D5"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4</w:t>
            </w:r>
          </w:p>
        </w:tc>
      </w:tr>
      <w:tr w:rsidR="007D4464" w:rsidRPr="00BB258C" w14:paraId="302B0A0A" w14:textId="77777777" w:rsidTr="008F2D55">
        <w:trPr>
          <w:trHeight w:val="170"/>
        </w:trPr>
        <w:tc>
          <w:tcPr>
            <w:tcW w:w="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BD7D9B"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II</w:t>
            </w:r>
          </w:p>
        </w:tc>
        <w:tc>
          <w:tcPr>
            <w:tcW w:w="5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885C07"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Características sociodemográficas</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3F65A4" w14:textId="77777777" w:rsidR="007D4464" w:rsidRPr="00BB258C" w:rsidRDefault="007D4464" w:rsidP="00266BC4">
            <w:pPr>
              <w:pStyle w:val="Sinespaciado"/>
              <w:spacing w:after="0" w:line="240" w:lineRule="auto"/>
              <w:ind w:firstLine="0"/>
              <w:jc w:val="center"/>
              <w:rPr>
                <w:rFonts w:ascii="Arial" w:hAnsi="Arial" w:cs="Arial"/>
              </w:rPr>
            </w:pPr>
          </w:p>
        </w:tc>
      </w:tr>
      <w:tr w:rsidR="007D4464" w:rsidRPr="00BB258C" w14:paraId="4CC33C8F" w14:textId="77777777" w:rsidTr="008F2D55">
        <w:trPr>
          <w:trHeight w:val="170"/>
        </w:trPr>
        <w:tc>
          <w:tcPr>
            <w:tcW w:w="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7E2CE3B7" w14:textId="77777777" w:rsidR="007D4464" w:rsidRPr="00BB258C" w:rsidRDefault="007D4464" w:rsidP="00266BC4">
            <w:pPr>
              <w:pStyle w:val="Sinespaciado"/>
              <w:spacing w:after="0" w:line="240" w:lineRule="auto"/>
              <w:ind w:firstLine="0"/>
              <w:rPr>
                <w:rFonts w:ascii="Arial" w:hAnsi="Arial" w:cs="Arial"/>
              </w:rPr>
            </w:pPr>
          </w:p>
        </w:tc>
        <w:tc>
          <w:tcPr>
            <w:tcW w:w="5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1B28EBA1"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Lista de personas</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0BE4349E"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1</w:t>
            </w:r>
          </w:p>
        </w:tc>
      </w:tr>
      <w:tr w:rsidR="007D4464" w:rsidRPr="00BB258C" w14:paraId="08BE075C" w14:textId="77777777" w:rsidTr="008F2D55">
        <w:trPr>
          <w:trHeight w:val="170"/>
        </w:trPr>
        <w:tc>
          <w:tcPr>
            <w:tcW w:w="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F70566" w14:textId="77777777" w:rsidR="007D4464" w:rsidRPr="00BB258C" w:rsidRDefault="007D4464" w:rsidP="00266BC4">
            <w:pPr>
              <w:pStyle w:val="Sinespaciado"/>
              <w:spacing w:after="0" w:line="240" w:lineRule="auto"/>
              <w:ind w:firstLine="0"/>
              <w:rPr>
                <w:rFonts w:ascii="Arial" w:hAnsi="Arial" w:cs="Arial"/>
              </w:rPr>
            </w:pPr>
          </w:p>
        </w:tc>
        <w:tc>
          <w:tcPr>
            <w:tcW w:w="5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9716E3"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Condición de residencia</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55CD9E"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1</w:t>
            </w:r>
          </w:p>
        </w:tc>
      </w:tr>
      <w:tr w:rsidR="007D4464" w:rsidRPr="00BB258C" w14:paraId="095AF78F" w14:textId="77777777" w:rsidTr="008F2D55">
        <w:trPr>
          <w:trHeight w:val="170"/>
        </w:trPr>
        <w:tc>
          <w:tcPr>
            <w:tcW w:w="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7D2D098B" w14:textId="77777777" w:rsidR="007D4464" w:rsidRPr="00BB258C" w:rsidRDefault="007D4464" w:rsidP="00266BC4">
            <w:pPr>
              <w:pStyle w:val="Sinespaciado"/>
              <w:spacing w:after="0" w:line="240" w:lineRule="auto"/>
              <w:ind w:firstLine="0"/>
              <w:rPr>
                <w:rFonts w:ascii="Arial" w:hAnsi="Arial" w:cs="Arial"/>
              </w:rPr>
            </w:pPr>
          </w:p>
        </w:tc>
        <w:tc>
          <w:tcPr>
            <w:tcW w:w="5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43D41162"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Parentesco</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39ABA80E"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1</w:t>
            </w:r>
          </w:p>
        </w:tc>
      </w:tr>
      <w:tr w:rsidR="007D4464" w:rsidRPr="00BB258C" w14:paraId="406AC096" w14:textId="77777777" w:rsidTr="008F2D55">
        <w:trPr>
          <w:trHeight w:val="170"/>
        </w:trPr>
        <w:tc>
          <w:tcPr>
            <w:tcW w:w="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D7CD98" w14:textId="77777777" w:rsidR="007D4464" w:rsidRPr="00BB258C" w:rsidRDefault="007D4464" w:rsidP="00266BC4">
            <w:pPr>
              <w:pStyle w:val="Sinespaciado"/>
              <w:spacing w:after="0" w:line="240" w:lineRule="auto"/>
              <w:ind w:firstLine="0"/>
              <w:rPr>
                <w:rFonts w:ascii="Arial" w:hAnsi="Arial" w:cs="Arial"/>
              </w:rPr>
            </w:pPr>
          </w:p>
        </w:tc>
        <w:tc>
          <w:tcPr>
            <w:tcW w:w="5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F6ECE0"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Sexo</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EA311B"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1</w:t>
            </w:r>
          </w:p>
        </w:tc>
      </w:tr>
      <w:tr w:rsidR="007D4464" w:rsidRPr="00BB258C" w14:paraId="3139BD0F" w14:textId="77777777" w:rsidTr="008F2D55">
        <w:trPr>
          <w:trHeight w:val="170"/>
        </w:trPr>
        <w:tc>
          <w:tcPr>
            <w:tcW w:w="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5A6B03FF" w14:textId="77777777" w:rsidR="007D4464" w:rsidRPr="00BB258C" w:rsidRDefault="007D4464" w:rsidP="00266BC4">
            <w:pPr>
              <w:pStyle w:val="Sinespaciado"/>
              <w:spacing w:after="0" w:line="240" w:lineRule="auto"/>
              <w:ind w:firstLine="0"/>
              <w:rPr>
                <w:rFonts w:ascii="Arial" w:hAnsi="Arial" w:cs="Arial"/>
              </w:rPr>
            </w:pPr>
          </w:p>
        </w:tc>
        <w:tc>
          <w:tcPr>
            <w:tcW w:w="5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56852EBE"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Edad</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4E5F1872"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1</w:t>
            </w:r>
          </w:p>
        </w:tc>
      </w:tr>
      <w:tr w:rsidR="007D4464" w:rsidRPr="00BB258C" w14:paraId="2C25D238" w14:textId="77777777" w:rsidTr="008F2D55">
        <w:trPr>
          <w:trHeight w:val="170"/>
        </w:trPr>
        <w:tc>
          <w:tcPr>
            <w:tcW w:w="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16B4A8" w14:textId="77777777" w:rsidR="007D4464" w:rsidRPr="00BB258C" w:rsidRDefault="007D4464" w:rsidP="00266BC4">
            <w:pPr>
              <w:pStyle w:val="Sinespaciado"/>
              <w:spacing w:after="0" w:line="240" w:lineRule="auto"/>
              <w:ind w:firstLine="0"/>
              <w:rPr>
                <w:rFonts w:ascii="Arial" w:hAnsi="Arial" w:cs="Arial"/>
              </w:rPr>
            </w:pPr>
          </w:p>
        </w:tc>
        <w:tc>
          <w:tcPr>
            <w:tcW w:w="5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1D3A17"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Fecha de nacimiento</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4A72DF"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1</w:t>
            </w:r>
          </w:p>
        </w:tc>
      </w:tr>
      <w:tr w:rsidR="007D4464" w:rsidRPr="00BB258C" w14:paraId="488B2B0B" w14:textId="77777777" w:rsidTr="008F2D55">
        <w:trPr>
          <w:trHeight w:val="170"/>
        </w:trPr>
        <w:tc>
          <w:tcPr>
            <w:tcW w:w="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41FE75E7" w14:textId="77777777" w:rsidR="007D4464" w:rsidRPr="00BB258C" w:rsidRDefault="007D4464" w:rsidP="00266BC4">
            <w:pPr>
              <w:pStyle w:val="Sinespaciado"/>
              <w:spacing w:after="0" w:line="240" w:lineRule="auto"/>
              <w:ind w:firstLine="0"/>
              <w:rPr>
                <w:rFonts w:ascii="Arial" w:hAnsi="Arial" w:cs="Arial"/>
              </w:rPr>
            </w:pPr>
          </w:p>
        </w:tc>
        <w:tc>
          <w:tcPr>
            <w:tcW w:w="5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59FDE44D"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Lugar de nacimiento</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7C2C3F73"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1</w:t>
            </w:r>
          </w:p>
        </w:tc>
      </w:tr>
      <w:tr w:rsidR="007D4464" w:rsidRPr="00BB258C" w14:paraId="63670906" w14:textId="77777777" w:rsidTr="008F2D55">
        <w:trPr>
          <w:trHeight w:val="170"/>
        </w:trPr>
        <w:tc>
          <w:tcPr>
            <w:tcW w:w="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FF2009" w14:textId="77777777" w:rsidR="007D4464" w:rsidRPr="00BB258C" w:rsidRDefault="007D4464" w:rsidP="00266BC4">
            <w:pPr>
              <w:pStyle w:val="Sinespaciado"/>
              <w:spacing w:after="0" w:line="240" w:lineRule="auto"/>
              <w:ind w:firstLine="0"/>
              <w:rPr>
                <w:rFonts w:ascii="Arial" w:hAnsi="Arial" w:cs="Arial"/>
              </w:rPr>
            </w:pPr>
          </w:p>
        </w:tc>
        <w:tc>
          <w:tcPr>
            <w:tcW w:w="5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7CC758"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Alfabetismo</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F85F26"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1</w:t>
            </w:r>
          </w:p>
        </w:tc>
      </w:tr>
      <w:tr w:rsidR="007D4464" w:rsidRPr="00BB258C" w14:paraId="6C5CA4BB" w14:textId="77777777" w:rsidTr="008F2D55">
        <w:trPr>
          <w:trHeight w:val="170"/>
        </w:trPr>
        <w:tc>
          <w:tcPr>
            <w:tcW w:w="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02D20B51" w14:textId="77777777" w:rsidR="007D4464" w:rsidRPr="00BB258C" w:rsidRDefault="007D4464" w:rsidP="00266BC4">
            <w:pPr>
              <w:pStyle w:val="Sinespaciado"/>
              <w:spacing w:after="0" w:line="240" w:lineRule="auto"/>
              <w:ind w:firstLine="0"/>
              <w:rPr>
                <w:rFonts w:ascii="Arial" w:hAnsi="Arial" w:cs="Arial"/>
              </w:rPr>
            </w:pPr>
          </w:p>
        </w:tc>
        <w:tc>
          <w:tcPr>
            <w:tcW w:w="5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4F08D7A0"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Nivel de instrucción</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2144ED9F"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1</w:t>
            </w:r>
          </w:p>
        </w:tc>
      </w:tr>
      <w:tr w:rsidR="007D4464" w:rsidRPr="00BB258C" w14:paraId="24CAF96C" w14:textId="77777777" w:rsidTr="008F2D55">
        <w:trPr>
          <w:trHeight w:val="170"/>
        </w:trPr>
        <w:tc>
          <w:tcPr>
            <w:tcW w:w="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288E13" w14:textId="77777777" w:rsidR="007D4464" w:rsidRPr="00BB258C" w:rsidRDefault="007D4464" w:rsidP="00266BC4">
            <w:pPr>
              <w:pStyle w:val="Sinespaciado"/>
              <w:spacing w:after="0" w:line="240" w:lineRule="auto"/>
              <w:ind w:firstLine="0"/>
              <w:rPr>
                <w:rFonts w:ascii="Arial" w:hAnsi="Arial" w:cs="Arial"/>
              </w:rPr>
            </w:pPr>
          </w:p>
        </w:tc>
        <w:tc>
          <w:tcPr>
            <w:tcW w:w="5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DF375B"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Carrera</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5B90B4"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1</w:t>
            </w:r>
          </w:p>
        </w:tc>
      </w:tr>
      <w:tr w:rsidR="007D4464" w:rsidRPr="00BB258C" w14:paraId="7FA35EF6" w14:textId="77777777" w:rsidTr="008F2D55">
        <w:trPr>
          <w:trHeight w:val="170"/>
        </w:trPr>
        <w:tc>
          <w:tcPr>
            <w:tcW w:w="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19CF6846" w14:textId="77777777" w:rsidR="007D4464" w:rsidRPr="00BB258C" w:rsidRDefault="007D4464" w:rsidP="00266BC4">
            <w:pPr>
              <w:pStyle w:val="Sinespaciado"/>
              <w:spacing w:after="0" w:line="240" w:lineRule="auto"/>
              <w:ind w:firstLine="0"/>
              <w:rPr>
                <w:rFonts w:ascii="Arial" w:hAnsi="Arial" w:cs="Arial"/>
              </w:rPr>
            </w:pPr>
          </w:p>
        </w:tc>
        <w:tc>
          <w:tcPr>
            <w:tcW w:w="5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44DFF635"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Antecedente escolar</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5EF5329B"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1</w:t>
            </w:r>
          </w:p>
        </w:tc>
      </w:tr>
      <w:tr w:rsidR="007D4464" w:rsidRPr="00BB258C" w14:paraId="418BD157" w14:textId="77777777" w:rsidTr="008F2D55">
        <w:trPr>
          <w:trHeight w:val="170"/>
        </w:trPr>
        <w:tc>
          <w:tcPr>
            <w:tcW w:w="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7F10D5" w14:textId="77777777" w:rsidR="007D4464" w:rsidRPr="00BB258C" w:rsidRDefault="007D4464" w:rsidP="00266BC4">
            <w:pPr>
              <w:pStyle w:val="Sinespaciado"/>
              <w:spacing w:after="0" w:line="240" w:lineRule="auto"/>
              <w:ind w:firstLine="0"/>
              <w:rPr>
                <w:rFonts w:ascii="Arial" w:hAnsi="Arial" w:cs="Arial"/>
              </w:rPr>
            </w:pPr>
          </w:p>
        </w:tc>
        <w:tc>
          <w:tcPr>
            <w:tcW w:w="5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B592D2"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Egreso</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CE5B28"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1</w:t>
            </w:r>
          </w:p>
        </w:tc>
      </w:tr>
      <w:tr w:rsidR="007D4464" w:rsidRPr="00BB258C" w14:paraId="12BD1249" w14:textId="77777777" w:rsidTr="008F2D55">
        <w:trPr>
          <w:trHeight w:val="170"/>
        </w:trPr>
        <w:tc>
          <w:tcPr>
            <w:tcW w:w="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2BEADF36" w14:textId="77777777" w:rsidR="007D4464" w:rsidRPr="00BB258C" w:rsidRDefault="007D4464" w:rsidP="00266BC4">
            <w:pPr>
              <w:pStyle w:val="Sinespaciado"/>
              <w:spacing w:after="0" w:line="240" w:lineRule="auto"/>
              <w:ind w:firstLine="0"/>
              <w:rPr>
                <w:rFonts w:ascii="Arial" w:hAnsi="Arial" w:cs="Arial"/>
              </w:rPr>
            </w:pPr>
          </w:p>
        </w:tc>
        <w:tc>
          <w:tcPr>
            <w:tcW w:w="5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6C81D49C"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Asistencia escolar</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4BC65524"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1</w:t>
            </w:r>
          </w:p>
        </w:tc>
      </w:tr>
      <w:tr w:rsidR="007D4464" w:rsidRPr="00BB258C" w14:paraId="491CAD44" w14:textId="77777777" w:rsidTr="008F2D55">
        <w:trPr>
          <w:trHeight w:val="170"/>
        </w:trPr>
        <w:tc>
          <w:tcPr>
            <w:tcW w:w="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732394" w14:textId="77777777" w:rsidR="007D4464" w:rsidRPr="00BB258C" w:rsidRDefault="007D4464" w:rsidP="00266BC4">
            <w:pPr>
              <w:pStyle w:val="Sinespaciado"/>
              <w:spacing w:after="0" w:line="240" w:lineRule="auto"/>
              <w:ind w:firstLine="0"/>
              <w:rPr>
                <w:rFonts w:ascii="Arial" w:hAnsi="Arial" w:cs="Arial"/>
              </w:rPr>
            </w:pPr>
          </w:p>
        </w:tc>
        <w:tc>
          <w:tcPr>
            <w:tcW w:w="5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28D349"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Número de hijos</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3E6E5C"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1</w:t>
            </w:r>
          </w:p>
        </w:tc>
      </w:tr>
      <w:tr w:rsidR="007D4464" w:rsidRPr="00BB258C" w14:paraId="54966311" w14:textId="77777777" w:rsidTr="008F2D55">
        <w:trPr>
          <w:trHeight w:val="170"/>
        </w:trPr>
        <w:tc>
          <w:tcPr>
            <w:tcW w:w="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6C2FEEA1" w14:textId="77777777" w:rsidR="007D4464" w:rsidRPr="00BB258C" w:rsidRDefault="007D4464" w:rsidP="00266BC4">
            <w:pPr>
              <w:pStyle w:val="Sinespaciado"/>
              <w:spacing w:after="0" w:line="240" w:lineRule="auto"/>
              <w:ind w:firstLine="0"/>
              <w:rPr>
                <w:rFonts w:ascii="Arial" w:hAnsi="Arial" w:cs="Arial"/>
              </w:rPr>
            </w:pPr>
          </w:p>
        </w:tc>
        <w:tc>
          <w:tcPr>
            <w:tcW w:w="5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05E28A08"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Situación conyugal</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5ED60BFA"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1</w:t>
            </w:r>
          </w:p>
        </w:tc>
      </w:tr>
      <w:tr w:rsidR="007D4464" w:rsidRPr="00BB258C" w14:paraId="7F723B3D" w14:textId="77777777" w:rsidTr="008F2D55">
        <w:trPr>
          <w:trHeight w:val="170"/>
        </w:trPr>
        <w:tc>
          <w:tcPr>
            <w:tcW w:w="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635693" w14:textId="77777777" w:rsidR="007D4464" w:rsidRPr="00BB258C" w:rsidRDefault="007D4464" w:rsidP="00266BC4">
            <w:pPr>
              <w:pStyle w:val="Sinespaciado"/>
              <w:spacing w:after="0" w:line="240" w:lineRule="auto"/>
              <w:ind w:firstLine="0"/>
              <w:rPr>
                <w:rFonts w:ascii="Arial" w:hAnsi="Arial" w:cs="Arial"/>
              </w:rPr>
            </w:pPr>
          </w:p>
        </w:tc>
        <w:tc>
          <w:tcPr>
            <w:tcW w:w="5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FCFF40"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Migración</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D8F66B"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3</w:t>
            </w:r>
          </w:p>
        </w:tc>
      </w:tr>
      <w:tr w:rsidR="007D4464" w:rsidRPr="00BB258C" w14:paraId="0338B03A" w14:textId="77777777" w:rsidTr="008F2D55">
        <w:trPr>
          <w:trHeight w:val="170"/>
        </w:trPr>
        <w:tc>
          <w:tcPr>
            <w:tcW w:w="65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5C57813A" w14:textId="77777777" w:rsidR="007D4464" w:rsidRPr="00BB258C" w:rsidRDefault="007D4464" w:rsidP="00266BC4">
            <w:pPr>
              <w:pStyle w:val="Sinespaciado"/>
              <w:spacing w:after="0" w:line="240" w:lineRule="auto"/>
              <w:ind w:firstLine="0"/>
              <w:jc w:val="center"/>
              <w:rPr>
                <w:rFonts w:ascii="Arial" w:hAnsi="Arial" w:cs="Arial"/>
                <w:b/>
              </w:rPr>
            </w:pPr>
            <w:r w:rsidRPr="00BB258C">
              <w:rPr>
                <w:rFonts w:ascii="Arial" w:hAnsi="Arial" w:cs="Arial"/>
              </w:rPr>
              <w:t>Total</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240587D5" w14:textId="77777777" w:rsidR="007D4464" w:rsidRPr="00BB258C" w:rsidRDefault="007D4464" w:rsidP="00266BC4">
            <w:pPr>
              <w:pStyle w:val="Sinespaciado"/>
              <w:spacing w:after="0" w:line="240" w:lineRule="auto"/>
              <w:ind w:firstLine="0"/>
              <w:jc w:val="center"/>
              <w:rPr>
                <w:rFonts w:ascii="Arial" w:hAnsi="Arial" w:cs="Arial"/>
                <w:b/>
              </w:rPr>
            </w:pPr>
            <w:r w:rsidRPr="00BB258C">
              <w:rPr>
                <w:rFonts w:ascii="Arial" w:hAnsi="Arial" w:cs="Arial"/>
                <w:b/>
              </w:rPr>
              <w:t>22</w:t>
            </w:r>
          </w:p>
        </w:tc>
      </w:tr>
    </w:tbl>
    <w:p w14:paraId="30CD5D3D" w14:textId="77777777" w:rsidR="007D4464" w:rsidRDefault="007D4464" w:rsidP="00266BC4">
      <w:pPr>
        <w:widowControl/>
        <w:jc w:val="center"/>
        <w:rPr>
          <w:bCs/>
          <w:sz w:val="20"/>
        </w:rPr>
      </w:pPr>
    </w:p>
    <w:p w14:paraId="1C28BC08" w14:textId="77777777" w:rsidR="007D4464" w:rsidRPr="00A57DC5" w:rsidRDefault="007D4464" w:rsidP="00266BC4">
      <w:pPr>
        <w:widowControl/>
        <w:jc w:val="center"/>
        <w:rPr>
          <w:bCs/>
          <w:sz w:val="20"/>
        </w:rPr>
      </w:pPr>
      <w:r w:rsidRPr="00A57DC5">
        <w:rPr>
          <w:bCs/>
          <w:sz w:val="20"/>
        </w:rPr>
        <w:t>Tabla 2</w:t>
      </w:r>
    </w:p>
    <w:p w14:paraId="61C240EB" w14:textId="77777777" w:rsidR="007D4464" w:rsidRDefault="007D4464" w:rsidP="00266BC4">
      <w:pPr>
        <w:widowControl/>
        <w:jc w:val="center"/>
        <w:rPr>
          <w:rFonts w:ascii="Arial Negrita" w:hAnsi="Arial Negrita"/>
          <w:b/>
          <w:smallCaps/>
          <w:sz w:val="22"/>
        </w:rPr>
      </w:pPr>
      <w:r w:rsidRPr="00A57DC5">
        <w:rPr>
          <w:rFonts w:ascii="Arial Negrita" w:hAnsi="Arial Negrita"/>
          <w:b/>
          <w:smallCaps/>
          <w:sz w:val="22"/>
        </w:rPr>
        <w:t>Cuestionario de Fuerza de Trabajo</w:t>
      </w:r>
    </w:p>
    <w:tbl>
      <w:tblPr>
        <w:tblW w:w="10105" w:type="dxa"/>
        <w:tblLook w:val="04A0" w:firstRow="1" w:lastRow="0" w:firstColumn="1" w:lastColumn="0" w:noHBand="0" w:noVBand="1"/>
      </w:tblPr>
      <w:tblGrid>
        <w:gridCol w:w="567"/>
        <w:gridCol w:w="6946"/>
        <w:gridCol w:w="2592"/>
      </w:tblGrid>
      <w:tr w:rsidR="007D4464" w:rsidRPr="00BB258C" w14:paraId="14EF8EEE" w14:textId="77777777" w:rsidTr="008F2D55">
        <w:trPr>
          <w:trHeight w:val="170"/>
          <w:tblHeader/>
        </w:trPr>
        <w:tc>
          <w:tcPr>
            <w:tcW w:w="75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E80"/>
          </w:tcPr>
          <w:p w14:paraId="7441522E" w14:textId="77777777" w:rsidR="007D4464" w:rsidRPr="00BB258C" w:rsidRDefault="007D4464" w:rsidP="00266BC4">
            <w:pPr>
              <w:pStyle w:val="Sinespaciado"/>
              <w:spacing w:after="0" w:line="240" w:lineRule="auto"/>
              <w:ind w:firstLine="0"/>
              <w:rPr>
                <w:rFonts w:ascii="Arial" w:hAnsi="Arial" w:cs="Arial"/>
                <w:b/>
              </w:rPr>
            </w:pPr>
            <w:r w:rsidRPr="00BB258C">
              <w:rPr>
                <w:rFonts w:ascii="Arial" w:hAnsi="Arial" w:cs="Arial"/>
              </w:rPr>
              <w:t>Sección</w:t>
            </w:r>
          </w:p>
        </w:tc>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E80"/>
          </w:tcPr>
          <w:p w14:paraId="08FAB49D" w14:textId="77777777" w:rsidR="007D4464" w:rsidRPr="00BB258C" w:rsidRDefault="007D4464" w:rsidP="00266BC4">
            <w:pPr>
              <w:pStyle w:val="Sinespaciado"/>
              <w:spacing w:after="0" w:line="240" w:lineRule="auto"/>
              <w:ind w:firstLine="0"/>
              <w:jc w:val="center"/>
              <w:rPr>
                <w:rFonts w:ascii="Arial" w:hAnsi="Arial" w:cs="Arial"/>
                <w:b/>
              </w:rPr>
            </w:pPr>
            <w:r w:rsidRPr="00BB258C">
              <w:rPr>
                <w:rFonts w:ascii="Arial" w:hAnsi="Arial" w:cs="Arial"/>
              </w:rPr>
              <w:t>Número de preguntas</w:t>
            </w:r>
          </w:p>
        </w:tc>
      </w:tr>
      <w:tr w:rsidR="007D4464" w:rsidRPr="00BB258C" w14:paraId="17EC6FE6" w14:textId="77777777" w:rsidTr="008F2D55">
        <w:trPr>
          <w:trHeight w:val="170"/>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454AF429"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A</w:t>
            </w:r>
          </w:p>
        </w:tc>
        <w:tc>
          <w:tcPr>
            <w:tcW w:w="6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6785AF78" w14:textId="77777777" w:rsidR="007D4464" w:rsidRPr="00BB258C" w:rsidRDefault="007D4464" w:rsidP="00266BC4">
            <w:pPr>
              <w:pStyle w:val="Sinespaciado"/>
              <w:spacing w:after="0" w:line="240" w:lineRule="auto"/>
              <w:ind w:firstLine="0"/>
              <w:jc w:val="left"/>
              <w:rPr>
                <w:rFonts w:ascii="Arial" w:hAnsi="Arial" w:cs="Arial"/>
              </w:rPr>
            </w:pPr>
            <w:r w:rsidRPr="00BB258C">
              <w:rPr>
                <w:rFonts w:ascii="Arial" w:hAnsi="Arial" w:cs="Arial"/>
              </w:rPr>
              <w:t>Condición de actividad</w:t>
            </w:r>
          </w:p>
        </w:tc>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0EA981FD"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3</w:t>
            </w:r>
          </w:p>
        </w:tc>
      </w:tr>
      <w:tr w:rsidR="007D4464" w:rsidRPr="00BB258C" w14:paraId="738C46DC" w14:textId="77777777" w:rsidTr="008F2D55">
        <w:trPr>
          <w:trHeight w:val="170"/>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8D8BBE"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B</w:t>
            </w:r>
          </w:p>
        </w:tc>
        <w:tc>
          <w:tcPr>
            <w:tcW w:w="6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36D2EA" w14:textId="77777777" w:rsidR="007D4464" w:rsidRPr="00BB258C" w:rsidRDefault="007D4464" w:rsidP="00266BC4">
            <w:pPr>
              <w:pStyle w:val="Sinespaciado"/>
              <w:spacing w:after="0" w:line="240" w:lineRule="auto"/>
              <w:ind w:firstLine="0"/>
              <w:jc w:val="left"/>
              <w:rPr>
                <w:rFonts w:ascii="Arial" w:hAnsi="Arial" w:cs="Arial"/>
              </w:rPr>
            </w:pPr>
            <w:r w:rsidRPr="00BB258C">
              <w:rPr>
                <w:rFonts w:ascii="Arial" w:hAnsi="Arial" w:cs="Arial"/>
              </w:rPr>
              <w:t>Trabajadores auxiliares</w:t>
            </w:r>
          </w:p>
        </w:tc>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461B26"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5</w:t>
            </w:r>
          </w:p>
        </w:tc>
      </w:tr>
      <w:tr w:rsidR="007D4464" w:rsidRPr="00BB258C" w14:paraId="14316CC6" w14:textId="77777777" w:rsidTr="008F2D55">
        <w:trPr>
          <w:trHeight w:val="170"/>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67875FC1"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C</w:t>
            </w:r>
          </w:p>
        </w:tc>
        <w:tc>
          <w:tcPr>
            <w:tcW w:w="6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4F715670" w14:textId="77777777" w:rsidR="007D4464" w:rsidRPr="00BB258C" w:rsidRDefault="007D4464" w:rsidP="00266BC4">
            <w:pPr>
              <w:pStyle w:val="Sinespaciado"/>
              <w:spacing w:after="0" w:line="240" w:lineRule="auto"/>
              <w:ind w:firstLine="0"/>
              <w:jc w:val="left"/>
              <w:rPr>
                <w:rFonts w:ascii="Arial" w:hAnsi="Arial" w:cs="Arial"/>
              </w:rPr>
            </w:pPr>
            <w:r w:rsidRPr="00BB258C">
              <w:rPr>
                <w:rFonts w:ascii="Arial" w:hAnsi="Arial" w:cs="Arial"/>
              </w:rPr>
              <w:t>Ausentes de su ocupación</w:t>
            </w:r>
          </w:p>
        </w:tc>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4A0DF309"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3</w:t>
            </w:r>
          </w:p>
        </w:tc>
      </w:tr>
      <w:tr w:rsidR="007D4464" w:rsidRPr="00BB258C" w14:paraId="5A8483E0" w14:textId="77777777" w:rsidTr="008F2D55">
        <w:trPr>
          <w:trHeight w:val="170"/>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26ACDD"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D</w:t>
            </w:r>
          </w:p>
        </w:tc>
        <w:tc>
          <w:tcPr>
            <w:tcW w:w="6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C27852" w14:textId="77777777" w:rsidR="007D4464" w:rsidRPr="00BB258C" w:rsidRDefault="007D4464" w:rsidP="00266BC4">
            <w:pPr>
              <w:pStyle w:val="Sinespaciado"/>
              <w:spacing w:after="0" w:line="240" w:lineRule="auto"/>
              <w:ind w:firstLine="0"/>
              <w:jc w:val="left"/>
              <w:rPr>
                <w:rFonts w:ascii="Arial" w:hAnsi="Arial" w:cs="Arial"/>
              </w:rPr>
            </w:pPr>
            <w:r w:rsidRPr="00BB258C">
              <w:rPr>
                <w:rFonts w:ascii="Arial" w:hAnsi="Arial" w:cs="Arial"/>
              </w:rPr>
              <w:t>Búsqueda, disponibilidad y antecedente laboral de no ocupados</w:t>
            </w:r>
          </w:p>
        </w:tc>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8EBA0F"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28</w:t>
            </w:r>
          </w:p>
        </w:tc>
      </w:tr>
      <w:tr w:rsidR="007D4464" w:rsidRPr="00BB258C" w14:paraId="47546805" w14:textId="77777777" w:rsidTr="008F2D55">
        <w:trPr>
          <w:trHeight w:val="170"/>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28C40B95"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E</w:t>
            </w:r>
          </w:p>
        </w:tc>
        <w:tc>
          <w:tcPr>
            <w:tcW w:w="6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03FD197E" w14:textId="77777777" w:rsidR="007D4464" w:rsidRPr="00BB258C" w:rsidRDefault="007D4464" w:rsidP="00266BC4">
            <w:pPr>
              <w:pStyle w:val="Sinespaciado"/>
              <w:spacing w:after="0" w:line="240" w:lineRule="auto"/>
              <w:ind w:firstLine="0"/>
              <w:jc w:val="left"/>
              <w:rPr>
                <w:rFonts w:ascii="Arial" w:hAnsi="Arial" w:cs="Arial"/>
              </w:rPr>
            </w:pPr>
            <w:r w:rsidRPr="00BB258C">
              <w:rPr>
                <w:rFonts w:ascii="Arial" w:hAnsi="Arial" w:cs="Arial"/>
              </w:rPr>
              <w:t>Ocupaciones</w:t>
            </w:r>
          </w:p>
        </w:tc>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1FC79965"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33</w:t>
            </w:r>
          </w:p>
        </w:tc>
      </w:tr>
      <w:tr w:rsidR="007D4464" w:rsidRPr="00BB258C" w14:paraId="3FDAC44E" w14:textId="77777777" w:rsidTr="008F2D55">
        <w:trPr>
          <w:trHeight w:val="170"/>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2767BA"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F</w:t>
            </w:r>
          </w:p>
        </w:tc>
        <w:tc>
          <w:tcPr>
            <w:tcW w:w="6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C3113A" w14:textId="77777777" w:rsidR="007D4464" w:rsidRPr="00BB258C" w:rsidRDefault="007D4464" w:rsidP="00266BC4">
            <w:pPr>
              <w:pStyle w:val="Sinespaciado"/>
              <w:spacing w:after="0" w:line="240" w:lineRule="auto"/>
              <w:ind w:firstLine="0"/>
              <w:jc w:val="left"/>
              <w:rPr>
                <w:rFonts w:ascii="Arial" w:hAnsi="Arial" w:cs="Arial"/>
              </w:rPr>
            </w:pPr>
            <w:r w:rsidRPr="00BB258C">
              <w:rPr>
                <w:rFonts w:ascii="Arial" w:hAnsi="Arial" w:cs="Arial"/>
              </w:rPr>
              <w:t>Jornada laboral y horas</w:t>
            </w:r>
          </w:p>
        </w:tc>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78C2EC"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41</w:t>
            </w:r>
          </w:p>
        </w:tc>
      </w:tr>
      <w:tr w:rsidR="007D4464" w:rsidRPr="00BB258C" w14:paraId="7F900F3C" w14:textId="77777777" w:rsidTr="008F2D55">
        <w:trPr>
          <w:trHeight w:val="170"/>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46A9C5D1"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G</w:t>
            </w:r>
          </w:p>
        </w:tc>
        <w:tc>
          <w:tcPr>
            <w:tcW w:w="6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7A16C8D3" w14:textId="77777777" w:rsidR="007D4464" w:rsidRPr="00BB258C" w:rsidRDefault="007D4464" w:rsidP="00266BC4">
            <w:pPr>
              <w:pStyle w:val="Sinespaciado"/>
              <w:spacing w:after="0" w:line="240" w:lineRule="auto"/>
              <w:ind w:firstLine="0"/>
              <w:jc w:val="left"/>
              <w:rPr>
                <w:rFonts w:ascii="Arial" w:hAnsi="Arial" w:cs="Arial"/>
              </w:rPr>
            </w:pPr>
            <w:r w:rsidRPr="00BB258C">
              <w:rPr>
                <w:rFonts w:ascii="Arial" w:hAnsi="Arial" w:cs="Arial"/>
              </w:rPr>
              <w:t>Disponibilidad labora y búsqueda de otro trabajo</w:t>
            </w:r>
          </w:p>
        </w:tc>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5723480D"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10</w:t>
            </w:r>
          </w:p>
        </w:tc>
      </w:tr>
      <w:tr w:rsidR="007D4464" w:rsidRPr="00BB258C" w14:paraId="1E793B68" w14:textId="77777777" w:rsidTr="008F2D55">
        <w:trPr>
          <w:trHeight w:val="170"/>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A55BF2"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H</w:t>
            </w:r>
          </w:p>
        </w:tc>
        <w:tc>
          <w:tcPr>
            <w:tcW w:w="6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C52329" w14:textId="77777777" w:rsidR="007D4464" w:rsidRPr="00BB258C" w:rsidRDefault="007D4464" w:rsidP="00266BC4">
            <w:pPr>
              <w:pStyle w:val="Sinespaciado"/>
              <w:spacing w:after="0" w:line="240" w:lineRule="auto"/>
              <w:ind w:firstLine="0"/>
              <w:jc w:val="left"/>
              <w:rPr>
                <w:rFonts w:ascii="Arial" w:hAnsi="Arial" w:cs="Arial"/>
              </w:rPr>
            </w:pPr>
            <w:r w:rsidRPr="00BB258C">
              <w:rPr>
                <w:rFonts w:ascii="Arial" w:hAnsi="Arial" w:cs="Arial"/>
              </w:rPr>
              <w:t>Situación en la ocupación</w:t>
            </w:r>
          </w:p>
        </w:tc>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E2CA57"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14</w:t>
            </w:r>
          </w:p>
        </w:tc>
      </w:tr>
      <w:tr w:rsidR="007D4464" w:rsidRPr="00BB258C" w14:paraId="6B562352" w14:textId="77777777" w:rsidTr="008F2D55">
        <w:trPr>
          <w:trHeight w:val="170"/>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2BE8C96B"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I</w:t>
            </w:r>
          </w:p>
        </w:tc>
        <w:tc>
          <w:tcPr>
            <w:tcW w:w="6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1C83D009" w14:textId="77777777" w:rsidR="007D4464" w:rsidRPr="00BB258C" w:rsidRDefault="007D4464" w:rsidP="00266BC4">
            <w:pPr>
              <w:pStyle w:val="Sinespaciado"/>
              <w:spacing w:after="0" w:line="240" w:lineRule="auto"/>
              <w:ind w:firstLine="0"/>
              <w:jc w:val="left"/>
              <w:rPr>
                <w:rFonts w:ascii="Arial" w:hAnsi="Arial" w:cs="Arial"/>
              </w:rPr>
            </w:pPr>
            <w:r w:rsidRPr="00BB258C">
              <w:rPr>
                <w:rFonts w:ascii="Arial" w:hAnsi="Arial" w:cs="Arial"/>
              </w:rPr>
              <w:t>No subordinados</w:t>
            </w:r>
          </w:p>
        </w:tc>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07D0ABA9"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34</w:t>
            </w:r>
          </w:p>
        </w:tc>
      </w:tr>
      <w:tr w:rsidR="007D4464" w:rsidRPr="00BB258C" w14:paraId="1CE95837" w14:textId="77777777" w:rsidTr="008F2D55">
        <w:trPr>
          <w:trHeight w:val="170"/>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95F214"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J</w:t>
            </w:r>
          </w:p>
        </w:tc>
        <w:tc>
          <w:tcPr>
            <w:tcW w:w="6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74DBAF" w14:textId="77777777" w:rsidR="007D4464" w:rsidRPr="00BB258C" w:rsidRDefault="007D4464" w:rsidP="00266BC4">
            <w:pPr>
              <w:pStyle w:val="Sinespaciado"/>
              <w:spacing w:after="0" w:line="240" w:lineRule="auto"/>
              <w:ind w:firstLine="0"/>
              <w:jc w:val="left"/>
              <w:rPr>
                <w:rFonts w:ascii="Arial" w:hAnsi="Arial" w:cs="Arial"/>
              </w:rPr>
            </w:pPr>
            <w:r w:rsidRPr="00BB258C">
              <w:rPr>
                <w:rFonts w:ascii="Arial" w:hAnsi="Arial" w:cs="Arial"/>
              </w:rPr>
              <w:t>Subordinados</w:t>
            </w:r>
          </w:p>
        </w:tc>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1C8A0F"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28</w:t>
            </w:r>
          </w:p>
        </w:tc>
      </w:tr>
      <w:tr w:rsidR="007D4464" w:rsidRPr="00BB258C" w14:paraId="11A988C0" w14:textId="77777777" w:rsidTr="008F2D55">
        <w:trPr>
          <w:trHeight w:val="170"/>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3EE9E5B6"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K</w:t>
            </w:r>
          </w:p>
        </w:tc>
        <w:tc>
          <w:tcPr>
            <w:tcW w:w="6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2E1E45A5" w14:textId="77777777" w:rsidR="007D4464" w:rsidRPr="00BB258C" w:rsidRDefault="007D4464" w:rsidP="00266BC4">
            <w:pPr>
              <w:pStyle w:val="Sinespaciado"/>
              <w:spacing w:after="0" w:line="240" w:lineRule="auto"/>
              <w:ind w:firstLine="0"/>
              <w:jc w:val="left"/>
              <w:rPr>
                <w:rFonts w:ascii="Arial" w:hAnsi="Arial" w:cs="Arial"/>
              </w:rPr>
            </w:pPr>
            <w:r w:rsidRPr="00BB258C">
              <w:rPr>
                <w:rFonts w:ascii="Arial" w:hAnsi="Arial" w:cs="Arial"/>
              </w:rPr>
              <w:t>Subordinados y no subordinados</w:t>
            </w:r>
          </w:p>
        </w:tc>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5A628C34"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6</w:t>
            </w:r>
          </w:p>
        </w:tc>
      </w:tr>
      <w:tr w:rsidR="007D4464" w:rsidRPr="00BB258C" w14:paraId="009BA8DA" w14:textId="77777777" w:rsidTr="008F2D55">
        <w:trPr>
          <w:trHeight w:val="170"/>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EFE9C5"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L</w:t>
            </w:r>
          </w:p>
        </w:tc>
        <w:tc>
          <w:tcPr>
            <w:tcW w:w="6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E7F100" w14:textId="77777777" w:rsidR="007D4464" w:rsidRPr="00BB258C" w:rsidRDefault="007D4464" w:rsidP="00266BC4">
            <w:pPr>
              <w:pStyle w:val="Sinespaciado"/>
              <w:spacing w:after="0" w:line="240" w:lineRule="auto"/>
              <w:ind w:firstLine="0"/>
              <w:jc w:val="left"/>
              <w:rPr>
                <w:rFonts w:ascii="Arial" w:hAnsi="Arial" w:cs="Arial"/>
              </w:rPr>
            </w:pPr>
            <w:r w:rsidRPr="00BB258C">
              <w:rPr>
                <w:rFonts w:ascii="Arial" w:hAnsi="Arial" w:cs="Arial"/>
              </w:rPr>
              <w:t>Situación en la segunda ocupación o trabajo</w:t>
            </w:r>
          </w:p>
        </w:tc>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155CF2"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14</w:t>
            </w:r>
          </w:p>
        </w:tc>
      </w:tr>
      <w:tr w:rsidR="007D4464" w:rsidRPr="00BB258C" w14:paraId="24D43A8F" w14:textId="77777777" w:rsidTr="008F2D55">
        <w:trPr>
          <w:trHeight w:val="170"/>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A96D1D"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M</w:t>
            </w:r>
          </w:p>
        </w:tc>
        <w:tc>
          <w:tcPr>
            <w:tcW w:w="6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CBDB08" w14:textId="77777777" w:rsidR="007D4464" w:rsidRPr="00BB258C" w:rsidRDefault="007D4464" w:rsidP="00266BC4">
            <w:pPr>
              <w:pStyle w:val="Sinespaciado"/>
              <w:spacing w:after="0" w:line="240" w:lineRule="auto"/>
              <w:ind w:firstLine="0"/>
              <w:jc w:val="left"/>
              <w:rPr>
                <w:rFonts w:ascii="Arial" w:hAnsi="Arial" w:cs="Arial"/>
              </w:rPr>
            </w:pPr>
            <w:r w:rsidRPr="00BB258C">
              <w:rPr>
                <w:rFonts w:ascii="Arial" w:hAnsi="Arial" w:cs="Arial"/>
              </w:rPr>
              <w:t>No subordinados en la segunda ocupación o trabajo</w:t>
            </w:r>
          </w:p>
        </w:tc>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9EC40E"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29</w:t>
            </w:r>
          </w:p>
        </w:tc>
      </w:tr>
      <w:tr w:rsidR="007D4464" w:rsidRPr="00BB258C" w14:paraId="61F0BBBB" w14:textId="77777777" w:rsidTr="008F2D55">
        <w:trPr>
          <w:trHeight w:val="170"/>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D741E2"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N</w:t>
            </w:r>
          </w:p>
        </w:tc>
        <w:tc>
          <w:tcPr>
            <w:tcW w:w="6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07754F" w14:textId="77777777" w:rsidR="007D4464" w:rsidRPr="00BB258C" w:rsidRDefault="007D4464" w:rsidP="00266BC4">
            <w:pPr>
              <w:pStyle w:val="Sinespaciado"/>
              <w:spacing w:after="0" w:line="240" w:lineRule="auto"/>
              <w:ind w:firstLine="0"/>
              <w:jc w:val="left"/>
              <w:rPr>
                <w:rFonts w:ascii="Arial" w:hAnsi="Arial" w:cs="Arial"/>
              </w:rPr>
            </w:pPr>
            <w:r w:rsidRPr="00BB258C">
              <w:rPr>
                <w:rFonts w:ascii="Arial" w:hAnsi="Arial" w:cs="Arial"/>
              </w:rPr>
              <w:t>Subordinados en la segunda ocupación o trabajo</w:t>
            </w:r>
          </w:p>
        </w:tc>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2C3B6D"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21</w:t>
            </w:r>
          </w:p>
        </w:tc>
      </w:tr>
      <w:tr w:rsidR="007D4464" w:rsidRPr="00BB258C" w14:paraId="0B2DA96B" w14:textId="77777777" w:rsidTr="008F2D55">
        <w:trPr>
          <w:trHeight w:val="170"/>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6B5EEDCA"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O</w:t>
            </w:r>
          </w:p>
        </w:tc>
        <w:tc>
          <w:tcPr>
            <w:tcW w:w="6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33D55E10" w14:textId="77777777" w:rsidR="007D4464" w:rsidRPr="00BB258C" w:rsidRDefault="007D4464" w:rsidP="00266BC4">
            <w:pPr>
              <w:pStyle w:val="Sinespaciado"/>
              <w:spacing w:after="0" w:line="240" w:lineRule="auto"/>
              <w:ind w:firstLine="0"/>
              <w:jc w:val="left"/>
              <w:rPr>
                <w:rFonts w:ascii="Arial" w:hAnsi="Arial" w:cs="Arial"/>
              </w:rPr>
            </w:pPr>
            <w:r w:rsidRPr="00BB258C">
              <w:rPr>
                <w:rFonts w:ascii="Arial" w:hAnsi="Arial" w:cs="Arial"/>
              </w:rPr>
              <w:t>Subordinados y no subordinados en la segunda ocupación o trabajo</w:t>
            </w:r>
          </w:p>
        </w:tc>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1B865312"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3</w:t>
            </w:r>
          </w:p>
        </w:tc>
      </w:tr>
      <w:tr w:rsidR="007D4464" w:rsidRPr="00BB258C" w14:paraId="66DFE3D0" w14:textId="77777777" w:rsidTr="008F2D55">
        <w:trPr>
          <w:trHeight w:val="170"/>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C9131C"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P</w:t>
            </w:r>
          </w:p>
        </w:tc>
        <w:tc>
          <w:tcPr>
            <w:tcW w:w="6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EEFD93" w14:textId="77777777" w:rsidR="007D4464" w:rsidRPr="00BB258C" w:rsidRDefault="007D4464" w:rsidP="00266BC4">
            <w:pPr>
              <w:pStyle w:val="Sinespaciado"/>
              <w:spacing w:after="0" w:line="240" w:lineRule="auto"/>
              <w:ind w:firstLine="0"/>
              <w:jc w:val="left"/>
              <w:rPr>
                <w:rFonts w:ascii="Arial" w:hAnsi="Arial" w:cs="Arial"/>
              </w:rPr>
            </w:pPr>
            <w:r w:rsidRPr="00BB258C">
              <w:rPr>
                <w:rFonts w:ascii="Arial" w:hAnsi="Arial" w:cs="Arial"/>
              </w:rPr>
              <w:t>Tercera ocupación o trabajo</w:t>
            </w:r>
          </w:p>
        </w:tc>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82D986"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6</w:t>
            </w:r>
          </w:p>
        </w:tc>
      </w:tr>
      <w:tr w:rsidR="007D4464" w:rsidRPr="00BB258C" w14:paraId="7F30A9CB" w14:textId="77777777" w:rsidTr="008F2D55">
        <w:trPr>
          <w:trHeight w:val="170"/>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36337F66" w14:textId="77777777" w:rsidR="007D4464" w:rsidRPr="00BB258C" w:rsidRDefault="007D4464" w:rsidP="00266BC4">
            <w:pPr>
              <w:pStyle w:val="Sinespaciado"/>
              <w:spacing w:after="0" w:line="240" w:lineRule="auto"/>
              <w:ind w:firstLine="0"/>
              <w:rPr>
                <w:rFonts w:ascii="Arial" w:hAnsi="Arial" w:cs="Arial"/>
              </w:rPr>
            </w:pPr>
            <w:r w:rsidRPr="00BB258C">
              <w:rPr>
                <w:rFonts w:ascii="Arial" w:hAnsi="Arial" w:cs="Arial"/>
              </w:rPr>
              <w:t>Q</w:t>
            </w:r>
          </w:p>
        </w:tc>
        <w:tc>
          <w:tcPr>
            <w:tcW w:w="6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70AB47EA" w14:textId="77777777" w:rsidR="007D4464" w:rsidRPr="00BB258C" w:rsidRDefault="007D4464" w:rsidP="00266BC4">
            <w:pPr>
              <w:pStyle w:val="Sinespaciado"/>
              <w:spacing w:after="0" w:line="240" w:lineRule="auto"/>
              <w:ind w:firstLine="0"/>
              <w:jc w:val="left"/>
              <w:rPr>
                <w:rFonts w:ascii="Arial" w:hAnsi="Arial" w:cs="Arial"/>
              </w:rPr>
            </w:pPr>
            <w:r w:rsidRPr="00BB258C">
              <w:rPr>
                <w:rFonts w:ascii="Arial" w:hAnsi="Arial" w:cs="Arial"/>
              </w:rPr>
              <w:t xml:space="preserve">Otras actividades </w:t>
            </w:r>
          </w:p>
        </w:tc>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E2E6"/>
          </w:tcPr>
          <w:p w14:paraId="75F2D05E" w14:textId="77777777" w:rsidR="007D4464" w:rsidRPr="00BB258C" w:rsidRDefault="007D4464" w:rsidP="00266BC4">
            <w:pPr>
              <w:pStyle w:val="Sinespaciado"/>
              <w:spacing w:after="0" w:line="240" w:lineRule="auto"/>
              <w:ind w:firstLine="0"/>
              <w:jc w:val="center"/>
              <w:rPr>
                <w:rFonts w:ascii="Arial" w:hAnsi="Arial" w:cs="Arial"/>
              </w:rPr>
            </w:pPr>
            <w:r w:rsidRPr="00BB258C">
              <w:rPr>
                <w:rFonts w:ascii="Arial" w:hAnsi="Arial" w:cs="Arial"/>
              </w:rPr>
              <w:t>1</w:t>
            </w:r>
          </w:p>
        </w:tc>
      </w:tr>
      <w:tr w:rsidR="007D4464" w:rsidRPr="00BB258C" w14:paraId="2E447E73" w14:textId="77777777" w:rsidTr="008F2D55">
        <w:trPr>
          <w:trHeight w:val="170"/>
        </w:trPr>
        <w:tc>
          <w:tcPr>
            <w:tcW w:w="75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EED67F" w14:textId="77777777" w:rsidR="007D4464" w:rsidRPr="00BB258C" w:rsidRDefault="007D4464" w:rsidP="00266BC4">
            <w:pPr>
              <w:pStyle w:val="Sinespaciado"/>
              <w:spacing w:after="0" w:line="240" w:lineRule="auto"/>
              <w:ind w:firstLine="0"/>
              <w:jc w:val="center"/>
              <w:rPr>
                <w:rFonts w:ascii="Arial" w:hAnsi="Arial" w:cs="Arial"/>
                <w:b/>
              </w:rPr>
            </w:pPr>
            <w:r w:rsidRPr="00BB258C">
              <w:rPr>
                <w:rFonts w:ascii="Arial" w:hAnsi="Arial" w:cs="Arial"/>
              </w:rPr>
              <w:t>Total</w:t>
            </w:r>
          </w:p>
        </w:tc>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A78274" w14:textId="77777777" w:rsidR="007D4464" w:rsidRPr="00BB258C" w:rsidRDefault="007D4464" w:rsidP="00266BC4">
            <w:pPr>
              <w:pStyle w:val="Sinespaciado"/>
              <w:spacing w:after="0" w:line="240" w:lineRule="auto"/>
              <w:ind w:firstLine="0"/>
              <w:jc w:val="center"/>
              <w:rPr>
                <w:rFonts w:ascii="Arial" w:hAnsi="Arial" w:cs="Arial"/>
                <w:b/>
              </w:rPr>
            </w:pPr>
            <w:r w:rsidRPr="00BB258C">
              <w:rPr>
                <w:rFonts w:ascii="Arial" w:hAnsi="Arial" w:cs="Arial"/>
                <w:b/>
              </w:rPr>
              <w:t>279</w:t>
            </w:r>
          </w:p>
        </w:tc>
      </w:tr>
    </w:tbl>
    <w:p w14:paraId="14B3C13F" w14:textId="77777777" w:rsidR="007D4464" w:rsidRDefault="007D4464" w:rsidP="00266BC4">
      <w:pPr>
        <w:widowControl/>
        <w:tabs>
          <w:tab w:val="left" w:pos="567"/>
          <w:tab w:val="left" w:pos="8222"/>
        </w:tabs>
        <w:ind w:left="567" w:right="142" w:hanging="283"/>
        <w:rPr>
          <w:b/>
          <w:bCs/>
          <w:spacing w:val="8"/>
        </w:rPr>
      </w:pPr>
    </w:p>
    <w:p w14:paraId="15C90158" w14:textId="77777777" w:rsidR="00371391" w:rsidRDefault="00371391" w:rsidP="00266BC4">
      <w:pPr>
        <w:widowControl/>
        <w:tabs>
          <w:tab w:val="left" w:pos="567"/>
          <w:tab w:val="left" w:pos="8222"/>
        </w:tabs>
        <w:ind w:left="567" w:right="142" w:hanging="283"/>
        <w:rPr>
          <w:b/>
          <w:bCs/>
          <w:spacing w:val="8"/>
        </w:rPr>
      </w:pPr>
    </w:p>
    <w:p w14:paraId="09B23381" w14:textId="77777777" w:rsidR="00371391" w:rsidRDefault="00371391" w:rsidP="00266BC4">
      <w:pPr>
        <w:widowControl/>
        <w:tabs>
          <w:tab w:val="left" w:pos="567"/>
          <w:tab w:val="left" w:pos="8222"/>
        </w:tabs>
        <w:ind w:left="567" w:right="142" w:hanging="283"/>
        <w:rPr>
          <w:b/>
          <w:bCs/>
          <w:spacing w:val="8"/>
        </w:rPr>
      </w:pPr>
    </w:p>
    <w:p w14:paraId="72387A5C" w14:textId="77777777" w:rsidR="00371391" w:rsidRDefault="00371391" w:rsidP="00266BC4">
      <w:pPr>
        <w:widowControl/>
        <w:tabs>
          <w:tab w:val="left" w:pos="567"/>
          <w:tab w:val="left" w:pos="8222"/>
        </w:tabs>
        <w:ind w:left="567" w:right="142" w:hanging="283"/>
        <w:rPr>
          <w:b/>
          <w:bCs/>
          <w:spacing w:val="8"/>
        </w:rPr>
      </w:pPr>
    </w:p>
    <w:p w14:paraId="4F093B98" w14:textId="77777777" w:rsidR="007D4464" w:rsidRDefault="007D4464" w:rsidP="00266BC4">
      <w:pPr>
        <w:widowControl/>
        <w:tabs>
          <w:tab w:val="left" w:pos="567"/>
          <w:tab w:val="left" w:pos="8222"/>
        </w:tabs>
        <w:ind w:left="567" w:right="142"/>
        <w:rPr>
          <w:b/>
          <w:bCs/>
          <w:spacing w:val="8"/>
        </w:rPr>
      </w:pPr>
      <w:r w:rsidRPr="002A0183">
        <w:rPr>
          <w:b/>
          <w:bCs/>
          <w:spacing w:val="8"/>
        </w:rPr>
        <w:lastRenderedPageBreak/>
        <w:t>Utilidad de la información</w:t>
      </w:r>
    </w:p>
    <w:p w14:paraId="3040086B" w14:textId="77777777" w:rsidR="007D4464" w:rsidRPr="002A0183" w:rsidRDefault="007D4464" w:rsidP="00266BC4">
      <w:pPr>
        <w:widowControl/>
        <w:tabs>
          <w:tab w:val="left" w:pos="567"/>
          <w:tab w:val="left" w:pos="8222"/>
        </w:tabs>
        <w:ind w:left="567" w:right="142" w:hanging="283"/>
        <w:rPr>
          <w:b/>
          <w:bCs/>
          <w:spacing w:val="8"/>
        </w:rPr>
      </w:pPr>
    </w:p>
    <w:p w14:paraId="238FAE50" w14:textId="77777777" w:rsidR="007D4464" w:rsidRDefault="007D4464" w:rsidP="00721301">
      <w:pPr>
        <w:widowControl/>
        <w:tabs>
          <w:tab w:val="left" w:pos="0"/>
          <w:tab w:val="left" w:pos="8222"/>
        </w:tabs>
        <w:ind w:right="51"/>
        <w:rPr>
          <w:spacing w:val="8"/>
        </w:rPr>
      </w:pPr>
      <w:r>
        <w:rPr>
          <w:spacing w:val="8"/>
        </w:rPr>
        <w:t xml:space="preserve">El </w:t>
      </w:r>
      <w:r>
        <w:t xml:space="preserve">diseño de una nueva </w:t>
      </w:r>
      <w:proofErr w:type="spellStart"/>
      <w:r w:rsidRPr="00A57DC5">
        <w:rPr>
          <w:smallCaps/>
        </w:rPr>
        <w:t>efl</w:t>
      </w:r>
      <w:proofErr w:type="spellEnd"/>
      <w:r>
        <w:rPr>
          <w:spacing w:val="8"/>
        </w:rPr>
        <w:t xml:space="preserve"> se basa en las recomendaciones internacionales más recientes en materia de estadística de trabajo. Asimismo, cubre tópicos novedosos sobre las transformaciones del mercado laboral. Lo anterior permite contar con un modelo de encuesta con un marco conceptual actualizado para caracterizar de mejor manera la realidad laboral del país, atender necesidades de información sobre fenómenos laborales que actualmente no se cubren y además, se responde a demandas de </w:t>
      </w:r>
      <w:r w:rsidRPr="0049338A">
        <w:rPr>
          <w:spacing w:val="8"/>
        </w:rPr>
        <w:t xml:space="preserve">indicadores internacionales </w:t>
      </w:r>
      <w:r>
        <w:rPr>
          <w:spacing w:val="8"/>
        </w:rPr>
        <w:t xml:space="preserve">que </w:t>
      </w:r>
      <w:r w:rsidRPr="0049338A">
        <w:rPr>
          <w:spacing w:val="8"/>
        </w:rPr>
        <w:t>la</w:t>
      </w:r>
      <w:r>
        <w:rPr>
          <w:spacing w:val="8"/>
        </w:rPr>
        <w:t xml:space="preserve"> </w:t>
      </w:r>
      <w:proofErr w:type="spellStart"/>
      <w:r w:rsidRPr="00A57DC5">
        <w:rPr>
          <w:smallCaps/>
          <w:spacing w:val="8"/>
        </w:rPr>
        <w:t>oit</w:t>
      </w:r>
      <w:proofErr w:type="spellEnd"/>
      <w:r>
        <w:rPr>
          <w:spacing w:val="8"/>
        </w:rPr>
        <w:t xml:space="preserve"> y la</w:t>
      </w:r>
      <w:r w:rsidRPr="0049338A">
        <w:rPr>
          <w:spacing w:val="8"/>
        </w:rPr>
        <w:t xml:space="preserve"> </w:t>
      </w:r>
      <w:proofErr w:type="spellStart"/>
      <w:r w:rsidRPr="00A57DC5">
        <w:rPr>
          <w:smallCaps/>
          <w:spacing w:val="8"/>
        </w:rPr>
        <w:t>ocde</w:t>
      </w:r>
      <w:proofErr w:type="spellEnd"/>
      <w:r>
        <w:rPr>
          <w:spacing w:val="8"/>
        </w:rPr>
        <w:t xml:space="preserve"> requieren</w:t>
      </w:r>
      <w:r w:rsidRPr="0049338A">
        <w:rPr>
          <w:spacing w:val="8"/>
        </w:rPr>
        <w:t>.</w:t>
      </w:r>
    </w:p>
    <w:p w14:paraId="5A1F0ACD" w14:textId="77777777" w:rsidR="007D4464" w:rsidRDefault="007D4464" w:rsidP="00721301">
      <w:pPr>
        <w:widowControl/>
        <w:tabs>
          <w:tab w:val="left" w:pos="0"/>
          <w:tab w:val="left" w:pos="8222"/>
        </w:tabs>
        <w:ind w:right="51"/>
        <w:rPr>
          <w:spacing w:val="8"/>
        </w:rPr>
      </w:pPr>
    </w:p>
    <w:p w14:paraId="73EE4F35" w14:textId="77777777" w:rsidR="007D4464" w:rsidRDefault="007D4464" w:rsidP="00721301">
      <w:pPr>
        <w:widowControl/>
        <w:tabs>
          <w:tab w:val="left" w:pos="0"/>
          <w:tab w:val="left" w:pos="8222"/>
        </w:tabs>
        <w:ind w:right="51"/>
        <w:rPr>
          <w:spacing w:val="8"/>
        </w:rPr>
      </w:pPr>
      <w:r>
        <w:rPr>
          <w:spacing w:val="8"/>
        </w:rPr>
        <w:t xml:space="preserve">La </w:t>
      </w:r>
      <w:proofErr w:type="spellStart"/>
      <w:r w:rsidRPr="00EB2757">
        <w:rPr>
          <w:smallCaps/>
          <w:spacing w:val="8"/>
          <w:sz w:val="28"/>
          <w:szCs w:val="22"/>
        </w:rPr>
        <w:t>efl</w:t>
      </w:r>
      <w:proofErr w:type="spellEnd"/>
      <w:r>
        <w:rPr>
          <w:spacing w:val="8"/>
        </w:rPr>
        <w:t xml:space="preserve"> 2019, además, brindará los primeros resultados del impacto sobre los principales indicadores laborales de la actualización del marco conceptual de la fuerza de trabajo y del paso de un informante adecuado a uno directo.</w:t>
      </w:r>
    </w:p>
    <w:p w14:paraId="1861A44F" w14:textId="77777777" w:rsidR="007D4464" w:rsidRPr="0049338A" w:rsidRDefault="007D4464" w:rsidP="00721301">
      <w:pPr>
        <w:widowControl/>
        <w:tabs>
          <w:tab w:val="left" w:pos="0"/>
          <w:tab w:val="left" w:pos="8222"/>
        </w:tabs>
        <w:ind w:right="51"/>
        <w:rPr>
          <w:spacing w:val="8"/>
        </w:rPr>
      </w:pPr>
    </w:p>
    <w:p w14:paraId="74E92E82" w14:textId="77777777" w:rsidR="007D4464" w:rsidRPr="00A57DC5" w:rsidRDefault="007D4464" w:rsidP="00721301">
      <w:pPr>
        <w:pStyle w:val="Prrafodelista"/>
        <w:widowControl/>
        <w:tabs>
          <w:tab w:val="left" w:pos="426"/>
          <w:tab w:val="left" w:pos="8222"/>
        </w:tabs>
        <w:ind w:left="567" w:right="51"/>
        <w:rPr>
          <w:b/>
          <w:bCs/>
          <w:spacing w:val="8"/>
        </w:rPr>
      </w:pPr>
      <w:r w:rsidRPr="00A57DC5">
        <w:rPr>
          <w:b/>
          <w:bCs/>
          <w:spacing w:val="8"/>
        </w:rPr>
        <w:t>Conceptos básicos</w:t>
      </w:r>
    </w:p>
    <w:p w14:paraId="30AA19D4" w14:textId="77777777" w:rsidR="007D4464" w:rsidRPr="007714B3" w:rsidRDefault="007D4464" w:rsidP="00721301">
      <w:pPr>
        <w:widowControl/>
        <w:tabs>
          <w:tab w:val="left" w:pos="426"/>
          <w:tab w:val="left" w:pos="8222"/>
        </w:tabs>
        <w:ind w:right="51"/>
        <w:rPr>
          <w:b/>
          <w:bCs/>
          <w:spacing w:val="8"/>
        </w:rPr>
      </w:pPr>
    </w:p>
    <w:p w14:paraId="08ADA360" w14:textId="77777777" w:rsidR="007D4464" w:rsidRDefault="007D4464" w:rsidP="00721301">
      <w:pPr>
        <w:widowControl/>
        <w:tabs>
          <w:tab w:val="left" w:pos="0"/>
          <w:tab w:val="left" w:pos="8222"/>
        </w:tabs>
        <w:ind w:right="51"/>
        <w:rPr>
          <w:spacing w:val="8"/>
        </w:rPr>
      </w:pPr>
      <w:r w:rsidRPr="00987791">
        <w:rPr>
          <w:b/>
          <w:bCs/>
          <w:spacing w:val="8"/>
        </w:rPr>
        <w:t>Contratistas dependientes.</w:t>
      </w:r>
      <w:r w:rsidRPr="00F833BD">
        <w:rPr>
          <w:spacing w:val="8"/>
        </w:rPr>
        <w:t xml:space="preserve"> </w:t>
      </w:r>
      <w:r>
        <w:rPr>
          <w:spacing w:val="8"/>
        </w:rPr>
        <w:t>T</w:t>
      </w:r>
      <w:r w:rsidRPr="00F833BD">
        <w:rPr>
          <w:spacing w:val="8"/>
        </w:rPr>
        <w:t>rabajador</w:t>
      </w:r>
      <w:r>
        <w:rPr>
          <w:spacing w:val="8"/>
        </w:rPr>
        <w:t>as y trabajadores</w:t>
      </w:r>
      <w:r w:rsidRPr="00F833BD">
        <w:rPr>
          <w:spacing w:val="8"/>
        </w:rPr>
        <w:t xml:space="preserve"> que suscriben acuerdos contractuales de índole comercial (pero no un contrato de empleo) para suministrar bienes o servicios </w:t>
      </w:r>
      <w:r>
        <w:rPr>
          <w:spacing w:val="8"/>
        </w:rPr>
        <w:t xml:space="preserve">ya sea </w:t>
      </w:r>
      <w:r w:rsidRPr="00F833BD">
        <w:rPr>
          <w:spacing w:val="8"/>
        </w:rPr>
        <w:t>para otra unidad económica o a través de e</w:t>
      </w:r>
      <w:r>
        <w:rPr>
          <w:spacing w:val="8"/>
        </w:rPr>
        <w:t>sta</w:t>
      </w:r>
      <w:r w:rsidRPr="00F833BD">
        <w:rPr>
          <w:spacing w:val="8"/>
        </w:rPr>
        <w:t>. No son emplead</w:t>
      </w:r>
      <w:r>
        <w:rPr>
          <w:spacing w:val="8"/>
        </w:rPr>
        <w:t>as o empleado</w:t>
      </w:r>
      <w:r w:rsidRPr="00F833BD">
        <w:rPr>
          <w:spacing w:val="8"/>
        </w:rPr>
        <w:t xml:space="preserve">s de dicha unidad económica, pero dependen de </w:t>
      </w:r>
      <w:r>
        <w:rPr>
          <w:spacing w:val="8"/>
        </w:rPr>
        <w:t>e</w:t>
      </w:r>
      <w:r w:rsidRPr="00F833BD">
        <w:rPr>
          <w:spacing w:val="8"/>
        </w:rPr>
        <w:t xml:space="preserve">sta para la organización y ejecución del trabajo, los ingresos, o para el acceso al mercado. </w:t>
      </w:r>
      <w:r>
        <w:rPr>
          <w:spacing w:val="8"/>
        </w:rPr>
        <w:t xml:space="preserve">Se trata de </w:t>
      </w:r>
      <w:r w:rsidRPr="00F833BD">
        <w:rPr>
          <w:spacing w:val="8"/>
        </w:rPr>
        <w:t>trabajador</w:t>
      </w:r>
      <w:r>
        <w:rPr>
          <w:spacing w:val="8"/>
        </w:rPr>
        <w:t>as o trabajadores</w:t>
      </w:r>
      <w:r w:rsidRPr="00F833BD">
        <w:rPr>
          <w:spacing w:val="8"/>
        </w:rPr>
        <w:t xml:space="preserve"> empleados por beneficios, dependientes de otra entidad que ejerce control sobre sus actividades productivas y que se beneficia directamente del trabajo que realizan.</w:t>
      </w:r>
    </w:p>
    <w:p w14:paraId="086146B0" w14:textId="77777777" w:rsidR="007D4464" w:rsidRPr="00F833BD" w:rsidRDefault="007D4464" w:rsidP="00721301">
      <w:pPr>
        <w:widowControl/>
        <w:tabs>
          <w:tab w:val="left" w:pos="0"/>
          <w:tab w:val="left" w:pos="8222"/>
        </w:tabs>
        <w:ind w:right="51"/>
        <w:rPr>
          <w:spacing w:val="8"/>
        </w:rPr>
      </w:pPr>
    </w:p>
    <w:p w14:paraId="16E172E1" w14:textId="77777777" w:rsidR="007D4464" w:rsidRDefault="007D4464" w:rsidP="00721301">
      <w:pPr>
        <w:widowControl/>
        <w:tabs>
          <w:tab w:val="left" w:pos="0"/>
          <w:tab w:val="left" w:pos="8222"/>
        </w:tabs>
        <w:ind w:right="51"/>
        <w:rPr>
          <w:spacing w:val="8"/>
        </w:rPr>
      </w:pPr>
      <w:r w:rsidRPr="00987791">
        <w:rPr>
          <w:b/>
          <w:bCs/>
          <w:spacing w:val="8"/>
        </w:rPr>
        <w:t>Empleadores.</w:t>
      </w:r>
      <w:r>
        <w:rPr>
          <w:spacing w:val="8"/>
        </w:rPr>
        <w:t xml:space="preserve"> P</w:t>
      </w:r>
      <w:r w:rsidRPr="00F833BD">
        <w:rPr>
          <w:spacing w:val="8"/>
        </w:rPr>
        <w:t>ropietari</w:t>
      </w:r>
      <w:r>
        <w:rPr>
          <w:spacing w:val="8"/>
        </w:rPr>
        <w:t>as o propietarios</w:t>
      </w:r>
      <w:r w:rsidRPr="00F833BD">
        <w:rPr>
          <w:spacing w:val="8"/>
        </w:rPr>
        <w:t xml:space="preserve"> de la unidad económica en la que trabajan</w:t>
      </w:r>
      <w:r>
        <w:rPr>
          <w:spacing w:val="8"/>
        </w:rPr>
        <w:t>. C</w:t>
      </w:r>
      <w:r w:rsidRPr="00F833BD">
        <w:rPr>
          <w:spacing w:val="8"/>
        </w:rPr>
        <w:t>ontrolan sus actividades por cuenta propia o en colaboración con tercer</w:t>
      </w:r>
      <w:r>
        <w:rPr>
          <w:spacing w:val="8"/>
        </w:rPr>
        <w:t>a</w:t>
      </w:r>
      <w:r w:rsidRPr="00F833BD">
        <w:rPr>
          <w:spacing w:val="8"/>
        </w:rPr>
        <w:t>s</w:t>
      </w:r>
      <w:r>
        <w:rPr>
          <w:spacing w:val="8"/>
        </w:rPr>
        <w:t xml:space="preserve"> personas. Así, </w:t>
      </w:r>
      <w:r w:rsidRPr="00F833BD">
        <w:rPr>
          <w:spacing w:val="8"/>
        </w:rPr>
        <w:t>contratan a una o a varias personas para que desempeñen tareas de manera regular en calidad de emplead</w:t>
      </w:r>
      <w:r>
        <w:rPr>
          <w:spacing w:val="8"/>
        </w:rPr>
        <w:t>a</w:t>
      </w:r>
      <w:r w:rsidRPr="00F833BD">
        <w:rPr>
          <w:spacing w:val="8"/>
        </w:rPr>
        <w:t>s.</w:t>
      </w:r>
    </w:p>
    <w:p w14:paraId="6200EA44" w14:textId="77777777" w:rsidR="007D4464" w:rsidRPr="00F833BD" w:rsidRDefault="007D4464" w:rsidP="00721301">
      <w:pPr>
        <w:widowControl/>
        <w:tabs>
          <w:tab w:val="left" w:pos="0"/>
          <w:tab w:val="left" w:pos="8222"/>
        </w:tabs>
        <w:ind w:right="51"/>
        <w:rPr>
          <w:spacing w:val="8"/>
        </w:rPr>
      </w:pPr>
    </w:p>
    <w:p w14:paraId="58282C50" w14:textId="77777777" w:rsidR="007D4464" w:rsidRDefault="007D4464" w:rsidP="00721301">
      <w:pPr>
        <w:widowControl/>
        <w:tabs>
          <w:tab w:val="left" w:pos="851"/>
          <w:tab w:val="left" w:pos="8222"/>
        </w:tabs>
        <w:ind w:right="51"/>
        <w:rPr>
          <w:spacing w:val="8"/>
        </w:rPr>
      </w:pPr>
      <w:r w:rsidRPr="00987791">
        <w:rPr>
          <w:b/>
          <w:bCs/>
          <w:spacing w:val="8"/>
        </w:rPr>
        <w:t>Empleadores en sociedades.</w:t>
      </w:r>
      <w:r>
        <w:rPr>
          <w:spacing w:val="8"/>
        </w:rPr>
        <w:t xml:space="preserve"> T</w:t>
      </w:r>
      <w:r w:rsidRPr="00F833BD">
        <w:rPr>
          <w:spacing w:val="8"/>
        </w:rPr>
        <w:t>rabajador</w:t>
      </w:r>
      <w:r>
        <w:rPr>
          <w:spacing w:val="8"/>
        </w:rPr>
        <w:t xml:space="preserve">as o trabajadores </w:t>
      </w:r>
      <w:r w:rsidRPr="00F833BD">
        <w:rPr>
          <w:spacing w:val="8"/>
        </w:rPr>
        <w:t>gerentes-propietarios de sociedades que contratan a una o a varias personas (emplead</w:t>
      </w:r>
      <w:r>
        <w:rPr>
          <w:spacing w:val="8"/>
        </w:rPr>
        <w:t>as o empleados</w:t>
      </w:r>
      <w:r w:rsidRPr="00F833BD">
        <w:rPr>
          <w:spacing w:val="8"/>
        </w:rPr>
        <w:t xml:space="preserve"> temporalmente ausentes</w:t>
      </w:r>
      <w:r>
        <w:rPr>
          <w:spacing w:val="8"/>
        </w:rPr>
        <w:t xml:space="preserve">) </w:t>
      </w:r>
      <w:r w:rsidRPr="00F833BD">
        <w:rPr>
          <w:spacing w:val="8"/>
        </w:rPr>
        <w:t>para que desempeñen tareas de manera regular en calidad de empleados</w:t>
      </w:r>
      <w:r>
        <w:rPr>
          <w:spacing w:val="8"/>
        </w:rPr>
        <w:t>(as)</w:t>
      </w:r>
      <w:r w:rsidRPr="00F833BD">
        <w:rPr>
          <w:spacing w:val="8"/>
        </w:rPr>
        <w:t>.</w:t>
      </w:r>
      <w:r>
        <w:rPr>
          <w:spacing w:val="8"/>
        </w:rPr>
        <w:t xml:space="preserve"> No se </w:t>
      </w:r>
      <w:proofErr w:type="spellStart"/>
      <w:r>
        <w:rPr>
          <w:spacing w:val="8"/>
        </w:rPr>
        <w:t>autocontratan</w:t>
      </w:r>
      <w:proofErr w:type="spellEnd"/>
      <w:r>
        <w:rPr>
          <w:spacing w:val="8"/>
        </w:rPr>
        <w:t xml:space="preserve">, ni a </w:t>
      </w:r>
      <w:r w:rsidRPr="00F833BD">
        <w:rPr>
          <w:spacing w:val="8"/>
        </w:rPr>
        <w:t>sus soci</w:t>
      </w:r>
      <w:r>
        <w:rPr>
          <w:spacing w:val="8"/>
        </w:rPr>
        <w:t>as o socios, ni a</w:t>
      </w:r>
      <w:r w:rsidRPr="00F833BD">
        <w:rPr>
          <w:spacing w:val="8"/>
        </w:rPr>
        <w:t xml:space="preserve"> l</w:t>
      </w:r>
      <w:r>
        <w:rPr>
          <w:spacing w:val="8"/>
        </w:rPr>
        <w:t>as o l</w:t>
      </w:r>
      <w:r w:rsidRPr="00F833BD">
        <w:rPr>
          <w:spacing w:val="8"/>
        </w:rPr>
        <w:t xml:space="preserve">os ayudantes familiares) </w:t>
      </w:r>
    </w:p>
    <w:p w14:paraId="1838CB56" w14:textId="77777777" w:rsidR="007D4464" w:rsidRPr="00F833BD" w:rsidRDefault="007D4464" w:rsidP="00721301">
      <w:pPr>
        <w:widowControl/>
        <w:tabs>
          <w:tab w:val="left" w:pos="851"/>
          <w:tab w:val="left" w:pos="8222"/>
        </w:tabs>
        <w:ind w:right="51"/>
        <w:rPr>
          <w:spacing w:val="8"/>
        </w:rPr>
      </w:pPr>
    </w:p>
    <w:p w14:paraId="55DD66A7" w14:textId="77777777" w:rsidR="007D4464" w:rsidRDefault="007D4464" w:rsidP="00721301">
      <w:pPr>
        <w:widowControl/>
        <w:tabs>
          <w:tab w:val="left" w:pos="851"/>
          <w:tab w:val="left" w:pos="8222"/>
        </w:tabs>
        <w:ind w:right="51"/>
        <w:rPr>
          <w:spacing w:val="8"/>
        </w:rPr>
      </w:pPr>
      <w:r w:rsidRPr="00987791">
        <w:rPr>
          <w:b/>
          <w:bCs/>
          <w:spacing w:val="8"/>
        </w:rPr>
        <w:t>Empleadores en empresas del sector de los hogares.</w:t>
      </w:r>
      <w:r>
        <w:rPr>
          <w:spacing w:val="8"/>
        </w:rPr>
        <w:t xml:space="preserve"> S</w:t>
      </w:r>
      <w:r w:rsidRPr="00F833BD">
        <w:rPr>
          <w:spacing w:val="8"/>
        </w:rPr>
        <w:t>on trabajador</w:t>
      </w:r>
      <w:r>
        <w:rPr>
          <w:spacing w:val="8"/>
        </w:rPr>
        <w:t>as o trabajadores</w:t>
      </w:r>
      <w:r w:rsidRPr="00F833BD">
        <w:rPr>
          <w:spacing w:val="8"/>
        </w:rPr>
        <w:t xml:space="preserve"> que individualmente o con uno o varios socios</w:t>
      </w:r>
      <w:r>
        <w:rPr>
          <w:spacing w:val="8"/>
        </w:rPr>
        <w:t xml:space="preserve"> o socias</w:t>
      </w:r>
      <w:r w:rsidRPr="00F833BD">
        <w:rPr>
          <w:spacing w:val="8"/>
        </w:rPr>
        <w:t xml:space="preserve"> gestionan una empresa no constituida en sociedad con fines de lucro, y que contratan a una o a varias personas para que desempeñen tareas de manera regular en calidad de empleados</w:t>
      </w:r>
      <w:r>
        <w:rPr>
          <w:spacing w:val="8"/>
        </w:rPr>
        <w:t>(as)</w:t>
      </w:r>
      <w:r w:rsidRPr="00F833BD">
        <w:rPr>
          <w:spacing w:val="8"/>
        </w:rPr>
        <w:t>.</w:t>
      </w:r>
      <w:r>
        <w:rPr>
          <w:spacing w:val="8"/>
        </w:rPr>
        <w:t xml:space="preserve"> No se </w:t>
      </w:r>
      <w:proofErr w:type="spellStart"/>
      <w:r>
        <w:rPr>
          <w:spacing w:val="8"/>
        </w:rPr>
        <w:t>autocontratan</w:t>
      </w:r>
      <w:proofErr w:type="spellEnd"/>
      <w:r>
        <w:rPr>
          <w:spacing w:val="8"/>
        </w:rPr>
        <w:t xml:space="preserve">, ni a </w:t>
      </w:r>
      <w:r w:rsidRPr="00F833BD">
        <w:rPr>
          <w:spacing w:val="8"/>
        </w:rPr>
        <w:t xml:space="preserve">sus </w:t>
      </w:r>
      <w:r>
        <w:rPr>
          <w:spacing w:val="8"/>
        </w:rPr>
        <w:t xml:space="preserve">socias, </w:t>
      </w:r>
      <w:r w:rsidRPr="00F833BD">
        <w:rPr>
          <w:spacing w:val="8"/>
        </w:rPr>
        <w:t>socios</w:t>
      </w:r>
      <w:r>
        <w:rPr>
          <w:spacing w:val="8"/>
        </w:rPr>
        <w:t>, ni a las o</w:t>
      </w:r>
      <w:r w:rsidRPr="00F833BD">
        <w:rPr>
          <w:spacing w:val="8"/>
        </w:rPr>
        <w:t xml:space="preserve"> los trabajadores familiares auxiliares</w:t>
      </w:r>
      <w:r>
        <w:rPr>
          <w:spacing w:val="8"/>
        </w:rPr>
        <w:t>.</w:t>
      </w:r>
    </w:p>
    <w:p w14:paraId="29B7E84A" w14:textId="77777777" w:rsidR="007D4464" w:rsidRPr="00F833BD" w:rsidRDefault="007D4464" w:rsidP="00721301">
      <w:pPr>
        <w:widowControl/>
        <w:tabs>
          <w:tab w:val="left" w:pos="851"/>
          <w:tab w:val="left" w:pos="8222"/>
        </w:tabs>
        <w:ind w:right="51"/>
        <w:rPr>
          <w:spacing w:val="8"/>
        </w:rPr>
      </w:pPr>
      <w:r w:rsidRPr="00F833BD">
        <w:rPr>
          <w:spacing w:val="8"/>
        </w:rPr>
        <w:t xml:space="preserve"> </w:t>
      </w:r>
    </w:p>
    <w:p w14:paraId="0F572DA3" w14:textId="77777777" w:rsidR="007D4464" w:rsidRDefault="007D4464" w:rsidP="00721301">
      <w:pPr>
        <w:widowControl/>
        <w:tabs>
          <w:tab w:val="left" w:pos="0"/>
          <w:tab w:val="left" w:pos="8222"/>
        </w:tabs>
        <w:ind w:right="51"/>
        <w:rPr>
          <w:spacing w:val="8"/>
        </w:rPr>
      </w:pPr>
      <w:r w:rsidRPr="00987791">
        <w:rPr>
          <w:b/>
          <w:bCs/>
          <w:spacing w:val="8"/>
        </w:rPr>
        <w:t>Empleados.</w:t>
      </w:r>
      <w:r w:rsidRPr="00F833BD">
        <w:rPr>
          <w:spacing w:val="8"/>
        </w:rPr>
        <w:t xml:space="preserve"> </w:t>
      </w:r>
      <w:r>
        <w:rPr>
          <w:spacing w:val="8"/>
        </w:rPr>
        <w:t>S</w:t>
      </w:r>
      <w:r w:rsidRPr="00F833BD">
        <w:rPr>
          <w:spacing w:val="8"/>
        </w:rPr>
        <w:t xml:space="preserve">on </w:t>
      </w:r>
      <w:r>
        <w:rPr>
          <w:spacing w:val="8"/>
        </w:rPr>
        <w:t>personas</w:t>
      </w:r>
      <w:r w:rsidRPr="00F833BD">
        <w:rPr>
          <w:spacing w:val="8"/>
        </w:rPr>
        <w:t xml:space="preserve"> ocupad</w:t>
      </w:r>
      <w:r>
        <w:rPr>
          <w:spacing w:val="8"/>
        </w:rPr>
        <w:t>a</w:t>
      </w:r>
      <w:r w:rsidRPr="00F833BD">
        <w:rPr>
          <w:spacing w:val="8"/>
        </w:rPr>
        <w:t xml:space="preserve">s a cambio de remuneración, de manera formal o informal, que no tienen una participación mayoritaria en la unidad económica que los emplea. Perciben una remuneración en efectivo o en especie por el tiempo trabajado o, </w:t>
      </w:r>
      <w:r w:rsidRPr="00F833BD">
        <w:rPr>
          <w:spacing w:val="8"/>
        </w:rPr>
        <w:lastRenderedPageBreak/>
        <w:t>en algunos casos, por cada tarea realizada, unidad producida o servicio prestado, incluida la venta (por unidad o por comisión).</w:t>
      </w:r>
    </w:p>
    <w:p w14:paraId="1E7E7605" w14:textId="77777777" w:rsidR="007D4464" w:rsidRPr="00F833BD" w:rsidRDefault="007D4464" w:rsidP="00721301">
      <w:pPr>
        <w:widowControl/>
        <w:tabs>
          <w:tab w:val="left" w:pos="0"/>
          <w:tab w:val="left" w:pos="8222"/>
        </w:tabs>
        <w:ind w:right="51"/>
        <w:rPr>
          <w:spacing w:val="8"/>
        </w:rPr>
      </w:pPr>
    </w:p>
    <w:p w14:paraId="7482734F" w14:textId="77777777" w:rsidR="007D4464" w:rsidRDefault="007D4464" w:rsidP="00721301">
      <w:pPr>
        <w:widowControl/>
        <w:tabs>
          <w:tab w:val="left" w:pos="851"/>
          <w:tab w:val="left" w:pos="8222"/>
        </w:tabs>
        <w:ind w:left="567" w:right="51"/>
        <w:rPr>
          <w:spacing w:val="8"/>
        </w:rPr>
      </w:pPr>
      <w:r w:rsidRPr="00643F80">
        <w:rPr>
          <w:b/>
          <w:bCs/>
          <w:spacing w:val="8"/>
        </w:rPr>
        <w:t>Empleados permanentes.</w:t>
      </w:r>
      <w:r w:rsidRPr="00F833BD">
        <w:rPr>
          <w:spacing w:val="8"/>
        </w:rPr>
        <w:t xml:space="preserve"> </w:t>
      </w:r>
      <w:r>
        <w:rPr>
          <w:spacing w:val="8"/>
        </w:rPr>
        <w:t>S</w:t>
      </w:r>
      <w:r w:rsidRPr="00F833BD">
        <w:rPr>
          <w:spacing w:val="8"/>
        </w:rPr>
        <w:t>on emplead</w:t>
      </w:r>
      <w:r>
        <w:rPr>
          <w:spacing w:val="8"/>
        </w:rPr>
        <w:t>as o empleado</w:t>
      </w:r>
      <w:r w:rsidRPr="00F833BD">
        <w:rPr>
          <w:spacing w:val="8"/>
        </w:rPr>
        <w:t>s a quienes se les garantiza un número mínimo de horas de trabajo y se les contrata de manera continua o indefinida</w:t>
      </w:r>
      <w:r>
        <w:rPr>
          <w:spacing w:val="8"/>
        </w:rPr>
        <w:t>.</w:t>
      </w:r>
    </w:p>
    <w:p w14:paraId="4B8E8134" w14:textId="77777777" w:rsidR="007D4464" w:rsidRPr="00F833BD" w:rsidRDefault="007D4464" w:rsidP="00721301">
      <w:pPr>
        <w:widowControl/>
        <w:tabs>
          <w:tab w:val="left" w:pos="851"/>
          <w:tab w:val="left" w:pos="8222"/>
        </w:tabs>
        <w:ind w:left="567" w:right="51"/>
        <w:rPr>
          <w:spacing w:val="8"/>
        </w:rPr>
      </w:pPr>
    </w:p>
    <w:p w14:paraId="34FF8A1F" w14:textId="77777777" w:rsidR="007D4464" w:rsidRDefault="007D4464" w:rsidP="00721301">
      <w:pPr>
        <w:widowControl/>
        <w:tabs>
          <w:tab w:val="left" w:pos="851"/>
          <w:tab w:val="left" w:pos="8222"/>
        </w:tabs>
        <w:ind w:left="567" w:right="51"/>
        <w:rPr>
          <w:spacing w:val="8"/>
        </w:rPr>
      </w:pPr>
      <w:r w:rsidRPr="00643F80">
        <w:rPr>
          <w:b/>
          <w:bCs/>
          <w:spacing w:val="8"/>
        </w:rPr>
        <w:t>Empleados por tiempo determinado.</w:t>
      </w:r>
      <w:r>
        <w:rPr>
          <w:spacing w:val="8"/>
        </w:rPr>
        <w:t xml:space="preserve"> S</w:t>
      </w:r>
      <w:r w:rsidRPr="00F833BD">
        <w:rPr>
          <w:spacing w:val="8"/>
        </w:rPr>
        <w:t>on emplead</w:t>
      </w:r>
      <w:r>
        <w:rPr>
          <w:spacing w:val="8"/>
        </w:rPr>
        <w:t>as o empleado</w:t>
      </w:r>
      <w:r w:rsidRPr="00F833BD">
        <w:rPr>
          <w:spacing w:val="8"/>
        </w:rPr>
        <w:t>s a quienes se les garantiza un número mínimo de horas de trabajo y se les contrata por un per</w:t>
      </w:r>
      <w:r>
        <w:rPr>
          <w:spacing w:val="8"/>
        </w:rPr>
        <w:t>i</w:t>
      </w:r>
      <w:r w:rsidRPr="00F833BD">
        <w:rPr>
          <w:spacing w:val="8"/>
        </w:rPr>
        <w:t>odo de tiempo limitado de por lo menos tres meses.</w:t>
      </w:r>
    </w:p>
    <w:p w14:paraId="4A62A61F" w14:textId="77777777" w:rsidR="007D4464" w:rsidRPr="00F833BD" w:rsidRDefault="007D4464" w:rsidP="00721301">
      <w:pPr>
        <w:widowControl/>
        <w:tabs>
          <w:tab w:val="left" w:pos="851"/>
          <w:tab w:val="left" w:pos="8222"/>
        </w:tabs>
        <w:ind w:left="567" w:right="51"/>
        <w:rPr>
          <w:spacing w:val="8"/>
        </w:rPr>
      </w:pPr>
    </w:p>
    <w:p w14:paraId="458BCB74" w14:textId="77777777" w:rsidR="007D4464" w:rsidRDefault="007D4464" w:rsidP="00721301">
      <w:pPr>
        <w:widowControl/>
        <w:tabs>
          <w:tab w:val="left" w:pos="851"/>
          <w:tab w:val="left" w:pos="8222"/>
        </w:tabs>
        <w:ind w:left="567" w:right="51"/>
        <w:rPr>
          <w:spacing w:val="8"/>
        </w:rPr>
      </w:pPr>
      <w:r w:rsidRPr="00643F80">
        <w:rPr>
          <w:b/>
          <w:bCs/>
          <w:spacing w:val="8"/>
        </w:rPr>
        <w:t>Empleados a corto plazo y ocasionales.</w:t>
      </w:r>
      <w:r w:rsidRPr="00F833BD">
        <w:rPr>
          <w:spacing w:val="8"/>
        </w:rPr>
        <w:t xml:space="preserve"> </w:t>
      </w:r>
      <w:r>
        <w:rPr>
          <w:spacing w:val="8"/>
        </w:rPr>
        <w:t>S</w:t>
      </w:r>
      <w:r w:rsidRPr="00F833BD">
        <w:rPr>
          <w:spacing w:val="8"/>
        </w:rPr>
        <w:t>on emplead</w:t>
      </w:r>
      <w:r>
        <w:rPr>
          <w:spacing w:val="8"/>
        </w:rPr>
        <w:t>as o empleado</w:t>
      </w:r>
      <w:r w:rsidRPr="00F833BD">
        <w:rPr>
          <w:spacing w:val="8"/>
        </w:rPr>
        <w:t>s con modalidades de empleo de corta duración y/</w:t>
      </w:r>
      <w:r>
        <w:rPr>
          <w:spacing w:val="8"/>
        </w:rPr>
        <w:t xml:space="preserve"> </w:t>
      </w:r>
      <w:r w:rsidRPr="00F833BD">
        <w:rPr>
          <w:spacing w:val="8"/>
        </w:rPr>
        <w:t>o a quienes no se les garantiza un número mínimo de horas de trabajo por per</w:t>
      </w:r>
      <w:r>
        <w:rPr>
          <w:spacing w:val="8"/>
        </w:rPr>
        <w:t>i</w:t>
      </w:r>
      <w:r w:rsidRPr="00F833BD">
        <w:rPr>
          <w:spacing w:val="8"/>
        </w:rPr>
        <w:t>odo de pago</w:t>
      </w:r>
      <w:r>
        <w:rPr>
          <w:spacing w:val="8"/>
        </w:rPr>
        <w:t>.</w:t>
      </w:r>
    </w:p>
    <w:p w14:paraId="1F08F2F7" w14:textId="77777777" w:rsidR="007D4464" w:rsidRPr="00F833BD" w:rsidRDefault="007D4464" w:rsidP="00721301">
      <w:pPr>
        <w:widowControl/>
        <w:tabs>
          <w:tab w:val="left" w:pos="851"/>
          <w:tab w:val="left" w:pos="8222"/>
        </w:tabs>
        <w:ind w:left="567" w:right="51"/>
        <w:rPr>
          <w:spacing w:val="8"/>
        </w:rPr>
      </w:pPr>
    </w:p>
    <w:p w14:paraId="355DAEB2" w14:textId="77777777" w:rsidR="007D4464" w:rsidRDefault="007D4464" w:rsidP="00721301">
      <w:pPr>
        <w:widowControl/>
        <w:tabs>
          <w:tab w:val="left" w:pos="851"/>
          <w:tab w:val="left" w:pos="8222"/>
        </w:tabs>
        <w:ind w:left="567" w:right="51"/>
        <w:rPr>
          <w:spacing w:val="8"/>
        </w:rPr>
      </w:pPr>
      <w:r w:rsidRPr="00643F80">
        <w:rPr>
          <w:b/>
          <w:bCs/>
          <w:spacing w:val="8"/>
        </w:rPr>
        <w:t>Aprendices, pasantes y personas en formación remunerados.</w:t>
      </w:r>
      <w:r w:rsidRPr="00F833BD">
        <w:rPr>
          <w:spacing w:val="8"/>
        </w:rPr>
        <w:t xml:space="preserve"> </w:t>
      </w:r>
      <w:r>
        <w:rPr>
          <w:spacing w:val="8"/>
        </w:rPr>
        <w:t>S</w:t>
      </w:r>
      <w:r w:rsidRPr="00F833BD">
        <w:rPr>
          <w:spacing w:val="8"/>
        </w:rPr>
        <w:t xml:space="preserve">on </w:t>
      </w:r>
      <w:r>
        <w:rPr>
          <w:spacing w:val="8"/>
        </w:rPr>
        <w:t xml:space="preserve">empleadas o </w:t>
      </w:r>
      <w:r w:rsidRPr="00F833BD">
        <w:rPr>
          <w:spacing w:val="8"/>
        </w:rPr>
        <w:t>empleados que realizan alguna actividad para producir bienes o prestar servicios para terceros con el objeto de adquirir experiencia en el lugar de trabajo o competencias en un oficio o profesión, y que perciben remuneración por las tareas realizadas.</w:t>
      </w:r>
    </w:p>
    <w:p w14:paraId="3FD8AC63" w14:textId="77777777" w:rsidR="007D4464" w:rsidRPr="00F833BD" w:rsidRDefault="007D4464" w:rsidP="00721301">
      <w:pPr>
        <w:widowControl/>
        <w:tabs>
          <w:tab w:val="left" w:pos="851"/>
          <w:tab w:val="left" w:pos="8222"/>
        </w:tabs>
        <w:ind w:left="567" w:right="51"/>
        <w:rPr>
          <w:spacing w:val="8"/>
        </w:rPr>
      </w:pPr>
    </w:p>
    <w:p w14:paraId="765A2A3A" w14:textId="77777777" w:rsidR="007D4464" w:rsidRDefault="007D4464" w:rsidP="00721301">
      <w:pPr>
        <w:widowControl/>
        <w:tabs>
          <w:tab w:val="left" w:pos="0"/>
          <w:tab w:val="left" w:pos="8222"/>
        </w:tabs>
        <w:ind w:right="51"/>
        <w:rPr>
          <w:spacing w:val="8"/>
        </w:rPr>
      </w:pPr>
      <w:r w:rsidRPr="00643F80">
        <w:rPr>
          <w:b/>
          <w:bCs/>
          <w:spacing w:val="8"/>
        </w:rPr>
        <w:t xml:space="preserve">Formas de trabajo. </w:t>
      </w:r>
      <w:r>
        <w:rPr>
          <w:spacing w:val="8"/>
        </w:rPr>
        <w:t>Se refiere a las diferentes formas de participación de las personas en la producción de bienes y servicios.</w:t>
      </w:r>
      <w:r w:rsidRPr="00767D4D">
        <w:rPr>
          <w:spacing w:val="8"/>
        </w:rPr>
        <w:t xml:space="preserve"> Se distinguen en función del destino previsto de la producción (para uso final propio o para el consumo de terceros, esto es, de otras unidades económicas) y de la naturaleza de la transacción (transacciones monetarias o no monetarias y transferencias): </w:t>
      </w:r>
    </w:p>
    <w:p w14:paraId="7C12F238" w14:textId="77777777" w:rsidR="007D4464" w:rsidRPr="00767D4D" w:rsidRDefault="007D4464" w:rsidP="00721301">
      <w:pPr>
        <w:widowControl/>
        <w:tabs>
          <w:tab w:val="left" w:pos="0"/>
          <w:tab w:val="left" w:pos="8222"/>
        </w:tabs>
        <w:ind w:right="51"/>
        <w:rPr>
          <w:spacing w:val="8"/>
        </w:rPr>
      </w:pPr>
    </w:p>
    <w:p w14:paraId="7DE357FC" w14:textId="77777777" w:rsidR="007D4464" w:rsidRDefault="007D4464" w:rsidP="00721301">
      <w:pPr>
        <w:widowControl/>
        <w:tabs>
          <w:tab w:val="left" w:pos="851"/>
          <w:tab w:val="left" w:pos="8222"/>
        </w:tabs>
        <w:ind w:left="567" w:right="51"/>
        <w:rPr>
          <w:spacing w:val="8"/>
        </w:rPr>
      </w:pPr>
      <w:r w:rsidRPr="00643F80">
        <w:rPr>
          <w:b/>
          <w:bCs/>
          <w:spacing w:val="8"/>
        </w:rPr>
        <w:t>Trabajo de producción para el autoconsumo.</w:t>
      </w:r>
      <w:r>
        <w:rPr>
          <w:spacing w:val="8"/>
        </w:rPr>
        <w:t xml:space="preserve"> </w:t>
      </w:r>
      <w:r w:rsidRPr="00F833BD">
        <w:rPr>
          <w:spacing w:val="8"/>
        </w:rPr>
        <w:t>Las personas en la producción para el autoconsumo se definen como todas aquellas personas en edad de trabajar que, durante un per</w:t>
      </w:r>
      <w:r>
        <w:rPr>
          <w:spacing w:val="8"/>
        </w:rPr>
        <w:t>i</w:t>
      </w:r>
      <w:r w:rsidRPr="00F833BD">
        <w:rPr>
          <w:spacing w:val="8"/>
        </w:rPr>
        <w:t>odo de referencia corto, realizaron alguna actividad para producir bienes o prestar servicios para uso final propio.</w:t>
      </w:r>
    </w:p>
    <w:p w14:paraId="15B35250" w14:textId="77777777" w:rsidR="007D4464" w:rsidRPr="00767D4D" w:rsidRDefault="007D4464" w:rsidP="00721301">
      <w:pPr>
        <w:widowControl/>
        <w:tabs>
          <w:tab w:val="left" w:pos="851"/>
          <w:tab w:val="left" w:pos="8222"/>
        </w:tabs>
        <w:ind w:left="567" w:right="51"/>
        <w:rPr>
          <w:spacing w:val="8"/>
        </w:rPr>
      </w:pPr>
    </w:p>
    <w:p w14:paraId="1B6992F8" w14:textId="77777777" w:rsidR="007D4464" w:rsidRDefault="007D4464" w:rsidP="00721301">
      <w:pPr>
        <w:widowControl/>
        <w:tabs>
          <w:tab w:val="left" w:pos="851"/>
          <w:tab w:val="left" w:pos="8222"/>
        </w:tabs>
        <w:ind w:left="567" w:right="51"/>
        <w:rPr>
          <w:spacing w:val="8"/>
        </w:rPr>
      </w:pPr>
      <w:r w:rsidRPr="00643F80">
        <w:rPr>
          <w:b/>
          <w:bCs/>
          <w:spacing w:val="8"/>
        </w:rPr>
        <w:t>Trabajo en la ocupación.</w:t>
      </w:r>
      <w:r>
        <w:rPr>
          <w:spacing w:val="8"/>
        </w:rPr>
        <w:t xml:space="preserve"> </w:t>
      </w:r>
      <w:r w:rsidRPr="00F833BD">
        <w:rPr>
          <w:spacing w:val="8"/>
        </w:rPr>
        <w:t>Las personas en la ocupación, o personas ocupadas, se definen como todas aquellas personas en edad de trabajar que, durante un per</w:t>
      </w:r>
      <w:r>
        <w:rPr>
          <w:spacing w:val="8"/>
        </w:rPr>
        <w:t>i</w:t>
      </w:r>
      <w:r w:rsidRPr="00F833BD">
        <w:rPr>
          <w:spacing w:val="8"/>
        </w:rPr>
        <w:t xml:space="preserve">odo de referencia corto, se dedicaban a alguna actividad para producir bienes o prestar servicios a cambio de remuneración o beneficios. </w:t>
      </w:r>
    </w:p>
    <w:p w14:paraId="3C37E7A5" w14:textId="77777777" w:rsidR="007D4464" w:rsidRPr="00F833BD" w:rsidRDefault="007D4464" w:rsidP="00721301">
      <w:pPr>
        <w:widowControl/>
        <w:tabs>
          <w:tab w:val="left" w:pos="851"/>
          <w:tab w:val="left" w:pos="8222"/>
        </w:tabs>
        <w:ind w:left="567" w:right="51"/>
        <w:rPr>
          <w:spacing w:val="8"/>
        </w:rPr>
      </w:pPr>
    </w:p>
    <w:p w14:paraId="47BE7D95" w14:textId="77777777" w:rsidR="007D4464" w:rsidRDefault="007D4464" w:rsidP="00721301">
      <w:pPr>
        <w:widowControl/>
        <w:tabs>
          <w:tab w:val="left" w:pos="851"/>
          <w:tab w:val="left" w:pos="8222"/>
        </w:tabs>
        <w:ind w:left="567" w:right="51"/>
        <w:rPr>
          <w:spacing w:val="8"/>
        </w:rPr>
      </w:pPr>
      <w:r w:rsidRPr="00643F80">
        <w:rPr>
          <w:b/>
          <w:bCs/>
          <w:spacing w:val="8"/>
        </w:rPr>
        <w:t>Trabajo en formación no remunerado.</w:t>
      </w:r>
      <w:r w:rsidRPr="00987791">
        <w:rPr>
          <w:spacing w:val="8"/>
        </w:rPr>
        <w:t xml:space="preserve"> </w:t>
      </w:r>
      <w:r w:rsidRPr="00F833BD">
        <w:rPr>
          <w:spacing w:val="8"/>
        </w:rPr>
        <w:t>Las personas en trabajo de formación no remunerado se definen como todas aquellas personas en edad de trabajar que, durante el per</w:t>
      </w:r>
      <w:r>
        <w:rPr>
          <w:spacing w:val="8"/>
        </w:rPr>
        <w:t>i</w:t>
      </w:r>
      <w:r w:rsidRPr="00F833BD">
        <w:rPr>
          <w:spacing w:val="8"/>
        </w:rPr>
        <w:t>odo de referencia corto, realizaban alguna actividad no remunerada para producir bienes o prestar servicios para terceros, con el objeto de adquirir experiencia en el lugar de trabajo o competencias en un oficio o profesión</w:t>
      </w:r>
      <w:r>
        <w:rPr>
          <w:spacing w:val="8"/>
        </w:rPr>
        <w:t>.</w:t>
      </w:r>
    </w:p>
    <w:p w14:paraId="71E49265" w14:textId="77777777" w:rsidR="007D4464" w:rsidRDefault="007D4464" w:rsidP="00721301">
      <w:pPr>
        <w:widowControl/>
        <w:tabs>
          <w:tab w:val="left" w:pos="851"/>
          <w:tab w:val="left" w:pos="8222"/>
        </w:tabs>
        <w:ind w:left="567" w:right="51"/>
        <w:rPr>
          <w:spacing w:val="8"/>
        </w:rPr>
      </w:pPr>
    </w:p>
    <w:p w14:paraId="68D121A7" w14:textId="77777777" w:rsidR="007D4464" w:rsidRDefault="007D4464" w:rsidP="00721301">
      <w:pPr>
        <w:widowControl/>
        <w:tabs>
          <w:tab w:val="left" w:pos="851"/>
          <w:tab w:val="left" w:pos="8222"/>
        </w:tabs>
        <w:ind w:left="567" w:right="51"/>
        <w:rPr>
          <w:spacing w:val="8"/>
        </w:rPr>
      </w:pPr>
      <w:r w:rsidRPr="00643F80">
        <w:rPr>
          <w:b/>
          <w:bCs/>
          <w:spacing w:val="8"/>
        </w:rPr>
        <w:t>Trabajo voluntario.</w:t>
      </w:r>
      <w:r>
        <w:rPr>
          <w:spacing w:val="8"/>
        </w:rPr>
        <w:t xml:space="preserve"> </w:t>
      </w:r>
      <w:r w:rsidRPr="00F833BD">
        <w:rPr>
          <w:spacing w:val="8"/>
        </w:rPr>
        <w:t>Las personas en trabajo voluntario se definen como todas aquellas personas en edad de trabajar que, durante el per</w:t>
      </w:r>
      <w:r>
        <w:rPr>
          <w:spacing w:val="8"/>
        </w:rPr>
        <w:t>i</w:t>
      </w:r>
      <w:r w:rsidRPr="00F833BD">
        <w:rPr>
          <w:spacing w:val="8"/>
        </w:rPr>
        <w:t xml:space="preserve">odo de referencia corto, </w:t>
      </w:r>
      <w:r w:rsidRPr="00F833BD">
        <w:rPr>
          <w:spacing w:val="8"/>
        </w:rPr>
        <w:lastRenderedPageBreak/>
        <w:t>realizaban alguna actividad no remunerada y no obligatoria con la finalidad de producir bienes o prestar servicios para terceros</w:t>
      </w:r>
      <w:r>
        <w:rPr>
          <w:spacing w:val="8"/>
        </w:rPr>
        <w:t>.</w:t>
      </w:r>
    </w:p>
    <w:p w14:paraId="3A04F256" w14:textId="77777777" w:rsidR="007D4464" w:rsidRDefault="007D4464" w:rsidP="00721301">
      <w:pPr>
        <w:widowControl/>
        <w:tabs>
          <w:tab w:val="left" w:pos="851"/>
          <w:tab w:val="left" w:pos="8222"/>
        </w:tabs>
        <w:ind w:left="567" w:right="51"/>
        <w:rPr>
          <w:spacing w:val="8"/>
        </w:rPr>
      </w:pPr>
    </w:p>
    <w:p w14:paraId="6AD1B1F2" w14:textId="77777777" w:rsidR="007D4464" w:rsidRDefault="007D4464" w:rsidP="00721301">
      <w:pPr>
        <w:widowControl/>
        <w:tabs>
          <w:tab w:val="left" w:pos="851"/>
          <w:tab w:val="left" w:pos="8222"/>
        </w:tabs>
        <w:ind w:left="567" w:right="51"/>
        <w:rPr>
          <w:spacing w:val="8"/>
        </w:rPr>
      </w:pPr>
      <w:r w:rsidRPr="00643F80">
        <w:rPr>
          <w:b/>
          <w:bCs/>
          <w:spacing w:val="8"/>
        </w:rPr>
        <w:t xml:space="preserve">Otras actividades productivas </w:t>
      </w:r>
      <w:r w:rsidRPr="001331DD">
        <w:rPr>
          <w:spacing w:val="8"/>
        </w:rPr>
        <w:t xml:space="preserve">(no definidas en </w:t>
      </w:r>
      <w:r>
        <w:rPr>
          <w:spacing w:val="8"/>
        </w:rPr>
        <w:t>la</w:t>
      </w:r>
      <w:r w:rsidRPr="001331DD">
        <w:rPr>
          <w:spacing w:val="8"/>
        </w:rPr>
        <w:t xml:space="preserve"> Resolución).</w:t>
      </w:r>
      <w:r w:rsidRPr="00F833BD">
        <w:rPr>
          <w:spacing w:val="8"/>
        </w:rPr>
        <w:t xml:space="preserve"> </w:t>
      </w:r>
      <w:r>
        <w:rPr>
          <w:spacing w:val="8"/>
        </w:rPr>
        <w:t>I</w:t>
      </w:r>
      <w:r w:rsidRPr="00767D4D">
        <w:rPr>
          <w:spacing w:val="8"/>
        </w:rPr>
        <w:t>ncluye actividades tales como los servicios no remunerados prestados a la comunidad o el trabajo en prisión no remunerado impuestos por un tribunal o autoridad similar, y el servicio militar o civil alternativo no remunerados, que podrían considerarse como una forma de trabajo específica a efectos de la medición (por ejemplo, trabajo obligatorio no remunerado para terceros).</w:t>
      </w:r>
    </w:p>
    <w:p w14:paraId="09A46F8D" w14:textId="77777777" w:rsidR="007D4464" w:rsidRPr="00767D4D" w:rsidRDefault="007D4464" w:rsidP="00721301">
      <w:pPr>
        <w:widowControl/>
        <w:tabs>
          <w:tab w:val="left" w:pos="851"/>
          <w:tab w:val="left" w:pos="8222"/>
        </w:tabs>
        <w:ind w:left="567" w:right="51"/>
        <w:rPr>
          <w:spacing w:val="8"/>
        </w:rPr>
      </w:pPr>
    </w:p>
    <w:p w14:paraId="04583796" w14:textId="77777777" w:rsidR="007D4464" w:rsidRDefault="007D4464" w:rsidP="00721301">
      <w:pPr>
        <w:widowControl/>
        <w:tabs>
          <w:tab w:val="left" w:pos="0"/>
          <w:tab w:val="left" w:pos="8222"/>
        </w:tabs>
        <w:ind w:right="51"/>
        <w:rPr>
          <w:spacing w:val="8"/>
        </w:rPr>
      </w:pPr>
      <w:r w:rsidRPr="000114C4">
        <w:rPr>
          <w:b/>
          <w:bCs/>
          <w:spacing w:val="8"/>
        </w:rPr>
        <w:t>Fuera de la fuerza de trabajo.</w:t>
      </w:r>
      <w:r>
        <w:rPr>
          <w:spacing w:val="8"/>
        </w:rPr>
        <w:t xml:space="preserve"> Comprende a las </w:t>
      </w:r>
      <w:r w:rsidRPr="000114C4">
        <w:rPr>
          <w:spacing w:val="8"/>
        </w:rPr>
        <w:t>personas en edad de trabajar que durante el per</w:t>
      </w:r>
      <w:r>
        <w:rPr>
          <w:spacing w:val="8"/>
        </w:rPr>
        <w:t>i</w:t>
      </w:r>
      <w:r w:rsidRPr="000114C4">
        <w:rPr>
          <w:spacing w:val="8"/>
        </w:rPr>
        <w:t>odo de referencia corto no estaban ni en la ocupación ni en la desocupación</w:t>
      </w:r>
      <w:r>
        <w:rPr>
          <w:spacing w:val="8"/>
        </w:rPr>
        <w:t>: no participaban en la producción de bienes y servicios a cambio de remuneración o beneficio, ni buscaban hacerlo.</w:t>
      </w:r>
    </w:p>
    <w:p w14:paraId="47593448" w14:textId="77777777" w:rsidR="007D4464" w:rsidRPr="000114C4" w:rsidRDefault="007D4464" w:rsidP="00721301">
      <w:pPr>
        <w:widowControl/>
        <w:tabs>
          <w:tab w:val="left" w:pos="0"/>
          <w:tab w:val="left" w:pos="8222"/>
        </w:tabs>
        <w:ind w:right="51"/>
        <w:rPr>
          <w:spacing w:val="8"/>
        </w:rPr>
      </w:pPr>
    </w:p>
    <w:p w14:paraId="4437903D" w14:textId="77777777" w:rsidR="007D4464" w:rsidRDefault="007D4464" w:rsidP="00721301">
      <w:pPr>
        <w:widowControl/>
        <w:tabs>
          <w:tab w:val="left" w:pos="0"/>
          <w:tab w:val="left" w:pos="8222"/>
        </w:tabs>
        <w:ind w:right="51"/>
        <w:rPr>
          <w:spacing w:val="8"/>
        </w:rPr>
      </w:pPr>
      <w:r w:rsidRPr="00643F80">
        <w:rPr>
          <w:b/>
          <w:bCs/>
          <w:spacing w:val="8"/>
        </w:rPr>
        <w:t>Fuerza de trabajo.</w:t>
      </w:r>
      <w:r w:rsidRPr="00987791">
        <w:rPr>
          <w:spacing w:val="8"/>
        </w:rPr>
        <w:t xml:space="preserve"> </w:t>
      </w:r>
      <w:r>
        <w:rPr>
          <w:spacing w:val="8"/>
        </w:rPr>
        <w:t>P</w:t>
      </w:r>
      <w:r w:rsidRPr="00F833BD">
        <w:rPr>
          <w:spacing w:val="8"/>
        </w:rPr>
        <w:t>ersonas en edad de trabajar que, durante un per</w:t>
      </w:r>
      <w:r>
        <w:rPr>
          <w:spacing w:val="8"/>
        </w:rPr>
        <w:t>i</w:t>
      </w:r>
      <w:r w:rsidRPr="00F833BD">
        <w:rPr>
          <w:spacing w:val="8"/>
        </w:rPr>
        <w:t>odo de referencia corto, se dedicaban a alguna actividad para producir bienes o prestar servicios a cambio de remuneración o beneficios</w:t>
      </w:r>
      <w:r>
        <w:rPr>
          <w:spacing w:val="8"/>
        </w:rPr>
        <w:t xml:space="preserve"> (personas ocupadas). También abarca a las </w:t>
      </w:r>
      <w:r w:rsidRPr="00F833BD">
        <w:rPr>
          <w:spacing w:val="8"/>
        </w:rPr>
        <w:t>personas en edad de trabajar que no estaban ocupadas</w:t>
      </w:r>
      <w:r>
        <w:rPr>
          <w:spacing w:val="8"/>
        </w:rPr>
        <w:t xml:space="preserve"> y</w:t>
      </w:r>
      <w:r w:rsidRPr="00F833BD">
        <w:rPr>
          <w:spacing w:val="8"/>
        </w:rPr>
        <w:t xml:space="preserve"> que habían llevado a cabo actividades de búsqueda de un puesto de trabajo durante un per</w:t>
      </w:r>
      <w:r>
        <w:rPr>
          <w:spacing w:val="8"/>
        </w:rPr>
        <w:t>i</w:t>
      </w:r>
      <w:r w:rsidRPr="00F833BD">
        <w:rPr>
          <w:spacing w:val="8"/>
        </w:rPr>
        <w:t>odo reciente y que estaban disponibles para ocupar un puesto de trabajo</w:t>
      </w:r>
      <w:r>
        <w:rPr>
          <w:spacing w:val="8"/>
        </w:rPr>
        <w:t>,</w:t>
      </w:r>
      <w:r w:rsidRPr="00F833BD">
        <w:rPr>
          <w:spacing w:val="8"/>
        </w:rPr>
        <w:t xml:space="preserve"> en caso de que </w:t>
      </w:r>
      <w:r>
        <w:rPr>
          <w:spacing w:val="8"/>
        </w:rPr>
        <w:t xml:space="preserve">hubiese </w:t>
      </w:r>
      <w:r w:rsidRPr="00F833BD">
        <w:rPr>
          <w:spacing w:val="8"/>
        </w:rPr>
        <w:t>oportunidad de hacerlo</w:t>
      </w:r>
      <w:r>
        <w:rPr>
          <w:spacing w:val="8"/>
        </w:rPr>
        <w:t xml:space="preserve"> (personas desocupadas)</w:t>
      </w:r>
      <w:r w:rsidRPr="00F833BD">
        <w:rPr>
          <w:spacing w:val="8"/>
        </w:rPr>
        <w:t>.</w:t>
      </w:r>
    </w:p>
    <w:p w14:paraId="22A54516" w14:textId="77777777" w:rsidR="007D4464" w:rsidRPr="00987791" w:rsidRDefault="007D4464" w:rsidP="00721301">
      <w:pPr>
        <w:widowControl/>
        <w:tabs>
          <w:tab w:val="left" w:pos="0"/>
          <w:tab w:val="left" w:pos="8222"/>
        </w:tabs>
        <w:ind w:right="51"/>
        <w:rPr>
          <w:spacing w:val="8"/>
        </w:rPr>
      </w:pPr>
    </w:p>
    <w:p w14:paraId="39581710" w14:textId="77777777" w:rsidR="007D4464" w:rsidRDefault="007D4464" w:rsidP="00721301">
      <w:pPr>
        <w:widowControl/>
        <w:tabs>
          <w:tab w:val="left" w:pos="0"/>
          <w:tab w:val="left" w:pos="8222"/>
        </w:tabs>
        <w:ind w:right="51"/>
        <w:rPr>
          <w:spacing w:val="8"/>
        </w:rPr>
      </w:pPr>
      <w:r w:rsidRPr="00643F80">
        <w:rPr>
          <w:b/>
          <w:bCs/>
          <w:spacing w:val="8"/>
        </w:rPr>
        <w:t>Fuerza de trabajo ampliada.</w:t>
      </w:r>
      <w:r>
        <w:rPr>
          <w:spacing w:val="8"/>
        </w:rPr>
        <w:t xml:space="preserve"> Suma de las personas en la fuerza de trabajo y la fuerza de trabajo potencial.</w:t>
      </w:r>
    </w:p>
    <w:p w14:paraId="037991E4" w14:textId="77777777" w:rsidR="007D4464" w:rsidRDefault="007D4464" w:rsidP="00721301">
      <w:pPr>
        <w:widowControl/>
        <w:tabs>
          <w:tab w:val="left" w:pos="0"/>
          <w:tab w:val="left" w:pos="8222"/>
        </w:tabs>
        <w:ind w:right="51"/>
        <w:rPr>
          <w:spacing w:val="8"/>
        </w:rPr>
      </w:pPr>
    </w:p>
    <w:p w14:paraId="69DE7978" w14:textId="77777777" w:rsidR="007D4464" w:rsidRDefault="007D4464" w:rsidP="00721301">
      <w:pPr>
        <w:widowControl/>
        <w:tabs>
          <w:tab w:val="left" w:pos="0"/>
          <w:tab w:val="left" w:pos="8222"/>
        </w:tabs>
        <w:ind w:right="51"/>
        <w:rPr>
          <w:spacing w:val="8"/>
        </w:rPr>
      </w:pPr>
      <w:r w:rsidRPr="00643F80">
        <w:rPr>
          <w:b/>
          <w:bCs/>
          <w:spacing w:val="8"/>
        </w:rPr>
        <w:t>Subutilización de la fuerza de trabajo.</w:t>
      </w:r>
      <w:r>
        <w:rPr>
          <w:spacing w:val="8"/>
        </w:rPr>
        <w:t xml:space="preserve"> S</w:t>
      </w:r>
      <w:r w:rsidRPr="00F833BD">
        <w:rPr>
          <w:spacing w:val="8"/>
        </w:rPr>
        <w:t>e refiere a la inadecuación entre la oferta y la demanda, lo que se traduce en situaciones de necesidad insatisfecha de trabajo a cambio de remuneración o beneficios en la</w:t>
      </w:r>
      <w:r>
        <w:rPr>
          <w:spacing w:val="8"/>
        </w:rPr>
        <w:t>s y los trabajadores</w:t>
      </w:r>
      <w:r w:rsidRPr="00F833BD">
        <w:rPr>
          <w:spacing w:val="8"/>
        </w:rPr>
        <w:t>. La subutilización de la fuerza de trabajo incluye las siguientes medidas, aunque no se limita a e</w:t>
      </w:r>
      <w:r>
        <w:rPr>
          <w:spacing w:val="8"/>
        </w:rPr>
        <w:t>stas</w:t>
      </w:r>
      <w:r w:rsidRPr="00F833BD">
        <w:rPr>
          <w:spacing w:val="8"/>
        </w:rPr>
        <w:t>:</w:t>
      </w:r>
    </w:p>
    <w:p w14:paraId="16E6DFCA" w14:textId="77777777" w:rsidR="007D4464" w:rsidRPr="00F833BD" w:rsidRDefault="007D4464" w:rsidP="00721301">
      <w:pPr>
        <w:widowControl/>
        <w:tabs>
          <w:tab w:val="left" w:pos="0"/>
          <w:tab w:val="left" w:pos="8222"/>
        </w:tabs>
        <w:ind w:right="51"/>
        <w:rPr>
          <w:spacing w:val="8"/>
        </w:rPr>
      </w:pPr>
    </w:p>
    <w:p w14:paraId="32241124" w14:textId="77777777" w:rsidR="007D4464" w:rsidRDefault="007D4464" w:rsidP="00721301">
      <w:pPr>
        <w:widowControl/>
        <w:tabs>
          <w:tab w:val="left" w:pos="851"/>
          <w:tab w:val="left" w:pos="8222"/>
        </w:tabs>
        <w:ind w:left="567" w:right="51"/>
        <w:rPr>
          <w:spacing w:val="8"/>
        </w:rPr>
      </w:pPr>
      <w:r w:rsidRPr="00643F80">
        <w:rPr>
          <w:b/>
          <w:bCs/>
          <w:spacing w:val="8"/>
        </w:rPr>
        <w:t>Subocupación por insuficiencia de tiempo de trabajo</w:t>
      </w:r>
      <w:r>
        <w:rPr>
          <w:b/>
          <w:bCs/>
          <w:spacing w:val="8"/>
        </w:rPr>
        <w:t xml:space="preserve">. </w:t>
      </w:r>
      <w:r w:rsidRPr="00A57DC5">
        <w:rPr>
          <w:spacing w:val="8"/>
        </w:rPr>
        <w:t>P</w:t>
      </w:r>
      <w:r w:rsidRPr="00F833BD">
        <w:rPr>
          <w:spacing w:val="8"/>
        </w:rPr>
        <w:t>ersonas ocupadas cuyo tiempo de trabajo</w:t>
      </w:r>
      <w:r>
        <w:rPr>
          <w:spacing w:val="8"/>
        </w:rPr>
        <w:t>,</w:t>
      </w:r>
      <w:r w:rsidRPr="00F833BD">
        <w:rPr>
          <w:spacing w:val="8"/>
        </w:rPr>
        <w:t xml:space="preserve"> en todos los puestos de trabajo</w:t>
      </w:r>
      <w:r>
        <w:rPr>
          <w:spacing w:val="8"/>
        </w:rPr>
        <w:t>,</w:t>
      </w:r>
      <w:r w:rsidRPr="00F833BD">
        <w:rPr>
          <w:spacing w:val="8"/>
        </w:rPr>
        <w:t xml:space="preserve"> era inferior a un umbral </w:t>
      </w:r>
      <w:r>
        <w:rPr>
          <w:spacing w:val="8"/>
        </w:rPr>
        <w:t>específico</w:t>
      </w:r>
      <w:r w:rsidRPr="00F833BD">
        <w:rPr>
          <w:spacing w:val="8"/>
        </w:rPr>
        <w:t xml:space="preserve"> de horas</w:t>
      </w:r>
      <w:r>
        <w:rPr>
          <w:spacing w:val="8"/>
        </w:rPr>
        <w:t xml:space="preserve">. Además, deseaban trabajar horas adicionales </w:t>
      </w:r>
      <w:r w:rsidRPr="00F833BD">
        <w:rPr>
          <w:spacing w:val="8"/>
        </w:rPr>
        <w:t>y estaban disponibles para trabajar</w:t>
      </w:r>
      <w:r>
        <w:rPr>
          <w:spacing w:val="8"/>
        </w:rPr>
        <w:t>las,</w:t>
      </w:r>
      <w:r w:rsidRPr="00F833BD">
        <w:rPr>
          <w:spacing w:val="8"/>
        </w:rPr>
        <w:t xml:space="preserve"> de haber tenido la oportunidad.</w:t>
      </w:r>
    </w:p>
    <w:p w14:paraId="2CB253DE" w14:textId="77777777" w:rsidR="007D4464" w:rsidRPr="00F833BD" w:rsidRDefault="007D4464" w:rsidP="00721301">
      <w:pPr>
        <w:widowControl/>
        <w:tabs>
          <w:tab w:val="left" w:pos="851"/>
          <w:tab w:val="left" w:pos="8222"/>
        </w:tabs>
        <w:ind w:left="567" w:right="51"/>
        <w:rPr>
          <w:spacing w:val="8"/>
        </w:rPr>
      </w:pPr>
    </w:p>
    <w:p w14:paraId="5048318E" w14:textId="77777777" w:rsidR="007D4464" w:rsidRDefault="007D4464" w:rsidP="00721301">
      <w:pPr>
        <w:widowControl/>
        <w:tabs>
          <w:tab w:val="left" w:pos="851"/>
          <w:tab w:val="left" w:pos="8222"/>
        </w:tabs>
        <w:ind w:left="567" w:right="51"/>
        <w:rPr>
          <w:spacing w:val="8"/>
        </w:rPr>
      </w:pPr>
      <w:r w:rsidRPr="00643F80">
        <w:rPr>
          <w:b/>
          <w:bCs/>
          <w:spacing w:val="8"/>
        </w:rPr>
        <w:t>Desocupación.</w:t>
      </w:r>
      <w:r w:rsidRPr="00F833BD">
        <w:rPr>
          <w:spacing w:val="8"/>
        </w:rPr>
        <w:t xml:space="preserve"> Las personas en desocupación, o desocupadas, </w:t>
      </w:r>
      <w:r>
        <w:rPr>
          <w:spacing w:val="8"/>
        </w:rPr>
        <w:t>son quienes tienen</w:t>
      </w:r>
      <w:r w:rsidRPr="00F833BD">
        <w:rPr>
          <w:spacing w:val="8"/>
        </w:rPr>
        <w:t xml:space="preserve"> edad </w:t>
      </w:r>
      <w:r>
        <w:rPr>
          <w:spacing w:val="8"/>
        </w:rPr>
        <w:t>para</w:t>
      </w:r>
      <w:r w:rsidRPr="00F833BD">
        <w:rPr>
          <w:spacing w:val="8"/>
        </w:rPr>
        <w:t xml:space="preserve"> trabajar</w:t>
      </w:r>
      <w:r>
        <w:rPr>
          <w:spacing w:val="8"/>
        </w:rPr>
        <w:t xml:space="preserve"> y que </w:t>
      </w:r>
      <w:r w:rsidRPr="00F833BD">
        <w:rPr>
          <w:spacing w:val="8"/>
        </w:rPr>
        <w:t>no est</w:t>
      </w:r>
      <w:r>
        <w:rPr>
          <w:spacing w:val="8"/>
        </w:rPr>
        <w:t>án</w:t>
      </w:r>
      <w:r w:rsidRPr="00F833BD">
        <w:rPr>
          <w:spacing w:val="8"/>
        </w:rPr>
        <w:t xml:space="preserve"> ocupadas, que </w:t>
      </w:r>
      <w:r>
        <w:rPr>
          <w:spacing w:val="8"/>
        </w:rPr>
        <w:t xml:space="preserve">han llevado </w:t>
      </w:r>
      <w:r w:rsidRPr="00F833BD">
        <w:rPr>
          <w:spacing w:val="8"/>
        </w:rPr>
        <w:t>a cabo actividades de búsqueda de un puesto de trabajo durante un per</w:t>
      </w:r>
      <w:r>
        <w:rPr>
          <w:spacing w:val="8"/>
        </w:rPr>
        <w:t>i</w:t>
      </w:r>
      <w:r w:rsidRPr="00F833BD">
        <w:rPr>
          <w:spacing w:val="8"/>
        </w:rPr>
        <w:t>odo reciente y que est</w:t>
      </w:r>
      <w:r>
        <w:rPr>
          <w:spacing w:val="8"/>
        </w:rPr>
        <w:t>án</w:t>
      </w:r>
      <w:r w:rsidRPr="00F833BD">
        <w:rPr>
          <w:spacing w:val="8"/>
        </w:rPr>
        <w:t xml:space="preserve"> disponibles para ocupar un puesto de trabajo en caso de que </w:t>
      </w:r>
      <w:r>
        <w:rPr>
          <w:spacing w:val="8"/>
        </w:rPr>
        <w:t xml:space="preserve">hubiese </w:t>
      </w:r>
      <w:r w:rsidRPr="00F833BD">
        <w:rPr>
          <w:spacing w:val="8"/>
        </w:rPr>
        <w:t>la oportunidad.</w:t>
      </w:r>
    </w:p>
    <w:p w14:paraId="7CA2007B" w14:textId="77777777" w:rsidR="007D4464" w:rsidRPr="00F833BD" w:rsidRDefault="007D4464" w:rsidP="00721301">
      <w:pPr>
        <w:widowControl/>
        <w:tabs>
          <w:tab w:val="left" w:pos="851"/>
          <w:tab w:val="left" w:pos="8222"/>
        </w:tabs>
        <w:ind w:left="567" w:right="51"/>
        <w:rPr>
          <w:spacing w:val="8"/>
        </w:rPr>
      </w:pPr>
    </w:p>
    <w:p w14:paraId="6DF95E19" w14:textId="06030FE4" w:rsidR="007D4464" w:rsidRDefault="007D4464" w:rsidP="00721301">
      <w:pPr>
        <w:widowControl/>
        <w:tabs>
          <w:tab w:val="left" w:pos="851"/>
          <w:tab w:val="left" w:pos="8222"/>
        </w:tabs>
        <w:ind w:left="567" w:right="51"/>
        <w:rPr>
          <w:spacing w:val="8"/>
        </w:rPr>
      </w:pPr>
      <w:r w:rsidRPr="00814264">
        <w:rPr>
          <w:b/>
          <w:bCs/>
          <w:spacing w:val="8"/>
        </w:rPr>
        <w:t>Fuerza de trabajo potencial.</w:t>
      </w:r>
      <w:r w:rsidRPr="00F833BD">
        <w:rPr>
          <w:spacing w:val="8"/>
        </w:rPr>
        <w:t xml:space="preserve"> </w:t>
      </w:r>
      <w:r>
        <w:rPr>
          <w:spacing w:val="8"/>
        </w:rPr>
        <w:t>S</w:t>
      </w:r>
      <w:r w:rsidRPr="00F833BD">
        <w:rPr>
          <w:spacing w:val="8"/>
        </w:rPr>
        <w:t xml:space="preserve">e </w:t>
      </w:r>
      <w:r>
        <w:rPr>
          <w:spacing w:val="8"/>
        </w:rPr>
        <w:t>define como todas</w:t>
      </w:r>
      <w:r w:rsidRPr="00F833BD">
        <w:rPr>
          <w:spacing w:val="8"/>
        </w:rPr>
        <w:t xml:space="preserve"> las personas en edad de trabajar que, durante el per</w:t>
      </w:r>
      <w:r>
        <w:rPr>
          <w:spacing w:val="8"/>
        </w:rPr>
        <w:t>i</w:t>
      </w:r>
      <w:r w:rsidRPr="00F833BD">
        <w:rPr>
          <w:spacing w:val="8"/>
        </w:rPr>
        <w:t>odo de referencia corto, no estaban ocupadas ni desocupadas</w:t>
      </w:r>
      <w:r>
        <w:rPr>
          <w:spacing w:val="8"/>
        </w:rPr>
        <w:t xml:space="preserve"> y que </w:t>
      </w:r>
      <w:r w:rsidRPr="00F833BD">
        <w:rPr>
          <w:spacing w:val="8"/>
        </w:rPr>
        <w:t>habían llevado a cabo actividades de búsqueda</w:t>
      </w:r>
      <w:r>
        <w:rPr>
          <w:spacing w:val="8"/>
        </w:rPr>
        <w:t xml:space="preserve"> pero</w:t>
      </w:r>
      <w:r w:rsidRPr="00F833BD">
        <w:rPr>
          <w:spacing w:val="8"/>
        </w:rPr>
        <w:t xml:space="preserve"> no estaban actualmente disponibles</w:t>
      </w:r>
      <w:r>
        <w:rPr>
          <w:spacing w:val="8"/>
        </w:rPr>
        <w:t>,</w:t>
      </w:r>
      <w:r w:rsidRPr="00F833BD">
        <w:rPr>
          <w:spacing w:val="8"/>
        </w:rPr>
        <w:t xml:space="preserve"> pero lo estarían en un per</w:t>
      </w:r>
      <w:r>
        <w:rPr>
          <w:spacing w:val="8"/>
        </w:rPr>
        <w:t>i</w:t>
      </w:r>
      <w:r w:rsidRPr="00F833BD">
        <w:rPr>
          <w:spacing w:val="8"/>
        </w:rPr>
        <w:t>odo posterior corto</w:t>
      </w:r>
      <w:r>
        <w:rPr>
          <w:spacing w:val="8"/>
        </w:rPr>
        <w:t xml:space="preserve">. </w:t>
      </w:r>
      <w:r>
        <w:rPr>
          <w:spacing w:val="8"/>
        </w:rPr>
        <w:lastRenderedPageBreak/>
        <w:t xml:space="preserve">También se refiere a quienes </w:t>
      </w:r>
      <w:r w:rsidRPr="00F833BD">
        <w:rPr>
          <w:spacing w:val="8"/>
        </w:rPr>
        <w:t>no llevaron a cabo actividades de búsqueda, pero que deseaban un puesto de trabajo y estaban actualmente disponibles</w:t>
      </w:r>
      <w:r>
        <w:rPr>
          <w:spacing w:val="8"/>
        </w:rPr>
        <w:t xml:space="preserve"> para trabajar</w:t>
      </w:r>
      <w:r w:rsidRPr="00F833BD">
        <w:rPr>
          <w:spacing w:val="8"/>
        </w:rPr>
        <w:t>.</w:t>
      </w:r>
    </w:p>
    <w:p w14:paraId="129BE92F" w14:textId="77777777" w:rsidR="007D4464" w:rsidRDefault="007D4464" w:rsidP="00721301">
      <w:pPr>
        <w:widowControl/>
        <w:tabs>
          <w:tab w:val="left" w:pos="851"/>
          <w:tab w:val="left" w:pos="8222"/>
        </w:tabs>
        <w:ind w:right="51"/>
        <w:rPr>
          <w:spacing w:val="8"/>
        </w:rPr>
      </w:pPr>
    </w:p>
    <w:p w14:paraId="024D6C8C" w14:textId="77777777" w:rsidR="007D4464" w:rsidRDefault="007D4464" w:rsidP="00721301">
      <w:pPr>
        <w:widowControl/>
        <w:tabs>
          <w:tab w:val="left" w:pos="0"/>
          <w:tab w:val="left" w:pos="8222"/>
        </w:tabs>
        <w:ind w:right="51"/>
        <w:rPr>
          <w:spacing w:val="8"/>
        </w:rPr>
      </w:pPr>
      <w:r w:rsidRPr="00814264">
        <w:rPr>
          <w:b/>
          <w:bCs/>
          <w:spacing w:val="8"/>
        </w:rPr>
        <w:t xml:space="preserve">Trabajadores </w:t>
      </w:r>
      <w:r>
        <w:rPr>
          <w:b/>
          <w:bCs/>
          <w:spacing w:val="8"/>
        </w:rPr>
        <w:t xml:space="preserve">o trabajadoras </w:t>
      </w:r>
      <w:r w:rsidRPr="00814264">
        <w:rPr>
          <w:b/>
          <w:bCs/>
          <w:spacing w:val="8"/>
        </w:rPr>
        <w:t>dependientes.</w:t>
      </w:r>
      <w:r w:rsidRPr="00F833BD">
        <w:rPr>
          <w:spacing w:val="8"/>
        </w:rPr>
        <w:t xml:space="preserve"> Son aquellos que no ejercen autoridad o control completo sobre la unidad económica para la que trabajan. </w:t>
      </w:r>
      <w:r>
        <w:rPr>
          <w:spacing w:val="8"/>
        </w:rPr>
        <w:t>S</w:t>
      </w:r>
      <w:r w:rsidRPr="00F833BD">
        <w:rPr>
          <w:spacing w:val="8"/>
        </w:rPr>
        <w:t>on trabajador</w:t>
      </w:r>
      <w:r>
        <w:rPr>
          <w:spacing w:val="8"/>
        </w:rPr>
        <w:t>as o trabajadores</w:t>
      </w:r>
      <w:r w:rsidRPr="00F833BD">
        <w:rPr>
          <w:spacing w:val="8"/>
        </w:rPr>
        <w:t xml:space="preserve"> ocupados por beneficios, no tienen emplead</w:t>
      </w:r>
      <w:r>
        <w:rPr>
          <w:spacing w:val="8"/>
        </w:rPr>
        <w:t>as o empleados</w:t>
      </w:r>
      <w:r w:rsidRPr="00F833BD">
        <w:rPr>
          <w:spacing w:val="8"/>
        </w:rPr>
        <w:t xml:space="preserve"> y no toman las decisiones más importantes sobre las actividades de la unidad económica para la que trabajan.</w:t>
      </w:r>
    </w:p>
    <w:p w14:paraId="6F49DA5F" w14:textId="77777777" w:rsidR="007D4464" w:rsidRDefault="007D4464" w:rsidP="00721301">
      <w:pPr>
        <w:widowControl/>
        <w:tabs>
          <w:tab w:val="left" w:pos="0"/>
          <w:tab w:val="left" w:pos="8222"/>
        </w:tabs>
        <w:ind w:right="51"/>
        <w:rPr>
          <w:spacing w:val="8"/>
        </w:rPr>
      </w:pPr>
    </w:p>
    <w:p w14:paraId="7F4B7276" w14:textId="77777777" w:rsidR="007D4464" w:rsidRDefault="007D4464" w:rsidP="00721301">
      <w:pPr>
        <w:widowControl/>
        <w:tabs>
          <w:tab w:val="left" w:pos="0"/>
          <w:tab w:val="left" w:pos="8222"/>
        </w:tabs>
        <w:ind w:right="51"/>
        <w:rPr>
          <w:spacing w:val="8"/>
        </w:rPr>
      </w:pPr>
      <w:r w:rsidRPr="00814264">
        <w:rPr>
          <w:b/>
          <w:bCs/>
          <w:spacing w:val="8"/>
        </w:rPr>
        <w:t>Trabajadores familiares auxiliares en actividades de mercado.</w:t>
      </w:r>
      <w:r w:rsidRPr="00F833BD">
        <w:rPr>
          <w:spacing w:val="8"/>
        </w:rPr>
        <w:t xml:space="preserve"> </w:t>
      </w:r>
      <w:r>
        <w:rPr>
          <w:spacing w:val="8"/>
        </w:rPr>
        <w:t xml:space="preserve">Son trabajadoras o trabajadores que </w:t>
      </w:r>
      <w:r w:rsidRPr="00F833BD">
        <w:rPr>
          <w:spacing w:val="8"/>
        </w:rPr>
        <w:t xml:space="preserve">ayudan a un miembro de la familia o del hogar en una empresa orientada al mercado que </w:t>
      </w:r>
      <w:r>
        <w:rPr>
          <w:spacing w:val="8"/>
        </w:rPr>
        <w:t>e</w:t>
      </w:r>
      <w:r w:rsidRPr="00F833BD">
        <w:rPr>
          <w:spacing w:val="8"/>
        </w:rPr>
        <w:t>ste gestiona o bien en un puesto de trabajo que ese miembro ejerce como empleado o contratista dependiente. Est</w:t>
      </w:r>
      <w:r>
        <w:rPr>
          <w:spacing w:val="8"/>
        </w:rPr>
        <w:t>as y esto</w:t>
      </w:r>
      <w:r w:rsidRPr="00F833BD">
        <w:rPr>
          <w:spacing w:val="8"/>
        </w:rPr>
        <w:t>s trabajadores no perciben remuneraciones regulares en forma de sueldos o salarios por el trabajo realizado, pero podrían percibir remuneraciones en especie o en efectivo de manera irregular en función de los resultados de su trabajo a través de transferencias familiares o de ingresos dentro de los hogares, procedentes de los beneficios de la empresa o de los ingresos de la otra persona. L</w:t>
      </w:r>
      <w:r>
        <w:rPr>
          <w:spacing w:val="8"/>
        </w:rPr>
        <w:t xml:space="preserve">as y los </w:t>
      </w:r>
      <w:r w:rsidRPr="00F833BD">
        <w:rPr>
          <w:spacing w:val="8"/>
        </w:rPr>
        <w:t>trabajadores familiares auxiliares en actividades de mercado no toman las decisiones más importantes que afectan a la empresa ni tienen responsabilidad alguna con respecto a ella.</w:t>
      </w:r>
    </w:p>
    <w:p w14:paraId="0C7304B1" w14:textId="77777777" w:rsidR="007D4464" w:rsidRPr="00F833BD" w:rsidRDefault="007D4464" w:rsidP="00721301">
      <w:pPr>
        <w:widowControl/>
        <w:tabs>
          <w:tab w:val="left" w:pos="0"/>
          <w:tab w:val="left" w:pos="8222"/>
        </w:tabs>
        <w:ind w:right="51"/>
        <w:rPr>
          <w:spacing w:val="8"/>
        </w:rPr>
      </w:pPr>
    </w:p>
    <w:p w14:paraId="3387BC77" w14:textId="77777777" w:rsidR="007D4464" w:rsidRDefault="007D4464" w:rsidP="00721301">
      <w:pPr>
        <w:widowControl/>
        <w:tabs>
          <w:tab w:val="left" w:pos="0"/>
          <w:tab w:val="left" w:pos="8222"/>
        </w:tabs>
        <w:ind w:right="51"/>
        <w:rPr>
          <w:spacing w:val="8"/>
        </w:rPr>
      </w:pPr>
      <w:r w:rsidRPr="00814264">
        <w:rPr>
          <w:b/>
          <w:bCs/>
          <w:spacing w:val="8"/>
        </w:rPr>
        <w:t>Trabajadores independientes.</w:t>
      </w:r>
      <w:r w:rsidRPr="00F833BD">
        <w:rPr>
          <w:spacing w:val="8"/>
        </w:rPr>
        <w:t xml:space="preserve"> </w:t>
      </w:r>
      <w:r>
        <w:rPr>
          <w:spacing w:val="8"/>
        </w:rPr>
        <w:t>P</w:t>
      </w:r>
      <w:r w:rsidRPr="00F833BD">
        <w:rPr>
          <w:spacing w:val="8"/>
        </w:rPr>
        <w:t>ropietari</w:t>
      </w:r>
      <w:r>
        <w:rPr>
          <w:spacing w:val="8"/>
        </w:rPr>
        <w:t xml:space="preserve">as o propietarios que </w:t>
      </w:r>
      <w:r w:rsidRPr="00F833BD">
        <w:rPr>
          <w:spacing w:val="8"/>
        </w:rPr>
        <w:t>controlan las actividades de la unidad económica para la que trabajan. Toman las decisiones estratégicas y operativas importantes sobre la unidad económica para la que realizan su trabajo y sobre la manera en que organizan su trabajo</w:t>
      </w:r>
      <w:r>
        <w:rPr>
          <w:spacing w:val="8"/>
        </w:rPr>
        <w:t>. N</w:t>
      </w:r>
      <w:r w:rsidRPr="00F833BD">
        <w:rPr>
          <w:spacing w:val="8"/>
        </w:rPr>
        <w:t xml:space="preserve">o rinden cuentas ni </w:t>
      </w:r>
      <w:r>
        <w:rPr>
          <w:spacing w:val="8"/>
        </w:rPr>
        <w:t xml:space="preserve">una tercera persona las o los supervisa. Tampoco son </w:t>
      </w:r>
      <w:r w:rsidRPr="00F833BD">
        <w:rPr>
          <w:spacing w:val="8"/>
        </w:rPr>
        <w:t>dependientes de una sola unidad económica o persona para el acceso al mercado, las materias primas o los bienes de capital.</w:t>
      </w:r>
    </w:p>
    <w:p w14:paraId="7955E39D" w14:textId="77777777" w:rsidR="007D4464" w:rsidRPr="00F833BD" w:rsidRDefault="007D4464" w:rsidP="00721301">
      <w:pPr>
        <w:widowControl/>
        <w:tabs>
          <w:tab w:val="left" w:pos="0"/>
          <w:tab w:val="left" w:pos="8222"/>
        </w:tabs>
        <w:ind w:right="51"/>
        <w:rPr>
          <w:spacing w:val="8"/>
        </w:rPr>
      </w:pPr>
    </w:p>
    <w:p w14:paraId="6F09FBB0" w14:textId="77777777" w:rsidR="007D4464" w:rsidRDefault="007D4464" w:rsidP="00721301">
      <w:pPr>
        <w:widowControl/>
        <w:tabs>
          <w:tab w:val="left" w:pos="0"/>
          <w:tab w:val="left" w:pos="8222"/>
        </w:tabs>
        <w:ind w:right="51"/>
        <w:rPr>
          <w:spacing w:val="8"/>
        </w:rPr>
      </w:pPr>
      <w:r w:rsidRPr="00814264">
        <w:rPr>
          <w:b/>
          <w:bCs/>
          <w:spacing w:val="8"/>
        </w:rPr>
        <w:t>Trabajadores independientes sin empleados.</w:t>
      </w:r>
      <w:r>
        <w:rPr>
          <w:spacing w:val="8"/>
        </w:rPr>
        <w:t xml:space="preserve"> T</w:t>
      </w:r>
      <w:r w:rsidRPr="00F833BD">
        <w:rPr>
          <w:spacing w:val="8"/>
        </w:rPr>
        <w:t>rabajador</w:t>
      </w:r>
      <w:r>
        <w:rPr>
          <w:spacing w:val="8"/>
        </w:rPr>
        <w:t>as o trabajadore</w:t>
      </w:r>
      <w:r w:rsidRPr="00F833BD">
        <w:rPr>
          <w:spacing w:val="8"/>
        </w:rPr>
        <w:t>s</w:t>
      </w:r>
      <w:r>
        <w:rPr>
          <w:spacing w:val="8"/>
        </w:rPr>
        <w:t xml:space="preserve"> que</w:t>
      </w:r>
      <w:r w:rsidRPr="00F833BD">
        <w:rPr>
          <w:spacing w:val="8"/>
        </w:rPr>
        <w:t xml:space="preserve"> gestionan una unidad económica individualmente</w:t>
      </w:r>
      <w:r>
        <w:rPr>
          <w:spacing w:val="8"/>
        </w:rPr>
        <w:t>,</w:t>
      </w:r>
      <w:r w:rsidRPr="00F833BD">
        <w:rPr>
          <w:spacing w:val="8"/>
        </w:rPr>
        <w:t xml:space="preserve"> o en colaboración con terceros</w:t>
      </w:r>
      <w:r>
        <w:rPr>
          <w:spacing w:val="8"/>
        </w:rPr>
        <w:t>,</w:t>
      </w:r>
      <w:r w:rsidRPr="00F833BD">
        <w:rPr>
          <w:spacing w:val="8"/>
        </w:rPr>
        <w:t xml:space="preserve"> y no contratan a ninguna persona distinta a </w:t>
      </w:r>
      <w:r>
        <w:rPr>
          <w:spacing w:val="8"/>
        </w:rPr>
        <w:t xml:space="preserve">ellas o </w:t>
      </w:r>
      <w:r w:rsidRPr="00F833BD">
        <w:rPr>
          <w:spacing w:val="8"/>
        </w:rPr>
        <w:t xml:space="preserve">ellos mismos, sus socios </w:t>
      </w:r>
      <w:r>
        <w:rPr>
          <w:spacing w:val="8"/>
        </w:rPr>
        <w:t xml:space="preserve">o socias </w:t>
      </w:r>
      <w:r w:rsidRPr="00F833BD">
        <w:rPr>
          <w:spacing w:val="8"/>
        </w:rPr>
        <w:t>y l</w:t>
      </w:r>
      <w:r>
        <w:rPr>
          <w:spacing w:val="8"/>
        </w:rPr>
        <w:t>as o l</w:t>
      </w:r>
      <w:r w:rsidRPr="00F833BD">
        <w:rPr>
          <w:spacing w:val="8"/>
        </w:rPr>
        <w:t>os trabajadores familiares auxiliares para que desempeñen tareas de manera regular en calidad de empleados</w:t>
      </w:r>
      <w:r>
        <w:rPr>
          <w:spacing w:val="8"/>
        </w:rPr>
        <w:t>(as)</w:t>
      </w:r>
      <w:r w:rsidRPr="00F833BD">
        <w:rPr>
          <w:spacing w:val="8"/>
        </w:rPr>
        <w:t xml:space="preserve"> de dicha unidad económica.</w:t>
      </w:r>
    </w:p>
    <w:p w14:paraId="6D09804D" w14:textId="77777777" w:rsidR="007D4464" w:rsidRPr="00F833BD" w:rsidRDefault="007D4464" w:rsidP="00721301">
      <w:pPr>
        <w:widowControl/>
        <w:tabs>
          <w:tab w:val="left" w:pos="0"/>
          <w:tab w:val="left" w:pos="8222"/>
        </w:tabs>
        <w:ind w:right="51"/>
        <w:rPr>
          <w:spacing w:val="8"/>
        </w:rPr>
      </w:pPr>
    </w:p>
    <w:p w14:paraId="208C036F" w14:textId="77777777" w:rsidR="007D4464" w:rsidRDefault="007D4464" w:rsidP="00721301">
      <w:pPr>
        <w:widowControl/>
        <w:tabs>
          <w:tab w:val="left" w:pos="851"/>
          <w:tab w:val="left" w:pos="8222"/>
        </w:tabs>
        <w:ind w:right="51"/>
        <w:rPr>
          <w:spacing w:val="8"/>
        </w:rPr>
      </w:pPr>
      <w:r w:rsidRPr="00814264">
        <w:rPr>
          <w:b/>
          <w:bCs/>
          <w:spacing w:val="8"/>
        </w:rPr>
        <w:t xml:space="preserve">Gerentes-propietarios en sociedades sin empleados. </w:t>
      </w:r>
      <w:r>
        <w:rPr>
          <w:spacing w:val="8"/>
        </w:rPr>
        <w:t>T</w:t>
      </w:r>
      <w:r w:rsidRPr="00F833BD">
        <w:rPr>
          <w:spacing w:val="8"/>
        </w:rPr>
        <w:t>rabajador</w:t>
      </w:r>
      <w:r>
        <w:rPr>
          <w:spacing w:val="8"/>
        </w:rPr>
        <w:t>as o trabajadores</w:t>
      </w:r>
      <w:r w:rsidRPr="00F833BD">
        <w:rPr>
          <w:spacing w:val="8"/>
        </w:rPr>
        <w:t xml:space="preserve"> con un puesto de trabajo como gerentes-propietarios</w:t>
      </w:r>
      <w:r>
        <w:rPr>
          <w:spacing w:val="8"/>
        </w:rPr>
        <w:t>(as)</w:t>
      </w:r>
      <w:r w:rsidRPr="00F833BD">
        <w:rPr>
          <w:spacing w:val="8"/>
        </w:rPr>
        <w:t xml:space="preserve"> de una empresa constituida en sociedad</w:t>
      </w:r>
      <w:r>
        <w:rPr>
          <w:spacing w:val="8"/>
        </w:rPr>
        <w:t xml:space="preserve">. En esta </w:t>
      </w:r>
      <w:r w:rsidRPr="00F833BD">
        <w:rPr>
          <w:spacing w:val="8"/>
        </w:rPr>
        <w:t xml:space="preserve">no se contrata a ninguna persona </w:t>
      </w:r>
      <w:r>
        <w:rPr>
          <w:spacing w:val="8"/>
        </w:rPr>
        <w:t xml:space="preserve">externa </w:t>
      </w:r>
      <w:r w:rsidRPr="00F833BD">
        <w:rPr>
          <w:spacing w:val="8"/>
        </w:rPr>
        <w:t>para que desempeñe tareas de manera regular en calidad de empleado</w:t>
      </w:r>
      <w:r>
        <w:rPr>
          <w:spacing w:val="8"/>
        </w:rPr>
        <w:t xml:space="preserve"> o empleada</w:t>
      </w:r>
      <w:r w:rsidRPr="00F833BD">
        <w:rPr>
          <w:spacing w:val="8"/>
        </w:rPr>
        <w:t>.</w:t>
      </w:r>
    </w:p>
    <w:p w14:paraId="366C7DBC" w14:textId="77777777" w:rsidR="007D4464" w:rsidRPr="00F833BD" w:rsidRDefault="007D4464" w:rsidP="00721301">
      <w:pPr>
        <w:widowControl/>
        <w:tabs>
          <w:tab w:val="left" w:pos="851"/>
          <w:tab w:val="left" w:pos="8222"/>
        </w:tabs>
        <w:ind w:right="51"/>
        <w:rPr>
          <w:spacing w:val="8"/>
        </w:rPr>
      </w:pPr>
    </w:p>
    <w:p w14:paraId="7B2068EA" w14:textId="77777777" w:rsidR="007D4464" w:rsidRDefault="007D4464" w:rsidP="00721301">
      <w:pPr>
        <w:widowControl/>
        <w:tabs>
          <w:tab w:val="left" w:pos="851"/>
          <w:tab w:val="left" w:pos="8222"/>
        </w:tabs>
        <w:ind w:right="51"/>
        <w:rPr>
          <w:spacing w:val="8"/>
        </w:rPr>
      </w:pPr>
      <w:r w:rsidRPr="00814264">
        <w:rPr>
          <w:b/>
          <w:bCs/>
          <w:spacing w:val="8"/>
        </w:rPr>
        <w:t>Trabajadores por cuenta propia en empresas del sector de los hogares sin empleados.</w:t>
      </w:r>
      <w:r w:rsidRPr="00F833BD">
        <w:rPr>
          <w:spacing w:val="8"/>
        </w:rPr>
        <w:t xml:space="preserve"> </w:t>
      </w:r>
      <w:r>
        <w:rPr>
          <w:spacing w:val="8"/>
        </w:rPr>
        <w:t xml:space="preserve">Personal trabajador </w:t>
      </w:r>
      <w:r w:rsidRPr="00F833BD">
        <w:rPr>
          <w:spacing w:val="8"/>
        </w:rPr>
        <w:t>que gestiona individualmente</w:t>
      </w:r>
      <w:r>
        <w:rPr>
          <w:spacing w:val="8"/>
        </w:rPr>
        <w:t>,</w:t>
      </w:r>
      <w:r w:rsidRPr="00F833BD">
        <w:rPr>
          <w:spacing w:val="8"/>
        </w:rPr>
        <w:t xml:space="preserve"> o con uno o varios socios</w:t>
      </w:r>
      <w:r>
        <w:rPr>
          <w:spacing w:val="8"/>
        </w:rPr>
        <w:t>, socias</w:t>
      </w:r>
      <w:r w:rsidRPr="00F833BD">
        <w:rPr>
          <w:spacing w:val="8"/>
        </w:rPr>
        <w:t xml:space="preserve"> o trabajadores familiares auxiliares</w:t>
      </w:r>
      <w:r>
        <w:rPr>
          <w:spacing w:val="8"/>
        </w:rPr>
        <w:t>,</w:t>
      </w:r>
      <w:r w:rsidRPr="00F833BD">
        <w:rPr>
          <w:spacing w:val="8"/>
        </w:rPr>
        <w:t xml:space="preserve"> una empresa no constituida en sociedad con fines de lucro</w:t>
      </w:r>
      <w:r>
        <w:rPr>
          <w:spacing w:val="8"/>
        </w:rPr>
        <w:t xml:space="preserve">. En esta, no se </w:t>
      </w:r>
      <w:r w:rsidRPr="00F833BD">
        <w:rPr>
          <w:spacing w:val="8"/>
        </w:rPr>
        <w:t>contrata a ninguna</w:t>
      </w:r>
      <w:r>
        <w:rPr>
          <w:spacing w:val="8"/>
        </w:rPr>
        <w:t xml:space="preserve"> a nadie </w:t>
      </w:r>
      <w:r w:rsidRPr="00F833BD">
        <w:rPr>
          <w:spacing w:val="8"/>
        </w:rPr>
        <w:t>para que desempeñe tareas de manera regular en calidad de empleado</w:t>
      </w:r>
      <w:r>
        <w:rPr>
          <w:spacing w:val="8"/>
        </w:rPr>
        <w:t xml:space="preserve"> o empleada</w:t>
      </w:r>
      <w:r w:rsidRPr="00F833BD">
        <w:rPr>
          <w:spacing w:val="8"/>
        </w:rPr>
        <w:t>.</w:t>
      </w:r>
    </w:p>
    <w:p w14:paraId="2565CE1F" w14:textId="77777777" w:rsidR="007D4464" w:rsidRPr="00F833BD" w:rsidRDefault="007D4464" w:rsidP="00721301">
      <w:pPr>
        <w:widowControl/>
        <w:tabs>
          <w:tab w:val="left" w:pos="851"/>
          <w:tab w:val="left" w:pos="8222"/>
        </w:tabs>
        <w:ind w:right="51"/>
        <w:rPr>
          <w:spacing w:val="8"/>
        </w:rPr>
      </w:pPr>
    </w:p>
    <w:p w14:paraId="4DA15181" w14:textId="77777777" w:rsidR="007D4464" w:rsidRDefault="007D4464" w:rsidP="00721301">
      <w:pPr>
        <w:widowControl/>
        <w:tabs>
          <w:tab w:val="left" w:pos="0"/>
          <w:tab w:val="left" w:pos="8222"/>
        </w:tabs>
        <w:ind w:right="51"/>
        <w:rPr>
          <w:spacing w:val="8"/>
        </w:rPr>
      </w:pPr>
      <w:r w:rsidRPr="00F14432">
        <w:rPr>
          <w:b/>
          <w:bCs/>
          <w:spacing w:val="8"/>
        </w:rPr>
        <w:t>Trabajadores a domicilio.</w:t>
      </w:r>
      <w:r>
        <w:rPr>
          <w:spacing w:val="8"/>
        </w:rPr>
        <w:t xml:space="preserve"> Trabajadoras o trabajadores </w:t>
      </w:r>
      <w:r w:rsidRPr="00F14432">
        <w:rPr>
          <w:spacing w:val="8"/>
        </w:rPr>
        <w:t>cuyo domicilio privado es su principal lugar de trabajo</w:t>
      </w:r>
      <w:r>
        <w:rPr>
          <w:spacing w:val="8"/>
        </w:rPr>
        <w:t>.</w:t>
      </w:r>
    </w:p>
    <w:p w14:paraId="40C09E53" w14:textId="77777777" w:rsidR="007D4464" w:rsidRDefault="007D4464" w:rsidP="00721301">
      <w:pPr>
        <w:widowControl/>
        <w:tabs>
          <w:tab w:val="left" w:pos="0"/>
          <w:tab w:val="left" w:pos="8222"/>
        </w:tabs>
        <w:ind w:right="51"/>
        <w:rPr>
          <w:spacing w:val="8"/>
        </w:rPr>
      </w:pPr>
    </w:p>
    <w:p w14:paraId="3886B589" w14:textId="77777777" w:rsidR="007D4464" w:rsidRDefault="007D4464" w:rsidP="00721301">
      <w:pPr>
        <w:widowControl/>
        <w:tabs>
          <w:tab w:val="left" w:pos="0"/>
          <w:tab w:val="left" w:pos="8222"/>
        </w:tabs>
        <w:ind w:right="51"/>
        <w:rPr>
          <w:spacing w:val="8"/>
        </w:rPr>
      </w:pPr>
      <w:r w:rsidRPr="00F14432">
        <w:rPr>
          <w:b/>
          <w:bCs/>
          <w:spacing w:val="8"/>
        </w:rPr>
        <w:t xml:space="preserve">Trabajadores en relaciones </w:t>
      </w:r>
      <w:proofErr w:type="spellStart"/>
      <w:r w:rsidRPr="00F14432">
        <w:rPr>
          <w:b/>
          <w:bCs/>
          <w:spacing w:val="8"/>
        </w:rPr>
        <w:t>multipartitas</w:t>
      </w:r>
      <w:proofErr w:type="spellEnd"/>
      <w:r>
        <w:rPr>
          <w:spacing w:val="8"/>
        </w:rPr>
        <w:t>. En esta modalidad, una tercera entidad interviene entre el personal trabajador y la empresa para la que se realiza el trabajo. La tercera entidad actúa como empleadora y paga un sueldo o salario a la o al trabajador para que realice tareas para otra empresa.</w:t>
      </w:r>
    </w:p>
    <w:p w14:paraId="22EF2B61" w14:textId="77777777" w:rsidR="007D4464" w:rsidRDefault="007D4464" w:rsidP="00721301">
      <w:pPr>
        <w:widowControl/>
        <w:tabs>
          <w:tab w:val="left" w:pos="0"/>
          <w:tab w:val="left" w:pos="8222"/>
        </w:tabs>
        <w:ind w:right="51"/>
        <w:rPr>
          <w:spacing w:val="8"/>
        </w:rPr>
      </w:pPr>
    </w:p>
    <w:p w14:paraId="4C5FDD36" w14:textId="77777777" w:rsidR="007D4464" w:rsidRDefault="007D4464" w:rsidP="00721301">
      <w:pPr>
        <w:widowControl/>
        <w:tabs>
          <w:tab w:val="left" w:pos="0"/>
          <w:tab w:val="left" w:pos="8222"/>
        </w:tabs>
        <w:ind w:right="51"/>
        <w:rPr>
          <w:spacing w:val="8"/>
        </w:rPr>
      </w:pPr>
      <w:r w:rsidRPr="00B5738A">
        <w:rPr>
          <w:b/>
          <w:bCs/>
          <w:spacing w:val="8"/>
        </w:rPr>
        <w:t>Trabajadores estacionales</w:t>
      </w:r>
      <w:r>
        <w:rPr>
          <w:spacing w:val="8"/>
        </w:rPr>
        <w:t xml:space="preserve">. Quienes tienen puestos de trabajo </w:t>
      </w:r>
      <w:r w:rsidRPr="00B5738A">
        <w:rPr>
          <w:spacing w:val="8"/>
        </w:rPr>
        <w:t>cuya</w:t>
      </w:r>
      <w:r>
        <w:rPr>
          <w:spacing w:val="8"/>
        </w:rPr>
        <w:t xml:space="preserve"> </w:t>
      </w:r>
      <w:r w:rsidRPr="00B5738A">
        <w:rPr>
          <w:spacing w:val="8"/>
        </w:rPr>
        <w:t xml:space="preserve">periodicidad y duración </w:t>
      </w:r>
      <w:r>
        <w:rPr>
          <w:spacing w:val="8"/>
        </w:rPr>
        <w:t xml:space="preserve">se ven influidas </w:t>
      </w:r>
      <w:r w:rsidRPr="00B5738A">
        <w:rPr>
          <w:spacing w:val="8"/>
        </w:rPr>
        <w:t>significativamente por factores estacionales</w:t>
      </w:r>
      <w:r>
        <w:rPr>
          <w:spacing w:val="8"/>
        </w:rPr>
        <w:t xml:space="preserve">, </w:t>
      </w:r>
      <w:r w:rsidRPr="00B5738A">
        <w:rPr>
          <w:spacing w:val="8"/>
        </w:rPr>
        <w:t>tales como</w:t>
      </w:r>
      <w:r>
        <w:rPr>
          <w:spacing w:val="8"/>
        </w:rPr>
        <w:t xml:space="preserve"> </w:t>
      </w:r>
      <w:r w:rsidRPr="00B5738A">
        <w:rPr>
          <w:spacing w:val="8"/>
        </w:rPr>
        <w:t>el ciclo del clima, los per</w:t>
      </w:r>
      <w:r>
        <w:rPr>
          <w:spacing w:val="8"/>
        </w:rPr>
        <w:t>i</w:t>
      </w:r>
      <w:r w:rsidRPr="00B5738A">
        <w:rPr>
          <w:spacing w:val="8"/>
        </w:rPr>
        <w:t>odos vacacionales</w:t>
      </w:r>
      <w:r>
        <w:rPr>
          <w:spacing w:val="8"/>
        </w:rPr>
        <w:t>,</w:t>
      </w:r>
      <w:r w:rsidRPr="00B5738A">
        <w:rPr>
          <w:spacing w:val="8"/>
        </w:rPr>
        <w:t xml:space="preserve"> las labores de preparación</w:t>
      </w:r>
      <w:r>
        <w:rPr>
          <w:spacing w:val="8"/>
        </w:rPr>
        <w:t>,</w:t>
      </w:r>
      <w:r w:rsidRPr="00B5738A">
        <w:rPr>
          <w:spacing w:val="8"/>
        </w:rPr>
        <w:t xml:space="preserve"> o las cosechas agrícolas.</w:t>
      </w:r>
    </w:p>
    <w:p w14:paraId="14B64A92" w14:textId="77777777" w:rsidR="007D4464" w:rsidRDefault="007D4464" w:rsidP="00721301">
      <w:pPr>
        <w:widowControl/>
        <w:tabs>
          <w:tab w:val="left" w:pos="0"/>
          <w:tab w:val="left" w:pos="8222"/>
        </w:tabs>
        <w:ind w:right="51"/>
        <w:rPr>
          <w:spacing w:val="8"/>
        </w:rPr>
      </w:pPr>
    </w:p>
    <w:p w14:paraId="3057705F" w14:textId="77777777" w:rsidR="007D4464" w:rsidRDefault="007D4464" w:rsidP="00721301">
      <w:pPr>
        <w:widowControl/>
        <w:tabs>
          <w:tab w:val="left" w:pos="0"/>
          <w:tab w:val="left" w:pos="8222"/>
        </w:tabs>
        <w:ind w:right="51"/>
        <w:rPr>
          <w:spacing w:val="8"/>
        </w:rPr>
      </w:pPr>
      <w:r w:rsidRPr="007708B8">
        <w:rPr>
          <w:b/>
          <w:bCs/>
          <w:spacing w:val="8"/>
        </w:rPr>
        <w:t>Trabajadores en plataformas digitales o en economías de plataformas.</w:t>
      </w:r>
      <w:r>
        <w:rPr>
          <w:spacing w:val="8"/>
        </w:rPr>
        <w:t xml:space="preserve"> Personal trabajador que, por lo general, presta servicios a cambio de una remuneración o beneficio a</w:t>
      </w:r>
      <w:r w:rsidRPr="0003375A">
        <w:rPr>
          <w:spacing w:val="8"/>
        </w:rPr>
        <w:t xml:space="preserve"> través de una plataforma digital</w:t>
      </w:r>
      <w:r>
        <w:rPr>
          <w:spacing w:val="8"/>
        </w:rPr>
        <w:t xml:space="preserve">, es decir, </w:t>
      </w:r>
      <w:r w:rsidRPr="008C267D">
        <w:rPr>
          <w:spacing w:val="8"/>
        </w:rPr>
        <w:t>usa una aplicación o un sitio web para relacionarse con los clientes</w:t>
      </w:r>
      <w:r>
        <w:rPr>
          <w:spacing w:val="8"/>
        </w:rPr>
        <w:t>.</w:t>
      </w:r>
    </w:p>
    <w:p w14:paraId="257EC23B" w14:textId="77777777" w:rsidR="007D4464" w:rsidRDefault="007D4464" w:rsidP="00721301">
      <w:pPr>
        <w:widowControl/>
        <w:tabs>
          <w:tab w:val="left" w:pos="0"/>
          <w:tab w:val="left" w:pos="8222"/>
        </w:tabs>
        <w:ind w:right="51"/>
        <w:rPr>
          <w:spacing w:val="8"/>
        </w:rPr>
      </w:pPr>
    </w:p>
    <w:p w14:paraId="0AEE237C" w14:textId="77777777" w:rsidR="007D4464" w:rsidRPr="00767D4D" w:rsidRDefault="007D4464" w:rsidP="00721301">
      <w:pPr>
        <w:widowControl/>
        <w:tabs>
          <w:tab w:val="left" w:pos="0"/>
          <w:tab w:val="left" w:pos="8222"/>
        </w:tabs>
        <w:ind w:right="51"/>
        <w:rPr>
          <w:spacing w:val="8"/>
        </w:rPr>
      </w:pPr>
      <w:r w:rsidRPr="00987791">
        <w:rPr>
          <w:b/>
          <w:bCs/>
          <w:spacing w:val="8"/>
        </w:rPr>
        <w:t>Trabajo.</w:t>
      </w:r>
      <w:r>
        <w:rPr>
          <w:spacing w:val="8"/>
        </w:rPr>
        <w:t xml:space="preserve"> C</w:t>
      </w:r>
      <w:r w:rsidRPr="00767D4D">
        <w:rPr>
          <w:spacing w:val="8"/>
        </w:rPr>
        <w:t xml:space="preserve">omprende todas las actividades </w:t>
      </w:r>
      <w:r>
        <w:rPr>
          <w:spacing w:val="8"/>
        </w:rPr>
        <w:t xml:space="preserve">que realizan </w:t>
      </w:r>
      <w:r w:rsidRPr="00767D4D">
        <w:rPr>
          <w:spacing w:val="8"/>
        </w:rPr>
        <w:t xml:space="preserve">personas de cualquier sexo y edad con el fin de producir bienes o prestar servicios para el consumo de terceros o para uso final propio. </w:t>
      </w:r>
    </w:p>
    <w:p w14:paraId="6CD3FB8D" w14:textId="77777777" w:rsidR="007D4464" w:rsidRPr="00767D4D" w:rsidRDefault="007D4464" w:rsidP="00721301">
      <w:pPr>
        <w:widowControl/>
        <w:tabs>
          <w:tab w:val="left" w:pos="0"/>
          <w:tab w:val="left" w:pos="8222"/>
        </w:tabs>
        <w:ind w:right="51"/>
        <w:rPr>
          <w:spacing w:val="8"/>
        </w:rPr>
      </w:pPr>
    </w:p>
    <w:p w14:paraId="1B663035" w14:textId="77777777" w:rsidR="007D4464" w:rsidRPr="00A57DC5" w:rsidRDefault="007D4464" w:rsidP="00721301">
      <w:pPr>
        <w:pStyle w:val="Prrafodelista"/>
        <w:widowControl/>
        <w:tabs>
          <w:tab w:val="left" w:pos="0"/>
          <w:tab w:val="left" w:pos="8222"/>
        </w:tabs>
        <w:ind w:left="567" w:right="51"/>
        <w:rPr>
          <w:b/>
          <w:bCs/>
          <w:spacing w:val="8"/>
        </w:rPr>
      </w:pPr>
      <w:r w:rsidRPr="00A57DC5">
        <w:rPr>
          <w:b/>
          <w:bCs/>
          <w:spacing w:val="8"/>
        </w:rPr>
        <w:t>Tasas de subutilización de la fuerza de trabajo</w:t>
      </w:r>
    </w:p>
    <w:p w14:paraId="3A542EF5" w14:textId="77777777" w:rsidR="007D4464" w:rsidRPr="00A57DC5" w:rsidRDefault="007D4464" w:rsidP="00721301">
      <w:pPr>
        <w:pStyle w:val="Prrafodelista"/>
        <w:widowControl/>
        <w:tabs>
          <w:tab w:val="left" w:pos="0"/>
          <w:tab w:val="left" w:pos="8222"/>
        </w:tabs>
        <w:ind w:right="51"/>
        <w:rPr>
          <w:b/>
          <w:bCs/>
          <w:spacing w:val="8"/>
        </w:rPr>
      </w:pPr>
    </w:p>
    <w:p w14:paraId="4A9A2E57" w14:textId="77777777" w:rsidR="007D4464" w:rsidRDefault="007D4464" w:rsidP="00721301">
      <w:pPr>
        <w:widowControl/>
        <w:tabs>
          <w:tab w:val="left" w:pos="0"/>
          <w:tab w:val="left" w:pos="8222"/>
        </w:tabs>
        <w:ind w:right="51"/>
        <w:rPr>
          <w:spacing w:val="8"/>
        </w:rPr>
      </w:pPr>
      <w:r w:rsidRPr="00F833BD">
        <w:rPr>
          <w:b/>
          <w:bCs/>
          <w:spacing w:val="8"/>
        </w:rPr>
        <w:t>SU1:</w:t>
      </w:r>
      <w:r w:rsidRPr="00F833BD">
        <w:rPr>
          <w:spacing w:val="8"/>
        </w:rPr>
        <w:t xml:space="preserve"> </w:t>
      </w:r>
      <w:r w:rsidRPr="00987791">
        <w:rPr>
          <w:spacing w:val="8"/>
        </w:rPr>
        <w:t>Tasa de desocupación:</w:t>
      </w:r>
      <w:r w:rsidRPr="00F833BD">
        <w:rPr>
          <w:spacing w:val="8"/>
        </w:rPr>
        <w:t xml:space="preserve"> [personas desocupadas / fuerza de trabajo] x 100</w:t>
      </w:r>
      <w:r>
        <w:rPr>
          <w:spacing w:val="8"/>
        </w:rPr>
        <w:t>.</w:t>
      </w:r>
    </w:p>
    <w:p w14:paraId="17F0A86F" w14:textId="77777777" w:rsidR="007D4464" w:rsidRPr="00F833BD" w:rsidRDefault="007D4464" w:rsidP="00721301">
      <w:pPr>
        <w:widowControl/>
        <w:tabs>
          <w:tab w:val="left" w:pos="0"/>
          <w:tab w:val="left" w:pos="8222"/>
        </w:tabs>
        <w:ind w:right="51"/>
        <w:rPr>
          <w:spacing w:val="8"/>
        </w:rPr>
      </w:pPr>
    </w:p>
    <w:p w14:paraId="067A6239" w14:textId="77777777" w:rsidR="007D4464" w:rsidRDefault="007D4464" w:rsidP="00721301">
      <w:pPr>
        <w:widowControl/>
        <w:tabs>
          <w:tab w:val="left" w:pos="0"/>
          <w:tab w:val="left" w:pos="8222"/>
        </w:tabs>
        <w:ind w:right="51"/>
        <w:rPr>
          <w:spacing w:val="8"/>
        </w:rPr>
      </w:pPr>
      <w:r w:rsidRPr="00814264">
        <w:rPr>
          <w:b/>
          <w:bCs/>
          <w:spacing w:val="8"/>
        </w:rPr>
        <w:t>SU2:</w:t>
      </w:r>
      <w:r w:rsidRPr="00987791">
        <w:rPr>
          <w:spacing w:val="8"/>
        </w:rPr>
        <w:t xml:space="preserve"> Tasa combinada de subocupación por insuficiencia de tiempo de trabajo y desocupación: </w:t>
      </w:r>
      <w:r w:rsidRPr="00F833BD">
        <w:rPr>
          <w:spacing w:val="8"/>
        </w:rPr>
        <w:t>[(personas en subocupación por insuficiencia de tiempo de trabajo + personas desocupadas) / fuerza de trabajo] x 100</w:t>
      </w:r>
      <w:r>
        <w:rPr>
          <w:spacing w:val="8"/>
        </w:rPr>
        <w:t>.</w:t>
      </w:r>
    </w:p>
    <w:p w14:paraId="2016EB84" w14:textId="77777777" w:rsidR="007D4464" w:rsidRDefault="007D4464" w:rsidP="00721301">
      <w:pPr>
        <w:widowControl/>
        <w:tabs>
          <w:tab w:val="left" w:pos="0"/>
          <w:tab w:val="left" w:pos="8222"/>
        </w:tabs>
        <w:ind w:right="51"/>
        <w:rPr>
          <w:spacing w:val="8"/>
        </w:rPr>
      </w:pPr>
    </w:p>
    <w:p w14:paraId="2A55F362" w14:textId="77777777" w:rsidR="007D4464" w:rsidRDefault="007D4464" w:rsidP="00721301">
      <w:pPr>
        <w:widowControl/>
        <w:tabs>
          <w:tab w:val="left" w:pos="0"/>
          <w:tab w:val="left" w:pos="8222"/>
        </w:tabs>
        <w:ind w:right="51"/>
        <w:rPr>
          <w:spacing w:val="8"/>
        </w:rPr>
      </w:pPr>
      <w:r w:rsidRPr="00814264">
        <w:rPr>
          <w:b/>
          <w:bCs/>
          <w:spacing w:val="8"/>
        </w:rPr>
        <w:t>SU3:</w:t>
      </w:r>
      <w:r w:rsidRPr="00987791">
        <w:rPr>
          <w:spacing w:val="8"/>
        </w:rPr>
        <w:t xml:space="preserve"> Tasa combinada de desocupación y fuerza de trabajo potencial</w:t>
      </w:r>
      <w:r w:rsidRPr="00F833BD">
        <w:rPr>
          <w:spacing w:val="8"/>
        </w:rPr>
        <w:t>: [(personas desocupadas + fuerza de trabajo potencial) / (fuerza de trabajo ampliada)] x 100</w:t>
      </w:r>
      <w:r>
        <w:rPr>
          <w:spacing w:val="8"/>
        </w:rPr>
        <w:t>.</w:t>
      </w:r>
    </w:p>
    <w:p w14:paraId="3E66B491" w14:textId="77777777" w:rsidR="007D4464" w:rsidRPr="00F833BD" w:rsidRDefault="007D4464" w:rsidP="00721301">
      <w:pPr>
        <w:widowControl/>
        <w:tabs>
          <w:tab w:val="left" w:pos="0"/>
          <w:tab w:val="left" w:pos="8222"/>
        </w:tabs>
        <w:ind w:right="51"/>
        <w:rPr>
          <w:spacing w:val="8"/>
        </w:rPr>
      </w:pPr>
    </w:p>
    <w:p w14:paraId="052A00D6" w14:textId="77777777" w:rsidR="007D4464" w:rsidRDefault="007D4464" w:rsidP="00721301">
      <w:pPr>
        <w:widowControl/>
        <w:ind w:right="51"/>
        <w:rPr>
          <w:spacing w:val="8"/>
        </w:rPr>
      </w:pPr>
      <w:r w:rsidRPr="00814264">
        <w:rPr>
          <w:b/>
          <w:bCs/>
          <w:spacing w:val="8"/>
        </w:rPr>
        <w:t>SU4:</w:t>
      </w:r>
      <w:r w:rsidRPr="00987791">
        <w:rPr>
          <w:spacing w:val="8"/>
        </w:rPr>
        <w:t xml:space="preserve"> Medida compuesta de subutilización de la fuerza de trabajo: </w:t>
      </w:r>
      <w:r w:rsidRPr="00686045">
        <w:rPr>
          <w:spacing w:val="8"/>
        </w:rPr>
        <w:t xml:space="preserve">[(personas en subocupación por insuficiencia de </w:t>
      </w:r>
      <w:r w:rsidRPr="00606938">
        <w:t>tiempo</w:t>
      </w:r>
      <w:r w:rsidRPr="00686045">
        <w:rPr>
          <w:spacing w:val="8"/>
        </w:rPr>
        <w:t xml:space="preserve"> de trabajo + personas desocupadas + fuerza de trabajo potencial) / (fuerza de trabajo ampliada)] x 100</w:t>
      </w:r>
      <w:r>
        <w:rPr>
          <w:spacing w:val="8"/>
        </w:rPr>
        <w:t>.</w:t>
      </w:r>
    </w:p>
    <w:p w14:paraId="376EC345" w14:textId="77777777" w:rsidR="007D4464" w:rsidRDefault="007D4464" w:rsidP="00721301">
      <w:pPr>
        <w:widowControl/>
        <w:ind w:right="51"/>
        <w:rPr>
          <w:spacing w:val="8"/>
        </w:rPr>
      </w:pPr>
    </w:p>
    <w:p w14:paraId="2F460A61" w14:textId="547F778A" w:rsidR="007D4464" w:rsidRDefault="007D4464" w:rsidP="00721301">
      <w:pPr>
        <w:widowControl/>
        <w:ind w:right="51"/>
        <w:rPr>
          <w:spacing w:val="8"/>
        </w:rPr>
      </w:pPr>
      <w:r w:rsidRPr="00296CE0">
        <w:rPr>
          <w:spacing w:val="8"/>
        </w:rPr>
        <w:t xml:space="preserve">El diseño conceptual de la </w:t>
      </w:r>
      <w:proofErr w:type="spellStart"/>
      <w:r w:rsidR="00EB2757" w:rsidRPr="00EB2757">
        <w:rPr>
          <w:smallCaps/>
          <w:spacing w:val="8"/>
          <w:sz w:val="28"/>
          <w:szCs w:val="22"/>
        </w:rPr>
        <w:t>efl</w:t>
      </w:r>
      <w:proofErr w:type="spellEnd"/>
      <w:r w:rsidRPr="00296CE0">
        <w:rPr>
          <w:spacing w:val="8"/>
        </w:rPr>
        <w:t xml:space="preserve"> 2019 se puede consultar en</w:t>
      </w:r>
      <w:r>
        <w:rPr>
          <w:spacing w:val="8"/>
        </w:rPr>
        <w:t xml:space="preserve"> la sección de estadísticas experimentales del Subsistema Nacional de Información Demográfica en</w:t>
      </w:r>
      <w:r w:rsidRPr="00987791">
        <w:rPr>
          <w:spacing w:val="8"/>
        </w:rPr>
        <w:t xml:space="preserve">: </w:t>
      </w:r>
      <w:hyperlink r:id="rId23" w:history="1">
        <w:r w:rsidRPr="00DF292C">
          <w:rPr>
            <w:rStyle w:val="Hipervnculo"/>
            <w:spacing w:val="8"/>
          </w:rPr>
          <w:t>https://www.inegi.org.mx/investigacion/estadisticas/</w:t>
        </w:r>
      </w:hyperlink>
    </w:p>
    <w:p w14:paraId="2D08FCB0" w14:textId="77777777" w:rsidR="007D4464" w:rsidRDefault="007D4464" w:rsidP="00721301">
      <w:pPr>
        <w:widowControl/>
        <w:spacing w:before="120"/>
        <w:ind w:left="-425" w:right="51"/>
        <w:contextualSpacing/>
        <w:jc w:val="center"/>
        <w:rPr>
          <w:noProof/>
          <w:lang w:eastAsia="es-MX"/>
        </w:rPr>
      </w:pPr>
    </w:p>
    <w:p w14:paraId="4CD2B06C" w14:textId="77777777" w:rsidR="007D4464" w:rsidRDefault="007D4464" w:rsidP="00721301">
      <w:pPr>
        <w:spacing w:before="120"/>
        <w:ind w:left="-425" w:right="51"/>
        <w:contextualSpacing/>
        <w:jc w:val="center"/>
        <w:rPr>
          <w:noProof/>
          <w:lang w:eastAsia="es-MX"/>
        </w:rPr>
      </w:pPr>
    </w:p>
    <w:p w14:paraId="49C6F9D3" w14:textId="77777777" w:rsidR="007D4464" w:rsidRDefault="007D4464" w:rsidP="00721301">
      <w:pPr>
        <w:spacing w:before="120"/>
        <w:ind w:left="-425" w:right="51"/>
        <w:contextualSpacing/>
        <w:jc w:val="center"/>
        <w:rPr>
          <w:noProof/>
          <w:lang w:eastAsia="es-MX"/>
        </w:rPr>
      </w:pPr>
    </w:p>
    <w:p w14:paraId="716ADE47" w14:textId="77777777" w:rsidR="007D4464" w:rsidRDefault="007D4464" w:rsidP="00721301">
      <w:pPr>
        <w:spacing w:before="120"/>
        <w:ind w:left="-425" w:right="51"/>
        <w:contextualSpacing/>
        <w:jc w:val="center"/>
        <w:rPr>
          <w:noProof/>
          <w:lang w:eastAsia="es-MX"/>
        </w:rPr>
      </w:pPr>
    </w:p>
    <w:p w14:paraId="7720479D" w14:textId="77777777" w:rsidR="007D4464" w:rsidRDefault="007D4464" w:rsidP="00511745">
      <w:pPr>
        <w:spacing w:before="120"/>
        <w:ind w:left="-425" w:right="-516"/>
        <w:contextualSpacing/>
        <w:jc w:val="center"/>
        <w:rPr>
          <w:rFonts w:cs="Arial"/>
          <w:b/>
          <w:bCs/>
          <w:noProof/>
          <w:szCs w:val="24"/>
          <w:lang w:eastAsia="es-MX"/>
        </w:rPr>
      </w:pPr>
    </w:p>
    <w:sectPr w:rsidR="007D4464" w:rsidSect="00511745">
      <w:headerReference w:type="default" r:id="rId24"/>
      <w:footerReference w:type="default" r:id="rId25"/>
      <w:type w:val="continuous"/>
      <w:pgSz w:w="12242" w:h="15842" w:code="1"/>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C1B2C" w14:textId="77777777" w:rsidR="00415529" w:rsidRDefault="00415529">
      <w:r>
        <w:separator/>
      </w:r>
    </w:p>
  </w:endnote>
  <w:endnote w:type="continuationSeparator" w:id="0">
    <w:p w14:paraId="27EDDAB0" w14:textId="77777777" w:rsidR="00415529" w:rsidRDefault="00415529">
      <w:r>
        <w:continuationSeparator/>
      </w:r>
    </w:p>
  </w:endnote>
  <w:endnote w:type="continuationNotice" w:id="1">
    <w:p w14:paraId="632E1300" w14:textId="77777777" w:rsidR="00415529" w:rsidRDefault="00415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3EA7" w14:textId="617ACFD6" w:rsidR="00484637" w:rsidRPr="00484637" w:rsidRDefault="00484637" w:rsidP="00484637">
    <w:pPr>
      <w:pStyle w:val="Piedepgina"/>
      <w:jc w:val="center"/>
      <w:rPr>
        <w:b/>
        <w:bCs/>
        <w:color w:val="003057"/>
        <w:sz w:val="20"/>
      </w:rPr>
    </w:pPr>
    <w:r w:rsidRPr="00484637">
      <w:rPr>
        <w:b/>
        <w:bCs/>
        <w:color w:val="003057"/>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AA9FC" w14:textId="77777777" w:rsidR="00415529" w:rsidRDefault="00415529">
      <w:r>
        <w:separator/>
      </w:r>
    </w:p>
  </w:footnote>
  <w:footnote w:type="continuationSeparator" w:id="0">
    <w:p w14:paraId="65F5E550" w14:textId="77777777" w:rsidR="00415529" w:rsidRDefault="00415529">
      <w:r>
        <w:continuationSeparator/>
      </w:r>
    </w:p>
  </w:footnote>
  <w:footnote w:type="continuationNotice" w:id="1">
    <w:p w14:paraId="18C43BF1" w14:textId="77777777" w:rsidR="00415529" w:rsidRDefault="00415529"/>
  </w:footnote>
  <w:footnote w:id="2">
    <w:p w14:paraId="4E8E16ED" w14:textId="77777777" w:rsidR="008F2D55" w:rsidRPr="0099675D" w:rsidRDefault="008F2D55" w:rsidP="00484637">
      <w:pPr>
        <w:pStyle w:val="Textonotapie"/>
        <w:ind w:left="142" w:hanging="142"/>
        <w:rPr>
          <w:rFonts w:ascii="Arial" w:hAnsi="Arial" w:cs="Arial"/>
          <w:sz w:val="16"/>
          <w:szCs w:val="16"/>
          <w:lang w:val="es-MX"/>
        </w:rPr>
      </w:pPr>
      <w:r w:rsidRPr="0099675D">
        <w:rPr>
          <w:rStyle w:val="Refdenotaalpie"/>
          <w:rFonts w:ascii="Arial" w:hAnsi="Arial"/>
          <w:sz w:val="16"/>
          <w:szCs w:val="16"/>
        </w:rPr>
        <w:footnoteRef/>
      </w:r>
      <w:r w:rsidRPr="0099675D">
        <w:rPr>
          <w:rFonts w:ascii="Arial" w:hAnsi="Arial" w:cs="Arial"/>
          <w:sz w:val="16"/>
          <w:szCs w:val="16"/>
        </w:rPr>
        <w:t xml:space="preserve"> </w:t>
      </w:r>
      <w:r w:rsidRPr="0099675D">
        <w:rPr>
          <w:rFonts w:ascii="Arial" w:hAnsi="Arial" w:cs="Arial"/>
          <w:sz w:val="16"/>
          <w:szCs w:val="16"/>
          <w:lang w:val="es-MX"/>
        </w:rPr>
        <w:t>La suma de las diferentes formas de trabajo difiere del total de las personas que trabajan porque una persona puede realizar más de una forma de trabajo.</w:t>
      </w:r>
    </w:p>
  </w:footnote>
  <w:footnote w:id="3">
    <w:p w14:paraId="57DD1190" w14:textId="77777777" w:rsidR="008F2D55" w:rsidRPr="00DB4955" w:rsidRDefault="008F2D55" w:rsidP="007D4464">
      <w:pPr>
        <w:pStyle w:val="Textonotapie"/>
        <w:ind w:left="142" w:right="49" w:hanging="142"/>
        <w:rPr>
          <w:rFonts w:ascii="Arial" w:hAnsi="Arial" w:cs="Arial"/>
          <w:sz w:val="16"/>
          <w:szCs w:val="16"/>
          <w:lang w:val="es-MX"/>
        </w:rPr>
      </w:pPr>
      <w:r w:rsidRPr="00DB4955">
        <w:rPr>
          <w:rStyle w:val="Refdenotaalpie"/>
          <w:rFonts w:ascii="Arial" w:hAnsi="Arial"/>
          <w:sz w:val="16"/>
          <w:szCs w:val="16"/>
        </w:rPr>
        <w:footnoteRef/>
      </w:r>
      <w:r w:rsidRPr="00DB4955">
        <w:rPr>
          <w:rFonts w:ascii="Arial" w:hAnsi="Arial" w:cs="Arial"/>
          <w:sz w:val="16"/>
          <w:szCs w:val="16"/>
        </w:rPr>
        <w:t xml:space="preserve"> </w:t>
      </w:r>
      <w:r w:rsidRPr="00DB4955">
        <w:rPr>
          <w:rFonts w:ascii="Arial" w:hAnsi="Arial" w:cs="Arial"/>
          <w:sz w:val="16"/>
          <w:szCs w:val="16"/>
          <w:lang w:val="es-MX"/>
        </w:rPr>
        <w:t xml:space="preserve">Los resultados reportados por la </w:t>
      </w:r>
      <w:r w:rsidRPr="00DB4955">
        <w:rPr>
          <w:rFonts w:ascii="Arial" w:hAnsi="Arial" w:cs="Arial"/>
          <w:smallCaps/>
          <w:spacing w:val="8"/>
          <w:sz w:val="16"/>
          <w:szCs w:val="16"/>
        </w:rPr>
        <w:t>efl</w:t>
      </w:r>
      <w:r w:rsidRPr="00DB4955">
        <w:rPr>
          <w:rFonts w:ascii="Arial" w:hAnsi="Arial" w:cs="Arial"/>
          <w:spacing w:val="8"/>
          <w:sz w:val="16"/>
          <w:szCs w:val="16"/>
        </w:rPr>
        <w:t xml:space="preserve"> 2019 y la </w:t>
      </w:r>
      <w:r w:rsidRPr="00DB4955">
        <w:rPr>
          <w:rFonts w:ascii="Arial" w:hAnsi="Arial" w:cs="Arial"/>
          <w:smallCaps/>
          <w:spacing w:val="8"/>
          <w:sz w:val="16"/>
          <w:szCs w:val="16"/>
        </w:rPr>
        <w:t>enoe</w:t>
      </w:r>
      <w:r w:rsidRPr="00DB4955">
        <w:rPr>
          <w:rFonts w:ascii="Arial" w:hAnsi="Arial" w:cs="Arial"/>
          <w:spacing w:val="8"/>
          <w:sz w:val="16"/>
          <w:szCs w:val="16"/>
        </w:rPr>
        <w:t xml:space="preserve"> se elaboraron con las estimaciones basadas en las proyecciones de población publicadas por el Consejo Nacional de Población (</w:t>
      </w:r>
      <w:r w:rsidRPr="00DB4955">
        <w:rPr>
          <w:rFonts w:ascii="Arial" w:hAnsi="Arial" w:cs="Arial"/>
          <w:iCs/>
          <w:smallCaps/>
          <w:spacing w:val="8"/>
          <w:sz w:val="16"/>
          <w:szCs w:val="16"/>
        </w:rPr>
        <w:t>conapo</w:t>
      </w:r>
      <w:r w:rsidRPr="00DB4955">
        <w:rPr>
          <w:rFonts w:ascii="Arial" w:hAnsi="Arial" w:cs="Arial"/>
          <w:spacing w:val="8"/>
          <w:sz w:val="16"/>
          <w:szCs w:val="16"/>
        </w:rPr>
        <w:t xml:space="preserve">) en abril de 2013. Así, las cifras de la </w:t>
      </w:r>
      <w:r w:rsidRPr="00DB4955">
        <w:rPr>
          <w:rFonts w:ascii="Arial" w:hAnsi="Arial" w:cs="Arial"/>
          <w:smallCaps/>
          <w:spacing w:val="8"/>
          <w:sz w:val="16"/>
          <w:szCs w:val="16"/>
        </w:rPr>
        <w:t>enoe</w:t>
      </w:r>
      <w:r w:rsidRPr="00DB4955">
        <w:rPr>
          <w:rFonts w:ascii="Arial" w:hAnsi="Arial" w:cs="Arial"/>
          <w:spacing w:val="8"/>
          <w:sz w:val="16"/>
          <w:szCs w:val="16"/>
        </w:rPr>
        <w:t xml:space="preserve"> difieren de las que ya se publicaron y que se elaboraron con estimaciones de población del Marco de Muestreo de Viviendas del </w:t>
      </w:r>
      <w:r w:rsidRPr="00DB4955">
        <w:rPr>
          <w:rFonts w:ascii="Arial" w:hAnsi="Arial" w:cs="Arial"/>
          <w:smallCaps/>
          <w:spacing w:val="8"/>
          <w:sz w:val="16"/>
          <w:szCs w:val="16"/>
        </w:rPr>
        <w:t>inegi</w:t>
      </w:r>
      <w:r w:rsidRPr="00DB4955">
        <w:rPr>
          <w:rFonts w:ascii="Arial" w:hAnsi="Arial" w:cs="Arial"/>
          <w:spacing w:val="8"/>
          <w:sz w:val="16"/>
          <w:szCs w:val="16"/>
        </w:rPr>
        <w:t>.</w:t>
      </w:r>
    </w:p>
  </w:footnote>
  <w:footnote w:id="4">
    <w:p w14:paraId="56F7AE42" w14:textId="77777777" w:rsidR="008F2D55" w:rsidRPr="0099675D" w:rsidRDefault="008F2D55" w:rsidP="007D4464">
      <w:pPr>
        <w:pStyle w:val="Textonotapie"/>
        <w:rPr>
          <w:rFonts w:ascii="Arial" w:hAnsi="Arial" w:cs="Arial"/>
          <w:sz w:val="16"/>
          <w:szCs w:val="16"/>
          <w:lang w:val="es-MX"/>
        </w:rPr>
      </w:pPr>
      <w:r w:rsidRPr="0099675D">
        <w:rPr>
          <w:rStyle w:val="Refdenotaalpie"/>
          <w:rFonts w:ascii="Arial" w:hAnsi="Arial"/>
          <w:sz w:val="16"/>
          <w:szCs w:val="16"/>
        </w:rPr>
        <w:footnoteRef/>
      </w:r>
      <w:r w:rsidRPr="0099675D">
        <w:rPr>
          <w:rFonts w:ascii="Arial" w:hAnsi="Arial" w:cs="Arial"/>
          <w:sz w:val="16"/>
          <w:szCs w:val="16"/>
        </w:rPr>
        <w:t xml:space="preserve"> </w:t>
      </w:r>
      <w:r w:rsidRPr="0099675D">
        <w:rPr>
          <w:rFonts w:ascii="Arial" w:hAnsi="Arial" w:cs="Arial"/>
          <w:sz w:val="16"/>
          <w:szCs w:val="16"/>
          <w:lang w:val="es-MX"/>
        </w:rPr>
        <w:t>Los parciales suman más de 100 porque una persona puede realizar más de un trabajo.</w:t>
      </w:r>
    </w:p>
  </w:footnote>
  <w:footnote w:id="5">
    <w:p w14:paraId="76E4F7DC" w14:textId="77777777" w:rsidR="008F2D55" w:rsidRPr="0099675D" w:rsidRDefault="008F2D55" w:rsidP="00C22F31">
      <w:pPr>
        <w:pStyle w:val="Textonotapie"/>
        <w:ind w:left="142" w:right="51" w:hanging="142"/>
        <w:jc w:val="both"/>
        <w:rPr>
          <w:rFonts w:ascii="Arial" w:hAnsi="Arial" w:cs="Arial"/>
          <w:sz w:val="16"/>
          <w:szCs w:val="16"/>
          <w:lang w:val="es-MX"/>
        </w:rPr>
      </w:pPr>
      <w:r w:rsidRPr="0099675D">
        <w:rPr>
          <w:rStyle w:val="Refdenotaalpie"/>
          <w:rFonts w:ascii="Arial" w:hAnsi="Arial"/>
          <w:sz w:val="16"/>
          <w:szCs w:val="16"/>
        </w:rPr>
        <w:footnoteRef/>
      </w:r>
      <w:r w:rsidRPr="0099675D">
        <w:rPr>
          <w:rFonts w:ascii="Arial" w:hAnsi="Arial" w:cs="Arial"/>
          <w:sz w:val="16"/>
          <w:szCs w:val="16"/>
        </w:rPr>
        <w:t xml:space="preserve"> En la 19.ª </w:t>
      </w:r>
      <w:r w:rsidRPr="0099675D">
        <w:rPr>
          <w:rFonts w:ascii="Arial" w:hAnsi="Arial" w:cs="Arial"/>
          <w:smallCaps/>
          <w:sz w:val="16"/>
          <w:szCs w:val="16"/>
        </w:rPr>
        <w:t>ciet</w:t>
      </w:r>
      <w:r w:rsidRPr="0099675D">
        <w:rPr>
          <w:rFonts w:ascii="Arial" w:hAnsi="Arial" w:cs="Arial"/>
          <w:sz w:val="16"/>
          <w:szCs w:val="16"/>
        </w:rPr>
        <w:t>, el trabajo agropecuario de autoconsumo queda clasificado dentro del trabajo de producción para el autoconsumo de bienes.</w:t>
      </w:r>
    </w:p>
  </w:footnote>
  <w:footnote w:id="6">
    <w:p w14:paraId="4905A39D" w14:textId="77777777" w:rsidR="008F2D55" w:rsidRPr="0099675D" w:rsidRDefault="008F2D55" w:rsidP="00C22F31">
      <w:pPr>
        <w:pStyle w:val="Textonotapie"/>
        <w:ind w:left="142" w:right="51" w:hanging="142"/>
        <w:jc w:val="both"/>
        <w:rPr>
          <w:rFonts w:ascii="Arial" w:hAnsi="Arial" w:cs="Arial"/>
          <w:sz w:val="18"/>
          <w:szCs w:val="18"/>
          <w:lang w:val="es-MX"/>
        </w:rPr>
      </w:pPr>
      <w:r w:rsidRPr="0099675D">
        <w:rPr>
          <w:rStyle w:val="Refdenotaalpie"/>
          <w:rFonts w:ascii="Arial" w:hAnsi="Arial"/>
          <w:sz w:val="16"/>
          <w:szCs w:val="16"/>
        </w:rPr>
        <w:footnoteRef/>
      </w:r>
      <w:r w:rsidRPr="0099675D">
        <w:rPr>
          <w:rFonts w:ascii="Arial" w:hAnsi="Arial" w:cs="Arial"/>
          <w:sz w:val="16"/>
          <w:szCs w:val="16"/>
        </w:rPr>
        <w:t xml:space="preserve"> En la 19.ª </w:t>
      </w:r>
      <w:r w:rsidRPr="0099675D">
        <w:rPr>
          <w:rFonts w:ascii="Arial" w:hAnsi="Arial" w:cs="Arial"/>
          <w:smallCaps/>
          <w:sz w:val="16"/>
          <w:szCs w:val="16"/>
        </w:rPr>
        <w:t>ciet</w:t>
      </w:r>
      <w:r w:rsidRPr="0099675D">
        <w:rPr>
          <w:rFonts w:ascii="Arial" w:hAnsi="Arial" w:cs="Arial"/>
          <w:sz w:val="16"/>
          <w:szCs w:val="16"/>
        </w:rPr>
        <w:t>, este trabajo queda clasificado como trabajo de formación no remunerado.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E11CC" w14:textId="77777777" w:rsidR="008F2D55" w:rsidRDefault="008F2D55" w:rsidP="00AD65CD">
    <w:pPr>
      <w:pStyle w:val="Encabezado"/>
      <w:ind w:left="-142" w:right="49" w:hanging="142"/>
      <w:jc w:val="right"/>
      <w:rPr>
        <w:b/>
        <w:color w:val="002060"/>
      </w:rPr>
    </w:pPr>
    <w:r>
      <w:t xml:space="preserve">                                  </w:t>
    </w:r>
    <w:r>
      <w:rPr>
        <w:noProof/>
        <w14:ligatures w14:val="standardContextual"/>
      </w:rPr>
      <w:drawing>
        <wp:anchor distT="0" distB="0" distL="114300" distR="114300" simplePos="0" relativeHeight="251661312" behindDoc="0" locked="0" layoutInCell="1" allowOverlap="1" wp14:anchorId="59A47CAC" wp14:editId="164FC1AE">
          <wp:simplePos x="0" y="0"/>
          <wp:positionH relativeFrom="margin">
            <wp:posOffset>-104775</wp:posOffset>
          </wp:positionH>
          <wp:positionV relativeFrom="paragraph">
            <wp:posOffset>-2540</wp:posOffset>
          </wp:positionV>
          <wp:extent cx="2761200" cy="795600"/>
          <wp:effectExtent l="0" t="0" r="1270" b="5080"/>
          <wp:wrapSquare wrapText="bothSides"/>
          <wp:docPr id="487836818" name="Imagen 487836818"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61200" cy="795600"/>
                  </a:xfrm>
                  <a:prstGeom prst="rect">
                    <a:avLst/>
                  </a:prstGeom>
                </pic:spPr>
              </pic:pic>
            </a:graphicData>
          </a:graphic>
          <wp14:sizeRelH relativeFrom="page">
            <wp14:pctWidth>0</wp14:pctWidth>
          </wp14:sizeRelH>
          <wp14:sizeRelV relativeFrom="page">
            <wp14:pctHeight>0</wp14:pctHeight>
          </wp14:sizeRelV>
        </wp:anchor>
      </w:drawing>
    </w:r>
  </w:p>
  <w:p w14:paraId="0DBDA132" w14:textId="7EAF80A5" w:rsidR="008F2D55" w:rsidRPr="00306ECD" w:rsidRDefault="008F2D55" w:rsidP="00AD65CD">
    <w:pPr>
      <w:pStyle w:val="Encabezado"/>
      <w:ind w:left="-142" w:right="49" w:hanging="142"/>
      <w:jc w:val="right"/>
      <w:rPr>
        <w:b/>
        <w:color w:val="002060"/>
        <w:lang w:val="pt-BR"/>
      </w:rPr>
    </w:pPr>
    <w:r w:rsidRPr="00306ECD">
      <w:rPr>
        <w:b/>
        <w:color w:val="002060"/>
      </w:rPr>
      <w:t xml:space="preserve">Comunicado de prensa núm. </w:t>
    </w:r>
    <w:r>
      <w:rPr>
        <w:b/>
        <w:color w:val="002060"/>
      </w:rPr>
      <w:t>5</w:t>
    </w:r>
    <w:r w:rsidR="00484637">
      <w:rPr>
        <w:b/>
        <w:color w:val="002060"/>
      </w:rPr>
      <w:t>8</w:t>
    </w:r>
    <w:r>
      <w:rPr>
        <w:b/>
        <w:color w:val="002060"/>
      </w:rPr>
      <w:t>2</w:t>
    </w:r>
    <w:r w:rsidRPr="00306ECD">
      <w:rPr>
        <w:b/>
        <w:color w:val="002060"/>
      </w:rPr>
      <w:t>/2</w:t>
    </w:r>
    <w:r>
      <w:rPr>
        <w:b/>
        <w:color w:val="002060"/>
      </w:rPr>
      <w:t>3</w:t>
    </w:r>
  </w:p>
  <w:p w14:paraId="3EDDA5B9" w14:textId="272757ED" w:rsidR="008F2D55" w:rsidRPr="00306ECD" w:rsidRDefault="008F2D55" w:rsidP="00AD65CD">
    <w:pPr>
      <w:pStyle w:val="Encabezado"/>
      <w:tabs>
        <w:tab w:val="clear" w:pos="4320"/>
        <w:tab w:val="clear" w:pos="8640"/>
      </w:tabs>
      <w:ind w:left="-567" w:right="49"/>
      <w:jc w:val="right"/>
      <w:rPr>
        <w:b/>
        <w:color w:val="002060"/>
        <w:lang w:val="pt-BR"/>
      </w:rPr>
    </w:pPr>
    <w:r>
      <w:rPr>
        <w:b/>
        <w:color w:val="002060"/>
        <w:lang w:val="pt-BR"/>
      </w:rPr>
      <w:t xml:space="preserve">6 de octubre </w:t>
    </w:r>
    <w:r w:rsidRPr="00306ECD">
      <w:rPr>
        <w:b/>
        <w:color w:val="002060"/>
        <w:lang w:val="pt-BR"/>
      </w:rPr>
      <w:t>de 202</w:t>
    </w:r>
    <w:r>
      <w:rPr>
        <w:b/>
        <w:color w:val="002060"/>
        <w:lang w:val="pt-BR"/>
      </w:rPr>
      <w:t>3</w:t>
    </w:r>
  </w:p>
  <w:p w14:paraId="582B8AA3" w14:textId="52CD9DA7" w:rsidR="008F2D55" w:rsidRPr="00F22E89" w:rsidRDefault="008F2D55" w:rsidP="00AD65CD">
    <w:pPr>
      <w:pStyle w:val="Encabezado"/>
      <w:ind w:left="-567" w:right="49"/>
      <w:jc w:val="right"/>
      <w:rPr>
        <w:b/>
        <w:color w:val="002060"/>
      </w:rPr>
    </w:pPr>
    <w:r w:rsidRPr="006B2980">
      <w:rPr>
        <w:b/>
        <w:color w:val="002060"/>
      </w:rPr>
      <w:t xml:space="preserve">Página </w:t>
    </w:r>
    <w:r w:rsidRPr="006B2980">
      <w:rPr>
        <w:b/>
        <w:color w:val="002060"/>
      </w:rPr>
      <w:fldChar w:fldCharType="begin"/>
    </w:r>
    <w:r w:rsidRPr="006B2980">
      <w:rPr>
        <w:b/>
        <w:color w:val="002060"/>
      </w:rPr>
      <w:instrText xml:space="preserve"> PAGE  \* Arabic </w:instrText>
    </w:r>
    <w:r w:rsidRPr="006B2980">
      <w:rPr>
        <w:b/>
        <w:color w:val="002060"/>
      </w:rPr>
      <w:fldChar w:fldCharType="separate"/>
    </w:r>
    <w:r>
      <w:rPr>
        <w:b/>
        <w:color w:val="002060"/>
      </w:rPr>
      <w:t>1</w:t>
    </w:r>
    <w:r w:rsidRPr="006B2980">
      <w:rPr>
        <w:b/>
        <w:color w:val="002060"/>
      </w:rPr>
      <w:fldChar w:fldCharType="end"/>
    </w:r>
    <w:r w:rsidRPr="006B2980">
      <w:rPr>
        <w:b/>
        <w:color w:val="002060"/>
      </w:rPr>
      <w:t>/</w:t>
    </w:r>
    <w:r w:rsidR="00B86E05">
      <w:rPr>
        <w:b/>
        <w:color w:val="002060"/>
      </w:rPr>
      <w:t>3</w:t>
    </w:r>
    <w:r w:rsidRPr="006B2980">
      <w:rPr>
        <w:b/>
        <w:color w:val="002060"/>
      </w:rPr>
      <w:t>8</w:t>
    </w:r>
  </w:p>
  <w:p w14:paraId="0ECE9397" w14:textId="197286A7" w:rsidR="008F2D55" w:rsidRDefault="008F2D55" w:rsidP="00DD6352">
    <w:pPr>
      <w:pStyle w:val="Encabezado"/>
      <w:tabs>
        <w:tab w:val="left" w:pos="284"/>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FD7023"/>
    <w:multiLevelType w:val="hybridMultilevel"/>
    <w:tmpl w:val="802ED1A0"/>
    <w:lvl w:ilvl="0" w:tplc="55FC21F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6B87745"/>
    <w:multiLevelType w:val="hybridMultilevel"/>
    <w:tmpl w:val="A5B6D7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F254C5"/>
    <w:multiLevelType w:val="hybridMultilevel"/>
    <w:tmpl w:val="A9D02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8679FA"/>
    <w:multiLevelType w:val="hybridMultilevel"/>
    <w:tmpl w:val="7214E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D33839"/>
    <w:multiLevelType w:val="hybridMultilevel"/>
    <w:tmpl w:val="E0360DDA"/>
    <w:lvl w:ilvl="0" w:tplc="4FE6AFE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BF0360"/>
    <w:multiLevelType w:val="hybridMultilevel"/>
    <w:tmpl w:val="1876C9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F832D7"/>
    <w:multiLevelType w:val="hybridMultilevel"/>
    <w:tmpl w:val="612EA01C"/>
    <w:lvl w:ilvl="0" w:tplc="83D066A0">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43BC3DC3"/>
    <w:multiLevelType w:val="hybridMultilevel"/>
    <w:tmpl w:val="2A241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DD27DE"/>
    <w:multiLevelType w:val="hybridMultilevel"/>
    <w:tmpl w:val="3DF07F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7E34B13"/>
    <w:multiLevelType w:val="hybridMultilevel"/>
    <w:tmpl w:val="683E7B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427DF4"/>
    <w:multiLevelType w:val="hybridMultilevel"/>
    <w:tmpl w:val="93384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5"/>
  </w:num>
  <w:num w:numId="5">
    <w:abstractNumId w:val="6"/>
  </w:num>
  <w:num w:numId="6">
    <w:abstractNumId w:val="10"/>
  </w:num>
  <w:num w:numId="7">
    <w:abstractNumId w:val="7"/>
  </w:num>
  <w:num w:numId="8">
    <w:abstractNumId w:val="1"/>
  </w:num>
  <w:num w:numId="9">
    <w:abstractNumId w:val="3"/>
  </w:num>
  <w:num w:numId="10">
    <w:abstractNumId w:val="4"/>
  </w:num>
  <w:num w:numId="11">
    <w:abstractNumId w:val="1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5E5"/>
    <w:rsid w:val="00000609"/>
    <w:rsid w:val="000006C8"/>
    <w:rsid w:val="00000C09"/>
    <w:rsid w:val="00000E90"/>
    <w:rsid w:val="000012DC"/>
    <w:rsid w:val="00001349"/>
    <w:rsid w:val="000015C4"/>
    <w:rsid w:val="0000169F"/>
    <w:rsid w:val="000022CF"/>
    <w:rsid w:val="00002780"/>
    <w:rsid w:val="000027A6"/>
    <w:rsid w:val="00002881"/>
    <w:rsid w:val="000029B0"/>
    <w:rsid w:val="00002BFB"/>
    <w:rsid w:val="00002C46"/>
    <w:rsid w:val="00002E24"/>
    <w:rsid w:val="00002E72"/>
    <w:rsid w:val="00003586"/>
    <w:rsid w:val="00003621"/>
    <w:rsid w:val="000037C9"/>
    <w:rsid w:val="000039FE"/>
    <w:rsid w:val="00003B8F"/>
    <w:rsid w:val="00003DF8"/>
    <w:rsid w:val="00003EF8"/>
    <w:rsid w:val="000041DD"/>
    <w:rsid w:val="000041E9"/>
    <w:rsid w:val="000046B6"/>
    <w:rsid w:val="00005004"/>
    <w:rsid w:val="00005304"/>
    <w:rsid w:val="00005754"/>
    <w:rsid w:val="00005B50"/>
    <w:rsid w:val="00005B59"/>
    <w:rsid w:val="0000634D"/>
    <w:rsid w:val="000066F1"/>
    <w:rsid w:val="00006BB9"/>
    <w:rsid w:val="00006D04"/>
    <w:rsid w:val="00007829"/>
    <w:rsid w:val="00007E87"/>
    <w:rsid w:val="0001004F"/>
    <w:rsid w:val="000103D6"/>
    <w:rsid w:val="00010987"/>
    <w:rsid w:val="00011260"/>
    <w:rsid w:val="000113DF"/>
    <w:rsid w:val="000114CC"/>
    <w:rsid w:val="00011620"/>
    <w:rsid w:val="00011ABB"/>
    <w:rsid w:val="0001230D"/>
    <w:rsid w:val="0001276A"/>
    <w:rsid w:val="0001292D"/>
    <w:rsid w:val="00012C74"/>
    <w:rsid w:val="00012DEE"/>
    <w:rsid w:val="00013116"/>
    <w:rsid w:val="00013413"/>
    <w:rsid w:val="00013B57"/>
    <w:rsid w:val="00014805"/>
    <w:rsid w:val="00014B5C"/>
    <w:rsid w:val="00014D32"/>
    <w:rsid w:val="00014D68"/>
    <w:rsid w:val="00015257"/>
    <w:rsid w:val="0001631E"/>
    <w:rsid w:val="000166C9"/>
    <w:rsid w:val="000169B1"/>
    <w:rsid w:val="00016F7F"/>
    <w:rsid w:val="000172C6"/>
    <w:rsid w:val="0001751C"/>
    <w:rsid w:val="00017612"/>
    <w:rsid w:val="000177F5"/>
    <w:rsid w:val="000179B9"/>
    <w:rsid w:val="0002018E"/>
    <w:rsid w:val="00020CBA"/>
    <w:rsid w:val="00020D8C"/>
    <w:rsid w:val="00021207"/>
    <w:rsid w:val="000217D2"/>
    <w:rsid w:val="000227DC"/>
    <w:rsid w:val="00022A4F"/>
    <w:rsid w:val="00022AF4"/>
    <w:rsid w:val="000235F0"/>
    <w:rsid w:val="000237A8"/>
    <w:rsid w:val="00023A5F"/>
    <w:rsid w:val="00023BE7"/>
    <w:rsid w:val="00024478"/>
    <w:rsid w:val="00024CAC"/>
    <w:rsid w:val="00024CF0"/>
    <w:rsid w:val="00025100"/>
    <w:rsid w:val="0002524F"/>
    <w:rsid w:val="000254B9"/>
    <w:rsid w:val="00025C3B"/>
    <w:rsid w:val="000267E0"/>
    <w:rsid w:val="00026A5B"/>
    <w:rsid w:val="00026D5B"/>
    <w:rsid w:val="00026E70"/>
    <w:rsid w:val="00027309"/>
    <w:rsid w:val="00027A94"/>
    <w:rsid w:val="00027ED7"/>
    <w:rsid w:val="000300E3"/>
    <w:rsid w:val="00030D8B"/>
    <w:rsid w:val="000312F6"/>
    <w:rsid w:val="00031713"/>
    <w:rsid w:val="00031824"/>
    <w:rsid w:val="0003183E"/>
    <w:rsid w:val="00031AB9"/>
    <w:rsid w:val="0003252B"/>
    <w:rsid w:val="00032545"/>
    <w:rsid w:val="000325D6"/>
    <w:rsid w:val="000327E9"/>
    <w:rsid w:val="000331EA"/>
    <w:rsid w:val="0003341A"/>
    <w:rsid w:val="00033C5F"/>
    <w:rsid w:val="00033C65"/>
    <w:rsid w:val="000340C8"/>
    <w:rsid w:val="000340D3"/>
    <w:rsid w:val="000342CC"/>
    <w:rsid w:val="0003438C"/>
    <w:rsid w:val="000347DF"/>
    <w:rsid w:val="00034841"/>
    <w:rsid w:val="0003484D"/>
    <w:rsid w:val="00034B65"/>
    <w:rsid w:val="0003503F"/>
    <w:rsid w:val="000355DD"/>
    <w:rsid w:val="000356A6"/>
    <w:rsid w:val="00035BCE"/>
    <w:rsid w:val="00035BE0"/>
    <w:rsid w:val="000362D8"/>
    <w:rsid w:val="000362F2"/>
    <w:rsid w:val="00036CE7"/>
    <w:rsid w:val="00036E3C"/>
    <w:rsid w:val="00037028"/>
    <w:rsid w:val="0003734B"/>
    <w:rsid w:val="000377A1"/>
    <w:rsid w:val="0004048A"/>
    <w:rsid w:val="00040B1B"/>
    <w:rsid w:val="00040D9D"/>
    <w:rsid w:val="00040DC7"/>
    <w:rsid w:val="00041069"/>
    <w:rsid w:val="00041115"/>
    <w:rsid w:val="00041170"/>
    <w:rsid w:val="000414C3"/>
    <w:rsid w:val="00041A3D"/>
    <w:rsid w:val="00042694"/>
    <w:rsid w:val="00042999"/>
    <w:rsid w:val="00042B46"/>
    <w:rsid w:val="00042BF5"/>
    <w:rsid w:val="000431A4"/>
    <w:rsid w:val="00043C1A"/>
    <w:rsid w:val="00043D6B"/>
    <w:rsid w:val="00043F8A"/>
    <w:rsid w:val="000440C9"/>
    <w:rsid w:val="0004460E"/>
    <w:rsid w:val="000448B7"/>
    <w:rsid w:val="00044B46"/>
    <w:rsid w:val="00044BC5"/>
    <w:rsid w:val="00045217"/>
    <w:rsid w:val="00045B2E"/>
    <w:rsid w:val="0004657B"/>
    <w:rsid w:val="00046979"/>
    <w:rsid w:val="00046B41"/>
    <w:rsid w:val="00046CCD"/>
    <w:rsid w:val="0004705C"/>
    <w:rsid w:val="00047130"/>
    <w:rsid w:val="000472B7"/>
    <w:rsid w:val="00047710"/>
    <w:rsid w:val="0004779E"/>
    <w:rsid w:val="0005031F"/>
    <w:rsid w:val="00050BB4"/>
    <w:rsid w:val="00050BCF"/>
    <w:rsid w:val="00050E06"/>
    <w:rsid w:val="00050F5E"/>
    <w:rsid w:val="00050FEF"/>
    <w:rsid w:val="000512BE"/>
    <w:rsid w:val="00051730"/>
    <w:rsid w:val="00051D8B"/>
    <w:rsid w:val="00051E25"/>
    <w:rsid w:val="000523C5"/>
    <w:rsid w:val="00052744"/>
    <w:rsid w:val="00052B88"/>
    <w:rsid w:val="00052E3B"/>
    <w:rsid w:val="00052FAE"/>
    <w:rsid w:val="00053AEC"/>
    <w:rsid w:val="00053DA7"/>
    <w:rsid w:val="000540EF"/>
    <w:rsid w:val="0005430B"/>
    <w:rsid w:val="0005449F"/>
    <w:rsid w:val="0005463E"/>
    <w:rsid w:val="00055162"/>
    <w:rsid w:val="000552E7"/>
    <w:rsid w:val="00055478"/>
    <w:rsid w:val="000554DB"/>
    <w:rsid w:val="00055E79"/>
    <w:rsid w:val="00055EAA"/>
    <w:rsid w:val="000560B3"/>
    <w:rsid w:val="00056137"/>
    <w:rsid w:val="00056151"/>
    <w:rsid w:val="000573C0"/>
    <w:rsid w:val="000576C3"/>
    <w:rsid w:val="000577AF"/>
    <w:rsid w:val="000577E5"/>
    <w:rsid w:val="000578E8"/>
    <w:rsid w:val="00057ACD"/>
    <w:rsid w:val="00057D70"/>
    <w:rsid w:val="00060033"/>
    <w:rsid w:val="00060322"/>
    <w:rsid w:val="000604BD"/>
    <w:rsid w:val="00060E95"/>
    <w:rsid w:val="00061AB7"/>
    <w:rsid w:val="00061B03"/>
    <w:rsid w:val="00061DB2"/>
    <w:rsid w:val="00061E15"/>
    <w:rsid w:val="000620CB"/>
    <w:rsid w:val="0006228D"/>
    <w:rsid w:val="00062569"/>
    <w:rsid w:val="000625C6"/>
    <w:rsid w:val="0006283D"/>
    <w:rsid w:val="00062A1B"/>
    <w:rsid w:val="00062FAA"/>
    <w:rsid w:val="00063030"/>
    <w:rsid w:val="00063174"/>
    <w:rsid w:val="00063600"/>
    <w:rsid w:val="0006364F"/>
    <w:rsid w:val="00063728"/>
    <w:rsid w:val="00063818"/>
    <w:rsid w:val="00063B8C"/>
    <w:rsid w:val="00063BB7"/>
    <w:rsid w:val="00064A68"/>
    <w:rsid w:val="00064B6A"/>
    <w:rsid w:val="00064D51"/>
    <w:rsid w:val="00065350"/>
    <w:rsid w:val="00065667"/>
    <w:rsid w:val="00065962"/>
    <w:rsid w:val="00066003"/>
    <w:rsid w:val="00066021"/>
    <w:rsid w:val="00066054"/>
    <w:rsid w:val="000660AB"/>
    <w:rsid w:val="000663A1"/>
    <w:rsid w:val="00066612"/>
    <w:rsid w:val="00066787"/>
    <w:rsid w:val="00067031"/>
    <w:rsid w:val="00067E84"/>
    <w:rsid w:val="0007043D"/>
    <w:rsid w:val="00070D59"/>
    <w:rsid w:val="000711A3"/>
    <w:rsid w:val="0007144C"/>
    <w:rsid w:val="00071759"/>
    <w:rsid w:val="00071A40"/>
    <w:rsid w:val="0007232B"/>
    <w:rsid w:val="000723AF"/>
    <w:rsid w:val="00072B53"/>
    <w:rsid w:val="00073145"/>
    <w:rsid w:val="000733FE"/>
    <w:rsid w:val="0007340E"/>
    <w:rsid w:val="00073423"/>
    <w:rsid w:val="0007436B"/>
    <w:rsid w:val="000746A2"/>
    <w:rsid w:val="00074822"/>
    <w:rsid w:val="0007498B"/>
    <w:rsid w:val="00074A19"/>
    <w:rsid w:val="00074D43"/>
    <w:rsid w:val="00075095"/>
    <w:rsid w:val="00075136"/>
    <w:rsid w:val="00075264"/>
    <w:rsid w:val="0007526D"/>
    <w:rsid w:val="00075CCB"/>
    <w:rsid w:val="0007634C"/>
    <w:rsid w:val="000765AC"/>
    <w:rsid w:val="000769EE"/>
    <w:rsid w:val="00076B98"/>
    <w:rsid w:val="00076F4E"/>
    <w:rsid w:val="0007750B"/>
    <w:rsid w:val="00077633"/>
    <w:rsid w:val="00077C09"/>
    <w:rsid w:val="0008015E"/>
    <w:rsid w:val="00080211"/>
    <w:rsid w:val="0008036D"/>
    <w:rsid w:val="00080833"/>
    <w:rsid w:val="00080FBB"/>
    <w:rsid w:val="000812C0"/>
    <w:rsid w:val="00081BD8"/>
    <w:rsid w:val="000822DC"/>
    <w:rsid w:val="00082640"/>
    <w:rsid w:val="00082728"/>
    <w:rsid w:val="00082F15"/>
    <w:rsid w:val="00083372"/>
    <w:rsid w:val="00083B91"/>
    <w:rsid w:val="00083DC8"/>
    <w:rsid w:val="000840DD"/>
    <w:rsid w:val="000841BA"/>
    <w:rsid w:val="000846B1"/>
    <w:rsid w:val="00084AF0"/>
    <w:rsid w:val="00085872"/>
    <w:rsid w:val="0008588C"/>
    <w:rsid w:val="00085AA4"/>
    <w:rsid w:val="00085FC0"/>
    <w:rsid w:val="000867C9"/>
    <w:rsid w:val="000867E1"/>
    <w:rsid w:val="00086817"/>
    <w:rsid w:val="00086851"/>
    <w:rsid w:val="000869C6"/>
    <w:rsid w:val="00086E14"/>
    <w:rsid w:val="000872B2"/>
    <w:rsid w:val="0008793E"/>
    <w:rsid w:val="00090721"/>
    <w:rsid w:val="00090CBA"/>
    <w:rsid w:val="000917C3"/>
    <w:rsid w:val="0009183C"/>
    <w:rsid w:val="0009195B"/>
    <w:rsid w:val="00091EB6"/>
    <w:rsid w:val="000920A7"/>
    <w:rsid w:val="00092628"/>
    <w:rsid w:val="000927DF"/>
    <w:rsid w:val="000929CC"/>
    <w:rsid w:val="00092A2F"/>
    <w:rsid w:val="00092AA8"/>
    <w:rsid w:val="00092B5B"/>
    <w:rsid w:val="00092C5F"/>
    <w:rsid w:val="00092D6B"/>
    <w:rsid w:val="00092ED3"/>
    <w:rsid w:val="0009312A"/>
    <w:rsid w:val="00093494"/>
    <w:rsid w:val="000934A6"/>
    <w:rsid w:val="0009393A"/>
    <w:rsid w:val="0009423B"/>
    <w:rsid w:val="00094938"/>
    <w:rsid w:val="000950D1"/>
    <w:rsid w:val="0009520E"/>
    <w:rsid w:val="00095595"/>
    <w:rsid w:val="000956DF"/>
    <w:rsid w:val="000957A4"/>
    <w:rsid w:val="00095891"/>
    <w:rsid w:val="00095F63"/>
    <w:rsid w:val="00095FCC"/>
    <w:rsid w:val="00096257"/>
    <w:rsid w:val="000964CA"/>
    <w:rsid w:val="000966C4"/>
    <w:rsid w:val="00096BF3"/>
    <w:rsid w:val="00096D34"/>
    <w:rsid w:val="00096FBB"/>
    <w:rsid w:val="00097F4F"/>
    <w:rsid w:val="000A0114"/>
    <w:rsid w:val="000A0246"/>
    <w:rsid w:val="000A039B"/>
    <w:rsid w:val="000A03D3"/>
    <w:rsid w:val="000A09E8"/>
    <w:rsid w:val="000A0F30"/>
    <w:rsid w:val="000A14C4"/>
    <w:rsid w:val="000A150B"/>
    <w:rsid w:val="000A1532"/>
    <w:rsid w:val="000A1A1F"/>
    <w:rsid w:val="000A1BF2"/>
    <w:rsid w:val="000A1CFA"/>
    <w:rsid w:val="000A2146"/>
    <w:rsid w:val="000A25D3"/>
    <w:rsid w:val="000A2738"/>
    <w:rsid w:val="000A2739"/>
    <w:rsid w:val="000A284C"/>
    <w:rsid w:val="000A2A33"/>
    <w:rsid w:val="000A2A38"/>
    <w:rsid w:val="000A2DB5"/>
    <w:rsid w:val="000A3049"/>
    <w:rsid w:val="000A30FC"/>
    <w:rsid w:val="000A3183"/>
    <w:rsid w:val="000A3225"/>
    <w:rsid w:val="000A3405"/>
    <w:rsid w:val="000A35E5"/>
    <w:rsid w:val="000A366E"/>
    <w:rsid w:val="000A368D"/>
    <w:rsid w:val="000A3980"/>
    <w:rsid w:val="000A3B5B"/>
    <w:rsid w:val="000A3E3D"/>
    <w:rsid w:val="000A3E76"/>
    <w:rsid w:val="000A410C"/>
    <w:rsid w:val="000A45EE"/>
    <w:rsid w:val="000A4671"/>
    <w:rsid w:val="000A46C4"/>
    <w:rsid w:val="000A5154"/>
    <w:rsid w:val="000A58D0"/>
    <w:rsid w:val="000A69D3"/>
    <w:rsid w:val="000A6A5B"/>
    <w:rsid w:val="000A6D49"/>
    <w:rsid w:val="000A6E78"/>
    <w:rsid w:val="000A6EBE"/>
    <w:rsid w:val="000A6F37"/>
    <w:rsid w:val="000A7785"/>
    <w:rsid w:val="000A7BDA"/>
    <w:rsid w:val="000A7FDB"/>
    <w:rsid w:val="000B023D"/>
    <w:rsid w:val="000B0456"/>
    <w:rsid w:val="000B045E"/>
    <w:rsid w:val="000B057D"/>
    <w:rsid w:val="000B058C"/>
    <w:rsid w:val="000B05FA"/>
    <w:rsid w:val="000B0968"/>
    <w:rsid w:val="000B0EB9"/>
    <w:rsid w:val="000B11A8"/>
    <w:rsid w:val="000B156A"/>
    <w:rsid w:val="000B18E9"/>
    <w:rsid w:val="000B2679"/>
    <w:rsid w:val="000B279B"/>
    <w:rsid w:val="000B2AFB"/>
    <w:rsid w:val="000B2B1E"/>
    <w:rsid w:val="000B2FF7"/>
    <w:rsid w:val="000B31E7"/>
    <w:rsid w:val="000B3661"/>
    <w:rsid w:val="000B3864"/>
    <w:rsid w:val="000B3B3F"/>
    <w:rsid w:val="000B3BF6"/>
    <w:rsid w:val="000B3CA7"/>
    <w:rsid w:val="000B3E5F"/>
    <w:rsid w:val="000B3E7E"/>
    <w:rsid w:val="000B3F42"/>
    <w:rsid w:val="000B45B6"/>
    <w:rsid w:val="000B4DDE"/>
    <w:rsid w:val="000B5127"/>
    <w:rsid w:val="000B5407"/>
    <w:rsid w:val="000B54FB"/>
    <w:rsid w:val="000B59A6"/>
    <w:rsid w:val="000B6031"/>
    <w:rsid w:val="000B6610"/>
    <w:rsid w:val="000B6BCC"/>
    <w:rsid w:val="000B6E70"/>
    <w:rsid w:val="000B73D3"/>
    <w:rsid w:val="000B7404"/>
    <w:rsid w:val="000B7A2B"/>
    <w:rsid w:val="000B7D4A"/>
    <w:rsid w:val="000B7DF4"/>
    <w:rsid w:val="000C00D7"/>
    <w:rsid w:val="000C0BC1"/>
    <w:rsid w:val="000C1E72"/>
    <w:rsid w:val="000C1EA6"/>
    <w:rsid w:val="000C1F22"/>
    <w:rsid w:val="000C21A0"/>
    <w:rsid w:val="000C2482"/>
    <w:rsid w:val="000C2990"/>
    <w:rsid w:val="000C31CB"/>
    <w:rsid w:val="000C3877"/>
    <w:rsid w:val="000C394F"/>
    <w:rsid w:val="000C3BE1"/>
    <w:rsid w:val="000C3E1A"/>
    <w:rsid w:val="000C4D1D"/>
    <w:rsid w:val="000C4DD1"/>
    <w:rsid w:val="000C57C7"/>
    <w:rsid w:val="000C57F3"/>
    <w:rsid w:val="000C5E72"/>
    <w:rsid w:val="000C5E8E"/>
    <w:rsid w:val="000C5EE5"/>
    <w:rsid w:val="000C723B"/>
    <w:rsid w:val="000C7250"/>
    <w:rsid w:val="000C7274"/>
    <w:rsid w:val="000C7B47"/>
    <w:rsid w:val="000C7DB5"/>
    <w:rsid w:val="000D0249"/>
    <w:rsid w:val="000D0F2B"/>
    <w:rsid w:val="000D0FCD"/>
    <w:rsid w:val="000D1690"/>
    <w:rsid w:val="000D1AFD"/>
    <w:rsid w:val="000D21B6"/>
    <w:rsid w:val="000D2233"/>
    <w:rsid w:val="000D232B"/>
    <w:rsid w:val="000D264F"/>
    <w:rsid w:val="000D2B5C"/>
    <w:rsid w:val="000D2D1A"/>
    <w:rsid w:val="000D346F"/>
    <w:rsid w:val="000D3520"/>
    <w:rsid w:val="000D4A5B"/>
    <w:rsid w:val="000D4BE0"/>
    <w:rsid w:val="000D4C2F"/>
    <w:rsid w:val="000D5470"/>
    <w:rsid w:val="000D5E8D"/>
    <w:rsid w:val="000D6BFD"/>
    <w:rsid w:val="000D716F"/>
    <w:rsid w:val="000D752F"/>
    <w:rsid w:val="000D7825"/>
    <w:rsid w:val="000D7B21"/>
    <w:rsid w:val="000E04B8"/>
    <w:rsid w:val="000E078F"/>
    <w:rsid w:val="000E09BB"/>
    <w:rsid w:val="000E0AF9"/>
    <w:rsid w:val="000E0B57"/>
    <w:rsid w:val="000E0F2B"/>
    <w:rsid w:val="000E0F4B"/>
    <w:rsid w:val="000E1295"/>
    <w:rsid w:val="000E1A53"/>
    <w:rsid w:val="000E1CB6"/>
    <w:rsid w:val="000E1FF1"/>
    <w:rsid w:val="000E2327"/>
    <w:rsid w:val="000E2778"/>
    <w:rsid w:val="000E2DA5"/>
    <w:rsid w:val="000E3C42"/>
    <w:rsid w:val="000E3F92"/>
    <w:rsid w:val="000E3FAA"/>
    <w:rsid w:val="000E413B"/>
    <w:rsid w:val="000E46F2"/>
    <w:rsid w:val="000E488E"/>
    <w:rsid w:val="000E48CC"/>
    <w:rsid w:val="000E490D"/>
    <w:rsid w:val="000E4C1E"/>
    <w:rsid w:val="000E4DCB"/>
    <w:rsid w:val="000E4DDD"/>
    <w:rsid w:val="000E4FEB"/>
    <w:rsid w:val="000E5480"/>
    <w:rsid w:val="000E590E"/>
    <w:rsid w:val="000E5BCC"/>
    <w:rsid w:val="000E665B"/>
    <w:rsid w:val="000E66A5"/>
    <w:rsid w:val="000E69E2"/>
    <w:rsid w:val="000E6DAA"/>
    <w:rsid w:val="000E755D"/>
    <w:rsid w:val="000E7B7C"/>
    <w:rsid w:val="000E7C9B"/>
    <w:rsid w:val="000F0159"/>
    <w:rsid w:val="000F015B"/>
    <w:rsid w:val="000F044B"/>
    <w:rsid w:val="000F0492"/>
    <w:rsid w:val="000F0684"/>
    <w:rsid w:val="000F0DFC"/>
    <w:rsid w:val="000F1780"/>
    <w:rsid w:val="000F1906"/>
    <w:rsid w:val="000F192E"/>
    <w:rsid w:val="000F1D47"/>
    <w:rsid w:val="000F2054"/>
    <w:rsid w:val="000F230D"/>
    <w:rsid w:val="000F2504"/>
    <w:rsid w:val="000F2B52"/>
    <w:rsid w:val="000F2CC8"/>
    <w:rsid w:val="000F2D86"/>
    <w:rsid w:val="000F2F31"/>
    <w:rsid w:val="000F36DA"/>
    <w:rsid w:val="000F3A44"/>
    <w:rsid w:val="000F3E42"/>
    <w:rsid w:val="000F3ED6"/>
    <w:rsid w:val="000F3F5E"/>
    <w:rsid w:val="000F41C9"/>
    <w:rsid w:val="000F46CF"/>
    <w:rsid w:val="000F46D4"/>
    <w:rsid w:val="000F4916"/>
    <w:rsid w:val="000F54D5"/>
    <w:rsid w:val="000F59A3"/>
    <w:rsid w:val="000F5A74"/>
    <w:rsid w:val="000F5C5B"/>
    <w:rsid w:val="000F5C94"/>
    <w:rsid w:val="000F6D9E"/>
    <w:rsid w:val="000F7069"/>
    <w:rsid w:val="000F74DA"/>
    <w:rsid w:val="000F7E76"/>
    <w:rsid w:val="0010000F"/>
    <w:rsid w:val="00100607"/>
    <w:rsid w:val="00100806"/>
    <w:rsid w:val="00101153"/>
    <w:rsid w:val="00101298"/>
    <w:rsid w:val="0010143B"/>
    <w:rsid w:val="00101F4C"/>
    <w:rsid w:val="0010204A"/>
    <w:rsid w:val="00102265"/>
    <w:rsid w:val="00102444"/>
    <w:rsid w:val="001025A5"/>
    <w:rsid w:val="00102B3C"/>
    <w:rsid w:val="00102F2C"/>
    <w:rsid w:val="00103252"/>
    <w:rsid w:val="001038BB"/>
    <w:rsid w:val="001038F6"/>
    <w:rsid w:val="0010396F"/>
    <w:rsid w:val="001042C6"/>
    <w:rsid w:val="001042FE"/>
    <w:rsid w:val="001044B0"/>
    <w:rsid w:val="001048BA"/>
    <w:rsid w:val="00104A64"/>
    <w:rsid w:val="00104B02"/>
    <w:rsid w:val="00104D18"/>
    <w:rsid w:val="00105130"/>
    <w:rsid w:val="001051DF"/>
    <w:rsid w:val="00105D4E"/>
    <w:rsid w:val="00105D58"/>
    <w:rsid w:val="00106136"/>
    <w:rsid w:val="00106211"/>
    <w:rsid w:val="00106260"/>
    <w:rsid w:val="00106346"/>
    <w:rsid w:val="00106629"/>
    <w:rsid w:val="00106B63"/>
    <w:rsid w:val="00106D03"/>
    <w:rsid w:val="00106DF1"/>
    <w:rsid w:val="00106F24"/>
    <w:rsid w:val="001070F7"/>
    <w:rsid w:val="001077B1"/>
    <w:rsid w:val="001078A3"/>
    <w:rsid w:val="00107C3D"/>
    <w:rsid w:val="001109CE"/>
    <w:rsid w:val="00110AFD"/>
    <w:rsid w:val="0011135B"/>
    <w:rsid w:val="0011179B"/>
    <w:rsid w:val="00111A1D"/>
    <w:rsid w:val="00111AAD"/>
    <w:rsid w:val="00111C05"/>
    <w:rsid w:val="00111EB4"/>
    <w:rsid w:val="00112102"/>
    <w:rsid w:val="00112108"/>
    <w:rsid w:val="00112468"/>
    <w:rsid w:val="0011256E"/>
    <w:rsid w:val="001125EA"/>
    <w:rsid w:val="001125EE"/>
    <w:rsid w:val="00112715"/>
    <w:rsid w:val="001127F2"/>
    <w:rsid w:val="00112D0C"/>
    <w:rsid w:val="00112EE2"/>
    <w:rsid w:val="00112FFE"/>
    <w:rsid w:val="00113195"/>
    <w:rsid w:val="001133C2"/>
    <w:rsid w:val="00113676"/>
    <w:rsid w:val="00113A66"/>
    <w:rsid w:val="00113A86"/>
    <w:rsid w:val="00113C67"/>
    <w:rsid w:val="00114208"/>
    <w:rsid w:val="0011473E"/>
    <w:rsid w:val="001147FF"/>
    <w:rsid w:val="00114AFB"/>
    <w:rsid w:val="00114D53"/>
    <w:rsid w:val="00114EEE"/>
    <w:rsid w:val="00114F32"/>
    <w:rsid w:val="001152AB"/>
    <w:rsid w:val="0011569A"/>
    <w:rsid w:val="0011576E"/>
    <w:rsid w:val="0011592B"/>
    <w:rsid w:val="00115E68"/>
    <w:rsid w:val="00115F57"/>
    <w:rsid w:val="00115FA7"/>
    <w:rsid w:val="00116976"/>
    <w:rsid w:val="00116AA3"/>
    <w:rsid w:val="00116FD2"/>
    <w:rsid w:val="00117035"/>
    <w:rsid w:val="0011726D"/>
    <w:rsid w:val="00117578"/>
    <w:rsid w:val="00117908"/>
    <w:rsid w:val="00117C18"/>
    <w:rsid w:val="001202E8"/>
    <w:rsid w:val="0012070C"/>
    <w:rsid w:val="00120DAD"/>
    <w:rsid w:val="00120DCF"/>
    <w:rsid w:val="00121071"/>
    <w:rsid w:val="00121236"/>
    <w:rsid w:val="00121906"/>
    <w:rsid w:val="00121D25"/>
    <w:rsid w:val="00121E90"/>
    <w:rsid w:val="00122278"/>
    <w:rsid w:val="001223F7"/>
    <w:rsid w:val="00122810"/>
    <w:rsid w:val="00122991"/>
    <w:rsid w:val="00122ABA"/>
    <w:rsid w:val="0012310F"/>
    <w:rsid w:val="001234F5"/>
    <w:rsid w:val="001235C6"/>
    <w:rsid w:val="00123A7C"/>
    <w:rsid w:val="00124280"/>
    <w:rsid w:val="00124566"/>
    <w:rsid w:val="00124F38"/>
    <w:rsid w:val="0012544B"/>
    <w:rsid w:val="00125732"/>
    <w:rsid w:val="00125C55"/>
    <w:rsid w:val="00126468"/>
    <w:rsid w:val="001264E4"/>
    <w:rsid w:val="00126990"/>
    <w:rsid w:val="00126C0D"/>
    <w:rsid w:val="00126FD9"/>
    <w:rsid w:val="00126FDB"/>
    <w:rsid w:val="001270B9"/>
    <w:rsid w:val="00127235"/>
    <w:rsid w:val="001272BF"/>
    <w:rsid w:val="001272CD"/>
    <w:rsid w:val="0012735A"/>
    <w:rsid w:val="001273E9"/>
    <w:rsid w:val="00127B50"/>
    <w:rsid w:val="00127DCC"/>
    <w:rsid w:val="0013011A"/>
    <w:rsid w:val="00130126"/>
    <w:rsid w:val="001301D7"/>
    <w:rsid w:val="00130410"/>
    <w:rsid w:val="0013067C"/>
    <w:rsid w:val="0013088D"/>
    <w:rsid w:val="00130ED6"/>
    <w:rsid w:val="0013133E"/>
    <w:rsid w:val="00131ECE"/>
    <w:rsid w:val="00131F24"/>
    <w:rsid w:val="001320D6"/>
    <w:rsid w:val="00132713"/>
    <w:rsid w:val="00132AF4"/>
    <w:rsid w:val="0013411B"/>
    <w:rsid w:val="00134656"/>
    <w:rsid w:val="001347FF"/>
    <w:rsid w:val="001348A3"/>
    <w:rsid w:val="00135130"/>
    <w:rsid w:val="00135E8B"/>
    <w:rsid w:val="00135EEF"/>
    <w:rsid w:val="00136177"/>
    <w:rsid w:val="00137508"/>
    <w:rsid w:val="00137C15"/>
    <w:rsid w:val="0014037E"/>
    <w:rsid w:val="00140B82"/>
    <w:rsid w:val="00140DBC"/>
    <w:rsid w:val="00140E3B"/>
    <w:rsid w:val="001414BB"/>
    <w:rsid w:val="00141D07"/>
    <w:rsid w:val="0014249E"/>
    <w:rsid w:val="00142B80"/>
    <w:rsid w:val="00142DB0"/>
    <w:rsid w:val="0014342E"/>
    <w:rsid w:val="001437D1"/>
    <w:rsid w:val="0014381D"/>
    <w:rsid w:val="00143B38"/>
    <w:rsid w:val="00143FEB"/>
    <w:rsid w:val="0014436F"/>
    <w:rsid w:val="001443AF"/>
    <w:rsid w:val="00144650"/>
    <w:rsid w:val="00144EF6"/>
    <w:rsid w:val="00145151"/>
    <w:rsid w:val="00145232"/>
    <w:rsid w:val="00145249"/>
    <w:rsid w:val="00145AC4"/>
    <w:rsid w:val="00145B45"/>
    <w:rsid w:val="00145FD2"/>
    <w:rsid w:val="001460B1"/>
    <w:rsid w:val="00146B54"/>
    <w:rsid w:val="00146F18"/>
    <w:rsid w:val="001471BF"/>
    <w:rsid w:val="001471F2"/>
    <w:rsid w:val="001477BA"/>
    <w:rsid w:val="00147E6C"/>
    <w:rsid w:val="00147FCA"/>
    <w:rsid w:val="001502A2"/>
    <w:rsid w:val="00150304"/>
    <w:rsid w:val="00150A0A"/>
    <w:rsid w:val="00150A4E"/>
    <w:rsid w:val="0015102F"/>
    <w:rsid w:val="00151602"/>
    <w:rsid w:val="00151746"/>
    <w:rsid w:val="00151CF3"/>
    <w:rsid w:val="00152032"/>
    <w:rsid w:val="00152169"/>
    <w:rsid w:val="0015251E"/>
    <w:rsid w:val="001526E1"/>
    <w:rsid w:val="0015294D"/>
    <w:rsid w:val="00153875"/>
    <w:rsid w:val="001538E6"/>
    <w:rsid w:val="00153E48"/>
    <w:rsid w:val="001546FA"/>
    <w:rsid w:val="0015470F"/>
    <w:rsid w:val="0015477E"/>
    <w:rsid w:val="00154B5E"/>
    <w:rsid w:val="00154F7D"/>
    <w:rsid w:val="00155565"/>
    <w:rsid w:val="001555B8"/>
    <w:rsid w:val="0015586B"/>
    <w:rsid w:val="00155A8B"/>
    <w:rsid w:val="00155B44"/>
    <w:rsid w:val="00155E96"/>
    <w:rsid w:val="00155EE7"/>
    <w:rsid w:val="00156363"/>
    <w:rsid w:val="0015661D"/>
    <w:rsid w:val="00156958"/>
    <w:rsid w:val="00157813"/>
    <w:rsid w:val="00160DE2"/>
    <w:rsid w:val="00160F8B"/>
    <w:rsid w:val="001611A6"/>
    <w:rsid w:val="001612D4"/>
    <w:rsid w:val="00161365"/>
    <w:rsid w:val="0016157C"/>
    <w:rsid w:val="00161771"/>
    <w:rsid w:val="00161B6F"/>
    <w:rsid w:val="0016305B"/>
    <w:rsid w:val="00163328"/>
    <w:rsid w:val="00163343"/>
    <w:rsid w:val="00163680"/>
    <w:rsid w:val="00163991"/>
    <w:rsid w:val="00163B7F"/>
    <w:rsid w:val="00163F74"/>
    <w:rsid w:val="00163F87"/>
    <w:rsid w:val="00163FD5"/>
    <w:rsid w:val="0016412F"/>
    <w:rsid w:val="00164A25"/>
    <w:rsid w:val="00164A27"/>
    <w:rsid w:val="00164B37"/>
    <w:rsid w:val="001651F6"/>
    <w:rsid w:val="0016540D"/>
    <w:rsid w:val="00165661"/>
    <w:rsid w:val="001657FE"/>
    <w:rsid w:val="00165876"/>
    <w:rsid w:val="00165979"/>
    <w:rsid w:val="00166B65"/>
    <w:rsid w:val="00166E4E"/>
    <w:rsid w:val="00167641"/>
    <w:rsid w:val="00167874"/>
    <w:rsid w:val="00167890"/>
    <w:rsid w:val="00167BB4"/>
    <w:rsid w:val="00167F42"/>
    <w:rsid w:val="00167F8B"/>
    <w:rsid w:val="0017041E"/>
    <w:rsid w:val="0017080A"/>
    <w:rsid w:val="00170906"/>
    <w:rsid w:val="00171177"/>
    <w:rsid w:val="00171A3F"/>
    <w:rsid w:val="00171B80"/>
    <w:rsid w:val="00171DA6"/>
    <w:rsid w:val="00171FC2"/>
    <w:rsid w:val="00172A46"/>
    <w:rsid w:val="00172DE2"/>
    <w:rsid w:val="00172EB2"/>
    <w:rsid w:val="0017356C"/>
    <w:rsid w:val="00173718"/>
    <w:rsid w:val="0017384D"/>
    <w:rsid w:val="00173CAA"/>
    <w:rsid w:val="00173D2F"/>
    <w:rsid w:val="001741A9"/>
    <w:rsid w:val="001743E7"/>
    <w:rsid w:val="00174530"/>
    <w:rsid w:val="001745BE"/>
    <w:rsid w:val="00174859"/>
    <w:rsid w:val="00174DAF"/>
    <w:rsid w:val="00175A58"/>
    <w:rsid w:val="00176A17"/>
    <w:rsid w:val="00176A7D"/>
    <w:rsid w:val="00176FE5"/>
    <w:rsid w:val="00177282"/>
    <w:rsid w:val="00177A23"/>
    <w:rsid w:val="00177AAB"/>
    <w:rsid w:val="00177D21"/>
    <w:rsid w:val="001807F8"/>
    <w:rsid w:val="0018090B"/>
    <w:rsid w:val="00180928"/>
    <w:rsid w:val="00180B3E"/>
    <w:rsid w:val="0018191D"/>
    <w:rsid w:val="00181D67"/>
    <w:rsid w:val="00181D7C"/>
    <w:rsid w:val="00181FA1"/>
    <w:rsid w:val="00182221"/>
    <w:rsid w:val="00182679"/>
    <w:rsid w:val="00182A22"/>
    <w:rsid w:val="00182EE9"/>
    <w:rsid w:val="00183AE1"/>
    <w:rsid w:val="00184064"/>
    <w:rsid w:val="0018427A"/>
    <w:rsid w:val="0018494F"/>
    <w:rsid w:val="00184A18"/>
    <w:rsid w:val="00184D5D"/>
    <w:rsid w:val="00184E76"/>
    <w:rsid w:val="00184F0C"/>
    <w:rsid w:val="001852E6"/>
    <w:rsid w:val="001854F0"/>
    <w:rsid w:val="001857FF"/>
    <w:rsid w:val="0018593B"/>
    <w:rsid w:val="00185DFF"/>
    <w:rsid w:val="00185EEF"/>
    <w:rsid w:val="00185F44"/>
    <w:rsid w:val="00186288"/>
    <w:rsid w:val="0018653F"/>
    <w:rsid w:val="00187280"/>
    <w:rsid w:val="00187289"/>
    <w:rsid w:val="001878A2"/>
    <w:rsid w:val="00187F5C"/>
    <w:rsid w:val="0019034D"/>
    <w:rsid w:val="001905B8"/>
    <w:rsid w:val="00190743"/>
    <w:rsid w:val="0019080B"/>
    <w:rsid w:val="001910DC"/>
    <w:rsid w:val="001915D9"/>
    <w:rsid w:val="00191B61"/>
    <w:rsid w:val="00191CC0"/>
    <w:rsid w:val="00191D33"/>
    <w:rsid w:val="00191DE3"/>
    <w:rsid w:val="001920D6"/>
    <w:rsid w:val="00192382"/>
    <w:rsid w:val="00192AF7"/>
    <w:rsid w:val="00192B25"/>
    <w:rsid w:val="00193A59"/>
    <w:rsid w:val="00193FFF"/>
    <w:rsid w:val="00194825"/>
    <w:rsid w:val="00194C6E"/>
    <w:rsid w:val="00194C78"/>
    <w:rsid w:val="00194DC1"/>
    <w:rsid w:val="001951CC"/>
    <w:rsid w:val="001953F4"/>
    <w:rsid w:val="001955A8"/>
    <w:rsid w:val="0019581A"/>
    <w:rsid w:val="00195917"/>
    <w:rsid w:val="00195BB5"/>
    <w:rsid w:val="00195E23"/>
    <w:rsid w:val="0019657C"/>
    <w:rsid w:val="00196628"/>
    <w:rsid w:val="00196961"/>
    <w:rsid w:val="00196C1A"/>
    <w:rsid w:val="00196CDE"/>
    <w:rsid w:val="00196F82"/>
    <w:rsid w:val="0019701B"/>
    <w:rsid w:val="001970AB"/>
    <w:rsid w:val="00197130"/>
    <w:rsid w:val="00197989"/>
    <w:rsid w:val="001A0587"/>
    <w:rsid w:val="001A06BC"/>
    <w:rsid w:val="001A0C81"/>
    <w:rsid w:val="001A1221"/>
    <w:rsid w:val="001A1348"/>
    <w:rsid w:val="001A1438"/>
    <w:rsid w:val="001A15FE"/>
    <w:rsid w:val="001A2264"/>
    <w:rsid w:val="001A2383"/>
    <w:rsid w:val="001A2AD2"/>
    <w:rsid w:val="001A3395"/>
    <w:rsid w:val="001A3BF8"/>
    <w:rsid w:val="001A3CB5"/>
    <w:rsid w:val="001A3EBF"/>
    <w:rsid w:val="001A404D"/>
    <w:rsid w:val="001A48EB"/>
    <w:rsid w:val="001A4ABC"/>
    <w:rsid w:val="001A4D4E"/>
    <w:rsid w:val="001A5449"/>
    <w:rsid w:val="001A548C"/>
    <w:rsid w:val="001A578B"/>
    <w:rsid w:val="001A57A1"/>
    <w:rsid w:val="001A5999"/>
    <w:rsid w:val="001A60C6"/>
    <w:rsid w:val="001A6863"/>
    <w:rsid w:val="001A6F87"/>
    <w:rsid w:val="001A7557"/>
    <w:rsid w:val="001B01B1"/>
    <w:rsid w:val="001B1185"/>
    <w:rsid w:val="001B19F9"/>
    <w:rsid w:val="001B1AB9"/>
    <w:rsid w:val="001B1CB0"/>
    <w:rsid w:val="001B2BD6"/>
    <w:rsid w:val="001B322B"/>
    <w:rsid w:val="001B3920"/>
    <w:rsid w:val="001B3A09"/>
    <w:rsid w:val="001B4249"/>
    <w:rsid w:val="001B468B"/>
    <w:rsid w:val="001B48C8"/>
    <w:rsid w:val="001B4ACB"/>
    <w:rsid w:val="001B4C48"/>
    <w:rsid w:val="001B4D19"/>
    <w:rsid w:val="001B4DAB"/>
    <w:rsid w:val="001B51D3"/>
    <w:rsid w:val="001B52DE"/>
    <w:rsid w:val="001B53EE"/>
    <w:rsid w:val="001B55A5"/>
    <w:rsid w:val="001B689E"/>
    <w:rsid w:val="001B6943"/>
    <w:rsid w:val="001B6E1A"/>
    <w:rsid w:val="001B7102"/>
    <w:rsid w:val="001B7194"/>
    <w:rsid w:val="001B76DC"/>
    <w:rsid w:val="001B76FD"/>
    <w:rsid w:val="001C0087"/>
    <w:rsid w:val="001C04B9"/>
    <w:rsid w:val="001C079C"/>
    <w:rsid w:val="001C0A42"/>
    <w:rsid w:val="001C1626"/>
    <w:rsid w:val="001C1686"/>
    <w:rsid w:val="001C16DD"/>
    <w:rsid w:val="001C1AAA"/>
    <w:rsid w:val="001C1C09"/>
    <w:rsid w:val="001C20E9"/>
    <w:rsid w:val="001C21EC"/>
    <w:rsid w:val="001C27A8"/>
    <w:rsid w:val="001C2BC0"/>
    <w:rsid w:val="001C2E2A"/>
    <w:rsid w:val="001C3030"/>
    <w:rsid w:val="001C383A"/>
    <w:rsid w:val="001C3850"/>
    <w:rsid w:val="001C3C12"/>
    <w:rsid w:val="001C3D8D"/>
    <w:rsid w:val="001C475B"/>
    <w:rsid w:val="001C47AA"/>
    <w:rsid w:val="001C5399"/>
    <w:rsid w:val="001C554D"/>
    <w:rsid w:val="001C5673"/>
    <w:rsid w:val="001C56A3"/>
    <w:rsid w:val="001C57A7"/>
    <w:rsid w:val="001C585B"/>
    <w:rsid w:val="001C587C"/>
    <w:rsid w:val="001C616F"/>
    <w:rsid w:val="001C62B7"/>
    <w:rsid w:val="001C67B1"/>
    <w:rsid w:val="001C6A55"/>
    <w:rsid w:val="001C6DF2"/>
    <w:rsid w:val="001C7173"/>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2A5B"/>
    <w:rsid w:val="001D2FB1"/>
    <w:rsid w:val="001D3451"/>
    <w:rsid w:val="001D37A5"/>
    <w:rsid w:val="001D3AD9"/>
    <w:rsid w:val="001D3BB3"/>
    <w:rsid w:val="001D3D3C"/>
    <w:rsid w:val="001D3D91"/>
    <w:rsid w:val="001D4165"/>
    <w:rsid w:val="001D4A5A"/>
    <w:rsid w:val="001D5009"/>
    <w:rsid w:val="001D555F"/>
    <w:rsid w:val="001D59D5"/>
    <w:rsid w:val="001D6985"/>
    <w:rsid w:val="001D6B92"/>
    <w:rsid w:val="001D71C4"/>
    <w:rsid w:val="001D7584"/>
    <w:rsid w:val="001D76BF"/>
    <w:rsid w:val="001D7959"/>
    <w:rsid w:val="001D7CD9"/>
    <w:rsid w:val="001E0587"/>
    <w:rsid w:val="001E0816"/>
    <w:rsid w:val="001E09C0"/>
    <w:rsid w:val="001E0C51"/>
    <w:rsid w:val="001E0E77"/>
    <w:rsid w:val="001E1112"/>
    <w:rsid w:val="001E1490"/>
    <w:rsid w:val="001E14D4"/>
    <w:rsid w:val="001E1DA8"/>
    <w:rsid w:val="001E2D61"/>
    <w:rsid w:val="001E31B7"/>
    <w:rsid w:val="001E3642"/>
    <w:rsid w:val="001E382A"/>
    <w:rsid w:val="001E3AC4"/>
    <w:rsid w:val="001E3B6F"/>
    <w:rsid w:val="001E3E15"/>
    <w:rsid w:val="001E42E0"/>
    <w:rsid w:val="001E44C6"/>
    <w:rsid w:val="001E6005"/>
    <w:rsid w:val="001E608C"/>
    <w:rsid w:val="001E656A"/>
    <w:rsid w:val="001E6791"/>
    <w:rsid w:val="001E69EB"/>
    <w:rsid w:val="001E6B19"/>
    <w:rsid w:val="001E7675"/>
    <w:rsid w:val="001E76EB"/>
    <w:rsid w:val="001F0927"/>
    <w:rsid w:val="001F0B3F"/>
    <w:rsid w:val="001F0BBE"/>
    <w:rsid w:val="001F0EEB"/>
    <w:rsid w:val="001F1624"/>
    <w:rsid w:val="001F1E1F"/>
    <w:rsid w:val="001F2072"/>
    <w:rsid w:val="001F2132"/>
    <w:rsid w:val="001F2C89"/>
    <w:rsid w:val="001F3239"/>
    <w:rsid w:val="001F3557"/>
    <w:rsid w:val="001F35EC"/>
    <w:rsid w:val="001F36DC"/>
    <w:rsid w:val="001F3A46"/>
    <w:rsid w:val="001F492E"/>
    <w:rsid w:val="001F49C3"/>
    <w:rsid w:val="001F4B41"/>
    <w:rsid w:val="001F4E86"/>
    <w:rsid w:val="001F4F66"/>
    <w:rsid w:val="001F4FD3"/>
    <w:rsid w:val="001F547C"/>
    <w:rsid w:val="001F55A5"/>
    <w:rsid w:val="001F5645"/>
    <w:rsid w:val="001F5A61"/>
    <w:rsid w:val="001F5BFE"/>
    <w:rsid w:val="001F625B"/>
    <w:rsid w:val="001F628B"/>
    <w:rsid w:val="001F6516"/>
    <w:rsid w:val="001F664F"/>
    <w:rsid w:val="001F66B1"/>
    <w:rsid w:val="001F6708"/>
    <w:rsid w:val="001F6FE9"/>
    <w:rsid w:val="001F7125"/>
    <w:rsid w:val="001F71EF"/>
    <w:rsid w:val="001F7245"/>
    <w:rsid w:val="001F7758"/>
    <w:rsid w:val="001F77ED"/>
    <w:rsid w:val="001F7CFA"/>
    <w:rsid w:val="0020071C"/>
    <w:rsid w:val="00200ABF"/>
    <w:rsid w:val="00200B66"/>
    <w:rsid w:val="00200BFB"/>
    <w:rsid w:val="00200C60"/>
    <w:rsid w:val="00200CAE"/>
    <w:rsid w:val="00200D1D"/>
    <w:rsid w:val="002010FA"/>
    <w:rsid w:val="002013A7"/>
    <w:rsid w:val="002013BF"/>
    <w:rsid w:val="00201487"/>
    <w:rsid w:val="00201B7C"/>
    <w:rsid w:val="00201BEA"/>
    <w:rsid w:val="00201ED7"/>
    <w:rsid w:val="00201F70"/>
    <w:rsid w:val="0020230F"/>
    <w:rsid w:val="00202550"/>
    <w:rsid w:val="002033EC"/>
    <w:rsid w:val="00203A13"/>
    <w:rsid w:val="00203D48"/>
    <w:rsid w:val="0020481F"/>
    <w:rsid w:val="0020484D"/>
    <w:rsid w:val="00204A54"/>
    <w:rsid w:val="00204EDA"/>
    <w:rsid w:val="002051D1"/>
    <w:rsid w:val="0020538B"/>
    <w:rsid w:val="002053F4"/>
    <w:rsid w:val="002054C2"/>
    <w:rsid w:val="00205E62"/>
    <w:rsid w:val="002060E8"/>
    <w:rsid w:val="0020698A"/>
    <w:rsid w:val="002071FB"/>
    <w:rsid w:val="0020729E"/>
    <w:rsid w:val="0020741B"/>
    <w:rsid w:val="002075A2"/>
    <w:rsid w:val="00207E7B"/>
    <w:rsid w:val="00207EE4"/>
    <w:rsid w:val="002101A5"/>
    <w:rsid w:val="0021044B"/>
    <w:rsid w:val="002108CD"/>
    <w:rsid w:val="002115B8"/>
    <w:rsid w:val="00211714"/>
    <w:rsid w:val="00212C23"/>
    <w:rsid w:val="00212CEB"/>
    <w:rsid w:val="00213526"/>
    <w:rsid w:val="00213EFE"/>
    <w:rsid w:val="00213F59"/>
    <w:rsid w:val="00214148"/>
    <w:rsid w:val="002149AB"/>
    <w:rsid w:val="00214AE3"/>
    <w:rsid w:val="00214FD8"/>
    <w:rsid w:val="0021519B"/>
    <w:rsid w:val="00215D72"/>
    <w:rsid w:val="00216C55"/>
    <w:rsid w:val="0021709C"/>
    <w:rsid w:val="00217772"/>
    <w:rsid w:val="00217A93"/>
    <w:rsid w:val="00217D28"/>
    <w:rsid w:val="00220022"/>
    <w:rsid w:val="00220377"/>
    <w:rsid w:val="00220767"/>
    <w:rsid w:val="0022081D"/>
    <w:rsid w:val="00220F8B"/>
    <w:rsid w:val="00221158"/>
    <w:rsid w:val="002214BB"/>
    <w:rsid w:val="00221556"/>
    <w:rsid w:val="0022170C"/>
    <w:rsid w:val="00221AB1"/>
    <w:rsid w:val="00221BEA"/>
    <w:rsid w:val="00222012"/>
    <w:rsid w:val="002225EE"/>
    <w:rsid w:val="002227BF"/>
    <w:rsid w:val="002229F3"/>
    <w:rsid w:val="00222CD7"/>
    <w:rsid w:val="00222EF5"/>
    <w:rsid w:val="0022318C"/>
    <w:rsid w:val="002236A4"/>
    <w:rsid w:val="0022395D"/>
    <w:rsid w:val="002239A2"/>
    <w:rsid w:val="00224084"/>
    <w:rsid w:val="00224350"/>
    <w:rsid w:val="0022451E"/>
    <w:rsid w:val="00224623"/>
    <w:rsid w:val="00224713"/>
    <w:rsid w:val="00224F66"/>
    <w:rsid w:val="00225432"/>
    <w:rsid w:val="0022550E"/>
    <w:rsid w:val="002255A0"/>
    <w:rsid w:val="002255EF"/>
    <w:rsid w:val="0022577B"/>
    <w:rsid w:val="00225844"/>
    <w:rsid w:val="00225A89"/>
    <w:rsid w:val="00225C24"/>
    <w:rsid w:val="00225C73"/>
    <w:rsid w:val="00225F7B"/>
    <w:rsid w:val="00226287"/>
    <w:rsid w:val="002266BA"/>
    <w:rsid w:val="00226F8D"/>
    <w:rsid w:val="002276D7"/>
    <w:rsid w:val="00227968"/>
    <w:rsid w:val="002279E1"/>
    <w:rsid w:val="00230A50"/>
    <w:rsid w:val="00230E9C"/>
    <w:rsid w:val="00231413"/>
    <w:rsid w:val="0023158A"/>
    <w:rsid w:val="002315A0"/>
    <w:rsid w:val="00231772"/>
    <w:rsid w:val="002318FA"/>
    <w:rsid w:val="00231D6C"/>
    <w:rsid w:val="002320D5"/>
    <w:rsid w:val="00232126"/>
    <w:rsid w:val="00232383"/>
    <w:rsid w:val="002323C0"/>
    <w:rsid w:val="002324D8"/>
    <w:rsid w:val="002325F7"/>
    <w:rsid w:val="00232C9F"/>
    <w:rsid w:val="00232CDE"/>
    <w:rsid w:val="0023303D"/>
    <w:rsid w:val="002331BD"/>
    <w:rsid w:val="00233926"/>
    <w:rsid w:val="0023399B"/>
    <w:rsid w:val="00234065"/>
    <w:rsid w:val="00234324"/>
    <w:rsid w:val="002345EC"/>
    <w:rsid w:val="00234654"/>
    <w:rsid w:val="00234EB8"/>
    <w:rsid w:val="00235029"/>
    <w:rsid w:val="00235869"/>
    <w:rsid w:val="00235AF0"/>
    <w:rsid w:val="00235E5F"/>
    <w:rsid w:val="002361CC"/>
    <w:rsid w:val="002363CD"/>
    <w:rsid w:val="00236A67"/>
    <w:rsid w:val="00236C59"/>
    <w:rsid w:val="002370A2"/>
    <w:rsid w:val="00237447"/>
    <w:rsid w:val="0023765B"/>
    <w:rsid w:val="00237AF4"/>
    <w:rsid w:val="00237BFA"/>
    <w:rsid w:val="00237F62"/>
    <w:rsid w:val="00240847"/>
    <w:rsid w:val="00240A45"/>
    <w:rsid w:val="00240AE5"/>
    <w:rsid w:val="00241331"/>
    <w:rsid w:val="0024155B"/>
    <w:rsid w:val="00241B01"/>
    <w:rsid w:val="00242137"/>
    <w:rsid w:val="00242305"/>
    <w:rsid w:val="002424B6"/>
    <w:rsid w:val="00243178"/>
    <w:rsid w:val="00243DF2"/>
    <w:rsid w:val="0024418A"/>
    <w:rsid w:val="00244322"/>
    <w:rsid w:val="00244C1E"/>
    <w:rsid w:val="00244E15"/>
    <w:rsid w:val="00244EF4"/>
    <w:rsid w:val="00245162"/>
    <w:rsid w:val="00245E2E"/>
    <w:rsid w:val="002463C1"/>
    <w:rsid w:val="00246778"/>
    <w:rsid w:val="002468EA"/>
    <w:rsid w:val="002469EB"/>
    <w:rsid w:val="0024740D"/>
    <w:rsid w:val="002474B3"/>
    <w:rsid w:val="00247998"/>
    <w:rsid w:val="00247AC9"/>
    <w:rsid w:val="00247B41"/>
    <w:rsid w:val="00247DF7"/>
    <w:rsid w:val="00250C16"/>
    <w:rsid w:val="00250E14"/>
    <w:rsid w:val="00250F32"/>
    <w:rsid w:val="00251185"/>
    <w:rsid w:val="002514B7"/>
    <w:rsid w:val="00251723"/>
    <w:rsid w:val="002522A7"/>
    <w:rsid w:val="00252A01"/>
    <w:rsid w:val="00252F64"/>
    <w:rsid w:val="00252FC1"/>
    <w:rsid w:val="0025338E"/>
    <w:rsid w:val="00253E1D"/>
    <w:rsid w:val="00254197"/>
    <w:rsid w:val="00254D81"/>
    <w:rsid w:val="00254FAB"/>
    <w:rsid w:val="0025533F"/>
    <w:rsid w:val="00255776"/>
    <w:rsid w:val="00255913"/>
    <w:rsid w:val="002559B8"/>
    <w:rsid w:val="00255FFF"/>
    <w:rsid w:val="002568B8"/>
    <w:rsid w:val="00256C01"/>
    <w:rsid w:val="00256E41"/>
    <w:rsid w:val="00257617"/>
    <w:rsid w:val="00260115"/>
    <w:rsid w:val="0026135C"/>
    <w:rsid w:val="0026135D"/>
    <w:rsid w:val="002623B9"/>
    <w:rsid w:val="0026252E"/>
    <w:rsid w:val="0026264B"/>
    <w:rsid w:val="00262725"/>
    <w:rsid w:val="00262C5C"/>
    <w:rsid w:val="00262EBA"/>
    <w:rsid w:val="002630AA"/>
    <w:rsid w:val="00263A3D"/>
    <w:rsid w:val="00263BAF"/>
    <w:rsid w:val="002640CD"/>
    <w:rsid w:val="002642AD"/>
    <w:rsid w:val="00264784"/>
    <w:rsid w:val="00264FFA"/>
    <w:rsid w:val="00265262"/>
    <w:rsid w:val="002653A6"/>
    <w:rsid w:val="00265494"/>
    <w:rsid w:val="0026592E"/>
    <w:rsid w:val="00265E8D"/>
    <w:rsid w:val="0026654A"/>
    <w:rsid w:val="00266634"/>
    <w:rsid w:val="0026673B"/>
    <w:rsid w:val="00266BC4"/>
    <w:rsid w:val="0026738B"/>
    <w:rsid w:val="0026780E"/>
    <w:rsid w:val="00267830"/>
    <w:rsid w:val="00267BA7"/>
    <w:rsid w:val="00267C37"/>
    <w:rsid w:val="00270256"/>
    <w:rsid w:val="00270643"/>
    <w:rsid w:val="0027074D"/>
    <w:rsid w:val="00270A11"/>
    <w:rsid w:val="00270B4B"/>
    <w:rsid w:val="00270CA8"/>
    <w:rsid w:val="00270D3D"/>
    <w:rsid w:val="00270D77"/>
    <w:rsid w:val="00270E22"/>
    <w:rsid w:val="0027135D"/>
    <w:rsid w:val="00271468"/>
    <w:rsid w:val="00271B94"/>
    <w:rsid w:val="00271BCD"/>
    <w:rsid w:val="00271C71"/>
    <w:rsid w:val="00272178"/>
    <w:rsid w:val="0027248B"/>
    <w:rsid w:val="00272742"/>
    <w:rsid w:val="0027298A"/>
    <w:rsid w:val="00272A33"/>
    <w:rsid w:val="002730EE"/>
    <w:rsid w:val="002735EA"/>
    <w:rsid w:val="002737BA"/>
    <w:rsid w:val="00273BE1"/>
    <w:rsid w:val="00274539"/>
    <w:rsid w:val="00274E07"/>
    <w:rsid w:val="00275425"/>
    <w:rsid w:val="002758ED"/>
    <w:rsid w:val="00275A04"/>
    <w:rsid w:val="002763A9"/>
    <w:rsid w:val="00276E36"/>
    <w:rsid w:val="002771E5"/>
    <w:rsid w:val="0027755E"/>
    <w:rsid w:val="00277C83"/>
    <w:rsid w:val="00277E4D"/>
    <w:rsid w:val="00277EA0"/>
    <w:rsid w:val="00280A71"/>
    <w:rsid w:val="00280DBF"/>
    <w:rsid w:val="00281391"/>
    <w:rsid w:val="002816D9"/>
    <w:rsid w:val="002817A0"/>
    <w:rsid w:val="0028192E"/>
    <w:rsid w:val="00283006"/>
    <w:rsid w:val="002831B9"/>
    <w:rsid w:val="0028379B"/>
    <w:rsid w:val="002840B0"/>
    <w:rsid w:val="00284B33"/>
    <w:rsid w:val="00284E53"/>
    <w:rsid w:val="00284F0F"/>
    <w:rsid w:val="00285181"/>
    <w:rsid w:val="00285212"/>
    <w:rsid w:val="0028522A"/>
    <w:rsid w:val="0028577C"/>
    <w:rsid w:val="00285F18"/>
    <w:rsid w:val="002861A3"/>
    <w:rsid w:val="002861E4"/>
    <w:rsid w:val="002863D8"/>
    <w:rsid w:val="002868A2"/>
    <w:rsid w:val="0028699D"/>
    <w:rsid w:val="00286E20"/>
    <w:rsid w:val="00286F1A"/>
    <w:rsid w:val="002873CA"/>
    <w:rsid w:val="002875C4"/>
    <w:rsid w:val="00287A19"/>
    <w:rsid w:val="00287D46"/>
    <w:rsid w:val="00287DB8"/>
    <w:rsid w:val="002900A1"/>
    <w:rsid w:val="0029034B"/>
    <w:rsid w:val="002907B1"/>
    <w:rsid w:val="00291832"/>
    <w:rsid w:val="00291875"/>
    <w:rsid w:val="00291879"/>
    <w:rsid w:val="00291C62"/>
    <w:rsid w:val="00291FB7"/>
    <w:rsid w:val="00292734"/>
    <w:rsid w:val="002932BC"/>
    <w:rsid w:val="002932D1"/>
    <w:rsid w:val="00293903"/>
    <w:rsid w:val="00294258"/>
    <w:rsid w:val="00294362"/>
    <w:rsid w:val="0029469D"/>
    <w:rsid w:val="002946E6"/>
    <w:rsid w:val="00294C0E"/>
    <w:rsid w:val="00294CA4"/>
    <w:rsid w:val="00295096"/>
    <w:rsid w:val="00295A6B"/>
    <w:rsid w:val="00295CC7"/>
    <w:rsid w:val="0029604A"/>
    <w:rsid w:val="002960D7"/>
    <w:rsid w:val="002966CA"/>
    <w:rsid w:val="00296940"/>
    <w:rsid w:val="00296DB4"/>
    <w:rsid w:val="00296EAB"/>
    <w:rsid w:val="00296FD9"/>
    <w:rsid w:val="0029736B"/>
    <w:rsid w:val="002973BF"/>
    <w:rsid w:val="0029744F"/>
    <w:rsid w:val="00297491"/>
    <w:rsid w:val="002974B2"/>
    <w:rsid w:val="0029770D"/>
    <w:rsid w:val="0029785B"/>
    <w:rsid w:val="00297E8E"/>
    <w:rsid w:val="002A0098"/>
    <w:rsid w:val="002A026B"/>
    <w:rsid w:val="002A0479"/>
    <w:rsid w:val="002A098E"/>
    <w:rsid w:val="002A0C6B"/>
    <w:rsid w:val="002A10B1"/>
    <w:rsid w:val="002A189C"/>
    <w:rsid w:val="002A1AAB"/>
    <w:rsid w:val="002A1FBC"/>
    <w:rsid w:val="002A1FCD"/>
    <w:rsid w:val="002A2549"/>
    <w:rsid w:val="002A25FA"/>
    <w:rsid w:val="002A2D84"/>
    <w:rsid w:val="002A30B2"/>
    <w:rsid w:val="002A321E"/>
    <w:rsid w:val="002A39B6"/>
    <w:rsid w:val="002A3D2F"/>
    <w:rsid w:val="002A3D7B"/>
    <w:rsid w:val="002A427C"/>
    <w:rsid w:val="002A4320"/>
    <w:rsid w:val="002A49D8"/>
    <w:rsid w:val="002A4A20"/>
    <w:rsid w:val="002A50B7"/>
    <w:rsid w:val="002A5486"/>
    <w:rsid w:val="002A5510"/>
    <w:rsid w:val="002A5949"/>
    <w:rsid w:val="002A5C0B"/>
    <w:rsid w:val="002A5E41"/>
    <w:rsid w:val="002A6819"/>
    <w:rsid w:val="002A6A1B"/>
    <w:rsid w:val="002A6B92"/>
    <w:rsid w:val="002A6EFA"/>
    <w:rsid w:val="002A6FF6"/>
    <w:rsid w:val="002A7B9C"/>
    <w:rsid w:val="002A7C31"/>
    <w:rsid w:val="002B08EE"/>
    <w:rsid w:val="002B0A5E"/>
    <w:rsid w:val="002B0C59"/>
    <w:rsid w:val="002B0F3B"/>
    <w:rsid w:val="002B134E"/>
    <w:rsid w:val="002B176C"/>
    <w:rsid w:val="002B19A8"/>
    <w:rsid w:val="002B1AB5"/>
    <w:rsid w:val="002B205E"/>
    <w:rsid w:val="002B242C"/>
    <w:rsid w:val="002B2EE9"/>
    <w:rsid w:val="002B2F63"/>
    <w:rsid w:val="002B3786"/>
    <w:rsid w:val="002B3C03"/>
    <w:rsid w:val="002B4D52"/>
    <w:rsid w:val="002B4D61"/>
    <w:rsid w:val="002B4E24"/>
    <w:rsid w:val="002B50DF"/>
    <w:rsid w:val="002B55F3"/>
    <w:rsid w:val="002B56B5"/>
    <w:rsid w:val="002B5807"/>
    <w:rsid w:val="002B5D54"/>
    <w:rsid w:val="002B5E62"/>
    <w:rsid w:val="002B60CB"/>
    <w:rsid w:val="002B61EE"/>
    <w:rsid w:val="002B6C5B"/>
    <w:rsid w:val="002B7506"/>
    <w:rsid w:val="002B77C0"/>
    <w:rsid w:val="002B7ABD"/>
    <w:rsid w:val="002C0357"/>
    <w:rsid w:val="002C0864"/>
    <w:rsid w:val="002C0BD6"/>
    <w:rsid w:val="002C0C1B"/>
    <w:rsid w:val="002C0FA6"/>
    <w:rsid w:val="002C1386"/>
    <w:rsid w:val="002C1500"/>
    <w:rsid w:val="002C1D46"/>
    <w:rsid w:val="002C226A"/>
    <w:rsid w:val="002C2B09"/>
    <w:rsid w:val="002C2CD4"/>
    <w:rsid w:val="002C33AC"/>
    <w:rsid w:val="002C33BA"/>
    <w:rsid w:val="002C343F"/>
    <w:rsid w:val="002C3946"/>
    <w:rsid w:val="002C3C16"/>
    <w:rsid w:val="002C3C9D"/>
    <w:rsid w:val="002C42F7"/>
    <w:rsid w:val="002C4504"/>
    <w:rsid w:val="002C52DB"/>
    <w:rsid w:val="002C5D1A"/>
    <w:rsid w:val="002C5ED9"/>
    <w:rsid w:val="002C65A9"/>
    <w:rsid w:val="002C6954"/>
    <w:rsid w:val="002C75CF"/>
    <w:rsid w:val="002C7B91"/>
    <w:rsid w:val="002C7EB3"/>
    <w:rsid w:val="002C7F0A"/>
    <w:rsid w:val="002D00B3"/>
    <w:rsid w:val="002D01B5"/>
    <w:rsid w:val="002D08B6"/>
    <w:rsid w:val="002D0AD1"/>
    <w:rsid w:val="002D0BFA"/>
    <w:rsid w:val="002D1895"/>
    <w:rsid w:val="002D2248"/>
    <w:rsid w:val="002D22D9"/>
    <w:rsid w:val="002D22ED"/>
    <w:rsid w:val="002D2441"/>
    <w:rsid w:val="002D2A07"/>
    <w:rsid w:val="002D2D83"/>
    <w:rsid w:val="002D2F44"/>
    <w:rsid w:val="002D301D"/>
    <w:rsid w:val="002D3336"/>
    <w:rsid w:val="002D3512"/>
    <w:rsid w:val="002D3823"/>
    <w:rsid w:val="002D3AE9"/>
    <w:rsid w:val="002D3DDF"/>
    <w:rsid w:val="002D4635"/>
    <w:rsid w:val="002D4AB1"/>
    <w:rsid w:val="002D4EC5"/>
    <w:rsid w:val="002D4F48"/>
    <w:rsid w:val="002D522A"/>
    <w:rsid w:val="002D5248"/>
    <w:rsid w:val="002D5842"/>
    <w:rsid w:val="002D5AE5"/>
    <w:rsid w:val="002D5EEF"/>
    <w:rsid w:val="002D5FF5"/>
    <w:rsid w:val="002D6233"/>
    <w:rsid w:val="002D6EEB"/>
    <w:rsid w:val="002D7001"/>
    <w:rsid w:val="002D706C"/>
    <w:rsid w:val="002D7258"/>
    <w:rsid w:val="002D758E"/>
    <w:rsid w:val="002D7B9E"/>
    <w:rsid w:val="002D7ECD"/>
    <w:rsid w:val="002E00AC"/>
    <w:rsid w:val="002E0476"/>
    <w:rsid w:val="002E0537"/>
    <w:rsid w:val="002E0607"/>
    <w:rsid w:val="002E0AD1"/>
    <w:rsid w:val="002E0D11"/>
    <w:rsid w:val="002E0F2D"/>
    <w:rsid w:val="002E12A5"/>
    <w:rsid w:val="002E15EB"/>
    <w:rsid w:val="002E1856"/>
    <w:rsid w:val="002E18AF"/>
    <w:rsid w:val="002E1FC1"/>
    <w:rsid w:val="002E1FDB"/>
    <w:rsid w:val="002E20BB"/>
    <w:rsid w:val="002E21D6"/>
    <w:rsid w:val="002E2443"/>
    <w:rsid w:val="002E26CB"/>
    <w:rsid w:val="002E299A"/>
    <w:rsid w:val="002E3077"/>
    <w:rsid w:val="002E30A5"/>
    <w:rsid w:val="002E3124"/>
    <w:rsid w:val="002E3412"/>
    <w:rsid w:val="002E375A"/>
    <w:rsid w:val="002E3BC2"/>
    <w:rsid w:val="002E4215"/>
    <w:rsid w:val="002E4443"/>
    <w:rsid w:val="002E4533"/>
    <w:rsid w:val="002E4E0B"/>
    <w:rsid w:val="002E4E25"/>
    <w:rsid w:val="002E50C1"/>
    <w:rsid w:val="002E50EC"/>
    <w:rsid w:val="002E53A0"/>
    <w:rsid w:val="002E550C"/>
    <w:rsid w:val="002E560A"/>
    <w:rsid w:val="002E5639"/>
    <w:rsid w:val="002E5843"/>
    <w:rsid w:val="002E61CE"/>
    <w:rsid w:val="002E6200"/>
    <w:rsid w:val="002E6479"/>
    <w:rsid w:val="002E691C"/>
    <w:rsid w:val="002E6C4A"/>
    <w:rsid w:val="002E6CAC"/>
    <w:rsid w:val="002E6CC6"/>
    <w:rsid w:val="002E6E5A"/>
    <w:rsid w:val="002E71E6"/>
    <w:rsid w:val="002E74E4"/>
    <w:rsid w:val="002E7780"/>
    <w:rsid w:val="002F0177"/>
    <w:rsid w:val="002F01AA"/>
    <w:rsid w:val="002F0A16"/>
    <w:rsid w:val="002F0A23"/>
    <w:rsid w:val="002F1025"/>
    <w:rsid w:val="002F1393"/>
    <w:rsid w:val="002F18B9"/>
    <w:rsid w:val="002F1EF6"/>
    <w:rsid w:val="002F2101"/>
    <w:rsid w:val="002F2280"/>
    <w:rsid w:val="002F23F9"/>
    <w:rsid w:val="002F26FC"/>
    <w:rsid w:val="002F28B8"/>
    <w:rsid w:val="002F31B0"/>
    <w:rsid w:val="002F36E5"/>
    <w:rsid w:val="002F38EC"/>
    <w:rsid w:val="002F39E2"/>
    <w:rsid w:val="002F4196"/>
    <w:rsid w:val="002F422E"/>
    <w:rsid w:val="002F4DB0"/>
    <w:rsid w:val="002F4F55"/>
    <w:rsid w:val="002F50CB"/>
    <w:rsid w:val="002F50EA"/>
    <w:rsid w:val="002F54D7"/>
    <w:rsid w:val="002F60DE"/>
    <w:rsid w:val="002F626D"/>
    <w:rsid w:val="002F67CD"/>
    <w:rsid w:val="002F73A6"/>
    <w:rsid w:val="002F790B"/>
    <w:rsid w:val="002F79DD"/>
    <w:rsid w:val="002F7AE1"/>
    <w:rsid w:val="003003C4"/>
    <w:rsid w:val="0030116E"/>
    <w:rsid w:val="00301493"/>
    <w:rsid w:val="00301DED"/>
    <w:rsid w:val="00301E2B"/>
    <w:rsid w:val="003021B7"/>
    <w:rsid w:val="003029FA"/>
    <w:rsid w:val="0030344F"/>
    <w:rsid w:val="0030396D"/>
    <w:rsid w:val="00303AFB"/>
    <w:rsid w:val="00304004"/>
    <w:rsid w:val="00304195"/>
    <w:rsid w:val="003045F7"/>
    <w:rsid w:val="00304940"/>
    <w:rsid w:val="00304967"/>
    <w:rsid w:val="00304E7F"/>
    <w:rsid w:val="00305329"/>
    <w:rsid w:val="0030561C"/>
    <w:rsid w:val="00305D4C"/>
    <w:rsid w:val="0030628F"/>
    <w:rsid w:val="003065B4"/>
    <w:rsid w:val="0030690D"/>
    <w:rsid w:val="00306D57"/>
    <w:rsid w:val="0030727E"/>
    <w:rsid w:val="003074A6"/>
    <w:rsid w:val="003076C6"/>
    <w:rsid w:val="00307ED9"/>
    <w:rsid w:val="00307F81"/>
    <w:rsid w:val="003101B2"/>
    <w:rsid w:val="00310395"/>
    <w:rsid w:val="003105DF"/>
    <w:rsid w:val="00310A87"/>
    <w:rsid w:val="00310EE9"/>
    <w:rsid w:val="00310F53"/>
    <w:rsid w:val="00311010"/>
    <w:rsid w:val="0031151B"/>
    <w:rsid w:val="00311816"/>
    <w:rsid w:val="00311AF2"/>
    <w:rsid w:val="00311E23"/>
    <w:rsid w:val="00312295"/>
    <w:rsid w:val="003133D1"/>
    <w:rsid w:val="003134E7"/>
    <w:rsid w:val="00313A3A"/>
    <w:rsid w:val="00313EFE"/>
    <w:rsid w:val="003141C1"/>
    <w:rsid w:val="003143E2"/>
    <w:rsid w:val="003144D1"/>
    <w:rsid w:val="00314699"/>
    <w:rsid w:val="003146C5"/>
    <w:rsid w:val="00314B7A"/>
    <w:rsid w:val="00314FB7"/>
    <w:rsid w:val="0031519C"/>
    <w:rsid w:val="003152F1"/>
    <w:rsid w:val="0031567D"/>
    <w:rsid w:val="00315BDA"/>
    <w:rsid w:val="00315E50"/>
    <w:rsid w:val="00315E93"/>
    <w:rsid w:val="003168A3"/>
    <w:rsid w:val="00316A04"/>
    <w:rsid w:val="00317DE3"/>
    <w:rsid w:val="00320137"/>
    <w:rsid w:val="00320185"/>
    <w:rsid w:val="003201DB"/>
    <w:rsid w:val="0032040A"/>
    <w:rsid w:val="00320C83"/>
    <w:rsid w:val="00320DBF"/>
    <w:rsid w:val="003213B2"/>
    <w:rsid w:val="00321467"/>
    <w:rsid w:val="003216B4"/>
    <w:rsid w:val="003220C9"/>
    <w:rsid w:val="00322203"/>
    <w:rsid w:val="0032226E"/>
    <w:rsid w:val="00322497"/>
    <w:rsid w:val="00322C03"/>
    <w:rsid w:val="00322C83"/>
    <w:rsid w:val="00323AD0"/>
    <w:rsid w:val="003240BB"/>
    <w:rsid w:val="00324AEE"/>
    <w:rsid w:val="00324AFD"/>
    <w:rsid w:val="00324B3B"/>
    <w:rsid w:val="00325488"/>
    <w:rsid w:val="00325BEA"/>
    <w:rsid w:val="00325C3D"/>
    <w:rsid w:val="003260D3"/>
    <w:rsid w:val="00326179"/>
    <w:rsid w:val="0032712D"/>
    <w:rsid w:val="0032744D"/>
    <w:rsid w:val="003276B7"/>
    <w:rsid w:val="003277B1"/>
    <w:rsid w:val="00327902"/>
    <w:rsid w:val="003279BC"/>
    <w:rsid w:val="00327A7B"/>
    <w:rsid w:val="003301C6"/>
    <w:rsid w:val="0033023E"/>
    <w:rsid w:val="00330D57"/>
    <w:rsid w:val="00331373"/>
    <w:rsid w:val="00331886"/>
    <w:rsid w:val="00331965"/>
    <w:rsid w:val="00331C0C"/>
    <w:rsid w:val="00331DEE"/>
    <w:rsid w:val="0033226F"/>
    <w:rsid w:val="003332D3"/>
    <w:rsid w:val="00333313"/>
    <w:rsid w:val="00333425"/>
    <w:rsid w:val="00333D02"/>
    <w:rsid w:val="00333F64"/>
    <w:rsid w:val="00333F86"/>
    <w:rsid w:val="0033427D"/>
    <w:rsid w:val="00334661"/>
    <w:rsid w:val="0033472A"/>
    <w:rsid w:val="003347A4"/>
    <w:rsid w:val="003348F7"/>
    <w:rsid w:val="00334AC3"/>
    <w:rsid w:val="00334B88"/>
    <w:rsid w:val="00334F56"/>
    <w:rsid w:val="00335175"/>
    <w:rsid w:val="0033622D"/>
    <w:rsid w:val="0033628E"/>
    <w:rsid w:val="0033710D"/>
    <w:rsid w:val="00340030"/>
    <w:rsid w:val="003402CC"/>
    <w:rsid w:val="00340BA5"/>
    <w:rsid w:val="00340F4E"/>
    <w:rsid w:val="0034195D"/>
    <w:rsid w:val="00341A11"/>
    <w:rsid w:val="00341C74"/>
    <w:rsid w:val="003422B1"/>
    <w:rsid w:val="00342D3B"/>
    <w:rsid w:val="00342E9E"/>
    <w:rsid w:val="00342EF0"/>
    <w:rsid w:val="00342FDC"/>
    <w:rsid w:val="00342FEC"/>
    <w:rsid w:val="00342FF1"/>
    <w:rsid w:val="0034344E"/>
    <w:rsid w:val="00343775"/>
    <w:rsid w:val="003437E5"/>
    <w:rsid w:val="00343CDD"/>
    <w:rsid w:val="00344590"/>
    <w:rsid w:val="003445F4"/>
    <w:rsid w:val="003446C4"/>
    <w:rsid w:val="00344736"/>
    <w:rsid w:val="0034486D"/>
    <w:rsid w:val="00344E38"/>
    <w:rsid w:val="00344E39"/>
    <w:rsid w:val="00344EC6"/>
    <w:rsid w:val="00345789"/>
    <w:rsid w:val="003458BF"/>
    <w:rsid w:val="00345A22"/>
    <w:rsid w:val="00345E2A"/>
    <w:rsid w:val="00345EBF"/>
    <w:rsid w:val="00346110"/>
    <w:rsid w:val="00346124"/>
    <w:rsid w:val="0034661F"/>
    <w:rsid w:val="003469E6"/>
    <w:rsid w:val="00346E65"/>
    <w:rsid w:val="003472F4"/>
    <w:rsid w:val="00347D2A"/>
    <w:rsid w:val="003501D5"/>
    <w:rsid w:val="003501E1"/>
    <w:rsid w:val="003504AB"/>
    <w:rsid w:val="003508AB"/>
    <w:rsid w:val="003508FA"/>
    <w:rsid w:val="00350DFF"/>
    <w:rsid w:val="003510CB"/>
    <w:rsid w:val="00351957"/>
    <w:rsid w:val="00351B87"/>
    <w:rsid w:val="003524D1"/>
    <w:rsid w:val="003528F7"/>
    <w:rsid w:val="00352C2B"/>
    <w:rsid w:val="00353507"/>
    <w:rsid w:val="0035380B"/>
    <w:rsid w:val="00353CDF"/>
    <w:rsid w:val="00353D61"/>
    <w:rsid w:val="00353D69"/>
    <w:rsid w:val="00354278"/>
    <w:rsid w:val="003549EE"/>
    <w:rsid w:val="00354C9F"/>
    <w:rsid w:val="00355299"/>
    <w:rsid w:val="00355356"/>
    <w:rsid w:val="00355645"/>
    <w:rsid w:val="00355714"/>
    <w:rsid w:val="00355D54"/>
    <w:rsid w:val="00356141"/>
    <w:rsid w:val="00356186"/>
    <w:rsid w:val="003563E9"/>
    <w:rsid w:val="0035642A"/>
    <w:rsid w:val="0035653C"/>
    <w:rsid w:val="003569D1"/>
    <w:rsid w:val="00356BD9"/>
    <w:rsid w:val="00356D81"/>
    <w:rsid w:val="003573F5"/>
    <w:rsid w:val="00357405"/>
    <w:rsid w:val="00357575"/>
    <w:rsid w:val="00357702"/>
    <w:rsid w:val="003578A6"/>
    <w:rsid w:val="00357991"/>
    <w:rsid w:val="00360057"/>
    <w:rsid w:val="00360A03"/>
    <w:rsid w:val="00360CE0"/>
    <w:rsid w:val="003611AE"/>
    <w:rsid w:val="00361D44"/>
    <w:rsid w:val="00361E18"/>
    <w:rsid w:val="00362235"/>
    <w:rsid w:val="00362321"/>
    <w:rsid w:val="00362D0E"/>
    <w:rsid w:val="00362E5C"/>
    <w:rsid w:val="0036305D"/>
    <w:rsid w:val="0036316E"/>
    <w:rsid w:val="0036379C"/>
    <w:rsid w:val="00363B9C"/>
    <w:rsid w:val="00363FA7"/>
    <w:rsid w:val="00364219"/>
    <w:rsid w:val="00364762"/>
    <w:rsid w:val="00364B98"/>
    <w:rsid w:val="00364D93"/>
    <w:rsid w:val="00364E21"/>
    <w:rsid w:val="00365653"/>
    <w:rsid w:val="00365884"/>
    <w:rsid w:val="00365D26"/>
    <w:rsid w:val="00365ED7"/>
    <w:rsid w:val="0036646F"/>
    <w:rsid w:val="00366537"/>
    <w:rsid w:val="00366A79"/>
    <w:rsid w:val="00366B26"/>
    <w:rsid w:val="00366C14"/>
    <w:rsid w:val="0036722B"/>
    <w:rsid w:val="003672C1"/>
    <w:rsid w:val="0036733D"/>
    <w:rsid w:val="00367E88"/>
    <w:rsid w:val="0037023F"/>
    <w:rsid w:val="0037043B"/>
    <w:rsid w:val="00370AAE"/>
    <w:rsid w:val="00370BE0"/>
    <w:rsid w:val="00370DD1"/>
    <w:rsid w:val="00370EBC"/>
    <w:rsid w:val="003710D5"/>
    <w:rsid w:val="00371391"/>
    <w:rsid w:val="0037147C"/>
    <w:rsid w:val="00371676"/>
    <w:rsid w:val="0037168C"/>
    <w:rsid w:val="00372597"/>
    <w:rsid w:val="003727C2"/>
    <w:rsid w:val="0037288B"/>
    <w:rsid w:val="00372B3B"/>
    <w:rsid w:val="00372CE2"/>
    <w:rsid w:val="00372D11"/>
    <w:rsid w:val="003730D4"/>
    <w:rsid w:val="00373107"/>
    <w:rsid w:val="00373951"/>
    <w:rsid w:val="0037472D"/>
    <w:rsid w:val="00374A75"/>
    <w:rsid w:val="00374EAC"/>
    <w:rsid w:val="003751A9"/>
    <w:rsid w:val="003752AA"/>
    <w:rsid w:val="003753C1"/>
    <w:rsid w:val="003754EF"/>
    <w:rsid w:val="003762EF"/>
    <w:rsid w:val="0037639A"/>
    <w:rsid w:val="003765F7"/>
    <w:rsid w:val="00376990"/>
    <w:rsid w:val="00376ADE"/>
    <w:rsid w:val="00376B40"/>
    <w:rsid w:val="00377184"/>
    <w:rsid w:val="003774BE"/>
    <w:rsid w:val="00377A6A"/>
    <w:rsid w:val="00377E22"/>
    <w:rsid w:val="00377F7D"/>
    <w:rsid w:val="0038051D"/>
    <w:rsid w:val="003806CC"/>
    <w:rsid w:val="00380F0C"/>
    <w:rsid w:val="003810F2"/>
    <w:rsid w:val="00381559"/>
    <w:rsid w:val="0038158F"/>
    <w:rsid w:val="003819EE"/>
    <w:rsid w:val="00381BEE"/>
    <w:rsid w:val="00382370"/>
    <w:rsid w:val="0038250F"/>
    <w:rsid w:val="003828E6"/>
    <w:rsid w:val="0038296A"/>
    <w:rsid w:val="00382A92"/>
    <w:rsid w:val="00382B71"/>
    <w:rsid w:val="00382DDD"/>
    <w:rsid w:val="003841DF"/>
    <w:rsid w:val="00384440"/>
    <w:rsid w:val="003846E9"/>
    <w:rsid w:val="003846F9"/>
    <w:rsid w:val="00384B8B"/>
    <w:rsid w:val="00384C0A"/>
    <w:rsid w:val="00384C1D"/>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0985"/>
    <w:rsid w:val="00391420"/>
    <w:rsid w:val="00391900"/>
    <w:rsid w:val="00391907"/>
    <w:rsid w:val="00391B75"/>
    <w:rsid w:val="00391C0C"/>
    <w:rsid w:val="00392073"/>
    <w:rsid w:val="003929D2"/>
    <w:rsid w:val="00392A7A"/>
    <w:rsid w:val="00392CD6"/>
    <w:rsid w:val="00393584"/>
    <w:rsid w:val="003937CE"/>
    <w:rsid w:val="00393C9D"/>
    <w:rsid w:val="00393CB8"/>
    <w:rsid w:val="00393F44"/>
    <w:rsid w:val="00394638"/>
    <w:rsid w:val="00394B7D"/>
    <w:rsid w:val="00395719"/>
    <w:rsid w:val="003959B5"/>
    <w:rsid w:val="00395D0D"/>
    <w:rsid w:val="00395FEA"/>
    <w:rsid w:val="00396048"/>
    <w:rsid w:val="003963AC"/>
    <w:rsid w:val="00396908"/>
    <w:rsid w:val="0039771E"/>
    <w:rsid w:val="003A03C1"/>
    <w:rsid w:val="003A047B"/>
    <w:rsid w:val="003A06FE"/>
    <w:rsid w:val="003A0C9C"/>
    <w:rsid w:val="003A0F92"/>
    <w:rsid w:val="003A11DE"/>
    <w:rsid w:val="003A1367"/>
    <w:rsid w:val="003A172B"/>
    <w:rsid w:val="003A188E"/>
    <w:rsid w:val="003A1ACF"/>
    <w:rsid w:val="003A23A4"/>
    <w:rsid w:val="003A2876"/>
    <w:rsid w:val="003A2914"/>
    <w:rsid w:val="003A37BA"/>
    <w:rsid w:val="003A39AF"/>
    <w:rsid w:val="003A39BB"/>
    <w:rsid w:val="003A4059"/>
    <w:rsid w:val="003A42E7"/>
    <w:rsid w:val="003A48F9"/>
    <w:rsid w:val="003A4E50"/>
    <w:rsid w:val="003A5149"/>
    <w:rsid w:val="003A5612"/>
    <w:rsid w:val="003A593B"/>
    <w:rsid w:val="003A595A"/>
    <w:rsid w:val="003A59C8"/>
    <w:rsid w:val="003A5A78"/>
    <w:rsid w:val="003A5E15"/>
    <w:rsid w:val="003A5FE9"/>
    <w:rsid w:val="003A67A4"/>
    <w:rsid w:val="003A6A29"/>
    <w:rsid w:val="003A6B9D"/>
    <w:rsid w:val="003A6DED"/>
    <w:rsid w:val="003A71C8"/>
    <w:rsid w:val="003A7327"/>
    <w:rsid w:val="003A7492"/>
    <w:rsid w:val="003A7DA5"/>
    <w:rsid w:val="003B0605"/>
    <w:rsid w:val="003B06AE"/>
    <w:rsid w:val="003B0BD9"/>
    <w:rsid w:val="003B0C0D"/>
    <w:rsid w:val="003B1066"/>
    <w:rsid w:val="003B1271"/>
    <w:rsid w:val="003B13FA"/>
    <w:rsid w:val="003B14BA"/>
    <w:rsid w:val="003B198B"/>
    <w:rsid w:val="003B1CF9"/>
    <w:rsid w:val="003B281C"/>
    <w:rsid w:val="003B3014"/>
    <w:rsid w:val="003B3B81"/>
    <w:rsid w:val="003B434E"/>
    <w:rsid w:val="003B450E"/>
    <w:rsid w:val="003B45C2"/>
    <w:rsid w:val="003B497B"/>
    <w:rsid w:val="003B4A45"/>
    <w:rsid w:val="003B4B62"/>
    <w:rsid w:val="003B4DE1"/>
    <w:rsid w:val="003B4E67"/>
    <w:rsid w:val="003B4EC2"/>
    <w:rsid w:val="003B507D"/>
    <w:rsid w:val="003B569E"/>
    <w:rsid w:val="003B5762"/>
    <w:rsid w:val="003B587D"/>
    <w:rsid w:val="003B5D07"/>
    <w:rsid w:val="003B5EC1"/>
    <w:rsid w:val="003B6321"/>
    <w:rsid w:val="003B6B30"/>
    <w:rsid w:val="003B6BBD"/>
    <w:rsid w:val="003B6EC7"/>
    <w:rsid w:val="003B6F25"/>
    <w:rsid w:val="003B6F38"/>
    <w:rsid w:val="003B7055"/>
    <w:rsid w:val="003B709D"/>
    <w:rsid w:val="003B7461"/>
    <w:rsid w:val="003B74AC"/>
    <w:rsid w:val="003C032B"/>
    <w:rsid w:val="003C0432"/>
    <w:rsid w:val="003C0556"/>
    <w:rsid w:val="003C0A39"/>
    <w:rsid w:val="003C0F4C"/>
    <w:rsid w:val="003C0F90"/>
    <w:rsid w:val="003C11C8"/>
    <w:rsid w:val="003C13B2"/>
    <w:rsid w:val="003C154B"/>
    <w:rsid w:val="003C1764"/>
    <w:rsid w:val="003C29D7"/>
    <w:rsid w:val="003C2CD9"/>
    <w:rsid w:val="003C362A"/>
    <w:rsid w:val="003C3731"/>
    <w:rsid w:val="003C3EAC"/>
    <w:rsid w:val="003C4055"/>
    <w:rsid w:val="003C4226"/>
    <w:rsid w:val="003C4692"/>
    <w:rsid w:val="003C4F0B"/>
    <w:rsid w:val="003C4FC5"/>
    <w:rsid w:val="003C51CB"/>
    <w:rsid w:val="003C5380"/>
    <w:rsid w:val="003C58B1"/>
    <w:rsid w:val="003C5948"/>
    <w:rsid w:val="003C5FD5"/>
    <w:rsid w:val="003C5FF4"/>
    <w:rsid w:val="003C6147"/>
    <w:rsid w:val="003C61F0"/>
    <w:rsid w:val="003C64F9"/>
    <w:rsid w:val="003C6DB5"/>
    <w:rsid w:val="003C709D"/>
    <w:rsid w:val="003C7388"/>
    <w:rsid w:val="003C7556"/>
    <w:rsid w:val="003C75FD"/>
    <w:rsid w:val="003C78C4"/>
    <w:rsid w:val="003C7940"/>
    <w:rsid w:val="003C7CEC"/>
    <w:rsid w:val="003C7F2A"/>
    <w:rsid w:val="003D00C8"/>
    <w:rsid w:val="003D020B"/>
    <w:rsid w:val="003D08F6"/>
    <w:rsid w:val="003D09BD"/>
    <w:rsid w:val="003D0A9E"/>
    <w:rsid w:val="003D13E2"/>
    <w:rsid w:val="003D172B"/>
    <w:rsid w:val="003D181B"/>
    <w:rsid w:val="003D24AA"/>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1B0"/>
    <w:rsid w:val="003D77A8"/>
    <w:rsid w:val="003D78E3"/>
    <w:rsid w:val="003D791E"/>
    <w:rsid w:val="003E02B8"/>
    <w:rsid w:val="003E04D7"/>
    <w:rsid w:val="003E068D"/>
    <w:rsid w:val="003E0935"/>
    <w:rsid w:val="003E09A8"/>
    <w:rsid w:val="003E09C0"/>
    <w:rsid w:val="003E0D81"/>
    <w:rsid w:val="003E0EC0"/>
    <w:rsid w:val="003E1695"/>
    <w:rsid w:val="003E17D0"/>
    <w:rsid w:val="003E1B04"/>
    <w:rsid w:val="003E1DC0"/>
    <w:rsid w:val="003E1F3B"/>
    <w:rsid w:val="003E2091"/>
    <w:rsid w:val="003E221B"/>
    <w:rsid w:val="003E2E1C"/>
    <w:rsid w:val="003E332E"/>
    <w:rsid w:val="003E392A"/>
    <w:rsid w:val="003E3BF9"/>
    <w:rsid w:val="003E40E8"/>
    <w:rsid w:val="003E4250"/>
    <w:rsid w:val="003E43C6"/>
    <w:rsid w:val="003E4471"/>
    <w:rsid w:val="003E4732"/>
    <w:rsid w:val="003E51F7"/>
    <w:rsid w:val="003E5B96"/>
    <w:rsid w:val="003E5EE7"/>
    <w:rsid w:val="003E6549"/>
    <w:rsid w:val="003E66E3"/>
    <w:rsid w:val="003E6825"/>
    <w:rsid w:val="003E6874"/>
    <w:rsid w:val="003E6F42"/>
    <w:rsid w:val="003E74D9"/>
    <w:rsid w:val="003E76A1"/>
    <w:rsid w:val="003E7873"/>
    <w:rsid w:val="003E791F"/>
    <w:rsid w:val="003E7D92"/>
    <w:rsid w:val="003F0266"/>
    <w:rsid w:val="003F0357"/>
    <w:rsid w:val="003F0670"/>
    <w:rsid w:val="003F1419"/>
    <w:rsid w:val="003F1524"/>
    <w:rsid w:val="003F1AE2"/>
    <w:rsid w:val="003F23A6"/>
    <w:rsid w:val="003F262E"/>
    <w:rsid w:val="003F272F"/>
    <w:rsid w:val="003F27F9"/>
    <w:rsid w:val="003F2882"/>
    <w:rsid w:val="003F2908"/>
    <w:rsid w:val="003F2E57"/>
    <w:rsid w:val="003F30F0"/>
    <w:rsid w:val="003F3246"/>
    <w:rsid w:val="003F3571"/>
    <w:rsid w:val="003F3918"/>
    <w:rsid w:val="003F3E13"/>
    <w:rsid w:val="003F3FC6"/>
    <w:rsid w:val="003F4159"/>
    <w:rsid w:val="003F423F"/>
    <w:rsid w:val="003F546E"/>
    <w:rsid w:val="003F5523"/>
    <w:rsid w:val="003F56E2"/>
    <w:rsid w:val="003F5B8F"/>
    <w:rsid w:val="003F5C45"/>
    <w:rsid w:val="003F5F7F"/>
    <w:rsid w:val="003F6023"/>
    <w:rsid w:val="003F607B"/>
    <w:rsid w:val="003F6326"/>
    <w:rsid w:val="003F6BF4"/>
    <w:rsid w:val="003F6EBA"/>
    <w:rsid w:val="003F6EE8"/>
    <w:rsid w:val="003F6FCE"/>
    <w:rsid w:val="004001C1"/>
    <w:rsid w:val="004001D1"/>
    <w:rsid w:val="004003A8"/>
    <w:rsid w:val="00400550"/>
    <w:rsid w:val="004006AA"/>
    <w:rsid w:val="004008B8"/>
    <w:rsid w:val="00400F5D"/>
    <w:rsid w:val="0040106A"/>
    <w:rsid w:val="00401325"/>
    <w:rsid w:val="004018D0"/>
    <w:rsid w:val="00401C81"/>
    <w:rsid w:val="00402387"/>
    <w:rsid w:val="00402475"/>
    <w:rsid w:val="004024E2"/>
    <w:rsid w:val="00402561"/>
    <w:rsid w:val="00402889"/>
    <w:rsid w:val="0040293C"/>
    <w:rsid w:val="00402AE6"/>
    <w:rsid w:val="00402F60"/>
    <w:rsid w:val="004031BC"/>
    <w:rsid w:val="004032CB"/>
    <w:rsid w:val="00403844"/>
    <w:rsid w:val="004038EE"/>
    <w:rsid w:val="00404705"/>
    <w:rsid w:val="004049A8"/>
    <w:rsid w:val="00404EA5"/>
    <w:rsid w:val="00404ED9"/>
    <w:rsid w:val="0040633D"/>
    <w:rsid w:val="00406720"/>
    <w:rsid w:val="0040692E"/>
    <w:rsid w:val="00406F5D"/>
    <w:rsid w:val="0040732A"/>
    <w:rsid w:val="00407AC2"/>
    <w:rsid w:val="00407D51"/>
    <w:rsid w:val="00407EB4"/>
    <w:rsid w:val="00411A39"/>
    <w:rsid w:val="00411A3E"/>
    <w:rsid w:val="00412597"/>
    <w:rsid w:val="00412FBB"/>
    <w:rsid w:val="0041304A"/>
    <w:rsid w:val="00413519"/>
    <w:rsid w:val="00413B1E"/>
    <w:rsid w:val="00413D12"/>
    <w:rsid w:val="0041435F"/>
    <w:rsid w:val="00414767"/>
    <w:rsid w:val="00414E21"/>
    <w:rsid w:val="00414F05"/>
    <w:rsid w:val="0041501F"/>
    <w:rsid w:val="00415529"/>
    <w:rsid w:val="00415981"/>
    <w:rsid w:val="00415CC6"/>
    <w:rsid w:val="00415F20"/>
    <w:rsid w:val="00416292"/>
    <w:rsid w:val="00416791"/>
    <w:rsid w:val="00416956"/>
    <w:rsid w:val="00416D3D"/>
    <w:rsid w:val="00416D94"/>
    <w:rsid w:val="00417259"/>
    <w:rsid w:val="00417405"/>
    <w:rsid w:val="00417ACE"/>
    <w:rsid w:val="00417C3A"/>
    <w:rsid w:val="00417F5D"/>
    <w:rsid w:val="004209FC"/>
    <w:rsid w:val="00420AC9"/>
    <w:rsid w:val="00420D88"/>
    <w:rsid w:val="00420F3C"/>
    <w:rsid w:val="004212A3"/>
    <w:rsid w:val="004213A2"/>
    <w:rsid w:val="0042159F"/>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6BD"/>
    <w:rsid w:val="004248DD"/>
    <w:rsid w:val="00424B48"/>
    <w:rsid w:val="0042531C"/>
    <w:rsid w:val="00425471"/>
    <w:rsid w:val="0042573F"/>
    <w:rsid w:val="00425B33"/>
    <w:rsid w:val="00425E70"/>
    <w:rsid w:val="0042625A"/>
    <w:rsid w:val="004264E3"/>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BAD"/>
    <w:rsid w:val="00431C85"/>
    <w:rsid w:val="004328D8"/>
    <w:rsid w:val="004328EC"/>
    <w:rsid w:val="00432A7F"/>
    <w:rsid w:val="00432EE9"/>
    <w:rsid w:val="00432FFA"/>
    <w:rsid w:val="00433E09"/>
    <w:rsid w:val="004340FB"/>
    <w:rsid w:val="004341CC"/>
    <w:rsid w:val="00434494"/>
    <w:rsid w:val="004347C5"/>
    <w:rsid w:val="00435AF3"/>
    <w:rsid w:val="00435E3F"/>
    <w:rsid w:val="00436468"/>
    <w:rsid w:val="004366CA"/>
    <w:rsid w:val="00436D3E"/>
    <w:rsid w:val="00437591"/>
    <w:rsid w:val="00437935"/>
    <w:rsid w:val="00437AA0"/>
    <w:rsid w:val="00437BDF"/>
    <w:rsid w:val="00437F57"/>
    <w:rsid w:val="00437F5D"/>
    <w:rsid w:val="00440A1C"/>
    <w:rsid w:val="00440A24"/>
    <w:rsid w:val="00440AF0"/>
    <w:rsid w:val="00440D77"/>
    <w:rsid w:val="00441059"/>
    <w:rsid w:val="00441193"/>
    <w:rsid w:val="00441371"/>
    <w:rsid w:val="00441B15"/>
    <w:rsid w:val="00441F20"/>
    <w:rsid w:val="00442405"/>
    <w:rsid w:val="00442D58"/>
    <w:rsid w:val="00442E4B"/>
    <w:rsid w:val="00442F6A"/>
    <w:rsid w:val="004432DD"/>
    <w:rsid w:val="004440CE"/>
    <w:rsid w:val="004443ED"/>
    <w:rsid w:val="00444587"/>
    <w:rsid w:val="00444A38"/>
    <w:rsid w:val="00444C21"/>
    <w:rsid w:val="0044520D"/>
    <w:rsid w:val="004468AD"/>
    <w:rsid w:val="00446A33"/>
    <w:rsid w:val="00446E95"/>
    <w:rsid w:val="00446F0D"/>
    <w:rsid w:val="00447331"/>
    <w:rsid w:val="00447E6A"/>
    <w:rsid w:val="00447E74"/>
    <w:rsid w:val="00447FE4"/>
    <w:rsid w:val="00450407"/>
    <w:rsid w:val="0045097D"/>
    <w:rsid w:val="004512D9"/>
    <w:rsid w:val="00451AE6"/>
    <w:rsid w:val="0045221B"/>
    <w:rsid w:val="004524CB"/>
    <w:rsid w:val="004525C4"/>
    <w:rsid w:val="004526A5"/>
    <w:rsid w:val="00452B67"/>
    <w:rsid w:val="00452D57"/>
    <w:rsid w:val="00452F04"/>
    <w:rsid w:val="00453864"/>
    <w:rsid w:val="00453C28"/>
    <w:rsid w:val="00453E5A"/>
    <w:rsid w:val="00454330"/>
    <w:rsid w:val="00454730"/>
    <w:rsid w:val="0045485D"/>
    <w:rsid w:val="00454DD0"/>
    <w:rsid w:val="004551C8"/>
    <w:rsid w:val="00455BCB"/>
    <w:rsid w:val="0045629C"/>
    <w:rsid w:val="00456B0B"/>
    <w:rsid w:val="00456B2D"/>
    <w:rsid w:val="0045707D"/>
    <w:rsid w:val="004570C8"/>
    <w:rsid w:val="0045723C"/>
    <w:rsid w:val="00457467"/>
    <w:rsid w:val="0045773F"/>
    <w:rsid w:val="00457A7F"/>
    <w:rsid w:val="0046033D"/>
    <w:rsid w:val="00460699"/>
    <w:rsid w:val="004606CC"/>
    <w:rsid w:val="00461C70"/>
    <w:rsid w:val="00461D38"/>
    <w:rsid w:val="00461E3B"/>
    <w:rsid w:val="0046216B"/>
    <w:rsid w:val="00462473"/>
    <w:rsid w:val="004627E5"/>
    <w:rsid w:val="00462F15"/>
    <w:rsid w:val="00462F94"/>
    <w:rsid w:val="00463029"/>
    <w:rsid w:val="00463438"/>
    <w:rsid w:val="0046385D"/>
    <w:rsid w:val="004644ED"/>
    <w:rsid w:val="00464595"/>
    <w:rsid w:val="004647C7"/>
    <w:rsid w:val="0046492E"/>
    <w:rsid w:val="00464A73"/>
    <w:rsid w:val="00464BFA"/>
    <w:rsid w:val="00464ED1"/>
    <w:rsid w:val="004650A6"/>
    <w:rsid w:val="00465473"/>
    <w:rsid w:val="00465622"/>
    <w:rsid w:val="00465E21"/>
    <w:rsid w:val="00465FA1"/>
    <w:rsid w:val="004661A7"/>
    <w:rsid w:val="004662AE"/>
    <w:rsid w:val="004662CA"/>
    <w:rsid w:val="004665E8"/>
    <w:rsid w:val="00466B43"/>
    <w:rsid w:val="00466CCB"/>
    <w:rsid w:val="004671E6"/>
    <w:rsid w:val="0046758D"/>
    <w:rsid w:val="004676EB"/>
    <w:rsid w:val="00467D5C"/>
    <w:rsid w:val="0047020E"/>
    <w:rsid w:val="00470977"/>
    <w:rsid w:val="0047102D"/>
    <w:rsid w:val="0047160A"/>
    <w:rsid w:val="00471895"/>
    <w:rsid w:val="004718A8"/>
    <w:rsid w:val="00471C8D"/>
    <w:rsid w:val="0047213B"/>
    <w:rsid w:val="00472295"/>
    <w:rsid w:val="0047266F"/>
    <w:rsid w:val="00472734"/>
    <w:rsid w:val="00472838"/>
    <w:rsid w:val="00472928"/>
    <w:rsid w:val="00472CA3"/>
    <w:rsid w:val="0047315D"/>
    <w:rsid w:val="004737CC"/>
    <w:rsid w:val="00473854"/>
    <w:rsid w:val="00473D34"/>
    <w:rsid w:val="00473DD4"/>
    <w:rsid w:val="0047439F"/>
    <w:rsid w:val="00474A2D"/>
    <w:rsid w:val="00474ECE"/>
    <w:rsid w:val="00475023"/>
    <w:rsid w:val="00475A91"/>
    <w:rsid w:val="00476248"/>
    <w:rsid w:val="00476266"/>
    <w:rsid w:val="0047685A"/>
    <w:rsid w:val="00476BB9"/>
    <w:rsid w:val="004771A3"/>
    <w:rsid w:val="00477617"/>
    <w:rsid w:val="004778C5"/>
    <w:rsid w:val="00477E92"/>
    <w:rsid w:val="00480031"/>
    <w:rsid w:val="004808E5"/>
    <w:rsid w:val="00480945"/>
    <w:rsid w:val="00480D24"/>
    <w:rsid w:val="00481898"/>
    <w:rsid w:val="00481BBB"/>
    <w:rsid w:val="00482073"/>
    <w:rsid w:val="0048230C"/>
    <w:rsid w:val="00483663"/>
    <w:rsid w:val="00483690"/>
    <w:rsid w:val="00483B5C"/>
    <w:rsid w:val="00483D7A"/>
    <w:rsid w:val="00484194"/>
    <w:rsid w:val="00484386"/>
    <w:rsid w:val="00484637"/>
    <w:rsid w:val="00484650"/>
    <w:rsid w:val="004849B4"/>
    <w:rsid w:val="00484A41"/>
    <w:rsid w:val="00484A56"/>
    <w:rsid w:val="00484DBE"/>
    <w:rsid w:val="00485119"/>
    <w:rsid w:val="0048525B"/>
    <w:rsid w:val="004852B4"/>
    <w:rsid w:val="004853D9"/>
    <w:rsid w:val="0048557D"/>
    <w:rsid w:val="00485593"/>
    <w:rsid w:val="00485984"/>
    <w:rsid w:val="00485C00"/>
    <w:rsid w:val="004860AF"/>
    <w:rsid w:val="004860C6"/>
    <w:rsid w:val="004862B9"/>
    <w:rsid w:val="0048631C"/>
    <w:rsid w:val="00486644"/>
    <w:rsid w:val="00487746"/>
    <w:rsid w:val="00487877"/>
    <w:rsid w:val="00487C2F"/>
    <w:rsid w:val="00490486"/>
    <w:rsid w:val="00490739"/>
    <w:rsid w:val="0049096C"/>
    <w:rsid w:val="00490EC0"/>
    <w:rsid w:val="00490F03"/>
    <w:rsid w:val="004913A6"/>
    <w:rsid w:val="0049171B"/>
    <w:rsid w:val="004919FD"/>
    <w:rsid w:val="00491EBB"/>
    <w:rsid w:val="004921A1"/>
    <w:rsid w:val="0049248D"/>
    <w:rsid w:val="00492875"/>
    <w:rsid w:val="0049290C"/>
    <w:rsid w:val="0049297F"/>
    <w:rsid w:val="00492A3D"/>
    <w:rsid w:val="0049306E"/>
    <w:rsid w:val="0049307A"/>
    <w:rsid w:val="00493278"/>
    <w:rsid w:val="00493474"/>
    <w:rsid w:val="004936CC"/>
    <w:rsid w:val="00493840"/>
    <w:rsid w:val="00493A15"/>
    <w:rsid w:val="00493A59"/>
    <w:rsid w:val="00494F7C"/>
    <w:rsid w:val="0049556D"/>
    <w:rsid w:val="004955BD"/>
    <w:rsid w:val="0049575C"/>
    <w:rsid w:val="004958D5"/>
    <w:rsid w:val="00495EF0"/>
    <w:rsid w:val="00495FF8"/>
    <w:rsid w:val="004965BA"/>
    <w:rsid w:val="004965D7"/>
    <w:rsid w:val="0049667C"/>
    <w:rsid w:val="00496961"/>
    <w:rsid w:val="00496AAA"/>
    <w:rsid w:val="00496C86"/>
    <w:rsid w:val="00496C89"/>
    <w:rsid w:val="00496D73"/>
    <w:rsid w:val="00496FEA"/>
    <w:rsid w:val="004972DF"/>
    <w:rsid w:val="0049732C"/>
    <w:rsid w:val="004973F4"/>
    <w:rsid w:val="004973F6"/>
    <w:rsid w:val="0049758A"/>
    <w:rsid w:val="00497740"/>
    <w:rsid w:val="004978D4"/>
    <w:rsid w:val="00497A34"/>
    <w:rsid w:val="00497B5A"/>
    <w:rsid w:val="004A0007"/>
    <w:rsid w:val="004A013D"/>
    <w:rsid w:val="004A0A4F"/>
    <w:rsid w:val="004A0A58"/>
    <w:rsid w:val="004A0FC2"/>
    <w:rsid w:val="004A104A"/>
    <w:rsid w:val="004A1153"/>
    <w:rsid w:val="004A119A"/>
    <w:rsid w:val="004A13AF"/>
    <w:rsid w:val="004A1543"/>
    <w:rsid w:val="004A192F"/>
    <w:rsid w:val="004A1D7A"/>
    <w:rsid w:val="004A25AC"/>
    <w:rsid w:val="004A2A06"/>
    <w:rsid w:val="004A2BFD"/>
    <w:rsid w:val="004A2CC1"/>
    <w:rsid w:val="004A2DCB"/>
    <w:rsid w:val="004A31C2"/>
    <w:rsid w:val="004A32F5"/>
    <w:rsid w:val="004A36B1"/>
    <w:rsid w:val="004A374B"/>
    <w:rsid w:val="004A3988"/>
    <w:rsid w:val="004A3D11"/>
    <w:rsid w:val="004A48C8"/>
    <w:rsid w:val="004A4CDA"/>
    <w:rsid w:val="004A5C22"/>
    <w:rsid w:val="004A5FE6"/>
    <w:rsid w:val="004A6B9E"/>
    <w:rsid w:val="004A6C80"/>
    <w:rsid w:val="004A75E7"/>
    <w:rsid w:val="004A79A5"/>
    <w:rsid w:val="004A7CA6"/>
    <w:rsid w:val="004A7EC2"/>
    <w:rsid w:val="004B09B6"/>
    <w:rsid w:val="004B0C36"/>
    <w:rsid w:val="004B0C90"/>
    <w:rsid w:val="004B0DDA"/>
    <w:rsid w:val="004B0E41"/>
    <w:rsid w:val="004B1039"/>
    <w:rsid w:val="004B161A"/>
    <w:rsid w:val="004B1B0B"/>
    <w:rsid w:val="004B2031"/>
    <w:rsid w:val="004B2599"/>
    <w:rsid w:val="004B2880"/>
    <w:rsid w:val="004B29F9"/>
    <w:rsid w:val="004B2B22"/>
    <w:rsid w:val="004B2DAE"/>
    <w:rsid w:val="004B2E18"/>
    <w:rsid w:val="004B2F84"/>
    <w:rsid w:val="004B3092"/>
    <w:rsid w:val="004B3109"/>
    <w:rsid w:val="004B388D"/>
    <w:rsid w:val="004B3DE3"/>
    <w:rsid w:val="004B3E31"/>
    <w:rsid w:val="004B40BF"/>
    <w:rsid w:val="004B427E"/>
    <w:rsid w:val="004B439B"/>
    <w:rsid w:val="004B47CC"/>
    <w:rsid w:val="004B4AF0"/>
    <w:rsid w:val="004B4BAE"/>
    <w:rsid w:val="004B4C2E"/>
    <w:rsid w:val="004B5046"/>
    <w:rsid w:val="004B5417"/>
    <w:rsid w:val="004B5496"/>
    <w:rsid w:val="004B54BA"/>
    <w:rsid w:val="004B5DC6"/>
    <w:rsid w:val="004B5FED"/>
    <w:rsid w:val="004B642E"/>
    <w:rsid w:val="004B64EA"/>
    <w:rsid w:val="004B66AD"/>
    <w:rsid w:val="004B6D61"/>
    <w:rsid w:val="004B6D71"/>
    <w:rsid w:val="004B6E9C"/>
    <w:rsid w:val="004B7176"/>
    <w:rsid w:val="004B7476"/>
    <w:rsid w:val="004B7D57"/>
    <w:rsid w:val="004C051F"/>
    <w:rsid w:val="004C05E8"/>
    <w:rsid w:val="004C069D"/>
    <w:rsid w:val="004C074A"/>
    <w:rsid w:val="004C08C7"/>
    <w:rsid w:val="004C11E9"/>
    <w:rsid w:val="004C1536"/>
    <w:rsid w:val="004C170B"/>
    <w:rsid w:val="004C1739"/>
    <w:rsid w:val="004C18D1"/>
    <w:rsid w:val="004C18D3"/>
    <w:rsid w:val="004C1DB7"/>
    <w:rsid w:val="004C21EC"/>
    <w:rsid w:val="004C2615"/>
    <w:rsid w:val="004C287B"/>
    <w:rsid w:val="004C2C91"/>
    <w:rsid w:val="004C2F29"/>
    <w:rsid w:val="004C3350"/>
    <w:rsid w:val="004C3750"/>
    <w:rsid w:val="004C39E5"/>
    <w:rsid w:val="004C3AA9"/>
    <w:rsid w:val="004C3BB5"/>
    <w:rsid w:val="004C3D76"/>
    <w:rsid w:val="004C3D9B"/>
    <w:rsid w:val="004C4513"/>
    <w:rsid w:val="004C4853"/>
    <w:rsid w:val="004C514E"/>
    <w:rsid w:val="004C5295"/>
    <w:rsid w:val="004C5406"/>
    <w:rsid w:val="004C5633"/>
    <w:rsid w:val="004C622C"/>
    <w:rsid w:val="004C66C5"/>
    <w:rsid w:val="004C67F5"/>
    <w:rsid w:val="004C696C"/>
    <w:rsid w:val="004C73FE"/>
    <w:rsid w:val="004D017F"/>
    <w:rsid w:val="004D0397"/>
    <w:rsid w:val="004D0C9A"/>
    <w:rsid w:val="004D0E2D"/>
    <w:rsid w:val="004D0E68"/>
    <w:rsid w:val="004D1116"/>
    <w:rsid w:val="004D1361"/>
    <w:rsid w:val="004D1529"/>
    <w:rsid w:val="004D159E"/>
    <w:rsid w:val="004D19B7"/>
    <w:rsid w:val="004D19C3"/>
    <w:rsid w:val="004D20FD"/>
    <w:rsid w:val="004D2460"/>
    <w:rsid w:val="004D2475"/>
    <w:rsid w:val="004D27BC"/>
    <w:rsid w:val="004D2C2A"/>
    <w:rsid w:val="004D34D6"/>
    <w:rsid w:val="004D35F6"/>
    <w:rsid w:val="004D3961"/>
    <w:rsid w:val="004D3C12"/>
    <w:rsid w:val="004D47DD"/>
    <w:rsid w:val="004D4951"/>
    <w:rsid w:val="004D495A"/>
    <w:rsid w:val="004D4D36"/>
    <w:rsid w:val="004D4D80"/>
    <w:rsid w:val="004D4F37"/>
    <w:rsid w:val="004D53B7"/>
    <w:rsid w:val="004D554E"/>
    <w:rsid w:val="004D555E"/>
    <w:rsid w:val="004D5BBF"/>
    <w:rsid w:val="004D5D4C"/>
    <w:rsid w:val="004D5F2C"/>
    <w:rsid w:val="004D6A36"/>
    <w:rsid w:val="004D6AED"/>
    <w:rsid w:val="004D79E3"/>
    <w:rsid w:val="004D7A4E"/>
    <w:rsid w:val="004D7B2E"/>
    <w:rsid w:val="004D7EFC"/>
    <w:rsid w:val="004D7F35"/>
    <w:rsid w:val="004E0101"/>
    <w:rsid w:val="004E0227"/>
    <w:rsid w:val="004E0295"/>
    <w:rsid w:val="004E03C0"/>
    <w:rsid w:val="004E04B3"/>
    <w:rsid w:val="004E07B4"/>
    <w:rsid w:val="004E0874"/>
    <w:rsid w:val="004E088C"/>
    <w:rsid w:val="004E1234"/>
    <w:rsid w:val="004E12B4"/>
    <w:rsid w:val="004E12D2"/>
    <w:rsid w:val="004E1774"/>
    <w:rsid w:val="004E19E1"/>
    <w:rsid w:val="004E1B95"/>
    <w:rsid w:val="004E1EF7"/>
    <w:rsid w:val="004E1F97"/>
    <w:rsid w:val="004E2A99"/>
    <w:rsid w:val="004E2F39"/>
    <w:rsid w:val="004E3073"/>
    <w:rsid w:val="004E3693"/>
    <w:rsid w:val="004E36E0"/>
    <w:rsid w:val="004E3A6C"/>
    <w:rsid w:val="004E3D22"/>
    <w:rsid w:val="004E3F0B"/>
    <w:rsid w:val="004E4D8C"/>
    <w:rsid w:val="004E5642"/>
    <w:rsid w:val="004E5644"/>
    <w:rsid w:val="004E5AE8"/>
    <w:rsid w:val="004E5F55"/>
    <w:rsid w:val="004E6098"/>
    <w:rsid w:val="004E6D37"/>
    <w:rsid w:val="004E6D5D"/>
    <w:rsid w:val="004E70D2"/>
    <w:rsid w:val="004E7230"/>
    <w:rsid w:val="004E7233"/>
    <w:rsid w:val="004E794B"/>
    <w:rsid w:val="004E7C84"/>
    <w:rsid w:val="004E7C9A"/>
    <w:rsid w:val="004E7DE4"/>
    <w:rsid w:val="004F0441"/>
    <w:rsid w:val="004F047F"/>
    <w:rsid w:val="004F12DA"/>
    <w:rsid w:val="004F136C"/>
    <w:rsid w:val="004F1AF5"/>
    <w:rsid w:val="004F1C2A"/>
    <w:rsid w:val="004F2538"/>
    <w:rsid w:val="004F2A0B"/>
    <w:rsid w:val="004F2E04"/>
    <w:rsid w:val="004F30D8"/>
    <w:rsid w:val="004F35CA"/>
    <w:rsid w:val="004F368C"/>
    <w:rsid w:val="004F4355"/>
    <w:rsid w:val="004F44C1"/>
    <w:rsid w:val="004F4521"/>
    <w:rsid w:val="004F484A"/>
    <w:rsid w:val="004F49CD"/>
    <w:rsid w:val="004F511F"/>
    <w:rsid w:val="004F5388"/>
    <w:rsid w:val="004F590F"/>
    <w:rsid w:val="004F5DDB"/>
    <w:rsid w:val="004F5EAF"/>
    <w:rsid w:val="004F6350"/>
    <w:rsid w:val="004F6B19"/>
    <w:rsid w:val="004F6E06"/>
    <w:rsid w:val="004F70DD"/>
    <w:rsid w:val="004F72A9"/>
    <w:rsid w:val="004F77C4"/>
    <w:rsid w:val="004F7957"/>
    <w:rsid w:val="004F7A6E"/>
    <w:rsid w:val="0050039C"/>
    <w:rsid w:val="00500AE7"/>
    <w:rsid w:val="00500C9F"/>
    <w:rsid w:val="005017E5"/>
    <w:rsid w:val="00501CAA"/>
    <w:rsid w:val="00501DFF"/>
    <w:rsid w:val="005021C0"/>
    <w:rsid w:val="005022A2"/>
    <w:rsid w:val="00502DA2"/>
    <w:rsid w:val="00502E06"/>
    <w:rsid w:val="00503FD2"/>
    <w:rsid w:val="00504253"/>
    <w:rsid w:val="0050427A"/>
    <w:rsid w:val="005045CC"/>
    <w:rsid w:val="005051AF"/>
    <w:rsid w:val="00505A1B"/>
    <w:rsid w:val="00505D1B"/>
    <w:rsid w:val="00505F30"/>
    <w:rsid w:val="00506D3C"/>
    <w:rsid w:val="00507367"/>
    <w:rsid w:val="0050795F"/>
    <w:rsid w:val="00507A2D"/>
    <w:rsid w:val="005102AA"/>
    <w:rsid w:val="00510EA2"/>
    <w:rsid w:val="00511003"/>
    <w:rsid w:val="005113D7"/>
    <w:rsid w:val="00511596"/>
    <w:rsid w:val="00511745"/>
    <w:rsid w:val="00511BBA"/>
    <w:rsid w:val="00511C02"/>
    <w:rsid w:val="005124C5"/>
    <w:rsid w:val="00512BDC"/>
    <w:rsid w:val="00512D2B"/>
    <w:rsid w:val="0051310F"/>
    <w:rsid w:val="0051346E"/>
    <w:rsid w:val="00513664"/>
    <w:rsid w:val="00513700"/>
    <w:rsid w:val="00513981"/>
    <w:rsid w:val="00513DE2"/>
    <w:rsid w:val="00513F01"/>
    <w:rsid w:val="00513F78"/>
    <w:rsid w:val="0051423C"/>
    <w:rsid w:val="0051427D"/>
    <w:rsid w:val="0051427F"/>
    <w:rsid w:val="0051496E"/>
    <w:rsid w:val="00514C79"/>
    <w:rsid w:val="00514EC4"/>
    <w:rsid w:val="0051503C"/>
    <w:rsid w:val="005150A6"/>
    <w:rsid w:val="00515137"/>
    <w:rsid w:val="005151E7"/>
    <w:rsid w:val="0051524E"/>
    <w:rsid w:val="00515503"/>
    <w:rsid w:val="00515635"/>
    <w:rsid w:val="0051586E"/>
    <w:rsid w:val="005163D1"/>
    <w:rsid w:val="005168AC"/>
    <w:rsid w:val="0051709D"/>
    <w:rsid w:val="005177D9"/>
    <w:rsid w:val="00517DAE"/>
    <w:rsid w:val="005200CB"/>
    <w:rsid w:val="005209E8"/>
    <w:rsid w:val="00520E2E"/>
    <w:rsid w:val="005223E8"/>
    <w:rsid w:val="00522778"/>
    <w:rsid w:val="00522A8F"/>
    <w:rsid w:val="00522BA8"/>
    <w:rsid w:val="00522CEC"/>
    <w:rsid w:val="00522DA1"/>
    <w:rsid w:val="00523180"/>
    <w:rsid w:val="0052328F"/>
    <w:rsid w:val="005235D0"/>
    <w:rsid w:val="00523BA7"/>
    <w:rsid w:val="00523F8E"/>
    <w:rsid w:val="0052429A"/>
    <w:rsid w:val="0052534A"/>
    <w:rsid w:val="00525437"/>
    <w:rsid w:val="00525487"/>
    <w:rsid w:val="005255CC"/>
    <w:rsid w:val="005259D0"/>
    <w:rsid w:val="00525C79"/>
    <w:rsid w:val="00526202"/>
    <w:rsid w:val="0052643D"/>
    <w:rsid w:val="00526508"/>
    <w:rsid w:val="005266A3"/>
    <w:rsid w:val="00526A4C"/>
    <w:rsid w:val="00526E84"/>
    <w:rsid w:val="00527682"/>
    <w:rsid w:val="005278FD"/>
    <w:rsid w:val="005279BF"/>
    <w:rsid w:val="005301EE"/>
    <w:rsid w:val="005306DB"/>
    <w:rsid w:val="005307AA"/>
    <w:rsid w:val="00530C12"/>
    <w:rsid w:val="00530F70"/>
    <w:rsid w:val="00531497"/>
    <w:rsid w:val="005314BC"/>
    <w:rsid w:val="00531A8E"/>
    <w:rsid w:val="00531C9E"/>
    <w:rsid w:val="00531F63"/>
    <w:rsid w:val="005320CE"/>
    <w:rsid w:val="00532302"/>
    <w:rsid w:val="0053248E"/>
    <w:rsid w:val="00533561"/>
    <w:rsid w:val="005338BC"/>
    <w:rsid w:val="0053496C"/>
    <w:rsid w:val="00534D3B"/>
    <w:rsid w:val="00534D81"/>
    <w:rsid w:val="00535811"/>
    <w:rsid w:val="00535C69"/>
    <w:rsid w:val="00535CB0"/>
    <w:rsid w:val="005362D2"/>
    <w:rsid w:val="00536548"/>
    <w:rsid w:val="00536DA7"/>
    <w:rsid w:val="0053745B"/>
    <w:rsid w:val="0053781C"/>
    <w:rsid w:val="00537A16"/>
    <w:rsid w:val="00537C65"/>
    <w:rsid w:val="00537CFF"/>
    <w:rsid w:val="00537F86"/>
    <w:rsid w:val="005403F5"/>
    <w:rsid w:val="0054070F"/>
    <w:rsid w:val="00540788"/>
    <w:rsid w:val="00540861"/>
    <w:rsid w:val="00540C37"/>
    <w:rsid w:val="00540EE5"/>
    <w:rsid w:val="0054134B"/>
    <w:rsid w:val="005414D2"/>
    <w:rsid w:val="005416DA"/>
    <w:rsid w:val="00541911"/>
    <w:rsid w:val="005419D2"/>
    <w:rsid w:val="00541B9A"/>
    <w:rsid w:val="0054256C"/>
    <w:rsid w:val="00542A96"/>
    <w:rsid w:val="00542C82"/>
    <w:rsid w:val="00542EFE"/>
    <w:rsid w:val="00542F8A"/>
    <w:rsid w:val="0054313D"/>
    <w:rsid w:val="0054346F"/>
    <w:rsid w:val="00543644"/>
    <w:rsid w:val="00543CAB"/>
    <w:rsid w:val="0054405E"/>
    <w:rsid w:val="005443CB"/>
    <w:rsid w:val="005445E0"/>
    <w:rsid w:val="005445F0"/>
    <w:rsid w:val="005448EC"/>
    <w:rsid w:val="005455AD"/>
    <w:rsid w:val="00545608"/>
    <w:rsid w:val="005459B3"/>
    <w:rsid w:val="00546517"/>
    <w:rsid w:val="00546612"/>
    <w:rsid w:val="00547156"/>
    <w:rsid w:val="005478AA"/>
    <w:rsid w:val="00547AC2"/>
    <w:rsid w:val="00547BD5"/>
    <w:rsid w:val="005507A9"/>
    <w:rsid w:val="00550C4F"/>
    <w:rsid w:val="0055125F"/>
    <w:rsid w:val="0055138E"/>
    <w:rsid w:val="00551EBC"/>
    <w:rsid w:val="005520D5"/>
    <w:rsid w:val="0055263D"/>
    <w:rsid w:val="005527B7"/>
    <w:rsid w:val="005529D7"/>
    <w:rsid w:val="00552A09"/>
    <w:rsid w:val="005533A9"/>
    <w:rsid w:val="0055378E"/>
    <w:rsid w:val="00553D0E"/>
    <w:rsid w:val="00554DA8"/>
    <w:rsid w:val="0055514D"/>
    <w:rsid w:val="005551DE"/>
    <w:rsid w:val="0055570A"/>
    <w:rsid w:val="00555763"/>
    <w:rsid w:val="00555877"/>
    <w:rsid w:val="00555A58"/>
    <w:rsid w:val="00555A5B"/>
    <w:rsid w:val="00556000"/>
    <w:rsid w:val="00556426"/>
    <w:rsid w:val="005564FB"/>
    <w:rsid w:val="00556AAF"/>
    <w:rsid w:val="00556C83"/>
    <w:rsid w:val="005570A0"/>
    <w:rsid w:val="00557583"/>
    <w:rsid w:val="0055760B"/>
    <w:rsid w:val="005577C1"/>
    <w:rsid w:val="00557967"/>
    <w:rsid w:val="0056010A"/>
    <w:rsid w:val="00560375"/>
    <w:rsid w:val="00560440"/>
    <w:rsid w:val="00560494"/>
    <w:rsid w:val="00560498"/>
    <w:rsid w:val="0056088A"/>
    <w:rsid w:val="00560C7B"/>
    <w:rsid w:val="0056127A"/>
    <w:rsid w:val="0056144C"/>
    <w:rsid w:val="0056165B"/>
    <w:rsid w:val="0056178F"/>
    <w:rsid w:val="005620B6"/>
    <w:rsid w:val="0056243C"/>
    <w:rsid w:val="0056250F"/>
    <w:rsid w:val="00562629"/>
    <w:rsid w:val="00562A67"/>
    <w:rsid w:val="00562A70"/>
    <w:rsid w:val="0056302C"/>
    <w:rsid w:val="00563797"/>
    <w:rsid w:val="005641D1"/>
    <w:rsid w:val="00564D8C"/>
    <w:rsid w:val="00565306"/>
    <w:rsid w:val="005654DB"/>
    <w:rsid w:val="00565766"/>
    <w:rsid w:val="005659BD"/>
    <w:rsid w:val="00565B0D"/>
    <w:rsid w:val="00565C10"/>
    <w:rsid w:val="0056603A"/>
    <w:rsid w:val="005668EA"/>
    <w:rsid w:val="005672E2"/>
    <w:rsid w:val="00567634"/>
    <w:rsid w:val="005676DB"/>
    <w:rsid w:val="005678EA"/>
    <w:rsid w:val="00567B72"/>
    <w:rsid w:val="00567E7C"/>
    <w:rsid w:val="00571089"/>
    <w:rsid w:val="00571BCE"/>
    <w:rsid w:val="00571DF8"/>
    <w:rsid w:val="005722F7"/>
    <w:rsid w:val="00572313"/>
    <w:rsid w:val="005725E0"/>
    <w:rsid w:val="0057270F"/>
    <w:rsid w:val="00572722"/>
    <w:rsid w:val="00572844"/>
    <w:rsid w:val="0057341E"/>
    <w:rsid w:val="00573511"/>
    <w:rsid w:val="005738F7"/>
    <w:rsid w:val="0057491B"/>
    <w:rsid w:val="00574C36"/>
    <w:rsid w:val="005751A3"/>
    <w:rsid w:val="005757DA"/>
    <w:rsid w:val="00575DFE"/>
    <w:rsid w:val="005763D5"/>
    <w:rsid w:val="00576DC6"/>
    <w:rsid w:val="005773B2"/>
    <w:rsid w:val="0057781C"/>
    <w:rsid w:val="00577A86"/>
    <w:rsid w:val="00577B51"/>
    <w:rsid w:val="00577B74"/>
    <w:rsid w:val="00577BBC"/>
    <w:rsid w:val="00577D93"/>
    <w:rsid w:val="00577E3D"/>
    <w:rsid w:val="005803D4"/>
    <w:rsid w:val="0058068C"/>
    <w:rsid w:val="005806A9"/>
    <w:rsid w:val="005809A2"/>
    <w:rsid w:val="00580D63"/>
    <w:rsid w:val="00582E02"/>
    <w:rsid w:val="005830D6"/>
    <w:rsid w:val="005841AA"/>
    <w:rsid w:val="0058445E"/>
    <w:rsid w:val="00584805"/>
    <w:rsid w:val="00584A36"/>
    <w:rsid w:val="00584F1F"/>
    <w:rsid w:val="0058515F"/>
    <w:rsid w:val="0058538D"/>
    <w:rsid w:val="005855FE"/>
    <w:rsid w:val="0058565F"/>
    <w:rsid w:val="00585DDE"/>
    <w:rsid w:val="00585E52"/>
    <w:rsid w:val="00586094"/>
    <w:rsid w:val="0058626B"/>
    <w:rsid w:val="00586570"/>
    <w:rsid w:val="0058660E"/>
    <w:rsid w:val="005867C7"/>
    <w:rsid w:val="00586B77"/>
    <w:rsid w:val="00586B8C"/>
    <w:rsid w:val="00586E4E"/>
    <w:rsid w:val="00587318"/>
    <w:rsid w:val="0058736B"/>
    <w:rsid w:val="005874D1"/>
    <w:rsid w:val="005875E0"/>
    <w:rsid w:val="0058785F"/>
    <w:rsid w:val="00587AB0"/>
    <w:rsid w:val="00587B2B"/>
    <w:rsid w:val="00587CA0"/>
    <w:rsid w:val="00590884"/>
    <w:rsid w:val="00591080"/>
    <w:rsid w:val="0059112F"/>
    <w:rsid w:val="0059173F"/>
    <w:rsid w:val="0059179A"/>
    <w:rsid w:val="00591962"/>
    <w:rsid w:val="005919EC"/>
    <w:rsid w:val="00591A1E"/>
    <w:rsid w:val="00591FC7"/>
    <w:rsid w:val="0059314F"/>
    <w:rsid w:val="00593A9F"/>
    <w:rsid w:val="00593D09"/>
    <w:rsid w:val="00593FA4"/>
    <w:rsid w:val="005943F4"/>
    <w:rsid w:val="005946C8"/>
    <w:rsid w:val="00594A8A"/>
    <w:rsid w:val="00594EDA"/>
    <w:rsid w:val="0059500B"/>
    <w:rsid w:val="005955A7"/>
    <w:rsid w:val="00595A92"/>
    <w:rsid w:val="00595C18"/>
    <w:rsid w:val="00595D0E"/>
    <w:rsid w:val="00596167"/>
    <w:rsid w:val="0059683F"/>
    <w:rsid w:val="00596922"/>
    <w:rsid w:val="0059699C"/>
    <w:rsid w:val="005969D8"/>
    <w:rsid w:val="00596B41"/>
    <w:rsid w:val="00596B5B"/>
    <w:rsid w:val="00596D2F"/>
    <w:rsid w:val="00597193"/>
    <w:rsid w:val="005973C6"/>
    <w:rsid w:val="00597465"/>
    <w:rsid w:val="005979B9"/>
    <w:rsid w:val="00597CA7"/>
    <w:rsid w:val="005A024D"/>
    <w:rsid w:val="005A050F"/>
    <w:rsid w:val="005A13A4"/>
    <w:rsid w:val="005A1456"/>
    <w:rsid w:val="005A157F"/>
    <w:rsid w:val="005A15F6"/>
    <w:rsid w:val="005A1A3B"/>
    <w:rsid w:val="005A21B6"/>
    <w:rsid w:val="005A2B70"/>
    <w:rsid w:val="005A2DD4"/>
    <w:rsid w:val="005A3ACD"/>
    <w:rsid w:val="005A4552"/>
    <w:rsid w:val="005A4761"/>
    <w:rsid w:val="005A4BF8"/>
    <w:rsid w:val="005A5478"/>
    <w:rsid w:val="005A5BCB"/>
    <w:rsid w:val="005A62DC"/>
    <w:rsid w:val="005A6831"/>
    <w:rsid w:val="005A6C50"/>
    <w:rsid w:val="005A7241"/>
    <w:rsid w:val="005A732C"/>
    <w:rsid w:val="005A749F"/>
    <w:rsid w:val="005A78BE"/>
    <w:rsid w:val="005A79AD"/>
    <w:rsid w:val="005A7CCB"/>
    <w:rsid w:val="005B016F"/>
    <w:rsid w:val="005B0BC0"/>
    <w:rsid w:val="005B1517"/>
    <w:rsid w:val="005B1745"/>
    <w:rsid w:val="005B183A"/>
    <w:rsid w:val="005B2020"/>
    <w:rsid w:val="005B234A"/>
    <w:rsid w:val="005B2DD0"/>
    <w:rsid w:val="005B34C0"/>
    <w:rsid w:val="005B34E7"/>
    <w:rsid w:val="005B36D3"/>
    <w:rsid w:val="005B390B"/>
    <w:rsid w:val="005B4125"/>
    <w:rsid w:val="005B42C4"/>
    <w:rsid w:val="005B478E"/>
    <w:rsid w:val="005B4D43"/>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DC6"/>
    <w:rsid w:val="005C0F75"/>
    <w:rsid w:val="005C0FC2"/>
    <w:rsid w:val="005C125A"/>
    <w:rsid w:val="005C15DC"/>
    <w:rsid w:val="005C1A50"/>
    <w:rsid w:val="005C1F01"/>
    <w:rsid w:val="005C1F46"/>
    <w:rsid w:val="005C2F59"/>
    <w:rsid w:val="005C368F"/>
    <w:rsid w:val="005C39BE"/>
    <w:rsid w:val="005C3B5F"/>
    <w:rsid w:val="005C431D"/>
    <w:rsid w:val="005C4A3F"/>
    <w:rsid w:val="005C4DA7"/>
    <w:rsid w:val="005C5348"/>
    <w:rsid w:val="005C5543"/>
    <w:rsid w:val="005C56AC"/>
    <w:rsid w:val="005C5844"/>
    <w:rsid w:val="005C5A5D"/>
    <w:rsid w:val="005C5C22"/>
    <w:rsid w:val="005C5EF0"/>
    <w:rsid w:val="005C6D15"/>
    <w:rsid w:val="005C6DC1"/>
    <w:rsid w:val="005C75D4"/>
    <w:rsid w:val="005C781D"/>
    <w:rsid w:val="005C7954"/>
    <w:rsid w:val="005D025D"/>
    <w:rsid w:val="005D05A9"/>
    <w:rsid w:val="005D0799"/>
    <w:rsid w:val="005D0B95"/>
    <w:rsid w:val="005D0C81"/>
    <w:rsid w:val="005D0F07"/>
    <w:rsid w:val="005D1211"/>
    <w:rsid w:val="005D18B0"/>
    <w:rsid w:val="005D1970"/>
    <w:rsid w:val="005D1A26"/>
    <w:rsid w:val="005D1A79"/>
    <w:rsid w:val="005D1A8C"/>
    <w:rsid w:val="005D2131"/>
    <w:rsid w:val="005D22EF"/>
    <w:rsid w:val="005D27C8"/>
    <w:rsid w:val="005D2977"/>
    <w:rsid w:val="005D2C21"/>
    <w:rsid w:val="005D44FA"/>
    <w:rsid w:val="005D49EA"/>
    <w:rsid w:val="005D4B6E"/>
    <w:rsid w:val="005D4CBA"/>
    <w:rsid w:val="005D4D17"/>
    <w:rsid w:val="005D505D"/>
    <w:rsid w:val="005D545F"/>
    <w:rsid w:val="005D547A"/>
    <w:rsid w:val="005D5A14"/>
    <w:rsid w:val="005D5CB1"/>
    <w:rsid w:val="005D67A7"/>
    <w:rsid w:val="005D6C9F"/>
    <w:rsid w:val="005D6D9B"/>
    <w:rsid w:val="005D6F7D"/>
    <w:rsid w:val="005D76CD"/>
    <w:rsid w:val="005D7C66"/>
    <w:rsid w:val="005D7DAB"/>
    <w:rsid w:val="005D7DB6"/>
    <w:rsid w:val="005E0038"/>
    <w:rsid w:val="005E03A8"/>
    <w:rsid w:val="005E0848"/>
    <w:rsid w:val="005E098F"/>
    <w:rsid w:val="005E0ACA"/>
    <w:rsid w:val="005E0B4F"/>
    <w:rsid w:val="005E0C98"/>
    <w:rsid w:val="005E0CF1"/>
    <w:rsid w:val="005E0E80"/>
    <w:rsid w:val="005E1555"/>
    <w:rsid w:val="005E1C4C"/>
    <w:rsid w:val="005E2592"/>
    <w:rsid w:val="005E2AD5"/>
    <w:rsid w:val="005E3051"/>
    <w:rsid w:val="005E3177"/>
    <w:rsid w:val="005E3505"/>
    <w:rsid w:val="005E3777"/>
    <w:rsid w:val="005E3836"/>
    <w:rsid w:val="005E4248"/>
    <w:rsid w:val="005E462D"/>
    <w:rsid w:val="005E4A3F"/>
    <w:rsid w:val="005E4FFF"/>
    <w:rsid w:val="005E522C"/>
    <w:rsid w:val="005E56B3"/>
    <w:rsid w:val="005E6179"/>
    <w:rsid w:val="005E6225"/>
    <w:rsid w:val="005E664C"/>
    <w:rsid w:val="005E6C21"/>
    <w:rsid w:val="005E6DB5"/>
    <w:rsid w:val="005E7692"/>
    <w:rsid w:val="005E76F2"/>
    <w:rsid w:val="005E7742"/>
    <w:rsid w:val="005E7B02"/>
    <w:rsid w:val="005F02B9"/>
    <w:rsid w:val="005F0696"/>
    <w:rsid w:val="005F0C85"/>
    <w:rsid w:val="005F0E80"/>
    <w:rsid w:val="005F1F96"/>
    <w:rsid w:val="005F2387"/>
    <w:rsid w:val="005F2577"/>
    <w:rsid w:val="005F2A36"/>
    <w:rsid w:val="005F2BE3"/>
    <w:rsid w:val="005F2DB8"/>
    <w:rsid w:val="005F3250"/>
    <w:rsid w:val="005F36C0"/>
    <w:rsid w:val="005F3770"/>
    <w:rsid w:val="005F396C"/>
    <w:rsid w:val="005F3985"/>
    <w:rsid w:val="005F3C50"/>
    <w:rsid w:val="005F3D80"/>
    <w:rsid w:val="005F3E34"/>
    <w:rsid w:val="005F3F78"/>
    <w:rsid w:val="005F445C"/>
    <w:rsid w:val="005F44D6"/>
    <w:rsid w:val="005F49A0"/>
    <w:rsid w:val="005F4CC0"/>
    <w:rsid w:val="005F50FF"/>
    <w:rsid w:val="005F5B55"/>
    <w:rsid w:val="005F5B5E"/>
    <w:rsid w:val="005F5D12"/>
    <w:rsid w:val="005F5E6E"/>
    <w:rsid w:val="005F634E"/>
    <w:rsid w:val="005F6386"/>
    <w:rsid w:val="005F66ED"/>
    <w:rsid w:val="005F6C18"/>
    <w:rsid w:val="005F6D9F"/>
    <w:rsid w:val="005F6EE2"/>
    <w:rsid w:val="005F757F"/>
    <w:rsid w:val="005F7714"/>
    <w:rsid w:val="005F7A7E"/>
    <w:rsid w:val="00600078"/>
    <w:rsid w:val="0060013E"/>
    <w:rsid w:val="0060031B"/>
    <w:rsid w:val="00600A8F"/>
    <w:rsid w:val="00600C0C"/>
    <w:rsid w:val="00600C53"/>
    <w:rsid w:val="00600CEF"/>
    <w:rsid w:val="0060133C"/>
    <w:rsid w:val="0060155E"/>
    <w:rsid w:val="00601834"/>
    <w:rsid w:val="00601F54"/>
    <w:rsid w:val="00601F8B"/>
    <w:rsid w:val="00602349"/>
    <w:rsid w:val="0060288D"/>
    <w:rsid w:val="00602A31"/>
    <w:rsid w:val="00602EAD"/>
    <w:rsid w:val="0060359B"/>
    <w:rsid w:val="00603828"/>
    <w:rsid w:val="006041D3"/>
    <w:rsid w:val="00604514"/>
    <w:rsid w:val="006046DB"/>
    <w:rsid w:val="0060471F"/>
    <w:rsid w:val="00604AAD"/>
    <w:rsid w:val="00604B61"/>
    <w:rsid w:val="00604BA5"/>
    <w:rsid w:val="00604D34"/>
    <w:rsid w:val="00605000"/>
    <w:rsid w:val="006051DC"/>
    <w:rsid w:val="00605480"/>
    <w:rsid w:val="00605738"/>
    <w:rsid w:val="0060577F"/>
    <w:rsid w:val="00605C2A"/>
    <w:rsid w:val="006060A4"/>
    <w:rsid w:val="00606A34"/>
    <w:rsid w:val="00606A6C"/>
    <w:rsid w:val="00606C2B"/>
    <w:rsid w:val="00606F73"/>
    <w:rsid w:val="00607268"/>
    <w:rsid w:val="006072A2"/>
    <w:rsid w:val="006072FF"/>
    <w:rsid w:val="006103E5"/>
    <w:rsid w:val="006104E0"/>
    <w:rsid w:val="0061053F"/>
    <w:rsid w:val="00610AC4"/>
    <w:rsid w:val="00610C02"/>
    <w:rsid w:val="006118DC"/>
    <w:rsid w:val="0061231E"/>
    <w:rsid w:val="00612D22"/>
    <w:rsid w:val="0061320C"/>
    <w:rsid w:val="00613343"/>
    <w:rsid w:val="00613A34"/>
    <w:rsid w:val="00613BBA"/>
    <w:rsid w:val="00613CDA"/>
    <w:rsid w:val="00614023"/>
    <w:rsid w:val="006148B8"/>
    <w:rsid w:val="0061499C"/>
    <w:rsid w:val="00614CAD"/>
    <w:rsid w:val="00614CAE"/>
    <w:rsid w:val="00615049"/>
    <w:rsid w:val="00615252"/>
    <w:rsid w:val="00615604"/>
    <w:rsid w:val="00616081"/>
    <w:rsid w:val="00616178"/>
    <w:rsid w:val="006164E6"/>
    <w:rsid w:val="006166B1"/>
    <w:rsid w:val="00616872"/>
    <w:rsid w:val="00616B3D"/>
    <w:rsid w:val="00616C52"/>
    <w:rsid w:val="00616E4D"/>
    <w:rsid w:val="006173E1"/>
    <w:rsid w:val="00617583"/>
    <w:rsid w:val="006207B0"/>
    <w:rsid w:val="00620DFA"/>
    <w:rsid w:val="0062124E"/>
    <w:rsid w:val="00621464"/>
    <w:rsid w:val="00621536"/>
    <w:rsid w:val="00621726"/>
    <w:rsid w:val="0062179F"/>
    <w:rsid w:val="00621CFC"/>
    <w:rsid w:val="00622016"/>
    <w:rsid w:val="0062205F"/>
    <w:rsid w:val="0062245D"/>
    <w:rsid w:val="006227C0"/>
    <w:rsid w:val="00622C48"/>
    <w:rsid w:val="00622EA1"/>
    <w:rsid w:val="00623F5D"/>
    <w:rsid w:val="00624127"/>
    <w:rsid w:val="006243E5"/>
    <w:rsid w:val="00624699"/>
    <w:rsid w:val="00624875"/>
    <w:rsid w:val="00624DEB"/>
    <w:rsid w:val="00624E6E"/>
    <w:rsid w:val="0062554E"/>
    <w:rsid w:val="006257D9"/>
    <w:rsid w:val="00625F5F"/>
    <w:rsid w:val="00626777"/>
    <w:rsid w:val="00626FDF"/>
    <w:rsid w:val="0062720C"/>
    <w:rsid w:val="0062731A"/>
    <w:rsid w:val="00627A19"/>
    <w:rsid w:val="00627BB7"/>
    <w:rsid w:val="00627D64"/>
    <w:rsid w:val="00627F32"/>
    <w:rsid w:val="00627F35"/>
    <w:rsid w:val="0063025A"/>
    <w:rsid w:val="006305FB"/>
    <w:rsid w:val="006306C9"/>
    <w:rsid w:val="00630B0A"/>
    <w:rsid w:val="006312A4"/>
    <w:rsid w:val="006312F1"/>
    <w:rsid w:val="00631461"/>
    <w:rsid w:val="006315F4"/>
    <w:rsid w:val="006317D2"/>
    <w:rsid w:val="00631940"/>
    <w:rsid w:val="00631A77"/>
    <w:rsid w:val="00631ADE"/>
    <w:rsid w:val="00631B67"/>
    <w:rsid w:val="00631BF3"/>
    <w:rsid w:val="00631E05"/>
    <w:rsid w:val="00631E6E"/>
    <w:rsid w:val="00632199"/>
    <w:rsid w:val="0063219E"/>
    <w:rsid w:val="006325BE"/>
    <w:rsid w:val="00632B60"/>
    <w:rsid w:val="00632C7A"/>
    <w:rsid w:val="00633137"/>
    <w:rsid w:val="00633174"/>
    <w:rsid w:val="00633608"/>
    <w:rsid w:val="00633B91"/>
    <w:rsid w:val="00633C64"/>
    <w:rsid w:val="00633E57"/>
    <w:rsid w:val="006340CD"/>
    <w:rsid w:val="0063421C"/>
    <w:rsid w:val="00634F94"/>
    <w:rsid w:val="006351AD"/>
    <w:rsid w:val="006353F7"/>
    <w:rsid w:val="006355BC"/>
    <w:rsid w:val="006357CE"/>
    <w:rsid w:val="00635EA9"/>
    <w:rsid w:val="00635F67"/>
    <w:rsid w:val="00636057"/>
    <w:rsid w:val="006363D0"/>
    <w:rsid w:val="00636636"/>
    <w:rsid w:val="0063682F"/>
    <w:rsid w:val="0063691F"/>
    <w:rsid w:val="00636EF5"/>
    <w:rsid w:val="006371D0"/>
    <w:rsid w:val="00637456"/>
    <w:rsid w:val="006374DC"/>
    <w:rsid w:val="006374E9"/>
    <w:rsid w:val="00637572"/>
    <w:rsid w:val="00637BCC"/>
    <w:rsid w:val="00637D59"/>
    <w:rsid w:val="00637DA8"/>
    <w:rsid w:val="00640080"/>
    <w:rsid w:val="00640117"/>
    <w:rsid w:val="006405A1"/>
    <w:rsid w:val="006405C6"/>
    <w:rsid w:val="00640738"/>
    <w:rsid w:val="006409F3"/>
    <w:rsid w:val="00640A44"/>
    <w:rsid w:val="00640E5D"/>
    <w:rsid w:val="00640EDB"/>
    <w:rsid w:val="00641752"/>
    <w:rsid w:val="006425E8"/>
    <w:rsid w:val="0064267B"/>
    <w:rsid w:val="0064319E"/>
    <w:rsid w:val="006435F9"/>
    <w:rsid w:val="006436FB"/>
    <w:rsid w:val="0064380A"/>
    <w:rsid w:val="00643E42"/>
    <w:rsid w:val="00644B1B"/>
    <w:rsid w:val="00645037"/>
    <w:rsid w:val="006450B4"/>
    <w:rsid w:val="0064525F"/>
    <w:rsid w:val="006453F6"/>
    <w:rsid w:val="0064589B"/>
    <w:rsid w:val="006467F3"/>
    <w:rsid w:val="00646BD8"/>
    <w:rsid w:val="00646D18"/>
    <w:rsid w:val="00646D5B"/>
    <w:rsid w:val="00646DAD"/>
    <w:rsid w:val="006474DB"/>
    <w:rsid w:val="0064768E"/>
    <w:rsid w:val="00647A95"/>
    <w:rsid w:val="00647B37"/>
    <w:rsid w:val="00650FF9"/>
    <w:rsid w:val="0065100E"/>
    <w:rsid w:val="006517D3"/>
    <w:rsid w:val="00651D77"/>
    <w:rsid w:val="00651D8B"/>
    <w:rsid w:val="00651E1F"/>
    <w:rsid w:val="00651F09"/>
    <w:rsid w:val="0065207F"/>
    <w:rsid w:val="006522A5"/>
    <w:rsid w:val="0065233A"/>
    <w:rsid w:val="006523B0"/>
    <w:rsid w:val="0065284C"/>
    <w:rsid w:val="00652DB5"/>
    <w:rsid w:val="00653142"/>
    <w:rsid w:val="0065371F"/>
    <w:rsid w:val="00653CFE"/>
    <w:rsid w:val="006543CE"/>
    <w:rsid w:val="00654CD7"/>
    <w:rsid w:val="00654D55"/>
    <w:rsid w:val="00656544"/>
    <w:rsid w:val="00656910"/>
    <w:rsid w:val="00656AD1"/>
    <w:rsid w:val="00656B25"/>
    <w:rsid w:val="00656FA9"/>
    <w:rsid w:val="0065723C"/>
    <w:rsid w:val="00657BD3"/>
    <w:rsid w:val="00657D4B"/>
    <w:rsid w:val="0066054D"/>
    <w:rsid w:val="00660F54"/>
    <w:rsid w:val="0066119E"/>
    <w:rsid w:val="006612D5"/>
    <w:rsid w:val="00661650"/>
    <w:rsid w:val="00661679"/>
    <w:rsid w:val="0066188A"/>
    <w:rsid w:val="0066195F"/>
    <w:rsid w:val="00661D61"/>
    <w:rsid w:val="006621AB"/>
    <w:rsid w:val="00662615"/>
    <w:rsid w:val="0066288D"/>
    <w:rsid w:val="006628EF"/>
    <w:rsid w:val="0066311F"/>
    <w:rsid w:val="006635F8"/>
    <w:rsid w:val="00663B0E"/>
    <w:rsid w:val="0066417A"/>
    <w:rsid w:val="00664420"/>
    <w:rsid w:val="00664435"/>
    <w:rsid w:val="00664C02"/>
    <w:rsid w:val="00664C2C"/>
    <w:rsid w:val="00664F4C"/>
    <w:rsid w:val="0066503E"/>
    <w:rsid w:val="00665190"/>
    <w:rsid w:val="00665DDA"/>
    <w:rsid w:val="006660F3"/>
    <w:rsid w:val="00666238"/>
    <w:rsid w:val="00666267"/>
    <w:rsid w:val="0066636A"/>
    <w:rsid w:val="00666BC0"/>
    <w:rsid w:val="00666D17"/>
    <w:rsid w:val="00666D52"/>
    <w:rsid w:val="006673A2"/>
    <w:rsid w:val="006674E7"/>
    <w:rsid w:val="00667512"/>
    <w:rsid w:val="00667A15"/>
    <w:rsid w:val="00667B38"/>
    <w:rsid w:val="00667ED7"/>
    <w:rsid w:val="0067023F"/>
    <w:rsid w:val="00670358"/>
    <w:rsid w:val="006705C1"/>
    <w:rsid w:val="0067073D"/>
    <w:rsid w:val="006708A8"/>
    <w:rsid w:val="00670B9B"/>
    <w:rsid w:val="00670CBB"/>
    <w:rsid w:val="00670E49"/>
    <w:rsid w:val="00671098"/>
    <w:rsid w:val="00671180"/>
    <w:rsid w:val="00671B3F"/>
    <w:rsid w:val="00671BE5"/>
    <w:rsid w:val="006721C6"/>
    <w:rsid w:val="006728BB"/>
    <w:rsid w:val="00672A22"/>
    <w:rsid w:val="006733C4"/>
    <w:rsid w:val="006736BB"/>
    <w:rsid w:val="00673AE1"/>
    <w:rsid w:val="00673BD6"/>
    <w:rsid w:val="00674326"/>
    <w:rsid w:val="00674634"/>
    <w:rsid w:val="006746FC"/>
    <w:rsid w:val="00675554"/>
    <w:rsid w:val="00675C95"/>
    <w:rsid w:val="006760A1"/>
    <w:rsid w:val="00676227"/>
    <w:rsid w:val="00676308"/>
    <w:rsid w:val="006764CB"/>
    <w:rsid w:val="0067664C"/>
    <w:rsid w:val="00676CB0"/>
    <w:rsid w:val="006770B7"/>
    <w:rsid w:val="00677B51"/>
    <w:rsid w:val="006801DC"/>
    <w:rsid w:val="0068036C"/>
    <w:rsid w:val="00680D55"/>
    <w:rsid w:val="00681089"/>
    <w:rsid w:val="0068159A"/>
    <w:rsid w:val="006817BF"/>
    <w:rsid w:val="006817DF"/>
    <w:rsid w:val="00681D74"/>
    <w:rsid w:val="00681ED5"/>
    <w:rsid w:val="006829C9"/>
    <w:rsid w:val="006829E8"/>
    <w:rsid w:val="00682D1C"/>
    <w:rsid w:val="00683C28"/>
    <w:rsid w:val="00683C67"/>
    <w:rsid w:val="00683D13"/>
    <w:rsid w:val="00683ECB"/>
    <w:rsid w:val="00684576"/>
    <w:rsid w:val="00685453"/>
    <w:rsid w:val="00685651"/>
    <w:rsid w:val="006858A4"/>
    <w:rsid w:val="00685AB4"/>
    <w:rsid w:val="00685C8B"/>
    <w:rsid w:val="00685E1F"/>
    <w:rsid w:val="00686D35"/>
    <w:rsid w:val="0068748E"/>
    <w:rsid w:val="00687DE6"/>
    <w:rsid w:val="00687ED1"/>
    <w:rsid w:val="00690C90"/>
    <w:rsid w:val="00690E1E"/>
    <w:rsid w:val="00690F0E"/>
    <w:rsid w:val="00691ED2"/>
    <w:rsid w:val="00692027"/>
    <w:rsid w:val="00692074"/>
    <w:rsid w:val="0069227C"/>
    <w:rsid w:val="00692602"/>
    <w:rsid w:val="0069277B"/>
    <w:rsid w:val="00692A1A"/>
    <w:rsid w:val="00693226"/>
    <w:rsid w:val="00693880"/>
    <w:rsid w:val="00694702"/>
    <w:rsid w:val="006948DC"/>
    <w:rsid w:val="00694A16"/>
    <w:rsid w:val="00694B72"/>
    <w:rsid w:val="00694BFA"/>
    <w:rsid w:val="00694D21"/>
    <w:rsid w:val="00695390"/>
    <w:rsid w:val="0069574F"/>
    <w:rsid w:val="00695C38"/>
    <w:rsid w:val="006961A8"/>
    <w:rsid w:val="00696607"/>
    <w:rsid w:val="00696AD0"/>
    <w:rsid w:val="00696D06"/>
    <w:rsid w:val="00696D95"/>
    <w:rsid w:val="006971A5"/>
    <w:rsid w:val="0069731C"/>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855"/>
    <w:rsid w:val="006A3A7A"/>
    <w:rsid w:val="006A3B80"/>
    <w:rsid w:val="006A40EA"/>
    <w:rsid w:val="006A427B"/>
    <w:rsid w:val="006A4720"/>
    <w:rsid w:val="006A4AD4"/>
    <w:rsid w:val="006A4B18"/>
    <w:rsid w:val="006A4DB6"/>
    <w:rsid w:val="006A4E9C"/>
    <w:rsid w:val="006A4F5F"/>
    <w:rsid w:val="006A51F2"/>
    <w:rsid w:val="006A5422"/>
    <w:rsid w:val="006A55E2"/>
    <w:rsid w:val="006A5619"/>
    <w:rsid w:val="006A5817"/>
    <w:rsid w:val="006A5F4F"/>
    <w:rsid w:val="006A650B"/>
    <w:rsid w:val="006A69C5"/>
    <w:rsid w:val="006A6A73"/>
    <w:rsid w:val="006A6D9F"/>
    <w:rsid w:val="006A6E45"/>
    <w:rsid w:val="006A72F0"/>
    <w:rsid w:val="006A7633"/>
    <w:rsid w:val="006A77DF"/>
    <w:rsid w:val="006A78A3"/>
    <w:rsid w:val="006A7AA5"/>
    <w:rsid w:val="006B0235"/>
    <w:rsid w:val="006B0C9F"/>
    <w:rsid w:val="006B0E01"/>
    <w:rsid w:val="006B0EA4"/>
    <w:rsid w:val="006B1503"/>
    <w:rsid w:val="006B1CA9"/>
    <w:rsid w:val="006B1CFD"/>
    <w:rsid w:val="006B1D5B"/>
    <w:rsid w:val="006B2368"/>
    <w:rsid w:val="006B26A1"/>
    <w:rsid w:val="006B3413"/>
    <w:rsid w:val="006B34DB"/>
    <w:rsid w:val="006B36B7"/>
    <w:rsid w:val="006B39E4"/>
    <w:rsid w:val="006B423C"/>
    <w:rsid w:val="006B449B"/>
    <w:rsid w:val="006B4EC1"/>
    <w:rsid w:val="006B4FB6"/>
    <w:rsid w:val="006B5081"/>
    <w:rsid w:val="006B5688"/>
    <w:rsid w:val="006B5A63"/>
    <w:rsid w:val="006B5DA0"/>
    <w:rsid w:val="006B62A6"/>
    <w:rsid w:val="006B675F"/>
    <w:rsid w:val="006B68D0"/>
    <w:rsid w:val="006B6F19"/>
    <w:rsid w:val="006B7541"/>
    <w:rsid w:val="006B7BA5"/>
    <w:rsid w:val="006B7E6A"/>
    <w:rsid w:val="006C04C8"/>
    <w:rsid w:val="006C0A11"/>
    <w:rsid w:val="006C19B9"/>
    <w:rsid w:val="006C1E67"/>
    <w:rsid w:val="006C1E8E"/>
    <w:rsid w:val="006C1FDB"/>
    <w:rsid w:val="006C2324"/>
    <w:rsid w:val="006C2353"/>
    <w:rsid w:val="006C239F"/>
    <w:rsid w:val="006C23AA"/>
    <w:rsid w:val="006C23FF"/>
    <w:rsid w:val="006C265A"/>
    <w:rsid w:val="006C265B"/>
    <w:rsid w:val="006C276F"/>
    <w:rsid w:val="006C2995"/>
    <w:rsid w:val="006C2A2F"/>
    <w:rsid w:val="006C2D6F"/>
    <w:rsid w:val="006C2E46"/>
    <w:rsid w:val="006C306F"/>
    <w:rsid w:val="006C3797"/>
    <w:rsid w:val="006C3896"/>
    <w:rsid w:val="006C39DB"/>
    <w:rsid w:val="006C435D"/>
    <w:rsid w:val="006C44B4"/>
    <w:rsid w:val="006C484D"/>
    <w:rsid w:val="006C4A5D"/>
    <w:rsid w:val="006C61B1"/>
    <w:rsid w:val="006C63DE"/>
    <w:rsid w:val="006C66A0"/>
    <w:rsid w:val="006C7C88"/>
    <w:rsid w:val="006D008E"/>
    <w:rsid w:val="006D03D5"/>
    <w:rsid w:val="006D1584"/>
    <w:rsid w:val="006D1642"/>
    <w:rsid w:val="006D1F6D"/>
    <w:rsid w:val="006D22C3"/>
    <w:rsid w:val="006D2438"/>
    <w:rsid w:val="006D2845"/>
    <w:rsid w:val="006D2D18"/>
    <w:rsid w:val="006D3758"/>
    <w:rsid w:val="006D3760"/>
    <w:rsid w:val="006D408A"/>
    <w:rsid w:val="006D4313"/>
    <w:rsid w:val="006D45C1"/>
    <w:rsid w:val="006D4E5A"/>
    <w:rsid w:val="006D54B5"/>
    <w:rsid w:val="006D5A1D"/>
    <w:rsid w:val="006D5C96"/>
    <w:rsid w:val="006D5DFA"/>
    <w:rsid w:val="006D616E"/>
    <w:rsid w:val="006D6182"/>
    <w:rsid w:val="006D6EE9"/>
    <w:rsid w:val="006D700F"/>
    <w:rsid w:val="006D736D"/>
    <w:rsid w:val="006D7700"/>
    <w:rsid w:val="006D787C"/>
    <w:rsid w:val="006D78B6"/>
    <w:rsid w:val="006E00F3"/>
    <w:rsid w:val="006E0334"/>
    <w:rsid w:val="006E07BB"/>
    <w:rsid w:val="006E0BA7"/>
    <w:rsid w:val="006E0EB1"/>
    <w:rsid w:val="006E12F8"/>
    <w:rsid w:val="006E1915"/>
    <w:rsid w:val="006E283E"/>
    <w:rsid w:val="006E2980"/>
    <w:rsid w:val="006E29D1"/>
    <w:rsid w:val="006E2ACB"/>
    <w:rsid w:val="006E2E61"/>
    <w:rsid w:val="006E2E8A"/>
    <w:rsid w:val="006E31EA"/>
    <w:rsid w:val="006E34CB"/>
    <w:rsid w:val="006E3669"/>
    <w:rsid w:val="006E3BDB"/>
    <w:rsid w:val="006E3E12"/>
    <w:rsid w:val="006E4116"/>
    <w:rsid w:val="006E46ED"/>
    <w:rsid w:val="006E543A"/>
    <w:rsid w:val="006E5625"/>
    <w:rsid w:val="006E5B12"/>
    <w:rsid w:val="006E5C49"/>
    <w:rsid w:val="006E6477"/>
    <w:rsid w:val="006E6522"/>
    <w:rsid w:val="006E658E"/>
    <w:rsid w:val="006E67AE"/>
    <w:rsid w:val="006E6D3C"/>
    <w:rsid w:val="006E7BE5"/>
    <w:rsid w:val="006F0335"/>
    <w:rsid w:val="006F04BA"/>
    <w:rsid w:val="006F0653"/>
    <w:rsid w:val="006F1B7F"/>
    <w:rsid w:val="006F20EE"/>
    <w:rsid w:val="006F2442"/>
    <w:rsid w:val="006F2B2F"/>
    <w:rsid w:val="006F32EA"/>
    <w:rsid w:val="006F3C8A"/>
    <w:rsid w:val="006F3D5B"/>
    <w:rsid w:val="006F460E"/>
    <w:rsid w:val="006F485F"/>
    <w:rsid w:val="006F4912"/>
    <w:rsid w:val="006F5290"/>
    <w:rsid w:val="006F59E5"/>
    <w:rsid w:val="006F616D"/>
    <w:rsid w:val="006F6340"/>
    <w:rsid w:val="006F6555"/>
    <w:rsid w:val="006F6616"/>
    <w:rsid w:val="006F7185"/>
    <w:rsid w:val="007017EE"/>
    <w:rsid w:val="00701893"/>
    <w:rsid w:val="00701F3F"/>
    <w:rsid w:val="007021A1"/>
    <w:rsid w:val="00702B14"/>
    <w:rsid w:val="0070302E"/>
    <w:rsid w:val="007036F0"/>
    <w:rsid w:val="0070384A"/>
    <w:rsid w:val="0070391B"/>
    <w:rsid w:val="00703C37"/>
    <w:rsid w:val="00703CCA"/>
    <w:rsid w:val="00703F91"/>
    <w:rsid w:val="00704119"/>
    <w:rsid w:val="007041AF"/>
    <w:rsid w:val="00704FCA"/>
    <w:rsid w:val="0070517A"/>
    <w:rsid w:val="00706251"/>
    <w:rsid w:val="0070626E"/>
    <w:rsid w:val="007063BE"/>
    <w:rsid w:val="007063E8"/>
    <w:rsid w:val="007066BD"/>
    <w:rsid w:val="0070744A"/>
    <w:rsid w:val="00707563"/>
    <w:rsid w:val="00707CCC"/>
    <w:rsid w:val="007101C7"/>
    <w:rsid w:val="00710895"/>
    <w:rsid w:val="00710B0C"/>
    <w:rsid w:val="00710E4B"/>
    <w:rsid w:val="0071123C"/>
    <w:rsid w:val="0071137A"/>
    <w:rsid w:val="0071147D"/>
    <w:rsid w:val="00711528"/>
    <w:rsid w:val="00711572"/>
    <w:rsid w:val="00711595"/>
    <w:rsid w:val="00711AD4"/>
    <w:rsid w:val="007120FB"/>
    <w:rsid w:val="00713109"/>
    <w:rsid w:val="007135C5"/>
    <w:rsid w:val="007136E5"/>
    <w:rsid w:val="00714234"/>
    <w:rsid w:val="007145E5"/>
    <w:rsid w:val="00714DC2"/>
    <w:rsid w:val="00714DC6"/>
    <w:rsid w:val="00714FEF"/>
    <w:rsid w:val="00715C18"/>
    <w:rsid w:val="00716187"/>
    <w:rsid w:val="00716545"/>
    <w:rsid w:val="007166AA"/>
    <w:rsid w:val="0071686E"/>
    <w:rsid w:val="007169CF"/>
    <w:rsid w:val="007169E8"/>
    <w:rsid w:val="00716EB7"/>
    <w:rsid w:val="0071709D"/>
    <w:rsid w:val="0071733F"/>
    <w:rsid w:val="00717636"/>
    <w:rsid w:val="007202A1"/>
    <w:rsid w:val="0072035D"/>
    <w:rsid w:val="0072042E"/>
    <w:rsid w:val="00720492"/>
    <w:rsid w:val="007204A5"/>
    <w:rsid w:val="0072087A"/>
    <w:rsid w:val="00721301"/>
    <w:rsid w:val="0072131A"/>
    <w:rsid w:val="007213A4"/>
    <w:rsid w:val="00721B64"/>
    <w:rsid w:val="00721C2C"/>
    <w:rsid w:val="00721C56"/>
    <w:rsid w:val="00721E1C"/>
    <w:rsid w:val="0072205B"/>
    <w:rsid w:val="00722129"/>
    <w:rsid w:val="007221FB"/>
    <w:rsid w:val="00722308"/>
    <w:rsid w:val="00722330"/>
    <w:rsid w:val="0072294A"/>
    <w:rsid w:val="00722A86"/>
    <w:rsid w:val="00722EBF"/>
    <w:rsid w:val="00723628"/>
    <w:rsid w:val="00724106"/>
    <w:rsid w:val="007244E9"/>
    <w:rsid w:val="007245D5"/>
    <w:rsid w:val="0072472B"/>
    <w:rsid w:val="00724E6D"/>
    <w:rsid w:val="00725202"/>
    <w:rsid w:val="00725790"/>
    <w:rsid w:val="00725D80"/>
    <w:rsid w:val="00725FEC"/>
    <w:rsid w:val="00726100"/>
    <w:rsid w:val="00726DAD"/>
    <w:rsid w:val="00726F1F"/>
    <w:rsid w:val="00727E1E"/>
    <w:rsid w:val="00727EFD"/>
    <w:rsid w:val="0073063B"/>
    <w:rsid w:val="007319E4"/>
    <w:rsid w:val="00731D1C"/>
    <w:rsid w:val="00731E17"/>
    <w:rsid w:val="007322DD"/>
    <w:rsid w:val="0073259A"/>
    <w:rsid w:val="007326F8"/>
    <w:rsid w:val="00732ABD"/>
    <w:rsid w:val="00732B87"/>
    <w:rsid w:val="00732F48"/>
    <w:rsid w:val="007333CD"/>
    <w:rsid w:val="00733502"/>
    <w:rsid w:val="00733B14"/>
    <w:rsid w:val="0073416E"/>
    <w:rsid w:val="00734740"/>
    <w:rsid w:val="00734772"/>
    <w:rsid w:val="00734891"/>
    <w:rsid w:val="00734B89"/>
    <w:rsid w:val="00734BAD"/>
    <w:rsid w:val="0073516A"/>
    <w:rsid w:val="007352A1"/>
    <w:rsid w:val="00735586"/>
    <w:rsid w:val="007355B6"/>
    <w:rsid w:val="00735F57"/>
    <w:rsid w:val="0073608C"/>
    <w:rsid w:val="0073645F"/>
    <w:rsid w:val="0073687A"/>
    <w:rsid w:val="00737295"/>
    <w:rsid w:val="007374E0"/>
    <w:rsid w:val="00737C26"/>
    <w:rsid w:val="0074001E"/>
    <w:rsid w:val="007400AA"/>
    <w:rsid w:val="0074077B"/>
    <w:rsid w:val="00740C21"/>
    <w:rsid w:val="00740E5B"/>
    <w:rsid w:val="007413CB"/>
    <w:rsid w:val="0074141E"/>
    <w:rsid w:val="00741423"/>
    <w:rsid w:val="00741875"/>
    <w:rsid w:val="00741A1F"/>
    <w:rsid w:val="00741A71"/>
    <w:rsid w:val="00742629"/>
    <w:rsid w:val="00742820"/>
    <w:rsid w:val="00742D38"/>
    <w:rsid w:val="00742F06"/>
    <w:rsid w:val="0074316A"/>
    <w:rsid w:val="0074352F"/>
    <w:rsid w:val="00744303"/>
    <w:rsid w:val="007443C0"/>
    <w:rsid w:val="00744503"/>
    <w:rsid w:val="007445BB"/>
    <w:rsid w:val="00744955"/>
    <w:rsid w:val="00744A5B"/>
    <w:rsid w:val="00744EAE"/>
    <w:rsid w:val="00745485"/>
    <w:rsid w:val="007456A9"/>
    <w:rsid w:val="007458FA"/>
    <w:rsid w:val="00745957"/>
    <w:rsid w:val="00745A48"/>
    <w:rsid w:val="00745CFA"/>
    <w:rsid w:val="0074608B"/>
    <w:rsid w:val="007464CB"/>
    <w:rsid w:val="00746963"/>
    <w:rsid w:val="00747310"/>
    <w:rsid w:val="007473BC"/>
    <w:rsid w:val="007474BF"/>
    <w:rsid w:val="00747593"/>
    <w:rsid w:val="00747739"/>
    <w:rsid w:val="00747A2C"/>
    <w:rsid w:val="00747A55"/>
    <w:rsid w:val="00747C66"/>
    <w:rsid w:val="00747D70"/>
    <w:rsid w:val="00747E71"/>
    <w:rsid w:val="00750783"/>
    <w:rsid w:val="00750CD7"/>
    <w:rsid w:val="0075119E"/>
    <w:rsid w:val="00751BCC"/>
    <w:rsid w:val="007520E7"/>
    <w:rsid w:val="007526AE"/>
    <w:rsid w:val="00752DAB"/>
    <w:rsid w:val="00752EBE"/>
    <w:rsid w:val="0075321D"/>
    <w:rsid w:val="007534B0"/>
    <w:rsid w:val="0075369B"/>
    <w:rsid w:val="007539E9"/>
    <w:rsid w:val="00753A66"/>
    <w:rsid w:val="00753AEF"/>
    <w:rsid w:val="00753F64"/>
    <w:rsid w:val="00754030"/>
    <w:rsid w:val="007544C3"/>
    <w:rsid w:val="00754D00"/>
    <w:rsid w:val="00754EB8"/>
    <w:rsid w:val="00754FFC"/>
    <w:rsid w:val="0075529A"/>
    <w:rsid w:val="007555D7"/>
    <w:rsid w:val="00755907"/>
    <w:rsid w:val="00755DEE"/>
    <w:rsid w:val="00756026"/>
    <w:rsid w:val="007565A3"/>
    <w:rsid w:val="00756626"/>
    <w:rsid w:val="00756721"/>
    <w:rsid w:val="0075681A"/>
    <w:rsid w:val="00756961"/>
    <w:rsid w:val="007572FF"/>
    <w:rsid w:val="00757597"/>
    <w:rsid w:val="00757757"/>
    <w:rsid w:val="0075784E"/>
    <w:rsid w:val="00757BC8"/>
    <w:rsid w:val="00757D86"/>
    <w:rsid w:val="00757ED9"/>
    <w:rsid w:val="00757EF5"/>
    <w:rsid w:val="007600C5"/>
    <w:rsid w:val="00760820"/>
    <w:rsid w:val="00760EF4"/>
    <w:rsid w:val="00761004"/>
    <w:rsid w:val="00761156"/>
    <w:rsid w:val="00761829"/>
    <w:rsid w:val="00761DD1"/>
    <w:rsid w:val="00761E29"/>
    <w:rsid w:val="00761FED"/>
    <w:rsid w:val="007622D1"/>
    <w:rsid w:val="00763393"/>
    <w:rsid w:val="00763B0B"/>
    <w:rsid w:val="00763BBB"/>
    <w:rsid w:val="007644C4"/>
    <w:rsid w:val="0076466A"/>
    <w:rsid w:val="007647A4"/>
    <w:rsid w:val="007648EA"/>
    <w:rsid w:val="00764F76"/>
    <w:rsid w:val="00765139"/>
    <w:rsid w:val="00765A2E"/>
    <w:rsid w:val="00765C56"/>
    <w:rsid w:val="00765FB7"/>
    <w:rsid w:val="00765FEF"/>
    <w:rsid w:val="007661C7"/>
    <w:rsid w:val="007664D3"/>
    <w:rsid w:val="0076670A"/>
    <w:rsid w:val="00766D3F"/>
    <w:rsid w:val="00766FE7"/>
    <w:rsid w:val="007670DC"/>
    <w:rsid w:val="00767304"/>
    <w:rsid w:val="00767348"/>
    <w:rsid w:val="00767BB0"/>
    <w:rsid w:val="00767C30"/>
    <w:rsid w:val="00770228"/>
    <w:rsid w:val="0077067B"/>
    <w:rsid w:val="007706CD"/>
    <w:rsid w:val="00770D2B"/>
    <w:rsid w:val="00770EBD"/>
    <w:rsid w:val="00770F92"/>
    <w:rsid w:val="00771306"/>
    <w:rsid w:val="00771591"/>
    <w:rsid w:val="00772121"/>
    <w:rsid w:val="00772781"/>
    <w:rsid w:val="00773055"/>
    <w:rsid w:val="00773491"/>
    <w:rsid w:val="00773655"/>
    <w:rsid w:val="0077415A"/>
    <w:rsid w:val="0077444B"/>
    <w:rsid w:val="00774520"/>
    <w:rsid w:val="00774965"/>
    <w:rsid w:val="00774AB7"/>
    <w:rsid w:val="00774BDC"/>
    <w:rsid w:val="00775070"/>
    <w:rsid w:val="007756FB"/>
    <w:rsid w:val="00775842"/>
    <w:rsid w:val="00776215"/>
    <w:rsid w:val="007763AF"/>
    <w:rsid w:val="00776624"/>
    <w:rsid w:val="00776DED"/>
    <w:rsid w:val="00776F61"/>
    <w:rsid w:val="00776FD5"/>
    <w:rsid w:val="0077701A"/>
    <w:rsid w:val="007773B5"/>
    <w:rsid w:val="00777E02"/>
    <w:rsid w:val="007802FF"/>
    <w:rsid w:val="0078053F"/>
    <w:rsid w:val="007810A4"/>
    <w:rsid w:val="007810CF"/>
    <w:rsid w:val="0078124A"/>
    <w:rsid w:val="007812C3"/>
    <w:rsid w:val="00781979"/>
    <w:rsid w:val="00781E44"/>
    <w:rsid w:val="00781E7E"/>
    <w:rsid w:val="00781F66"/>
    <w:rsid w:val="00782292"/>
    <w:rsid w:val="007822FA"/>
    <w:rsid w:val="00782593"/>
    <w:rsid w:val="007827FE"/>
    <w:rsid w:val="00782B05"/>
    <w:rsid w:val="007835EC"/>
    <w:rsid w:val="0078546A"/>
    <w:rsid w:val="007855E0"/>
    <w:rsid w:val="0078562D"/>
    <w:rsid w:val="00786132"/>
    <w:rsid w:val="00786221"/>
    <w:rsid w:val="00786411"/>
    <w:rsid w:val="0078683E"/>
    <w:rsid w:val="007869BF"/>
    <w:rsid w:val="00786DBA"/>
    <w:rsid w:val="00787A8B"/>
    <w:rsid w:val="00787E29"/>
    <w:rsid w:val="0079020F"/>
    <w:rsid w:val="007905FB"/>
    <w:rsid w:val="007906A0"/>
    <w:rsid w:val="00790875"/>
    <w:rsid w:val="00790B96"/>
    <w:rsid w:val="00790C78"/>
    <w:rsid w:val="00791201"/>
    <w:rsid w:val="007913F0"/>
    <w:rsid w:val="00791AA5"/>
    <w:rsid w:val="00791AA6"/>
    <w:rsid w:val="00791E70"/>
    <w:rsid w:val="0079265D"/>
    <w:rsid w:val="007926CF"/>
    <w:rsid w:val="00792889"/>
    <w:rsid w:val="00792B2F"/>
    <w:rsid w:val="00792C6B"/>
    <w:rsid w:val="00792DB0"/>
    <w:rsid w:val="00792E03"/>
    <w:rsid w:val="00793172"/>
    <w:rsid w:val="0079355C"/>
    <w:rsid w:val="007940ED"/>
    <w:rsid w:val="00794615"/>
    <w:rsid w:val="00794931"/>
    <w:rsid w:val="00794995"/>
    <w:rsid w:val="00794B52"/>
    <w:rsid w:val="00794BEC"/>
    <w:rsid w:val="007957D7"/>
    <w:rsid w:val="00796045"/>
    <w:rsid w:val="00796071"/>
    <w:rsid w:val="0079610A"/>
    <w:rsid w:val="00797526"/>
    <w:rsid w:val="007976DD"/>
    <w:rsid w:val="0079790D"/>
    <w:rsid w:val="00797ACB"/>
    <w:rsid w:val="00797BCF"/>
    <w:rsid w:val="00797D9A"/>
    <w:rsid w:val="00797F6F"/>
    <w:rsid w:val="007A0332"/>
    <w:rsid w:val="007A0691"/>
    <w:rsid w:val="007A0797"/>
    <w:rsid w:val="007A09BC"/>
    <w:rsid w:val="007A0E22"/>
    <w:rsid w:val="007A100F"/>
    <w:rsid w:val="007A14A7"/>
    <w:rsid w:val="007A2181"/>
    <w:rsid w:val="007A22B3"/>
    <w:rsid w:val="007A22CB"/>
    <w:rsid w:val="007A2B25"/>
    <w:rsid w:val="007A2EA1"/>
    <w:rsid w:val="007A31B3"/>
    <w:rsid w:val="007A35ED"/>
    <w:rsid w:val="007A384D"/>
    <w:rsid w:val="007A39A3"/>
    <w:rsid w:val="007A3A44"/>
    <w:rsid w:val="007A4439"/>
    <w:rsid w:val="007A45A1"/>
    <w:rsid w:val="007A4A29"/>
    <w:rsid w:val="007A4E4F"/>
    <w:rsid w:val="007A51EC"/>
    <w:rsid w:val="007A528C"/>
    <w:rsid w:val="007A53D7"/>
    <w:rsid w:val="007A54AD"/>
    <w:rsid w:val="007A5A57"/>
    <w:rsid w:val="007A5CB6"/>
    <w:rsid w:val="007A6005"/>
    <w:rsid w:val="007A614A"/>
    <w:rsid w:val="007A6181"/>
    <w:rsid w:val="007A65B9"/>
    <w:rsid w:val="007A6810"/>
    <w:rsid w:val="007A6821"/>
    <w:rsid w:val="007A72FE"/>
    <w:rsid w:val="007B01FF"/>
    <w:rsid w:val="007B0683"/>
    <w:rsid w:val="007B085C"/>
    <w:rsid w:val="007B085D"/>
    <w:rsid w:val="007B09BF"/>
    <w:rsid w:val="007B0C58"/>
    <w:rsid w:val="007B109C"/>
    <w:rsid w:val="007B1257"/>
    <w:rsid w:val="007B138F"/>
    <w:rsid w:val="007B13A3"/>
    <w:rsid w:val="007B1406"/>
    <w:rsid w:val="007B1BA9"/>
    <w:rsid w:val="007B1C8A"/>
    <w:rsid w:val="007B1E65"/>
    <w:rsid w:val="007B22BD"/>
    <w:rsid w:val="007B252D"/>
    <w:rsid w:val="007B2A52"/>
    <w:rsid w:val="007B2FAF"/>
    <w:rsid w:val="007B368B"/>
    <w:rsid w:val="007B37B3"/>
    <w:rsid w:val="007B402C"/>
    <w:rsid w:val="007B4076"/>
    <w:rsid w:val="007B44EA"/>
    <w:rsid w:val="007B45EE"/>
    <w:rsid w:val="007B4E30"/>
    <w:rsid w:val="007B5517"/>
    <w:rsid w:val="007B5A60"/>
    <w:rsid w:val="007B5BD0"/>
    <w:rsid w:val="007B60F2"/>
    <w:rsid w:val="007B6645"/>
    <w:rsid w:val="007B68A0"/>
    <w:rsid w:val="007B6DAB"/>
    <w:rsid w:val="007B788F"/>
    <w:rsid w:val="007B7970"/>
    <w:rsid w:val="007B7C35"/>
    <w:rsid w:val="007B7F6D"/>
    <w:rsid w:val="007C070F"/>
    <w:rsid w:val="007C0B52"/>
    <w:rsid w:val="007C1042"/>
    <w:rsid w:val="007C1050"/>
    <w:rsid w:val="007C1901"/>
    <w:rsid w:val="007C1961"/>
    <w:rsid w:val="007C26EB"/>
    <w:rsid w:val="007C2AEE"/>
    <w:rsid w:val="007C2CDA"/>
    <w:rsid w:val="007C307A"/>
    <w:rsid w:val="007C31D2"/>
    <w:rsid w:val="007C3486"/>
    <w:rsid w:val="007C34BE"/>
    <w:rsid w:val="007C3565"/>
    <w:rsid w:val="007C3AFC"/>
    <w:rsid w:val="007C3EF0"/>
    <w:rsid w:val="007C432D"/>
    <w:rsid w:val="007C439F"/>
    <w:rsid w:val="007C43F3"/>
    <w:rsid w:val="007C454D"/>
    <w:rsid w:val="007C4DBE"/>
    <w:rsid w:val="007C56BC"/>
    <w:rsid w:val="007C5A73"/>
    <w:rsid w:val="007C5B05"/>
    <w:rsid w:val="007C625C"/>
    <w:rsid w:val="007C6273"/>
    <w:rsid w:val="007C699A"/>
    <w:rsid w:val="007C6D11"/>
    <w:rsid w:val="007C74FB"/>
    <w:rsid w:val="007C7990"/>
    <w:rsid w:val="007C7B24"/>
    <w:rsid w:val="007C7DB6"/>
    <w:rsid w:val="007C7E44"/>
    <w:rsid w:val="007D042F"/>
    <w:rsid w:val="007D04B8"/>
    <w:rsid w:val="007D056B"/>
    <w:rsid w:val="007D056D"/>
    <w:rsid w:val="007D0A3E"/>
    <w:rsid w:val="007D0EBB"/>
    <w:rsid w:val="007D0FE6"/>
    <w:rsid w:val="007D1400"/>
    <w:rsid w:val="007D1A62"/>
    <w:rsid w:val="007D20EE"/>
    <w:rsid w:val="007D2232"/>
    <w:rsid w:val="007D2796"/>
    <w:rsid w:val="007D312E"/>
    <w:rsid w:val="007D3BB9"/>
    <w:rsid w:val="007D4125"/>
    <w:rsid w:val="007D41C4"/>
    <w:rsid w:val="007D4464"/>
    <w:rsid w:val="007D45EC"/>
    <w:rsid w:val="007D480E"/>
    <w:rsid w:val="007D48D1"/>
    <w:rsid w:val="007D4F3C"/>
    <w:rsid w:val="007D5395"/>
    <w:rsid w:val="007D540E"/>
    <w:rsid w:val="007D5645"/>
    <w:rsid w:val="007D5CCD"/>
    <w:rsid w:val="007D607E"/>
    <w:rsid w:val="007D6211"/>
    <w:rsid w:val="007D6A6A"/>
    <w:rsid w:val="007D6F13"/>
    <w:rsid w:val="007D7020"/>
    <w:rsid w:val="007D71CC"/>
    <w:rsid w:val="007E0476"/>
    <w:rsid w:val="007E048F"/>
    <w:rsid w:val="007E0740"/>
    <w:rsid w:val="007E0A29"/>
    <w:rsid w:val="007E0B5C"/>
    <w:rsid w:val="007E0C77"/>
    <w:rsid w:val="007E0FC8"/>
    <w:rsid w:val="007E1255"/>
    <w:rsid w:val="007E12A6"/>
    <w:rsid w:val="007E1681"/>
    <w:rsid w:val="007E1874"/>
    <w:rsid w:val="007E1BC3"/>
    <w:rsid w:val="007E1C7D"/>
    <w:rsid w:val="007E1E9F"/>
    <w:rsid w:val="007E2C69"/>
    <w:rsid w:val="007E2C6F"/>
    <w:rsid w:val="007E2D60"/>
    <w:rsid w:val="007E30C4"/>
    <w:rsid w:val="007E31A7"/>
    <w:rsid w:val="007E35D5"/>
    <w:rsid w:val="007E39A3"/>
    <w:rsid w:val="007E3D38"/>
    <w:rsid w:val="007E3F25"/>
    <w:rsid w:val="007E3FCA"/>
    <w:rsid w:val="007E4266"/>
    <w:rsid w:val="007E4EF3"/>
    <w:rsid w:val="007E5227"/>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B2"/>
    <w:rsid w:val="007F05CE"/>
    <w:rsid w:val="007F0898"/>
    <w:rsid w:val="007F1055"/>
    <w:rsid w:val="007F175B"/>
    <w:rsid w:val="007F1799"/>
    <w:rsid w:val="007F1A1B"/>
    <w:rsid w:val="007F1AA5"/>
    <w:rsid w:val="007F1AC7"/>
    <w:rsid w:val="007F1C26"/>
    <w:rsid w:val="007F1D47"/>
    <w:rsid w:val="007F1E28"/>
    <w:rsid w:val="007F239D"/>
    <w:rsid w:val="007F28F1"/>
    <w:rsid w:val="007F2BAA"/>
    <w:rsid w:val="007F2F19"/>
    <w:rsid w:val="007F3005"/>
    <w:rsid w:val="007F30F4"/>
    <w:rsid w:val="007F3463"/>
    <w:rsid w:val="007F3A09"/>
    <w:rsid w:val="007F3A31"/>
    <w:rsid w:val="007F5248"/>
    <w:rsid w:val="007F54B1"/>
    <w:rsid w:val="007F5DB1"/>
    <w:rsid w:val="007F615F"/>
    <w:rsid w:val="007F64A4"/>
    <w:rsid w:val="007F69D9"/>
    <w:rsid w:val="007F780D"/>
    <w:rsid w:val="007F7FE5"/>
    <w:rsid w:val="008006B1"/>
    <w:rsid w:val="008006F4"/>
    <w:rsid w:val="008009DC"/>
    <w:rsid w:val="008009F7"/>
    <w:rsid w:val="00800D26"/>
    <w:rsid w:val="008013A9"/>
    <w:rsid w:val="00801762"/>
    <w:rsid w:val="00801A43"/>
    <w:rsid w:val="00802133"/>
    <w:rsid w:val="008021CB"/>
    <w:rsid w:val="008023D5"/>
    <w:rsid w:val="00802C35"/>
    <w:rsid w:val="00802E91"/>
    <w:rsid w:val="00802F27"/>
    <w:rsid w:val="0080378D"/>
    <w:rsid w:val="0080397E"/>
    <w:rsid w:val="00803A41"/>
    <w:rsid w:val="00803BDE"/>
    <w:rsid w:val="00803C30"/>
    <w:rsid w:val="00803CC5"/>
    <w:rsid w:val="00803DD4"/>
    <w:rsid w:val="0080400D"/>
    <w:rsid w:val="00804D21"/>
    <w:rsid w:val="00805199"/>
    <w:rsid w:val="0080526F"/>
    <w:rsid w:val="008054F7"/>
    <w:rsid w:val="0080568D"/>
    <w:rsid w:val="00805725"/>
    <w:rsid w:val="00805A25"/>
    <w:rsid w:val="00805D32"/>
    <w:rsid w:val="00805DFD"/>
    <w:rsid w:val="008066D6"/>
    <w:rsid w:val="00806CAC"/>
    <w:rsid w:val="00807931"/>
    <w:rsid w:val="00807A1C"/>
    <w:rsid w:val="00807FA5"/>
    <w:rsid w:val="008104AA"/>
    <w:rsid w:val="00810912"/>
    <w:rsid w:val="00811AFF"/>
    <w:rsid w:val="008124C7"/>
    <w:rsid w:val="00812D45"/>
    <w:rsid w:val="0081321E"/>
    <w:rsid w:val="0081334E"/>
    <w:rsid w:val="00813DFC"/>
    <w:rsid w:val="008147B2"/>
    <w:rsid w:val="00814983"/>
    <w:rsid w:val="00814C89"/>
    <w:rsid w:val="00814ED0"/>
    <w:rsid w:val="00815127"/>
    <w:rsid w:val="008156CD"/>
    <w:rsid w:val="008158AE"/>
    <w:rsid w:val="008159D8"/>
    <w:rsid w:val="00815F0D"/>
    <w:rsid w:val="00815F37"/>
    <w:rsid w:val="00816369"/>
    <w:rsid w:val="00816634"/>
    <w:rsid w:val="00816A48"/>
    <w:rsid w:val="00816F09"/>
    <w:rsid w:val="00817C87"/>
    <w:rsid w:val="00820132"/>
    <w:rsid w:val="008202BC"/>
    <w:rsid w:val="00820338"/>
    <w:rsid w:val="0082034C"/>
    <w:rsid w:val="008204BF"/>
    <w:rsid w:val="008216EA"/>
    <w:rsid w:val="00821A92"/>
    <w:rsid w:val="00821BF4"/>
    <w:rsid w:val="00822062"/>
    <w:rsid w:val="00822564"/>
    <w:rsid w:val="00822847"/>
    <w:rsid w:val="00823A7E"/>
    <w:rsid w:val="00823B89"/>
    <w:rsid w:val="00823C65"/>
    <w:rsid w:val="00823F67"/>
    <w:rsid w:val="0082432B"/>
    <w:rsid w:val="00824385"/>
    <w:rsid w:val="008245AF"/>
    <w:rsid w:val="00824693"/>
    <w:rsid w:val="00824A91"/>
    <w:rsid w:val="00824CF3"/>
    <w:rsid w:val="00824DC2"/>
    <w:rsid w:val="00824DCB"/>
    <w:rsid w:val="008251AF"/>
    <w:rsid w:val="008251C3"/>
    <w:rsid w:val="008251CF"/>
    <w:rsid w:val="00825232"/>
    <w:rsid w:val="0082524F"/>
    <w:rsid w:val="0082538E"/>
    <w:rsid w:val="008254E0"/>
    <w:rsid w:val="00825C3D"/>
    <w:rsid w:val="00826A6B"/>
    <w:rsid w:val="00826FC7"/>
    <w:rsid w:val="008276E7"/>
    <w:rsid w:val="00827E85"/>
    <w:rsid w:val="00830873"/>
    <w:rsid w:val="00830C6C"/>
    <w:rsid w:val="00830D2A"/>
    <w:rsid w:val="0083130E"/>
    <w:rsid w:val="008318CE"/>
    <w:rsid w:val="00831A43"/>
    <w:rsid w:val="00831CDE"/>
    <w:rsid w:val="008323B6"/>
    <w:rsid w:val="00833568"/>
    <w:rsid w:val="00833637"/>
    <w:rsid w:val="00833F0D"/>
    <w:rsid w:val="00834074"/>
    <w:rsid w:val="008343BB"/>
    <w:rsid w:val="00834405"/>
    <w:rsid w:val="00834434"/>
    <w:rsid w:val="00834C3C"/>
    <w:rsid w:val="00834D3F"/>
    <w:rsid w:val="00834D81"/>
    <w:rsid w:val="00834EA5"/>
    <w:rsid w:val="00835533"/>
    <w:rsid w:val="00835699"/>
    <w:rsid w:val="008364D9"/>
    <w:rsid w:val="008365A6"/>
    <w:rsid w:val="008365B8"/>
    <w:rsid w:val="00836DBE"/>
    <w:rsid w:val="00836E9E"/>
    <w:rsid w:val="00837675"/>
    <w:rsid w:val="00837BDB"/>
    <w:rsid w:val="00837D71"/>
    <w:rsid w:val="00837D79"/>
    <w:rsid w:val="0084008A"/>
    <w:rsid w:val="008400D8"/>
    <w:rsid w:val="008402A4"/>
    <w:rsid w:val="008411C9"/>
    <w:rsid w:val="008411CD"/>
    <w:rsid w:val="00841C4E"/>
    <w:rsid w:val="0084202A"/>
    <w:rsid w:val="00842532"/>
    <w:rsid w:val="00842E41"/>
    <w:rsid w:val="00842FDD"/>
    <w:rsid w:val="00843561"/>
    <w:rsid w:val="00843658"/>
    <w:rsid w:val="00843D4B"/>
    <w:rsid w:val="00843EAE"/>
    <w:rsid w:val="008441E9"/>
    <w:rsid w:val="0084455D"/>
    <w:rsid w:val="0084463F"/>
    <w:rsid w:val="0084475C"/>
    <w:rsid w:val="008451B1"/>
    <w:rsid w:val="00845320"/>
    <w:rsid w:val="0084557D"/>
    <w:rsid w:val="008458A6"/>
    <w:rsid w:val="00845974"/>
    <w:rsid w:val="008462E8"/>
    <w:rsid w:val="00846D3E"/>
    <w:rsid w:val="00847192"/>
    <w:rsid w:val="0084735D"/>
    <w:rsid w:val="008476B2"/>
    <w:rsid w:val="008478E6"/>
    <w:rsid w:val="00847F83"/>
    <w:rsid w:val="0085001D"/>
    <w:rsid w:val="00850112"/>
    <w:rsid w:val="008504EC"/>
    <w:rsid w:val="00850CF0"/>
    <w:rsid w:val="00851168"/>
    <w:rsid w:val="00851CFD"/>
    <w:rsid w:val="00851F72"/>
    <w:rsid w:val="00851FE6"/>
    <w:rsid w:val="008520E3"/>
    <w:rsid w:val="008520F6"/>
    <w:rsid w:val="008520FE"/>
    <w:rsid w:val="0085219A"/>
    <w:rsid w:val="0085272B"/>
    <w:rsid w:val="00852946"/>
    <w:rsid w:val="0085298F"/>
    <w:rsid w:val="00852A72"/>
    <w:rsid w:val="00852F21"/>
    <w:rsid w:val="00853269"/>
    <w:rsid w:val="00853521"/>
    <w:rsid w:val="008535FF"/>
    <w:rsid w:val="00853C29"/>
    <w:rsid w:val="00853C72"/>
    <w:rsid w:val="00853E59"/>
    <w:rsid w:val="00854ACA"/>
    <w:rsid w:val="00854CF2"/>
    <w:rsid w:val="00855008"/>
    <w:rsid w:val="0085507B"/>
    <w:rsid w:val="0085581A"/>
    <w:rsid w:val="00855886"/>
    <w:rsid w:val="008559FE"/>
    <w:rsid w:val="0085620D"/>
    <w:rsid w:val="008563F8"/>
    <w:rsid w:val="008565CE"/>
    <w:rsid w:val="00856825"/>
    <w:rsid w:val="0085686D"/>
    <w:rsid w:val="00856D69"/>
    <w:rsid w:val="00857666"/>
    <w:rsid w:val="0085792C"/>
    <w:rsid w:val="00857C83"/>
    <w:rsid w:val="00860120"/>
    <w:rsid w:val="0086076C"/>
    <w:rsid w:val="00860794"/>
    <w:rsid w:val="008609A7"/>
    <w:rsid w:val="00860CC1"/>
    <w:rsid w:val="00860EA3"/>
    <w:rsid w:val="0086135F"/>
    <w:rsid w:val="00861374"/>
    <w:rsid w:val="008615E4"/>
    <w:rsid w:val="00861880"/>
    <w:rsid w:val="00861F26"/>
    <w:rsid w:val="0086205F"/>
    <w:rsid w:val="008621A6"/>
    <w:rsid w:val="008625ED"/>
    <w:rsid w:val="008626A3"/>
    <w:rsid w:val="008626BC"/>
    <w:rsid w:val="00862A50"/>
    <w:rsid w:val="00862BED"/>
    <w:rsid w:val="008637D1"/>
    <w:rsid w:val="00864083"/>
    <w:rsid w:val="00864107"/>
    <w:rsid w:val="008641A4"/>
    <w:rsid w:val="008642B5"/>
    <w:rsid w:val="00864534"/>
    <w:rsid w:val="008647D7"/>
    <w:rsid w:val="00864E1D"/>
    <w:rsid w:val="0086564B"/>
    <w:rsid w:val="00865740"/>
    <w:rsid w:val="008657F3"/>
    <w:rsid w:val="0086580F"/>
    <w:rsid w:val="008658B0"/>
    <w:rsid w:val="008658BB"/>
    <w:rsid w:val="0086600F"/>
    <w:rsid w:val="0086662C"/>
    <w:rsid w:val="00866A25"/>
    <w:rsid w:val="00866C7E"/>
    <w:rsid w:val="00867F7E"/>
    <w:rsid w:val="00867F80"/>
    <w:rsid w:val="0087058C"/>
    <w:rsid w:val="00870A05"/>
    <w:rsid w:val="00871F75"/>
    <w:rsid w:val="00871F79"/>
    <w:rsid w:val="008721A3"/>
    <w:rsid w:val="008721E7"/>
    <w:rsid w:val="00872466"/>
    <w:rsid w:val="008724CC"/>
    <w:rsid w:val="00872AFF"/>
    <w:rsid w:val="00872BF9"/>
    <w:rsid w:val="00872C72"/>
    <w:rsid w:val="0087339D"/>
    <w:rsid w:val="008733DB"/>
    <w:rsid w:val="0087406B"/>
    <w:rsid w:val="0087421E"/>
    <w:rsid w:val="008744B7"/>
    <w:rsid w:val="008748C2"/>
    <w:rsid w:val="00874F42"/>
    <w:rsid w:val="008752C7"/>
    <w:rsid w:val="0087532A"/>
    <w:rsid w:val="0087545E"/>
    <w:rsid w:val="00875499"/>
    <w:rsid w:val="008755D6"/>
    <w:rsid w:val="008756CB"/>
    <w:rsid w:val="00875BEB"/>
    <w:rsid w:val="00875E4B"/>
    <w:rsid w:val="00875E80"/>
    <w:rsid w:val="00875F16"/>
    <w:rsid w:val="00876118"/>
    <w:rsid w:val="00876C80"/>
    <w:rsid w:val="0087724F"/>
    <w:rsid w:val="0087742A"/>
    <w:rsid w:val="008775FE"/>
    <w:rsid w:val="00877910"/>
    <w:rsid w:val="00877E49"/>
    <w:rsid w:val="008809CC"/>
    <w:rsid w:val="00880C06"/>
    <w:rsid w:val="00881098"/>
    <w:rsid w:val="00881219"/>
    <w:rsid w:val="00882230"/>
    <w:rsid w:val="0088232B"/>
    <w:rsid w:val="00882448"/>
    <w:rsid w:val="008826DD"/>
    <w:rsid w:val="00883153"/>
    <w:rsid w:val="0088330B"/>
    <w:rsid w:val="00883D2A"/>
    <w:rsid w:val="008842FE"/>
    <w:rsid w:val="0088436A"/>
    <w:rsid w:val="008848B6"/>
    <w:rsid w:val="0088543F"/>
    <w:rsid w:val="00885513"/>
    <w:rsid w:val="008858EE"/>
    <w:rsid w:val="00885B02"/>
    <w:rsid w:val="00885C7D"/>
    <w:rsid w:val="00885D0F"/>
    <w:rsid w:val="008860E7"/>
    <w:rsid w:val="00886491"/>
    <w:rsid w:val="00886669"/>
    <w:rsid w:val="00886A09"/>
    <w:rsid w:val="00886AAC"/>
    <w:rsid w:val="00886C27"/>
    <w:rsid w:val="008870DF"/>
    <w:rsid w:val="00887387"/>
    <w:rsid w:val="00890032"/>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ABF"/>
    <w:rsid w:val="00893B26"/>
    <w:rsid w:val="00894415"/>
    <w:rsid w:val="00894AD9"/>
    <w:rsid w:val="00894CC7"/>
    <w:rsid w:val="008950C4"/>
    <w:rsid w:val="008951AE"/>
    <w:rsid w:val="00895319"/>
    <w:rsid w:val="0089571D"/>
    <w:rsid w:val="00895A65"/>
    <w:rsid w:val="00895D73"/>
    <w:rsid w:val="00895DBB"/>
    <w:rsid w:val="00895E8F"/>
    <w:rsid w:val="008960AA"/>
    <w:rsid w:val="0089619A"/>
    <w:rsid w:val="008966FB"/>
    <w:rsid w:val="00896CEC"/>
    <w:rsid w:val="00896F88"/>
    <w:rsid w:val="008970FF"/>
    <w:rsid w:val="008973C3"/>
    <w:rsid w:val="0089758E"/>
    <w:rsid w:val="008977DC"/>
    <w:rsid w:val="00897C28"/>
    <w:rsid w:val="008A08A4"/>
    <w:rsid w:val="008A0A42"/>
    <w:rsid w:val="008A0B10"/>
    <w:rsid w:val="008A1B81"/>
    <w:rsid w:val="008A1BDF"/>
    <w:rsid w:val="008A1F4F"/>
    <w:rsid w:val="008A2097"/>
    <w:rsid w:val="008A213D"/>
    <w:rsid w:val="008A2222"/>
    <w:rsid w:val="008A2289"/>
    <w:rsid w:val="008A24E4"/>
    <w:rsid w:val="008A2694"/>
    <w:rsid w:val="008A2C0B"/>
    <w:rsid w:val="008A32DF"/>
    <w:rsid w:val="008A33A6"/>
    <w:rsid w:val="008A35BF"/>
    <w:rsid w:val="008A3DA6"/>
    <w:rsid w:val="008A3DBF"/>
    <w:rsid w:val="008A3E89"/>
    <w:rsid w:val="008A40AF"/>
    <w:rsid w:val="008A453C"/>
    <w:rsid w:val="008A4962"/>
    <w:rsid w:val="008A5066"/>
    <w:rsid w:val="008A5885"/>
    <w:rsid w:val="008A5D1D"/>
    <w:rsid w:val="008A5F90"/>
    <w:rsid w:val="008A60E8"/>
    <w:rsid w:val="008A62BA"/>
    <w:rsid w:val="008A674A"/>
    <w:rsid w:val="008A68E6"/>
    <w:rsid w:val="008A6A0D"/>
    <w:rsid w:val="008A6BC9"/>
    <w:rsid w:val="008A6BED"/>
    <w:rsid w:val="008B05A6"/>
    <w:rsid w:val="008B06E0"/>
    <w:rsid w:val="008B0AC5"/>
    <w:rsid w:val="008B0C06"/>
    <w:rsid w:val="008B0D34"/>
    <w:rsid w:val="008B1831"/>
    <w:rsid w:val="008B19EF"/>
    <w:rsid w:val="008B2499"/>
    <w:rsid w:val="008B2B48"/>
    <w:rsid w:val="008B2D1A"/>
    <w:rsid w:val="008B3119"/>
    <w:rsid w:val="008B32BD"/>
    <w:rsid w:val="008B32CA"/>
    <w:rsid w:val="008B3331"/>
    <w:rsid w:val="008B3704"/>
    <w:rsid w:val="008B3A68"/>
    <w:rsid w:val="008B3DDE"/>
    <w:rsid w:val="008B3EC4"/>
    <w:rsid w:val="008B4128"/>
    <w:rsid w:val="008B4299"/>
    <w:rsid w:val="008B43B7"/>
    <w:rsid w:val="008B43CF"/>
    <w:rsid w:val="008B490E"/>
    <w:rsid w:val="008B4A43"/>
    <w:rsid w:val="008B4AB0"/>
    <w:rsid w:val="008B4E94"/>
    <w:rsid w:val="008B5319"/>
    <w:rsid w:val="008B5C50"/>
    <w:rsid w:val="008B5CF3"/>
    <w:rsid w:val="008B5E77"/>
    <w:rsid w:val="008B676E"/>
    <w:rsid w:val="008B6831"/>
    <w:rsid w:val="008B68D6"/>
    <w:rsid w:val="008B6A97"/>
    <w:rsid w:val="008B6BBD"/>
    <w:rsid w:val="008B72F4"/>
    <w:rsid w:val="008B7E2C"/>
    <w:rsid w:val="008C08F0"/>
    <w:rsid w:val="008C0B02"/>
    <w:rsid w:val="008C0BEE"/>
    <w:rsid w:val="008C0CC4"/>
    <w:rsid w:val="008C125D"/>
    <w:rsid w:val="008C17E8"/>
    <w:rsid w:val="008C1BF4"/>
    <w:rsid w:val="008C1E6B"/>
    <w:rsid w:val="008C26E5"/>
    <w:rsid w:val="008C2820"/>
    <w:rsid w:val="008C286D"/>
    <w:rsid w:val="008C3030"/>
    <w:rsid w:val="008C3091"/>
    <w:rsid w:val="008C33C2"/>
    <w:rsid w:val="008C361A"/>
    <w:rsid w:val="008C42D5"/>
    <w:rsid w:val="008C4A7F"/>
    <w:rsid w:val="008C4B6E"/>
    <w:rsid w:val="008C4D35"/>
    <w:rsid w:val="008C5085"/>
    <w:rsid w:val="008C53CB"/>
    <w:rsid w:val="008C56CC"/>
    <w:rsid w:val="008C60DA"/>
    <w:rsid w:val="008C64D8"/>
    <w:rsid w:val="008C6741"/>
    <w:rsid w:val="008C6AE8"/>
    <w:rsid w:val="008C6CF6"/>
    <w:rsid w:val="008C6D91"/>
    <w:rsid w:val="008C7123"/>
    <w:rsid w:val="008C73B2"/>
    <w:rsid w:val="008C75A9"/>
    <w:rsid w:val="008C7795"/>
    <w:rsid w:val="008C77AC"/>
    <w:rsid w:val="008C7F85"/>
    <w:rsid w:val="008D0528"/>
    <w:rsid w:val="008D062D"/>
    <w:rsid w:val="008D0A2A"/>
    <w:rsid w:val="008D110B"/>
    <w:rsid w:val="008D131A"/>
    <w:rsid w:val="008D1519"/>
    <w:rsid w:val="008D2016"/>
    <w:rsid w:val="008D26E1"/>
    <w:rsid w:val="008D2B95"/>
    <w:rsid w:val="008D2C95"/>
    <w:rsid w:val="008D31A3"/>
    <w:rsid w:val="008D3786"/>
    <w:rsid w:val="008D396F"/>
    <w:rsid w:val="008D3B53"/>
    <w:rsid w:val="008D3ED0"/>
    <w:rsid w:val="008D4462"/>
    <w:rsid w:val="008D49FB"/>
    <w:rsid w:val="008D4B8B"/>
    <w:rsid w:val="008D4EED"/>
    <w:rsid w:val="008D565C"/>
    <w:rsid w:val="008D5C44"/>
    <w:rsid w:val="008D63E7"/>
    <w:rsid w:val="008D6A69"/>
    <w:rsid w:val="008D6BA3"/>
    <w:rsid w:val="008D6DF6"/>
    <w:rsid w:val="008D7055"/>
    <w:rsid w:val="008D725D"/>
    <w:rsid w:val="008D75D6"/>
    <w:rsid w:val="008D7848"/>
    <w:rsid w:val="008D79AF"/>
    <w:rsid w:val="008E09E1"/>
    <w:rsid w:val="008E0A87"/>
    <w:rsid w:val="008E0B85"/>
    <w:rsid w:val="008E0E1C"/>
    <w:rsid w:val="008E1180"/>
    <w:rsid w:val="008E1583"/>
    <w:rsid w:val="008E1778"/>
    <w:rsid w:val="008E1BC2"/>
    <w:rsid w:val="008E1C18"/>
    <w:rsid w:val="008E1EE2"/>
    <w:rsid w:val="008E1F8F"/>
    <w:rsid w:val="008E249E"/>
    <w:rsid w:val="008E278D"/>
    <w:rsid w:val="008E2996"/>
    <w:rsid w:val="008E2B15"/>
    <w:rsid w:val="008E32F7"/>
    <w:rsid w:val="008E35C9"/>
    <w:rsid w:val="008E38C4"/>
    <w:rsid w:val="008E3D77"/>
    <w:rsid w:val="008E3E40"/>
    <w:rsid w:val="008E3EA7"/>
    <w:rsid w:val="008E3F60"/>
    <w:rsid w:val="008E3F8B"/>
    <w:rsid w:val="008E40F2"/>
    <w:rsid w:val="008E4CFE"/>
    <w:rsid w:val="008E540A"/>
    <w:rsid w:val="008E5967"/>
    <w:rsid w:val="008E5AEA"/>
    <w:rsid w:val="008E5B2B"/>
    <w:rsid w:val="008E630B"/>
    <w:rsid w:val="008E6864"/>
    <w:rsid w:val="008E6906"/>
    <w:rsid w:val="008E6AB4"/>
    <w:rsid w:val="008E6B8A"/>
    <w:rsid w:val="008E6C79"/>
    <w:rsid w:val="008E7084"/>
    <w:rsid w:val="008E7185"/>
    <w:rsid w:val="008E7354"/>
    <w:rsid w:val="008E7556"/>
    <w:rsid w:val="008E7C15"/>
    <w:rsid w:val="008F0577"/>
    <w:rsid w:val="008F16E4"/>
    <w:rsid w:val="008F1FF8"/>
    <w:rsid w:val="008F2237"/>
    <w:rsid w:val="008F26BD"/>
    <w:rsid w:val="008F26DE"/>
    <w:rsid w:val="008F2989"/>
    <w:rsid w:val="008F29DB"/>
    <w:rsid w:val="008F2B26"/>
    <w:rsid w:val="008F2D55"/>
    <w:rsid w:val="008F2DD8"/>
    <w:rsid w:val="008F2F7F"/>
    <w:rsid w:val="008F2FE7"/>
    <w:rsid w:val="008F3974"/>
    <w:rsid w:val="008F3DBF"/>
    <w:rsid w:val="008F40EA"/>
    <w:rsid w:val="008F4104"/>
    <w:rsid w:val="008F4316"/>
    <w:rsid w:val="008F4532"/>
    <w:rsid w:val="008F4548"/>
    <w:rsid w:val="008F47E0"/>
    <w:rsid w:val="008F4AF5"/>
    <w:rsid w:val="008F4B34"/>
    <w:rsid w:val="008F50BA"/>
    <w:rsid w:val="008F545F"/>
    <w:rsid w:val="008F587A"/>
    <w:rsid w:val="008F5E1C"/>
    <w:rsid w:val="008F635A"/>
    <w:rsid w:val="008F66AB"/>
    <w:rsid w:val="008F6980"/>
    <w:rsid w:val="008F7B31"/>
    <w:rsid w:val="009000CC"/>
    <w:rsid w:val="009003A9"/>
    <w:rsid w:val="009006C0"/>
    <w:rsid w:val="00900784"/>
    <w:rsid w:val="009009C9"/>
    <w:rsid w:val="00901573"/>
    <w:rsid w:val="00901857"/>
    <w:rsid w:val="00902332"/>
    <w:rsid w:val="00902C93"/>
    <w:rsid w:val="00902D35"/>
    <w:rsid w:val="0090376C"/>
    <w:rsid w:val="00904692"/>
    <w:rsid w:val="00904BD9"/>
    <w:rsid w:val="00904EBF"/>
    <w:rsid w:val="009051B2"/>
    <w:rsid w:val="0090540C"/>
    <w:rsid w:val="00905806"/>
    <w:rsid w:val="00905901"/>
    <w:rsid w:val="00905C16"/>
    <w:rsid w:val="00905E68"/>
    <w:rsid w:val="00905EB9"/>
    <w:rsid w:val="00906421"/>
    <w:rsid w:val="00906AEC"/>
    <w:rsid w:val="00906EBE"/>
    <w:rsid w:val="00906F9F"/>
    <w:rsid w:val="00907129"/>
    <w:rsid w:val="009071CB"/>
    <w:rsid w:val="00907572"/>
    <w:rsid w:val="00907726"/>
    <w:rsid w:val="00907AAF"/>
    <w:rsid w:val="00907ADC"/>
    <w:rsid w:val="00910182"/>
    <w:rsid w:val="009101E4"/>
    <w:rsid w:val="009106AC"/>
    <w:rsid w:val="00910A00"/>
    <w:rsid w:val="00911650"/>
    <w:rsid w:val="00911F7C"/>
    <w:rsid w:val="00911F91"/>
    <w:rsid w:val="0091223C"/>
    <w:rsid w:val="00912EF5"/>
    <w:rsid w:val="00913153"/>
    <w:rsid w:val="00913516"/>
    <w:rsid w:val="00913610"/>
    <w:rsid w:val="00913936"/>
    <w:rsid w:val="009139C9"/>
    <w:rsid w:val="00913F1B"/>
    <w:rsid w:val="0091415D"/>
    <w:rsid w:val="00914185"/>
    <w:rsid w:val="00914323"/>
    <w:rsid w:val="0091450C"/>
    <w:rsid w:val="00914555"/>
    <w:rsid w:val="00914722"/>
    <w:rsid w:val="00914825"/>
    <w:rsid w:val="009151B0"/>
    <w:rsid w:val="009151C7"/>
    <w:rsid w:val="009154E2"/>
    <w:rsid w:val="009155BA"/>
    <w:rsid w:val="009158E6"/>
    <w:rsid w:val="00915F66"/>
    <w:rsid w:val="0091647C"/>
    <w:rsid w:val="0091693F"/>
    <w:rsid w:val="009169F7"/>
    <w:rsid w:val="009170CD"/>
    <w:rsid w:val="00917475"/>
    <w:rsid w:val="00917E13"/>
    <w:rsid w:val="009201F6"/>
    <w:rsid w:val="0092024C"/>
    <w:rsid w:val="009203A3"/>
    <w:rsid w:val="00921034"/>
    <w:rsid w:val="00921541"/>
    <w:rsid w:val="0092168F"/>
    <w:rsid w:val="009227DB"/>
    <w:rsid w:val="00922D1C"/>
    <w:rsid w:val="00923C82"/>
    <w:rsid w:val="00923F68"/>
    <w:rsid w:val="009242C7"/>
    <w:rsid w:val="00924647"/>
    <w:rsid w:val="00924AF6"/>
    <w:rsid w:val="00924F79"/>
    <w:rsid w:val="00925182"/>
    <w:rsid w:val="00925A55"/>
    <w:rsid w:val="00925E79"/>
    <w:rsid w:val="00925ED8"/>
    <w:rsid w:val="00925EFD"/>
    <w:rsid w:val="009261D5"/>
    <w:rsid w:val="009263A4"/>
    <w:rsid w:val="00926717"/>
    <w:rsid w:val="00926B8F"/>
    <w:rsid w:val="00926C5A"/>
    <w:rsid w:val="00926F8E"/>
    <w:rsid w:val="0092771D"/>
    <w:rsid w:val="009278D8"/>
    <w:rsid w:val="00927BA7"/>
    <w:rsid w:val="00930740"/>
    <w:rsid w:val="00930E68"/>
    <w:rsid w:val="009310F6"/>
    <w:rsid w:val="009312AB"/>
    <w:rsid w:val="009312DB"/>
    <w:rsid w:val="00931345"/>
    <w:rsid w:val="00931941"/>
    <w:rsid w:val="00931E62"/>
    <w:rsid w:val="00931EEE"/>
    <w:rsid w:val="009320EB"/>
    <w:rsid w:val="0093289A"/>
    <w:rsid w:val="00932932"/>
    <w:rsid w:val="00932A41"/>
    <w:rsid w:val="0093304F"/>
    <w:rsid w:val="00933BDC"/>
    <w:rsid w:val="009342F8"/>
    <w:rsid w:val="009343C9"/>
    <w:rsid w:val="00934409"/>
    <w:rsid w:val="00934AFA"/>
    <w:rsid w:val="00934E6B"/>
    <w:rsid w:val="00935556"/>
    <w:rsid w:val="00935701"/>
    <w:rsid w:val="00935CFF"/>
    <w:rsid w:val="00936D05"/>
    <w:rsid w:val="00936FBA"/>
    <w:rsid w:val="00937075"/>
    <w:rsid w:val="0093711D"/>
    <w:rsid w:val="0093723B"/>
    <w:rsid w:val="009373DA"/>
    <w:rsid w:val="009373F5"/>
    <w:rsid w:val="009374E6"/>
    <w:rsid w:val="0093769F"/>
    <w:rsid w:val="009377EC"/>
    <w:rsid w:val="009379E6"/>
    <w:rsid w:val="00937D00"/>
    <w:rsid w:val="00937D64"/>
    <w:rsid w:val="00937E98"/>
    <w:rsid w:val="00937EF6"/>
    <w:rsid w:val="009403A6"/>
    <w:rsid w:val="00940405"/>
    <w:rsid w:val="00940436"/>
    <w:rsid w:val="0094045A"/>
    <w:rsid w:val="00940605"/>
    <w:rsid w:val="00940B42"/>
    <w:rsid w:val="00940D19"/>
    <w:rsid w:val="00940E1B"/>
    <w:rsid w:val="00940F35"/>
    <w:rsid w:val="009412C3"/>
    <w:rsid w:val="009412DF"/>
    <w:rsid w:val="00941B58"/>
    <w:rsid w:val="00941BCE"/>
    <w:rsid w:val="00941F10"/>
    <w:rsid w:val="0094219C"/>
    <w:rsid w:val="009428FC"/>
    <w:rsid w:val="0094291E"/>
    <w:rsid w:val="00942A17"/>
    <w:rsid w:val="00942EAD"/>
    <w:rsid w:val="009441B4"/>
    <w:rsid w:val="00944356"/>
    <w:rsid w:val="009444FA"/>
    <w:rsid w:val="009449EE"/>
    <w:rsid w:val="00944BB3"/>
    <w:rsid w:val="00944D8C"/>
    <w:rsid w:val="00945488"/>
    <w:rsid w:val="009456A4"/>
    <w:rsid w:val="00945E8A"/>
    <w:rsid w:val="00945FCA"/>
    <w:rsid w:val="0094681F"/>
    <w:rsid w:val="00946964"/>
    <w:rsid w:val="00946D54"/>
    <w:rsid w:val="00946EB0"/>
    <w:rsid w:val="00946F78"/>
    <w:rsid w:val="009474A6"/>
    <w:rsid w:val="00947640"/>
    <w:rsid w:val="009476FD"/>
    <w:rsid w:val="00947959"/>
    <w:rsid w:val="00950ABB"/>
    <w:rsid w:val="00950EAC"/>
    <w:rsid w:val="00951329"/>
    <w:rsid w:val="00951426"/>
    <w:rsid w:val="00951CD1"/>
    <w:rsid w:val="009521BC"/>
    <w:rsid w:val="009522BE"/>
    <w:rsid w:val="00952849"/>
    <w:rsid w:val="00952AF2"/>
    <w:rsid w:val="00952C0D"/>
    <w:rsid w:val="00952E6D"/>
    <w:rsid w:val="00952F41"/>
    <w:rsid w:val="00953CEF"/>
    <w:rsid w:val="0095401D"/>
    <w:rsid w:val="0095424A"/>
    <w:rsid w:val="0095457B"/>
    <w:rsid w:val="009546FF"/>
    <w:rsid w:val="00954720"/>
    <w:rsid w:val="009549CD"/>
    <w:rsid w:val="00954CBB"/>
    <w:rsid w:val="0095591A"/>
    <w:rsid w:val="00955DC9"/>
    <w:rsid w:val="00955E6D"/>
    <w:rsid w:val="009560F7"/>
    <w:rsid w:val="009561EF"/>
    <w:rsid w:val="0095687B"/>
    <w:rsid w:val="00956CE5"/>
    <w:rsid w:val="00956E45"/>
    <w:rsid w:val="00957057"/>
    <w:rsid w:val="009570E9"/>
    <w:rsid w:val="0096061C"/>
    <w:rsid w:val="0096066B"/>
    <w:rsid w:val="009608C8"/>
    <w:rsid w:val="009609DB"/>
    <w:rsid w:val="009610AC"/>
    <w:rsid w:val="00961184"/>
    <w:rsid w:val="0096138A"/>
    <w:rsid w:val="009617C4"/>
    <w:rsid w:val="00961F96"/>
    <w:rsid w:val="009620E4"/>
    <w:rsid w:val="00962164"/>
    <w:rsid w:val="00962A18"/>
    <w:rsid w:val="009634B7"/>
    <w:rsid w:val="0096382F"/>
    <w:rsid w:val="00963B88"/>
    <w:rsid w:val="0096431E"/>
    <w:rsid w:val="009644EE"/>
    <w:rsid w:val="00964CEC"/>
    <w:rsid w:val="00965168"/>
    <w:rsid w:val="00965890"/>
    <w:rsid w:val="00965988"/>
    <w:rsid w:val="009666C4"/>
    <w:rsid w:val="00966E35"/>
    <w:rsid w:val="00967B93"/>
    <w:rsid w:val="00967D73"/>
    <w:rsid w:val="00967D96"/>
    <w:rsid w:val="00967DDB"/>
    <w:rsid w:val="009702FC"/>
    <w:rsid w:val="00970A18"/>
    <w:rsid w:val="00970DE7"/>
    <w:rsid w:val="00971038"/>
    <w:rsid w:val="009713AD"/>
    <w:rsid w:val="0097153F"/>
    <w:rsid w:val="009718D9"/>
    <w:rsid w:val="00971D46"/>
    <w:rsid w:val="00972369"/>
    <w:rsid w:val="00972660"/>
    <w:rsid w:val="0097288E"/>
    <w:rsid w:val="0097296B"/>
    <w:rsid w:val="00972B1F"/>
    <w:rsid w:val="00972BF2"/>
    <w:rsid w:val="00972DCB"/>
    <w:rsid w:val="00972E28"/>
    <w:rsid w:val="00972FAF"/>
    <w:rsid w:val="0097336B"/>
    <w:rsid w:val="00973ABF"/>
    <w:rsid w:val="00973F06"/>
    <w:rsid w:val="00973F4A"/>
    <w:rsid w:val="00974131"/>
    <w:rsid w:val="0097440B"/>
    <w:rsid w:val="00974AE2"/>
    <w:rsid w:val="00974CF5"/>
    <w:rsid w:val="00974DBE"/>
    <w:rsid w:val="00974F20"/>
    <w:rsid w:val="00975223"/>
    <w:rsid w:val="0097522F"/>
    <w:rsid w:val="0097528A"/>
    <w:rsid w:val="00975305"/>
    <w:rsid w:val="00976338"/>
    <w:rsid w:val="0097661B"/>
    <w:rsid w:val="009767F8"/>
    <w:rsid w:val="00976B33"/>
    <w:rsid w:val="00976BBD"/>
    <w:rsid w:val="00977341"/>
    <w:rsid w:val="0098000D"/>
    <w:rsid w:val="009804DD"/>
    <w:rsid w:val="0098058D"/>
    <w:rsid w:val="00980663"/>
    <w:rsid w:val="00981103"/>
    <w:rsid w:val="0098110A"/>
    <w:rsid w:val="0098146C"/>
    <w:rsid w:val="0098189E"/>
    <w:rsid w:val="009819BC"/>
    <w:rsid w:val="009823F6"/>
    <w:rsid w:val="009827DB"/>
    <w:rsid w:val="009828FD"/>
    <w:rsid w:val="00983232"/>
    <w:rsid w:val="009839A2"/>
    <w:rsid w:val="00983A0C"/>
    <w:rsid w:val="00983C6D"/>
    <w:rsid w:val="009840DF"/>
    <w:rsid w:val="00984752"/>
    <w:rsid w:val="00984AE7"/>
    <w:rsid w:val="00984F60"/>
    <w:rsid w:val="00985242"/>
    <w:rsid w:val="009857CF"/>
    <w:rsid w:val="00985875"/>
    <w:rsid w:val="00985E9B"/>
    <w:rsid w:val="00985F08"/>
    <w:rsid w:val="00985F23"/>
    <w:rsid w:val="00986146"/>
    <w:rsid w:val="0098678C"/>
    <w:rsid w:val="00986A81"/>
    <w:rsid w:val="009870B2"/>
    <w:rsid w:val="00987116"/>
    <w:rsid w:val="00987832"/>
    <w:rsid w:val="009878D4"/>
    <w:rsid w:val="00987A89"/>
    <w:rsid w:val="00987D9E"/>
    <w:rsid w:val="00990001"/>
    <w:rsid w:val="00990058"/>
    <w:rsid w:val="00990DF8"/>
    <w:rsid w:val="00990F4A"/>
    <w:rsid w:val="009913F4"/>
    <w:rsid w:val="0099146C"/>
    <w:rsid w:val="00991816"/>
    <w:rsid w:val="00991DC9"/>
    <w:rsid w:val="00991E24"/>
    <w:rsid w:val="00992310"/>
    <w:rsid w:val="00992561"/>
    <w:rsid w:val="009925E4"/>
    <w:rsid w:val="009926E0"/>
    <w:rsid w:val="0099281D"/>
    <w:rsid w:val="00992C1F"/>
    <w:rsid w:val="00992CFE"/>
    <w:rsid w:val="00992EE5"/>
    <w:rsid w:val="00993051"/>
    <w:rsid w:val="00993427"/>
    <w:rsid w:val="00993880"/>
    <w:rsid w:val="00993B01"/>
    <w:rsid w:val="00993D42"/>
    <w:rsid w:val="00993F00"/>
    <w:rsid w:val="00994159"/>
    <w:rsid w:val="00994953"/>
    <w:rsid w:val="00994CBE"/>
    <w:rsid w:val="00994D5F"/>
    <w:rsid w:val="00994DA0"/>
    <w:rsid w:val="00994E61"/>
    <w:rsid w:val="009954C4"/>
    <w:rsid w:val="00995670"/>
    <w:rsid w:val="009957E4"/>
    <w:rsid w:val="00995AD2"/>
    <w:rsid w:val="00995B0D"/>
    <w:rsid w:val="00995C3C"/>
    <w:rsid w:val="00995D55"/>
    <w:rsid w:val="00996043"/>
    <w:rsid w:val="0099675D"/>
    <w:rsid w:val="00996925"/>
    <w:rsid w:val="00996DC4"/>
    <w:rsid w:val="00996E1C"/>
    <w:rsid w:val="00997010"/>
    <w:rsid w:val="009978B1"/>
    <w:rsid w:val="0099791A"/>
    <w:rsid w:val="00997FFD"/>
    <w:rsid w:val="009A0520"/>
    <w:rsid w:val="009A0B03"/>
    <w:rsid w:val="009A11B7"/>
    <w:rsid w:val="009A1325"/>
    <w:rsid w:val="009A1875"/>
    <w:rsid w:val="009A1B09"/>
    <w:rsid w:val="009A1DB7"/>
    <w:rsid w:val="009A2147"/>
    <w:rsid w:val="009A239C"/>
    <w:rsid w:val="009A27B6"/>
    <w:rsid w:val="009A291D"/>
    <w:rsid w:val="009A299D"/>
    <w:rsid w:val="009A2B1A"/>
    <w:rsid w:val="009A2DCE"/>
    <w:rsid w:val="009A313F"/>
    <w:rsid w:val="009A31CE"/>
    <w:rsid w:val="009A3462"/>
    <w:rsid w:val="009A3763"/>
    <w:rsid w:val="009A3A13"/>
    <w:rsid w:val="009A3A33"/>
    <w:rsid w:val="009A3A53"/>
    <w:rsid w:val="009A4552"/>
    <w:rsid w:val="009A4719"/>
    <w:rsid w:val="009A47B1"/>
    <w:rsid w:val="009A47D3"/>
    <w:rsid w:val="009A4940"/>
    <w:rsid w:val="009A4ED0"/>
    <w:rsid w:val="009A5006"/>
    <w:rsid w:val="009A50CC"/>
    <w:rsid w:val="009A5921"/>
    <w:rsid w:val="009A5960"/>
    <w:rsid w:val="009A5B1C"/>
    <w:rsid w:val="009A5B9B"/>
    <w:rsid w:val="009A5E05"/>
    <w:rsid w:val="009A6100"/>
    <w:rsid w:val="009A65D0"/>
    <w:rsid w:val="009A6751"/>
    <w:rsid w:val="009A70B8"/>
    <w:rsid w:val="009A7403"/>
    <w:rsid w:val="009A7430"/>
    <w:rsid w:val="009A7582"/>
    <w:rsid w:val="009A758C"/>
    <w:rsid w:val="009A768D"/>
    <w:rsid w:val="009A79C7"/>
    <w:rsid w:val="009B02B6"/>
    <w:rsid w:val="009B0AC0"/>
    <w:rsid w:val="009B112F"/>
    <w:rsid w:val="009B1A7C"/>
    <w:rsid w:val="009B20EA"/>
    <w:rsid w:val="009B2962"/>
    <w:rsid w:val="009B2B68"/>
    <w:rsid w:val="009B2EEE"/>
    <w:rsid w:val="009B2FCE"/>
    <w:rsid w:val="009B3221"/>
    <w:rsid w:val="009B33EA"/>
    <w:rsid w:val="009B3545"/>
    <w:rsid w:val="009B354D"/>
    <w:rsid w:val="009B37BC"/>
    <w:rsid w:val="009B3833"/>
    <w:rsid w:val="009B3FB8"/>
    <w:rsid w:val="009B4960"/>
    <w:rsid w:val="009B4AD4"/>
    <w:rsid w:val="009B5106"/>
    <w:rsid w:val="009B531C"/>
    <w:rsid w:val="009B533C"/>
    <w:rsid w:val="009B536D"/>
    <w:rsid w:val="009B5565"/>
    <w:rsid w:val="009B5575"/>
    <w:rsid w:val="009B59EB"/>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AF8"/>
    <w:rsid w:val="009B7E95"/>
    <w:rsid w:val="009C04BB"/>
    <w:rsid w:val="009C06FE"/>
    <w:rsid w:val="009C10C5"/>
    <w:rsid w:val="009C116A"/>
    <w:rsid w:val="009C120E"/>
    <w:rsid w:val="009C124C"/>
    <w:rsid w:val="009C148D"/>
    <w:rsid w:val="009C17AD"/>
    <w:rsid w:val="009C1EBC"/>
    <w:rsid w:val="009C224C"/>
    <w:rsid w:val="009C2A92"/>
    <w:rsid w:val="009C2C52"/>
    <w:rsid w:val="009C2EBA"/>
    <w:rsid w:val="009C321A"/>
    <w:rsid w:val="009C33DD"/>
    <w:rsid w:val="009C39F0"/>
    <w:rsid w:val="009C3ABD"/>
    <w:rsid w:val="009C42B8"/>
    <w:rsid w:val="009C483C"/>
    <w:rsid w:val="009C4CE7"/>
    <w:rsid w:val="009C4DCE"/>
    <w:rsid w:val="009C4EB4"/>
    <w:rsid w:val="009C53C6"/>
    <w:rsid w:val="009C5755"/>
    <w:rsid w:val="009C5A6C"/>
    <w:rsid w:val="009C61DB"/>
    <w:rsid w:val="009C65A4"/>
    <w:rsid w:val="009C6BC7"/>
    <w:rsid w:val="009C6DCF"/>
    <w:rsid w:val="009C6F7A"/>
    <w:rsid w:val="009C77BC"/>
    <w:rsid w:val="009C7A3A"/>
    <w:rsid w:val="009C7EA0"/>
    <w:rsid w:val="009D00C4"/>
    <w:rsid w:val="009D0326"/>
    <w:rsid w:val="009D0490"/>
    <w:rsid w:val="009D0696"/>
    <w:rsid w:val="009D1A74"/>
    <w:rsid w:val="009D1AC4"/>
    <w:rsid w:val="009D1B3A"/>
    <w:rsid w:val="009D2328"/>
    <w:rsid w:val="009D24BC"/>
    <w:rsid w:val="009D29BD"/>
    <w:rsid w:val="009D2FB0"/>
    <w:rsid w:val="009D3266"/>
    <w:rsid w:val="009D3663"/>
    <w:rsid w:val="009D38DF"/>
    <w:rsid w:val="009D3990"/>
    <w:rsid w:val="009D3C3E"/>
    <w:rsid w:val="009D3CA6"/>
    <w:rsid w:val="009D3D8A"/>
    <w:rsid w:val="009D40C6"/>
    <w:rsid w:val="009D43BB"/>
    <w:rsid w:val="009D4647"/>
    <w:rsid w:val="009D4915"/>
    <w:rsid w:val="009D4D24"/>
    <w:rsid w:val="009D4D61"/>
    <w:rsid w:val="009D53C5"/>
    <w:rsid w:val="009D5482"/>
    <w:rsid w:val="009D54F8"/>
    <w:rsid w:val="009D55AB"/>
    <w:rsid w:val="009D5A84"/>
    <w:rsid w:val="009D6B00"/>
    <w:rsid w:val="009D702B"/>
    <w:rsid w:val="009D7064"/>
    <w:rsid w:val="009D7168"/>
    <w:rsid w:val="009E074C"/>
    <w:rsid w:val="009E0882"/>
    <w:rsid w:val="009E16A9"/>
    <w:rsid w:val="009E174E"/>
    <w:rsid w:val="009E1F98"/>
    <w:rsid w:val="009E22EA"/>
    <w:rsid w:val="009E25D8"/>
    <w:rsid w:val="009E2789"/>
    <w:rsid w:val="009E2B64"/>
    <w:rsid w:val="009E2DE0"/>
    <w:rsid w:val="009E2F99"/>
    <w:rsid w:val="009E317D"/>
    <w:rsid w:val="009E328B"/>
    <w:rsid w:val="009E5254"/>
    <w:rsid w:val="009E54B5"/>
    <w:rsid w:val="009E558E"/>
    <w:rsid w:val="009E591C"/>
    <w:rsid w:val="009E5B36"/>
    <w:rsid w:val="009E5C3E"/>
    <w:rsid w:val="009E679E"/>
    <w:rsid w:val="009E6828"/>
    <w:rsid w:val="009E696F"/>
    <w:rsid w:val="009E6F63"/>
    <w:rsid w:val="009E7AAE"/>
    <w:rsid w:val="009E7E93"/>
    <w:rsid w:val="009F013A"/>
    <w:rsid w:val="009F03B1"/>
    <w:rsid w:val="009F044C"/>
    <w:rsid w:val="009F05E6"/>
    <w:rsid w:val="009F06F2"/>
    <w:rsid w:val="009F0F6A"/>
    <w:rsid w:val="009F1473"/>
    <w:rsid w:val="009F1519"/>
    <w:rsid w:val="009F189E"/>
    <w:rsid w:val="009F1E16"/>
    <w:rsid w:val="009F20A3"/>
    <w:rsid w:val="009F2A15"/>
    <w:rsid w:val="009F2E89"/>
    <w:rsid w:val="009F3168"/>
    <w:rsid w:val="009F345B"/>
    <w:rsid w:val="009F384B"/>
    <w:rsid w:val="009F3A59"/>
    <w:rsid w:val="009F42B4"/>
    <w:rsid w:val="009F43F9"/>
    <w:rsid w:val="009F4799"/>
    <w:rsid w:val="009F4E51"/>
    <w:rsid w:val="009F579C"/>
    <w:rsid w:val="009F5A8B"/>
    <w:rsid w:val="009F5DD2"/>
    <w:rsid w:val="009F636B"/>
    <w:rsid w:val="009F64D4"/>
    <w:rsid w:val="009F65F1"/>
    <w:rsid w:val="009F66D6"/>
    <w:rsid w:val="009F7411"/>
    <w:rsid w:val="009F7A30"/>
    <w:rsid w:val="009F7F71"/>
    <w:rsid w:val="00A00274"/>
    <w:rsid w:val="00A00943"/>
    <w:rsid w:val="00A01428"/>
    <w:rsid w:val="00A0174E"/>
    <w:rsid w:val="00A018D4"/>
    <w:rsid w:val="00A018DF"/>
    <w:rsid w:val="00A02098"/>
    <w:rsid w:val="00A02160"/>
    <w:rsid w:val="00A023E7"/>
    <w:rsid w:val="00A0344F"/>
    <w:rsid w:val="00A038CE"/>
    <w:rsid w:val="00A03CD2"/>
    <w:rsid w:val="00A04945"/>
    <w:rsid w:val="00A04CA8"/>
    <w:rsid w:val="00A04D18"/>
    <w:rsid w:val="00A04DF8"/>
    <w:rsid w:val="00A04F52"/>
    <w:rsid w:val="00A05977"/>
    <w:rsid w:val="00A05B69"/>
    <w:rsid w:val="00A05D1B"/>
    <w:rsid w:val="00A05F80"/>
    <w:rsid w:val="00A0609D"/>
    <w:rsid w:val="00A062B6"/>
    <w:rsid w:val="00A062D3"/>
    <w:rsid w:val="00A062F6"/>
    <w:rsid w:val="00A06835"/>
    <w:rsid w:val="00A069D3"/>
    <w:rsid w:val="00A06F71"/>
    <w:rsid w:val="00A074C8"/>
    <w:rsid w:val="00A0787F"/>
    <w:rsid w:val="00A103FE"/>
    <w:rsid w:val="00A1051C"/>
    <w:rsid w:val="00A1056C"/>
    <w:rsid w:val="00A10A2E"/>
    <w:rsid w:val="00A10BFD"/>
    <w:rsid w:val="00A10C90"/>
    <w:rsid w:val="00A1134D"/>
    <w:rsid w:val="00A1137E"/>
    <w:rsid w:val="00A11612"/>
    <w:rsid w:val="00A11814"/>
    <w:rsid w:val="00A11A6C"/>
    <w:rsid w:val="00A11D17"/>
    <w:rsid w:val="00A12099"/>
    <w:rsid w:val="00A125E8"/>
    <w:rsid w:val="00A1277C"/>
    <w:rsid w:val="00A1279C"/>
    <w:rsid w:val="00A12824"/>
    <w:rsid w:val="00A12969"/>
    <w:rsid w:val="00A1297B"/>
    <w:rsid w:val="00A12A33"/>
    <w:rsid w:val="00A12BFB"/>
    <w:rsid w:val="00A13300"/>
    <w:rsid w:val="00A13B6A"/>
    <w:rsid w:val="00A141B1"/>
    <w:rsid w:val="00A14377"/>
    <w:rsid w:val="00A143C4"/>
    <w:rsid w:val="00A1444D"/>
    <w:rsid w:val="00A144E5"/>
    <w:rsid w:val="00A14956"/>
    <w:rsid w:val="00A152C4"/>
    <w:rsid w:val="00A15312"/>
    <w:rsid w:val="00A15393"/>
    <w:rsid w:val="00A153D1"/>
    <w:rsid w:val="00A15887"/>
    <w:rsid w:val="00A15CB4"/>
    <w:rsid w:val="00A15F4D"/>
    <w:rsid w:val="00A16B9D"/>
    <w:rsid w:val="00A16E93"/>
    <w:rsid w:val="00A16E9A"/>
    <w:rsid w:val="00A1795B"/>
    <w:rsid w:val="00A17B21"/>
    <w:rsid w:val="00A17F4B"/>
    <w:rsid w:val="00A2021D"/>
    <w:rsid w:val="00A20387"/>
    <w:rsid w:val="00A20499"/>
    <w:rsid w:val="00A208F9"/>
    <w:rsid w:val="00A20907"/>
    <w:rsid w:val="00A20944"/>
    <w:rsid w:val="00A20A30"/>
    <w:rsid w:val="00A20EA2"/>
    <w:rsid w:val="00A2150A"/>
    <w:rsid w:val="00A2187A"/>
    <w:rsid w:val="00A224AA"/>
    <w:rsid w:val="00A22D87"/>
    <w:rsid w:val="00A23040"/>
    <w:rsid w:val="00A23082"/>
    <w:rsid w:val="00A24406"/>
    <w:rsid w:val="00A2456B"/>
    <w:rsid w:val="00A24572"/>
    <w:rsid w:val="00A24EE6"/>
    <w:rsid w:val="00A25B74"/>
    <w:rsid w:val="00A25C24"/>
    <w:rsid w:val="00A25D42"/>
    <w:rsid w:val="00A260D8"/>
    <w:rsid w:val="00A26302"/>
    <w:rsid w:val="00A26319"/>
    <w:rsid w:val="00A26892"/>
    <w:rsid w:val="00A2762A"/>
    <w:rsid w:val="00A2769B"/>
    <w:rsid w:val="00A27D1E"/>
    <w:rsid w:val="00A27E47"/>
    <w:rsid w:val="00A3081E"/>
    <w:rsid w:val="00A30957"/>
    <w:rsid w:val="00A30BDB"/>
    <w:rsid w:val="00A31827"/>
    <w:rsid w:val="00A31C11"/>
    <w:rsid w:val="00A32C45"/>
    <w:rsid w:val="00A32F44"/>
    <w:rsid w:val="00A32F80"/>
    <w:rsid w:val="00A33647"/>
    <w:rsid w:val="00A33A14"/>
    <w:rsid w:val="00A33F31"/>
    <w:rsid w:val="00A33F61"/>
    <w:rsid w:val="00A345B1"/>
    <w:rsid w:val="00A34706"/>
    <w:rsid w:val="00A34C82"/>
    <w:rsid w:val="00A350C7"/>
    <w:rsid w:val="00A354B0"/>
    <w:rsid w:val="00A35810"/>
    <w:rsid w:val="00A359C9"/>
    <w:rsid w:val="00A35D47"/>
    <w:rsid w:val="00A360BB"/>
    <w:rsid w:val="00A367A6"/>
    <w:rsid w:val="00A36831"/>
    <w:rsid w:val="00A36ADC"/>
    <w:rsid w:val="00A36D20"/>
    <w:rsid w:val="00A36E9D"/>
    <w:rsid w:val="00A37070"/>
    <w:rsid w:val="00A3737C"/>
    <w:rsid w:val="00A3758D"/>
    <w:rsid w:val="00A37B34"/>
    <w:rsid w:val="00A37F05"/>
    <w:rsid w:val="00A401E3"/>
    <w:rsid w:val="00A4057A"/>
    <w:rsid w:val="00A4064C"/>
    <w:rsid w:val="00A40866"/>
    <w:rsid w:val="00A40A0B"/>
    <w:rsid w:val="00A4112F"/>
    <w:rsid w:val="00A4164A"/>
    <w:rsid w:val="00A41CAC"/>
    <w:rsid w:val="00A41E48"/>
    <w:rsid w:val="00A42AB6"/>
    <w:rsid w:val="00A42BB7"/>
    <w:rsid w:val="00A43032"/>
    <w:rsid w:val="00A4313A"/>
    <w:rsid w:val="00A440BC"/>
    <w:rsid w:val="00A443D4"/>
    <w:rsid w:val="00A44646"/>
    <w:rsid w:val="00A449AA"/>
    <w:rsid w:val="00A44C5B"/>
    <w:rsid w:val="00A44FB5"/>
    <w:rsid w:val="00A451F8"/>
    <w:rsid w:val="00A45456"/>
    <w:rsid w:val="00A454A4"/>
    <w:rsid w:val="00A454BB"/>
    <w:rsid w:val="00A45628"/>
    <w:rsid w:val="00A45AF9"/>
    <w:rsid w:val="00A45B23"/>
    <w:rsid w:val="00A45D4B"/>
    <w:rsid w:val="00A45EBF"/>
    <w:rsid w:val="00A46532"/>
    <w:rsid w:val="00A46772"/>
    <w:rsid w:val="00A46F7B"/>
    <w:rsid w:val="00A47320"/>
    <w:rsid w:val="00A47551"/>
    <w:rsid w:val="00A47D0B"/>
    <w:rsid w:val="00A47D9A"/>
    <w:rsid w:val="00A47EA0"/>
    <w:rsid w:val="00A505CB"/>
    <w:rsid w:val="00A508C0"/>
    <w:rsid w:val="00A50B41"/>
    <w:rsid w:val="00A50C7D"/>
    <w:rsid w:val="00A50DC5"/>
    <w:rsid w:val="00A51001"/>
    <w:rsid w:val="00A52BAE"/>
    <w:rsid w:val="00A52C86"/>
    <w:rsid w:val="00A52D7D"/>
    <w:rsid w:val="00A52E73"/>
    <w:rsid w:val="00A53006"/>
    <w:rsid w:val="00A53C85"/>
    <w:rsid w:val="00A53DCC"/>
    <w:rsid w:val="00A53E95"/>
    <w:rsid w:val="00A54843"/>
    <w:rsid w:val="00A54BB9"/>
    <w:rsid w:val="00A54CCF"/>
    <w:rsid w:val="00A55D93"/>
    <w:rsid w:val="00A561B5"/>
    <w:rsid w:val="00A561F6"/>
    <w:rsid w:val="00A5634B"/>
    <w:rsid w:val="00A567D5"/>
    <w:rsid w:val="00A56E55"/>
    <w:rsid w:val="00A56E8E"/>
    <w:rsid w:val="00A57416"/>
    <w:rsid w:val="00A574CF"/>
    <w:rsid w:val="00A576CF"/>
    <w:rsid w:val="00A578B8"/>
    <w:rsid w:val="00A57F88"/>
    <w:rsid w:val="00A57FB2"/>
    <w:rsid w:val="00A60444"/>
    <w:rsid w:val="00A6080A"/>
    <w:rsid w:val="00A60910"/>
    <w:rsid w:val="00A60912"/>
    <w:rsid w:val="00A60925"/>
    <w:rsid w:val="00A60A22"/>
    <w:rsid w:val="00A60AC8"/>
    <w:rsid w:val="00A60C82"/>
    <w:rsid w:val="00A60D49"/>
    <w:rsid w:val="00A611A9"/>
    <w:rsid w:val="00A61240"/>
    <w:rsid w:val="00A613CF"/>
    <w:rsid w:val="00A6168C"/>
    <w:rsid w:val="00A61B76"/>
    <w:rsid w:val="00A61EF2"/>
    <w:rsid w:val="00A61FC9"/>
    <w:rsid w:val="00A62027"/>
    <w:rsid w:val="00A62550"/>
    <w:rsid w:val="00A627B8"/>
    <w:rsid w:val="00A62B01"/>
    <w:rsid w:val="00A62B55"/>
    <w:rsid w:val="00A62C09"/>
    <w:rsid w:val="00A63DD9"/>
    <w:rsid w:val="00A63E2F"/>
    <w:rsid w:val="00A63F36"/>
    <w:rsid w:val="00A643CD"/>
    <w:rsid w:val="00A64760"/>
    <w:rsid w:val="00A64833"/>
    <w:rsid w:val="00A64A0C"/>
    <w:rsid w:val="00A64C1D"/>
    <w:rsid w:val="00A64CB1"/>
    <w:rsid w:val="00A64D02"/>
    <w:rsid w:val="00A64F04"/>
    <w:rsid w:val="00A659D5"/>
    <w:rsid w:val="00A659FB"/>
    <w:rsid w:val="00A65AB9"/>
    <w:rsid w:val="00A65F7A"/>
    <w:rsid w:val="00A665DF"/>
    <w:rsid w:val="00A66B03"/>
    <w:rsid w:val="00A66CF0"/>
    <w:rsid w:val="00A66F88"/>
    <w:rsid w:val="00A6719E"/>
    <w:rsid w:val="00A675D7"/>
    <w:rsid w:val="00A70105"/>
    <w:rsid w:val="00A702ED"/>
    <w:rsid w:val="00A7048E"/>
    <w:rsid w:val="00A71034"/>
    <w:rsid w:val="00A71063"/>
    <w:rsid w:val="00A71687"/>
    <w:rsid w:val="00A727BE"/>
    <w:rsid w:val="00A729F3"/>
    <w:rsid w:val="00A7351E"/>
    <w:rsid w:val="00A735FF"/>
    <w:rsid w:val="00A73D72"/>
    <w:rsid w:val="00A73E91"/>
    <w:rsid w:val="00A73EEE"/>
    <w:rsid w:val="00A74010"/>
    <w:rsid w:val="00A74D07"/>
    <w:rsid w:val="00A756B3"/>
    <w:rsid w:val="00A75C51"/>
    <w:rsid w:val="00A75E67"/>
    <w:rsid w:val="00A7667C"/>
    <w:rsid w:val="00A76799"/>
    <w:rsid w:val="00A76DC8"/>
    <w:rsid w:val="00A778D8"/>
    <w:rsid w:val="00A77B33"/>
    <w:rsid w:val="00A77C16"/>
    <w:rsid w:val="00A77FBD"/>
    <w:rsid w:val="00A77FF1"/>
    <w:rsid w:val="00A806B3"/>
    <w:rsid w:val="00A807BE"/>
    <w:rsid w:val="00A80818"/>
    <w:rsid w:val="00A8194A"/>
    <w:rsid w:val="00A81A42"/>
    <w:rsid w:val="00A81D1E"/>
    <w:rsid w:val="00A81E0D"/>
    <w:rsid w:val="00A81FA9"/>
    <w:rsid w:val="00A82633"/>
    <w:rsid w:val="00A82886"/>
    <w:rsid w:val="00A82B3D"/>
    <w:rsid w:val="00A82C16"/>
    <w:rsid w:val="00A82F45"/>
    <w:rsid w:val="00A82FCE"/>
    <w:rsid w:val="00A8346D"/>
    <w:rsid w:val="00A83487"/>
    <w:rsid w:val="00A838B3"/>
    <w:rsid w:val="00A83BB5"/>
    <w:rsid w:val="00A84017"/>
    <w:rsid w:val="00A84989"/>
    <w:rsid w:val="00A84D30"/>
    <w:rsid w:val="00A8517A"/>
    <w:rsid w:val="00A853C1"/>
    <w:rsid w:val="00A8590E"/>
    <w:rsid w:val="00A86156"/>
    <w:rsid w:val="00A868E7"/>
    <w:rsid w:val="00A86BAA"/>
    <w:rsid w:val="00A86D7C"/>
    <w:rsid w:val="00A872D8"/>
    <w:rsid w:val="00A878FB"/>
    <w:rsid w:val="00A87D4B"/>
    <w:rsid w:val="00A87E71"/>
    <w:rsid w:val="00A900A1"/>
    <w:rsid w:val="00A90199"/>
    <w:rsid w:val="00A9082B"/>
    <w:rsid w:val="00A90ACC"/>
    <w:rsid w:val="00A90B36"/>
    <w:rsid w:val="00A90C7F"/>
    <w:rsid w:val="00A90DE3"/>
    <w:rsid w:val="00A90DE4"/>
    <w:rsid w:val="00A90E79"/>
    <w:rsid w:val="00A91899"/>
    <w:rsid w:val="00A919C7"/>
    <w:rsid w:val="00A91EC4"/>
    <w:rsid w:val="00A92082"/>
    <w:rsid w:val="00A92343"/>
    <w:rsid w:val="00A9262E"/>
    <w:rsid w:val="00A926E2"/>
    <w:rsid w:val="00A92749"/>
    <w:rsid w:val="00A9283C"/>
    <w:rsid w:val="00A928E5"/>
    <w:rsid w:val="00A931E6"/>
    <w:rsid w:val="00A93D19"/>
    <w:rsid w:val="00A93E6D"/>
    <w:rsid w:val="00A941A9"/>
    <w:rsid w:val="00A94454"/>
    <w:rsid w:val="00A9464C"/>
    <w:rsid w:val="00A94C2C"/>
    <w:rsid w:val="00A94D20"/>
    <w:rsid w:val="00A9558B"/>
    <w:rsid w:val="00A9567B"/>
    <w:rsid w:val="00A95713"/>
    <w:rsid w:val="00A95786"/>
    <w:rsid w:val="00A959E4"/>
    <w:rsid w:val="00A95BAD"/>
    <w:rsid w:val="00A95DB4"/>
    <w:rsid w:val="00A95E96"/>
    <w:rsid w:val="00A96188"/>
    <w:rsid w:val="00A962A2"/>
    <w:rsid w:val="00A963AD"/>
    <w:rsid w:val="00A96E1F"/>
    <w:rsid w:val="00A96F2F"/>
    <w:rsid w:val="00A977F5"/>
    <w:rsid w:val="00A97B22"/>
    <w:rsid w:val="00A97BFD"/>
    <w:rsid w:val="00A97D3F"/>
    <w:rsid w:val="00A97E98"/>
    <w:rsid w:val="00AA047F"/>
    <w:rsid w:val="00AA05A6"/>
    <w:rsid w:val="00AA10D1"/>
    <w:rsid w:val="00AA1494"/>
    <w:rsid w:val="00AA1930"/>
    <w:rsid w:val="00AA1C59"/>
    <w:rsid w:val="00AA1DA1"/>
    <w:rsid w:val="00AA1DE3"/>
    <w:rsid w:val="00AA2591"/>
    <w:rsid w:val="00AA314F"/>
    <w:rsid w:val="00AA31B0"/>
    <w:rsid w:val="00AA351C"/>
    <w:rsid w:val="00AA4175"/>
    <w:rsid w:val="00AA4673"/>
    <w:rsid w:val="00AA470A"/>
    <w:rsid w:val="00AA5BE6"/>
    <w:rsid w:val="00AA5E13"/>
    <w:rsid w:val="00AA5F7B"/>
    <w:rsid w:val="00AA61E3"/>
    <w:rsid w:val="00AA62C7"/>
    <w:rsid w:val="00AA660F"/>
    <w:rsid w:val="00AA6CB9"/>
    <w:rsid w:val="00AA6FC3"/>
    <w:rsid w:val="00AA71B6"/>
    <w:rsid w:val="00AA74B9"/>
    <w:rsid w:val="00AA78F4"/>
    <w:rsid w:val="00AA7A5E"/>
    <w:rsid w:val="00AB00D1"/>
    <w:rsid w:val="00AB0501"/>
    <w:rsid w:val="00AB075D"/>
    <w:rsid w:val="00AB0889"/>
    <w:rsid w:val="00AB0F0C"/>
    <w:rsid w:val="00AB1B8A"/>
    <w:rsid w:val="00AB2331"/>
    <w:rsid w:val="00AB25AC"/>
    <w:rsid w:val="00AB2881"/>
    <w:rsid w:val="00AB310A"/>
    <w:rsid w:val="00AB31B5"/>
    <w:rsid w:val="00AB33B3"/>
    <w:rsid w:val="00AB3A65"/>
    <w:rsid w:val="00AB3BA5"/>
    <w:rsid w:val="00AB3DEE"/>
    <w:rsid w:val="00AB43ED"/>
    <w:rsid w:val="00AB47FD"/>
    <w:rsid w:val="00AB501F"/>
    <w:rsid w:val="00AB508E"/>
    <w:rsid w:val="00AB50D4"/>
    <w:rsid w:val="00AB5680"/>
    <w:rsid w:val="00AB571B"/>
    <w:rsid w:val="00AB600F"/>
    <w:rsid w:val="00AB6591"/>
    <w:rsid w:val="00AB7194"/>
    <w:rsid w:val="00AB7382"/>
    <w:rsid w:val="00AB73CF"/>
    <w:rsid w:val="00AB744D"/>
    <w:rsid w:val="00AB7661"/>
    <w:rsid w:val="00AB7743"/>
    <w:rsid w:val="00AB7C3D"/>
    <w:rsid w:val="00AC06B6"/>
    <w:rsid w:val="00AC0DD0"/>
    <w:rsid w:val="00AC170B"/>
    <w:rsid w:val="00AC1A42"/>
    <w:rsid w:val="00AC1B06"/>
    <w:rsid w:val="00AC1C24"/>
    <w:rsid w:val="00AC2678"/>
    <w:rsid w:val="00AC3085"/>
    <w:rsid w:val="00AC38DD"/>
    <w:rsid w:val="00AC3BDD"/>
    <w:rsid w:val="00AC44B8"/>
    <w:rsid w:val="00AC4A8E"/>
    <w:rsid w:val="00AC4DD3"/>
    <w:rsid w:val="00AC4E1F"/>
    <w:rsid w:val="00AC50FC"/>
    <w:rsid w:val="00AC66E9"/>
    <w:rsid w:val="00AC6A96"/>
    <w:rsid w:val="00AC6B21"/>
    <w:rsid w:val="00AC6C24"/>
    <w:rsid w:val="00AC70BB"/>
    <w:rsid w:val="00AC72C5"/>
    <w:rsid w:val="00AC76B5"/>
    <w:rsid w:val="00AC7B26"/>
    <w:rsid w:val="00AD0E2F"/>
    <w:rsid w:val="00AD1059"/>
    <w:rsid w:val="00AD1545"/>
    <w:rsid w:val="00AD1747"/>
    <w:rsid w:val="00AD2505"/>
    <w:rsid w:val="00AD27B9"/>
    <w:rsid w:val="00AD2D8D"/>
    <w:rsid w:val="00AD4B37"/>
    <w:rsid w:val="00AD4CBF"/>
    <w:rsid w:val="00AD4DCD"/>
    <w:rsid w:val="00AD4E08"/>
    <w:rsid w:val="00AD5164"/>
    <w:rsid w:val="00AD5219"/>
    <w:rsid w:val="00AD57B5"/>
    <w:rsid w:val="00AD59EB"/>
    <w:rsid w:val="00AD5DC6"/>
    <w:rsid w:val="00AD65CD"/>
    <w:rsid w:val="00AD6979"/>
    <w:rsid w:val="00AD6A22"/>
    <w:rsid w:val="00AD703E"/>
    <w:rsid w:val="00AD741F"/>
    <w:rsid w:val="00AD77C7"/>
    <w:rsid w:val="00AD7E3E"/>
    <w:rsid w:val="00AE135A"/>
    <w:rsid w:val="00AE13F3"/>
    <w:rsid w:val="00AE15B5"/>
    <w:rsid w:val="00AE1938"/>
    <w:rsid w:val="00AE1D4A"/>
    <w:rsid w:val="00AE1E66"/>
    <w:rsid w:val="00AE1FD3"/>
    <w:rsid w:val="00AE2295"/>
    <w:rsid w:val="00AE2651"/>
    <w:rsid w:val="00AE268F"/>
    <w:rsid w:val="00AE2CEB"/>
    <w:rsid w:val="00AE2E71"/>
    <w:rsid w:val="00AE304B"/>
    <w:rsid w:val="00AE315D"/>
    <w:rsid w:val="00AE3B32"/>
    <w:rsid w:val="00AE3D31"/>
    <w:rsid w:val="00AE400A"/>
    <w:rsid w:val="00AE403F"/>
    <w:rsid w:val="00AE46EA"/>
    <w:rsid w:val="00AE4B92"/>
    <w:rsid w:val="00AE5500"/>
    <w:rsid w:val="00AE57B2"/>
    <w:rsid w:val="00AE6936"/>
    <w:rsid w:val="00AE75CD"/>
    <w:rsid w:val="00AE79D7"/>
    <w:rsid w:val="00AF0009"/>
    <w:rsid w:val="00AF002E"/>
    <w:rsid w:val="00AF011B"/>
    <w:rsid w:val="00AF0267"/>
    <w:rsid w:val="00AF04E9"/>
    <w:rsid w:val="00AF0714"/>
    <w:rsid w:val="00AF1113"/>
    <w:rsid w:val="00AF113B"/>
    <w:rsid w:val="00AF12DC"/>
    <w:rsid w:val="00AF1BB0"/>
    <w:rsid w:val="00AF2091"/>
    <w:rsid w:val="00AF26CD"/>
    <w:rsid w:val="00AF2E7C"/>
    <w:rsid w:val="00AF37A9"/>
    <w:rsid w:val="00AF3D08"/>
    <w:rsid w:val="00AF3E49"/>
    <w:rsid w:val="00AF3E6C"/>
    <w:rsid w:val="00AF411C"/>
    <w:rsid w:val="00AF42BF"/>
    <w:rsid w:val="00AF465B"/>
    <w:rsid w:val="00AF4C7B"/>
    <w:rsid w:val="00AF50EA"/>
    <w:rsid w:val="00AF53FD"/>
    <w:rsid w:val="00AF56A7"/>
    <w:rsid w:val="00AF5C88"/>
    <w:rsid w:val="00AF5F01"/>
    <w:rsid w:val="00AF5F70"/>
    <w:rsid w:val="00AF6108"/>
    <w:rsid w:val="00AF61C2"/>
    <w:rsid w:val="00AF6371"/>
    <w:rsid w:val="00AF659D"/>
    <w:rsid w:val="00AF6BF9"/>
    <w:rsid w:val="00AF6C16"/>
    <w:rsid w:val="00AF6CB2"/>
    <w:rsid w:val="00AF727C"/>
    <w:rsid w:val="00AF72AE"/>
    <w:rsid w:val="00AF72B4"/>
    <w:rsid w:val="00AF77C9"/>
    <w:rsid w:val="00AF78B4"/>
    <w:rsid w:val="00AF78E0"/>
    <w:rsid w:val="00AF7DA5"/>
    <w:rsid w:val="00AF7EB4"/>
    <w:rsid w:val="00AF7F82"/>
    <w:rsid w:val="00B003BA"/>
    <w:rsid w:val="00B00CEE"/>
    <w:rsid w:val="00B00DFF"/>
    <w:rsid w:val="00B01F4F"/>
    <w:rsid w:val="00B02074"/>
    <w:rsid w:val="00B0239E"/>
    <w:rsid w:val="00B027E5"/>
    <w:rsid w:val="00B02872"/>
    <w:rsid w:val="00B02AAA"/>
    <w:rsid w:val="00B02BA1"/>
    <w:rsid w:val="00B03555"/>
    <w:rsid w:val="00B035B5"/>
    <w:rsid w:val="00B03D4A"/>
    <w:rsid w:val="00B03D69"/>
    <w:rsid w:val="00B03F58"/>
    <w:rsid w:val="00B03FA2"/>
    <w:rsid w:val="00B03FE0"/>
    <w:rsid w:val="00B04634"/>
    <w:rsid w:val="00B0495B"/>
    <w:rsid w:val="00B04A17"/>
    <w:rsid w:val="00B04B12"/>
    <w:rsid w:val="00B04DD5"/>
    <w:rsid w:val="00B0502A"/>
    <w:rsid w:val="00B050AA"/>
    <w:rsid w:val="00B052B4"/>
    <w:rsid w:val="00B053C6"/>
    <w:rsid w:val="00B0540C"/>
    <w:rsid w:val="00B057CD"/>
    <w:rsid w:val="00B05853"/>
    <w:rsid w:val="00B061D9"/>
    <w:rsid w:val="00B06B65"/>
    <w:rsid w:val="00B06BC1"/>
    <w:rsid w:val="00B06F86"/>
    <w:rsid w:val="00B070AD"/>
    <w:rsid w:val="00B0788A"/>
    <w:rsid w:val="00B07D55"/>
    <w:rsid w:val="00B07F3C"/>
    <w:rsid w:val="00B10300"/>
    <w:rsid w:val="00B105E0"/>
    <w:rsid w:val="00B10D4F"/>
    <w:rsid w:val="00B11047"/>
    <w:rsid w:val="00B1139D"/>
    <w:rsid w:val="00B11808"/>
    <w:rsid w:val="00B11F6B"/>
    <w:rsid w:val="00B12554"/>
    <w:rsid w:val="00B13B40"/>
    <w:rsid w:val="00B13C04"/>
    <w:rsid w:val="00B14276"/>
    <w:rsid w:val="00B143E0"/>
    <w:rsid w:val="00B146F1"/>
    <w:rsid w:val="00B149CD"/>
    <w:rsid w:val="00B14DA4"/>
    <w:rsid w:val="00B15167"/>
    <w:rsid w:val="00B151BA"/>
    <w:rsid w:val="00B155B7"/>
    <w:rsid w:val="00B1569E"/>
    <w:rsid w:val="00B159D9"/>
    <w:rsid w:val="00B15D66"/>
    <w:rsid w:val="00B15ED2"/>
    <w:rsid w:val="00B15F47"/>
    <w:rsid w:val="00B1614B"/>
    <w:rsid w:val="00B1616A"/>
    <w:rsid w:val="00B16407"/>
    <w:rsid w:val="00B17376"/>
    <w:rsid w:val="00B17699"/>
    <w:rsid w:val="00B1787B"/>
    <w:rsid w:val="00B17B7A"/>
    <w:rsid w:val="00B17D57"/>
    <w:rsid w:val="00B2003A"/>
    <w:rsid w:val="00B203DE"/>
    <w:rsid w:val="00B20432"/>
    <w:rsid w:val="00B20500"/>
    <w:rsid w:val="00B2067D"/>
    <w:rsid w:val="00B2089F"/>
    <w:rsid w:val="00B20923"/>
    <w:rsid w:val="00B20977"/>
    <w:rsid w:val="00B20F3B"/>
    <w:rsid w:val="00B21E91"/>
    <w:rsid w:val="00B22383"/>
    <w:rsid w:val="00B22F90"/>
    <w:rsid w:val="00B23137"/>
    <w:rsid w:val="00B23409"/>
    <w:rsid w:val="00B23684"/>
    <w:rsid w:val="00B23FF8"/>
    <w:rsid w:val="00B245EB"/>
    <w:rsid w:val="00B24C26"/>
    <w:rsid w:val="00B24D69"/>
    <w:rsid w:val="00B25193"/>
    <w:rsid w:val="00B253C5"/>
    <w:rsid w:val="00B2584C"/>
    <w:rsid w:val="00B2587F"/>
    <w:rsid w:val="00B26035"/>
    <w:rsid w:val="00B264A3"/>
    <w:rsid w:val="00B265DD"/>
    <w:rsid w:val="00B269F8"/>
    <w:rsid w:val="00B26FA2"/>
    <w:rsid w:val="00B275B4"/>
    <w:rsid w:val="00B27BA2"/>
    <w:rsid w:val="00B27CD5"/>
    <w:rsid w:val="00B300DE"/>
    <w:rsid w:val="00B30160"/>
    <w:rsid w:val="00B303A6"/>
    <w:rsid w:val="00B307DC"/>
    <w:rsid w:val="00B30B3F"/>
    <w:rsid w:val="00B30F18"/>
    <w:rsid w:val="00B31668"/>
    <w:rsid w:val="00B3169D"/>
    <w:rsid w:val="00B31CF2"/>
    <w:rsid w:val="00B31EAC"/>
    <w:rsid w:val="00B32DB9"/>
    <w:rsid w:val="00B32F28"/>
    <w:rsid w:val="00B32F66"/>
    <w:rsid w:val="00B32FF2"/>
    <w:rsid w:val="00B33092"/>
    <w:rsid w:val="00B3349A"/>
    <w:rsid w:val="00B334D5"/>
    <w:rsid w:val="00B3355D"/>
    <w:rsid w:val="00B3368F"/>
    <w:rsid w:val="00B33C24"/>
    <w:rsid w:val="00B3401F"/>
    <w:rsid w:val="00B34261"/>
    <w:rsid w:val="00B345D3"/>
    <w:rsid w:val="00B348E8"/>
    <w:rsid w:val="00B350B8"/>
    <w:rsid w:val="00B353AE"/>
    <w:rsid w:val="00B35703"/>
    <w:rsid w:val="00B35B10"/>
    <w:rsid w:val="00B35EB7"/>
    <w:rsid w:val="00B36481"/>
    <w:rsid w:val="00B36F12"/>
    <w:rsid w:val="00B375BD"/>
    <w:rsid w:val="00B37B59"/>
    <w:rsid w:val="00B37C8A"/>
    <w:rsid w:val="00B37F6B"/>
    <w:rsid w:val="00B40348"/>
    <w:rsid w:val="00B405D3"/>
    <w:rsid w:val="00B4096B"/>
    <w:rsid w:val="00B40E79"/>
    <w:rsid w:val="00B41BD9"/>
    <w:rsid w:val="00B4231C"/>
    <w:rsid w:val="00B42498"/>
    <w:rsid w:val="00B42F2B"/>
    <w:rsid w:val="00B431B7"/>
    <w:rsid w:val="00B436C2"/>
    <w:rsid w:val="00B4375D"/>
    <w:rsid w:val="00B439C4"/>
    <w:rsid w:val="00B43E16"/>
    <w:rsid w:val="00B43F30"/>
    <w:rsid w:val="00B44531"/>
    <w:rsid w:val="00B44682"/>
    <w:rsid w:val="00B44B06"/>
    <w:rsid w:val="00B44D47"/>
    <w:rsid w:val="00B44F45"/>
    <w:rsid w:val="00B452A3"/>
    <w:rsid w:val="00B4538B"/>
    <w:rsid w:val="00B4562B"/>
    <w:rsid w:val="00B456EE"/>
    <w:rsid w:val="00B45B4A"/>
    <w:rsid w:val="00B45B6C"/>
    <w:rsid w:val="00B45F53"/>
    <w:rsid w:val="00B4609C"/>
    <w:rsid w:val="00B467FC"/>
    <w:rsid w:val="00B4685D"/>
    <w:rsid w:val="00B468D2"/>
    <w:rsid w:val="00B468E8"/>
    <w:rsid w:val="00B46B30"/>
    <w:rsid w:val="00B46DDE"/>
    <w:rsid w:val="00B46E14"/>
    <w:rsid w:val="00B4736E"/>
    <w:rsid w:val="00B47BCC"/>
    <w:rsid w:val="00B47EEC"/>
    <w:rsid w:val="00B503ED"/>
    <w:rsid w:val="00B50870"/>
    <w:rsid w:val="00B50D78"/>
    <w:rsid w:val="00B510C4"/>
    <w:rsid w:val="00B51731"/>
    <w:rsid w:val="00B524AA"/>
    <w:rsid w:val="00B52956"/>
    <w:rsid w:val="00B52CD1"/>
    <w:rsid w:val="00B52D19"/>
    <w:rsid w:val="00B531F4"/>
    <w:rsid w:val="00B53988"/>
    <w:rsid w:val="00B543EA"/>
    <w:rsid w:val="00B54EC5"/>
    <w:rsid w:val="00B55106"/>
    <w:rsid w:val="00B55277"/>
    <w:rsid w:val="00B552F1"/>
    <w:rsid w:val="00B5536A"/>
    <w:rsid w:val="00B564BA"/>
    <w:rsid w:val="00B569AB"/>
    <w:rsid w:val="00B56DBF"/>
    <w:rsid w:val="00B574E7"/>
    <w:rsid w:val="00B57617"/>
    <w:rsid w:val="00B57957"/>
    <w:rsid w:val="00B57D00"/>
    <w:rsid w:val="00B6008B"/>
    <w:rsid w:val="00B60299"/>
    <w:rsid w:val="00B60423"/>
    <w:rsid w:val="00B6052D"/>
    <w:rsid w:val="00B60541"/>
    <w:rsid w:val="00B60547"/>
    <w:rsid w:val="00B60BBC"/>
    <w:rsid w:val="00B60E42"/>
    <w:rsid w:val="00B61880"/>
    <w:rsid w:val="00B61A91"/>
    <w:rsid w:val="00B61B4B"/>
    <w:rsid w:val="00B61F77"/>
    <w:rsid w:val="00B6204A"/>
    <w:rsid w:val="00B621ED"/>
    <w:rsid w:val="00B62204"/>
    <w:rsid w:val="00B622B8"/>
    <w:rsid w:val="00B628BE"/>
    <w:rsid w:val="00B63046"/>
    <w:rsid w:val="00B63183"/>
    <w:rsid w:val="00B6369B"/>
    <w:rsid w:val="00B636C9"/>
    <w:rsid w:val="00B63851"/>
    <w:rsid w:val="00B63B65"/>
    <w:rsid w:val="00B63FA0"/>
    <w:rsid w:val="00B642B7"/>
    <w:rsid w:val="00B645F8"/>
    <w:rsid w:val="00B647BE"/>
    <w:rsid w:val="00B6483C"/>
    <w:rsid w:val="00B64EEA"/>
    <w:rsid w:val="00B64FB7"/>
    <w:rsid w:val="00B651D0"/>
    <w:rsid w:val="00B652B3"/>
    <w:rsid w:val="00B65408"/>
    <w:rsid w:val="00B65786"/>
    <w:rsid w:val="00B65833"/>
    <w:rsid w:val="00B65BA6"/>
    <w:rsid w:val="00B65D0C"/>
    <w:rsid w:val="00B668DB"/>
    <w:rsid w:val="00B66AD9"/>
    <w:rsid w:val="00B66B1A"/>
    <w:rsid w:val="00B66D39"/>
    <w:rsid w:val="00B66F10"/>
    <w:rsid w:val="00B6711C"/>
    <w:rsid w:val="00B6729F"/>
    <w:rsid w:val="00B677FA"/>
    <w:rsid w:val="00B67A4F"/>
    <w:rsid w:val="00B67AAB"/>
    <w:rsid w:val="00B70AE5"/>
    <w:rsid w:val="00B70B46"/>
    <w:rsid w:val="00B7114F"/>
    <w:rsid w:val="00B713A5"/>
    <w:rsid w:val="00B71A6E"/>
    <w:rsid w:val="00B72AC0"/>
    <w:rsid w:val="00B73232"/>
    <w:rsid w:val="00B735C5"/>
    <w:rsid w:val="00B73C71"/>
    <w:rsid w:val="00B73CE1"/>
    <w:rsid w:val="00B7404D"/>
    <w:rsid w:val="00B74146"/>
    <w:rsid w:val="00B74190"/>
    <w:rsid w:val="00B7439B"/>
    <w:rsid w:val="00B7447E"/>
    <w:rsid w:val="00B74B0D"/>
    <w:rsid w:val="00B74D12"/>
    <w:rsid w:val="00B74EA1"/>
    <w:rsid w:val="00B750D7"/>
    <w:rsid w:val="00B75C66"/>
    <w:rsid w:val="00B75F84"/>
    <w:rsid w:val="00B7688C"/>
    <w:rsid w:val="00B76E4A"/>
    <w:rsid w:val="00B76F54"/>
    <w:rsid w:val="00B77054"/>
    <w:rsid w:val="00B775A0"/>
    <w:rsid w:val="00B77DEE"/>
    <w:rsid w:val="00B77DF0"/>
    <w:rsid w:val="00B77E59"/>
    <w:rsid w:val="00B80159"/>
    <w:rsid w:val="00B80366"/>
    <w:rsid w:val="00B8052F"/>
    <w:rsid w:val="00B80621"/>
    <w:rsid w:val="00B80F3B"/>
    <w:rsid w:val="00B80F53"/>
    <w:rsid w:val="00B8112C"/>
    <w:rsid w:val="00B812B2"/>
    <w:rsid w:val="00B813C1"/>
    <w:rsid w:val="00B818D4"/>
    <w:rsid w:val="00B8190D"/>
    <w:rsid w:val="00B82430"/>
    <w:rsid w:val="00B8244A"/>
    <w:rsid w:val="00B8248A"/>
    <w:rsid w:val="00B82F1C"/>
    <w:rsid w:val="00B83869"/>
    <w:rsid w:val="00B839AC"/>
    <w:rsid w:val="00B83DE9"/>
    <w:rsid w:val="00B84624"/>
    <w:rsid w:val="00B846F0"/>
    <w:rsid w:val="00B847A4"/>
    <w:rsid w:val="00B848AE"/>
    <w:rsid w:val="00B8513B"/>
    <w:rsid w:val="00B85157"/>
    <w:rsid w:val="00B8527C"/>
    <w:rsid w:val="00B852A0"/>
    <w:rsid w:val="00B852DD"/>
    <w:rsid w:val="00B855EB"/>
    <w:rsid w:val="00B85949"/>
    <w:rsid w:val="00B85B78"/>
    <w:rsid w:val="00B85CBB"/>
    <w:rsid w:val="00B85D7F"/>
    <w:rsid w:val="00B85D95"/>
    <w:rsid w:val="00B85E30"/>
    <w:rsid w:val="00B86127"/>
    <w:rsid w:val="00B86162"/>
    <w:rsid w:val="00B864A6"/>
    <w:rsid w:val="00B86505"/>
    <w:rsid w:val="00B86919"/>
    <w:rsid w:val="00B8697D"/>
    <w:rsid w:val="00B86E05"/>
    <w:rsid w:val="00B86E2F"/>
    <w:rsid w:val="00B871DD"/>
    <w:rsid w:val="00B871E2"/>
    <w:rsid w:val="00B8737A"/>
    <w:rsid w:val="00B8756D"/>
    <w:rsid w:val="00B87B66"/>
    <w:rsid w:val="00B9046D"/>
    <w:rsid w:val="00B90517"/>
    <w:rsid w:val="00B9075E"/>
    <w:rsid w:val="00B90BB6"/>
    <w:rsid w:val="00B90CD2"/>
    <w:rsid w:val="00B90D2A"/>
    <w:rsid w:val="00B90FE7"/>
    <w:rsid w:val="00B91253"/>
    <w:rsid w:val="00B91398"/>
    <w:rsid w:val="00B91677"/>
    <w:rsid w:val="00B91960"/>
    <w:rsid w:val="00B91BDC"/>
    <w:rsid w:val="00B932B4"/>
    <w:rsid w:val="00B93335"/>
    <w:rsid w:val="00B9344F"/>
    <w:rsid w:val="00B93D11"/>
    <w:rsid w:val="00B9426C"/>
    <w:rsid w:val="00B94C00"/>
    <w:rsid w:val="00B94E21"/>
    <w:rsid w:val="00B955DB"/>
    <w:rsid w:val="00B95F73"/>
    <w:rsid w:val="00B95FAD"/>
    <w:rsid w:val="00B9628B"/>
    <w:rsid w:val="00B9672E"/>
    <w:rsid w:val="00B96784"/>
    <w:rsid w:val="00B967BB"/>
    <w:rsid w:val="00B96DE9"/>
    <w:rsid w:val="00B972D0"/>
    <w:rsid w:val="00B978CA"/>
    <w:rsid w:val="00B97DEC"/>
    <w:rsid w:val="00B97EAF"/>
    <w:rsid w:val="00BA012B"/>
    <w:rsid w:val="00BA0584"/>
    <w:rsid w:val="00BA09E4"/>
    <w:rsid w:val="00BA0E68"/>
    <w:rsid w:val="00BA1172"/>
    <w:rsid w:val="00BA1394"/>
    <w:rsid w:val="00BA15A8"/>
    <w:rsid w:val="00BA160F"/>
    <w:rsid w:val="00BA1744"/>
    <w:rsid w:val="00BA1829"/>
    <w:rsid w:val="00BA2359"/>
    <w:rsid w:val="00BA2F96"/>
    <w:rsid w:val="00BA34E6"/>
    <w:rsid w:val="00BA3943"/>
    <w:rsid w:val="00BA3E53"/>
    <w:rsid w:val="00BA3E54"/>
    <w:rsid w:val="00BA42A6"/>
    <w:rsid w:val="00BA5376"/>
    <w:rsid w:val="00BA542E"/>
    <w:rsid w:val="00BA6A1C"/>
    <w:rsid w:val="00BA6D96"/>
    <w:rsid w:val="00BA6EC1"/>
    <w:rsid w:val="00BA789E"/>
    <w:rsid w:val="00BA7BC6"/>
    <w:rsid w:val="00BB0124"/>
    <w:rsid w:val="00BB0387"/>
    <w:rsid w:val="00BB063F"/>
    <w:rsid w:val="00BB0B50"/>
    <w:rsid w:val="00BB1B2A"/>
    <w:rsid w:val="00BB1C25"/>
    <w:rsid w:val="00BB1C70"/>
    <w:rsid w:val="00BB234D"/>
    <w:rsid w:val="00BB2747"/>
    <w:rsid w:val="00BB2915"/>
    <w:rsid w:val="00BB29FD"/>
    <w:rsid w:val="00BB350E"/>
    <w:rsid w:val="00BB39FA"/>
    <w:rsid w:val="00BB3CF4"/>
    <w:rsid w:val="00BB4A2E"/>
    <w:rsid w:val="00BB4C9B"/>
    <w:rsid w:val="00BB529D"/>
    <w:rsid w:val="00BB53CD"/>
    <w:rsid w:val="00BB5618"/>
    <w:rsid w:val="00BB5622"/>
    <w:rsid w:val="00BB59BB"/>
    <w:rsid w:val="00BB5F51"/>
    <w:rsid w:val="00BB6039"/>
    <w:rsid w:val="00BB6507"/>
    <w:rsid w:val="00BB6538"/>
    <w:rsid w:val="00BB67CA"/>
    <w:rsid w:val="00BB6EA9"/>
    <w:rsid w:val="00BB7000"/>
    <w:rsid w:val="00BB704A"/>
    <w:rsid w:val="00BB776D"/>
    <w:rsid w:val="00BB7C65"/>
    <w:rsid w:val="00BB7EE1"/>
    <w:rsid w:val="00BC086B"/>
    <w:rsid w:val="00BC0FE2"/>
    <w:rsid w:val="00BC12B0"/>
    <w:rsid w:val="00BC1CEB"/>
    <w:rsid w:val="00BC1ED9"/>
    <w:rsid w:val="00BC1F38"/>
    <w:rsid w:val="00BC21B7"/>
    <w:rsid w:val="00BC24B4"/>
    <w:rsid w:val="00BC2AD1"/>
    <w:rsid w:val="00BC2B21"/>
    <w:rsid w:val="00BC2DA0"/>
    <w:rsid w:val="00BC2E5C"/>
    <w:rsid w:val="00BC31D5"/>
    <w:rsid w:val="00BC359F"/>
    <w:rsid w:val="00BC42FE"/>
    <w:rsid w:val="00BC45BF"/>
    <w:rsid w:val="00BC45ED"/>
    <w:rsid w:val="00BC4A9B"/>
    <w:rsid w:val="00BC4B26"/>
    <w:rsid w:val="00BC4BBF"/>
    <w:rsid w:val="00BC530B"/>
    <w:rsid w:val="00BC5835"/>
    <w:rsid w:val="00BC59E1"/>
    <w:rsid w:val="00BC5BAA"/>
    <w:rsid w:val="00BC6429"/>
    <w:rsid w:val="00BC64B8"/>
    <w:rsid w:val="00BC7053"/>
    <w:rsid w:val="00BC71C6"/>
    <w:rsid w:val="00BC75B0"/>
    <w:rsid w:val="00BC7A31"/>
    <w:rsid w:val="00BC7A79"/>
    <w:rsid w:val="00BC7BFF"/>
    <w:rsid w:val="00BD02BD"/>
    <w:rsid w:val="00BD08AD"/>
    <w:rsid w:val="00BD0E57"/>
    <w:rsid w:val="00BD0F28"/>
    <w:rsid w:val="00BD1744"/>
    <w:rsid w:val="00BD1EA7"/>
    <w:rsid w:val="00BD1EEC"/>
    <w:rsid w:val="00BD2482"/>
    <w:rsid w:val="00BD36A5"/>
    <w:rsid w:val="00BD3749"/>
    <w:rsid w:val="00BD3781"/>
    <w:rsid w:val="00BD3D68"/>
    <w:rsid w:val="00BD3D90"/>
    <w:rsid w:val="00BD3E03"/>
    <w:rsid w:val="00BD43F4"/>
    <w:rsid w:val="00BD4B8D"/>
    <w:rsid w:val="00BD4C5B"/>
    <w:rsid w:val="00BD4C71"/>
    <w:rsid w:val="00BD4D00"/>
    <w:rsid w:val="00BD4F40"/>
    <w:rsid w:val="00BD5FE1"/>
    <w:rsid w:val="00BD6368"/>
    <w:rsid w:val="00BD6402"/>
    <w:rsid w:val="00BD69D9"/>
    <w:rsid w:val="00BD69FF"/>
    <w:rsid w:val="00BD6C6E"/>
    <w:rsid w:val="00BD6D24"/>
    <w:rsid w:val="00BD6DAB"/>
    <w:rsid w:val="00BD70A5"/>
    <w:rsid w:val="00BD711B"/>
    <w:rsid w:val="00BD76AE"/>
    <w:rsid w:val="00BE0391"/>
    <w:rsid w:val="00BE0DD0"/>
    <w:rsid w:val="00BE0EDC"/>
    <w:rsid w:val="00BE115A"/>
    <w:rsid w:val="00BE121D"/>
    <w:rsid w:val="00BE16E7"/>
    <w:rsid w:val="00BE1BE1"/>
    <w:rsid w:val="00BE20F0"/>
    <w:rsid w:val="00BE21E9"/>
    <w:rsid w:val="00BE2434"/>
    <w:rsid w:val="00BE24F3"/>
    <w:rsid w:val="00BE2588"/>
    <w:rsid w:val="00BE2B75"/>
    <w:rsid w:val="00BE2C0A"/>
    <w:rsid w:val="00BE2C7E"/>
    <w:rsid w:val="00BE2EA3"/>
    <w:rsid w:val="00BE2ECC"/>
    <w:rsid w:val="00BE3054"/>
    <w:rsid w:val="00BE33C3"/>
    <w:rsid w:val="00BE348A"/>
    <w:rsid w:val="00BE34AE"/>
    <w:rsid w:val="00BE3B86"/>
    <w:rsid w:val="00BE3F92"/>
    <w:rsid w:val="00BE442F"/>
    <w:rsid w:val="00BE479F"/>
    <w:rsid w:val="00BE49C7"/>
    <w:rsid w:val="00BE512C"/>
    <w:rsid w:val="00BE5C76"/>
    <w:rsid w:val="00BE5D77"/>
    <w:rsid w:val="00BE623B"/>
    <w:rsid w:val="00BE65C6"/>
    <w:rsid w:val="00BE6893"/>
    <w:rsid w:val="00BE6985"/>
    <w:rsid w:val="00BE6AEA"/>
    <w:rsid w:val="00BE6D64"/>
    <w:rsid w:val="00BE76C5"/>
    <w:rsid w:val="00BE7C01"/>
    <w:rsid w:val="00BE7D40"/>
    <w:rsid w:val="00BF03E8"/>
    <w:rsid w:val="00BF069D"/>
    <w:rsid w:val="00BF074A"/>
    <w:rsid w:val="00BF09CC"/>
    <w:rsid w:val="00BF0BD5"/>
    <w:rsid w:val="00BF0DB1"/>
    <w:rsid w:val="00BF0F92"/>
    <w:rsid w:val="00BF0FB7"/>
    <w:rsid w:val="00BF104D"/>
    <w:rsid w:val="00BF121B"/>
    <w:rsid w:val="00BF129E"/>
    <w:rsid w:val="00BF139C"/>
    <w:rsid w:val="00BF13A3"/>
    <w:rsid w:val="00BF1480"/>
    <w:rsid w:val="00BF1657"/>
    <w:rsid w:val="00BF17CE"/>
    <w:rsid w:val="00BF1864"/>
    <w:rsid w:val="00BF2054"/>
    <w:rsid w:val="00BF2B92"/>
    <w:rsid w:val="00BF2CCF"/>
    <w:rsid w:val="00BF36EF"/>
    <w:rsid w:val="00BF3801"/>
    <w:rsid w:val="00BF3969"/>
    <w:rsid w:val="00BF3EFC"/>
    <w:rsid w:val="00BF41DE"/>
    <w:rsid w:val="00BF4262"/>
    <w:rsid w:val="00BF427B"/>
    <w:rsid w:val="00BF475C"/>
    <w:rsid w:val="00BF4B57"/>
    <w:rsid w:val="00BF4FD4"/>
    <w:rsid w:val="00BF526E"/>
    <w:rsid w:val="00BF52B7"/>
    <w:rsid w:val="00BF57AA"/>
    <w:rsid w:val="00BF5857"/>
    <w:rsid w:val="00BF587A"/>
    <w:rsid w:val="00BF5D1D"/>
    <w:rsid w:val="00BF5F7F"/>
    <w:rsid w:val="00BF6842"/>
    <w:rsid w:val="00BF690F"/>
    <w:rsid w:val="00BF6BC4"/>
    <w:rsid w:val="00BF6ED0"/>
    <w:rsid w:val="00BF6FAF"/>
    <w:rsid w:val="00BF6FB5"/>
    <w:rsid w:val="00BF742C"/>
    <w:rsid w:val="00C000C1"/>
    <w:rsid w:val="00C00295"/>
    <w:rsid w:val="00C0029D"/>
    <w:rsid w:val="00C00590"/>
    <w:rsid w:val="00C00D46"/>
    <w:rsid w:val="00C00F71"/>
    <w:rsid w:val="00C015DA"/>
    <w:rsid w:val="00C016E7"/>
    <w:rsid w:val="00C02011"/>
    <w:rsid w:val="00C0217C"/>
    <w:rsid w:val="00C02240"/>
    <w:rsid w:val="00C024CC"/>
    <w:rsid w:val="00C025B6"/>
    <w:rsid w:val="00C027B8"/>
    <w:rsid w:val="00C02C64"/>
    <w:rsid w:val="00C02CA3"/>
    <w:rsid w:val="00C02E07"/>
    <w:rsid w:val="00C03038"/>
    <w:rsid w:val="00C032D6"/>
    <w:rsid w:val="00C033EF"/>
    <w:rsid w:val="00C035B8"/>
    <w:rsid w:val="00C03706"/>
    <w:rsid w:val="00C0374C"/>
    <w:rsid w:val="00C037C4"/>
    <w:rsid w:val="00C039BB"/>
    <w:rsid w:val="00C03D7D"/>
    <w:rsid w:val="00C03FF2"/>
    <w:rsid w:val="00C0418F"/>
    <w:rsid w:val="00C04918"/>
    <w:rsid w:val="00C04A47"/>
    <w:rsid w:val="00C04CF9"/>
    <w:rsid w:val="00C051D8"/>
    <w:rsid w:val="00C05B83"/>
    <w:rsid w:val="00C05D78"/>
    <w:rsid w:val="00C05F10"/>
    <w:rsid w:val="00C06067"/>
    <w:rsid w:val="00C06277"/>
    <w:rsid w:val="00C063B2"/>
    <w:rsid w:val="00C067AB"/>
    <w:rsid w:val="00C06B6E"/>
    <w:rsid w:val="00C07066"/>
    <w:rsid w:val="00C07075"/>
    <w:rsid w:val="00C072AC"/>
    <w:rsid w:val="00C0770F"/>
    <w:rsid w:val="00C07833"/>
    <w:rsid w:val="00C07D18"/>
    <w:rsid w:val="00C07F81"/>
    <w:rsid w:val="00C1010F"/>
    <w:rsid w:val="00C10385"/>
    <w:rsid w:val="00C10415"/>
    <w:rsid w:val="00C108CB"/>
    <w:rsid w:val="00C10AF1"/>
    <w:rsid w:val="00C10D33"/>
    <w:rsid w:val="00C10E3A"/>
    <w:rsid w:val="00C10F35"/>
    <w:rsid w:val="00C114CE"/>
    <w:rsid w:val="00C11651"/>
    <w:rsid w:val="00C11695"/>
    <w:rsid w:val="00C119DD"/>
    <w:rsid w:val="00C11D6F"/>
    <w:rsid w:val="00C1230D"/>
    <w:rsid w:val="00C12697"/>
    <w:rsid w:val="00C1285C"/>
    <w:rsid w:val="00C129FE"/>
    <w:rsid w:val="00C1300D"/>
    <w:rsid w:val="00C131C8"/>
    <w:rsid w:val="00C1370B"/>
    <w:rsid w:val="00C13BF9"/>
    <w:rsid w:val="00C14BE6"/>
    <w:rsid w:val="00C14D2C"/>
    <w:rsid w:val="00C14FF2"/>
    <w:rsid w:val="00C15364"/>
    <w:rsid w:val="00C153E9"/>
    <w:rsid w:val="00C1584C"/>
    <w:rsid w:val="00C158F5"/>
    <w:rsid w:val="00C15F04"/>
    <w:rsid w:val="00C16446"/>
    <w:rsid w:val="00C164FE"/>
    <w:rsid w:val="00C165B0"/>
    <w:rsid w:val="00C1661F"/>
    <w:rsid w:val="00C1666E"/>
    <w:rsid w:val="00C16694"/>
    <w:rsid w:val="00C17255"/>
    <w:rsid w:val="00C17487"/>
    <w:rsid w:val="00C178EB"/>
    <w:rsid w:val="00C17929"/>
    <w:rsid w:val="00C17FC4"/>
    <w:rsid w:val="00C17FF8"/>
    <w:rsid w:val="00C204E3"/>
    <w:rsid w:val="00C20C2B"/>
    <w:rsid w:val="00C20C8A"/>
    <w:rsid w:val="00C216B9"/>
    <w:rsid w:val="00C216F1"/>
    <w:rsid w:val="00C21C3A"/>
    <w:rsid w:val="00C21FEF"/>
    <w:rsid w:val="00C221BA"/>
    <w:rsid w:val="00C22417"/>
    <w:rsid w:val="00C226BA"/>
    <w:rsid w:val="00C22934"/>
    <w:rsid w:val="00C22F31"/>
    <w:rsid w:val="00C23151"/>
    <w:rsid w:val="00C23170"/>
    <w:rsid w:val="00C236A2"/>
    <w:rsid w:val="00C23CA1"/>
    <w:rsid w:val="00C23D2C"/>
    <w:rsid w:val="00C23D6E"/>
    <w:rsid w:val="00C23DDF"/>
    <w:rsid w:val="00C24265"/>
    <w:rsid w:val="00C2436B"/>
    <w:rsid w:val="00C24AAE"/>
    <w:rsid w:val="00C24BDD"/>
    <w:rsid w:val="00C24E80"/>
    <w:rsid w:val="00C25E4F"/>
    <w:rsid w:val="00C26EF1"/>
    <w:rsid w:val="00C27150"/>
    <w:rsid w:val="00C27197"/>
    <w:rsid w:val="00C273C0"/>
    <w:rsid w:val="00C276FA"/>
    <w:rsid w:val="00C2787C"/>
    <w:rsid w:val="00C27B81"/>
    <w:rsid w:val="00C27DD9"/>
    <w:rsid w:val="00C3000A"/>
    <w:rsid w:val="00C30881"/>
    <w:rsid w:val="00C30A13"/>
    <w:rsid w:val="00C30A67"/>
    <w:rsid w:val="00C310C5"/>
    <w:rsid w:val="00C31524"/>
    <w:rsid w:val="00C31918"/>
    <w:rsid w:val="00C31CA7"/>
    <w:rsid w:val="00C322D9"/>
    <w:rsid w:val="00C32BA1"/>
    <w:rsid w:val="00C331D4"/>
    <w:rsid w:val="00C33660"/>
    <w:rsid w:val="00C337EE"/>
    <w:rsid w:val="00C33AA3"/>
    <w:rsid w:val="00C33AD2"/>
    <w:rsid w:val="00C33DAB"/>
    <w:rsid w:val="00C33FFB"/>
    <w:rsid w:val="00C3422A"/>
    <w:rsid w:val="00C3468E"/>
    <w:rsid w:val="00C353BB"/>
    <w:rsid w:val="00C3559D"/>
    <w:rsid w:val="00C35BC1"/>
    <w:rsid w:val="00C360F4"/>
    <w:rsid w:val="00C366F9"/>
    <w:rsid w:val="00C367B0"/>
    <w:rsid w:val="00C370E3"/>
    <w:rsid w:val="00C37109"/>
    <w:rsid w:val="00C400FF"/>
    <w:rsid w:val="00C401CF"/>
    <w:rsid w:val="00C40B05"/>
    <w:rsid w:val="00C40E17"/>
    <w:rsid w:val="00C40E91"/>
    <w:rsid w:val="00C41587"/>
    <w:rsid w:val="00C420B1"/>
    <w:rsid w:val="00C426F4"/>
    <w:rsid w:val="00C42D13"/>
    <w:rsid w:val="00C43601"/>
    <w:rsid w:val="00C43617"/>
    <w:rsid w:val="00C43943"/>
    <w:rsid w:val="00C43A1E"/>
    <w:rsid w:val="00C43A7A"/>
    <w:rsid w:val="00C43BFF"/>
    <w:rsid w:val="00C43CA1"/>
    <w:rsid w:val="00C43EB0"/>
    <w:rsid w:val="00C442A1"/>
    <w:rsid w:val="00C44406"/>
    <w:rsid w:val="00C4442E"/>
    <w:rsid w:val="00C44677"/>
    <w:rsid w:val="00C4479B"/>
    <w:rsid w:val="00C44A18"/>
    <w:rsid w:val="00C45542"/>
    <w:rsid w:val="00C45910"/>
    <w:rsid w:val="00C45954"/>
    <w:rsid w:val="00C45961"/>
    <w:rsid w:val="00C45965"/>
    <w:rsid w:val="00C45A4F"/>
    <w:rsid w:val="00C45E96"/>
    <w:rsid w:val="00C4666E"/>
    <w:rsid w:val="00C4676A"/>
    <w:rsid w:val="00C46AC8"/>
    <w:rsid w:val="00C46D0A"/>
    <w:rsid w:val="00C46D74"/>
    <w:rsid w:val="00C46FC5"/>
    <w:rsid w:val="00C46FF5"/>
    <w:rsid w:val="00C47674"/>
    <w:rsid w:val="00C4795C"/>
    <w:rsid w:val="00C47987"/>
    <w:rsid w:val="00C47BE9"/>
    <w:rsid w:val="00C47D29"/>
    <w:rsid w:val="00C47E3E"/>
    <w:rsid w:val="00C50101"/>
    <w:rsid w:val="00C50349"/>
    <w:rsid w:val="00C50B65"/>
    <w:rsid w:val="00C51332"/>
    <w:rsid w:val="00C5157F"/>
    <w:rsid w:val="00C51634"/>
    <w:rsid w:val="00C51920"/>
    <w:rsid w:val="00C51C04"/>
    <w:rsid w:val="00C51C75"/>
    <w:rsid w:val="00C52254"/>
    <w:rsid w:val="00C52622"/>
    <w:rsid w:val="00C52AC7"/>
    <w:rsid w:val="00C52D70"/>
    <w:rsid w:val="00C52DE6"/>
    <w:rsid w:val="00C530CB"/>
    <w:rsid w:val="00C53182"/>
    <w:rsid w:val="00C53218"/>
    <w:rsid w:val="00C537E3"/>
    <w:rsid w:val="00C5392B"/>
    <w:rsid w:val="00C53A26"/>
    <w:rsid w:val="00C53A8C"/>
    <w:rsid w:val="00C53D0F"/>
    <w:rsid w:val="00C53DC1"/>
    <w:rsid w:val="00C5444A"/>
    <w:rsid w:val="00C547C0"/>
    <w:rsid w:val="00C54CDD"/>
    <w:rsid w:val="00C54DA7"/>
    <w:rsid w:val="00C54ECA"/>
    <w:rsid w:val="00C55699"/>
    <w:rsid w:val="00C55777"/>
    <w:rsid w:val="00C56015"/>
    <w:rsid w:val="00C56414"/>
    <w:rsid w:val="00C56440"/>
    <w:rsid w:val="00C564E1"/>
    <w:rsid w:val="00C56653"/>
    <w:rsid w:val="00C56824"/>
    <w:rsid w:val="00C56AD6"/>
    <w:rsid w:val="00C56BD6"/>
    <w:rsid w:val="00C56E68"/>
    <w:rsid w:val="00C57064"/>
    <w:rsid w:val="00C570EE"/>
    <w:rsid w:val="00C573C2"/>
    <w:rsid w:val="00C57927"/>
    <w:rsid w:val="00C60725"/>
    <w:rsid w:val="00C60DDF"/>
    <w:rsid w:val="00C6105B"/>
    <w:rsid w:val="00C612B7"/>
    <w:rsid w:val="00C6146D"/>
    <w:rsid w:val="00C61FA5"/>
    <w:rsid w:val="00C620F0"/>
    <w:rsid w:val="00C6218B"/>
    <w:rsid w:val="00C6223B"/>
    <w:rsid w:val="00C62947"/>
    <w:rsid w:val="00C62C9A"/>
    <w:rsid w:val="00C6302D"/>
    <w:rsid w:val="00C6309F"/>
    <w:rsid w:val="00C63922"/>
    <w:rsid w:val="00C6448F"/>
    <w:rsid w:val="00C64669"/>
    <w:rsid w:val="00C64960"/>
    <w:rsid w:val="00C6519A"/>
    <w:rsid w:val="00C651FD"/>
    <w:rsid w:val="00C65232"/>
    <w:rsid w:val="00C652CB"/>
    <w:rsid w:val="00C6535C"/>
    <w:rsid w:val="00C65533"/>
    <w:rsid w:val="00C6598C"/>
    <w:rsid w:val="00C65AB0"/>
    <w:rsid w:val="00C65BCD"/>
    <w:rsid w:val="00C66075"/>
    <w:rsid w:val="00C662FC"/>
    <w:rsid w:val="00C6717B"/>
    <w:rsid w:val="00C67C03"/>
    <w:rsid w:val="00C70464"/>
    <w:rsid w:val="00C706CC"/>
    <w:rsid w:val="00C70998"/>
    <w:rsid w:val="00C70C6E"/>
    <w:rsid w:val="00C70CF5"/>
    <w:rsid w:val="00C71230"/>
    <w:rsid w:val="00C7139E"/>
    <w:rsid w:val="00C718B1"/>
    <w:rsid w:val="00C71E34"/>
    <w:rsid w:val="00C71EE0"/>
    <w:rsid w:val="00C71F78"/>
    <w:rsid w:val="00C726FD"/>
    <w:rsid w:val="00C72CE6"/>
    <w:rsid w:val="00C7307E"/>
    <w:rsid w:val="00C73546"/>
    <w:rsid w:val="00C7354A"/>
    <w:rsid w:val="00C73987"/>
    <w:rsid w:val="00C73D67"/>
    <w:rsid w:val="00C73E62"/>
    <w:rsid w:val="00C73E94"/>
    <w:rsid w:val="00C73EAB"/>
    <w:rsid w:val="00C74329"/>
    <w:rsid w:val="00C74623"/>
    <w:rsid w:val="00C74BEE"/>
    <w:rsid w:val="00C74C30"/>
    <w:rsid w:val="00C74E99"/>
    <w:rsid w:val="00C755B9"/>
    <w:rsid w:val="00C75A22"/>
    <w:rsid w:val="00C75CE1"/>
    <w:rsid w:val="00C770E6"/>
    <w:rsid w:val="00C771A5"/>
    <w:rsid w:val="00C771F9"/>
    <w:rsid w:val="00C773E2"/>
    <w:rsid w:val="00C80544"/>
    <w:rsid w:val="00C8067E"/>
    <w:rsid w:val="00C806EB"/>
    <w:rsid w:val="00C80993"/>
    <w:rsid w:val="00C812D0"/>
    <w:rsid w:val="00C818D3"/>
    <w:rsid w:val="00C820EA"/>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37D"/>
    <w:rsid w:val="00C85667"/>
    <w:rsid w:val="00C85D85"/>
    <w:rsid w:val="00C86937"/>
    <w:rsid w:val="00C87039"/>
    <w:rsid w:val="00C8773A"/>
    <w:rsid w:val="00C877A4"/>
    <w:rsid w:val="00C9030B"/>
    <w:rsid w:val="00C9033F"/>
    <w:rsid w:val="00C90799"/>
    <w:rsid w:val="00C90A30"/>
    <w:rsid w:val="00C90F20"/>
    <w:rsid w:val="00C914AF"/>
    <w:rsid w:val="00C91C4D"/>
    <w:rsid w:val="00C93147"/>
    <w:rsid w:val="00C93213"/>
    <w:rsid w:val="00C93246"/>
    <w:rsid w:val="00C935FB"/>
    <w:rsid w:val="00C93DD6"/>
    <w:rsid w:val="00C94032"/>
    <w:rsid w:val="00C940C9"/>
    <w:rsid w:val="00C94160"/>
    <w:rsid w:val="00C94456"/>
    <w:rsid w:val="00C9490C"/>
    <w:rsid w:val="00C94AB2"/>
    <w:rsid w:val="00C94EAD"/>
    <w:rsid w:val="00C953E4"/>
    <w:rsid w:val="00C95A38"/>
    <w:rsid w:val="00C9684A"/>
    <w:rsid w:val="00C96BF3"/>
    <w:rsid w:val="00C97317"/>
    <w:rsid w:val="00C9731D"/>
    <w:rsid w:val="00C97683"/>
    <w:rsid w:val="00C97BED"/>
    <w:rsid w:val="00C97E00"/>
    <w:rsid w:val="00C97FA0"/>
    <w:rsid w:val="00CA0022"/>
    <w:rsid w:val="00CA0B51"/>
    <w:rsid w:val="00CA0B60"/>
    <w:rsid w:val="00CA0C02"/>
    <w:rsid w:val="00CA0DFF"/>
    <w:rsid w:val="00CA155E"/>
    <w:rsid w:val="00CA172F"/>
    <w:rsid w:val="00CA1B3D"/>
    <w:rsid w:val="00CA2B79"/>
    <w:rsid w:val="00CA3962"/>
    <w:rsid w:val="00CA3AE7"/>
    <w:rsid w:val="00CA3E4B"/>
    <w:rsid w:val="00CA4364"/>
    <w:rsid w:val="00CA4406"/>
    <w:rsid w:val="00CA459E"/>
    <w:rsid w:val="00CA4696"/>
    <w:rsid w:val="00CA4AFE"/>
    <w:rsid w:val="00CA4B19"/>
    <w:rsid w:val="00CA4B25"/>
    <w:rsid w:val="00CA53B5"/>
    <w:rsid w:val="00CA583D"/>
    <w:rsid w:val="00CA5EE2"/>
    <w:rsid w:val="00CA6D73"/>
    <w:rsid w:val="00CA6DEA"/>
    <w:rsid w:val="00CA6E78"/>
    <w:rsid w:val="00CA6F51"/>
    <w:rsid w:val="00CA7036"/>
    <w:rsid w:val="00CA70EA"/>
    <w:rsid w:val="00CA7D1E"/>
    <w:rsid w:val="00CB0380"/>
    <w:rsid w:val="00CB03A8"/>
    <w:rsid w:val="00CB0594"/>
    <w:rsid w:val="00CB0A94"/>
    <w:rsid w:val="00CB0AA0"/>
    <w:rsid w:val="00CB0CAF"/>
    <w:rsid w:val="00CB1B24"/>
    <w:rsid w:val="00CB1B48"/>
    <w:rsid w:val="00CB1CFE"/>
    <w:rsid w:val="00CB2693"/>
    <w:rsid w:val="00CB2908"/>
    <w:rsid w:val="00CB2DBF"/>
    <w:rsid w:val="00CB35AA"/>
    <w:rsid w:val="00CB37E5"/>
    <w:rsid w:val="00CB4312"/>
    <w:rsid w:val="00CB47A8"/>
    <w:rsid w:val="00CB4A46"/>
    <w:rsid w:val="00CB55B9"/>
    <w:rsid w:val="00CB5637"/>
    <w:rsid w:val="00CB577B"/>
    <w:rsid w:val="00CB5D1D"/>
    <w:rsid w:val="00CB5D7F"/>
    <w:rsid w:val="00CB615D"/>
    <w:rsid w:val="00CB69D9"/>
    <w:rsid w:val="00CB6F2D"/>
    <w:rsid w:val="00CB7CF1"/>
    <w:rsid w:val="00CB7DDA"/>
    <w:rsid w:val="00CC027E"/>
    <w:rsid w:val="00CC050C"/>
    <w:rsid w:val="00CC1300"/>
    <w:rsid w:val="00CC1E89"/>
    <w:rsid w:val="00CC22A1"/>
    <w:rsid w:val="00CC25E4"/>
    <w:rsid w:val="00CC2A51"/>
    <w:rsid w:val="00CC301D"/>
    <w:rsid w:val="00CC336C"/>
    <w:rsid w:val="00CC338D"/>
    <w:rsid w:val="00CC354A"/>
    <w:rsid w:val="00CC4540"/>
    <w:rsid w:val="00CC4924"/>
    <w:rsid w:val="00CC4B77"/>
    <w:rsid w:val="00CC4FEC"/>
    <w:rsid w:val="00CC5008"/>
    <w:rsid w:val="00CC50B7"/>
    <w:rsid w:val="00CC5516"/>
    <w:rsid w:val="00CC57D7"/>
    <w:rsid w:val="00CC589F"/>
    <w:rsid w:val="00CC6883"/>
    <w:rsid w:val="00CC6A50"/>
    <w:rsid w:val="00CC7082"/>
    <w:rsid w:val="00CC7095"/>
    <w:rsid w:val="00CC752C"/>
    <w:rsid w:val="00CC77CF"/>
    <w:rsid w:val="00CC794E"/>
    <w:rsid w:val="00CC7CCF"/>
    <w:rsid w:val="00CC7D27"/>
    <w:rsid w:val="00CD0176"/>
    <w:rsid w:val="00CD0284"/>
    <w:rsid w:val="00CD03E9"/>
    <w:rsid w:val="00CD05DF"/>
    <w:rsid w:val="00CD08BF"/>
    <w:rsid w:val="00CD0E33"/>
    <w:rsid w:val="00CD1589"/>
    <w:rsid w:val="00CD1B70"/>
    <w:rsid w:val="00CD1BCD"/>
    <w:rsid w:val="00CD1D53"/>
    <w:rsid w:val="00CD1DCD"/>
    <w:rsid w:val="00CD223E"/>
    <w:rsid w:val="00CD2258"/>
    <w:rsid w:val="00CD2BCF"/>
    <w:rsid w:val="00CD3267"/>
    <w:rsid w:val="00CD33CE"/>
    <w:rsid w:val="00CD33CF"/>
    <w:rsid w:val="00CD3541"/>
    <w:rsid w:val="00CD38CB"/>
    <w:rsid w:val="00CD3970"/>
    <w:rsid w:val="00CD3C0E"/>
    <w:rsid w:val="00CD3ED8"/>
    <w:rsid w:val="00CD4C97"/>
    <w:rsid w:val="00CD4CA7"/>
    <w:rsid w:val="00CD4DA3"/>
    <w:rsid w:val="00CD4DC2"/>
    <w:rsid w:val="00CD5419"/>
    <w:rsid w:val="00CD58B0"/>
    <w:rsid w:val="00CD591A"/>
    <w:rsid w:val="00CD5D04"/>
    <w:rsid w:val="00CD5E16"/>
    <w:rsid w:val="00CD6548"/>
    <w:rsid w:val="00CD6562"/>
    <w:rsid w:val="00CD6809"/>
    <w:rsid w:val="00CD70BF"/>
    <w:rsid w:val="00CD7616"/>
    <w:rsid w:val="00CD7A33"/>
    <w:rsid w:val="00CD7F8F"/>
    <w:rsid w:val="00CE0335"/>
    <w:rsid w:val="00CE0649"/>
    <w:rsid w:val="00CE0691"/>
    <w:rsid w:val="00CE082C"/>
    <w:rsid w:val="00CE0C85"/>
    <w:rsid w:val="00CE0EF1"/>
    <w:rsid w:val="00CE15C1"/>
    <w:rsid w:val="00CE1854"/>
    <w:rsid w:val="00CE1AA6"/>
    <w:rsid w:val="00CE1C61"/>
    <w:rsid w:val="00CE2107"/>
    <w:rsid w:val="00CE2BB6"/>
    <w:rsid w:val="00CE2C9D"/>
    <w:rsid w:val="00CE2D30"/>
    <w:rsid w:val="00CE2FB3"/>
    <w:rsid w:val="00CE3559"/>
    <w:rsid w:val="00CE3600"/>
    <w:rsid w:val="00CE38E1"/>
    <w:rsid w:val="00CE3A5E"/>
    <w:rsid w:val="00CE3C10"/>
    <w:rsid w:val="00CE3FC4"/>
    <w:rsid w:val="00CE41DE"/>
    <w:rsid w:val="00CE435D"/>
    <w:rsid w:val="00CE457D"/>
    <w:rsid w:val="00CE4A4B"/>
    <w:rsid w:val="00CE4BEC"/>
    <w:rsid w:val="00CE5016"/>
    <w:rsid w:val="00CE550A"/>
    <w:rsid w:val="00CE5661"/>
    <w:rsid w:val="00CE6067"/>
    <w:rsid w:val="00CE6462"/>
    <w:rsid w:val="00CE657C"/>
    <w:rsid w:val="00CE65F4"/>
    <w:rsid w:val="00CE6A3E"/>
    <w:rsid w:val="00CE6DED"/>
    <w:rsid w:val="00CE6F49"/>
    <w:rsid w:val="00CE6FDD"/>
    <w:rsid w:val="00CE7159"/>
    <w:rsid w:val="00CE74E9"/>
    <w:rsid w:val="00CE76B5"/>
    <w:rsid w:val="00CE7711"/>
    <w:rsid w:val="00CE7731"/>
    <w:rsid w:val="00CE7A98"/>
    <w:rsid w:val="00CE7E90"/>
    <w:rsid w:val="00CE7F77"/>
    <w:rsid w:val="00CF0986"/>
    <w:rsid w:val="00CF09A2"/>
    <w:rsid w:val="00CF0A23"/>
    <w:rsid w:val="00CF10A3"/>
    <w:rsid w:val="00CF161E"/>
    <w:rsid w:val="00CF1F39"/>
    <w:rsid w:val="00CF1FD0"/>
    <w:rsid w:val="00CF2045"/>
    <w:rsid w:val="00CF2325"/>
    <w:rsid w:val="00CF2756"/>
    <w:rsid w:val="00CF2D07"/>
    <w:rsid w:val="00CF2D91"/>
    <w:rsid w:val="00CF2EA9"/>
    <w:rsid w:val="00CF318D"/>
    <w:rsid w:val="00CF31E3"/>
    <w:rsid w:val="00CF3AAB"/>
    <w:rsid w:val="00CF3BF1"/>
    <w:rsid w:val="00CF3CAC"/>
    <w:rsid w:val="00CF3F20"/>
    <w:rsid w:val="00CF42F9"/>
    <w:rsid w:val="00CF482E"/>
    <w:rsid w:val="00CF4851"/>
    <w:rsid w:val="00CF4B4D"/>
    <w:rsid w:val="00CF4B71"/>
    <w:rsid w:val="00CF4DC8"/>
    <w:rsid w:val="00CF529B"/>
    <w:rsid w:val="00CF5C92"/>
    <w:rsid w:val="00CF5DA2"/>
    <w:rsid w:val="00CF6CAE"/>
    <w:rsid w:val="00CF71B1"/>
    <w:rsid w:val="00CF7766"/>
    <w:rsid w:val="00CF7862"/>
    <w:rsid w:val="00CF7975"/>
    <w:rsid w:val="00CF799A"/>
    <w:rsid w:val="00CF7ABE"/>
    <w:rsid w:val="00CF7CC1"/>
    <w:rsid w:val="00CF7EBB"/>
    <w:rsid w:val="00D000DF"/>
    <w:rsid w:val="00D00E51"/>
    <w:rsid w:val="00D01B03"/>
    <w:rsid w:val="00D01B21"/>
    <w:rsid w:val="00D01C34"/>
    <w:rsid w:val="00D0219F"/>
    <w:rsid w:val="00D02438"/>
    <w:rsid w:val="00D02974"/>
    <w:rsid w:val="00D02F95"/>
    <w:rsid w:val="00D030CE"/>
    <w:rsid w:val="00D03264"/>
    <w:rsid w:val="00D032A3"/>
    <w:rsid w:val="00D034C1"/>
    <w:rsid w:val="00D03F7A"/>
    <w:rsid w:val="00D04399"/>
    <w:rsid w:val="00D04900"/>
    <w:rsid w:val="00D04D2F"/>
    <w:rsid w:val="00D04FFC"/>
    <w:rsid w:val="00D05027"/>
    <w:rsid w:val="00D050A5"/>
    <w:rsid w:val="00D05196"/>
    <w:rsid w:val="00D054E8"/>
    <w:rsid w:val="00D057F5"/>
    <w:rsid w:val="00D05BE7"/>
    <w:rsid w:val="00D05DCC"/>
    <w:rsid w:val="00D06000"/>
    <w:rsid w:val="00D064C1"/>
    <w:rsid w:val="00D06796"/>
    <w:rsid w:val="00D10097"/>
    <w:rsid w:val="00D10AA6"/>
    <w:rsid w:val="00D10D37"/>
    <w:rsid w:val="00D10F56"/>
    <w:rsid w:val="00D10F5B"/>
    <w:rsid w:val="00D11028"/>
    <w:rsid w:val="00D1263B"/>
    <w:rsid w:val="00D12704"/>
    <w:rsid w:val="00D129C4"/>
    <w:rsid w:val="00D13514"/>
    <w:rsid w:val="00D13643"/>
    <w:rsid w:val="00D13B50"/>
    <w:rsid w:val="00D13F75"/>
    <w:rsid w:val="00D142E5"/>
    <w:rsid w:val="00D1434E"/>
    <w:rsid w:val="00D1445F"/>
    <w:rsid w:val="00D144B9"/>
    <w:rsid w:val="00D14C58"/>
    <w:rsid w:val="00D1523F"/>
    <w:rsid w:val="00D155AF"/>
    <w:rsid w:val="00D157F9"/>
    <w:rsid w:val="00D15A51"/>
    <w:rsid w:val="00D15BAD"/>
    <w:rsid w:val="00D15DB6"/>
    <w:rsid w:val="00D15FC3"/>
    <w:rsid w:val="00D162A2"/>
    <w:rsid w:val="00D16A99"/>
    <w:rsid w:val="00D16BA2"/>
    <w:rsid w:val="00D1752A"/>
    <w:rsid w:val="00D17580"/>
    <w:rsid w:val="00D1793E"/>
    <w:rsid w:val="00D17A24"/>
    <w:rsid w:val="00D17DB2"/>
    <w:rsid w:val="00D20CBC"/>
    <w:rsid w:val="00D21023"/>
    <w:rsid w:val="00D216B8"/>
    <w:rsid w:val="00D21DA8"/>
    <w:rsid w:val="00D21DEB"/>
    <w:rsid w:val="00D2238B"/>
    <w:rsid w:val="00D2241F"/>
    <w:rsid w:val="00D22811"/>
    <w:rsid w:val="00D22824"/>
    <w:rsid w:val="00D2290C"/>
    <w:rsid w:val="00D22E76"/>
    <w:rsid w:val="00D23104"/>
    <w:rsid w:val="00D238CC"/>
    <w:rsid w:val="00D24299"/>
    <w:rsid w:val="00D247DD"/>
    <w:rsid w:val="00D248E2"/>
    <w:rsid w:val="00D24937"/>
    <w:rsid w:val="00D24A0E"/>
    <w:rsid w:val="00D24B39"/>
    <w:rsid w:val="00D24B94"/>
    <w:rsid w:val="00D24C43"/>
    <w:rsid w:val="00D250BD"/>
    <w:rsid w:val="00D2512D"/>
    <w:rsid w:val="00D25B97"/>
    <w:rsid w:val="00D25BC1"/>
    <w:rsid w:val="00D25F4A"/>
    <w:rsid w:val="00D25F51"/>
    <w:rsid w:val="00D25FFC"/>
    <w:rsid w:val="00D261CF"/>
    <w:rsid w:val="00D26789"/>
    <w:rsid w:val="00D26938"/>
    <w:rsid w:val="00D26968"/>
    <w:rsid w:val="00D26997"/>
    <w:rsid w:val="00D269F4"/>
    <w:rsid w:val="00D27175"/>
    <w:rsid w:val="00D271AB"/>
    <w:rsid w:val="00D27369"/>
    <w:rsid w:val="00D27481"/>
    <w:rsid w:val="00D275FD"/>
    <w:rsid w:val="00D277B0"/>
    <w:rsid w:val="00D27906"/>
    <w:rsid w:val="00D27B37"/>
    <w:rsid w:val="00D3065F"/>
    <w:rsid w:val="00D30709"/>
    <w:rsid w:val="00D30B03"/>
    <w:rsid w:val="00D30BBC"/>
    <w:rsid w:val="00D311F7"/>
    <w:rsid w:val="00D31E3A"/>
    <w:rsid w:val="00D320BD"/>
    <w:rsid w:val="00D32523"/>
    <w:rsid w:val="00D3268B"/>
    <w:rsid w:val="00D327F2"/>
    <w:rsid w:val="00D3291F"/>
    <w:rsid w:val="00D33AE1"/>
    <w:rsid w:val="00D347A0"/>
    <w:rsid w:val="00D3487A"/>
    <w:rsid w:val="00D35264"/>
    <w:rsid w:val="00D356D0"/>
    <w:rsid w:val="00D35716"/>
    <w:rsid w:val="00D35872"/>
    <w:rsid w:val="00D35979"/>
    <w:rsid w:val="00D35AB8"/>
    <w:rsid w:val="00D35BCC"/>
    <w:rsid w:val="00D35FBF"/>
    <w:rsid w:val="00D366E1"/>
    <w:rsid w:val="00D369E6"/>
    <w:rsid w:val="00D37773"/>
    <w:rsid w:val="00D37CDF"/>
    <w:rsid w:val="00D40373"/>
    <w:rsid w:val="00D4049E"/>
    <w:rsid w:val="00D40565"/>
    <w:rsid w:val="00D405E8"/>
    <w:rsid w:val="00D40C3A"/>
    <w:rsid w:val="00D40D0D"/>
    <w:rsid w:val="00D411B3"/>
    <w:rsid w:val="00D41EB4"/>
    <w:rsid w:val="00D41F9A"/>
    <w:rsid w:val="00D42277"/>
    <w:rsid w:val="00D4272E"/>
    <w:rsid w:val="00D42A7A"/>
    <w:rsid w:val="00D42B41"/>
    <w:rsid w:val="00D430CE"/>
    <w:rsid w:val="00D43436"/>
    <w:rsid w:val="00D43C8E"/>
    <w:rsid w:val="00D44364"/>
    <w:rsid w:val="00D4436C"/>
    <w:rsid w:val="00D443A3"/>
    <w:rsid w:val="00D446C7"/>
    <w:rsid w:val="00D44D43"/>
    <w:rsid w:val="00D458C8"/>
    <w:rsid w:val="00D4637D"/>
    <w:rsid w:val="00D468A0"/>
    <w:rsid w:val="00D468D3"/>
    <w:rsid w:val="00D46A79"/>
    <w:rsid w:val="00D46C11"/>
    <w:rsid w:val="00D46C88"/>
    <w:rsid w:val="00D4703E"/>
    <w:rsid w:val="00D47128"/>
    <w:rsid w:val="00D47BAF"/>
    <w:rsid w:val="00D47DF4"/>
    <w:rsid w:val="00D47FDB"/>
    <w:rsid w:val="00D50B04"/>
    <w:rsid w:val="00D50F8B"/>
    <w:rsid w:val="00D510B6"/>
    <w:rsid w:val="00D51568"/>
    <w:rsid w:val="00D51795"/>
    <w:rsid w:val="00D51975"/>
    <w:rsid w:val="00D5250E"/>
    <w:rsid w:val="00D529C8"/>
    <w:rsid w:val="00D52AC4"/>
    <w:rsid w:val="00D52E2B"/>
    <w:rsid w:val="00D52E87"/>
    <w:rsid w:val="00D53650"/>
    <w:rsid w:val="00D53910"/>
    <w:rsid w:val="00D53F0F"/>
    <w:rsid w:val="00D53F60"/>
    <w:rsid w:val="00D53F98"/>
    <w:rsid w:val="00D54145"/>
    <w:rsid w:val="00D544BD"/>
    <w:rsid w:val="00D545A8"/>
    <w:rsid w:val="00D546FB"/>
    <w:rsid w:val="00D5478B"/>
    <w:rsid w:val="00D54EED"/>
    <w:rsid w:val="00D55057"/>
    <w:rsid w:val="00D550E2"/>
    <w:rsid w:val="00D55610"/>
    <w:rsid w:val="00D560A8"/>
    <w:rsid w:val="00D56158"/>
    <w:rsid w:val="00D561C2"/>
    <w:rsid w:val="00D56285"/>
    <w:rsid w:val="00D56379"/>
    <w:rsid w:val="00D5640B"/>
    <w:rsid w:val="00D565A6"/>
    <w:rsid w:val="00D568EB"/>
    <w:rsid w:val="00D56CCA"/>
    <w:rsid w:val="00D56F25"/>
    <w:rsid w:val="00D5789E"/>
    <w:rsid w:val="00D57FED"/>
    <w:rsid w:val="00D6010F"/>
    <w:rsid w:val="00D6048B"/>
    <w:rsid w:val="00D60518"/>
    <w:rsid w:val="00D60CB7"/>
    <w:rsid w:val="00D61227"/>
    <w:rsid w:val="00D61279"/>
    <w:rsid w:val="00D61280"/>
    <w:rsid w:val="00D612DD"/>
    <w:rsid w:val="00D616D7"/>
    <w:rsid w:val="00D619A8"/>
    <w:rsid w:val="00D61D6C"/>
    <w:rsid w:val="00D6238D"/>
    <w:rsid w:val="00D624DC"/>
    <w:rsid w:val="00D624EA"/>
    <w:rsid w:val="00D62B5F"/>
    <w:rsid w:val="00D62E4D"/>
    <w:rsid w:val="00D63550"/>
    <w:rsid w:val="00D636E7"/>
    <w:rsid w:val="00D639E8"/>
    <w:rsid w:val="00D64DE0"/>
    <w:rsid w:val="00D65263"/>
    <w:rsid w:val="00D6540E"/>
    <w:rsid w:val="00D65973"/>
    <w:rsid w:val="00D65A98"/>
    <w:rsid w:val="00D6651C"/>
    <w:rsid w:val="00D6692D"/>
    <w:rsid w:val="00D66952"/>
    <w:rsid w:val="00D66B47"/>
    <w:rsid w:val="00D66F28"/>
    <w:rsid w:val="00D66F4E"/>
    <w:rsid w:val="00D678C7"/>
    <w:rsid w:val="00D67988"/>
    <w:rsid w:val="00D7022F"/>
    <w:rsid w:val="00D7027F"/>
    <w:rsid w:val="00D703D4"/>
    <w:rsid w:val="00D70645"/>
    <w:rsid w:val="00D70E21"/>
    <w:rsid w:val="00D70E2F"/>
    <w:rsid w:val="00D716C4"/>
    <w:rsid w:val="00D718E2"/>
    <w:rsid w:val="00D71B05"/>
    <w:rsid w:val="00D71B49"/>
    <w:rsid w:val="00D72A96"/>
    <w:rsid w:val="00D72BEC"/>
    <w:rsid w:val="00D72CA2"/>
    <w:rsid w:val="00D72E22"/>
    <w:rsid w:val="00D72E78"/>
    <w:rsid w:val="00D73124"/>
    <w:rsid w:val="00D73894"/>
    <w:rsid w:val="00D73976"/>
    <w:rsid w:val="00D73D1B"/>
    <w:rsid w:val="00D73EA2"/>
    <w:rsid w:val="00D73F30"/>
    <w:rsid w:val="00D742C9"/>
    <w:rsid w:val="00D742D0"/>
    <w:rsid w:val="00D7437F"/>
    <w:rsid w:val="00D74763"/>
    <w:rsid w:val="00D749B6"/>
    <w:rsid w:val="00D74B66"/>
    <w:rsid w:val="00D74DDC"/>
    <w:rsid w:val="00D759F5"/>
    <w:rsid w:val="00D75BA8"/>
    <w:rsid w:val="00D75EC6"/>
    <w:rsid w:val="00D75EF0"/>
    <w:rsid w:val="00D76369"/>
    <w:rsid w:val="00D76469"/>
    <w:rsid w:val="00D76904"/>
    <w:rsid w:val="00D76A30"/>
    <w:rsid w:val="00D76B6F"/>
    <w:rsid w:val="00D76BFF"/>
    <w:rsid w:val="00D76E31"/>
    <w:rsid w:val="00D76F8C"/>
    <w:rsid w:val="00D773DF"/>
    <w:rsid w:val="00D7746A"/>
    <w:rsid w:val="00D77AB2"/>
    <w:rsid w:val="00D77F54"/>
    <w:rsid w:val="00D80006"/>
    <w:rsid w:val="00D80282"/>
    <w:rsid w:val="00D807ED"/>
    <w:rsid w:val="00D80B1B"/>
    <w:rsid w:val="00D80E77"/>
    <w:rsid w:val="00D8179E"/>
    <w:rsid w:val="00D826B2"/>
    <w:rsid w:val="00D82B0C"/>
    <w:rsid w:val="00D82E30"/>
    <w:rsid w:val="00D842B5"/>
    <w:rsid w:val="00D844CB"/>
    <w:rsid w:val="00D8468E"/>
    <w:rsid w:val="00D84C77"/>
    <w:rsid w:val="00D85097"/>
    <w:rsid w:val="00D85456"/>
    <w:rsid w:val="00D856EA"/>
    <w:rsid w:val="00D85A57"/>
    <w:rsid w:val="00D85D30"/>
    <w:rsid w:val="00D8620E"/>
    <w:rsid w:val="00D86417"/>
    <w:rsid w:val="00D8678F"/>
    <w:rsid w:val="00D868FE"/>
    <w:rsid w:val="00D86A44"/>
    <w:rsid w:val="00D873AF"/>
    <w:rsid w:val="00D87458"/>
    <w:rsid w:val="00D87AC6"/>
    <w:rsid w:val="00D87B28"/>
    <w:rsid w:val="00D87CB5"/>
    <w:rsid w:val="00D9089A"/>
    <w:rsid w:val="00D9124A"/>
    <w:rsid w:val="00D9125F"/>
    <w:rsid w:val="00D91315"/>
    <w:rsid w:val="00D9147E"/>
    <w:rsid w:val="00D91F6B"/>
    <w:rsid w:val="00D921E4"/>
    <w:rsid w:val="00D92440"/>
    <w:rsid w:val="00D92812"/>
    <w:rsid w:val="00D929D3"/>
    <w:rsid w:val="00D932B7"/>
    <w:rsid w:val="00D93560"/>
    <w:rsid w:val="00D93A00"/>
    <w:rsid w:val="00D93BAE"/>
    <w:rsid w:val="00D942BA"/>
    <w:rsid w:val="00D94C1F"/>
    <w:rsid w:val="00D94EB5"/>
    <w:rsid w:val="00D94FF6"/>
    <w:rsid w:val="00D954B5"/>
    <w:rsid w:val="00D9645A"/>
    <w:rsid w:val="00D9743B"/>
    <w:rsid w:val="00D9753B"/>
    <w:rsid w:val="00D9765A"/>
    <w:rsid w:val="00DA00CA"/>
    <w:rsid w:val="00DA04D5"/>
    <w:rsid w:val="00DA07FA"/>
    <w:rsid w:val="00DA1435"/>
    <w:rsid w:val="00DA1708"/>
    <w:rsid w:val="00DA1B79"/>
    <w:rsid w:val="00DA23E9"/>
    <w:rsid w:val="00DA2B10"/>
    <w:rsid w:val="00DA31EA"/>
    <w:rsid w:val="00DA3624"/>
    <w:rsid w:val="00DA3CD3"/>
    <w:rsid w:val="00DA4B3F"/>
    <w:rsid w:val="00DA4BC1"/>
    <w:rsid w:val="00DA4C3C"/>
    <w:rsid w:val="00DA5835"/>
    <w:rsid w:val="00DA59FF"/>
    <w:rsid w:val="00DA5E94"/>
    <w:rsid w:val="00DA5ED0"/>
    <w:rsid w:val="00DA5FAA"/>
    <w:rsid w:val="00DA63D6"/>
    <w:rsid w:val="00DA67A5"/>
    <w:rsid w:val="00DA6E11"/>
    <w:rsid w:val="00DA7463"/>
    <w:rsid w:val="00DA7603"/>
    <w:rsid w:val="00DA770A"/>
    <w:rsid w:val="00DA7910"/>
    <w:rsid w:val="00DB00FD"/>
    <w:rsid w:val="00DB0296"/>
    <w:rsid w:val="00DB04A5"/>
    <w:rsid w:val="00DB0D8D"/>
    <w:rsid w:val="00DB0EDA"/>
    <w:rsid w:val="00DB11A0"/>
    <w:rsid w:val="00DB11DE"/>
    <w:rsid w:val="00DB24B1"/>
    <w:rsid w:val="00DB28CF"/>
    <w:rsid w:val="00DB33D3"/>
    <w:rsid w:val="00DB3693"/>
    <w:rsid w:val="00DB36B1"/>
    <w:rsid w:val="00DB3840"/>
    <w:rsid w:val="00DB3DE6"/>
    <w:rsid w:val="00DB3F8D"/>
    <w:rsid w:val="00DB40F1"/>
    <w:rsid w:val="00DB45F8"/>
    <w:rsid w:val="00DB4955"/>
    <w:rsid w:val="00DB4A76"/>
    <w:rsid w:val="00DB4CFB"/>
    <w:rsid w:val="00DB5056"/>
    <w:rsid w:val="00DB53CB"/>
    <w:rsid w:val="00DB5779"/>
    <w:rsid w:val="00DB5C06"/>
    <w:rsid w:val="00DB5FD7"/>
    <w:rsid w:val="00DB67DF"/>
    <w:rsid w:val="00DB6BC0"/>
    <w:rsid w:val="00DB6EA3"/>
    <w:rsid w:val="00DB6EF2"/>
    <w:rsid w:val="00DB7325"/>
    <w:rsid w:val="00DB767E"/>
    <w:rsid w:val="00DC0397"/>
    <w:rsid w:val="00DC0468"/>
    <w:rsid w:val="00DC05A9"/>
    <w:rsid w:val="00DC05BA"/>
    <w:rsid w:val="00DC098A"/>
    <w:rsid w:val="00DC09CB"/>
    <w:rsid w:val="00DC0DC4"/>
    <w:rsid w:val="00DC0E25"/>
    <w:rsid w:val="00DC0E76"/>
    <w:rsid w:val="00DC19D3"/>
    <w:rsid w:val="00DC1B9C"/>
    <w:rsid w:val="00DC1D1D"/>
    <w:rsid w:val="00DC235B"/>
    <w:rsid w:val="00DC2B1C"/>
    <w:rsid w:val="00DC2B8B"/>
    <w:rsid w:val="00DC2C36"/>
    <w:rsid w:val="00DC2D43"/>
    <w:rsid w:val="00DC33C9"/>
    <w:rsid w:val="00DC3669"/>
    <w:rsid w:val="00DC3AD1"/>
    <w:rsid w:val="00DC3BCE"/>
    <w:rsid w:val="00DC3E25"/>
    <w:rsid w:val="00DC3EBE"/>
    <w:rsid w:val="00DC4608"/>
    <w:rsid w:val="00DC4D0D"/>
    <w:rsid w:val="00DC522B"/>
    <w:rsid w:val="00DC5590"/>
    <w:rsid w:val="00DC5C8D"/>
    <w:rsid w:val="00DC5EEF"/>
    <w:rsid w:val="00DC61CD"/>
    <w:rsid w:val="00DC6A15"/>
    <w:rsid w:val="00DC6F7B"/>
    <w:rsid w:val="00DC7245"/>
    <w:rsid w:val="00DC752B"/>
    <w:rsid w:val="00DC768C"/>
    <w:rsid w:val="00DC76D2"/>
    <w:rsid w:val="00DC7D4A"/>
    <w:rsid w:val="00DC7F4F"/>
    <w:rsid w:val="00DD0467"/>
    <w:rsid w:val="00DD06B3"/>
    <w:rsid w:val="00DD0A82"/>
    <w:rsid w:val="00DD0EC3"/>
    <w:rsid w:val="00DD11CF"/>
    <w:rsid w:val="00DD158F"/>
    <w:rsid w:val="00DD15A5"/>
    <w:rsid w:val="00DD167B"/>
    <w:rsid w:val="00DD1D0F"/>
    <w:rsid w:val="00DD257D"/>
    <w:rsid w:val="00DD26C1"/>
    <w:rsid w:val="00DD2853"/>
    <w:rsid w:val="00DD2B36"/>
    <w:rsid w:val="00DD3028"/>
    <w:rsid w:val="00DD3259"/>
    <w:rsid w:val="00DD33B9"/>
    <w:rsid w:val="00DD35B4"/>
    <w:rsid w:val="00DD391A"/>
    <w:rsid w:val="00DD395B"/>
    <w:rsid w:val="00DD398C"/>
    <w:rsid w:val="00DD3A90"/>
    <w:rsid w:val="00DD3EBB"/>
    <w:rsid w:val="00DD401D"/>
    <w:rsid w:val="00DD43AD"/>
    <w:rsid w:val="00DD47E9"/>
    <w:rsid w:val="00DD48B8"/>
    <w:rsid w:val="00DD49CF"/>
    <w:rsid w:val="00DD4AA4"/>
    <w:rsid w:val="00DD5276"/>
    <w:rsid w:val="00DD52CB"/>
    <w:rsid w:val="00DD5335"/>
    <w:rsid w:val="00DD548D"/>
    <w:rsid w:val="00DD5F85"/>
    <w:rsid w:val="00DD624E"/>
    <w:rsid w:val="00DD6352"/>
    <w:rsid w:val="00DD6B69"/>
    <w:rsid w:val="00DD747F"/>
    <w:rsid w:val="00DE0029"/>
    <w:rsid w:val="00DE01AE"/>
    <w:rsid w:val="00DE0A71"/>
    <w:rsid w:val="00DE0B82"/>
    <w:rsid w:val="00DE0D7C"/>
    <w:rsid w:val="00DE0EC6"/>
    <w:rsid w:val="00DE134A"/>
    <w:rsid w:val="00DE1401"/>
    <w:rsid w:val="00DE1DC0"/>
    <w:rsid w:val="00DE1DE8"/>
    <w:rsid w:val="00DE1F33"/>
    <w:rsid w:val="00DE205A"/>
    <w:rsid w:val="00DE25D1"/>
    <w:rsid w:val="00DE28B3"/>
    <w:rsid w:val="00DE2B3F"/>
    <w:rsid w:val="00DE2C87"/>
    <w:rsid w:val="00DE2D4B"/>
    <w:rsid w:val="00DE305C"/>
    <w:rsid w:val="00DE3148"/>
    <w:rsid w:val="00DE41BC"/>
    <w:rsid w:val="00DE4763"/>
    <w:rsid w:val="00DE4867"/>
    <w:rsid w:val="00DE4A72"/>
    <w:rsid w:val="00DE4CC5"/>
    <w:rsid w:val="00DE4CCD"/>
    <w:rsid w:val="00DE4FE0"/>
    <w:rsid w:val="00DE5114"/>
    <w:rsid w:val="00DE5252"/>
    <w:rsid w:val="00DE5A91"/>
    <w:rsid w:val="00DE6001"/>
    <w:rsid w:val="00DE6027"/>
    <w:rsid w:val="00DE6253"/>
    <w:rsid w:val="00DE643A"/>
    <w:rsid w:val="00DE64B2"/>
    <w:rsid w:val="00DE6A94"/>
    <w:rsid w:val="00DE6B73"/>
    <w:rsid w:val="00DE6D8A"/>
    <w:rsid w:val="00DE6F3E"/>
    <w:rsid w:val="00DE6FA9"/>
    <w:rsid w:val="00DE7218"/>
    <w:rsid w:val="00DE7616"/>
    <w:rsid w:val="00DE78AE"/>
    <w:rsid w:val="00DE7EEA"/>
    <w:rsid w:val="00DE7F24"/>
    <w:rsid w:val="00DF007B"/>
    <w:rsid w:val="00DF00D9"/>
    <w:rsid w:val="00DF0816"/>
    <w:rsid w:val="00DF0E41"/>
    <w:rsid w:val="00DF0F80"/>
    <w:rsid w:val="00DF107C"/>
    <w:rsid w:val="00DF11CC"/>
    <w:rsid w:val="00DF1221"/>
    <w:rsid w:val="00DF1254"/>
    <w:rsid w:val="00DF13BD"/>
    <w:rsid w:val="00DF1AF6"/>
    <w:rsid w:val="00DF1CC5"/>
    <w:rsid w:val="00DF200A"/>
    <w:rsid w:val="00DF228A"/>
    <w:rsid w:val="00DF2B3E"/>
    <w:rsid w:val="00DF2D9C"/>
    <w:rsid w:val="00DF2E16"/>
    <w:rsid w:val="00DF2FE7"/>
    <w:rsid w:val="00DF3328"/>
    <w:rsid w:val="00DF3425"/>
    <w:rsid w:val="00DF3560"/>
    <w:rsid w:val="00DF36FC"/>
    <w:rsid w:val="00DF3A4D"/>
    <w:rsid w:val="00DF3E99"/>
    <w:rsid w:val="00DF4056"/>
    <w:rsid w:val="00DF41DE"/>
    <w:rsid w:val="00DF430C"/>
    <w:rsid w:val="00DF4597"/>
    <w:rsid w:val="00DF4624"/>
    <w:rsid w:val="00DF4669"/>
    <w:rsid w:val="00DF48C1"/>
    <w:rsid w:val="00DF4C75"/>
    <w:rsid w:val="00DF536F"/>
    <w:rsid w:val="00DF5401"/>
    <w:rsid w:val="00DF59B0"/>
    <w:rsid w:val="00DF5A21"/>
    <w:rsid w:val="00DF5B7B"/>
    <w:rsid w:val="00DF5FEA"/>
    <w:rsid w:val="00DF613F"/>
    <w:rsid w:val="00DF614C"/>
    <w:rsid w:val="00DF6167"/>
    <w:rsid w:val="00DF633D"/>
    <w:rsid w:val="00DF6A50"/>
    <w:rsid w:val="00DF70FA"/>
    <w:rsid w:val="00DF7677"/>
    <w:rsid w:val="00E004E6"/>
    <w:rsid w:val="00E00E00"/>
    <w:rsid w:val="00E00F2A"/>
    <w:rsid w:val="00E00FA5"/>
    <w:rsid w:val="00E01005"/>
    <w:rsid w:val="00E0110B"/>
    <w:rsid w:val="00E015B7"/>
    <w:rsid w:val="00E01748"/>
    <w:rsid w:val="00E019A8"/>
    <w:rsid w:val="00E019EA"/>
    <w:rsid w:val="00E01E1B"/>
    <w:rsid w:val="00E02F93"/>
    <w:rsid w:val="00E0307E"/>
    <w:rsid w:val="00E0321C"/>
    <w:rsid w:val="00E03255"/>
    <w:rsid w:val="00E035EF"/>
    <w:rsid w:val="00E0397A"/>
    <w:rsid w:val="00E03A6F"/>
    <w:rsid w:val="00E03CBE"/>
    <w:rsid w:val="00E042EE"/>
    <w:rsid w:val="00E04423"/>
    <w:rsid w:val="00E044AE"/>
    <w:rsid w:val="00E0461D"/>
    <w:rsid w:val="00E049BB"/>
    <w:rsid w:val="00E04A12"/>
    <w:rsid w:val="00E04C4E"/>
    <w:rsid w:val="00E04E11"/>
    <w:rsid w:val="00E056A2"/>
    <w:rsid w:val="00E059E2"/>
    <w:rsid w:val="00E06105"/>
    <w:rsid w:val="00E06C17"/>
    <w:rsid w:val="00E06C61"/>
    <w:rsid w:val="00E0718C"/>
    <w:rsid w:val="00E07480"/>
    <w:rsid w:val="00E0754B"/>
    <w:rsid w:val="00E076F9"/>
    <w:rsid w:val="00E07C3A"/>
    <w:rsid w:val="00E07CD7"/>
    <w:rsid w:val="00E10183"/>
    <w:rsid w:val="00E10CD5"/>
    <w:rsid w:val="00E10F32"/>
    <w:rsid w:val="00E10F35"/>
    <w:rsid w:val="00E1163F"/>
    <w:rsid w:val="00E11A28"/>
    <w:rsid w:val="00E11E71"/>
    <w:rsid w:val="00E1212A"/>
    <w:rsid w:val="00E12449"/>
    <w:rsid w:val="00E12791"/>
    <w:rsid w:val="00E12B60"/>
    <w:rsid w:val="00E12C20"/>
    <w:rsid w:val="00E13102"/>
    <w:rsid w:val="00E13159"/>
    <w:rsid w:val="00E13625"/>
    <w:rsid w:val="00E13740"/>
    <w:rsid w:val="00E14434"/>
    <w:rsid w:val="00E1480F"/>
    <w:rsid w:val="00E14C08"/>
    <w:rsid w:val="00E14C8C"/>
    <w:rsid w:val="00E14D10"/>
    <w:rsid w:val="00E14E4B"/>
    <w:rsid w:val="00E151E6"/>
    <w:rsid w:val="00E1548C"/>
    <w:rsid w:val="00E15700"/>
    <w:rsid w:val="00E15702"/>
    <w:rsid w:val="00E1637D"/>
    <w:rsid w:val="00E16414"/>
    <w:rsid w:val="00E16527"/>
    <w:rsid w:val="00E17041"/>
    <w:rsid w:val="00E171D9"/>
    <w:rsid w:val="00E1725B"/>
    <w:rsid w:val="00E17269"/>
    <w:rsid w:val="00E1750B"/>
    <w:rsid w:val="00E176D8"/>
    <w:rsid w:val="00E177F5"/>
    <w:rsid w:val="00E17C5F"/>
    <w:rsid w:val="00E2012A"/>
    <w:rsid w:val="00E202B6"/>
    <w:rsid w:val="00E20AEA"/>
    <w:rsid w:val="00E20BD6"/>
    <w:rsid w:val="00E213D1"/>
    <w:rsid w:val="00E21E81"/>
    <w:rsid w:val="00E2201C"/>
    <w:rsid w:val="00E226FB"/>
    <w:rsid w:val="00E227F5"/>
    <w:rsid w:val="00E22DDE"/>
    <w:rsid w:val="00E22FBF"/>
    <w:rsid w:val="00E244D8"/>
    <w:rsid w:val="00E2469C"/>
    <w:rsid w:val="00E246B4"/>
    <w:rsid w:val="00E24842"/>
    <w:rsid w:val="00E24871"/>
    <w:rsid w:val="00E248E7"/>
    <w:rsid w:val="00E24DF0"/>
    <w:rsid w:val="00E24E0B"/>
    <w:rsid w:val="00E24EDD"/>
    <w:rsid w:val="00E25115"/>
    <w:rsid w:val="00E25771"/>
    <w:rsid w:val="00E2589B"/>
    <w:rsid w:val="00E25A17"/>
    <w:rsid w:val="00E25CC6"/>
    <w:rsid w:val="00E25DA7"/>
    <w:rsid w:val="00E26063"/>
    <w:rsid w:val="00E2615E"/>
    <w:rsid w:val="00E262DE"/>
    <w:rsid w:val="00E262FE"/>
    <w:rsid w:val="00E26321"/>
    <w:rsid w:val="00E26938"/>
    <w:rsid w:val="00E26977"/>
    <w:rsid w:val="00E27663"/>
    <w:rsid w:val="00E2779A"/>
    <w:rsid w:val="00E2779B"/>
    <w:rsid w:val="00E301B7"/>
    <w:rsid w:val="00E301F5"/>
    <w:rsid w:val="00E310C2"/>
    <w:rsid w:val="00E31310"/>
    <w:rsid w:val="00E31E6E"/>
    <w:rsid w:val="00E31F9E"/>
    <w:rsid w:val="00E32168"/>
    <w:rsid w:val="00E3217B"/>
    <w:rsid w:val="00E322CF"/>
    <w:rsid w:val="00E32717"/>
    <w:rsid w:val="00E32847"/>
    <w:rsid w:val="00E32B56"/>
    <w:rsid w:val="00E32E1B"/>
    <w:rsid w:val="00E33449"/>
    <w:rsid w:val="00E33789"/>
    <w:rsid w:val="00E33CFC"/>
    <w:rsid w:val="00E33D37"/>
    <w:rsid w:val="00E33FCE"/>
    <w:rsid w:val="00E34051"/>
    <w:rsid w:val="00E340B2"/>
    <w:rsid w:val="00E345C7"/>
    <w:rsid w:val="00E345DA"/>
    <w:rsid w:val="00E3468E"/>
    <w:rsid w:val="00E350F4"/>
    <w:rsid w:val="00E35306"/>
    <w:rsid w:val="00E353AA"/>
    <w:rsid w:val="00E35635"/>
    <w:rsid w:val="00E3579E"/>
    <w:rsid w:val="00E35AB0"/>
    <w:rsid w:val="00E362AB"/>
    <w:rsid w:val="00E365A8"/>
    <w:rsid w:val="00E3662B"/>
    <w:rsid w:val="00E36AA5"/>
    <w:rsid w:val="00E36B16"/>
    <w:rsid w:val="00E37606"/>
    <w:rsid w:val="00E3786F"/>
    <w:rsid w:val="00E37A04"/>
    <w:rsid w:val="00E4024D"/>
    <w:rsid w:val="00E40792"/>
    <w:rsid w:val="00E40D60"/>
    <w:rsid w:val="00E40EC7"/>
    <w:rsid w:val="00E40EDB"/>
    <w:rsid w:val="00E41101"/>
    <w:rsid w:val="00E411D1"/>
    <w:rsid w:val="00E424D8"/>
    <w:rsid w:val="00E42545"/>
    <w:rsid w:val="00E42747"/>
    <w:rsid w:val="00E43D65"/>
    <w:rsid w:val="00E44239"/>
    <w:rsid w:val="00E44293"/>
    <w:rsid w:val="00E44430"/>
    <w:rsid w:val="00E449EC"/>
    <w:rsid w:val="00E44A9B"/>
    <w:rsid w:val="00E44AAF"/>
    <w:rsid w:val="00E44BC9"/>
    <w:rsid w:val="00E44C1D"/>
    <w:rsid w:val="00E450EF"/>
    <w:rsid w:val="00E45236"/>
    <w:rsid w:val="00E45281"/>
    <w:rsid w:val="00E45398"/>
    <w:rsid w:val="00E4584A"/>
    <w:rsid w:val="00E45BB6"/>
    <w:rsid w:val="00E45EFA"/>
    <w:rsid w:val="00E462B1"/>
    <w:rsid w:val="00E4686C"/>
    <w:rsid w:val="00E475F5"/>
    <w:rsid w:val="00E47999"/>
    <w:rsid w:val="00E47EC6"/>
    <w:rsid w:val="00E5034D"/>
    <w:rsid w:val="00E504CA"/>
    <w:rsid w:val="00E509AF"/>
    <w:rsid w:val="00E50DFB"/>
    <w:rsid w:val="00E50FB4"/>
    <w:rsid w:val="00E511DC"/>
    <w:rsid w:val="00E515CF"/>
    <w:rsid w:val="00E51A03"/>
    <w:rsid w:val="00E51A34"/>
    <w:rsid w:val="00E51AA8"/>
    <w:rsid w:val="00E51FE4"/>
    <w:rsid w:val="00E52171"/>
    <w:rsid w:val="00E52758"/>
    <w:rsid w:val="00E52792"/>
    <w:rsid w:val="00E52958"/>
    <w:rsid w:val="00E52C71"/>
    <w:rsid w:val="00E52CB6"/>
    <w:rsid w:val="00E52EF5"/>
    <w:rsid w:val="00E530CA"/>
    <w:rsid w:val="00E53259"/>
    <w:rsid w:val="00E53A69"/>
    <w:rsid w:val="00E53B1C"/>
    <w:rsid w:val="00E53B21"/>
    <w:rsid w:val="00E53BFB"/>
    <w:rsid w:val="00E53C25"/>
    <w:rsid w:val="00E54896"/>
    <w:rsid w:val="00E54B6E"/>
    <w:rsid w:val="00E54B9D"/>
    <w:rsid w:val="00E54E89"/>
    <w:rsid w:val="00E55374"/>
    <w:rsid w:val="00E5544F"/>
    <w:rsid w:val="00E555A2"/>
    <w:rsid w:val="00E55636"/>
    <w:rsid w:val="00E5581E"/>
    <w:rsid w:val="00E55DDC"/>
    <w:rsid w:val="00E55EE8"/>
    <w:rsid w:val="00E55FEE"/>
    <w:rsid w:val="00E56156"/>
    <w:rsid w:val="00E5667C"/>
    <w:rsid w:val="00E5675C"/>
    <w:rsid w:val="00E570EC"/>
    <w:rsid w:val="00E572C6"/>
    <w:rsid w:val="00E5754F"/>
    <w:rsid w:val="00E57601"/>
    <w:rsid w:val="00E579C1"/>
    <w:rsid w:val="00E57F8B"/>
    <w:rsid w:val="00E61237"/>
    <w:rsid w:val="00E618AD"/>
    <w:rsid w:val="00E61D88"/>
    <w:rsid w:val="00E61F57"/>
    <w:rsid w:val="00E625A9"/>
    <w:rsid w:val="00E625E2"/>
    <w:rsid w:val="00E62CC3"/>
    <w:rsid w:val="00E62CE5"/>
    <w:rsid w:val="00E6311D"/>
    <w:rsid w:val="00E631AE"/>
    <w:rsid w:val="00E635E2"/>
    <w:rsid w:val="00E63CCF"/>
    <w:rsid w:val="00E64221"/>
    <w:rsid w:val="00E645F0"/>
    <w:rsid w:val="00E64A8F"/>
    <w:rsid w:val="00E64C46"/>
    <w:rsid w:val="00E64CEA"/>
    <w:rsid w:val="00E655C1"/>
    <w:rsid w:val="00E6566D"/>
    <w:rsid w:val="00E65972"/>
    <w:rsid w:val="00E65A64"/>
    <w:rsid w:val="00E65DD6"/>
    <w:rsid w:val="00E66009"/>
    <w:rsid w:val="00E6662D"/>
    <w:rsid w:val="00E669F1"/>
    <w:rsid w:val="00E66A6E"/>
    <w:rsid w:val="00E66D47"/>
    <w:rsid w:val="00E66E07"/>
    <w:rsid w:val="00E67819"/>
    <w:rsid w:val="00E67B49"/>
    <w:rsid w:val="00E67CB0"/>
    <w:rsid w:val="00E67DA6"/>
    <w:rsid w:val="00E70102"/>
    <w:rsid w:val="00E703F7"/>
    <w:rsid w:val="00E7089B"/>
    <w:rsid w:val="00E708F1"/>
    <w:rsid w:val="00E70A1A"/>
    <w:rsid w:val="00E70ACF"/>
    <w:rsid w:val="00E71C8E"/>
    <w:rsid w:val="00E72580"/>
    <w:rsid w:val="00E7273C"/>
    <w:rsid w:val="00E72D06"/>
    <w:rsid w:val="00E730AB"/>
    <w:rsid w:val="00E730B3"/>
    <w:rsid w:val="00E7335D"/>
    <w:rsid w:val="00E73875"/>
    <w:rsid w:val="00E73DE3"/>
    <w:rsid w:val="00E73DFD"/>
    <w:rsid w:val="00E73F87"/>
    <w:rsid w:val="00E740A8"/>
    <w:rsid w:val="00E74189"/>
    <w:rsid w:val="00E7421E"/>
    <w:rsid w:val="00E7481F"/>
    <w:rsid w:val="00E74965"/>
    <w:rsid w:val="00E74DD1"/>
    <w:rsid w:val="00E74F29"/>
    <w:rsid w:val="00E75F03"/>
    <w:rsid w:val="00E76440"/>
    <w:rsid w:val="00E765FF"/>
    <w:rsid w:val="00E7694D"/>
    <w:rsid w:val="00E77238"/>
    <w:rsid w:val="00E77278"/>
    <w:rsid w:val="00E772E5"/>
    <w:rsid w:val="00E77B48"/>
    <w:rsid w:val="00E77CEA"/>
    <w:rsid w:val="00E800E4"/>
    <w:rsid w:val="00E80183"/>
    <w:rsid w:val="00E801DF"/>
    <w:rsid w:val="00E80B00"/>
    <w:rsid w:val="00E80CB3"/>
    <w:rsid w:val="00E80E45"/>
    <w:rsid w:val="00E810B7"/>
    <w:rsid w:val="00E810B8"/>
    <w:rsid w:val="00E81211"/>
    <w:rsid w:val="00E817E7"/>
    <w:rsid w:val="00E819B9"/>
    <w:rsid w:val="00E82073"/>
    <w:rsid w:val="00E822F8"/>
    <w:rsid w:val="00E82725"/>
    <w:rsid w:val="00E8274D"/>
    <w:rsid w:val="00E82767"/>
    <w:rsid w:val="00E827D8"/>
    <w:rsid w:val="00E8296A"/>
    <w:rsid w:val="00E82D44"/>
    <w:rsid w:val="00E830A3"/>
    <w:rsid w:val="00E83199"/>
    <w:rsid w:val="00E831A8"/>
    <w:rsid w:val="00E83A9A"/>
    <w:rsid w:val="00E83E64"/>
    <w:rsid w:val="00E8401C"/>
    <w:rsid w:val="00E84103"/>
    <w:rsid w:val="00E8418C"/>
    <w:rsid w:val="00E8440F"/>
    <w:rsid w:val="00E8457D"/>
    <w:rsid w:val="00E84803"/>
    <w:rsid w:val="00E84EC8"/>
    <w:rsid w:val="00E85285"/>
    <w:rsid w:val="00E85488"/>
    <w:rsid w:val="00E854A4"/>
    <w:rsid w:val="00E85579"/>
    <w:rsid w:val="00E85830"/>
    <w:rsid w:val="00E85887"/>
    <w:rsid w:val="00E85B19"/>
    <w:rsid w:val="00E8606C"/>
    <w:rsid w:val="00E867FA"/>
    <w:rsid w:val="00E86848"/>
    <w:rsid w:val="00E869A1"/>
    <w:rsid w:val="00E872D3"/>
    <w:rsid w:val="00E901A2"/>
    <w:rsid w:val="00E90247"/>
    <w:rsid w:val="00E906AC"/>
    <w:rsid w:val="00E90873"/>
    <w:rsid w:val="00E90E25"/>
    <w:rsid w:val="00E90EE7"/>
    <w:rsid w:val="00E91335"/>
    <w:rsid w:val="00E91F8C"/>
    <w:rsid w:val="00E92428"/>
    <w:rsid w:val="00E92936"/>
    <w:rsid w:val="00E9300F"/>
    <w:rsid w:val="00E93192"/>
    <w:rsid w:val="00E932BA"/>
    <w:rsid w:val="00E9359F"/>
    <w:rsid w:val="00E94DCA"/>
    <w:rsid w:val="00E94FEC"/>
    <w:rsid w:val="00E95230"/>
    <w:rsid w:val="00E95858"/>
    <w:rsid w:val="00E96089"/>
    <w:rsid w:val="00E96348"/>
    <w:rsid w:val="00E96D7F"/>
    <w:rsid w:val="00E972BE"/>
    <w:rsid w:val="00E975AD"/>
    <w:rsid w:val="00E9763E"/>
    <w:rsid w:val="00E97918"/>
    <w:rsid w:val="00E97AE2"/>
    <w:rsid w:val="00E97B42"/>
    <w:rsid w:val="00E97E76"/>
    <w:rsid w:val="00E97EEA"/>
    <w:rsid w:val="00EA01FF"/>
    <w:rsid w:val="00EA03D9"/>
    <w:rsid w:val="00EA0423"/>
    <w:rsid w:val="00EA0854"/>
    <w:rsid w:val="00EA0AF6"/>
    <w:rsid w:val="00EA0BCE"/>
    <w:rsid w:val="00EA0C96"/>
    <w:rsid w:val="00EA0E53"/>
    <w:rsid w:val="00EA1966"/>
    <w:rsid w:val="00EA1A0E"/>
    <w:rsid w:val="00EA1E37"/>
    <w:rsid w:val="00EA22F4"/>
    <w:rsid w:val="00EA24F3"/>
    <w:rsid w:val="00EA27BB"/>
    <w:rsid w:val="00EA2ABA"/>
    <w:rsid w:val="00EA34DF"/>
    <w:rsid w:val="00EA3969"/>
    <w:rsid w:val="00EA3D93"/>
    <w:rsid w:val="00EA3E85"/>
    <w:rsid w:val="00EA3FD2"/>
    <w:rsid w:val="00EA4258"/>
    <w:rsid w:val="00EA42A0"/>
    <w:rsid w:val="00EA492C"/>
    <w:rsid w:val="00EA5129"/>
    <w:rsid w:val="00EA56B2"/>
    <w:rsid w:val="00EA5B3D"/>
    <w:rsid w:val="00EA5D4B"/>
    <w:rsid w:val="00EA61ED"/>
    <w:rsid w:val="00EA66AF"/>
    <w:rsid w:val="00EA69C0"/>
    <w:rsid w:val="00EA727B"/>
    <w:rsid w:val="00EA73F0"/>
    <w:rsid w:val="00EA74B7"/>
    <w:rsid w:val="00EA74FD"/>
    <w:rsid w:val="00EA7C80"/>
    <w:rsid w:val="00EA7FE1"/>
    <w:rsid w:val="00EB0010"/>
    <w:rsid w:val="00EB02C3"/>
    <w:rsid w:val="00EB0754"/>
    <w:rsid w:val="00EB1349"/>
    <w:rsid w:val="00EB171B"/>
    <w:rsid w:val="00EB1972"/>
    <w:rsid w:val="00EB1A07"/>
    <w:rsid w:val="00EB2757"/>
    <w:rsid w:val="00EB3349"/>
    <w:rsid w:val="00EB3C03"/>
    <w:rsid w:val="00EB4591"/>
    <w:rsid w:val="00EB4ABC"/>
    <w:rsid w:val="00EB4D20"/>
    <w:rsid w:val="00EB51DF"/>
    <w:rsid w:val="00EB57B8"/>
    <w:rsid w:val="00EB58C0"/>
    <w:rsid w:val="00EB5A34"/>
    <w:rsid w:val="00EB5B35"/>
    <w:rsid w:val="00EB5C77"/>
    <w:rsid w:val="00EB6589"/>
    <w:rsid w:val="00EB6885"/>
    <w:rsid w:val="00EB6BE7"/>
    <w:rsid w:val="00EB7297"/>
    <w:rsid w:val="00EB7AD7"/>
    <w:rsid w:val="00EB7F71"/>
    <w:rsid w:val="00EC0794"/>
    <w:rsid w:val="00EC0A01"/>
    <w:rsid w:val="00EC0F5F"/>
    <w:rsid w:val="00EC107C"/>
    <w:rsid w:val="00EC16BE"/>
    <w:rsid w:val="00EC1897"/>
    <w:rsid w:val="00EC19C3"/>
    <w:rsid w:val="00EC21E3"/>
    <w:rsid w:val="00EC25DC"/>
    <w:rsid w:val="00EC28CF"/>
    <w:rsid w:val="00EC2D9B"/>
    <w:rsid w:val="00EC2E20"/>
    <w:rsid w:val="00EC31A3"/>
    <w:rsid w:val="00EC348F"/>
    <w:rsid w:val="00EC3A35"/>
    <w:rsid w:val="00EC3AA8"/>
    <w:rsid w:val="00EC41D3"/>
    <w:rsid w:val="00EC43D7"/>
    <w:rsid w:val="00EC46BF"/>
    <w:rsid w:val="00EC4A77"/>
    <w:rsid w:val="00EC5759"/>
    <w:rsid w:val="00EC5C26"/>
    <w:rsid w:val="00EC66C3"/>
    <w:rsid w:val="00EC6A30"/>
    <w:rsid w:val="00EC6C32"/>
    <w:rsid w:val="00EC6D31"/>
    <w:rsid w:val="00ED01CC"/>
    <w:rsid w:val="00ED03C8"/>
    <w:rsid w:val="00ED0423"/>
    <w:rsid w:val="00ED0501"/>
    <w:rsid w:val="00ED0664"/>
    <w:rsid w:val="00ED0A9C"/>
    <w:rsid w:val="00ED0FE7"/>
    <w:rsid w:val="00ED127C"/>
    <w:rsid w:val="00ED1755"/>
    <w:rsid w:val="00ED1A14"/>
    <w:rsid w:val="00ED2396"/>
    <w:rsid w:val="00ED2482"/>
    <w:rsid w:val="00ED27F5"/>
    <w:rsid w:val="00ED290E"/>
    <w:rsid w:val="00ED2A41"/>
    <w:rsid w:val="00ED2B47"/>
    <w:rsid w:val="00ED2B7E"/>
    <w:rsid w:val="00ED337A"/>
    <w:rsid w:val="00ED3572"/>
    <w:rsid w:val="00ED3A83"/>
    <w:rsid w:val="00ED3C64"/>
    <w:rsid w:val="00ED4164"/>
    <w:rsid w:val="00ED425E"/>
    <w:rsid w:val="00ED4744"/>
    <w:rsid w:val="00ED47DC"/>
    <w:rsid w:val="00ED4C8E"/>
    <w:rsid w:val="00ED5131"/>
    <w:rsid w:val="00ED5626"/>
    <w:rsid w:val="00ED5704"/>
    <w:rsid w:val="00ED5874"/>
    <w:rsid w:val="00ED5F76"/>
    <w:rsid w:val="00ED60B0"/>
    <w:rsid w:val="00ED61AC"/>
    <w:rsid w:val="00ED627D"/>
    <w:rsid w:val="00ED63ED"/>
    <w:rsid w:val="00ED6588"/>
    <w:rsid w:val="00ED6736"/>
    <w:rsid w:val="00ED71FC"/>
    <w:rsid w:val="00ED7663"/>
    <w:rsid w:val="00ED7840"/>
    <w:rsid w:val="00ED7A71"/>
    <w:rsid w:val="00EE07F4"/>
    <w:rsid w:val="00EE0B5C"/>
    <w:rsid w:val="00EE0F39"/>
    <w:rsid w:val="00EE113E"/>
    <w:rsid w:val="00EE155E"/>
    <w:rsid w:val="00EE1C8A"/>
    <w:rsid w:val="00EE1F6A"/>
    <w:rsid w:val="00EE1FB2"/>
    <w:rsid w:val="00EE2545"/>
    <w:rsid w:val="00EE2786"/>
    <w:rsid w:val="00EE2BB3"/>
    <w:rsid w:val="00EE328C"/>
    <w:rsid w:val="00EE4106"/>
    <w:rsid w:val="00EE4232"/>
    <w:rsid w:val="00EE4494"/>
    <w:rsid w:val="00EE4525"/>
    <w:rsid w:val="00EE5331"/>
    <w:rsid w:val="00EE5429"/>
    <w:rsid w:val="00EE56B0"/>
    <w:rsid w:val="00EE6408"/>
    <w:rsid w:val="00EE64FD"/>
    <w:rsid w:val="00EE656B"/>
    <w:rsid w:val="00EE66C3"/>
    <w:rsid w:val="00EE6C7C"/>
    <w:rsid w:val="00EE7051"/>
    <w:rsid w:val="00EE7116"/>
    <w:rsid w:val="00EE72AB"/>
    <w:rsid w:val="00EE7416"/>
    <w:rsid w:val="00EE75B7"/>
    <w:rsid w:val="00EF0252"/>
    <w:rsid w:val="00EF08BB"/>
    <w:rsid w:val="00EF0959"/>
    <w:rsid w:val="00EF098A"/>
    <w:rsid w:val="00EF09AF"/>
    <w:rsid w:val="00EF0D1E"/>
    <w:rsid w:val="00EF0DCF"/>
    <w:rsid w:val="00EF100F"/>
    <w:rsid w:val="00EF15E4"/>
    <w:rsid w:val="00EF1602"/>
    <w:rsid w:val="00EF162A"/>
    <w:rsid w:val="00EF18E9"/>
    <w:rsid w:val="00EF18EA"/>
    <w:rsid w:val="00EF1DB8"/>
    <w:rsid w:val="00EF1E46"/>
    <w:rsid w:val="00EF247A"/>
    <w:rsid w:val="00EF27C7"/>
    <w:rsid w:val="00EF2D1D"/>
    <w:rsid w:val="00EF32C7"/>
    <w:rsid w:val="00EF3562"/>
    <w:rsid w:val="00EF35A9"/>
    <w:rsid w:val="00EF395B"/>
    <w:rsid w:val="00EF3A52"/>
    <w:rsid w:val="00EF3E8A"/>
    <w:rsid w:val="00EF4609"/>
    <w:rsid w:val="00EF49CC"/>
    <w:rsid w:val="00EF4C80"/>
    <w:rsid w:val="00EF4DA8"/>
    <w:rsid w:val="00EF4E35"/>
    <w:rsid w:val="00EF4E78"/>
    <w:rsid w:val="00EF507C"/>
    <w:rsid w:val="00EF54AF"/>
    <w:rsid w:val="00EF5863"/>
    <w:rsid w:val="00EF591F"/>
    <w:rsid w:val="00EF5E10"/>
    <w:rsid w:val="00EF5F2F"/>
    <w:rsid w:val="00EF6191"/>
    <w:rsid w:val="00EF680B"/>
    <w:rsid w:val="00EF6AEE"/>
    <w:rsid w:val="00EF7025"/>
    <w:rsid w:val="00EF7103"/>
    <w:rsid w:val="00EF7411"/>
    <w:rsid w:val="00EF7C4A"/>
    <w:rsid w:val="00EF7E58"/>
    <w:rsid w:val="00F003E2"/>
    <w:rsid w:val="00F0088F"/>
    <w:rsid w:val="00F00B86"/>
    <w:rsid w:val="00F00D89"/>
    <w:rsid w:val="00F0154E"/>
    <w:rsid w:val="00F01D7D"/>
    <w:rsid w:val="00F01F93"/>
    <w:rsid w:val="00F024A7"/>
    <w:rsid w:val="00F02980"/>
    <w:rsid w:val="00F02BED"/>
    <w:rsid w:val="00F02D4E"/>
    <w:rsid w:val="00F03356"/>
    <w:rsid w:val="00F03E92"/>
    <w:rsid w:val="00F04592"/>
    <w:rsid w:val="00F045CF"/>
    <w:rsid w:val="00F046F1"/>
    <w:rsid w:val="00F04A95"/>
    <w:rsid w:val="00F04C68"/>
    <w:rsid w:val="00F052B7"/>
    <w:rsid w:val="00F05527"/>
    <w:rsid w:val="00F075BB"/>
    <w:rsid w:val="00F078B1"/>
    <w:rsid w:val="00F078C9"/>
    <w:rsid w:val="00F07CAF"/>
    <w:rsid w:val="00F105B6"/>
    <w:rsid w:val="00F10752"/>
    <w:rsid w:val="00F10D5E"/>
    <w:rsid w:val="00F11474"/>
    <w:rsid w:val="00F11486"/>
    <w:rsid w:val="00F1167A"/>
    <w:rsid w:val="00F116F5"/>
    <w:rsid w:val="00F11A17"/>
    <w:rsid w:val="00F11A33"/>
    <w:rsid w:val="00F124AD"/>
    <w:rsid w:val="00F124B5"/>
    <w:rsid w:val="00F12561"/>
    <w:rsid w:val="00F12802"/>
    <w:rsid w:val="00F13020"/>
    <w:rsid w:val="00F132E2"/>
    <w:rsid w:val="00F13575"/>
    <w:rsid w:val="00F14299"/>
    <w:rsid w:val="00F142E4"/>
    <w:rsid w:val="00F14958"/>
    <w:rsid w:val="00F14BBB"/>
    <w:rsid w:val="00F14CE1"/>
    <w:rsid w:val="00F14E7A"/>
    <w:rsid w:val="00F15A6B"/>
    <w:rsid w:val="00F15ACA"/>
    <w:rsid w:val="00F1617F"/>
    <w:rsid w:val="00F162DA"/>
    <w:rsid w:val="00F166C3"/>
    <w:rsid w:val="00F168F5"/>
    <w:rsid w:val="00F16CDD"/>
    <w:rsid w:val="00F17FBF"/>
    <w:rsid w:val="00F20429"/>
    <w:rsid w:val="00F20CD4"/>
    <w:rsid w:val="00F20F33"/>
    <w:rsid w:val="00F20FB4"/>
    <w:rsid w:val="00F21636"/>
    <w:rsid w:val="00F21E66"/>
    <w:rsid w:val="00F21EB4"/>
    <w:rsid w:val="00F22432"/>
    <w:rsid w:val="00F22C48"/>
    <w:rsid w:val="00F234C6"/>
    <w:rsid w:val="00F23501"/>
    <w:rsid w:val="00F23D6F"/>
    <w:rsid w:val="00F2406C"/>
    <w:rsid w:val="00F241A7"/>
    <w:rsid w:val="00F2424C"/>
    <w:rsid w:val="00F242D1"/>
    <w:rsid w:val="00F24CA0"/>
    <w:rsid w:val="00F25289"/>
    <w:rsid w:val="00F25B2B"/>
    <w:rsid w:val="00F2605C"/>
    <w:rsid w:val="00F2694B"/>
    <w:rsid w:val="00F26B67"/>
    <w:rsid w:val="00F26D7A"/>
    <w:rsid w:val="00F26E47"/>
    <w:rsid w:val="00F27145"/>
    <w:rsid w:val="00F273EC"/>
    <w:rsid w:val="00F27933"/>
    <w:rsid w:val="00F27985"/>
    <w:rsid w:val="00F3011C"/>
    <w:rsid w:val="00F306D2"/>
    <w:rsid w:val="00F30E5A"/>
    <w:rsid w:val="00F30ECA"/>
    <w:rsid w:val="00F30FE3"/>
    <w:rsid w:val="00F31236"/>
    <w:rsid w:val="00F31590"/>
    <w:rsid w:val="00F318DA"/>
    <w:rsid w:val="00F31F6C"/>
    <w:rsid w:val="00F32795"/>
    <w:rsid w:val="00F32AF5"/>
    <w:rsid w:val="00F32BF0"/>
    <w:rsid w:val="00F32CBB"/>
    <w:rsid w:val="00F32E38"/>
    <w:rsid w:val="00F33284"/>
    <w:rsid w:val="00F333E2"/>
    <w:rsid w:val="00F33740"/>
    <w:rsid w:val="00F339AD"/>
    <w:rsid w:val="00F33B7E"/>
    <w:rsid w:val="00F33BF4"/>
    <w:rsid w:val="00F33F3B"/>
    <w:rsid w:val="00F343B3"/>
    <w:rsid w:val="00F34990"/>
    <w:rsid w:val="00F34AA7"/>
    <w:rsid w:val="00F35080"/>
    <w:rsid w:val="00F354F0"/>
    <w:rsid w:val="00F35503"/>
    <w:rsid w:val="00F357F1"/>
    <w:rsid w:val="00F35BE8"/>
    <w:rsid w:val="00F35E03"/>
    <w:rsid w:val="00F35EBE"/>
    <w:rsid w:val="00F35F72"/>
    <w:rsid w:val="00F35F7C"/>
    <w:rsid w:val="00F369ED"/>
    <w:rsid w:val="00F36EAA"/>
    <w:rsid w:val="00F37A8B"/>
    <w:rsid w:val="00F404C3"/>
    <w:rsid w:val="00F405F2"/>
    <w:rsid w:val="00F40B88"/>
    <w:rsid w:val="00F40E61"/>
    <w:rsid w:val="00F40EFD"/>
    <w:rsid w:val="00F40F5E"/>
    <w:rsid w:val="00F414A7"/>
    <w:rsid w:val="00F414D7"/>
    <w:rsid w:val="00F41500"/>
    <w:rsid w:val="00F41A0E"/>
    <w:rsid w:val="00F41FC2"/>
    <w:rsid w:val="00F4212E"/>
    <w:rsid w:val="00F4229C"/>
    <w:rsid w:val="00F42452"/>
    <w:rsid w:val="00F42472"/>
    <w:rsid w:val="00F42594"/>
    <w:rsid w:val="00F427B6"/>
    <w:rsid w:val="00F42A28"/>
    <w:rsid w:val="00F42B06"/>
    <w:rsid w:val="00F42B5F"/>
    <w:rsid w:val="00F4321C"/>
    <w:rsid w:val="00F435A6"/>
    <w:rsid w:val="00F43D26"/>
    <w:rsid w:val="00F43E44"/>
    <w:rsid w:val="00F44249"/>
    <w:rsid w:val="00F44303"/>
    <w:rsid w:val="00F443F0"/>
    <w:rsid w:val="00F445AB"/>
    <w:rsid w:val="00F44ACC"/>
    <w:rsid w:val="00F44CF3"/>
    <w:rsid w:val="00F44E5F"/>
    <w:rsid w:val="00F4546B"/>
    <w:rsid w:val="00F4570F"/>
    <w:rsid w:val="00F4583F"/>
    <w:rsid w:val="00F45DBC"/>
    <w:rsid w:val="00F45F39"/>
    <w:rsid w:val="00F46167"/>
    <w:rsid w:val="00F4624E"/>
    <w:rsid w:val="00F46302"/>
    <w:rsid w:val="00F46400"/>
    <w:rsid w:val="00F46822"/>
    <w:rsid w:val="00F47174"/>
    <w:rsid w:val="00F47636"/>
    <w:rsid w:val="00F47681"/>
    <w:rsid w:val="00F47BC2"/>
    <w:rsid w:val="00F50046"/>
    <w:rsid w:val="00F50E68"/>
    <w:rsid w:val="00F51091"/>
    <w:rsid w:val="00F512E6"/>
    <w:rsid w:val="00F51510"/>
    <w:rsid w:val="00F516D3"/>
    <w:rsid w:val="00F517D0"/>
    <w:rsid w:val="00F518B7"/>
    <w:rsid w:val="00F51D26"/>
    <w:rsid w:val="00F51E86"/>
    <w:rsid w:val="00F52167"/>
    <w:rsid w:val="00F529FA"/>
    <w:rsid w:val="00F52EF6"/>
    <w:rsid w:val="00F53001"/>
    <w:rsid w:val="00F5312D"/>
    <w:rsid w:val="00F5340C"/>
    <w:rsid w:val="00F53AB1"/>
    <w:rsid w:val="00F5404B"/>
    <w:rsid w:val="00F5440D"/>
    <w:rsid w:val="00F54ADD"/>
    <w:rsid w:val="00F54B43"/>
    <w:rsid w:val="00F54FD9"/>
    <w:rsid w:val="00F55154"/>
    <w:rsid w:val="00F56763"/>
    <w:rsid w:val="00F56AD6"/>
    <w:rsid w:val="00F57B3A"/>
    <w:rsid w:val="00F57F1F"/>
    <w:rsid w:val="00F6045A"/>
    <w:rsid w:val="00F60DC4"/>
    <w:rsid w:val="00F612D0"/>
    <w:rsid w:val="00F61C20"/>
    <w:rsid w:val="00F61FBF"/>
    <w:rsid w:val="00F6235C"/>
    <w:rsid w:val="00F62432"/>
    <w:rsid w:val="00F6288D"/>
    <w:rsid w:val="00F62BF9"/>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3B7"/>
    <w:rsid w:val="00F66571"/>
    <w:rsid w:val="00F667C7"/>
    <w:rsid w:val="00F66E7D"/>
    <w:rsid w:val="00F67E94"/>
    <w:rsid w:val="00F7014D"/>
    <w:rsid w:val="00F70241"/>
    <w:rsid w:val="00F70274"/>
    <w:rsid w:val="00F706FF"/>
    <w:rsid w:val="00F70774"/>
    <w:rsid w:val="00F707AA"/>
    <w:rsid w:val="00F70B65"/>
    <w:rsid w:val="00F70BA0"/>
    <w:rsid w:val="00F71098"/>
    <w:rsid w:val="00F71B3A"/>
    <w:rsid w:val="00F71CC7"/>
    <w:rsid w:val="00F71D78"/>
    <w:rsid w:val="00F723EE"/>
    <w:rsid w:val="00F725CC"/>
    <w:rsid w:val="00F727C9"/>
    <w:rsid w:val="00F729A3"/>
    <w:rsid w:val="00F72A1E"/>
    <w:rsid w:val="00F72C15"/>
    <w:rsid w:val="00F72D9E"/>
    <w:rsid w:val="00F72DB0"/>
    <w:rsid w:val="00F72FF9"/>
    <w:rsid w:val="00F73B39"/>
    <w:rsid w:val="00F73BC7"/>
    <w:rsid w:val="00F74360"/>
    <w:rsid w:val="00F7437C"/>
    <w:rsid w:val="00F74995"/>
    <w:rsid w:val="00F74EA1"/>
    <w:rsid w:val="00F7533C"/>
    <w:rsid w:val="00F755B8"/>
    <w:rsid w:val="00F75D9A"/>
    <w:rsid w:val="00F75ECF"/>
    <w:rsid w:val="00F7608B"/>
    <w:rsid w:val="00F761D9"/>
    <w:rsid w:val="00F762D0"/>
    <w:rsid w:val="00F76386"/>
    <w:rsid w:val="00F763D8"/>
    <w:rsid w:val="00F76762"/>
    <w:rsid w:val="00F76C08"/>
    <w:rsid w:val="00F76C72"/>
    <w:rsid w:val="00F76CCE"/>
    <w:rsid w:val="00F80049"/>
    <w:rsid w:val="00F800FE"/>
    <w:rsid w:val="00F80377"/>
    <w:rsid w:val="00F80AAC"/>
    <w:rsid w:val="00F80ABC"/>
    <w:rsid w:val="00F810E8"/>
    <w:rsid w:val="00F81345"/>
    <w:rsid w:val="00F81685"/>
    <w:rsid w:val="00F81990"/>
    <w:rsid w:val="00F81A58"/>
    <w:rsid w:val="00F81C16"/>
    <w:rsid w:val="00F824BC"/>
    <w:rsid w:val="00F82706"/>
    <w:rsid w:val="00F8299A"/>
    <w:rsid w:val="00F830B2"/>
    <w:rsid w:val="00F835FA"/>
    <w:rsid w:val="00F839E8"/>
    <w:rsid w:val="00F83FED"/>
    <w:rsid w:val="00F84685"/>
    <w:rsid w:val="00F85409"/>
    <w:rsid w:val="00F85530"/>
    <w:rsid w:val="00F85727"/>
    <w:rsid w:val="00F857AD"/>
    <w:rsid w:val="00F858CC"/>
    <w:rsid w:val="00F862CA"/>
    <w:rsid w:val="00F868F8"/>
    <w:rsid w:val="00F8691E"/>
    <w:rsid w:val="00F86DB6"/>
    <w:rsid w:val="00F87694"/>
    <w:rsid w:val="00F87A47"/>
    <w:rsid w:val="00F87C17"/>
    <w:rsid w:val="00F87DA4"/>
    <w:rsid w:val="00F87E87"/>
    <w:rsid w:val="00F87F04"/>
    <w:rsid w:val="00F90A1A"/>
    <w:rsid w:val="00F90A6D"/>
    <w:rsid w:val="00F90AD4"/>
    <w:rsid w:val="00F90CE6"/>
    <w:rsid w:val="00F90DDA"/>
    <w:rsid w:val="00F913EF"/>
    <w:rsid w:val="00F91748"/>
    <w:rsid w:val="00F91B11"/>
    <w:rsid w:val="00F91BA9"/>
    <w:rsid w:val="00F923D8"/>
    <w:rsid w:val="00F923DF"/>
    <w:rsid w:val="00F92539"/>
    <w:rsid w:val="00F92645"/>
    <w:rsid w:val="00F92B15"/>
    <w:rsid w:val="00F92B4B"/>
    <w:rsid w:val="00F9324C"/>
    <w:rsid w:val="00F93488"/>
    <w:rsid w:val="00F935C9"/>
    <w:rsid w:val="00F9361F"/>
    <w:rsid w:val="00F93828"/>
    <w:rsid w:val="00F939B6"/>
    <w:rsid w:val="00F939B9"/>
    <w:rsid w:val="00F941D4"/>
    <w:rsid w:val="00F946FB"/>
    <w:rsid w:val="00F94A38"/>
    <w:rsid w:val="00F94F22"/>
    <w:rsid w:val="00F950C2"/>
    <w:rsid w:val="00F950FB"/>
    <w:rsid w:val="00F9519F"/>
    <w:rsid w:val="00F95461"/>
    <w:rsid w:val="00F95821"/>
    <w:rsid w:val="00F95A7F"/>
    <w:rsid w:val="00F965C4"/>
    <w:rsid w:val="00F966AD"/>
    <w:rsid w:val="00F977AA"/>
    <w:rsid w:val="00F97FA9"/>
    <w:rsid w:val="00FA0097"/>
    <w:rsid w:val="00FA0378"/>
    <w:rsid w:val="00FA0430"/>
    <w:rsid w:val="00FA0530"/>
    <w:rsid w:val="00FA0BF7"/>
    <w:rsid w:val="00FA129A"/>
    <w:rsid w:val="00FA1657"/>
    <w:rsid w:val="00FA1818"/>
    <w:rsid w:val="00FA1954"/>
    <w:rsid w:val="00FA1ABA"/>
    <w:rsid w:val="00FA1CC7"/>
    <w:rsid w:val="00FA1F01"/>
    <w:rsid w:val="00FA1F57"/>
    <w:rsid w:val="00FA29AB"/>
    <w:rsid w:val="00FA2CEA"/>
    <w:rsid w:val="00FA2F73"/>
    <w:rsid w:val="00FA37AD"/>
    <w:rsid w:val="00FA3AEA"/>
    <w:rsid w:val="00FA442C"/>
    <w:rsid w:val="00FA46A7"/>
    <w:rsid w:val="00FA481C"/>
    <w:rsid w:val="00FA490F"/>
    <w:rsid w:val="00FA4A68"/>
    <w:rsid w:val="00FA4D26"/>
    <w:rsid w:val="00FA5070"/>
    <w:rsid w:val="00FA5354"/>
    <w:rsid w:val="00FA5FB6"/>
    <w:rsid w:val="00FA66D9"/>
    <w:rsid w:val="00FA6A92"/>
    <w:rsid w:val="00FA6BE8"/>
    <w:rsid w:val="00FA6FB8"/>
    <w:rsid w:val="00FA74EC"/>
    <w:rsid w:val="00FA764E"/>
    <w:rsid w:val="00FA77D8"/>
    <w:rsid w:val="00FA7875"/>
    <w:rsid w:val="00FB01F8"/>
    <w:rsid w:val="00FB07A0"/>
    <w:rsid w:val="00FB07FB"/>
    <w:rsid w:val="00FB0948"/>
    <w:rsid w:val="00FB0B56"/>
    <w:rsid w:val="00FB0DAA"/>
    <w:rsid w:val="00FB101B"/>
    <w:rsid w:val="00FB152A"/>
    <w:rsid w:val="00FB15B5"/>
    <w:rsid w:val="00FB15C8"/>
    <w:rsid w:val="00FB1744"/>
    <w:rsid w:val="00FB1FCC"/>
    <w:rsid w:val="00FB2052"/>
    <w:rsid w:val="00FB2405"/>
    <w:rsid w:val="00FB28E8"/>
    <w:rsid w:val="00FB296A"/>
    <w:rsid w:val="00FB29CB"/>
    <w:rsid w:val="00FB2A5D"/>
    <w:rsid w:val="00FB2FA6"/>
    <w:rsid w:val="00FB2FFC"/>
    <w:rsid w:val="00FB3425"/>
    <w:rsid w:val="00FB381C"/>
    <w:rsid w:val="00FB426D"/>
    <w:rsid w:val="00FB4433"/>
    <w:rsid w:val="00FB4718"/>
    <w:rsid w:val="00FB4A4D"/>
    <w:rsid w:val="00FB4E3A"/>
    <w:rsid w:val="00FB5B5F"/>
    <w:rsid w:val="00FB5CDC"/>
    <w:rsid w:val="00FB5EF8"/>
    <w:rsid w:val="00FB5F15"/>
    <w:rsid w:val="00FB61A6"/>
    <w:rsid w:val="00FB6551"/>
    <w:rsid w:val="00FB6830"/>
    <w:rsid w:val="00FB6C35"/>
    <w:rsid w:val="00FB6D11"/>
    <w:rsid w:val="00FB74E7"/>
    <w:rsid w:val="00FB7884"/>
    <w:rsid w:val="00FB7B9A"/>
    <w:rsid w:val="00FB7C31"/>
    <w:rsid w:val="00FB7CC8"/>
    <w:rsid w:val="00FB7FDF"/>
    <w:rsid w:val="00FC00F3"/>
    <w:rsid w:val="00FC0189"/>
    <w:rsid w:val="00FC01ED"/>
    <w:rsid w:val="00FC04C0"/>
    <w:rsid w:val="00FC0C5E"/>
    <w:rsid w:val="00FC0E2B"/>
    <w:rsid w:val="00FC109C"/>
    <w:rsid w:val="00FC155E"/>
    <w:rsid w:val="00FC16A7"/>
    <w:rsid w:val="00FC17DA"/>
    <w:rsid w:val="00FC1CFF"/>
    <w:rsid w:val="00FC1FA2"/>
    <w:rsid w:val="00FC2049"/>
    <w:rsid w:val="00FC2322"/>
    <w:rsid w:val="00FC23D9"/>
    <w:rsid w:val="00FC28CE"/>
    <w:rsid w:val="00FC2B6B"/>
    <w:rsid w:val="00FC30B9"/>
    <w:rsid w:val="00FC325A"/>
    <w:rsid w:val="00FC359E"/>
    <w:rsid w:val="00FC37EB"/>
    <w:rsid w:val="00FC3D59"/>
    <w:rsid w:val="00FC3D5D"/>
    <w:rsid w:val="00FC4B66"/>
    <w:rsid w:val="00FC4CB4"/>
    <w:rsid w:val="00FC4D41"/>
    <w:rsid w:val="00FC4DF4"/>
    <w:rsid w:val="00FC51CB"/>
    <w:rsid w:val="00FC561E"/>
    <w:rsid w:val="00FC575D"/>
    <w:rsid w:val="00FC6198"/>
    <w:rsid w:val="00FC6AD7"/>
    <w:rsid w:val="00FC6B52"/>
    <w:rsid w:val="00FC6B67"/>
    <w:rsid w:val="00FC6B94"/>
    <w:rsid w:val="00FC6E1C"/>
    <w:rsid w:val="00FC706C"/>
    <w:rsid w:val="00FC71F6"/>
    <w:rsid w:val="00FC7283"/>
    <w:rsid w:val="00FC7A1E"/>
    <w:rsid w:val="00FD11CE"/>
    <w:rsid w:val="00FD122A"/>
    <w:rsid w:val="00FD1A59"/>
    <w:rsid w:val="00FD1FCB"/>
    <w:rsid w:val="00FD24EC"/>
    <w:rsid w:val="00FD269C"/>
    <w:rsid w:val="00FD30AE"/>
    <w:rsid w:val="00FD3529"/>
    <w:rsid w:val="00FD3C28"/>
    <w:rsid w:val="00FD3C70"/>
    <w:rsid w:val="00FD4B87"/>
    <w:rsid w:val="00FD4C8A"/>
    <w:rsid w:val="00FD4DE1"/>
    <w:rsid w:val="00FD56D3"/>
    <w:rsid w:val="00FD5C4F"/>
    <w:rsid w:val="00FD5C9A"/>
    <w:rsid w:val="00FD5E23"/>
    <w:rsid w:val="00FD6847"/>
    <w:rsid w:val="00FD6DA4"/>
    <w:rsid w:val="00FD725E"/>
    <w:rsid w:val="00FD74C9"/>
    <w:rsid w:val="00FD76C0"/>
    <w:rsid w:val="00FD7D2E"/>
    <w:rsid w:val="00FD7D43"/>
    <w:rsid w:val="00FD7E61"/>
    <w:rsid w:val="00FD7ED2"/>
    <w:rsid w:val="00FE002C"/>
    <w:rsid w:val="00FE01A0"/>
    <w:rsid w:val="00FE0408"/>
    <w:rsid w:val="00FE09A0"/>
    <w:rsid w:val="00FE0AB4"/>
    <w:rsid w:val="00FE0B3A"/>
    <w:rsid w:val="00FE0B93"/>
    <w:rsid w:val="00FE1882"/>
    <w:rsid w:val="00FE1BD0"/>
    <w:rsid w:val="00FE1E2D"/>
    <w:rsid w:val="00FE2423"/>
    <w:rsid w:val="00FE2AC1"/>
    <w:rsid w:val="00FE2D90"/>
    <w:rsid w:val="00FE3077"/>
    <w:rsid w:val="00FE30C1"/>
    <w:rsid w:val="00FE37CC"/>
    <w:rsid w:val="00FE3A05"/>
    <w:rsid w:val="00FE3B11"/>
    <w:rsid w:val="00FE3DCD"/>
    <w:rsid w:val="00FE3E1C"/>
    <w:rsid w:val="00FE4152"/>
    <w:rsid w:val="00FE4B3C"/>
    <w:rsid w:val="00FE4F00"/>
    <w:rsid w:val="00FE572C"/>
    <w:rsid w:val="00FE597D"/>
    <w:rsid w:val="00FE598B"/>
    <w:rsid w:val="00FE5B75"/>
    <w:rsid w:val="00FE5BBD"/>
    <w:rsid w:val="00FE5C37"/>
    <w:rsid w:val="00FE6395"/>
    <w:rsid w:val="00FE66E2"/>
    <w:rsid w:val="00FE6D33"/>
    <w:rsid w:val="00FE6E82"/>
    <w:rsid w:val="00FE7515"/>
    <w:rsid w:val="00FE7C9A"/>
    <w:rsid w:val="00FE7CF9"/>
    <w:rsid w:val="00FE7D15"/>
    <w:rsid w:val="00FF0202"/>
    <w:rsid w:val="00FF0384"/>
    <w:rsid w:val="00FF03A4"/>
    <w:rsid w:val="00FF03E0"/>
    <w:rsid w:val="00FF0700"/>
    <w:rsid w:val="00FF0717"/>
    <w:rsid w:val="00FF08D6"/>
    <w:rsid w:val="00FF1424"/>
    <w:rsid w:val="00FF1684"/>
    <w:rsid w:val="00FF1BA5"/>
    <w:rsid w:val="00FF1C0A"/>
    <w:rsid w:val="00FF1CF9"/>
    <w:rsid w:val="00FF2257"/>
    <w:rsid w:val="00FF2453"/>
    <w:rsid w:val="00FF278B"/>
    <w:rsid w:val="00FF297A"/>
    <w:rsid w:val="00FF3C9B"/>
    <w:rsid w:val="00FF3F73"/>
    <w:rsid w:val="00FF4545"/>
    <w:rsid w:val="00FF4A4A"/>
    <w:rsid w:val="00FF51E3"/>
    <w:rsid w:val="00FF582E"/>
    <w:rsid w:val="00FF58EE"/>
    <w:rsid w:val="00FF5924"/>
    <w:rsid w:val="00FF5D5B"/>
    <w:rsid w:val="00FF620E"/>
    <w:rsid w:val="00FF6521"/>
    <w:rsid w:val="00FF6696"/>
    <w:rsid w:val="00FF72CA"/>
    <w:rsid w:val="00FF7415"/>
    <w:rsid w:val="00FF7C2D"/>
    <w:rsid w:val="00FF7ED9"/>
    <w:rsid w:val="00FF7F15"/>
    <w:rsid w:val="00FF7F6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78F313"/>
  <w15:docId w15:val="{A5FA1FE6-A9EC-4EFE-A33F-C1F470D3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link w:val="Ttulo1Car"/>
    <w:qFormat/>
    <w:rsid w:val="00377184"/>
    <w:pPr>
      <w:keepNext/>
      <w:spacing w:before="240"/>
      <w:jc w:val="left"/>
      <w:outlineLvl w:val="0"/>
    </w:pPr>
    <w:rPr>
      <w:b/>
      <w:color w:val="000000"/>
    </w:rPr>
  </w:style>
  <w:style w:type="paragraph" w:styleId="Ttulo2">
    <w:name w:val="heading 2"/>
    <w:basedOn w:val="Normal"/>
    <w:next w:val="Normal"/>
    <w:link w:val="Ttulo2Car"/>
    <w:qFormat/>
    <w:rsid w:val="00377184"/>
    <w:pPr>
      <w:spacing w:before="240"/>
      <w:jc w:val="center"/>
      <w:outlineLvl w:val="1"/>
    </w:pPr>
    <w:rPr>
      <w:b/>
      <w:color w:val="000000"/>
      <w:sz w:val="28"/>
    </w:rPr>
  </w:style>
  <w:style w:type="paragraph" w:styleId="Ttulo3">
    <w:name w:val="heading 3"/>
    <w:basedOn w:val="Normal"/>
    <w:next w:val="Normal"/>
    <w:link w:val="Ttulo3Car"/>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link w:val="TextonotaalfinalCar"/>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link w:val="Sangra3detindependienteCar"/>
    <w:rsid w:val="00377184"/>
    <w:pPr>
      <w:widowControl/>
      <w:spacing w:after="240"/>
      <w:ind w:right="-91" w:firstLine="567"/>
    </w:pPr>
    <w:rPr>
      <w:sz w:val="21"/>
      <w:lang w:val="es-ES"/>
    </w:rPr>
  </w:style>
  <w:style w:type="paragraph" w:styleId="Textoindependiente2">
    <w:name w:val="Body Text 2"/>
    <w:basedOn w:val="Normal"/>
    <w:link w:val="Textoindependiente2Car"/>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link w:val="MapadeldocumentoCar"/>
    <w:semiHidden/>
    <w:rsid w:val="00377184"/>
    <w:pPr>
      <w:shd w:val="clear" w:color="auto" w:fill="000080"/>
    </w:pPr>
    <w:rPr>
      <w:rFonts w:ascii="Tahoma" w:hAnsi="Tahoma"/>
    </w:rPr>
  </w:style>
  <w:style w:type="paragraph" w:styleId="Textoindependiente3">
    <w:name w:val="Body Text 3"/>
    <w:basedOn w:val="Normal"/>
    <w:link w:val="Textoindependiente3Car"/>
    <w:rsid w:val="00377184"/>
    <w:pPr>
      <w:spacing w:before="360"/>
      <w:ind w:right="-91"/>
    </w:pPr>
  </w:style>
  <w:style w:type="paragraph" w:styleId="Listaconvietas2">
    <w:name w:val="List Bullet 2"/>
    <w:basedOn w:val="Normal"/>
    <w:autoRedefine/>
    <w:rsid w:val="00377184"/>
    <w:pPr>
      <w:numPr>
        <w:numId w:val="1"/>
      </w:numPr>
    </w:pPr>
  </w:style>
  <w:style w:type="paragraph" w:styleId="Textodeglobo">
    <w:name w:val="Balloon Text"/>
    <w:basedOn w:val="Normal"/>
    <w:link w:val="TextodegloboCar"/>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uiPriority w:val="39"/>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aliases w:val="lp1,List Paragraph1,Lista vistosa - Énfasis 11"/>
    <w:basedOn w:val="Normal"/>
    <w:link w:val="PrrafodelistaCar"/>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 w:type="paragraph" w:customStyle="1" w:styleId="bulnot">
    <w:name w:val="bulnot"/>
    <w:basedOn w:val="Normal"/>
    <w:rsid w:val="00062FAA"/>
    <w:pPr>
      <w:widowControl/>
      <w:tabs>
        <w:tab w:val="left" w:pos="851"/>
      </w:tabs>
      <w:spacing w:before="360"/>
      <w:ind w:left="1985" w:right="2036" w:hanging="273"/>
    </w:pPr>
    <w:rPr>
      <w:b/>
      <w:color w:val="0000FF"/>
      <w:spacing w:val="10"/>
      <w:sz w:val="22"/>
    </w:rPr>
  </w:style>
  <w:style w:type="paragraph" w:styleId="Revisin">
    <w:name w:val="Revision"/>
    <w:hidden/>
    <w:uiPriority w:val="99"/>
    <w:semiHidden/>
    <w:rsid w:val="00D4637D"/>
    <w:rPr>
      <w:rFonts w:ascii="Arial" w:hAnsi="Arial"/>
      <w:sz w:val="24"/>
      <w:lang w:val="es-MX"/>
    </w:rPr>
  </w:style>
  <w:style w:type="character" w:styleId="Refdecomentario">
    <w:name w:val="annotation reference"/>
    <w:basedOn w:val="Fuentedeprrafopredeter"/>
    <w:semiHidden/>
    <w:unhideWhenUsed/>
    <w:rsid w:val="00DE5A91"/>
    <w:rPr>
      <w:sz w:val="16"/>
      <w:szCs w:val="16"/>
    </w:rPr>
  </w:style>
  <w:style w:type="paragraph" w:styleId="Textocomentario">
    <w:name w:val="annotation text"/>
    <w:basedOn w:val="Normal"/>
    <w:link w:val="TextocomentarioCar"/>
    <w:unhideWhenUsed/>
    <w:rsid w:val="00DE5A91"/>
    <w:rPr>
      <w:sz w:val="20"/>
    </w:rPr>
  </w:style>
  <w:style w:type="character" w:customStyle="1" w:styleId="TextocomentarioCar">
    <w:name w:val="Texto comentario Car"/>
    <w:basedOn w:val="Fuentedeprrafopredeter"/>
    <w:link w:val="Textocomentario"/>
    <w:rsid w:val="00DE5A91"/>
    <w:rPr>
      <w:rFonts w:ascii="Arial" w:hAnsi="Arial"/>
      <w:lang w:val="es-MX"/>
    </w:rPr>
  </w:style>
  <w:style w:type="paragraph" w:styleId="Asuntodelcomentario">
    <w:name w:val="annotation subject"/>
    <w:basedOn w:val="Textocomentario"/>
    <w:next w:val="Textocomentario"/>
    <w:link w:val="AsuntodelcomentarioCar"/>
    <w:semiHidden/>
    <w:unhideWhenUsed/>
    <w:rsid w:val="00DE5A91"/>
    <w:rPr>
      <w:b/>
      <w:bCs/>
    </w:rPr>
  </w:style>
  <w:style w:type="character" w:customStyle="1" w:styleId="AsuntodelcomentarioCar">
    <w:name w:val="Asunto del comentario Car"/>
    <w:basedOn w:val="TextocomentarioCar"/>
    <w:link w:val="Asuntodelcomentario"/>
    <w:semiHidden/>
    <w:rsid w:val="00DE5A91"/>
    <w:rPr>
      <w:rFonts w:ascii="Arial" w:hAnsi="Arial"/>
      <w:b/>
      <w:bCs/>
      <w:lang w:val="es-MX"/>
    </w:rPr>
  </w:style>
  <w:style w:type="character" w:styleId="Mencinsinresolver">
    <w:name w:val="Unresolved Mention"/>
    <w:basedOn w:val="Fuentedeprrafopredeter"/>
    <w:uiPriority w:val="99"/>
    <w:semiHidden/>
    <w:unhideWhenUsed/>
    <w:rsid w:val="00691ED2"/>
    <w:rPr>
      <w:color w:val="605E5C"/>
      <w:shd w:val="clear" w:color="auto" w:fill="E1DFDD"/>
    </w:rPr>
  </w:style>
  <w:style w:type="paragraph" w:customStyle="1" w:styleId="texto">
    <w:name w:val="texto"/>
    <w:basedOn w:val="Normal"/>
    <w:rsid w:val="002A1FCD"/>
    <w:pPr>
      <w:keepLines/>
      <w:widowControl/>
      <w:spacing w:before="240"/>
    </w:pPr>
    <w:rPr>
      <w:color w:val="000080"/>
    </w:rPr>
  </w:style>
  <w:style w:type="paragraph" w:customStyle="1" w:styleId="Profesin">
    <w:name w:val="Profesión"/>
    <w:basedOn w:val="Normal"/>
    <w:rsid w:val="00511745"/>
    <w:pPr>
      <w:widowControl/>
      <w:jc w:val="center"/>
    </w:pPr>
    <w:rPr>
      <w:rFonts w:cs="Arial"/>
      <w:b/>
      <w:bCs/>
      <w:caps/>
      <w:sz w:val="28"/>
      <w:szCs w:val="28"/>
      <w:lang w:val="es-ES_tradnl"/>
    </w:rPr>
  </w:style>
  <w:style w:type="paragraph" w:styleId="Subttulo">
    <w:name w:val="Subtitle"/>
    <w:basedOn w:val="Normal"/>
    <w:link w:val="SubttuloCar"/>
    <w:uiPriority w:val="11"/>
    <w:qFormat/>
    <w:rsid w:val="00994953"/>
    <w:pPr>
      <w:widowControl/>
      <w:jc w:val="center"/>
    </w:pPr>
    <w:rPr>
      <w:rFonts w:cs="Arial"/>
      <w:b/>
      <w:bCs/>
      <w:szCs w:val="24"/>
      <w:lang w:val="es-ES_tradnl"/>
    </w:rPr>
  </w:style>
  <w:style w:type="character" w:customStyle="1" w:styleId="SubttuloCar">
    <w:name w:val="Subtítulo Car"/>
    <w:basedOn w:val="Fuentedeprrafopredeter"/>
    <w:link w:val="Subttulo"/>
    <w:uiPriority w:val="11"/>
    <w:rsid w:val="00994953"/>
    <w:rPr>
      <w:rFonts w:ascii="Arial" w:hAnsi="Arial" w:cs="Arial"/>
      <w:b/>
      <w:bCs/>
      <w:sz w:val="24"/>
      <w:szCs w:val="24"/>
      <w:lang w:val="es-ES_tradnl"/>
    </w:rPr>
  </w:style>
  <w:style w:type="character" w:customStyle="1" w:styleId="PrrafodelistaCar">
    <w:name w:val="Párrafo de lista Car"/>
    <w:aliases w:val="lp1 Car,List Paragraph1 Car,Lista vistosa - Énfasis 11 Car"/>
    <w:link w:val="Prrafodelista"/>
    <w:uiPriority w:val="34"/>
    <w:rsid w:val="00994953"/>
    <w:rPr>
      <w:rFonts w:ascii="Arial" w:hAnsi="Arial"/>
      <w:sz w:val="24"/>
      <w:lang w:val="es-MX"/>
    </w:rPr>
  </w:style>
  <w:style w:type="paragraph" w:customStyle="1" w:styleId="pie">
    <w:name w:val="pie"/>
    <w:basedOn w:val="Textonotapie"/>
    <w:link w:val="pieCar"/>
    <w:qFormat/>
    <w:rsid w:val="00994953"/>
    <w:pPr>
      <w:ind w:left="142" w:hanging="142"/>
      <w:jc w:val="both"/>
    </w:pPr>
    <w:rPr>
      <w:rFonts w:ascii="Arial" w:hAnsi="Arial" w:cs="Arial"/>
      <w:sz w:val="18"/>
      <w:szCs w:val="18"/>
      <w:lang w:val="es-ES_tradnl"/>
    </w:rPr>
  </w:style>
  <w:style w:type="character" w:customStyle="1" w:styleId="pieCar">
    <w:name w:val="pie Car"/>
    <w:basedOn w:val="TextonotapieCar"/>
    <w:link w:val="pie"/>
    <w:rsid w:val="00994953"/>
    <w:rPr>
      <w:rFonts w:ascii="Arial" w:hAnsi="Arial" w:cs="Arial"/>
      <w:sz w:val="18"/>
      <w:szCs w:val="18"/>
      <w:lang w:val="es-ES_tradnl"/>
    </w:rPr>
  </w:style>
  <w:style w:type="character" w:customStyle="1" w:styleId="Ttulo1Car">
    <w:name w:val="Título 1 Car"/>
    <w:basedOn w:val="Fuentedeprrafopredeter"/>
    <w:link w:val="Ttulo1"/>
    <w:rsid w:val="00994953"/>
    <w:rPr>
      <w:rFonts w:ascii="Arial" w:hAnsi="Arial"/>
      <w:b/>
      <w:color w:val="000000"/>
      <w:sz w:val="24"/>
      <w:lang w:val="es-MX"/>
    </w:rPr>
  </w:style>
  <w:style w:type="character" w:customStyle="1" w:styleId="Ttulo2Car">
    <w:name w:val="Título 2 Car"/>
    <w:basedOn w:val="Fuentedeprrafopredeter"/>
    <w:link w:val="Ttulo2"/>
    <w:rsid w:val="00994953"/>
    <w:rPr>
      <w:rFonts w:ascii="Arial" w:hAnsi="Arial"/>
      <w:b/>
      <w:color w:val="000000"/>
      <w:sz w:val="28"/>
      <w:lang w:val="es-MX"/>
    </w:rPr>
  </w:style>
  <w:style w:type="character" w:customStyle="1" w:styleId="Ttulo3Car">
    <w:name w:val="Título 3 Car"/>
    <w:basedOn w:val="Fuentedeprrafopredeter"/>
    <w:link w:val="Ttulo3"/>
    <w:rsid w:val="00994953"/>
    <w:rPr>
      <w:rFonts w:ascii="Arial" w:hAnsi="Arial"/>
      <w:sz w:val="28"/>
      <w:lang w:val="es-MX"/>
    </w:rPr>
  </w:style>
  <w:style w:type="character" w:customStyle="1" w:styleId="TextonotaalfinalCar">
    <w:name w:val="Texto nota al final Car"/>
    <w:basedOn w:val="Fuentedeprrafopredeter"/>
    <w:link w:val="Textonotaalfinal"/>
    <w:semiHidden/>
    <w:rsid w:val="00994953"/>
    <w:rPr>
      <w:rFonts w:ascii="Arial" w:hAnsi="Arial"/>
      <w:lang w:val="es-MX"/>
    </w:rPr>
  </w:style>
  <w:style w:type="character" w:customStyle="1" w:styleId="Sangra3detindependienteCar">
    <w:name w:val="Sangría 3 de t. independiente Car"/>
    <w:basedOn w:val="Fuentedeprrafopredeter"/>
    <w:link w:val="Sangra3detindependiente"/>
    <w:rsid w:val="00994953"/>
    <w:rPr>
      <w:rFonts w:ascii="Arial" w:hAnsi="Arial"/>
      <w:sz w:val="21"/>
    </w:rPr>
  </w:style>
  <w:style w:type="character" w:customStyle="1" w:styleId="Textoindependiente2Car">
    <w:name w:val="Texto independiente 2 Car"/>
    <w:basedOn w:val="Fuentedeprrafopredeter"/>
    <w:link w:val="Textoindependiente2"/>
    <w:rsid w:val="00994953"/>
    <w:rPr>
      <w:rFonts w:ascii="Arial" w:hAnsi="Arial"/>
      <w:color w:val="000000"/>
      <w:sz w:val="24"/>
      <w:lang w:val="es-MX"/>
    </w:rPr>
  </w:style>
  <w:style w:type="character" w:customStyle="1" w:styleId="MapadeldocumentoCar">
    <w:name w:val="Mapa del documento Car"/>
    <w:basedOn w:val="Fuentedeprrafopredeter"/>
    <w:link w:val="Mapadeldocumento"/>
    <w:semiHidden/>
    <w:rsid w:val="00994953"/>
    <w:rPr>
      <w:rFonts w:ascii="Tahoma" w:hAnsi="Tahoma"/>
      <w:sz w:val="24"/>
      <w:shd w:val="clear" w:color="auto" w:fill="000080"/>
      <w:lang w:val="es-MX"/>
    </w:rPr>
  </w:style>
  <w:style w:type="character" w:customStyle="1" w:styleId="Textoindependiente3Car">
    <w:name w:val="Texto independiente 3 Car"/>
    <w:basedOn w:val="Fuentedeprrafopredeter"/>
    <w:link w:val="Textoindependiente3"/>
    <w:rsid w:val="00994953"/>
    <w:rPr>
      <w:rFonts w:ascii="Arial" w:hAnsi="Arial"/>
      <w:sz w:val="24"/>
      <w:lang w:val="es-MX"/>
    </w:rPr>
  </w:style>
  <w:style w:type="paragraph" w:customStyle="1" w:styleId="Textonotafinal">
    <w:name w:val="Texto nota final"/>
    <w:basedOn w:val="Normal"/>
    <w:rsid w:val="00994953"/>
    <w:pPr>
      <w:widowControl/>
    </w:pPr>
    <w:rPr>
      <w:rFonts w:cs="Arial"/>
      <w:sz w:val="20"/>
      <w:lang w:val="es-ES_tradnl"/>
    </w:rPr>
  </w:style>
  <w:style w:type="paragraph" w:customStyle="1" w:styleId="n01">
    <w:name w:val="n01"/>
    <w:basedOn w:val="Normal"/>
    <w:rsid w:val="00994953"/>
    <w:pPr>
      <w:keepLines/>
      <w:widowControl/>
      <w:spacing w:before="240"/>
      <w:ind w:left="720" w:hanging="720"/>
    </w:pPr>
    <w:rPr>
      <w:rFonts w:ascii="Univers (W1)" w:hAnsi="Univers (W1)" w:cs="Arial"/>
      <w:color w:val="800080"/>
      <w:szCs w:val="24"/>
      <w:lang w:val="es-ES_tradnl"/>
    </w:rPr>
  </w:style>
  <w:style w:type="paragraph" w:customStyle="1" w:styleId="Mapadeldocumento1">
    <w:name w:val="Mapa del documento1"/>
    <w:basedOn w:val="Normal"/>
    <w:rsid w:val="00994953"/>
    <w:pPr>
      <w:widowControl/>
      <w:shd w:val="clear" w:color="auto" w:fill="000080"/>
    </w:pPr>
    <w:rPr>
      <w:rFonts w:ascii="Tahoma" w:hAnsi="Tahoma" w:cs="Tahoma"/>
      <w:szCs w:val="24"/>
      <w:lang w:val="es-ES_tradnl"/>
    </w:rPr>
  </w:style>
  <w:style w:type="paragraph" w:styleId="TDC7">
    <w:name w:val="toc 7"/>
    <w:basedOn w:val="Normal"/>
    <w:next w:val="Normal"/>
    <w:rsid w:val="00994953"/>
    <w:pPr>
      <w:widowControl/>
      <w:tabs>
        <w:tab w:val="left" w:leader="dot" w:pos="8646"/>
        <w:tab w:val="right" w:pos="9072"/>
      </w:tabs>
      <w:ind w:left="4253" w:right="850"/>
      <w:jc w:val="left"/>
    </w:pPr>
    <w:rPr>
      <w:rFonts w:ascii="Univers (W1)" w:hAnsi="Univers (W1)"/>
      <w:szCs w:val="24"/>
      <w:lang w:val="es-ES_tradnl"/>
    </w:rPr>
  </w:style>
  <w:style w:type="paragraph" w:customStyle="1" w:styleId="Texto0">
    <w:name w:val="Texto"/>
    <w:basedOn w:val="Normal"/>
    <w:link w:val="TextoCar"/>
    <w:rsid w:val="00994953"/>
    <w:pPr>
      <w:widowControl/>
      <w:spacing w:after="101" w:line="216" w:lineRule="exact"/>
      <w:ind w:firstLine="288"/>
    </w:pPr>
    <w:rPr>
      <w:rFonts w:cs="Arial"/>
      <w:sz w:val="18"/>
      <w:lang w:val="es-ES"/>
    </w:rPr>
  </w:style>
  <w:style w:type="character" w:customStyle="1" w:styleId="TextoCar">
    <w:name w:val="Texto Car"/>
    <w:basedOn w:val="Fuentedeprrafopredeter"/>
    <w:link w:val="Texto0"/>
    <w:rsid w:val="00994953"/>
    <w:rPr>
      <w:rFonts w:ascii="Arial" w:hAnsi="Arial" w:cs="Arial"/>
      <w:sz w:val="18"/>
    </w:rPr>
  </w:style>
  <w:style w:type="paragraph" w:customStyle="1" w:styleId="estado">
    <w:name w:val="estado"/>
    <w:basedOn w:val="Normal"/>
    <w:rsid w:val="00994953"/>
    <w:pPr>
      <w:widowControl/>
      <w:spacing w:before="360" w:line="320" w:lineRule="exact"/>
      <w:ind w:left="567" w:hanging="567"/>
    </w:pPr>
  </w:style>
  <w:style w:type="paragraph" w:customStyle="1" w:styleId="tit-gra">
    <w:name w:val="tit-gra"/>
    <w:basedOn w:val="Normal"/>
    <w:rsid w:val="00994953"/>
    <w:pPr>
      <w:keepNext/>
      <w:keepLines/>
      <w:widowControl/>
      <w:jc w:val="center"/>
    </w:pPr>
    <w:rPr>
      <w:b/>
    </w:rPr>
  </w:style>
  <w:style w:type="paragraph" w:customStyle="1" w:styleId="var">
    <w:name w:val="var%"/>
    <w:basedOn w:val="Normal"/>
    <w:rsid w:val="00994953"/>
    <w:pPr>
      <w:widowControl/>
      <w:jc w:val="center"/>
    </w:pPr>
    <w:rPr>
      <w:sz w:val="18"/>
    </w:rPr>
  </w:style>
  <w:style w:type="paragraph" w:styleId="Textodebloque">
    <w:name w:val="Block Text"/>
    <w:basedOn w:val="Normal"/>
    <w:rsid w:val="00994953"/>
    <w:pPr>
      <w:widowControl/>
      <w:spacing w:before="240"/>
      <w:ind w:left="-142" w:right="-91"/>
      <w:jc w:val="center"/>
    </w:pPr>
    <w:rPr>
      <w:b/>
      <w:caps/>
    </w:rPr>
  </w:style>
  <w:style w:type="paragraph" w:customStyle="1" w:styleId="Textodebloque1">
    <w:name w:val="Texto de bloque1"/>
    <w:basedOn w:val="Normal"/>
    <w:rsid w:val="00994953"/>
    <w:pPr>
      <w:widowControl/>
      <w:spacing w:before="240"/>
      <w:ind w:left="1843" w:right="1361" w:hanging="273"/>
    </w:pPr>
    <w:rPr>
      <w:b/>
      <w:sz w:val="22"/>
    </w:rPr>
  </w:style>
  <w:style w:type="paragraph" w:customStyle="1" w:styleId="nombre">
    <w:name w:val="nombre"/>
    <w:basedOn w:val="Normal"/>
    <w:rsid w:val="00994953"/>
    <w:pPr>
      <w:keepLines/>
      <w:widowControl/>
      <w:spacing w:before="240"/>
      <w:ind w:left="1080" w:hanging="1080"/>
      <w:jc w:val="left"/>
    </w:pPr>
    <w:rPr>
      <w:rFonts w:ascii="Helvetica" w:hAnsi="Helvetica"/>
      <w:color w:val="0000FF"/>
    </w:rPr>
  </w:style>
  <w:style w:type="paragraph" w:styleId="Ttulo">
    <w:name w:val="Title"/>
    <w:basedOn w:val="Normal"/>
    <w:link w:val="TtuloCar"/>
    <w:qFormat/>
    <w:rsid w:val="00994953"/>
    <w:pPr>
      <w:widowControl/>
      <w:jc w:val="center"/>
    </w:pPr>
    <w:rPr>
      <w:b/>
      <w:lang w:val="es-ES"/>
    </w:rPr>
  </w:style>
  <w:style w:type="character" w:customStyle="1" w:styleId="TtuloCar">
    <w:name w:val="Título Car"/>
    <w:basedOn w:val="Fuentedeprrafopredeter"/>
    <w:link w:val="Ttulo"/>
    <w:rsid w:val="00994953"/>
    <w:rPr>
      <w:rFonts w:ascii="Arial" w:hAnsi="Arial"/>
      <w:b/>
      <w:sz w:val="24"/>
    </w:rPr>
  </w:style>
  <w:style w:type="character" w:styleId="Refdenotaalfinal">
    <w:name w:val="endnote reference"/>
    <w:basedOn w:val="Fuentedeprrafopredeter"/>
    <w:semiHidden/>
    <w:rsid w:val="00994953"/>
    <w:rPr>
      <w:vertAlign w:val="superscript"/>
    </w:rPr>
  </w:style>
  <w:style w:type="paragraph" w:customStyle="1" w:styleId="p1">
    <w:name w:val="p1"/>
    <w:basedOn w:val="p0"/>
    <w:rsid w:val="00994953"/>
    <w:pPr>
      <w:keepLines/>
      <w:spacing w:before="360"/>
    </w:pPr>
    <w:rPr>
      <w:snapToGrid w:val="0"/>
      <w:lang w:val="es-ES_tradnl"/>
    </w:rPr>
  </w:style>
  <w:style w:type="paragraph" w:customStyle="1" w:styleId="Normal1">
    <w:name w:val="Normal1"/>
    <w:rsid w:val="00994953"/>
    <w:rPr>
      <w:rFonts w:ascii="CG Times" w:hAnsi="CG Times"/>
      <w:lang w:val="es-ES_tradnl"/>
    </w:rPr>
  </w:style>
  <w:style w:type="paragraph" w:customStyle="1" w:styleId="consang">
    <w:name w:val="con sang"/>
    <w:basedOn w:val="Normal"/>
    <w:link w:val="consangCar"/>
    <w:qFormat/>
    <w:rsid w:val="00994953"/>
    <w:pPr>
      <w:widowControl/>
      <w:spacing w:after="200" w:line="276" w:lineRule="auto"/>
      <w:ind w:firstLine="426"/>
    </w:pPr>
    <w:rPr>
      <w:rFonts w:ascii="Times New Roman" w:eastAsia="Calibri" w:hAnsi="Times New Roman"/>
      <w:szCs w:val="22"/>
      <w:lang w:eastAsia="en-US"/>
    </w:rPr>
  </w:style>
  <w:style w:type="character" w:customStyle="1" w:styleId="consangCar">
    <w:name w:val="con sang Car"/>
    <w:basedOn w:val="Fuentedeprrafopredeter"/>
    <w:link w:val="consang"/>
    <w:rsid w:val="00994953"/>
    <w:rPr>
      <w:rFonts w:eastAsia="Calibri"/>
      <w:sz w:val="24"/>
      <w:szCs w:val="22"/>
      <w:lang w:val="es-MX" w:eastAsia="en-US"/>
    </w:rPr>
  </w:style>
  <w:style w:type="character" w:styleId="nfasis">
    <w:name w:val="Emphasis"/>
    <w:basedOn w:val="Fuentedeprrafopredeter"/>
    <w:qFormat/>
    <w:rsid w:val="00994953"/>
    <w:rPr>
      <w:i/>
      <w:iCs/>
    </w:rPr>
  </w:style>
  <w:style w:type="paragraph" w:customStyle="1" w:styleId="Predeterminado">
    <w:name w:val="Predeterminado"/>
    <w:rsid w:val="00994953"/>
    <w:pPr>
      <w:tabs>
        <w:tab w:val="left" w:pos="510"/>
      </w:tabs>
      <w:suppressAutoHyphens/>
      <w:spacing w:after="200" w:line="276" w:lineRule="auto"/>
    </w:pPr>
    <w:rPr>
      <w:rFonts w:ascii="CG Times" w:hAnsi="CG Times"/>
      <w:color w:val="00000A"/>
      <w:lang w:val="es-MX"/>
    </w:rPr>
  </w:style>
  <w:style w:type="table" w:customStyle="1" w:styleId="Tabladelista4-nfasis21">
    <w:name w:val="Tabla de lista 4 - Énfasis 21"/>
    <w:basedOn w:val="Tablanormal"/>
    <w:uiPriority w:val="49"/>
    <w:rsid w:val="00994953"/>
    <w:rPr>
      <w:lang w:val="es-MX" w:eastAsia="es-MX"/>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Mencinsinresolver2">
    <w:name w:val="Mención sin resolver2"/>
    <w:basedOn w:val="Fuentedeprrafopredeter"/>
    <w:uiPriority w:val="99"/>
    <w:semiHidden/>
    <w:unhideWhenUsed/>
    <w:rsid w:val="00994953"/>
    <w:rPr>
      <w:color w:val="605E5C"/>
      <w:shd w:val="clear" w:color="auto" w:fill="E1DFDD"/>
    </w:rPr>
  </w:style>
  <w:style w:type="character" w:customStyle="1" w:styleId="Mencinsinresolver3">
    <w:name w:val="Mención sin resolver3"/>
    <w:basedOn w:val="Fuentedeprrafopredeter"/>
    <w:uiPriority w:val="99"/>
    <w:semiHidden/>
    <w:unhideWhenUsed/>
    <w:rsid w:val="00994953"/>
    <w:rPr>
      <w:color w:val="605E5C"/>
      <w:shd w:val="clear" w:color="auto" w:fill="E1DFDD"/>
    </w:rPr>
  </w:style>
  <w:style w:type="paragraph" w:styleId="Sinespaciado">
    <w:name w:val="No Spacing"/>
    <w:aliases w:val="2do. Normal"/>
    <w:link w:val="SinespaciadoCar"/>
    <w:uiPriority w:val="1"/>
    <w:qFormat/>
    <w:rsid w:val="00994953"/>
    <w:pPr>
      <w:spacing w:after="240" w:line="276" w:lineRule="auto"/>
      <w:ind w:firstLine="284"/>
      <w:jc w:val="both"/>
    </w:pPr>
    <w:rPr>
      <w:rFonts w:asciiTheme="minorHAnsi" w:eastAsiaTheme="minorEastAsia" w:hAnsiTheme="minorHAnsi" w:cstheme="minorBidi"/>
      <w:sz w:val="22"/>
      <w:szCs w:val="22"/>
      <w:lang w:val="es-MX" w:eastAsia="es-MX"/>
    </w:rPr>
  </w:style>
  <w:style w:type="character" w:customStyle="1" w:styleId="SinespaciadoCar">
    <w:name w:val="Sin espaciado Car"/>
    <w:aliases w:val="2do. Normal Car"/>
    <w:basedOn w:val="Fuentedeprrafopredeter"/>
    <w:link w:val="Sinespaciado"/>
    <w:uiPriority w:val="1"/>
    <w:rsid w:val="00994953"/>
    <w:rPr>
      <w:rFonts w:asciiTheme="minorHAnsi" w:eastAsiaTheme="minorEastAsia" w:hAnsiTheme="minorHAnsi" w:cstheme="minorBidi"/>
      <w:sz w:val="22"/>
      <w:szCs w:val="22"/>
      <w:lang w:val="es-MX" w:eastAsia="es-MX"/>
    </w:rPr>
  </w:style>
  <w:style w:type="table" w:styleId="Tablaconcuadrcula6concolores-nfasis1">
    <w:name w:val="Grid Table 6 Colorful Accent 1"/>
    <w:basedOn w:val="Tablanormal"/>
    <w:uiPriority w:val="51"/>
    <w:rsid w:val="00994953"/>
    <w:rPr>
      <w:rFonts w:asciiTheme="minorHAnsi" w:eastAsiaTheme="minorHAnsi" w:hAnsiTheme="minorHAnsi" w:cstheme="minorBidi"/>
      <w:color w:val="365F91" w:themeColor="accent1" w:themeShade="BF"/>
      <w:sz w:val="22"/>
      <w:szCs w:val="22"/>
      <w:lang w:val="es-MX"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1">
    <w:name w:val="Grid Table 4 Accent 1"/>
    <w:basedOn w:val="Tablanormal"/>
    <w:uiPriority w:val="49"/>
    <w:rsid w:val="00994953"/>
    <w:rPr>
      <w:lang w:val="es-MX" w:eastAsia="es-MX"/>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99498944">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268192494">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45167537">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 w:id="21266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inegi_informa/"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youtube.com/user/INEGIInform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hyperlink" Target="https://www.inegi.org.mx/investigacion/estadisticas/" TargetMode="Externa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yperlink" Target="https://www.inegi.org.mx/investigacion/estadisticas/" TargetMode="External"/><Relationship Id="rId14" Type="http://schemas.openxmlformats.org/officeDocument/2006/relationships/image" Target="media/image3.png"/><Relationship Id="rId22" Type="http://schemas.openxmlformats.org/officeDocument/2006/relationships/hyperlink" Target="https://www.inegi.org.mx/programa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FCCF1-F318-4F17-817F-7AA8F779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14145</Words>
  <Characters>77802</Characters>
  <Application>Microsoft Office Word</Application>
  <DocSecurity>0</DocSecurity>
  <Lines>648</Lines>
  <Paragraphs>183</Paragraphs>
  <ScaleCrop>false</ScaleCrop>
  <HeadingPairs>
    <vt:vector size="2" baseType="variant">
      <vt:variant>
        <vt:lpstr>Título</vt:lpstr>
      </vt:variant>
      <vt:variant>
        <vt:i4>1</vt:i4>
      </vt:variant>
    </vt:vector>
  </HeadingPairs>
  <TitlesOfParts>
    <vt:vector size="1" baseType="lpstr">
      <vt:lpstr>Comunicado. Resultados de la Encuesta de Fuerza Laboral (EFL) 2019</vt:lpstr>
    </vt:vector>
  </TitlesOfParts>
  <Company>INEGI</Company>
  <LinksUpToDate>false</LinksUpToDate>
  <CharactersWithSpaces>91764</CharactersWithSpaces>
  <SharedDoc>false</SharedDoc>
  <HLinks>
    <vt:vector size="12" baseType="variant">
      <vt:variant>
        <vt:i4>4915264</vt:i4>
      </vt:variant>
      <vt:variant>
        <vt:i4>3</vt:i4>
      </vt:variant>
      <vt:variant>
        <vt:i4>0</vt:i4>
      </vt:variant>
      <vt:variant>
        <vt:i4>5</vt:i4>
      </vt:variant>
      <vt:variant>
        <vt:lpwstr>https://www.inegi.org.mx/</vt:lpwstr>
      </vt:variant>
      <vt:variant>
        <vt:lpwstr/>
      </vt:variant>
      <vt:variant>
        <vt:i4>2228345</vt:i4>
      </vt:variant>
      <vt:variant>
        <vt:i4>0</vt:i4>
      </vt:variant>
      <vt:variant>
        <vt:i4>0</vt:i4>
      </vt:variant>
      <vt:variant>
        <vt:i4>5</vt:i4>
      </vt:variant>
      <vt:variant>
        <vt:lpwstr>https://www.inegi.org.mx/app/biblioteca/ficha.html?upc=702825099060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Resultados de la Encuesta de Fuerza Laboral (EFL) 2019</dc:title>
  <dc:subject/>
  <dc:creator>INEGI</dc:creator>
  <cp:keywords/>
  <cp:lastModifiedBy>GUILLEN MEDINA MOISES</cp:lastModifiedBy>
  <cp:revision>3</cp:revision>
  <cp:lastPrinted>2023-07-03T20:38:00Z</cp:lastPrinted>
  <dcterms:created xsi:type="dcterms:W3CDTF">2023-10-06T03:56:00Z</dcterms:created>
  <dcterms:modified xsi:type="dcterms:W3CDTF">2023-10-06T04:10:00Z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9839331bb4f61caaeebf5b2e189030e24f1900502fddfc0901ffeef5dc1a68ce</vt:lpwstr>
  </property>
</Properties>
</file>