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.xml" ContentType="application/vnd.openxmlformats-officedocument.themeOverride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4.xml" ContentType="application/vnd.openxmlformats-officedocument.drawingml.chart+xml"/>
  <Override PartName="/word/theme/themeOverride2.xml" ContentType="application/vnd.openxmlformats-officedocument.themeOverride+xml"/>
  <Override PartName="/word/charts/chart15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3.xml" ContentType="application/vnd.openxmlformats-officedocument.themeOverride+xml"/>
  <Override PartName="/word/charts/chart16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7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8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9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20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21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2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3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4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5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B46A2" w14:textId="77777777" w:rsidR="001611B2" w:rsidRDefault="001611B2" w:rsidP="004513C9">
      <w:pPr>
        <w:pStyle w:val="Default"/>
        <w:ind w:right="21"/>
        <w:jc w:val="center"/>
        <w:rPr>
          <w:b/>
          <w:bCs/>
          <w:color w:val="auto"/>
        </w:rPr>
      </w:pPr>
    </w:p>
    <w:p w14:paraId="1364F625" w14:textId="4F0904D5" w:rsidR="002831A9" w:rsidRDefault="00DE70A3" w:rsidP="004513C9">
      <w:pPr>
        <w:pStyle w:val="Default"/>
        <w:ind w:right="21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SERVICIOS PERICIALES</w:t>
      </w:r>
      <w:r w:rsidR="00DC4170">
        <w:rPr>
          <w:b/>
          <w:bCs/>
          <w:color w:val="auto"/>
        </w:rPr>
        <w:t xml:space="preserve"> Y SERVICIO MÉDICO FORENSE</w:t>
      </w:r>
      <w:r w:rsidRPr="00A354C1">
        <w:rPr>
          <w:b/>
          <w:bCs/>
          <w:color w:val="auto"/>
        </w:rPr>
        <w:t xml:space="preserve"> </w:t>
      </w:r>
    </w:p>
    <w:p w14:paraId="19967160" w14:textId="63857EF9" w:rsidR="00DE70A3" w:rsidRPr="00935216" w:rsidRDefault="00DE70A3" w:rsidP="004513C9">
      <w:pPr>
        <w:pStyle w:val="Default"/>
        <w:ind w:right="21"/>
        <w:jc w:val="center"/>
        <w:rPr>
          <w:rFonts w:ascii="Arial Negrita" w:hAnsi="Arial Negrita"/>
          <w:b/>
          <w:bCs/>
          <w:smallCaps/>
          <w:color w:val="auto"/>
          <w:sz w:val="22"/>
        </w:rPr>
      </w:pPr>
      <w:r w:rsidRPr="00935216">
        <w:rPr>
          <w:rFonts w:ascii="Arial Negrita" w:hAnsi="Arial Negrita"/>
          <w:b/>
          <w:bCs/>
          <w:smallCaps/>
          <w:color w:val="auto"/>
          <w:sz w:val="22"/>
        </w:rPr>
        <w:t>2023</w:t>
      </w:r>
    </w:p>
    <w:p w14:paraId="31C97B93" w14:textId="77777777" w:rsidR="00DE70A3" w:rsidRDefault="00DE70A3" w:rsidP="004513C9">
      <w:pPr>
        <w:tabs>
          <w:tab w:val="left" w:pos="5460"/>
        </w:tabs>
        <w:spacing w:after="0" w:line="240" w:lineRule="auto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0AE1C587" w14:textId="6F50904D" w:rsidR="00C57D66" w:rsidRDefault="00A01E56" w:rsidP="00437E70">
      <w:pPr>
        <w:pStyle w:val="Prrafodelista1"/>
        <w:numPr>
          <w:ilvl w:val="0"/>
          <w:numId w:val="44"/>
        </w:numPr>
        <w:spacing w:before="120" w:after="120" w:line="240" w:lineRule="auto"/>
        <w:ind w:left="709" w:right="1015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Al cierre de 2022, 1</w:t>
      </w:r>
      <w:r w:rsidR="001F7401">
        <w:rPr>
          <w:rFonts w:ascii="Arial" w:hAnsi="Arial" w:cs="Arial"/>
          <w:color w:val="000000"/>
          <w:sz w:val="24"/>
          <w:szCs w:val="24"/>
        </w:rPr>
        <w:t>0 951</w:t>
      </w:r>
      <w:r>
        <w:rPr>
          <w:rFonts w:ascii="Arial" w:hAnsi="Arial" w:cs="Arial"/>
          <w:color w:val="000000"/>
          <w:sz w:val="24"/>
          <w:szCs w:val="24"/>
        </w:rPr>
        <w:t xml:space="preserve"> personas ejercían</w:t>
      </w:r>
      <w:r w:rsidR="00C57D66" w:rsidRPr="00D1385A">
        <w:rPr>
          <w:rFonts w:ascii="Arial" w:hAnsi="Arial" w:cs="Arial"/>
          <w:color w:val="000000"/>
          <w:sz w:val="24"/>
          <w:szCs w:val="24"/>
        </w:rPr>
        <w:t xml:space="preserve"> </w:t>
      </w:r>
      <w:r w:rsidR="00107220">
        <w:rPr>
          <w:rFonts w:ascii="Arial" w:hAnsi="Arial" w:cs="Arial"/>
          <w:color w:val="000000"/>
          <w:sz w:val="24"/>
          <w:szCs w:val="24"/>
        </w:rPr>
        <w:t xml:space="preserve">la función de peritos </w:t>
      </w:r>
      <w:r w:rsidR="00C57D66" w:rsidRPr="00D1385A">
        <w:rPr>
          <w:rFonts w:ascii="Arial" w:hAnsi="Arial" w:cs="Arial"/>
          <w:color w:val="000000"/>
          <w:sz w:val="24"/>
          <w:szCs w:val="24"/>
        </w:rPr>
        <w:t xml:space="preserve">en las </w:t>
      </w:r>
      <w:r>
        <w:rPr>
          <w:rFonts w:ascii="Arial" w:hAnsi="Arial" w:cs="Arial"/>
          <w:color w:val="000000"/>
          <w:sz w:val="24"/>
          <w:szCs w:val="24"/>
        </w:rPr>
        <w:t xml:space="preserve">coordinaciones o </w:t>
      </w:r>
      <w:r w:rsidR="00C57D66" w:rsidRPr="00D1385A">
        <w:rPr>
          <w:rFonts w:ascii="Arial" w:hAnsi="Arial" w:cs="Arial"/>
          <w:color w:val="000000"/>
          <w:sz w:val="24"/>
          <w:szCs w:val="24"/>
        </w:rPr>
        <w:t>unidades de servicios periciales y/ o servicio médico forense</w:t>
      </w:r>
      <w:r w:rsidR="00FF278C">
        <w:rPr>
          <w:rFonts w:ascii="Arial" w:hAnsi="Arial" w:cs="Arial"/>
          <w:color w:val="000000"/>
          <w:sz w:val="24"/>
          <w:szCs w:val="24"/>
        </w:rPr>
        <w:t xml:space="preserve"> del país. </w:t>
      </w:r>
      <w:r w:rsidR="0005607B">
        <w:rPr>
          <w:rFonts w:ascii="Arial" w:hAnsi="Arial" w:cs="Arial"/>
          <w:color w:val="000000"/>
          <w:sz w:val="24"/>
          <w:szCs w:val="24"/>
        </w:rPr>
        <w:t xml:space="preserve">La especialidad más frecuente del personal </w:t>
      </w:r>
      <w:r w:rsidR="00760361">
        <w:rPr>
          <w:rFonts w:ascii="Arial" w:hAnsi="Arial" w:cs="Arial"/>
          <w:color w:val="000000"/>
          <w:sz w:val="24"/>
          <w:szCs w:val="24"/>
        </w:rPr>
        <w:t>en</w:t>
      </w:r>
      <w:r w:rsidR="0005607B">
        <w:rPr>
          <w:rFonts w:ascii="Arial" w:hAnsi="Arial" w:cs="Arial"/>
          <w:color w:val="000000"/>
          <w:sz w:val="24"/>
          <w:szCs w:val="24"/>
        </w:rPr>
        <w:t xml:space="preserve"> la FGR fue química forense</w:t>
      </w:r>
      <w:r w:rsidR="002831A9">
        <w:rPr>
          <w:rFonts w:ascii="Arial" w:hAnsi="Arial" w:cs="Arial"/>
          <w:color w:val="000000"/>
          <w:sz w:val="24"/>
          <w:szCs w:val="24"/>
        </w:rPr>
        <w:t>. E</w:t>
      </w:r>
      <w:r w:rsidR="0005607B">
        <w:rPr>
          <w:rFonts w:ascii="Arial" w:hAnsi="Arial" w:cs="Arial"/>
          <w:color w:val="000000"/>
          <w:sz w:val="24"/>
          <w:szCs w:val="24"/>
        </w:rPr>
        <w:t>n las unidades estatales fue</w:t>
      </w:r>
      <w:r w:rsidR="00760361">
        <w:rPr>
          <w:rFonts w:ascii="Arial" w:hAnsi="Arial" w:cs="Arial"/>
          <w:color w:val="000000"/>
          <w:sz w:val="24"/>
          <w:szCs w:val="24"/>
        </w:rPr>
        <w:t xml:space="preserve"> criminalística.</w:t>
      </w:r>
    </w:p>
    <w:p w14:paraId="5F648AA5" w14:textId="1B0FAA34" w:rsidR="0051335E" w:rsidRPr="00196E43" w:rsidRDefault="00F73AF9" w:rsidP="00437E70">
      <w:pPr>
        <w:pStyle w:val="Prrafodelista1"/>
        <w:numPr>
          <w:ilvl w:val="0"/>
          <w:numId w:val="44"/>
        </w:numPr>
        <w:spacing w:before="120" w:after="120" w:line="240" w:lineRule="auto"/>
        <w:ind w:left="709" w:right="1015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Durante </w:t>
      </w:r>
      <w:r w:rsidR="00151AF8">
        <w:rPr>
          <w:rFonts w:ascii="Arial" w:hAnsi="Arial" w:cs="Arial"/>
          <w:color w:val="000000"/>
          <w:sz w:val="24"/>
          <w:szCs w:val="24"/>
        </w:rPr>
        <w:t xml:space="preserve">2022, </w:t>
      </w:r>
      <w:r>
        <w:rPr>
          <w:rFonts w:ascii="Arial" w:hAnsi="Arial" w:cs="Arial"/>
          <w:color w:val="000000"/>
          <w:sz w:val="24"/>
          <w:szCs w:val="24"/>
        </w:rPr>
        <w:t>las instituciones de los servicios periciales y/ o médico forense ejercieron un total de 4 359.9 millones de pesos. Del total del presupuesto ejercido, 30.2 % correspondió a la FGR y 69.8 %</w:t>
      </w:r>
      <w:r w:rsidR="003D13FE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a las unidades estatales</w:t>
      </w:r>
      <w:r w:rsidR="00C91856">
        <w:rPr>
          <w:rFonts w:ascii="Arial" w:hAnsi="Arial" w:cs="Arial"/>
          <w:color w:val="000000"/>
          <w:sz w:val="24"/>
          <w:szCs w:val="24"/>
        </w:rPr>
        <w:t>.</w:t>
      </w:r>
    </w:p>
    <w:p w14:paraId="32C7753D" w14:textId="365FC3F9" w:rsidR="00A01E56" w:rsidRDefault="00ED7FB7" w:rsidP="00437E70">
      <w:pPr>
        <w:pStyle w:val="Prrafodelista1"/>
        <w:numPr>
          <w:ilvl w:val="0"/>
          <w:numId w:val="44"/>
        </w:numPr>
        <w:spacing w:before="120" w:after="120" w:line="240" w:lineRule="auto"/>
        <w:ind w:left="709" w:right="1015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93731">
        <w:rPr>
          <w:rFonts w:ascii="Arial" w:hAnsi="Arial" w:cs="Arial"/>
          <w:color w:val="000000"/>
          <w:sz w:val="24"/>
          <w:szCs w:val="24"/>
        </w:rPr>
        <w:t xml:space="preserve">Durante 2022, </w:t>
      </w:r>
      <w:r w:rsidR="00A01E56">
        <w:rPr>
          <w:rFonts w:ascii="Arial" w:hAnsi="Arial" w:cs="Arial"/>
          <w:color w:val="000000"/>
          <w:sz w:val="24"/>
          <w:szCs w:val="24"/>
        </w:rPr>
        <w:t>se</w:t>
      </w:r>
      <w:r w:rsidRPr="00593731">
        <w:rPr>
          <w:rFonts w:ascii="Arial" w:hAnsi="Arial" w:cs="Arial"/>
          <w:color w:val="000000"/>
          <w:sz w:val="24"/>
          <w:szCs w:val="24"/>
        </w:rPr>
        <w:t xml:space="preserve"> recibieron 130 470 cadáveres y/ o restos humanos</w:t>
      </w:r>
      <w:r>
        <w:rPr>
          <w:rFonts w:ascii="Arial" w:hAnsi="Arial" w:cs="Arial"/>
          <w:color w:val="000000"/>
          <w:sz w:val="24"/>
          <w:szCs w:val="24"/>
        </w:rPr>
        <w:t>, de los cuales</w:t>
      </w:r>
      <w:r w:rsidR="00F8177C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93731">
        <w:rPr>
          <w:rFonts w:ascii="Arial" w:hAnsi="Arial" w:cs="Arial"/>
          <w:color w:val="000000"/>
          <w:sz w:val="24"/>
          <w:szCs w:val="24"/>
        </w:rPr>
        <w:t xml:space="preserve">62.0 % </w:t>
      </w:r>
      <w:r w:rsidR="009B3AC4">
        <w:rPr>
          <w:rFonts w:ascii="Arial" w:hAnsi="Arial" w:cs="Arial"/>
          <w:color w:val="000000"/>
          <w:sz w:val="24"/>
          <w:szCs w:val="24"/>
        </w:rPr>
        <w:t>se identificó</w:t>
      </w:r>
      <w:r w:rsidRPr="00593731">
        <w:rPr>
          <w:rFonts w:ascii="Arial" w:hAnsi="Arial" w:cs="Arial"/>
          <w:color w:val="000000"/>
          <w:sz w:val="24"/>
          <w:szCs w:val="24"/>
        </w:rPr>
        <w:t>, 37.6 %</w:t>
      </w:r>
      <w:r w:rsidR="00A01E56">
        <w:rPr>
          <w:rFonts w:ascii="Arial" w:hAnsi="Arial" w:cs="Arial"/>
          <w:color w:val="000000"/>
          <w:sz w:val="24"/>
          <w:szCs w:val="24"/>
        </w:rPr>
        <w:t xml:space="preserve"> no </w:t>
      </w:r>
      <w:r w:rsidR="00461F07">
        <w:rPr>
          <w:rFonts w:ascii="Arial" w:hAnsi="Arial" w:cs="Arial"/>
          <w:color w:val="000000"/>
          <w:sz w:val="24"/>
          <w:szCs w:val="24"/>
        </w:rPr>
        <w:t xml:space="preserve">se identificó </w:t>
      </w:r>
      <w:r w:rsidRPr="00593731">
        <w:rPr>
          <w:rFonts w:ascii="Arial" w:hAnsi="Arial" w:cs="Arial"/>
          <w:color w:val="000000"/>
          <w:sz w:val="24"/>
          <w:szCs w:val="24"/>
        </w:rPr>
        <w:t xml:space="preserve">y 0.4 % </w:t>
      </w:r>
      <w:r w:rsidR="00A01E56">
        <w:rPr>
          <w:rFonts w:ascii="Arial" w:hAnsi="Arial" w:cs="Arial"/>
          <w:color w:val="000000"/>
          <w:sz w:val="24"/>
          <w:szCs w:val="24"/>
        </w:rPr>
        <w:t>estaba</w:t>
      </w:r>
      <w:r w:rsidRPr="00593731">
        <w:rPr>
          <w:rFonts w:ascii="Arial" w:hAnsi="Arial" w:cs="Arial"/>
          <w:color w:val="000000"/>
          <w:sz w:val="24"/>
          <w:szCs w:val="24"/>
        </w:rPr>
        <w:t xml:space="preserve"> pendiente de identifi</w:t>
      </w:r>
      <w:r w:rsidR="00A01E56">
        <w:rPr>
          <w:rFonts w:ascii="Arial" w:hAnsi="Arial" w:cs="Arial"/>
          <w:color w:val="000000"/>
          <w:sz w:val="24"/>
          <w:szCs w:val="24"/>
        </w:rPr>
        <w:t>car</w:t>
      </w:r>
      <w:r w:rsidRPr="00593731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15145">
        <w:rPr>
          <w:rFonts w:ascii="Arial" w:hAnsi="Arial" w:cs="Arial"/>
          <w:color w:val="000000"/>
          <w:sz w:val="24"/>
          <w:szCs w:val="24"/>
        </w:rPr>
        <w:t>Asimismo</w:t>
      </w:r>
      <w:r w:rsidR="00F73AF9">
        <w:rPr>
          <w:rFonts w:ascii="Arial" w:hAnsi="Arial" w:cs="Arial"/>
          <w:color w:val="000000"/>
          <w:sz w:val="24"/>
          <w:szCs w:val="24"/>
        </w:rPr>
        <w:t>, egresaron 86 929 cadáveres y/ o restos humanos:</w:t>
      </w:r>
      <w:r w:rsidR="00E15145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F73AF9">
        <w:rPr>
          <w:rFonts w:ascii="Arial" w:hAnsi="Arial" w:cs="Arial"/>
          <w:color w:val="000000"/>
          <w:sz w:val="24"/>
          <w:szCs w:val="24"/>
        </w:rPr>
        <w:t xml:space="preserve"> 71 990 identificados y 14 939 no identificados. De los identificados, 99.0</w:t>
      </w:r>
      <w:r w:rsidR="00E15145">
        <w:rPr>
          <w:rFonts w:ascii="Arial" w:hAnsi="Arial" w:cs="Arial"/>
          <w:color w:val="000000"/>
          <w:sz w:val="24"/>
          <w:szCs w:val="24"/>
        </w:rPr>
        <w:t xml:space="preserve"> </w:t>
      </w:r>
      <w:r w:rsidR="00F73AF9">
        <w:rPr>
          <w:rFonts w:ascii="Arial" w:hAnsi="Arial" w:cs="Arial"/>
          <w:color w:val="000000"/>
          <w:sz w:val="24"/>
          <w:szCs w:val="24"/>
        </w:rPr>
        <w:t>% se entregó a sus familiares.</w:t>
      </w:r>
    </w:p>
    <w:p w14:paraId="63FFA462" w14:textId="017F3BE0" w:rsidR="00BE39A9" w:rsidRPr="00284FAF" w:rsidRDefault="00413D10" w:rsidP="00437E70">
      <w:pPr>
        <w:pStyle w:val="Prrafodelista1"/>
        <w:numPr>
          <w:ilvl w:val="0"/>
          <w:numId w:val="44"/>
        </w:numPr>
        <w:spacing w:before="120" w:after="120" w:line="240" w:lineRule="auto"/>
        <w:ind w:left="709" w:right="1015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 </w:t>
      </w:r>
      <w:r w:rsidR="00F73AF9">
        <w:rPr>
          <w:rFonts w:ascii="Arial" w:hAnsi="Arial" w:cs="Arial"/>
          <w:color w:val="000000"/>
          <w:sz w:val="24"/>
          <w:szCs w:val="24"/>
        </w:rPr>
        <w:t xml:space="preserve">2022, se almacenaron 53 347 cadáveres y/ o restos humanos en anfiteatros, laboratorios y centros de resguardo forense. </w:t>
      </w:r>
      <w:r w:rsidR="008F1968">
        <w:rPr>
          <w:rFonts w:ascii="Arial" w:hAnsi="Arial" w:cs="Arial"/>
          <w:color w:val="000000"/>
          <w:sz w:val="24"/>
          <w:szCs w:val="24"/>
        </w:rPr>
        <w:t>De estos, 10.9 % se identificó,</w:t>
      </w:r>
      <w:r w:rsidR="009100D4">
        <w:rPr>
          <w:rFonts w:ascii="Arial" w:hAnsi="Arial" w:cs="Arial"/>
          <w:color w:val="000000"/>
          <w:sz w:val="24"/>
          <w:szCs w:val="24"/>
        </w:rPr>
        <w:t xml:space="preserve">   </w:t>
      </w:r>
      <w:r w:rsidR="008F1968">
        <w:rPr>
          <w:rFonts w:ascii="Arial" w:hAnsi="Arial" w:cs="Arial"/>
          <w:color w:val="000000"/>
          <w:sz w:val="24"/>
          <w:szCs w:val="24"/>
        </w:rPr>
        <w:t>87.6 % no se identificó y 1.5 % estaba pendiente de identificar.</w:t>
      </w:r>
    </w:p>
    <w:p w14:paraId="5A99BB33" w14:textId="77777777" w:rsidR="00BB1ED4" w:rsidRPr="00B07B8C" w:rsidRDefault="00BB1ED4" w:rsidP="00935216">
      <w:pPr>
        <w:pStyle w:val="Prrafodelista1"/>
        <w:spacing w:after="0" w:line="240" w:lineRule="auto"/>
        <w:ind w:left="1134" w:right="1298"/>
        <w:jc w:val="both"/>
        <w:rPr>
          <w:rFonts w:ascii="Arial" w:hAnsi="Arial" w:cs="Arial"/>
          <w:color w:val="000000"/>
          <w:sz w:val="24"/>
          <w:szCs w:val="24"/>
        </w:rPr>
      </w:pPr>
    </w:p>
    <w:p w14:paraId="67CC47CE" w14:textId="1691B972" w:rsidR="00D96F17" w:rsidRPr="006A44C0" w:rsidRDefault="00CA15D2" w:rsidP="004513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4C1">
        <w:rPr>
          <w:rFonts w:ascii="Arial" w:hAnsi="Arial" w:cs="Arial"/>
          <w:sz w:val="24"/>
          <w:szCs w:val="24"/>
        </w:rPr>
        <w:t xml:space="preserve">El Instituto Nacional de Estadística y Geografía (INEGI) da a conocer </w:t>
      </w:r>
      <w:r>
        <w:rPr>
          <w:rFonts w:ascii="Arial" w:hAnsi="Arial" w:cs="Arial"/>
          <w:sz w:val="24"/>
          <w:szCs w:val="24"/>
        </w:rPr>
        <w:t xml:space="preserve">los resultados </w:t>
      </w:r>
      <w:r w:rsidR="0016297F">
        <w:rPr>
          <w:rFonts w:ascii="Arial" w:hAnsi="Arial" w:cs="Arial"/>
          <w:sz w:val="24"/>
          <w:szCs w:val="24"/>
        </w:rPr>
        <w:t xml:space="preserve">conjuntos </w:t>
      </w:r>
      <w:r w:rsidR="00CE2210">
        <w:rPr>
          <w:rFonts w:ascii="Arial" w:hAnsi="Arial" w:cs="Arial"/>
          <w:sz w:val="24"/>
          <w:szCs w:val="24"/>
        </w:rPr>
        <w:t xml:space="preserve">sobre </w:t>
      </w:r>
      <w:bookmarkStart w:id="0" w:name="_GoBack"/>
      <w:r>
        <w:rPr>
          <w:rFonts w:ascii="Arial" w:hAnsi="Arial" w:cs="Arial"/>
          <w:sz w:val="24"/>
          <w:szCs w:val="24"/>
        </w:rPr>
        <w:t xml:space="preserve">servicios periciales y </w:t>
      </w:r>
      <w:r w:rsidR="00861843">
        <w:rPr>
          <w:rFonts w:ascii="Arial" w:hAnsi="Arial" w:cs="Arial"/>
          <w:sz w:val="24"/>
          <w:szCs w:val="24"/>
        </w:rPr>
        <w:t xml:space="preserve">servicio </w:t>
      </w:r>
      <w:r>
        <w:rPr>
          <w:rFonts w:ascii="Arial" w:hAnsi="Arial" w:cs="Arial"/>
          <w:sz w:val="24"/>
          <w:szCs w:val="24"/>
        </w:rPr>
        <w:t>médico forense</w:t>
      </w:r>
      <w:bookmarkEnd w:id="0"/>
      <w:r>
        <w:rPr>
          <w:rFonts w:ascii="Arial" w:hAnsi="Arial" w:cs="Arial"/>
          <w:sz w:val="24"/>
          <w:szCs w:val="24"/>
        </w:rPr>
        <w:t xml:space="preserve">. </w:t>
      </w:r>
      <w:r w:rsidR="00D96F17">
        <w:rPr>
          <w:rFonts w:ascii="Arial" w:hAnsi="Arial" w:cs="Arial"/>
          <w:sz w:val="24"/>
          <w:szCs w:val="24"/>
        </w:rPr>
        <w:t>E</w:t>
      </w:r>
      <w:r w:rsidR="00D96F17" w:rsidRPr="00225DF1">
        <w:rPr>
          <w:rFonts w:ascii="Arial" w:hAnsi="Arial" w:cs="Arial"/>
          <w:sz w:val="24"/>
          <w:szCs w:val="24"/>
        </w:rPr>
        <w:t xml:space="preserve">l objetivo es integrar </w:t>
      </w:r>
      <w:r w:rsidR="009C5E94">
        <w:rPr>
          <w:rFonts w:ascii="Arial" w:hAnsi="Arial" w:cs="Arial"/>
          <w:sz w:val="24"/>
          <w:szCs w:val="24"/>
        </w:rPr>
        <w:t xml:space="preserve">la </w:t>
      </w:r>
      <w:r w:rsidR="00D96F17">
        <w:rPr>
          <w:rFonts w:ascii="Arial" w:hAnsi="Arial" w:cs="Arial"/>
          <w:sz w:val="24"/>
          <w:szCs w:val="24"/>
        </w:rPr>
        <w:t xml:space="preserve">información </w:t>
      </w:r>
      <w:r w:rsidR="00D96F17" w:rsidRPr="00225DF1">
        <w:rPr>
          <w:rFonts w:ascii="Arial" w:hAnsi="Arial" w:cs="Arial"/>
          <w:sz w:val="24"/>
          <w:szCs w:val="24"/>
        </w:rPr>
        <w:t xml:space="preserve">sobre la estructura organizacional, recursos y </w:t>
      </w:r>
      <w:r w:rsidR="00D96F17" w:rsidRPr="006A44C0">
        <w:rPr>
          <w:rFonts w:ascii="Arial" w:hAnsi="Arial" w:cs="Arial"/>
          <w:sz w:val="24"/>
          <w:szCs w:val="24"/>
        </w:rPr>
        <w:t xml:space="preserve">desempeño de las unidades administrativas encargadas de los servicios periciales y </w:t>
      </w:r>
      <w:r w:rsidR="00E731C4">
        <w:rPr>
          <w:rFonts w:ascii="Arial" w:hAnsi="Arial" w:cs="Arial"/>
          <w:sz w:val="24"/>
          <w:szCs w:val="24"/>
        </w:rPr>
        <w:t xml:space="preserve">servicio </w:t>
      </w:r>
      <w:r w:rsidR="00D96F17" w:rsidRPr="006A44C0">
        <w:rPr>
          <w:rFonts w:ascii="Arial" w:hAnsi="Arial" w:cs="Arial"/>
          <w:sz w:val="24"/>
          <w:szCs w:val="24"/>
        </w:rPr>
        <w:t>médico forense a nivel nacional.</w:t>
      </w:r>
      <w:r w:rsidR="00D96F17" w:rsidRPr="00935216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D96F17" w:rsidRPr="006A44C0">
        <w:rPr>
          <w:rFonts w:ascii="Arial" w:hAnsi="Arial" w:cs="Arial"/>
          <w:sz w:val="24"/>
          <w:szCs w:val="24"/>
        </w:rPr>
        <w:t xml:space="preserve"> </w:t>
      </w:r>
    </w:p>
    <w:p w14:paraId="07D98853" w14:textId="77777777" w:rsidR="00D96F17" w:rsidRDefault="00D96F17" w:rsidP="004513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290F0A" w14:textId="5D1D8176" w:rsidR="00ED7FB7" w:rsidRDefault="00A94E1A" w:rsidP="004513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CA15D2">
        <w:rPr>
          <w:rFonts w:ascii="Arial" w:hAnsi="Arial" w:cs="Arial"/>
          <w:sz w:val="24"/>
          <w:szCs w:val="24"/>
        </w:rPr>
        <w:t xml:space="preserve">stos </w:t>
      </w:r>
      <w:r w:rsidR="00CC0DF3">
        <w:rPr>
          <w:rFonts w:ascii="Arial" w:hAnsi="Arial" w:cs="Arial"/>
          <w:sz w:val="24"/>
          <w:szCs w:val="24"/>
        </w:rPr>
        <w:t>servicios se encuentran a cargo de diversas instituciones del Estado mexicano. Por esta razón, la recolección de datos en estas materias se realiz</w:t>
      </w:r>
      <w:r w:rsidR="00572020">
        <w:rPr>
          <w:rFonts w:ascii="Arial" w:hAnsi="Arial" w:cs="Arial"/>
          <w:sz w:val="24"/>
          <w:szCs w:val="24"/>
        </w:rPr>
        <w:t>ó,</w:t>
      </w:r>
      <w:r w:rsidR="00CC0DF3">
        <w:rPr>
          <w:rFonts w:ascii="Arial" w:hAnsi="Arial" w:cs="Arial"/>
          <w:sz w:val="24"/>
          <w:szCs w:val="24"/>
        </w:rPr>
        <w:t xml:space="preserve"> de manera transversal </w:t>
      </w:r>
      <w:r w:rsidR="00967A4D">
        <w:rPr>
          <w:rFonts w:ascii="Arial" w:hAnsi="Arial" w:cs="Arial"/>
          <w:sz w:val="24"/>
          <w:szCs w:val="24"/>
        </w:rPr>
        <w:t>y estandarizada</w:t>
      </w:r>
      <w:r w:rsidR="00572020">
        <w:rPr>
          <w:rFonts w:ascii="Arial" w:hAnsi="Arial" w:cs="Arial"/>
          <w:sz w:val="24"/>
          <w:szCs w:val="24"/>
        </w:rPr>
        <w:t>,</w:t>
      </w:r>
      <w:r w:rsidR="00967A4D">
        <w:rPr>
          <w:rFonts w:ascii="Arial" w:hAnsi="Arial" w:cs="Arial"/>
          <w:sz w:val="24"/>
          <w:szCs w:val="24"/>
        </w:rPr>
        <w:t xml:space="preserve"> en los siguientes </w:t>
      </w:r>
      <w:r w:rsidR="00D96F17">
        <w:rPr>
          <w:rFonts w:ascii="Arial" w:hAnsi="Arial" w:cs="Arial"/>
          <w:sz w:val="24"/>
          <w:szCs w:val="24"/>
        </w:rPr>
        <w:t>programas de información:</w:t>
      </w:r>
      <w:r w:rsidR="00CA15D2">
        <w:rPr>
          <w:rStyle w:val="Refdenotaalpie"/>
          <w:rFonts w:ascii="Arial" w:hAnsi="Arial" w:cs="Arial"/>
          <w:sz w:val="24"/>
          <w:szCs w:val="24"/>
        </w:rPr>
        <w:footnoteReference w:id="3"/>
      </w:r>
      <w:r w:rsidR="00D96F17">
        <w:rPr>
          <w:rFonts w:ascii="Arial" w:hAnsi="Arial" w:cs="Arial"/>
          <w:sz w:val="24"/>
          <w:szCs w:val="24"/>
        </w:rPr>
        <w:t xml:space="preserve"> </w:t>
      </w:r>
      <w:r w:rsidR="004A154C" w:rsidRPr="00935216">
        <w:rPr>
          <w:rFonts w:ascii="Arial" w:hAnsi="Arial" w:cs="Arial"/>
          <w:sz w:val="24"/>
          <w:szCs w:val="24"/>
        </w:rPr>
        <w:t>Censo Nacional de Procuración de Justicia Federal</w:t>
      </w:r>
      <w:r w:rsidR="00D96F17">
        <w:rPr>
          <w:rFonts w:ascii="Arial" w:hAnsi="Arial" w:cs="Arial"/>
          <w:sz w:val="24"/>
          <w:szCs w:val="24"/>
        </w:rPr>
        <w:t xml:space="preserve">, </w:t>
      </w:r>
      <w:r w:rsidR="004F31FE" w:rsidRPr="00935216">
        <w:rPr>
          <w:rFonts w:ascii="Arial" w:hAnsi="Arial" w:cs="Arial"/>
          <w:sz w:val="24"/>
          <w:szCs w:val="24"/>
        </w:rPr>
        <w:t>Censo Nacional de Procuración de Justicia Estatal</w:t>
      </w:r>
      <w:r w:rsidR="00D96F17">
        <w:rPr>
          <w:rFonts w:ascii="Arial" w:hAnsi="Arial" w:cs="Arial"/>
          <w:sz w:val="24"/>
          <w:szCs w:val="24"/>
        </w:rPr>
        <w:t xml:space="preserve">, </w:t>
      </w:r>
      <w:r w:rsidR="00967A4D" w:rsidRPr="00935216">
        <w:rPr>
          <w:rFonts w:ascii="Arial" w:hAnsi="Arial" w:cs="Arial"/>
          <w:sz w:val="24"/>
          <w:szCs w:val="24"/>
        </w:rPr>
        <w:t>Censo Nacional de Gobiernos Estatales</w:t>
      </w:r>
      <w:r w:rsidR="00D96F17">
        <w:rPr>
          <w:rFonts w:ascii="Arial" w:hAnsi="Arial" w:cs="Arial"/>
          <w:sz w:val="24"/>
          <w:szCs w:val="24"/>
        </w:rPr>
        <w:t xml:space="preserve"> y </w:t>
      </w:r>
      <w:r w:rsidR="007E552D" w:rsidRPr="00935216">
        <w:rPr>
          <w:rFonts w:ascii="Arial" w:hAnsi="Arial" w:cs="Arial"/>
          <w:sz w:val="24"/>
          <w:szCs w:val="24"/>
        </w:rPr>
        <w:t>Censo Nacional de Impartición de Justicia Estatal</w:t>
      </w:r>
      <w:r w:rsidR="00D96F17">
        <w:rPr>
          <w:rFonts w:ascii="Arial" w:hAnsi="Arial" w:cs="Arial"/>
          <w:sz w:val="24"/>
          <w:szCs w:val="24"/>
        </w:rPr>
        <w:t>.</w:t>
      </w:r>
    </w:p>
    <w:p w14:paraId="5EB2AB82" w14:textId="77777777" w:rsidR="00D96F17" w:rsidRDefault="00D96F17" w:rsidP="004513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EC9197" w14:textId="77777777" w:rsidR="00E7742C" w:rsidRDefault="00E7742C" w:rsidP="004513C9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65AD85FD" w14:textId="77777777" w:rsidR="00E7742C" w:rsidRDefault="00E7742C" w:rsidP="004513C9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31A22FB" w14:textId="77777777" w:rsidR="00E7742C" w:rsidRDefault="00E7742C" w:rsidP="004513C9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40DCD9AC" w14:textId="77777777" w:rsidR="00E7742C" w:rsidRDefault="00E7742C" w:rsidP="004513C9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61D9013" w14:textId="77777777" w:rsidR="00E7742C" w:rsidRDefault="00E7742C" w:rsidP="004513C9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6170AB7E" w14:textId="77777777" w:rsidR="00E7742C" w:rsidRDefault="00E7742C" w:rsidP="004513C9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15EBC7A" w14:textId="77777777" w:rsidR="00E7742C" w:rsidRDefault="00E7742C" w:rsidP="004513C9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53589F0C" w14:textId="77777777" w:rsidR="00E7742C" w:rsidRDefault="00E7742C" w:rsidP="004513C9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961CDF4" w14:textId="77777777" w:rsidR="00E7742C" w:rsidRDefault="00E7742C" w:rsidP="004513C9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6470B431" w14:textId="77777777" w:rsidR="00E7742C" w:rsidRDefault="00E7742C" w:rsidP="004513C9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4504F38" w14:textId="77777777" w:rsidR="00C65CC6" w:rsidRDefault="00C65CC6" w:rsidP="004513C9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4A6269C6" w14:textId="2C5EE7D5" w:rsidR="00C57D66" w:rsidRDefault="00C57D66" w:rsidP="004513C9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BF58D2">
        <w:rPr>
          <w:rFonts w:ascii="Arial" w:hAnsi="Arial" w:cs="Arial"/>
          <w:b/>
          <w:smallCaps/>
          <w:sz w:val="24"/>
          <w:szCs w:val="24"/>
        </w:rPr>
        <w:lastRenderedPageBreak/>
        <w:t>Principales resultados</w:t>
      </w:r>
    </w:p>
    <w:p w14:paraId="3C80B08A" w14:textId="77777777" w:rsidR="00C57D66" w:rsidRDefault="00C57D66" w:rsidP="004513C9">
      <w:pPr>
        <w:spacing w:after="0" w:line="240" w:lineRule="auto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30016F48" w14:textId="770ED194" w:rsidR="00C57D66" w:rsidRPr="00C60897" w:rsidRDefault="00C57D66" w:rsidP="004513C9">
      <w:pPr>
        <w:pStyle w:val="Prrafodelista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Arial Negrita" w:hAnsi="Arial Negrita" w:cs="Arial"/>
          <w:b/>
          <w:bCs/>
          <w:sz w:val="24"/>
          <w:szCs w:val="24"/>
        </w:rPr>
      </w:pPr>
      <w:bookmarkStart w:id="1" w:name="_Hlk107818566"/>
      <w:r w:rsidRPr="00C60897">
        <w:rPr>
          <w:rFonts w:ascii="Arial Negrita" w:hAnsi="Arial Negrita" w:cs="Arial"/>
          <w:b/>
          <w:bCs/>
          <w:sz w:val="24"/>
          <w:szCs w:val="24"/>
        </w:rPr>
        <w:t>Estructura organizacional y recursos</w:t>
      </w:r>
    </w:p>
    <w:bookmarkEnd w:id="1"/>
    <w:p w14:paraId="4216EC22" w14:textId="77777777" w:rsidR="00C57D66" w:rsidRDefault="00C57D66" w:rsidP="004513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CCB2E8" w14:textId="2BFAE0C1" w:rsidR="007E5D13" w:rsidRPr="00D32D10" w:rsidRDefault="00D32D10" w:rsidP="004513C9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D32D10">
        <w:rPr>
          <w:rFonts w:ascii="Arial" w:hAnsi="Arial" w:cs="Arial"/>
          <w:i/>
          <w:iCs/>
          <w:sz w:val="24"/>
          <w:szCs w:val="24"/>
        </w:rPr>
        <w:t>Coordinaciones y unidades de servicios periciales y/ o servicio médico forense</w:t>
      </w:r>
    </w:p>
    <w:p w14:paraId="088C9520" w14:textId="77777777" w:rsidR="007E5D13" w:rsidRDefault="007E5D13" w:rsidP="004513C9">
      <w:pPr>
        <w:pStyle w:val="Default"/>
        <w:jc w:val="both"/>
      </w:pPr>
    </w:p>
    <w:p w14:paraId="6FA4C368" w14:textId="034BDF50" w:rsidR="00472003" w:rsidRDefault="00C57D66" w:rsidP="004513C9">
      <w:pPr>
        <w:pStyle w:val="Default"/>
        <w:jc w:val="both"/>
      </w:pPr>
      <w:r>
        <w:t>Al cierre de 2022, se reportaron 32 c</w:t>
      </w:r>
      <w:r w:rsidRPr="003B1046">
        <w:t>oordinaciones</w:t>
      </w:r>
      <w:r w:rsidR="001F107A">
        <w:rPr>
          <w:rStyle w:val="Refdenotaalpie"/>
        </w:rPr>
        <w:footnoteReference w:id="4"/>
      </w:r>
      <w:r>
        <w:t xml:space="preserve"> en la Fiscalía General de la República (FGR) y 397 unidades de servicios periciales y/ o servicio médico forense</w:t>
      </w:r>
      <w:r w:rsidR="00F8650F">
        <w:t xml:space="preserve"> </w:t>
      </w:r>
      <w:r w:rsidR="00C3547A">
        <w:t xml:space="preserve">en las entidades federativas </w:t>
      </w:r>
      <w:r w:rsidR="00F8650F">
        <w:t>(UE)</w:t>
      </w:r>
      <w:r w:rsidR="00C3547A">
        <w:t>.</w:t>
      </w:r>
      <w:r>
        <w:rPr>
          <w:rStyle w:val="Refdenotaalpie"/>
        </w:rPr>
        <w:footnoteReference w:id="5"/>
      </w:r>
      <w:r>
        <w:t xml:space="preserve"> De acuerdo con </w:t>
      </w:r>
      <w:r w:rsidR="00413D10">
        <w:t>la función</w:t>
      </w:r>
      <w:r>
        <w:t xml:space="preserve">, 96.9 % </w:t>
      </w:r>
      <w:r w:rsidR="00413D10">
        <w:t>en</w:t>
      </w:r>
      <w:r>
        <w:t xml:space="preserve"> la FGR y 43.8 % </w:t>
      </w:r>
      <w:r w:rsidR="00413D10">
        <w:t>en</w:t>
      </w:r>
      <w:r>
        <w:t xml:space="preserve"> las </w:t>
      </w:r>
      <w:r w:rsidR="00111DFF">
        <w:t>entidades federativas</w:t>
      </w:r>
      <w:r>
        <w:t xml:space="preserve"> correspondi</w:t>
      </w:r>
      <w:r w:rsidR="00C10DB9">
        <w:t>eron</w:t>
      </w:r>
      <w:r>
        <w:t xml:space="preserve"> a</w:t>
      </w:r>
      <w:r w:rsidR="00413D10">
        <w:t xml:space="preserve"> </w:t>
      </w:r>
      <w:r>
        <w:t>servicios periciales</w:t>
      </w:r>
      <w:r w:rsidR="00413D10">
        <w:t>.</w:t>
      </w:r>
    </w:p>
    <w:p w14:paraId="19862559" w14:textId="77777777" w:rsidR="00CD2303" w:rsidRDefault="00CD2303" w:rsidP="00C57D66">
      <w:pPr>
        <w:pStyle w:val="Default"/>
        <w:jc w:val="both"/>
      </w:pPr>
    </w:p>
    <w:p w14:paraId="164F390D" w14:textId="77777777" w:rsidR="00CD2303" w:rsidRDefault="00CD2303" w:rsidP="00C57D66">
      <w:pPr>
        <w:pStyle w:val="Default"/>
        <w:jc w:val="both"/>
      </w:pPr>
    </w:p>
    <w:p w14:paraId="3B8AD92E" w14:textId="77777777" w:rsidR="00C57D66" w:rsidRDefault="00C57D66" w:rsidP="00C57D66">
      <w:pPr>
        <w:pStyle w:val="Default"/>
        <w:spacing w:after="10"/>
        <w:ind w:right="21"/>
        <w:jc w:val="center"/>
        <w:rPr>
          <w:bCs/>
          <w:iCs/>
          <w:color w:val="000000" w:themeColor="text1"/>
          <w:sz w:val="20"/>
          <w:szCs w:val="20"/>
        </w:rPr>
      </w:pPr>
      <w:r w:rsidRPr="00810B87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1</w:t>
      </w:r>
    </w:p>
    <w:p w14:paraId="086ADD85" w14:textId="74B35D41" w:rsidR="00C57D66" w:rsidRDefault="00C57D66" w:rsidP="00B14A29">
      <w:pPr>
        <w:pStyle w:val="Default"/>
        <w:spacing w:after="10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 xml:space="preserve">Coordinaciones y </w:t>
      </w:r>
      <w:r w:rsidR="00BC0502">
        <w:rPr>
          <w:b/>
          <w:bCs/>
          <w:iCs/>
          <w:smallCaps/>
          <w:color w:val="000000" w:themeColor="text1"/>
          <w:sz w:val="22"/>
          <w:szCs w:val="22"/>
        </w:rPr>
        <w:t>u</w:t>
      </w:r>
      <w:r w:rsidRPr="0097315C">
        <w:rPr>
          <w:b/>
          <w:bCs/>
          <w:iCs/>
          <w:smallCaps/>
          <w:color w:val="000000" w:themeColor="text1"/>
          <w:sz w:val="22"/>
          <w:szCs w:val="22"/>
        </w:rPr>
        <w:t>nidades de</w:t>
      </w:r>
      <w:r w:rsidR="006578D4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97315C">
        <w:rPr>
          <w:b/>
          <w:bCs/>
          <w:iCs/>
          <w:smallCaps/>
          <w:color w:val="000000" w:themeColor="text1"/>
          <w:sz w:val="22"/>
          <w:szCs w:val="22"/>
        </w:rPr>
        <w:t xml:space="preserve">servicios periciales y/ o servicio médico forense, según </w:t>
      </w:r>
      <w:r w:rsidR="00413D10">
        <w:rPr>
          <w:b/>
          <w:bCs/>
          <w:iCs/>
          <w:smallCaps/>
          <w:color w:val="000000" w:themeColor="text1"/>
          <w:sz w:val="22"/>
          <w:szCs w:val="22"/>
        </w:rPr>
        <w:t>función</w:t>
      </w:r>
      <w:r w:rsidRPr="0097315C">
        <w:rPr>
          <w:b/>
          <w:bCs/>
          <w:iCs/>
          <w:smallCaps/>
          <w:color w:val="000000" w:themeColor="text1"/>
          <w:sz w:val="22"/>
          <w:szCs w:val="22"/>
        </w:rPr>
        <w:t>, 202</w:t>
      </w:r>
      <w:r>
        <w:rPr>
          <w:b/>
          <w:bCs/>
          <w:iCs/>
          <w:smallCaps/>
          <w:color w:val="000000" w:themeColor="text1"/>
          <w:sz w:val="22"/>
          <w:szCs w:val="22"/>
        </w:rPr>
        <w:t>2</w:t>
      </w:r>
    </w:p>
    <w:p w14:paraId="06C0EAA5" w14:textId="750FEBE1" w:rsidR="00C57D66" w:rsidRDefault="00A0737B" w:rsidP="00C57D66">
      <w:pPr>
        <w:pStyle w:val="Default"/>
        <w:jc w:val="center"/>
      </w:pPr>
      <w:r>
        <w:rPr>
          <w:noProof/>
        </w:rPr>
        <w:drawing>
          <wp:inline distT="0" distB="0" distL="0" distR="0" wp14:anchorId="7ED8FE10" wp14:editId="6597983B">
            <wp:extent cx="4901609" cy="1903228"/>
            <wp:effectExtent l="0" t="0" r="0" b="1905"/>
            <wp:docPr id="211716738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7B0A1A2-C28F-EAE2-F44E-53181188B1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88CF17A" w14:textId="6B6C0BD4" w:rsidR="00C57D66" w:rsidRDefault="00C57D66" w:rsidP="00935216">
      <w:pPr>
        <w:pStyle w:val="Default"/>
        <w:ind w:left="1758" w:right="1155" w:hanging="90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Fuente: INEGI. </w:t>
      </w:r>
      <w:r w:rsidRPr="003249A8">
        <w:rPr>
          <w:sz w:val="16"/>
          <w:szCs w:val="16"/>
        </w:rPr>
        <w:t>Censo Nacional de Procuración de Justicia Federal 2023, Censo Nacional de Procuración de Justicia Estatal 2023,</w:t>
      </w:r>
      <w:r w:rsidR="00C150C2">
        <w:rPr>
          <w:sz w:val="16"/>
          <w:szCs w:val="16"/>
        </w:rPr>
        <w:t xml:space="preserve"> </w:t>
      </w:r>
      <w:r w:rsidRPr="003249A8">
        <w:rPr>
          <w:sz w:val="16"/>
          <w:szCs w:val="16"/>
        </w:rPr>
        <w:t>Censo Nacional de Gobiernos Estatales 2023, Censo Nacional de Impartición de Justicia Estatal 2023</w:t>
      </w:r>
    </w:p>
    <w:p w14:paraId="1C4DA3B7" w14:textId="77777777" w:rsidR="00472003" w:rsidRDefault="00472003" w:rsidP="00C150C2">
      <w:pPr>
        <w:pStyle w:val="Default"/>
        <w:ind w:left="1418" w:hanging="1418"/>
        <w:jc w:val="both"/>
        <w:rPr>
          <w:sz w:val="16"/>
          <w:szCs w:val="16"/>
        </w:rPr>
      </w:pPr>
    </w:p>
    <w:p w14:paraId="232C29A5" w14:textId="77777777" w:rsidR="00E7742C" w:rsidRDefault="00E7742C" w:rsidP="00C150C2">
      <w:pPr>
        <w:pStyle w:val="Default"/>
        <w:jc w:val="both"/>
        <w:rPr>
          <w:i/>
          <w:iCs/>
        </w:rPr>
      </w:pPr>
    </w:p>
    <w:p w14:paraId="593E51B7" w14:textId="77777777" w:rsidR="00E7742C" w:rsidRDefault="00E7742C" w:rsidP="00C150C2">
      <w:pPr>
        <w:pStyle w:val="Default"/>
        <w:jc w:val="both"/>
        <w:rPr>
          <w:i/>
          <w:iCs/>
        </w:rPr>
      </w:pPr>
    </w:p>
    <w:p w14:paraId="7A4B6F3F" w14:textId="77777777" w:rsidR="00E7742C" w:rsidRDefault="00E7742C" w:rsidP="00C150C2">
      <w:pPr>
        <w:pStyle w:val="Default"/>
        <w:jc w:val="both"/>
        <w:rPr>
          <w:i/>
          <w:iCs/>
        </w:rPr>
      </w:pPr>
    </w:p>
    <w:p w14:paraId="4AFFDC92" w14:textId="77777777" w:rsidR="00E7742C" w:rsidRDefault="00E7742C" w:rsidP="00C150C2">
      <w:pPr>
        <w:pStyle w:val="Default"/>
        <w:jc w:val="both"/>
        <w:rPr>
          <w:i/>
          <w:iCs/>
        </w:rPr>
      </w:pPr>
    </w:p>
    <w:p w14:paraId="0D6118C3" w14:textId="77777777" w:rsidR="00E7742C" w:rsidRDefault="00E7742C" w:rsidP="00C150C2">
      <w:pPr>
        <w:pStyle w:val="Default"/>
        <w:jc w:val="both"/>
        <w:rPr>
          <w:i/>
          <w:iCs/>
        </w:rPr>
      </w:pPr>
    </w:p>
    <w:p w14:paraId="4D5A860D" w14:textId="77777777" w:rsidR="00E7742C" w:rsidRDefault="00E7742C" w:rsidP="00C150C2">
      <w:pPr>
        <w:pStyle w:val="Default"/>
        <w:jc w:val="both"/>
        <w:rPr>
          <w:i/>
          <w:iCs/>
        </w:rPr>
      </w:pPr>
    </w:p>
    <w:p w14:paraId="2C16A022" w14:textId="77777777" w:rsidR="00E7742C" w:rsidRDefault="00E7742C" w:rsidP="00C150C2">
      <w:pPr>
        <w:pStyle w:val="Default"/>
        <w:jc w:val="both"/>
        <w:rPr>
          <w:i/>
          <w:iCs/>
        </w:rPr>
      </w:pPr>
    </w:p>
    <w:p w14:paraId="4B0163A3" w14:textId="77777777" w:rsidR="00E7742C" w:rsidRDefault="00E7742C" w:rsidP="00C150C2">
      <w:pPr>
        <w:pStyle w:val="Default"/>
        <w:jc w:val="both"/>
        <w:rPr>
          <w:i/>
          <w:iCs/>
        </w:rPr>
      </w:pPr>
    </w:p>
    <w:p w14:paraId="49B89515" w14:textId="77777777" w:rsidR="00E7742C" w:rsidRDefault="00E7742C" w:rsidP="00C150C2">
      <w:pPr>
        <w:pStyle w:val="Default"/>
        <w:jc w:val="both"/>
        <w:rPr>
          <w:i/>
          <w:iCs/>
        </w:rPr>
      </w:pPr>
    </w:p>
    <w:p w14:paraId="22B66D45" w14:textId="77777777" w:rsidR="00E7742C" w:rsidRDefault="00E7742C" w:rsidP="00C150C2">
      <w:pPr>
        <w:pStyle w:val="Default"/>
        <w:jc w:val="both"/>
        <w:rPr>
          <w:i/>
          <w:iCs/>
        </w:rPr>
      </w:pPr>
    </w:p>
    <w:p w14:paraId="209F9DF2" w14:textId="77777777" w:rsidR="00E7742C" w:rsidRDefault="00E7742C" w:rsidP="00C150C2">
      <w:pPr>
        <w:pStyle w:val="Default"/>
        <w:jc w:val="both"/>
        <w:rPr>
          <w:i/>
          <w:iCs/>
        </w:rPr>
      </w:pPr>
    </w:p>
    <w:p w14:paraId="5B6E2419" w14:textId="77777777" w:rsidR="00E7742C" w:rsidRDefault="00E7742C" w:rsidP="00C150C2">
      <w:pPr>
        <w:pStyle w:val="Default"/>
        <w:jc w:val="both"/>
        <w:rPr>
          <w:i/>
          <w:iCs/>
        </w:rPr>
      </w:pPr>
    </w:p>
    <w:p w14:paraId="5DE3DF40" w14:textId="77777777" w:rsidR="00E7742C" w:rsidRDefault="00E7742C" w:rsidP="00C150C2">
      <w:pPr>
        <w:pStyle w:val="Default"/>
        <w:jc w:val="both"/>
        <w:rPr>
          <w:i/>
          <w:iCs/>
        </w:rPr>
      </w:pPr>
    </w:p>
    <w:p w14:paraId="1AE96F46" w14:textId="77777777" w:rsidR="00E7742C" w:rsidRDefault="00E7742C" w:rsidP="00C150C2">
      <w:pPr>
        <w:pStyle w:val="Default"/>
        <w:jc w:val="both"/>
        <w:rPr>
          <w:i/>
          <w:iCs/>
        </w:rPr>
      </w:pPr>
    </w:p>
    <w:p w14:paraId="2CFCECB2" w14:textId="77777777" w:rsidR="00E7742C" w:rsidRDefault="00E7742C" w:rsidP="00C150C2">
      <w:pPr>
        <w:pStyle w:val="Default"/>
        <w:jc w:val="both"/>
        <w:rPr>
          <w:i/>
          <w:iCs/>
        </w:rPr>
      </w:pPr>
    </w:p>
    <w:p w14:paraId="75E3AF89" w14:textId="77777777" w:rsidR="00E7742C" w:rsidRDefault="00E7742C" w:rsidP="00C150C2">
      <w:pPr>
        <w:pStyle w:val="Default"/>
        <w:jc w:val="both"/>
        <w:rPr>
          <w:i/>
          <w:iCs/>
        </w:rPr>
      </w:pPr>
    </w:p>
    <w:p w14:paraId="7BE9FCB0" w14:textId="7E1139CF" w:rsidR="00C57D66" w:rsidRDefault="00C57D66" w:rsidP="00437E70">
      <w:pPr>
        <w:pStyle w:val="Default"/>
        <w:jc w:val="both"/>
      </w:pPr>
      <w:r w:rsidRPr="00755C25">
        <w:rPr>
          <w:i/>
          <w:iCs/>
        </w:rPr>
        <w:lastRenderedPageBreak/>
        <w:t>Jalisco</w:t>
      </w:r>
      <w:r>
        <w:t xml:space="preserve"> concentró la mayor cantidad de </w:t>
      </w:r>
      <w:r w:rsidR="00C150C2">
        <w:t>UE</w:t>
      </w:r>
      <w:r w:rsidR="00B773A1">
        <w:t>,</w:t>
      </w:r>
      <w:r w:rsidR="00C150C2">
        <w:t xml:space="preserve"> con</w:t>
      </w:r>
      <w:r>
        <w:t xml:space="preserve"> 44</w:t>
      </w:r>
      <w:r w:rsidR="00C150C2">
        <w:t>. Siguió</w:t>
      </w:r>
      <w:r>
        <w:t xml:space="preserve"> </w:t>
      </w:r>
      <w:r w:rsidRPr="00C108B1">
        <w:rPr>
          <w:i/>
          <w:iCs/>
        </w:rPr>
        <w:t>Michoacán de Ocampo</w:t>
      </w:r>
      <w:r w:rsidR="00A46092">
        <w:rPr>
          <w:i/>
          <w:iCs/>
        </w:rPr>
        <w:t>,</w:t>
      </w:r>
      <w:r>
        <w:t xml:space="preserve"> con 31.</w:t>
      </w:r>
    </w:p>
    <w:p w14:paraId="11850FC3" w14:textId="77777777" w:rsidR="00472003" w:rsidRDefault="00472003" w:rsidP="00C150C2">
      <w:pPr>
        <w:pStyle w:val="Default"/>
        <w:jc w:val="both"/>
      </w:pPr>
    </w:p>
    <w:p w14:paraId="5A8FE120" w14:textId="77777777" w:rsidR="00C57D66" w:rsidRPr="00643B88" w:rsidRDefault="00C57D66" w:rsidP="00935216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643B88">
        <w:rPr>
          <w:bCs/>
          <w:iCs/>
          <w:color w:val="000000" w:themeColor="text1"/>
          <w:sz w:val="20"/>
          <w:szCs w:val="20"/>
        </w:rPr>
        <w:t>Tabla 1</w:t>
      </w:r>
    </w:p>
    <w:p w14:paraId="5CBC65C2" w14:textId="4F41FA09" w:rsidR="00C57D66" w:rsidRPr="007A6A47" w:rsidRDefault="00C57D66" w:rsidP="00935216">
      <w:pPr>
        <w:pStyle w:val="Default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 xml:space="preserve">Coordinaciones y </w:t>
      </w:r>
      <w:r w:rsidR="00C2584A">
        <w:rPr>
          <w:b/>
          <w:bCs/>
          <w:iCs/>
          <w:smallCaps/>
          <w:color w:val="000000" w:themeColor="text1"/>
          <w:sz w:val="22"/>
          <w:szCs w:val="22"/>
        </w:rPr>
        <w:t>u</w:t>
      </w:r>
      <w:r w:rsidRPr="007A6A47">
        <w:rPr>
          <w:b/>
          <w:bCs/>
          <w:iCs/>
          <w:smallCaps/>
          <w:color w:val="000000" w:themeColor="text1"/>
          <w:sz w:val="22"/>
          <w:szCs w:val="22"/>
        </w:rPr>
        <w:t>nidades servicios periciales y/ o servicio médico</w:t>
      </w:r>
    </w:p>
    <w:p w14:paraId="4298BB36" w14:textId="7C9C6BA9" w:rsidR="00C57D66" w:rsidRPr="00094F93" w:rsidRDefault="00C57D66" w:rsidP="00935216">
      <w:pPr>
        <w:pStyle w:val="Default"/>
        <w:ind w:right="21"/>
        <w:jc w:val="center"/>
        <w:rPr>
          <w:rFonts w:eastAsia="Times New Roman"/>
          <w:b/>
          <w:bCs/>
          <w:color w:val="FFFFFF"/>
          <w:sz w:val="16"/>
          <w:szCs w:val="16"/>
          <w:lang w:eastAsia="es-MX"/>
        </w:rPr>
      </w:pPr>
      <w:r w:rsidRPr="007A6A47">
        <w:rPr>
          <w:b/>
          <w:bCs/>
          <w:iCs/>
          <w:smallCaps/>
          <w:color w:val="000000" w:themeColor="text1"/>
          <w:sz w:val="22"/>
          <w:szCs w:val="22"/>
        </w:rPr>
        <w:t>forens</w:t>
      </w:r>
      <w:r w:rsidR="00CA1489">
        <w:rPr>
          <w:b/>
          <w:bCs/>
          <w:iCs/>
          <w:smallCaps/>
          <w:color w:val="000000" w:themeColor="text1"/>
          <w:sz w:val="22"/>
          <w:szCs w:val="22"/>
        </w:rPr>
        <w:t>e</w:t>
      </w:r>
      <w:r w:rsidR="008B4D93">
        <w:rPr>
          <w:b/>
          <w:bCs/>
          <w:iCs/>
          <w:smallCaps/>
          <w:color w:val="000000" w:themeColor="text1"/>
          <w:sz w:val="22"/>
          <w:szCs w:val="22"/>
        </w:rPr>
        <w:t xml:space="preserve">, según tipo, </w:t>
      </w:r>
      <w:r w:rsidRPr="00643B88">
        <w:rPr>
          <w:rFonts w:ascii="Arial Negrita" w:hAnsi="Arial Negrita"/>
          <w:b/>
          <w:bCs/>
          <w:smallCaps/>
          <w:color w:val="auto"/>
          <w:sz w:val="22"/>
          <w:szCs w:val="20"/>
        </w:rPr>
        <w:t>2022</w:t>
      </w:r>
      <w:r>
        <w:rPr>
          <w:sz w:val="16"/>
          <w:szCs w:val="16"/>
        </w:rPr>
        <w:t xml:space="preserve">     </w:t>
      </w:r>
    </w:p>
    <w:tbl>
      <w:tblPr>
        <w:tblW w:w="83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6"/>
        <w:gridCol w:w="1307"/>
        <w:gridCol w:w="1459"/>
        <w:gridCol w:w="1721"/>
        <w:gridCol w:w="2570"/>
      </w:tblGrid>
      <w:tr w:rsidR="00C57D66" w:rsidRPr="00094F93" w14:paraId="48FE7286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7852EA7E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Entidad federativa</w:t>
            </w:r>
          </w:p>
        </w:tc>
        <w:tc>
          <w:tcPr>
            <w:tcW w:w="130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noWrap/>
            <w:vAlign w:val="center"/>
            <w:hideMark/>
          </w:tcPr>
          <w:p w14:paraId="1FFAE8D9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45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bottom"/>
            <w:hideMark/>
          </w:tcPr>
          <w:p w14:paraId="77C39715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Servicios periciales</w:t>
            </w:r>
          </w:p>
        </w:tc>
        <w:tc>
          <w:tcPr>
            <w:tcW w:w="172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bottom"/>
            <w:hideMark/>
          </w:tcPr>
          <w:p w14:paraId="2588010F" w14:textId="19F9B71B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Servicio</w:t>
            </w:r>
            <w:r w:rsidR="00C56F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</w:t>
            </w:r>
            <w:r w:rsidRPr="00094F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médico</w:t>
            </w:r>
            <w:r w:rsidR="00C56F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</w:t>
            </w:r>
            <w:r w:rsidRPr="00094F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forense</w:t>
            </w:r>
            <w:r w:rsidR="00C56F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</w:t>
            </w:r>
          </w:p>
        </w:tc>
        <w:tc>
          <w:tcPr>
            <w:tcW w:w="257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bottom"/>
            <w:hideMark/>
          </w:tcPr>
          <w:p w14:paraId="6D9D5CCF" w14:textId="0AA13182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Servicios periciales y servicio</w:t>
            </w:r>
            <w:r w:rsidR="00C56F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</w:t>
            </w:r>
            <w:r w:rsidRPr="00094F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médico</w:t>
            </w:r>
            <w:r w:rsidR="00C56F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</w:t>
            </w:r>
            <w:r w:rsidRPr="00094F9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forense</w:t>
            </w:r>
            <w:r w:rsidR="00C56F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</w:t>
            </w:r>
          </w:p>
        </w:tc>
      </w:tr>
      <w:tr w:rsidR="00C57D66" w:rsidRPr="00094F93" w14:paraId="4E56936F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47C6C4C" w14:textId="77777777" w:rsidR="00C57D66" w:rsidRPr="00094F93" w:rsidRDefault="00C57D66" w:rsidP="00A57951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45395D9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429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5A8716F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205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1493BB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2742FB2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161</w:t>
            </w:r>
          </w:p>
        </w:tc>
      </w:tr>
      <w:tr w:rsidR="00C57D66" w:rsidRPr="00094F93" w14:paraId="37BB7339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A62E602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F1ECF03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BF8A2B3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C866333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A9881E2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</w:tr>
      <w:tr w:rsidR="00C57D66" w:rsidRPr="00094F93" w14:paraId="18E39E47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BCBEC3"/>
            <w:noWrap/>
            <w:vAlign w:val="center"/>
            <w:hideMark/>
          </w:tcPr>
          <w:p w14:paraId="2D402D6C" w14:textId="77777777" w:rsidR="00C57D66" w:rsidRPr="00552DD5" w:rsidRDefault="00C57D66" w:rsidP="00A57951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52D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FGR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BCBEC3"/>
            <w:noWrap/>
            <w:vAlign w:val="center"/>
            <w:hideMark/>
          </w:tcPr>
          <w:p w14:paraId="121B484D" w14:textId="77777777" w:rsidR="00C57D66" w:rsidRPr="00552DD5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552DD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BCBEC3"/>
            <w:noWrap/>
            <w:vAlign w:val="center"/>
            <w:hideMark/>
          </w:tcPr>
          <w:p w14:paraId="3BB17110" w14:textId="77777777" w:rsidR="00C57D66" w:rsidRPr="00552DD5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552DD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BCBEC3"/>
            <w:noWrap/>
            <w:vAlign w:val="center"/>
            <w:hideMark/>
          </w:tcPr>
          <w:p w14:paraId="214B4A68" w14:textId="77777777" w:rsidR="00C57D66" w:rsidRPr="00552DD5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552DD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BCBEC3"/>
            <w:noWrap/>
            <w:vAlign w:val="center"/>
            <w:hideMark/>
          </w:tcPr>
          <w:p w14:paraId="60723838" w14:textId="77777777" w:rsidR="00C57D66" w:rsidRPr="00552DD5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552DD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1</w:t>
            </w:r>
          </w:p>
        </w:tc>
      </w:tr>
      <w:tr w:rsidR="00C57D66" w:rsidRPr="00094F93" w14:paraId="6E8B4F38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F3BCCC7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MICH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42BD6F7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0E2B87F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4CC8FCB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6B5264F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</w:tr>
      <w:tr w:rsidR="00C57D66" w:rsidRPr="00094F93" w14:paraId="73821570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16B0779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GTO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20A9363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AC4FC21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2095C8C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30498A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</w:tr>
      <w:tr w:rsidR="00C57D66" w:rsidRPr="00094F93" w14:paraId="22374563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07D4F83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2604F19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3C74B40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9E8F93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0F6AC27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20</w:t>
            </w:r>
          </w:p>
        </w:tc>
      </w:tr>
      <w:tr w:rsidR="00C57D66" w:rsidRPr="00094F93" w14:paraId="58EC56A1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D6DAC0D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36E3455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5DA70E7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82A2775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4388FAB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21</w:t>
            </w:r>
          </w:p>
        </w:tc>
      </w:tr>
      <w:tr w:rsidR="00C57D66" w:rsidRPr="00094F93" w14:paraId="42AA9856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DC45193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CHIH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F7A749A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7D8300E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BB86985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CB4E463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</w:tr>
      <w:tr w:rsidR="00C57D66" w:rsidRPr="00094F93" w14:paraId="4E799EA1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5A2E426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SON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5175587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B390013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4C49F42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1E9652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</w:t>
            </w:r>
          </w:p>
        </w:tc>
      </w:tr>
      <w:tr w:rsidR="00C57D66" w:rsidRPr="00094F93" w14:paraId="326D9ACB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AC77456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TLAX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0C6C5A8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499A3A3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5276361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31C5ECC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</w:tr>
      <w:tr w:rsidR="00C57D66" w:rsidRPr="00094F93" w14:paraId="51EB4B34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1D819B1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HGO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A5E5AC4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0CCE546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F8480A0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9475DEE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</w:tr>
      <w:tr w:rsidR="00C57D66" w:rsidRPr="00094F93" w14:paraId="69582097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AB0D844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D658264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A48206D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C10D73A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D1DBFE9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</w:tr>
      <w:tr w:rsidR="00C57D66" w:rsidRPr="00094F93" w14:paraId="30C6E559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4E71D9D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1680B4A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F860E71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4E4E8DC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CC5F14C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</w:tr>
      <w:tr w:rsidR="00C57D66" w:rsidRPr="00094F93" w14:paraId="5F9874AA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9596105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SIN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4EBE6EA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90680A3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981E10F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6A3A908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</w:tr>
      <w:tr w:rsidR="00C57D66" w:rsidRPr="00094F93" w14:paraId="6A85B0EA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6C09903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COAH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5BB0093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211E43E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36DD407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76BB82F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</w:tr>
      <w:tr w:rsidR="00C57D66" w:rsidRPr="00094F93" w14:paraId="49F51E7D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5E0E766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01A02E1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0ED4EE0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AF7B8BF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C775B44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</w:tr>
      <w:tr w:rsidR="00C57D66" w:rsidRPr="00094F93" w14:paraId="4E140103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B9F72A2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TAMPS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EFD86CC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F2900B3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30C9C88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5DDEE84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</w:tr>
      <w:tr w:rsidR="00C57D66" w:rsidRPr="00094F93" w14:paraId="1A3D6C65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077BFBB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ZAC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D035B80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4DA0D00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C31881F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400646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</w:t>
            </w:r>
          </w:p>
        </w:tc>
      </w:tr>
      <w:tr w:rsidR="00C57D66" w:rsidRPr="00094F93" w14:paraId="520CE8DA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17424AD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FAFCD5A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65BAA1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B59085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B763CF3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</w:tr>
      <w:tr w:rsidR="00C57D66" w:rsidRPr="00094F93" w14:paraId="254EAA3E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44DE456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QRO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B3D9BB8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58BD1F0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001B3D6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5CF5CD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</w:tr>
      <w:tr w:rsidR="00C57D66" w:rsidRPr="00094F93" w14:paraId="6C1AEE1A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5E5CE29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C22D93A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F47A36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1013213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5EACF2F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</w:tr>
      <w:tr w:rsidR="00C57D66" w:rsidRPr="00094F93" w14:paraId="5B3DA7E9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02D45D8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QROO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3DD469C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AEAB208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8BC8AD7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4271AD8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</w:t>
            </w:r>
          </w:p>
        </w:tc>
      </w:tr>
      <w:tr w:rsidR="00C57D66" w:rsidRPr="00094F93" w14:paraId="3BAEB4F7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5F6E82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31F5B66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50240A7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2773662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26E4735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</w:tr>
      <w:tr w:rsidR="00C57D66" w:rsidRPr="00094F93" w14:paraId="09B0703B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861331C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NAY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3F288AD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71FD9D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21B1C51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51A36AD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</w:tr>
      <w:tr w:rsidR="00C57D66" w:rsidRPr="00094F93" w14:paraId="523377F1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0CE31C4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OAX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1581E19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C875C27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FE73169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5F830E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</w:tr>
      <w:tr w:rsidR="00C57D66" w:rsidRPr="00094F93" w14:paraId="3398EB52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B8D39CF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SLP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EF8B33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BBE490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E3C5BA1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C93F7DE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</w:t>
            </w:r>
          </w:p>
        </w:tc>
      </w:tr>
      <w:tr w:rsidR="00C57D66" w:rsidRPr="00094F93" w14:paraId="4A412DDD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C88834E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C220AFE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10CB34C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4762B9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0A30D47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</w:tr>
      <w:tr w:rsidR="00C57D66" w:rsidRPr="00094F93" w14:paraId="22432BFF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18965A8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DGO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F0DA6DC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9C7350A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A4AA8C8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D39ECEE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</w:tr>
      <w:tr w:rsidR="00C57D66" w:rsidRPr="00094F93" w14:paraId="21AC75E9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5FB9EB2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103C9F7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967BE28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BF6CB91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5EC34A6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</w:tr>
      <w:tr w:rsidR="00C57D66" w:rsidRPr="00094F93" w14:paraId="2CDE76FE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034288F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YUC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C04E9A4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383FD71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99E88C0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1F13080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</w:tr>
      <w:tr w:rsidR="00C57D66" w:rsidRPr="00094F93" w14:paraId="045D462B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D87B59A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CDMX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4ED227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CE0E9BA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B7349F5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0E8F720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</w:tr>
      <w:tr w:rsidR="00C57D66" w:rsidRPr="00094F93" w14:paraId="748202B0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959944D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9B012E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1892CE9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8CEBF1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7445BC9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</w:tr>
      <w:tr w:rsidR="00C57D66" w:rsidRPr="00094F93" w14:paraId="723D9970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AADFD85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FE39A3A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9A084C8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E129ABD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AC71355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</w:tr>
      <w:tr w:rsidR="00C57D66" w:rsidRPr="00094F93" w14:paraId="6D96A2C9" w14:textId="77777777" w:rsidTr="00A57951">
        <w:trPr>
          <w:trHeight w:val="18"/>
          <w:jc w:val="center"/>
        </w:trPr>
        <w:tc>
          <w:tcPr>
            <w:tcW w:w="130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0345DBE" w14:textId="77777777" w:rsidR="00C57D66" w:rsidRPr="00094F93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3FD05D6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CD5A4FB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B26FA89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166534E" w14:textId="77777777" w:rsidR="00C57D66" w:rsidRPr="00094F93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94F93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</w:t>
            </w:r>
          </w:p>
        </w:tc>
      </w:tr>
    </w:tbl>
    <w:p w14:paraId="5A2A1FD1" w14:textId="34DC2E39" w:rsidR="00C150C2" w:rsidRDefault="00C57D66" w:rsidP="00C150C2">
      <w:pPr>
        <w:pStyle w:val="Default"/>
        <w:spacing w:after="10"/>
        <w:ind w:left="1418" w:right="872" w:hanging="113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Fuente: INEGI. </w:t>
      </w:r>
      <w:r w:rsidRPr="003249A8">
        <w:rPr>
          <w:sz w:val="16"/>
          <w:szCs w:val="16"/>
        </w:rPr>
        <w:t xml:space="preserve">Censo Nacional de Procuración de Justicia Federal 2023, Censo Nacional de Procuración de Justicia </w:t>
      </w:r>
      <w:r w:rsidR="00C150C2">
        <w:rPr>
          <w:sz w:val="16"/>
          <w:szCs w:val="16"/>
        </w:rPr>
        <w:t xml:space="preserve">  </w:t>
      </w:r>
    </w:p>
    <w:p w14:paraId="5C04F750" w14:textId="0C0B6238" w:rsidR="00C150C2" w:rsidRDefault="00C150C2" w:rsidP="00C150C2">
      <w:pPr>
        <w:pStyle w:val="Default"/>
        <w:spacing w:after="10"/>
        <w:ind w:left="1418" w:right="872" w:hanging="113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="00C57D66" w:rsidRPr="003249A8">
        <w:rPr>
          <w:sz w:val="16"/>
          <w:szCs w:val="16"/>
        </w:rPr>
        <w:t xml:space="preserve">Estatal 2023, Censo Nacional de Gobiernos Estatales 2023, Censo Nacional de Impartición de Justicia Estatal </w:t>
      </w:r>
      <w:r>
        <w:rPr>
          <w:sz w:val="16"/>
          <w:szCs w:val="16"/>
        </w:rPr>
        <w:t xml:space="preserve"> </w:t>
      </w:r>
    </w:p>
    <w:p w14:paraId="5F9055C6" w14:textId="2BC3B3B2" w:rsidR="00C57D66" w:rsidRDefault="00C150C2" w:rsidP="00935216">
      <w:pPr>
        <w:pStyle w:val="Default"/>
        <w:spacing w:after="10"/>
        <w:ind w:left="1418" w:right="872" w:hanging="1134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                    </w:t>
      </w:r>
      <w:r w:rsidR="00C57D66" w:rsidRPr="003249A8">
        <w:rPr>
          <w:sz w:val="16"/>
          <w:szCs w:val="16"/>
        </w:rPr>
        <w:t>2023</w:t>
      </w:r>
    </w:p>
    <w:p w14:paraId="263CB86B" w14:textId="77777777" w:rsidR="00E7742C" w:rsidRDefault="00E7742C" w:rsidP="00C57D66">
      <w:pPr>
        <w:pStyle w:val="Default"/>
        <w:jc w:val="both"/>
      </w:pPr>
    </w:p>
    <w:p w14:paraId="5B63FB94" w14:textId="77777777" w:rsidR="00E7742C" w:rsidRDefault="00E7742C" w:rsidP="00C57D66">
      <w:pPr>
        <w:pStyle w:val="Default"/>
        <w:jc w:val="both"/>
      </w:pPr>
    </w:p>
    <w:p w14:paraId="02B38A19" w14:textId="77777777" w:rsidR="00E7742C" w:rsidRDefault="00E7742C" w:rsidP="00C57D66">
      <w:pPr>
        <w:pStyle w:val="Default"/>
        <w:jc w:val="both"/>
      </w:pPr>
    </w:p>
    <w:p w14:paraId="015FD4F5" w14:textId="77777777" w:rsidR="00E7742C" w:rsidRDefault="00E7742C" w:rsidP="00C57D66">
      <w:pPr>
        <w:pStyle w:val="Default"/>
        <w:jc w:val="both"/>
      </w:pPr>
    </w:p>
    <w:p w14:paraId="51765785" w14:textId="77777777" w:rsidR="00E7742C" w:rsidRDefault="00E7742C" w:rsidP="00C57D66">
      <w:pPr>
        <w:pStyle w:val="Default"/>
        <w:jc w:val="both"/>
      </w:pPr>
    </w:p>
    <w:p w14:paraId="12467665" w14:textId="77777777" w:rsidR="00E7742C" w:rsidRDefault="00E7742C" w:rsidP="00C57D66">
      <w:pPr>
        <w:pStyle w:val="Default"/>
        <w:jc w:val="both"/>
      </w:pPr>
    </w:p>
    <w:p w14:paraId="7E8725BD" w14:textId="77777777" w:rsidR="00E7742C" w:rsidRDefault="00E7742C" w:rsidP="00C57D66">
      <w:pPr>
        <w:pStyle w:val="Default"/>
        <w:jc w:val="both"/>
      </w:pPr>
    </w:p>
    <w:p w14:paraId="530F1AF3" w14:textId="77777777" w:rsidR="00E7742C" w:rsidRDefault="00E7742C" w:rsidP="00C57D66">
      <w:pPr>
        <w:pStyle w:val="Default"/>
        <w:jc w:val="both"/>
      </w:pPr>
    </w:p>
    <w:p w14:paraId="0D75E196" w14:textId="77777777" w:rsidR="00E7742C" w:rsidRDefault="00E7742C" w:rsidP="00C57D66">
      <w:pPr>
        <w:pStyle w:val="Default"/>
        <w:jc w:val="both"/>
      </w:pPr>
    </w:p>
    <w:p w14:paraId="260D2C62" w14:textId="77777777" w:rsidR="00E7742C" w:rsidRDefault="00E7742C" w:rsidP="00C57D66">
      <w:pPr>
        <w:pStyle w:val="Default"/>
        <w:jc w:val="both"/>
      </w:pPr>
    </w:p>
    <w:p w14:paraId="73460B66" w14:textId="77777777" w:rsidR="00E7742C" w:rsidRDefault="00E7742C" w:rsidP="00C57D66">
      <w:pPr>
        <w:pStyle w:val="Default"/>
        <w:jc w:val="both"/>
      </w:pPr>
    </w:p>
    <w:p w14:paraId="501A2F70" w14:textId="524A1783" w:rsidR="00C57D66" w:rsidRDefault="00C57D66" w:rsidP="00C57D66">
      <w:pPr>
        <w:pStyle w:val="Default"/>
        <w:jc w:val="both"/>
      </w:pPr>
      <w:r w:rsidRPr="005048D0">
        <w:lastRenderedPageBreak/>
        <w:t xml:space="preserve">En </w:t>
      </w:r>
      <w:r w:rsidR="00C150C2">
        <w:t>2022</w:t>
      </w:r>
      <w:r w:rsidRPr="005048D0">
        <w:t xml:space="preserve">, </w:t>
      </w:r>
      <w:r w:rsidR="00520377">
        <w:t xml:space="preserve">a nivel nacional, </w:t>
      </w:r>
      <w:r>
        <w:t>se registraron 1 004 laboratorios</w:t>
      </w:r>
      <w:r>
        <w:rPr>
          <w:rStyle w:val="Refdenotaalpie"/>
          <w:spacing w:val="-2"/>
        </w:rPr>
        <w:footnoteReference w:id="6"/>
      </w:r>
      <w:r>
        <w:t xml:space="preserve"> de servicios periciales y/ o servicio médico forense</w:t>
      </w:r>
      <w:r w:rsidR="004623D4">
        <w:t>; 517 correspondieron a la FGR y 487</w:t>
      </w:r>
      <w:r w:rsidR="00520377">
        <w:t>,</w:t>
      </w:r>
      <w:r w:rsidR="004623D4">
        <w:t xml:space="preserve"> a las unidades estatales</w:t>
      </w:r>
      <w:r>
        <w:t xml:space="preserve">. Del total, </w:t>
      </w:r>
      <w:r w:rsidR="009100D4">
        <w:t xml:space="preserve">          </w:t>
      </w:r>
      <w:r>
        <w:t xml:space="preserve">88.2 % (886) </w:t>
      </w:r>
      <w:r w:rsidR="00F61F2D">
        <w:t>fue</w:t>
      </w:r>
      <w:r>
        <w:t xml:space="preserve"> </w:t>
      </w:r>
      <w:r w:rsidRPr="00935216">
        <w:rPr>
          <w:i/>
          <w:iCs/>
        </w:rPr>
        <w:t>fijo</w:t>
      </w:r>
      <w:r>
        <w:t xml:space="preserve"> y 11.8 % (118), </w:t>
      </w:r>
      <w:r w:rsidRPr="00935216">
        <w:rPr>
          <w:i/>
          <w:iCs/>
        </w:rPr>
        <w:t>móvil</w:t>
      </w:r>
      <w:r>
        <w:t>. Comparado con 2021, la cantidad de laboratorios aumentó 3.1 por ciento.</w:t>
      </w:r>
    </w:p>
    <w:p w14:paraId="2749EEEB" w14:textId="77777777" w:rsidR="002A2A0C" w:rsidRPr="002A2A0C" w:rsidRDefault="002A2A0C" w:rsidP="00C57D66">
      <w:pPr>
        <w:pStyle w:val="Default"/>
        <w:jc w:val="both"/>
      </w:pPr>
    </w:p>
    <w:p w14:paraId="179AC111" w14:textId="77777777" w:rsidR="00C57D66" w:rsidRDefault="00C57D66" w:rsidP="00C57D66">
      <w:pPr>
        <w:pStyle w:val="Default"/>
        <w:spacing w:after="10"/>
        <w:ind w:right="21"/>
        <w:jc w:val="center"/>
        <w:rPr>
          <w:bCs/>
          <w:iCs/>
          <w:color w:val="000000" w:themeColor="text1"/>
          <w:sz w:val="20"/>
          <w:szCs w:val="20"/>
        </w:rPr>
      </w:pPr>
      <w:r w:rsidRPr="00810B87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2</w:t>
      </w:r>
    </w:p>
    <w:p w14:paraId="297BD372" w14:textId="3E83B89E" w:rsidR="00CE738C" w:rsidRDefault="00C57D66" w:rsidP="00C57D66">
      <w:pPr>
        <w:pStyle w:val="Default"/>
        <w:spacing w:after="10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A623E4">
        <w:rPr>
          <w:b/>
          <w:bCs/>
          <w:iCs/>
          <w:smallCaps/>
          <w:color w:val="000000" w:themeColor="text1"/>
          <w:sz w:val="22"/>
          <w:szCs w:val="22"/>
        </w:rPr>
        <w:t xml:space="preserve">Laboratorios </w:t>
      </w:r>
      <w:r w:rsidR="0043140F">
        <w:rPr>
          <w:b/>
          <w:bCs/>
          <w:iCs/>
          <w:smallCaps/>
          <w:color w:val="000000" w:themeColor="text1"/>
          <w:sz w:val="22"/>
          <w:szCs w:val="22"/>
        </w:rPr>
        <w:t>de</w:t>
      </w:r>
      <w:r w:rsidR="00CA5F8D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A623E4">
        <w:rPr>
          <w:b/>
          <w:bCs/>
          <w:iCs/>
          <w:smallCaps/>
          <w:color w:val="000000" w:themeColor="text1"/>
          <w:sz w:val="22"/>
          <w:szCs w:val="22"/>
        </w:rPr>
        <w:t xml:space="preserve">servicios periciales y/ o servicio médico forense </w:t>
      </w:r>
    </w:p>
    <w:p w14:paraId="26ED79CD" w14:textId="785329E9" w:rsidR="00C57D66" w:rsidRDefault="00A33791" w:rsidP="00C57D66">
      <w:pPr>
        <w:pStyle w:val="Default"/>
        <w:spacing w:after="10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de</w:t>
      </w:r>
      <w:r w:rsidR="00C57D66" w:rsidRPr="00A623E4">
        <w:rPr>
          <w:b/>
          <w:bCs/>
          <w:iCs/>
          <w:smallCaps/>
          <w:color w:val="000000" w:themeColor="text1"/>
          <w:sz w:val="22"/>
          <w:szCs w:val="22"/>
        </w:rPr>
        <w:t xml:space="preserve"> la FGR y </w:t>
      </w:r>
      <w:r>
        <w:rPr>
          <w:b/>
          <w:bCs/>
          <w:iCs/>
          <w:smallCaps/>
          <w:color w:val="000000" w:themeColor="text1"/>
          <w:sz w:val="22"/>
          <w:szCs w:val="22"/>
        </w:rPr>
        <w:t>de</w:t>
      </w:r>
      <w:r w:rsidR="00BF107A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="00512CC6">
        <w:rPr>
          <w:b/>
          <w:bCs/>
          <w:iCs/>
          <w:smallCaps/>
          <w:color w:val="000000" w:themeColor="text1"/>
          <w:sz w:val="22"/>
          <w:szCs w:val="22"/>
        </w:rPr>
        <w:t>las</w:t>
      </w:r>
      <w:r w:rsidR="00CA5F8D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="00B34AAF">
        <w:rPr>
          <w:b/>
          <w:bCs/>
          <w:iCs/>
          <w:smallCaps/>
          <w:color w:val="000000" w:themeColor="text1"/>
          <w:sz w:val="22"/>
          <w:szCs w:val="22"/>
        </w:rPr>
        <w:t>UE</w:t>
      </w:r>
      <w:r w:rsidR="00C57D66" w:rsidRPr="00A623E4">
        <w:rPr>
          <w:b/>
          <w:bCs/>
          <w:iCs/>
          <w:smallCaps/>
          <w:color w:val="000000" w:themeColor="text1"/>
          <w:sz w:val="22"/>
          <w:szCs w:val="22"/>
        </w:rPr>
        <w:t>, según tipo</w:t>
      </w:r>
    </w:p>
    <w:p w14:paraId="41EE2620" w14:textId="77777777" w:rsidR="00C90D27" w:rsidRPr="00AC63C4" w:rsidRDefault="00C90D27" w:rsidP="00C57D66">
      <w:pPr>
        <w:pStyle w:val="Default"/>
        <w:spacing w:after="10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7F667207" w14:textId="77777777" w:rsidR="00C57D66" w:rsidRDefault="00C57D66" w:rsidP="00C57D66">
      <w:pPr>
        <w:pStyle w:val="Default"/>
        <w:jc w:val="center"/>
        <w:rPr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143994B7" wp14:editId="000AFBCA">
            <wp:extent cx="5305425" cy="1781175"/>
            <wp:effectExtent l="0" t="0" r="0" b="0"/>
            <wp:docPr id="63643401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9EC6BB9-5FC7-F895-2BA5-6859559171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BAB05FF" w14:textId="65CE947E" w:rsidR="004623D4" w:rsidRPr="004623D4" w:rsidRDefault="004623D4" w:rsidP="00935216">
      <w:pPr>
        <w:ind w:left="1560" w:right="1014" w:hanging="567"/>
        <w:jc w:val="both"/>
        <w:rPr>
          <w:rFonts w:ascii="Arial" w:hAnsi="Arial" w:cs="Arial"/>
          <w:sz w:val="16"/>
          <w:szCs w:val="16"/>
        </w:rPr>
      </w:pPr>
      <w:r w:rsidRPr="004623D4">
        <w:rPr>
          <w:rFonts w:ascii="Arial" w:hAnsi="Arial" w:cs="Arial"/>
          <w:sz w:val="16"/>
          <w:szCs w:val="16"/>
        </w:rPr>
        <w:t xml:space="preserve">Nota: </w:t>
      </w:r>
      <w:r w:rsidR="00C56F5E">
        <w:rPr>
          <w:rFonts w:ascii="Arial" w:hAnsi="Arial" w:cs="Arial"/>
          <w:sz w:val="16"/>
          <w:szCs w:val="16"/>
        </w:rPr>
        <w:t xml:space="preserve">  </w:t>
      </w:r>
      <w:r w:rsidRPr="004623D4">
        <w:rPr>
          <w:rFonts w:ascii="Arial" w:hAnsi="Arial" w:cs="Arial"/>
          <w:sz w:val="16"/>
          <w:szCs w:val="16"/>
        </w:rPr>
        <w:t xml:space="preserve"> </w:t>
      </w:r>
      <w:r w:rsidR="00C56F5E">
        <w:rPr>
          <w:rFonts w:ascii="Arial" w:hAnsi="Arial" w:cs="Arial"/>
          <w:sz w:val="16"/>
          <w:szCs w:val="16"/>
        </w:rPr>
        <w:t xml:space="preserve">El </w:t>
      </w:r>
      <w:r w:rsidRPr="004623D4">
        <w:rPr>
          <w:rFonts w:ascii="Arial" w:hAnsi="Arial" w:cs="Arial"/>
          <w:sz w:val="16"/>
          <w:szCs w:val="16"/>
        </w:rPr>
        <w:t>aumento en 2019</w:t>
      </w:r>
      <w:r w:rsidR="00FB50C0">
        <w:rPr>
          <w:rFonts w:ascii="Arial" w:hAnsi="Arial" w:cs="Arial"/>
          <w:sz w:val="16"/>
          <w:szCs w:val="16"/>
        </w:rPr>
        <w:t xml:space="preserve"> con </w:t>
      </w:r>
      <w:r w:rsidRPr="004623D4">
        <w:rPr>
          <w:rFonts w:ascii="Arial" w:hAnsi="Arial" w:cs="Arial"/>
          <w:sz w:val="16"/>
          <w:szCs w:val="16"/>
        </w:rPr>
        <w:t xml:space="preserve">respecto </w:t>
      </w:r>
      <w:r w:rsidR="00FB50C0">
        <w:rPr>
          <w:rFonts w:ascii="Arial" w:hAnsi="Arial" w:cs="Arial"/>
          <w:sz w:val="16"/>
          <w:szCs w:val="16"/>
        </w:rPr>
        <w:t>a</w:t>
      </w:r>
      <w:r w:rsidRPr="004623D4">
        <w:rPr>
          <w:rFonts w:ascii="Arial" w:hAnsi="Arial" w:cs="Arial"/>
          <w:sz w:val="16"/>
          <w:szCs w:val="16"/>
        </w:rPr>
        <w:t xml:space="preserve"> 2018 correspond</w:t>
      </w:r>
      <w:r w:rsidR="00C56F5E">
        <w:rPr>
          <w:rFonts w:ascii="Arial" w:hAnsi="Arial" w:cs="Arial"/>
          <w:sz w:val="16"/>
          <w:szCs w:val="16"/>
        </w:rPr>
        <w:t>ió</w:t>
      </w:r>
      <w:r w:rsidRPr="004623D4">
        <w:rPr>
          <w:rFonts w:ascii="Arial" w:hAnsi="Arial" w:cs="Arial"/>
          <w:sz w:val="16"/>
          <w:szCs w:val="16"/>
        </w:rPr>
        <w:t xml:space="preserve"> a la cantidad de laboratorios reportados por la FGR</w:t>
      </w:r>
      <w:r w:rsidR="00A46092">
        <w:rPr>
          <w:rFonts w:ascii="Arial" w:hAnsi="Arial" w:cs="Arial"/>
          <w:sz w:val="16"/>
          <w:szCs w:val="16"/>
        </w:rPr>
        <w:t>. Dicho cambio</w:t>
      </w:r>
      <w:r w:rsidRPr="004623D4">
        <w:rPr>
          <w:rFonts w:ascii="Arial" w:hAnsi="Arial" w:cs="Arial"/>
          <w:sz w:val="16"/>
          <w:szCs w:val="16"/>
        </w:rPr>
        <w:t xml:space="preserve"> obedec</w:t>
      </w:r>
      <w:r w:rsidR="00FB50C0">
        <w:rPr>
          <w:rFonts w:ascii="Arial" w:hAnsi="Arial" w:cs="Arial"/>
          <w:sz w:val="16"/>
          <w:szCs w:val="16"/>
        </w:rPr>
        <w:t>ió</w:t>
      </w:r>
      <w:r w:rsidRPr="004623D4">
        <w:rPr>
          <w:rFonts w:ascii="Arial" w:hAnsi="Arial" w:cs="Arial"/>
          <w:sz w:val="16"/>
          <w:szCs w:val="16"/>
        </w:rPr>
        <w:t xml:space="preserve"> a que</w:t>
      </w:r>
      <w:r w:rsidR="00C56F5E">
        <w:rPr>
          <w:rFonts w:ascii="Arial" w:hAnsi="Arial" w:cs="Arial"/>
          <w:sz w:val="16"/>
          <w:szCs w:val="16"/>
        </w:rPr>
        <w:t>,</w:t>
      </w:r>
      <w:r w:rsidRPr="004623D4">
        <w:rPr>
          <w:rFonts w:ascii="Arial" w:hAnsi="Arial" w:cs="Arial"/>
          <w:sz w:val="16"/>
          <w:szCs w:val="16"/>
        </w:rPr>
        <w:t xml:space="preserve"> a partir de 2019</w:t>
      </w:r>
      <w:r w:rsidR="00C56F5E">
        <w:rPr>
          <w:rFonts w:ascii="Arial" w:hAnsi="Arial" w:cs="Arial"/>
          <w:sz w:val="16"/>
          <w:szCs w:val="16"/>
        </w:rPr>
        <w:t>,</w:t>
      </w:r>
      <w:r w:rsidR="008A2D96">
        <w:rPr>
          <w:rFonts w:ascii="Arial" w:hAnsi="Arial" w:cs="Arial"/>
          <w:sz w:val="16"/>
          <w:szCs w:val="16"/>
        </w:rPr>
        <w:t xml:space="preserve"> </w:t>
      </w:r>
      <w:r w:rsidRPr="004623D4">
        <w:rPr>
          <w:rFonts w:ascii="Arial" w:hAnsi="Arial" w:cs="Arial"/>
          <w:sz w:val="16"/>
          <w:szCs w:val="16"/>
        </w:rPr>
        <w:t>cada uno de los espacios físicos</w:t>
      </w:r>
      <w:r w:rsidR="00A46092">
        <w:rPr>
          <w:rFonts w:ascii="Arial" w:hAnsi="Arial" w:cs="Arial"/>
          <w:sz w:val="16"/>
          <w:szCs w:val="16"/>
        </w:rPr>
        <w:t>,</w:t>
      </w:r>
      <w:r w:rsidRPr="004623D4">
        <w:rPr>
          <w:rFonts w:ascii="Arial" w:hAnsi="Arial" w:cs="Arial"/>
          <w:sz w:val="16"/>
          <w:szCs w:val="16"/>
        </w:rPr>
        <w:t xml:space="preserve"> por especialidad pericial</w:t>
      </w:r>
      <w:r w:rsidR="00A46092">
        <w:rPr>
          <w:rFonts w:ascii="Arial" w:hAnsi="Arial" w:cs="Arial"/>
          <w:sz w:val="16"/>
          <w:szCs w:val="16"/>
        </w:rPr>
        <w:t>,</w:t>
      </w:r>
      <w:r w:rsidRPr="004623D4">
        <w:rPr>
          <w:rFonts w:ascii="Arial" w:hAnsi="Arial" w:cs="Arial"/>
          <w:sz w:val="16"/>
          <w:szCs w:val="16"/>
        </w:rPr>
        <w:t xml:space="preserve"> provisto </w:t>
      </w:r>
      <w:r w:rsidR="006F40F0">
        <w:rPr>
          <w:rFonts w:ascii="Arial" w:hAnsi="Arial" w:cs="Arial"/>
          <w:sz w:val="16"/>
          <w:szCs w:val="16"/>
        </w:rPr>
        <w:t>de</w:t>
      </w:r>
      <w:r w:rsidRPr="004623D4">
        <w:rPr>
          <w:rFonts w:ascii="Arial" w:hAnsi="Arial" w:cs="Arial"/>
          <w:sz w:val="16"/>
          <w:szCs w:val="16"/>
        </w:rPr>
        <w:t xml:space="preserve"> equipamiento especializado o de gabinete</w:t>
      </w:r>
      <w:r w:rsidR="006F40F0">
        <w:rPr>
          <w:rFonts w:ascii="Arial" w:hAnsi="Arial" w:cs="Arial"/>
          <w:sz w:val="16"/>
          <w:szCs w:val="16"/>
        </w:rPr>
        <w:t>,</w:t>
      </w:r>
      <w:r w:rsidRPr="004623D4">
        <w:rPr>
          <w:rFonts w:ascii="Arial" w:hAnsi="Arial" w:cs="Arial"/>
          <w:sz w:val="16"/>
          <w:szCs w:val="16"/>
        </w:rPr>
        <w:t xml:space="preserve"> o con la infraestructura y los medios necesarios para llevar a cabo los análisis y estudios de carácter científico – técnico</w:t>
      </w:r>
      <w:r w:rsidR="00A02285">
        <w:rPr>
          <w:rFonts w:ascii="Arial" w:hAnsi="Arial" w:cs="Arial"/>
          <w:sz w:val="16"/>
          <w:szCs w:val="16"/>
        </w:rPr>
        <w:t>,</w:t>
      </w:r>
      <w:r w:rsidR="00520377">
        <w:rPr>
          <w:rFonts w:ascii="Arial" w:hAnsi="Arial" w:cs="Arial"/>
          <w:sz w:val="16"/>
          <w:szCs w:val="16"/>
        </w:rPr>
        <w:t xml:space="preserve"> se identificó como </w:t>
      </w:r>
      <w:r w:rsidR="00520377" w:rsidRPr="00935216">
        <w:rPr>
          <w:rFonts w:ascii="Arial" w:hAnsi="Arial" w:cs="Arial"/>
          <w:i/>
          <w:iCs/>
          <w:sz w:val="16"/>
          <w:szCs w:val="16"/>
        </w:rPr>
        <w:t>laboratorio</w:t>
      </w:r>
      <w:r w:rsidRPr="004623D4">
        <w:rPr>
          <w:rFonts w:ascii="Arial" w:hAnsi="Arial" w:cs="Arial"/>
          <w:sz w:val="16"/>
          <w:szCs w:val="16"/>
        </w:rPr>
        <w:t>.</w:t>
      </w:r>
    </w:p>
    <w:p w14:paraId="18317E77" w14:textId="0C6A3E9D" w:rsidR="00C57D66" w:rsidRDefault="00C57D66" w:rsidP="00935216">
      <w:pPr>
        <w:pStyle w:val="Default"/>
        <w:ind w:left="1560" w:right="1014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Fuente: INEGI. </w:t>
      </w:r>
      <w:r w:rsidRPr="00755C25">
        <w:rPr>
          <w:sz w:val="16"/>
          <w:szCs w:val="16"/>
        </w:rPr>
        <w:t>Censo Nacional de Procuración de Justicia Federal 2017-2023, Censo Nacional de Procuración de Justicia Estatal 2017-2023, Censo Nacional de Gobierno, Seguridad pública y Sistemas Penitenciarios Estatales 2017-2020, Censo Nacional de Gobiernos Estatales 2021-2023, Censo Nacional de Impartición de Justicia Estatal 2017-2023</w:t>
      </w:r>
    </w:p>
    <w:p w14:paraId="3DCD61E3" w14:textId="77777777" w:rsidR="00C57D66" w:rsidRDefault="00C57D66" w:rsidP="00C57D66">
      <w:pPr>
        <w:pStyle w:val="Default"/>
        <w:ind w:left="851" w:hanging="851"/>
      </w:pPr>
    </w:p>
    <w:p w14:paraId="7EF80403" w14:textId="77777777" w:rsidR="00935707" w:rsidRDefault="00935707" w:rsidP="00C57D66">
      <w:pPr>
        <w:pStyle w:val="Default"/>
        <w:spacing w:after="10"/>
        <w:ind w:right="284"/>
        <w:jc w:val="both"/>
        <w:rPr>
          <w:spacing w:val="-2"/>
        </w:rPr>
      </w:pPr>
    </w:p>
    <w:p w14:paraId="33017958" w14:textId="77777777" w:rsidR="00935707" w:rsidRDefault="00935707" w:rsidP="00C57D66">
      <w:pPr>
        <w:pStyle w:val="Default"/>
        <w:spacing w:after="10"/>
        <w:ind w:right="284"/>
        <w:jc w:val="both"/>
        <w:rPr>
          <w:spacing w:val="-2"/>
        </w:rPr>
      </w:pPr>
    </w:p>
    <w:p w14:paraId="3AFB36CB" w14:textId="77777777" w:rsidR="00935707" w:rsidRDefault="00935707" w:rsidP="00C57D66">
      <w:pPr>
        <w:pStyle w:val="Default"/>
        <w:spacing w:after="10"/>
        <w:ind w:right="284"/>
        <w:jc w:val="both"/>
        <w:rPr>
          <w:spacing w:val="-2"/>
        </w:rPr>
      </w:pPr>
    </w:p>
    <w:p w14:paraId="75DBA72C" w14:textId="77777777" w:rsidR="00935707" w:rsidRDefault="00935707" w:rsidP="00C57D66">
      <w:pPr>
        <w:pStyle w:val="Default"/>
        <w:spacing w:after="10"/>
        <w:ind w:right="284"/>
        <w:jc w:val="both"/>
        <w:rPr>
          <w:spacing w:val="-2"/>
        </w:rPr>
      </w:pPr>
    </w:p>
    <w:p w14:paraId="22982765" w14:textId="77777777" w:rsidR="00935707" w:rsidRDefault="00935707" w:rsidP="00C57D66">
      <w:pPr>
        <w:pStyle w:val="Default"/>
        <w:spacing w:after="10"/>
        <w:ind w:right="284"/>
        <w:jc w:val="both"/>
        <w:rPr>
          <w:spacing w:val="-2"/>
        </w:rPr>
      </w:pPr>
    </w:p>
    <w:p w14:paraId="320C888E" w14:textId="77777777" w:rsidR="00935707" w:rsidRDefault="00935707" w:rsidP="00C57D66">
      <w:pPr>
        <w:pStyle w:val="Default"/>
        <w:spacing w:after="10"/>
        <w:ind w:right="284"/>
        <w:jc w:val="both"/>
        <w:rPr>
          <w:spacing w:val="-2"/>
        </w:rPr>
      </w:pPr>
    </w:p>
    <w:p w14:paraId="09DEE0D6" w14:textId="77777777" w:rsidR="00935707" w:rsidRDefault="00935707" w:rsidP="00C57D66">
      <w:pPr>
        <w:pStyle w:val="Default"/>
        <w:spacing w:after="10"/>
        <w:ind w:right="284"/>
        <w:jc w:val="both"/>
        <w:rPr>
          <w:spacing w:val="-2"/>
        </w:rPr>
      </w:pPr>
    </w:p>
    <w:p w14:paraId="0B59427E" w14:textId="77777777" w:rsidR="00935707" w:rsidRDefault="00935707" w:rsidP="00C57D66">
      <w:pPr>
        <w:pStyle w:val="Default"/>
        <w:spacing w:after="10"/>
        <w:ind w:right="284"/>
        <w:jc w:val="both"/>
        <w:rPr>
          <w:spacing w:val="-2"/>
        </w:rPr>
      </w:pPr>
    </w:p>
    <w:p w14:paraId="33CCACCB" w14:textId="77777777" w:rsidR="00935707" w:rsidRDefault="00935707" w:rsidP="00C57D66">
      <w:pPr>
        <w:pStyle w:val="Default"/>
        <w:spacing w:after="10"/>
        <w:ind w:right="284"/>
        <w:jc w:val="both"/>
        <w:rPr>
          <w:spacing w:val="-2"/>
        </w:rPr>
      </w:pPr>
    </w:p>
    <w:p w14:paraId="7D758F71" w14:textId="77777777" w:rsidR="00935707" w:rsidRDefault="00935707" w:rsidP="00C57D66">
      <w:pPr>
        <w:pStyle w:val="Default"/>
        <w:spacing w:after="10"/>
        <w:ind w:right="284"/>
        <w:jc w:val="both"/>
        <w:rPr>
          <w:spacing w:val="-2"/>
        </w:rPr>
      </w:pPr>
    </w:p>
    <w:p w14:paraId="62147796" w14:textId="77777777" w:rsidR="00935707" w:rsidRDefault="00935707" w:rsidP="00C57D66">
      <w:pPr>
        <w:pStyle w:val="Default"/>
        <w:spacing w:after="10"/>
        <w:ind w:right="284"/>
        <w:jc w:val="both"/>
        <w:rPr>
          <w:spacing w:val="-2"/>
        </w:rPr>
      </w:pPr>
    </w:p>
    <w:p w14:paraId="1C3F6275" w14:textId="77777777" w:rsidR="00935707" w:rsidRDefault="00935707" w:rsidP="00C57D66">
      <w:pPr>
        <w:pStyle w:val="Default"/>
        <w:spacing w:after="10"/>
        <w:ind w:right="284"/>
        <w:jc w:val="both"/>
        <w:rPr>
          <w:spacing w:val="-2"/>
        </w:rPr>
      </w:pPr>
    </w:p>
    <w:p w14:paraId="0D4F3ED8" w14:textId="77777777" w:rsidR="00935707" w:rsidRDefault="00935707" w:rsidP="00C57D66">
      <w:pPr>
        <w:pStyle w:val="Default"/>
        <w:spacing w:after="10"/>
        <w:ind w:right="284"/>
        <w:jc w:val="both"/>
        <w:rPr>
          <w:spacing w:val="-2"/>
        </w:rPr>
      </w:pPr>
    </w:p>
    <w:p w14:paraId="62A93E59" w14:textId="77777777" w:rsidR="00935707" w:rsidRDefault="00935707" w:rsidP="00C57D66">
      <w:pPr>
        <w:pStyle w:val="Default"/>
        <w:spacing w:after="10"/>
        <w:ind w:right="284"/>
        <w:jc w:val="both"/>
        <w:rPr>
          <w:spacing w:val="-2"/>
        </w:rPr>
      </w:pPr>
    </w:p>
    <w:p w14:paraId="07356FEC" w14:textId="77777777" w:rsidR="00935707" w:rsidRDefault="00935707" w:rsidP="00C57D66">
      <w:pPr>
        <w:pStyle w:val="Default"/>
        <w:spacing w:after="10"/>
        <w:ind w:right="284"/>
        <w:jc w:val="both"/>
        <w:rPr>
          <w:spacing w:val="-2"/>
        </w:rPr>
      </w:pPr>
    </w:p>
    <w:p w14:paraId="092F31DB" w14:textId="77777777" w:rsidR="00935707" w:rsidRDefault="00935707" w:rsidP="00C57D66">
      <w:pPr>
        <w:pStyle w:val="Default"/>
        <w:spacing w:after="10"/>
        <w:ind w:right="284"/>
        <w:jc w:val="both"/>
        <w:rPr>
          <w:spacing w:val="-2"/>
        </w:rPr>
      </w:pPr>
    </w:p>
    <w:p w14:paraId="7797DDFE" w14:textId="37FA93E1" w:rsidR="00C57D66" w:rsidRDefault="00C57D66" w:rsidP="00935216">
      <w:pPr>
        <w:pStyle w:val="Default"/>
        <w:spacing w:after="10"/>
        <w:ind w:right="21"/>
        <w:jc w:val="both"/>
        <w:rPr>
          <w:spacing w:val="-2"/>
        </w:rPr>
      </w:pPr>
      <w:r w:rsidRPr="0047435A">
        <w:rPr>
          <w:spacing w:val="-2"/>
        </w:rPr>
        <w:lastRenderedPageBreak/>
        <w:t xml:space="preserve">De los laboratorios de servicios periciales y/ o servicio médico forense reportados, </w:t>
      </w:r>
      <w:r w:rsidRPr="00755C25">
        <w:rPr>
          <w:i/>
          <w:iCs/>
          <w:spacing w:val="-2"/>
        </w:rPr>
        <w:t>Tabasco</w:t>
      </w:r>
      <w:r w:rsidRPr="0047435A">
        <w:rPr>
          <w:spacing w:val="-2"/>
        </w:rPr>
        <w:t xml:space="preserve"> presentó</w:t>
      </w:r>
      <w:r>
        <w:rPr>
          <w:spacing w:val="-2"/>
        </w:rPr>
        <w:t xml:space="preserve"> </w:t>
      </w:r>
      <w:r w:rsidRPr="0047435A">
        <w:rPr>
          <w:spacing w:val="-2"/>
        </w:rPr>
        <w:t>la mayor cantidad</w:t>
      </w:r>
      <w:r w:rsidR="00843929">
        <w:rPr>
          <w:spacing w:val="-2"/>
        </w:rPr>
        <w:t>,</w:t>
      </w:r>
      <w:r w:rsidRPr="0047435A">
        <w:rPr>
          <w:spacing w:val="-2"/>
        </w:rPr>
        <w:t xml:space="preserve"> con </w:t>
      </w:r>
      <w:r>
        <w:rPr>
          <w:spacing w:val="-2"/>
        </w:rPr>
        <w:t>75</w:t>
      </w:r>
      <w:r w:rsidR="006A0907">
        <w:rPr>
          <w:spacing w:val="-2"/>
        </w:rPr>
        <w:t>. Siguió</w:t>
      </w:r>
      <w:r>
        <w:rPr>
          <w:spacing w:val="-2"/>
        </w:rPr>
        <w:t xml:space="preserve"> </w:t>
      </w:r>
      <w:bookmarkStart w:id="2" w:name="_Hlk140241667"/>
      <w:r w:rsidRPr="00755C25">
        <w:rPr>
          <w:i/>
          <w:iCs/>
          <w:spacing w:val="-2"/>
        </w:rPr>
        <w:t>Chiapas</w:t>
      </w:r>
      <w:r w:rsidR="006A0907">
        <w:rPr>
          <w:i/>
          <w:iCs/>
          <w:spacing w:val="-2"/>
        </w:rPr>
        <w:t>,</w:t>
      </w:r>
      <w:r w:rsidRPr="00722AAA">
        <w:rPr>
          <w:spacing w:val="-2"/>
        </w:rPr>
        <w:t xml:space="preserve"> </w:t>
      </w:r>
      <w:r>
        <w:rPr>
          <w:spacing w:val="-2"/>
        </w:rPr>
        <w:t>con 38.</w:t>
      </w:r>
    </w:p>
    <w:p w14:paraId="5460888E" w14:textId="77777777" w:rsidR="00935707" w:rsidRDefault="00935707" w:rsidP="00C57D66">
      <w:pPr>
        <w:pStyle w:val="Default"/>
        <w:spacing w:after="10"/>
        <w:ind w:right="284"/>
        <w:jc w:val="both"/>
        <w:rPr>
          <w:spacing w:val="-2"/>
        </w:rPr>
      </w:pPr>
    </w:p>
    <w:p w14:paraId="182C610C" w14:textId="77777777" w:rsidR="00C57D66" w:rsidRPr="00643B88" w:rsidRDefault="00C57D66" w:rsidP="00C57D66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643B88">
        <w:rPr>
          <w:bCs/>
          <w:iCs/>
          <w:color w:val="000000" w:themeColor="text1"/>
          <w:sz w:val="20"/>
          <w:szCs w:val="20"/>
        </w:rPr>
        <w:t xml:space="preserve">Tabla </w:t>
      </w:r>
      <w:r>
        <w:rPr>
          <w:bCs/>
          <w:iCs/>
          <w:color w:val="000000" w:themeColor="text1"/>
          <w:sz w:val="20"/>
          <w:szCs w:val="20"/>
        </w:rPr>
        <w:t>2</w:t>
      </w:r>
    </w:p>
    <w:p w14:paraId="7993C1ED" w14:textId="2948DF09" w:rsidR="00C57D66" w:rsidRPr="006831C9" w:rsidRDefault="00C57D66" w:rsidP="00C57D66">
      <w:pPr>
        <w:pStyle w:val="Default"/>
        <w:spacing w:after="10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E661E4">
        <w:rPr>
          <w:b/>
          <w:bCs/>
          <w:iCs/>
          <w:smallCaps/>
          <w:color w:val="000000" w:themeColor="text1"/>
          <w:sz w:val="22"/>
          <w:szCs w:val="22"/>
        </w:rPr>
        <w:t xml:space="preserve">Laboratorios </w:t>
      </w:r>
      <w:r w:rsidR="00CE7C94">
        <w:rPr>
          <w:b/>
          <w:bCs/>
          <w:iCs/>
          <w:smallCaps/>
          <w:color w:val="000000" w:themeColor="text1"/>
          <w:sz w:val="22"/>
          <w:szCs w:val="22"/>
        </w:rPr>
        <w:t>de</w:t>
      </w:r>
      <w:r w:rsidRPr="00E661E4">
        <w:rPr>
          <w:b/>
          <w:bCs/>
          <w:iCs/>
          <w:smallCaps/>
          <w:color w:val="000000" w:themeColor="text1"/>
          <w:sz w:val="22"/>
          <w:szCs w:val="22"/>
        </w:rPr>
        <w:t xml:space="preserve"> servicios periciales y/ o servicio médico forense </w:t>
      </w:r>
      <w:r w:rsidR="00A33791">
        <w:rPr>
          <w:b/>
          <w:bCs/>
          <w:iCs/>
          <w:smallCaps/>
          <w:color w:val="000000" w:themeColor="text1"/>
          <w:sz w:val="22"/>
          <w:szCs w:val="22"/>
        </w:rPr>
        <w:t>de</w:t>
      </w:r>
      <w:r w:rsidRPr="00E661E4">
        <w:rPr>
          <w:b/>
          <w:bCs/>
          <w:iCs/>
          <w:smallCaps/>
          <w:color w:val="000000" w:themeColor="text1"/>
          <w:sz w:val="22"/>
          <w:szCs w:val="22"/>
        </w:rPr>
        <w:t xml:space="preserve"> la FGR y </w:t>
      </w:r>
      <w:r w:rsidR="00A33791">
        <w:rPr>
          <w:b/>
          <w:bCs/>
          <w:iCs/>
          <w:smallCaps/>
          <w:color w:val="000000" w:themeColor="text1"/>
          <w:sz w:val="22"/>
          <w:szCs w:val="22"/>
        </w:rPr>
        <w:t xml:space="preserve">de </w:t>
      </w:r>
      <w:r w:rsidR="00C90D27">
        <w:rPr>
          <w:b/>
          <w:bCs/>
          <w:iCs/>
          <w:smallCaps/>
          <w:color w:val="000000" w:themeColor="text1"/>
          <w:sz w:val="22"/>
          <w:szCs w:val="22"/>
        </w:rPr>
        <w:t>las UE</w:t>
      </w:r>
      <w:r w:rsidRPr="00E661E4">
        <w:rPr>
          <w:b/>
          <w:bCs/>
          <w:iCs/>
          <w:smallCaps/>
          <w:color w:val="000000" w:themeColor="text1"/>
          <w:sz w:val="22"/>
          <w:szCs w:val="22"/>
        </w:rPr>
        <w:t xml:space="preserve">, </w:t>
      </w:r>
      <w:r w:rsidR="00CE7C94">
        <w:rPr>
          <w:b/>
          <w:bCs/>
          <w:iCs/>
          <w:smallCaps/>
          <w:color w:val="000000" w:themeColor="text1"/>
          <w:sz w:val="22"/>
          <w:szCs w:val="22"/>
        </w:rPr>
        <w:t>según tipo</w:t>
      </w:r>
      <w:r w:rsidRPr="00643B88">
        <w:rPr>
          <w:b/>
          <w:bCs/>
          <w:iCs/>
          <w:smallCaps/>
          <w:color w:val="000000" w:themeColor="text1"/>
          <w:sz w:val="22"/>
          <w:szCs w:val="22"/>
        </w:rPr>
        <w:t>,</w:t>
      </w:r>
      <w:r w:rsidRPr="006831C9">
        <w:rPr>
          <w:b/>
          <w:bCs/>
          <w:iCs/>
          <w:smallCaps/>
          <w:color w:val="000000" w:themeColor="text1"/>
          <w:sz w:val="22"/>
          <w:szCs w:val="22"/>
        </w:rPr>
        <w:t xml:space="preserve"> 2022</w:t>
      </w:r>
    </w:p>
    <w:tbl>
      <w:tblPr>
        <w:tblW w:w="49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1220"/>
        <w:gridCol w:w="1220"/>
        <w:gridCol w:w="1223"/>
      </w:tblGrid>
      <w:tr w:rsidR="00C57D66" w:rsidRPr="00120F04" w14:paraId="5B05552A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3483A69F" w14:textId="77777777" w:rsidR="00C57D66" w:rsidRPr="00120F04" w:rsidRDefault="00C57D66" w:rsidP="00A57951">
            <w:pPr>
              <w:spacing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Entidad federativa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399BEF9D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2E442950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Fijos</w:t>
            </w:r>
          </w:p>
        </w:tc>
        <w:tc>
          <w:tcPr>
            <w:tcW w:w="122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07F19C49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Móviles</w:t>
            </w:r>
          </w:p>
        </w:tc>
      </w:tr>
      <w:tr w:rsidR="00C57D66" w:rsidRPr="00120F04" w14:paraId="06752469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6A11262" w14:textId="77777777" w:rsidR="00C57D66" w:rsidRPr="00C108B1" w:rsidRDefault="00C57D66" w:rsidP="00A57951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108B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C4B298C" w14:textId="77777777" w:rsidR="00C57D66" w:rsidRPr="006831C9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1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1 004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85A1BA" w14:textId="77777777" w:rsidR="00C57D66" w:rsidRPr="006831C9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1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886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39A0315" w14:textId="77777777" w:rsidR="00C57D66" w:rsidRPr="006831C9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1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118</w:t>
            </w:r>
          </w:p>
        </w:tc>
      </w:tr>
      <w:tr w:rsidR="00C57D66" w:rsidRPr="00120F04" w14:paraId="2C1E7EC6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BCBEC3"/>
            <w:noWrap/>
            <w:vAlign w:val="center"/>
            <w:hideMark/>
          </w:tcPr>
          <w:p w14:paraId="57027336" w14:textId="77777777" w:rsidR="00C57D66" w:rsidRPr="00552DD5" w:rsidRDefault="00C57D66" w:rsidP="00A57951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52D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FGR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BCBEC3"/>
            <w:noWrap/>
            <w:vAlign w:val="center"/>
            <w:hideMark/>
          </w:tcPr>
          <w:p w14:paraId="140AB8C2" w14:textId="77777777" w:rsidR="00C57D66" w:rsidRPr="00552DD5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52D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517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BCBEC3"/>
            <w:noWrap/>
            <w:vAlign w:val="center"/>
            <w:hideMark/>
          </w:tcPr>
          <w:p w14:paraId="7A5EB1A8" w14:textId="77777777" w:rsidR="00C57D66" w:rsidRPr="00552DD5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52D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442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BCBEC3"/>
            <w:noWrap/>
            <w:vAlign w:val="center"/>
            <w:hideMark/>
          </w:tcPr>
          <w:p w14:paraId="1DD2694D" w14:textId="77777777" w:rsidR="00C57D66" w:rsidRPr="00552DD5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52D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75</w:t>
            </w:r>
          </w:p>
        </w:tc>
      </w:tr>
      <w:tr w:rsidR="00C57D66" w:rsidRPr="00120F04" w14:paraId="09F817D9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8F23691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F241AD6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7266C7E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81CF536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5B11705F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DB7A3CC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91372EB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A2C88D9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98AC0C0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10</w:t>
            </w:r>
          </w:p>
        </w:tc>
      </w:tr>
      <w:tr w:rsidR="00C57D66" w:rsidRPr="00120F04" w14:paraId="1E649A15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710D8A2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GTO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C539CCF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EB3A8DC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D61DCE9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530642C6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477DD64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574FCED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417E166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32EBC9B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0C1C6CF0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23C962C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959F392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AE1FCDB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AAE4F12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9</w:t>
            </w:r>
          </w:p>
        </w:tc>
      </w:tr>
      <w:tr w:rsidR="00C57D66" w:rsidRPr="00120F04" w14:paraId="007B9C4B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98BEF5B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86A4A6D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0B625AB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6CFE471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7A020B15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127A989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99FC0C5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0B2F5EF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C91A208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14</w:t>
            </w:r>
          </w:p>
        </w:tc>
      </w:tr>
      <w:tr w:rsidR="00C57D66" w:rsidRPr="00120F04" w14:paraId="386DE9A8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B702056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79558E2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77FC78C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C16F97D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</w:t>
            </w:r>
          </w:p>
        </w:tc>
      </w:tr>
      <w:tr w:rsidR="00C57D66" w:rsidRPr="00120F04" w14:paraId="790B95BB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BA9A32D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COAH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5E5EAAF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06926CC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D02372E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</w:t>
            </w:r>
          </w:p>
        </w:tc>
      </w:tr>
      <w:tr w:rsidR="00C57D66" w:rsidRPr="00120F04" w14:paraId="455F5B43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7C25B6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1BF9DD8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F17426F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A5C636E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5</w:t>
            </w:r>
          </w:p>
        </w:tc>
      </w:tr>
      <w:tr w:rsidR="00C57D66" w:rsidRPr="00120F04" w14:paraId="44F7DF84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63CED2E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YUC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A6407BB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895AE4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2709B05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7D743FFD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446967A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307CA1E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CE1CE37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DB114B5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562C0206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FC7BDC0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CC75DDE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68F5DF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0AD5F40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3282D8CA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1568FF8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0DE1D99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4223DD8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0AB30FB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12629557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0C37B6C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662C75C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686E831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0867C7E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0F9F82EA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B07DA7B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755A383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B6E91C3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BDAB004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48031753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56E0F6A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A524F7E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2C06385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9B6E1DA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644BBAAA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9A2AEA8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TAMPS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1134543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B54FA33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60F4EB9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59ABBE07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844F315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82E58FA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5183B52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DA8A416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37F40DF5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CA5EACF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42DDFFD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EF6D01E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D9AD541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5F6CD948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8C846D9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CDMX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652BA51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EC273D7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4E2E4B6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7DF91A04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DD87DB7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DGO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55BB82A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AB4DF46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7E66D3A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369D7078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8680463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OAX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97D2A66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1D05C21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16B25FE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60811730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0F07459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3AC627C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4AF4F4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1A4208A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190C477C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3636A19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7EA1CDF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B625E0B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BEAD53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78782996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71F1CF8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FA6FD0E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446ED4F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00AC6C4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13531103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4E05E46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HGO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E8D63CC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13A3DB6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25E363A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6FE16556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4C04D92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QROO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06CBDB2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B61F9F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3E7D4F5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500FAE4A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4F98622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TLAX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39BA3C9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4E74343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70C5B1A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</w:t>
            </w:r>
          </w:p>
        </w:tc>
      </w:tr>
      <w:tr w:rsidR="00C57D66" w:rsidRPr="00120F04" w14:paraId="1387F18A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49E2F6B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SLP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38DC9E1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1868472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093DCBD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C57D66" w:rsidRPr="00120F04" w14:paraId="7BA0BC27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149FB6B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E3F323A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976CCAA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D965752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</w:t>
            </w:r>
          </w:p>
        </w:tc>
      </w:tr>
      <w:tr w:rsidR="00C57D66" w:rsidRPr="00120F04" w14:paraId="7DB65C58" w14:textId="77777777" w:rsidTr="00A57951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05F1C6D" w14:textId="77777777" w:rsidR="00C57D66" w:rsidRPr="00120F04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BD26FF8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1E45ED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B6D5DDB" w14:textId="77777777" w:rsidR="00C57D66" w:rsidRPr="00120F04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20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</w:tbl>
    <w:p w14:paraId="4DD47822" w14:textId="2F8CEDE9" w:rsidR="00C57D66" w:rsidRDefault="00C57D66" w:rsidP="00935216">
      <w:pPr>
        <w:pStyle w:val="Default"/>
        <w:tabs>
          <w:tab w:val="left" w:pos="3119"/>
        </w:tabs>
        <w:ind w:left="3119" w:right="2573" w:hanging="851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Fuente: INEGI. </w:t>
      </w:r>
      <w:r w:rsidRPr="003249A8">
        <w:rPr>
          <w:sz w:val="16"/>
          <w:szCs w:val="16"/>
        </w:rPr>
        <w:t>Censo Nacional de Procuración de Justicia Federal 2023, Censo Nacional de Procuración de Justicia Estatal 2023,</w:t>
      </w:r>
      <w:r w:rsidR="006A0907">
        <w:rPr>
          <w:sz w:val="16"/>
          <w:szCs w:val="16"/>
        </w:rPr>
        <w:t xml:space="preserve"> </w:t>
      </w:r>
      <w:r w:rsidRPr="003249A8">
        <w:rPr>
          <w:sz w:val="16"/>
          <w:szCs w:val="16"/>
        </w:rPr>
        <w:t>Censo Nacional de Gobiernos Estatales 2023, Censo Nacional de Impartición de Justicia Estatal 2023</w:t>
      </w:r>
    </w:p>
    <w:p w14:paraId="6B11805F" w14:textId="77777777" w:rsidR="00C57D66" w:rsidRPr="00722AAA" w:rsidRDefault="00C57D66" w:rsidP="00C57D66">
      <w:pPr>
        <w:pStyle w:val="Default"/>
        <w:spacing w:after="10"/>
        <w:ind w:right="284"/>
        <w:jc w:val="both"/>
        <w:rPr>
          <w:bCs/>
          <w:iCs/>
          <w:color w:val="000000" w:themeColor="text1"/>
          <w:sz w:val="20"/>
          <w:szCs w:val="20"/>
        </w:rPr>
      </w:pPr>
    </w:p>
    <w:bookmarkEnd w:id="2"/>
    <w:p w14:paraId="0536F9C8" w14:textId="77777777" w:rsidR="00935707" w:rsidRDefault="00935707" w:rsidP="00C57D66">
      <w:pPr>
        <w:pStyle w:val="Default"/>
        <w:spacing w:after="10"/>
        <w:ind w:right="284"/>
        <w:jc w:val="both"/>
      </w:pPr>
    </w:p>
    <w:p w14:paraId="41F3DFBA" w14:textId="77777777" w:rsidR="00935707" w:rsidRDefault="00935707" w:rsidP="00C57D66">
      <w:pPr>
        <w:pStyle w:val="Default"/>
        <w:spacing w:after="10"/>
        <w:ind w:right="284"/>
        <w:jc w:val="both"/>
      </w:pPr>
    </w:p>
    <w:p w14:paraId="36A39A89" w14:textId="77777777" w:rsidR="00935707" w:rsidRDefault="00935707" w:rsidP="00C57D66">
      <w:pPr>
        <w:pStyle w:val="Default"/>
        <w:spacing w:after="10"/>
        <w:ind w:right="284"/>
        <w:jc w:val="both"/>
      </w:pPr>
    </w:p>
    <w:p w14:paraId="00C4AE5B" w14:textId="77777777" w:rsidR="00935707" w:rsidRDefault="00935707" w:rsidP="00C57D66">
      <w:pPr>
        <w:pStyle w:val="Default"/>
        <w:spacing w:after="10"/>
        <w:ind w:right="284"/>
        <w:jc w:val="both"/>
      </w:pPr>
    </w:p>
    <w:p w14:paraId="7C875EE1" w14:textId="77777777" w:rsidR="00935707" w:rsidRDefault="00935707" w:rsidP="00C57D66">
      <w:pPr>
        <w:pStyle w:val="Default"/>
        <w:spacing w:after="10"/>
        <w:ind w:right="284"/>
        <w:jc w:val="both"/>
      </w:pPr>
    </w:p>
    <w:p w14:paraId="43C15FA9" w14:textId="77777777" w:rsidR="00935707" w:rsidRDefault="00935707" w:rsidP="00C57D66">
      <w:pPr>
        <w:pStyle w:val="Default"/>
        <w:spacing w:after="10"/>
        <w:ind w:right="284"/>
        <w:jc w:val="both"/>
      </w:pPr>
    </w:p>
    <w:p w14:paraId="793CC39B" w14:textId="77777777" w:rsidR="00935707" w:rsidRDefault="00935707" w:rsidP="00C57D66">
      <w:pPr>
        <w:pStyle w:val="Default"/>
        <w:spacing w:after="10"/>
        <w:ind w:right="284"/>
        <w:jc w:val="both"/>
      </w:pPr>
    </w:p>
    <w:p w14:paraId="0E6C2711" w14:textId="77777777" w:rsidR="00422B5B" w:rsidRDefault="00422B5B" w:rsidP="00C57D66">
      <w:pPr>
        <w:pStyle w:val="Default"/>
        <w:spacing w:after="10"/>
        <w:ind w:right="284"/>
        <w:jc w:val="both"/>
      </w:pPr>
    </w:p>
    <w:p w14:paraId="5E4A4619" w14:textId="77777777" w:rsidR="00935707" w:rsidRDefault="00935707" w:rsidP="00C57D66">
      <w:pPr>
        <w:pStyle w:val="Default"/>
        <w:spacing w:after="10"/>
        <w:ind w:right="284"/>
        <w:jc w:val="both"/>
      </w:pPr>
    </w:p>
    <w:p w14:paraId="01DCD9D9" w14:textId="77777777" w:rsidR="00935707" w:rsidRDefault="00935707" w:rsidP="00C57D66">
      <w:pPr>
        <w:pStyle w:val="Default"/>
        <w:spacing w:after="10"/>
        <w:ind w:right="284"/>
        <w:jc w:val="both"/>
      </w:pPr>
    </w:p>
    <w:p w14:paraId="1743E5FA" w14:textId="77777777" w:rsidR="00935707" w:rsidRDefault="00935707" w:rsidP="00C57D66">
      <w:pPr>
        <w:pStyle w:val="Default"/>
        <w:spacing w:after="10"/>
        <w:ind w:right="284"/>
        <w:jc w:val="both"/>
      </w:pPr>
    </w:p>
    <w:p w14:paraId="2DDC050F" w14:textId="77777777" w:rsidR="00935707" w:rsidRDefault="00935707" w:rsidP="00C57D66">
      <w:pPr>
        <w:pStyle w:val="Default"/>
        <w:spacing w:after="10"/>
        <w:ind w:right="284"/>
        <w:jc w:val="both"/>
      </w:pPr>
    </w:p>
    <w:p w14:paraId="7B270ABE" w14:textId="6E0B1A33" w:rsidR="00C57D66" w:rsidRDefault="006A0907" w:rsidP="00935216">
      <w:pPr>
        <w:pStyle w:val="Default"/>
        <w:spacing w:after="10"/>
        <w:ind w:right="21"/>
        <w:jc w:val="both"/>
      </w:pPr>
      <w:r>
        <w:lastRenderedPageBreak/>
        <w:t xml:space="preserve">Las especialidades periciales </w:t>
      </w:r>
      <w:r>
        <w:rPr>
          <w:i/>
          <w:iCs/>
        </w:rPr>
        <w:t>c</w:t>
      </w:r>
      <w:r w:rsidR="00A46092" w:rsidRPr="00DF0B50">
        <w:rPr>
          <w:i/>
          <w:iCs/>
        </w:rPr>
        <w:t>riminalística de campo</w:t>
      </w:r>
      <w:r w:rsidR="00A46092">
        <w:t>,</w:t>
      </w:r>
      <w:r w:rsidR="00A46092" w:rsidRPr="00ED0394">
        <w:t xml:space="preserve"> </w:t>
      </w:r>
      <w:r w:rsidR="00A46092" w:rsidRPr="00DF0B50">
        <w:rPr>
          <w:i/>
          <w:iCs/>
        </w:rPr>
        <w:t>medicina forense</w:t>
      </w:r>
      <w:r w:rsidR="00A46092">
        <w:t xml:space="preserve"> y </w:t>
      </w:r>
      <w:r w:rsidR="00A46092" w:rsidRPr="00DF0B50">
        <w:rPr>
          <w:i/>
          <w:iCs/>
        </w:rPr>
        <w:t>tránsito terrestre</w:t>
      </w:r>
      <w:r w:rsidR="0042324C">
        <w:t xml:space="preserve"> fueron atendidas por las 32 coordinaciones de la FGR.</w:t>
      </w:r>
    </w:p>
    <w:p w14:paraId="69AE695C" w14:textId="77777777" w:rsidR="00935707" w:rsidRDefault="00935707" w:rsidP="00C57D66">
      <w:pPr>
        <w:pStyle w:val="Default"/>
        <w:spacing w:after="10"/>
        <w:ind w:right="284"/>
        <w:jc w:val="both"/>
      </w:pPr>
    </w:p>
    <w:p w14:paraId="23D40BDE" w14:textId="77777777" w:rsidR="00C57D66" w:rsidRDefault="00C57D66" w:rsidP="00C57D66">
      <w:pPr>
        <w:pStyle w:val="Default"/>
        <w:spacing w:after="10"/>
        <w:ind w:right="21"/>
        <w:jc w:val="center"/>
      </w:pPr>
      <w:r w:rsidRPr="00810B87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3</w:t>
      </w:r>
    </w:p>
    <w:p w14:paraId="18D80C68" w14:textId="54CFAE0D" w:rsidR="00C57D66" w:rsidRPr="00332755" w:rsidRDefault="00C57D66" w:rsidP="00C57D66">
      <w:pPr>
        <w:pStyle w:val="Default"/>
        <w:spacing w:after="10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332755">
        <w:rPr>
          <w:b/>
          <w:bCs/>
          <w:iCs/>
          <w:smallCaps/>
          <w:color w:val="000000" w:themeColor="text1"/>
          <w:sz w:val="22"/>
          <w:szCs w:val="22"/>
        </w:rPr>
        <w:t xml:space="preserve">Coordinaciones </w:t>
      </w:r>
      <w:r w:rsidR="00983229" w:rsidRPr="00756E5A">
        <w:rPr>
          <w:b/>
          <w:bCs/>
          <w:iCs/>
          <w:smallCaps/>
          <w:color w:val="000000" w:themeColor="text1"/>
          <w:sz w:val="22"/>
          <w:szCs w:val="22"/>
        </w:rPr>
        <w:t xml:space="preserve">de servicios periciales y/ o servicio médico forense </w:t>
      </w:r>
      <w:r w:rsidRPr="00332755">
        <w:rPr>
          <w:b/>
          <w:bCs/>
          <w:iCs/>
          <w:smallCaps/>
          <w:color w:val="000000" w:themeColor="text1"/>
          <w:sz w:val="22"/>
          <w:szCs w:val="22"/>
        </w:rPr>
        <w:t>de la FGR, según especialidades periciales atendidas, 2022</w:t>
      </w:r>
    </w:p>
    <w:p w14:paraId="3360B392" w14:textId="77777777" w:rsidR="00C57D66" w:rsidRDefault="00C57D66" w:rsidP="00C57D66">
      <w:pPr>
        <w:pStyle w:val="Default"/>
        <w:spacing w:after="10"/>
        <w:ind w:right="284"/>
        <w:jc w:val="center"/>
      </w:pPr>
      <w:r>
        <w:rPr>
          <w:noProof/>
        </w:rPr>
        <w:drawing>
          <wp:inline distT="0" distB="0" distL="0" distR="0" wp14:anchorId="406A168D" wp14:editId="7DABA196">
            <wp:extent cx="4487600" cy="2584174"/>
            <wp:effectExtent l="0" t="0" r="8255" b="6985"/>
            <wp:docPr id="23011131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127ECD6-C3D7-BC8D-8313-941CFD156E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F909BD8" w14:textId="3B5F40BD" w:rsidR="006A0907" w:rsidRDefault="00C57D66" w:rsidP="006A0907">
      <w:pPr>
        <w:pStyle w:val="Default"/>
        <w:spacing w:after="10"/>
        <w:ind w:left="426" w:right="284" w:firstLine="992"/>
        <w:jc w:val="both"/>
        <w:rPr>
          <w:sz w:val="16"/>
          <w:szCs w:val="16"/>
        </w:rPr>
      </w:pPr>
      <w:r w:rsidRPr="00724A98">
        <w:rPr>
          <w:sz w:val="16"/>
          <w:szCs w:val="16"/>
        </w:rPr>
        <w:t xml:space="preserve">Nota:    </w:t>
      </w:r>
      <w:r w:rsidRPr="00332755">
        <w:rPr>
          <w:sz w:val="16"/>
          <w:szCs w:val="16"/>
        </w:rPr>
        <w:t xml:space="preserve">Se muestran las </w:t>
      </w:r>
      <w:r>
        <w:rPr>
          <w:sz w:val="16"/>
          <w:szCs w:val="16"/>
        </w:rPr>
        <w:t>1</w:t>
      </w:r>
      <w:r w:rsidRPr="00332755">
        <w:rPr>
          <w:sz w:val="16"/>
          <w:szCs w:val="16"/>
        </w:rPr>
        <w:t xml:space="preserve">5 especialidades periciales </w:t>
      </w:r>
      <w:r w:rsidR="006C7AF9" w:rsidRPr="00332755">
        <w:rPr>
          <w:sz w:val="16"/>
          <w:szCs w:val="16"/>
        </w:rPr>
        <w:t xml:space="preserve">principales </w:t>
      </w:r>
      <w:r w:rsidRPr="00332755">
        <w:rPr>
          <w:sz w:val="16"/>
          <w:szCs w:val="16"/>
        </w:rPr>
        <w:t>atendidas</w:t>
      </w:r>
      <w:r w:rsidR="006C7AF9">
        <w:rPr>
          <w:sz w:val="16"/>
          <w:szCs w:val="16"/>
        </w:rPr>
        <w:t>,</w:t>
      </w:r>
      <w:r w:rsidR="00BE10B8">
        <w:rPr>
          <w:sz w:val="16"/>
          <w:szCs w:val="16"/>
        </w:rPr>
        <w:t xml:space="preserve"> de</w:t>
      </w:r>
      <w:r w:rsidR="006706DD">
        <w:rPr>
          <w:sz w:val="16"/>
          <w:szCs w:val="16"/>
        </w:rPr>
        <w:t xml:space="preserve"> las</w:t>
      </w:r>
      <w:r w:rsidR="00BE10B8">
        <w:rPr>
          <w:sz w:val="16"/>
          <w:szCs w:val="16"/>
        </w:rPr>
        <w:t xml:space="preserve"> 27 captad</w:t>
      </w:r>
      <w:r w:rsidR="006706DD">
        <w:rPr>
          <w:sz w:val="16"/>
          <w:szCs w:val="16"/>
        </w:rPr>
        <w:t>a</w:t>
      </w:r>
      <w:r w:rsidR="00BE10B8">
        <w:rPr>
          <w:sz w:val="16"/>
          <w:szCs w:val="16"/>
        </w:rPr>
        <w:t xml:space="preserve">s en </w:t>
      </w:r>
    </w:p>
    <w:p w14:paraId="1FD5ADF3" w14:textId="0F7B143B" w:rsidR="00C57D66" w:rsidRDefault="006A0907" w:rsidP="00935216">
      <w:pPr>
        <w:pStyle w:val="Default"/>
        <w:spacing w:after="10"/>
        <w:ind w:left="426" w:right="284" w:firstLine="99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BE10B8">
        <w:rPr>
          <w:sz w:val="16"/>
          <w:szCs w:val="16"/>
        </w:rPr>
        <w:t>el censo</w:t>
      </w:r>
      <w:r w:rsidR="00C57D66" w:rsidRPr="00724A98">
        <w:rPr>
          <w:sz w:val="16"/>
          <w:szCs w:val="16"/>
        </w:rPr>
        <w:t xml:space="preserve">. </w:t>
      </w:r>
    </w:p>
    <w:p w14:paraId="50418382" w14:textId="4239839E" w:rsidR="00C57D66" w:rsidRDefault="00C57D66" w:rsidP="00F774CC">
      <w:pPr>
        <w:pStyle w:val="Default"/>
        <w:ind w:left="1758" w:hanging="1758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</w:t>
      </w:r>
      <w:r w:rsidR="006A0907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Fuente: INEGI. </w:t>
      </w:r>
      <w:r w:rsidRPr="003249A8">
        <w:rPr>
          <w:sz w:val="16"/>
          <w:szCs w:val="16"/>
        </w:rPr>
        <w:t>Censo Nacional de Procuración de Justicia Federal 2023</w:t>
      </w:r>
    </w:p>
    <w:p w14:paraId="29560C18" w14:textId="77777777" w:rsidR="00935707" w:rsidRPr="00935707" w:rsidRDefault="00935707" w:rsidP="00935707">
      <w:pPr>
        <w:pStyle w:val="Default"/>
        <w:ind w:left="1418" w:hanging="1418"/>
        <w:jc w:val="both"/>
        <w:rPr>
          <w:sz w:val="20"/>
          <w:szCs w:val="20"/>
        </w:rPr>
      </w:pPr>
    </w:p>
    <w:p w14:paraId="7C5EE146" w14:textId="0557B1A4" w:rsidR="00C57D66" w:rsidRDefault="00C57D66" w:rsidP="00935216">
      <w:pPr>
        <w:pStyle w:val="Default"/>
        <w:spacing w:after="10"/>
        <w:ind w:right="21"/>
        <w:jc w:val="both"/>
      </w:pPr>
      <w:r>
        <w:t xml:space="preserve">En el caso de las </w:t>
      </w:r>
      <w:r w:rsidR="006A0907">
        <w:t>UE</w:t>
      </w:r>
      <w:r>
        <w:t>, l</w:t>
      </w:r>
      <w:r w:rsidRPr="00756E5A">
        <w:t xml:space="preserve">a especialidad de </w:t>
      </w:r>
      <w:r w:rsidRPr="00DF0B50">
        <w:rPr>
          <w:i/>
          <w:iCs/>
        </w:rPr>
        <w:t>medicina forense</w:t>
      </w:r>
      <w:r w:rsidRPr="00756E5A">
        <w:t xml:space="preserve"> </w:t>
      </w:r>
      <w:r w:rsidR="00DF0B50">
        <w:t>se atendió en 235 unidades</w:t>
      </w:r>
      <w:r w:rsidR="00EE1841">
        <w:t>. S</w:t>
      </w:r>
      <w:r w:rsidR="00DF0B50">
        <w:t>iguieron</w:t>
      </w:r>
      <w:r>
        <w:t xml:space="preserve"> </w:t>
      </w:r>
      <w:r w:rsidRPr="00DF0B50">
        <w:rPr>
          <w:i/>
          <w:iCs/>
        </w:rPr>
        <w:t>criminalística</w:t>
      </w:r>
      <w:r w:rsidR="00DF0B50" w:rsidRPr="00935216">
        <w:t xml:space="preserve">, </w:t>
      </w:r>
      <w:r w:rsidR="00EE1841" w:rsidRPr="00935216">
        <w:t>que se</w:t>
      </w:r>
      <w:r w:rsidR="00EE1841">
        <w:rPr>
          <w:i/>
          <w:iCs/>
        </w:rPr>
        <w:t xml:space="preserve"> </w:t>
      </w:r>
      <w:r w:rsidR="00DF0B50">
        <w:t>atendi</w:t>
      </w:r>
      <w:r w:rsidR="00EE1841">
        <w:t>ó</w:t>
      </w:r>
      <w:r w:rsidR="00DF0B50">
        <w:t xml:space="preserve"> en 205 unidades y </w:t>
      </w:r>
      <w:r w:rsidRPr="00DF0B50">
        <w:rPr>
          <w:i/>
          <w:iCs/>
        </w:rPr>
        <w:t>tránsito terrestre</w:t>
      </w:r>
      <w:r w:rsidR="00DF0B50">
        <w:t>, en 162</w:t>
      </w:r>
      <w:r>
        <w:t>.</w:t>
      </w:r>
    </w:p>
    <w:p w14:paraId="58C6E57A" w14:textId="77777777" w:rsidR="00422B5B" w:rsidRDefault="00422B5B" w:rsidP="00C57D66">
      <w:pPr>
        <w:pStyle w:val="Default"/>
        <w:spacing w:after="10"/>
        <w:ind w:right="284"/>
        <w:jc w:val="both"/>
      </w:pPr>
    </w:p>
    <w:p w14:paraId="5EF52C78" w14:textId="77777777" w:rsidR="00C57D66" w:rsidRDefault="00C57D66" w:rsidP="00C57D66">
      <w:pPr>
        <w:pStyle w:val="Default"/>
        <w:spacing w:after="10"/>
        <w:ind w:right="21"/>
        <w:jc w:val="center"/>
      </w:pPr>
      <w:r w:rsidRPr="00810B87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4</w:t>
      </w:r>
    </w:p>
    <w:p w14:paraId="7EB7E31D" w14:textId="5597A2AF" w:rsidR="00C57D66" w:rsidRPr="00332755" w:rsidRDefault="00C57D66" w:rsidP="00C57D66">
      <w:pPr>
        <w:pStyle w:val="Default"/>
        <w:spacing w:after="10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756E5A">
        <w:rPr>
          <w:b/>
          <w:bCs/>
          <w:iCs/>
          <w:smallCaps/>
          <w:color w:val="000000" w:themeColor="text1"/>
          <w:sz w:val="22"/>
          <w:szCs w:val="22"/>
        </w:rPr>
        <w:t>Unidades</w:t>
      </w:r>
      <w:r w:rsidR="00113D1C">
        <w:rPr>
          <w:b/>
          <w:bCs/>
          <w:iCs/>
          <w:smallCaps/>
          <w:color w:val="000000" w:themeColor="text1"/>
          <w:sz w:val="22"/>
          <w:szCs w:val="22"/>
        </w:rPr>
        <w:t xml:space="preserve"> estatales </w:t>
      </w:r>
      <w:r w:rsidRPr="00756E5A">
        <w:rPr>
          <w:b/>
          <w:bCs/>
          <w:iCs/>
          <w:smallCaps/>
          <w:color w:val="000000" w:themeColor="text1"/>
          <w:sz w:val="22"/>
          <w:szCs w:val="22"/>
        </w:rPr>
        <w:t>de servicios periciales y/ o servicio médico forense</w:t>
      </w:r>
      <w:r w:rsidRPr="00332755">
        <w:rPr>
          <w:b/>
          <w:bCs/>
          <w:iCs/>
          <w:smallCaps/>
          <w:color w:val="000000" w:themeColor="text1"/>
          <w:sz w:val="22"/>
          <w:szCs w:val="22"/>
        </w:rPr>
        <w:t>, según especialidades periciales atendidas, 2022</w:t>
      </w:r>
    </w:p>
    <w:p w14:paraId="6F90C279" w14:textId="77777777" w:rsidR="00C57D66" w:rsidRDefault="00C57D66" w:rsidP="00C57D66">
      <w:pPr>
        <w:pStyle w:val="Default"/>
        <w:spacing w:after="10"/>
        <w:ind w:right="284"/>
        <w:jc w:val="center"/>
      </w:pPr>
      <w:r>
        <w:rPr>
          <w:noProof/>
        </w:rPr>
        <w:drawing>
          <wp:inline distT="0" distB="0" distL="0" distR="0" wp14:anchorId="5035C580" wp14:editId="25A1D2ED">
            <wp:extent cx="4511524" cy="2470245"/>
            <wp:effectExtent l="0" t="0" r="3810" b="6350"/>
            <wp:docPr id="104475291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224B08E-1F8B-80AF-33A2-E83FD130D0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85B4206" w14:textId="3817B22D" w:rsidR="00EE1841" w:rsidRDefault="00C57D66" w:rsidP="00EE1841">
      <w:pPr>
        <w:pStyle w:val="Default"/>
        <w:spacing w:after="10"/>
        <w:ind w:left="1843" w:right="1581" w:hanging="425"/>
        <w:jc w:val="both"/>
        <w:rPr>
          <w:sz w:val="16"/>
          <w:szCs w:val="16"/>
        </w:rPr>
      </w:pPr>
      <w:r w:rsidRPr="00724A98">
        <w:rPr>
          <w:sz w:val="16"/>
          <w:szCs w:val="16"/>
        </w:rPr>
        <w:t xml:space="preserve">Nota:    </w:t>
      </w:r>
      <w:r w:rsidRPr="00332755">
        <w:rPr>
          <w:sz w:val="16"/>
          <w:szCs w:val="16"/>
        </w:rPr>
        <w:t xml:space="preserve">Se muestran las </w:t>
      </w:r>
      <w:r>
        <w:rPr>
          <w:sz w:val="16"/>
          <w:szCs w:val="16"/>
        </w:rPr>
        <w:t>1</w:t>
      </w:r>
      <w:r w:rsidRPr="00332755">
        <w:rPr>
          <w:sz w:val="16"/>
          <w:szCs w:val="16"/>
        </w:rPr>
        <w:t xml:space="preserve">5 especialidades periciales </w:t>
      </w:r>
      <w:r w:rsidR="009B023A" w:rsidRPr="00332755">
        <w:rPr>
          <w:sz w:val="16"/>
          <w:szCs w:val="16"/>
        </w:rPr>
        <w:t xml:space="preserve">principales </w:t>
      </w:r>
      <w:r w:rsidRPr="00332755">
        <w:rPr>
          <w:sz w:val="16"/>
          <w:szCs w:val="16"/>
        </w:rPr>
        <w:t>atendidas</w:t>
      </w:r>
      <w:r w:rsidR="009B023A">
        <w:rPr>
          <w:sz w:val="16"/>
          <w:szCs w:val="16"/>
        </w:rPr>
        <w:t>,</w:t>
      </w:r>
      <w:r w:rsidR="00BE10B8">
        <w:rPr>
          <w:sz w:val="16"/>
          <w:szCs w:val="16"/>
        </w:rPr>
        <w:t xml:space="preserve"> de 51 captad</w:t>
      </w:r>
      <w:r w:rsidR="00AA2F6E">
        <w:rPr>
          <w:sz w:val="16"/>
          <w:szCs w:val="16"/>
        </w:rPr>
        <w:t>a</w:t>
      </w:r>
      <w:r w:rsidR="00BE10B8">
        <w:rPr>
          <w:sz w:val="16"/>
          <w:szCs w:val="16"/>
        </w:rPr>
        <w:t xml:space="preserve">s en </w:t>
      </w:r>
      <w:r w:rsidR="00EE1841">
        <w:rPr>
          <w:sz w:val="16"/>
          <w:szCs w:val="16"/>
        </w:rPr>
        <w:t xml:space="preserve">  </w:t>
      </w:r>
    </w:p>
    <w:p w14:paraId="1F818E60" w14:textId="1ABD6779" w:rsidR="00C57D66" w:rsidRDefault="00EE1841" w:rsidP="00935216">
      <w:pPr>
        <w:pStyle w:val="Default"/>
        <w:spacing w:after="10"/>
        <w:ind w:left="1843" w:right="1581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BE10B8">
        <w:rPr>
          <w:sz w:val="16"/>
          <w:szCs w:val="16"/>
        </w:rPr>
        <w:t>el censo</w:t>
      </w:r>
      <w:r w:rsidR="00C57D66" w:rsidRPr="00724A98">
        <w:rPr>
          <w:sz w:val="16"/>
          <w:szCs w:val="16"/>
        </w:rPr>
        <w:t xml:space="preserve">. </w:t>
      </w:r>
    </w:p>
    <w:p w14:paraId="483FBA70" w14:textId="001B408B" w:rsidR="00C57D66" w:rsidRDefault="00C57D66" w:rsidP="00935216">
      <w:pPr>
        <w:pStyle w:val="Default"/>
        <w:ind w:left="1843" w:right="1581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Fuente: INEGI. </w:t>
      </w:r>
      <w:r w:rsidRPr="003249A8">
        <w:rPr>
          <w:sz w:val="16"/>
          <w:szCs w:val="16"/>
        </w:rPr>
        <w:t xml:space="preserve">Censo Nacional de Procuración de Justicia Estatal 2023, </w:t>
      </w:r>
    </w:p>
    <w:p w14:paraId="18BDE76E" w14:textId="3087BFF5" w:rsidR="00EE1841" w:rsidRDefault="00C57D66" w:rsidP="00EE1841">
      <w:pPr>
        <w:pStyle w:val="Default"/>
        <w:ind w:left="1843" w:right="1581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3249A8">
        <w:rPr>
          <w:sz w:val="16"/>
          <w:szCs w:val="16"/>
        </w:rPr>
        <w:t>Censo Nacional de Gobiernos Estatales 2023, Censo Nacional de Impartición de Justicia</w:t>
      </w:r>
    </w:p>
    <w:p w14:paraId="66ED14FB" w14:textId="276C3077" w:rsidR="00C57D66" w:rsidRDefault="00EE1841" w:rsidP="00935216">
      <w:pPr>
        <w:pStyle w:val="Default"/>
        <w:ind w:left="1843" w:right="1581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C57D66" w:rsidRPr="003249A8">
        <w:rPr>
          <w:sz w:val="16"/>
          <w:szCs w:val="16"/>
        </w:rPr>
        <w:t>Estatal 2023</w:t>
      </w:r>
    </w:p>
    <w:p w14:paraId="7A51A086" w14:textId="59433125" w:rsidR="00AF7F2F" w:rsidRPr="00E51AB2" w:rsidRDefault="00E51AB2" w:rsidP="00AF7F2F">
      <w:pPr>
        <w:pStyle w:val="Default"/>
        <w:numPr>
          <w:ilvl w:val="0"/>
          <w:numId w:val="47"/>
        </w:numPr>
        <w:spacing w:after="10"/>
        <w:ind w:right="284"/>
        <w:jc w:val="both"/>
        <w:rPr>
          <w:i/>
          <w:iCs/>
        </w:rPr>
      </w:pPr>
      <w:r>
        <w:rPr>
          <w:i/>
          <w:iCs/>
        </w:rPr>
        <w:lastRenderedPageBreak/>
        <w:t>Personal</w:t>
      </w:r>
    </w:p>
    <w:p w14:paraId="322729D5" w14:textId="77777777" w:rsidR="00E51AB2" w:rsidRDefault="00E51AB2" w:rsidP="00E51AB2">
      <w:pPr>
        <w:pStyle w:val="Default"/>
        <w:spacing w:after="10"/>
        <w:ind w:left="720" w:right="284"/>
        <w:jc w:val="both"/>
      </w:pPr>
    </w:p>
    <w:p w14:paraId="304ACF7B" w14:textId="24878152" w:rsidR="00C57D66" w:rsidRDefault="00422B5B" w:rsidP="00935216">
      <w:pPr>
        <w:pStyle w:val="Default"/>
        <w:spacing w:after="10"/>
        <w:ind w:right="21"/>
        <w:jc w:val="both"/>
      </w:pPr>
      <w:r>
        <w:t>Al cierre de</w:t>
      </w:r>
      <w:r w:rsidR="00C57D66">
        <w:t xml:space="preserve"> 2022, el total de personal</w:t>
      </w:r>
      <w:r w:rsidR="00C57D66">
        <w:rPr>
          <w:rStyle w:val="Refdenotaalpie"/>
        </w:rPr>
        <w:footnoteReference w:id="7"/>
      </w:r>
      <w:r w:rsidR="00C57D66">
        <w:t xml:space="preserve"> de los servicios periciales y/ o servicio</w:t>
      </w:r>
      <w:r w:rsidR="00EE1841">
        <w:t>s</w:t>
      </w:r>
      <w:r w:rsidR="00C57D66">
        <w:t xml:space="preserve"> médico</w:t>
      </w:r>
      <w:r w:rsidR="00EE1841">
        <w:t>s</w:t>
      </w:r>
      <w:r w:rsidR="00C57D66">
        <w:t xml:space="preserve"> forense</w:t>
      </w:r>
      <w:r w:rsidR="00EE1841">
        <w:t>s</w:t>
      </w:r>
      <w:r w:rsidR="00C57D66">
        <w:t xml:space="preserve"> fue de 13 827</w:t>
      </w:r>
      <w:r w:rsidR="00810CAA">
        <w:t>.</w:t>
      </w:r>
      <w:r w:rsidR="00D67563">
        <w:rPr>
          <w:rStyle w:val="Refdenotaalpie"/>
        </w:rPr>
        <w:footnoteReference w:id="8"/>
      </w:r>
      <w:r w:rsidR="00C57D66">
        <w:t xml:space="preserve"> Por ámbito, 12.6 % (1 737) pertene</w:t>
      </w:r>
      <w:r>
        <w:t>c</w:t>
      </w:r>
      <w:r w:rsidR="00A46092">
        <w:t>ió</w:t>
      </w:r>
      <w:r w:rsidR="00C57D66">
        <w:t xml:space="preserve"> a la </w:t>
      </w:r>
      <w:r w:rsidR="00C57D66" w:rsidRPr="00935216">
        <w:rPr>
          <w:i/>
          <w:iCs/>
        </w:rPr>
        <w:t>FGR</w:t>
      </w:r>
      <w:r w:rsidR="00EE1841">
        <w:t xml:space="preserve"> y </w:t>
      </w:r>
      <w:r w:rsidR="00C57D66">
        <w:t>87.4 % (12 090)</w:t>
      </w:r>
      <w:r>
        <w:t>,</w:t>
      </w:r>
      <w:r w:rsidR="00C57D66">
        <w:t xml:space="preserve"> a las </w:t>
      </w:r>
      <w:r w:rsidR="00C57D66" w:rsidRPr="00935216">
        <w:rPr>
          <w:i/>
          <w:iCs/>
        </w:rPr>
        <w:t>UE</w:t>
      </w:r>
      <w:r w:rsidR="00C57D66">
        <w:t xml:space="preserve">. Comparado con 2021, la cantidad de personal de la </w:t>
      </w:r>
      <w:r w:rsidR="00C57D66" w:rsidRPr="00935216">
        <w:rPr>
          <w:i/>
          <w:iCs/>
        </w:rPr>
        <w:t>FGR</w:t>
      </w:r>
      <w:r w:rsidR="00C57D66">
        <w:t xml:space="preserve"> disminuyó 5.8 %, </w:t>
      </w:r>
      <w:r w:rsidR="00AC466E">
        <w:t xml:space="preserve">mientras que </w:t>
      </w:r>
      <w:r w:rsidR="00B92C09">
        <w:t xml:space="preserve">en las </w:t>
      </w:r>
      <w:r w:rsidR="00B92C09" w:rsidRPr="00935216">
        <w:t>UE</w:t>
      </w:r>
      <w:r w:rsidR="001A499F">
        <w:t>,</w:t>
      </w:r>
      <w:r w:rsidR="00C57D66">
        <w:t xml:space="preserve"> aumentó</w:t>
      </w:r>
      <w:r w:rsidR="00F355BB">
        <w:t xml:space="preserve"> </w:t>
      </w:r>
      <w:r w:rsidR="00C57D66">
        <w:t xml:space="preserve">1.4 </w:t>
      </w:r>
      <w:r w:rsidR="00B92C09">
        <w:t>por ciento.</w:t>
      </w:r>
    </w:p>
    <w:p w14:paraId="35C045D8" w14:textId="77777777" w:rsidR="00292BA3" w:rsidRDefault="00292BA3" w:rsidP="00C57D66">
      <w:pPr>
        <w:pStyle w:val="Default"/>
        <w:spacing w:after="10"/>
        <w:ind w:right="284"/>
        <w:jc w:val="both"/>
      </w:pPr>
    </w:p>
    <w:p w14:paraId="4106638C" w14:textId="77777777" w:rsidR="00C57D66" w:rsidRPr="007F224E" w:rsidRDefault="00C57D66" w:rsidP="00C57D66">
      <w:pPr>
        <w:pStyle w:val="Default"/>
        <w:spacing w:after="10"/>
        <w:ind w:right="21"/>
        <w:jc w:val="center"/>
        <w:rPr>
          <w:bCs/>
          <w:iCs/>
          <w:color w:val="000000" w:themeColor="text1"/>
          <w:sz w:val="20"/>
          <w:szCs w:val="20"/>
        </w:rPr>
      </w:pPr>
      <w:r w:rsidRPr="007F224E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5</w:t>
      </w:r>
    </w:p>
    <w:p w14:paraId="194766BF" w14:textId="539F7FEF" w:rsidR="00EE1841" w:rsidRDefault="00C57D66" w:rsidP="00C57D66">
      <w:pPr>
        <w:pStyle w:val="Default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CF2B91">
        <w:rPr>
          <w:b/>
          <w:bCs/>
          <w:iCs/>
          <w:smallCaps/>
          <w:color w:val="000000" w:themeColor="text1"/>
          <w:sz w:val="22"/>
          <w:szCs w:val="22"/>
        </w:rPr>
        <w:t xml:space="preserve">Personal </w:t>
      </w:r>
      <w:r w:rsidR="00EC19C6">
        <w:rPr>
          <w:b/>
          <w:bCs/>
          <w:iCs/>
          <w:smallCaps/>
          <w:color w:val="000000" w:themeColor="text1"/>
          <w:sz w:val="22"/>
          <w:szCs w:val="22"/>
        </w:rPr>
        <w:t>de</w:t>
      </w:r>
      <w:r w:rsidR="006657F1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CF2B91">
        <w:rPr>
          <w:b/>
          <w:bCs/>
          <w:iCs/>
          <w:smallCaps/>
          <w:color w:val="000000" w:themeColor="text1"/>
          <w:sz w:val="22"/>
          <w:szCs w:val="22"/>
        </w:rPr>
        <w:t>servicios periciales y/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CF2B91">
        <w:rPr>
          <w:b/>
          <w:bCs/>
          <w:iCs/>
          <w:smallCaps/>
          <w:color w:val="000000" w:themeColor="text1"/>
          <w:sz w:val="22"/>
          <w:szCs w:val="22"/>
        </w:rPr>
        <w:t xml:space="preserve">o servicio médico forense </w:t>
      </w:r>
    </w:p>
    <w:p w14:paraId="2D25BEBD" w14:textId="303F2E1C" w:rsidR="00C57D66" w:rsidRDefault="00C57D66" w:rsidP="00C57D66">
      <w:pPr>
        <w:pStyle w:val="Default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CF2B91">
        <w:rPr>
          <w:b/>
          <w:bCs/>
          <w:iCs/>
          <w:smallCaps/>
          <w:color w:val="000000" w:themeColor="text1"/>
          <w:sz w:val="22"/>
          <w:szCs w:val="22"/>
        </w:rPr>
        <w:t xml:space="preserve">de la FGR y </w:t>
      </w:r>
      <w:r w:rsidR="00DD4876">
        <w:rPr>
          <w:b/>
          <w:bCs/>
          <w:iCs/>
          <w:smallCaps/>
          <w:color w:val="000000" w:themeColor="text1"/>
          <w:sz w:val="22"/>
          <w:szCs w:val="22"/>
        </w:rPr>
        <w:t xml:space="preserve">de </w:t>
      </w:r>
      <w:r w:rsidR="00885D83">
        <w:rPr>
          <w:b/>
          <w:bCs/>
          <w:iCs/>
          <w:smallCaps/>
          <w:color w:val="000000" w:themeColor="text1"/>
          <w:sz w:val="22"/>
          <w:szCs w:val="22"/>
        </w:rPr>
        <w:t>las UE</w:t>
      </w:r>
    </w:p>
    <w:p w14:paraId="1C131A13" w14:textId="77777777" w:rsidR="00C57D66" w:rsidRDefault="00C57D66" w:rsidP="00C57D66">
      <w:pPr>
        <w:pStyle w:val="Default"/>
        <w:ind w:right="21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61754F2B" wp14:editId="7910F5D5">
            <wp:extent cx="4921250" cy="2121408"/>
            <wp:effectExtent l="0" t="0" r="0" b="0"/>
            <wp:docPr id="141450052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B62213C-9C18-270E-F7CC-F31E1BC69D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1257A8E" w14:textId="77777777" w:rsidR="00EE1841" w:rsidRDefault="00C57D66" w:rsidP="00EE1841">
      <w:pPr>
        <w:pStyle w:val="Default"/>
        <w:ind w:left="1843" w:right="1297" w:hanging="85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Fuente: </w:t>
      </w:r>
      <w:r w:rsidRPr="001217F0">
        <w:rPr>
          <w:sz w:val="16"/>
          <w:szCs w:val="16"/>
        </w:rPr>
        <w:t xml:space="preserve">INEGI. Censo Nacional de Procuración de Justicia Federal 2017-2023, Censo Nacional de </w:t>
      </w:r>
      <w:r w:rsidR="00EE1841">
        <w:rPr>
          <w:sz w:val="16"/>
          <w:szCs w:val="16"/>
        </w:rPr>
        <w:t xml:space="preserve"> </w:t>
      </w:r>
    </w:p>
    <w:p w14:paraId="23DC1456" w14:textId="42F9E7A2" w:rsidR="00C57D66" w:rsidRDefault="00EE1841" w:rsidP="00935216">
      <w:pPr>
        <w:pStyle w:val="Default"/>
        <w:ind w:left="1843" w:right="1297" w:hanging="85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C57D66" w:rsidRPr="001217F0">
        <w:rPr>
          <w:sz w:val="16"/>
          <w:szCs w:val="16"/>
        </w:rPr>
        <w:t xml:space="preserve">Procuración de Justicia Estatal 2017-2023, Censo Nacional de Gobierno, Seguridad </w:t>
      </w:r>
      <w:r w:rsidR="00435C98">
        <w:rPr>
          <w:sz w:val="16"/>
          <w:szCs w:val="16"/>
        </w:rPr>
        <w:t>P</w:t>
      </w:r>
      <w:r w:rsidR="00C57D66" w:rsidRPr="001217F0">
        <w:rPr>
          <w:sz w:val="16"/>
          <w:szCs w:val="16"/>
        </w:rPr>
        <w:t xml:space="preserve">ública y Sistemas Penitenciarios Estatales 2017-2020, Censo Nacional de </w:t>
      </w:r>
      <w:r w:rsidR="00435C98">
        <w:rPr>
          <w:sz w:val="16"/>
          <w:szCs w:val="16"/>
        </w:rPr>
        <w:t>G</w:t>
      </w:r>
      <w:r w:rsidR="00C57D66" w:rsidRPr="001217F0">
        <w:rPr>
          <w:sz w:val="16"/>
          <w:szCs w:val="16"/>
        </w:rPr>
        <w:t>obiernos Estatales 2021-2023, Censo Nacional de Impartición de Justicia Estatal 2017-2023</w:t>
      </w:r>
    </w:p>
    <w:p w14:paraId="5685C3FB" w14:textId="77777777" w:rsidR="0041307C" w:rsidRDefault="0041307C" w:rsidP="00C57D66">
      <w:pPr>
        <w:pStyle w:val="Default"/>
        <w:ind w:left="851" w:hanging="851"/>
        <w:jc w:val="both"/>
        <w:rPr>
          <w:sz w:val="16"/>
          <w:szCs w:val="16"/>
        </w:rPr>
      </w:pPr>
    </w:p>
    <w:p w14:paraId="50D4835B" w14:textId="77777777" w:rsidR="00292BA3" w:rsidRDefault="00292BA3" w:rsidP="00C57D66">
      <w:pPr>
        <w:pStyle w:val="Default"/>
        <w:jc w:val="both"/>
      </w:pPr>
    </w:p>
    <w:p w14:paraId="69DD358D" w14:textId="458747D7" w:rsidR="00DD0967" w:rsidRDefault="00C57D66" w:rsidP="00C57D66">
      <w:pPr>
        <w:pStyle w:val="Default"/>
        <w:jc w:val="both"/>
      </w:pPr>
      <w:r>
        <w:t xml:space="preserve">Del total del personal, 51.3 % (7 097) </w:t>
      </w:r>
      <w:r w:rsidR="00C86A63">
        <w:t xml:space="preserve">correspondió a hombres </w:t>
      </w:r>
      <w:r>
        <w:t xml:space="preserve">y 48.7 % (6 730), </w:t>
      </w:r>
      <w:r w:rsidR="00C86A63">
        <w:t xml:space="preserve">a </w:t>
      </w:r>
      <w:r>
        <w:t>mujer</w:t>
      </w:r>
      <w:r w:rsidR="00C86A63">
        <w:t>es</w:t>
      </w:r>
      <w:r>
        <w:t xml:space="preserve">. De acuerdo con la función desempeñada, 86.9 % </w:t>
      </w:r>
      <w:r w:rsidR="008D200E">
        <w:t xml:space="preserve">(1 509) </w:t>
      </w:r>
      <w:r w:rsidR="00292BA3">
        <w:t>en</w:t>
      </w:r>
      <w:r>
        <w:t xml:space="preserve"> la FGR y 78.1 % </w:t>
      </w:r>
      <w:r w:rsidR="008D200E">
        <w:t xml:space="preserve">(9 442) </w:t>
      </w:r>
      <w:r w:rsidR="00292BA3">
        <w:t>en</w:t>
      </w:r>
      <w:r>
        <w:t xml:space="preserve"> las </w:t>
      </w:r>
      <w:r w:rsidR="002D214F">
        <w:t>UE</w:t>
      </w:r>
      <w:r>
        <w:t xml:space="preserve"> </w:t>
      </w:r>
      <w:r w:rsidR="00292BA3">
        <w:t>correspondi</w:t>
      </w:r>
      <w:r w:rsidR="00A756CD">
        <w:t>eron</w:t>
      </w:r>
      <w:r w:rsidR="00292BA3">
        <w:t xml:space="preserve"> a </w:t>
      </w:r>
      <w:r w:rsidR="00292BA3" w:rsidRPr="00935216">
        <w:rPr>
          <w:i/>
          <w:iCs/>
        </w:rPr>
        <w:t>persona</w:t>
      </w:r>
      <w:r w:rsidR="00816CAD" w:rsidRPr="00935216">
        <w:rPr>
          <w:i/>
          <w:iCs/>
        </w:rPr>
        <w:t>s</w:t>
      </w:r>
      <w:r w:rsidR="005831D9" w:rsidRPr="00935216">
        <w:rPr>
          <w:i/>
          <w:iCs/>
        </w:rPr>
        <w:t xml:space="preserve"> peri</w:t>
      </w:r>
      <w:r w:rsidR="00816CAD" w:rsidRPr="00935216">
        <w:rPr>
          <w:i/>
          <w:iCs/>
        </w:rPr>
        <w:t>tas</w:t>
      </w:r>
      <w:r>
        <w:t>.</w:t>
      </w:r>
    </w:p>
    <w:p w14:paraId="6E20DBFB" w14:textId="77777777" w:rsidR="00401E0F" w:rsidRDefault="00401E0F" w:rsidP="00C57D66">
      <w:pPr>
        <w:pStyle w:val="Default"/>
        <w:jc w:val="both"/>
      </w:pPr>
    </w:p>
    <w:p w14:paraId="4E5315FF" w14:textId="77777777" w:rsidR="00C57D66" w:rsidRPr="007F224E" w:rsidRDefault="00C57D66" w:rsidP="00C57D66">
      <w:pPr>
        <w:pStyle w:val="Default"/>
        <w:spacing w:after="10"/>
        <w:ind w:right="21"/>
        <w:jc w:val="center"/>
        <w:rPr>
          <w:bCs/>
          <w:iCs/>
          <w:color w:val="000000" w:themeColor="text1"/>
          <w:sz w:val="20"/>
          <w:szCs w:val="20"/>
        </w:rPr>
      </w:pPr>
      <w:r>
        <w:rPr>
          <w:bCs/>
          <w:iCs/>
          <w:color w:val="000000" w:themeColor="text1"/>
          <w:sz w:val="20"/>
          <w:szCs w:val="20"/>
        </w:rPr>
        <w:t>Tabla 3</w:t>
      </w:r>
    </w:p>
    <w:p w14:paraId="2AF3105D" w14:textId="23737829" w:rsidR="00816CAD" w:rsidRDefault="00C57D66" w:rsidP="00C57D66">
      <w:pPr>
        <w:pStyle w:val="Default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CF2B91">
        <w:rPr>
          <w:b/>
          <w:bCs/>
          <w:iCs/>
          <w:smallCaps/>
          <w:color w:val="000000" w:themeColor="text1"/>
          <w:sz w:val="22"/>
          <w:szCs w:val="22"/>
        </w:rPr>
        <w:t xml:space="preserve">Personal </w:t>
      </w:r>
      <w:r w:rsidR="00B56955" w:rsidRPr="00CF2B91">
        <w:rPr>
          <w:b/>
          <w:bCs/>
          <w:iCs/>
          <w:smallCaps/>
          <w:color w:val="000000" w:themeColor="text1"/>
          <w:sz w:val="22"/>
          <w:szCs w:val="22"/>
        </w:rPr>
        <w:t>de servicios periciales y/</w:t>
      </w:r>
      <w:r w:rsidR="00B56955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="00B56955" w:rsidRPr="00CF2B91">
        <w:rPr>
          <w:b/>
          <w:bCs/>
          <w:iCs/>
          <w:smallCaps/>
          <w:color w:val="000000" w:themeColor="text1"/>
          <w:sz w:val="22"/>
          <w:szCs w:val="22"/>
        </w:rPr>
        <w:t>o servicio médico</w:t>
      </w:r>
      <w:r w:rsidR="00396688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="00B56955" w:rsidRPr="00CF2B91">
        <w:rPr>
          <w:b/>
          <w:bCs/>
          <w:iCs/>
          <w:smallCaps/>
          <w:color w:val="000000" w:themeColor="text1"/>
          <w:sz w:val="22"/>
          <w:szCs w:val="22"/>
        </w:rPr>
        <w:t xml:space="preserve">forense de la FGR </w:t>
      </w:r>
    </w:p>
    <w:p w14:paraId="647FC6E7" w14:textId="7EC496BF" w:rsidR="00C57D66" w:rsidRDefault="00B56955" w:rsidP="00C57D66">
      <w:pPr>
        <w:pStyle w:val="Default"/>
        <w:ind w:right="21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 w:rsidRPr="00CF2B91">
        <w:rPr>
          <w:b/>
          <w:bCs/>
          <w:iCs/>
          <w:smallCaps/>
          <w:color w:val="000000" w:themeColor="text1"/>
          <w:sz w:val="22"/>
          <w:szCs w:val="22"/>
        </w:rPr>
        <w:t>y</w:t>
      </w:r>
      <w:r w:rsidR="00DD4876">
        <w:rPr>
          <w:b/>
          <w:bCs/>
          <w:iCs/>
          <w:smallCaps/>
          <w:color w:val="000000" w:themeColor="text1"/>
          <w:sz w:val="22"/>
          <w:szCs w:val="22"/>
        </w:rPr>
        <w:t xml:space="preserve"> de las</w:t>
      </w:r>
      <w:r w:rsidRPr="00CF2B91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="00002239">
        <w:rPr>
          <w:b/>
          <w:bCs/>
          <w:iCs/>
          <w:smallCaps/>
          <w:color w:val="000000" w:themeColor="text1"/>
          <w:sz w:val="22"/>
          <w:szCs w:val="22"/>
        </w:rPr>
        <w:t>UE</w:t>
      </w:r>
      <w:r w:rsidR="00C57D66" w:rsidRPr="007F224E">
        <w:rPr>
          <w:b/>
          <w:bCs/>
          <w:iCs/>
          <w:smallCaps/>
          <w:color w:val="000000" w:themeColor="text1"/>
          <w:sz w:val="22"/>
          <w:szCs w:val="22"/>
        </w:rPr>
        <w:t xml:space="preserve">, </w:t>
      </w:r>
      <w:r w:rsidR="00C57D66">
        <w:rPr>
          <w:b/>
          <w:bCs/>
          <w:iCs/>
          <w:smallCaps/>
          <w:color w:val="000000" w:themeColor="text1"/>
          <w:sz w:val="22"/>
          <w:szCs w:val="22"/>
        </w:rPr>
        <w:t>según cargo</w:t>
      </w:r>
      <w:r w:rsidR="00292BA3">
        <w:rPr>
          <w:b/>
          <w:bCs/>
          <w:iCs/>
          <w:smallCaps/>
          <w:color w:val="000000" w:themeColor="text1"/>
          <w:sz w:val="22"/>
          <w:szCs w:val="22"/>
        </w:rPr>
        <w:t xml:space="preserve"> y sexo</w:t>
      </w:r>
      <w:r w:rsidR="00C57D66">
        <w:rPr>
          <w:b/>
          <w:bCs/>
          <w:iCs/>
          <w:smallCaps/>
          <w:color w:val="000000" w:themeColor="text1"/>
          <w:sz w:val="22"/>
          <w:szCs w:val="22"/>
        </w:rPr>
        <w:t xml:space="preserve">, </w:t>
      </w:r>
      <w:r w:rsidR="00C57D66" w:rsidRPr="007F224E">
        <w:rPr>
          <w:b/>
          <w:bCs/>
          <w:iCs/>
          <w:smallCaps/>
          <w:color w:val="000000" w:themeColor="text1"/>
          <w:sz w:val="22"/>
          <w:szCs w:val="22"/>
        </w:rPr>
        <w:t>2022</w:t>
      </w:r>
    </w:p>
    <w:tbl>
      <w:tblPr>
        <w:tblW w:w="6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1200"/>
        <w:gridCol w:w="1200"/>
        <w:gridCol w:w="1200"/>
      </w:tblGrid>
      <w:tr w:rsidR="00C57D66" w:rsidRPr="00B03A0A" w14:paraId="2B13B132" w14:textId="77777777" w:rsidTr="00A57951">
        <w:trPr>
          <w:trHeight w:val="227"/>
          <w:jc w:val="center"/>
        </w:trPr>
        <w:tc>
          <w:tcPr>
            <w:tcW w:w="33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14FE8202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Cargo y/ o función desempeñada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02CE4466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3E229CF9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Hombres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50ECE4D5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Mujeres</w:t>
            </w:r>
          </w:p>
        </w:tc>
      </w:tr>
      <w:tr w:rsidR="00C57D66" w:rsidRPr="00B03A0A" w14:paraId="7EE98FE8" w14:textId="77777777" w:rsidTr="00A57951">
        <w:trPr>
          <w:trHeight w:val="227"/>
          <w:jc w:val="center"/>
        </w:trPr>
        <w:tc>
          <w:tcPr>
            <w:tcW w:w="3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D81A1A2" w14:textId="77777777" w:rsidR="00C57D66" w:rsidRPr="00B03A0A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1228EDA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13 827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5CF3A95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7 097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A07237E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6 730</w:t>
            </w:r>
          </w:p>
        </w:tc>
      </w:tr>
      <w:tr w:rsidR="00C57D66" w:rsidRPr="00B03A0A" w14:paraId="341A8BCA" w14:textId="77777777" w:rsidTr="00A57951">
        <w:trPr>
          <w:trHeight w:val="227"/>
          <w:jc w:val="center"/>
        </w:trPr>
        <w:tc>
          <w:tcPr>
            <w:tcW w:w="3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142B04A" w14:textId="77777777" w:rsidR="00C57D66" w:rsidRPr="00B03A0A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Personal directivo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671EE35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BCC5399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8B00773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116</w:t>
            </w:r>
          </w:p>
        </w:tc>
      </w:tr>
      <w:tr w:rsidR="00C57D66" w:rsidRPr="00B03A0A" w14:paraId="4094712E" w14:textId="77777777" w:rsidTr="00A57951">
        <w:trPr>
          <w:trHeight w:val="227"/>
          <w:jc w:val="center"/>
        </w:trPr>
        <w:tc>
          <w:tcPr>
            <w:tcW w:w="3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9718305" w14:textId="77777777" w:rsidR="00C57D66" w:rsidRPr="00B03A0A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Personas oficiales secretarias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2BC5154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D88B664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0CA00FA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83</w:t>
            </w:r>
          </w:p>
        </w:tc>
      </w:tr>
      <w:tr w:rsidR="00C57D66" w:rsidRPr="00B03A0A" w14:paraId="0B27EAAD" w14:textId="77777777" w:rsidTr="00A57951">
        <w:trPr>
          <w:trHeight w:val="227"/>
          <w:jc w:val="center"/>
        </w:trPr>
        <w:tc>
          <w:tcPr>
            <w:tcW w:w="3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9C6BCF1" w14:textId="77777777" w:rsidR="00C57D66" w:rsidRPr="00B03A0A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Personas peritas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84B2B1C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10 951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6C1CEE6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5 672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42B45F8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5 279</w:t>
            </w:r>
          </w:p>
        </w:tc>
      </w:tr>
      <w:tr w:rsidR="00C57D66" w:rsidRPr="00B03A0A" w14:paraId="08FD730A" w14:textId="77777777" w:rsidTr="00A57951">
        <w:trPr>
          <w:trHeight w:val="227"/>
          <w:jc w:val="center"/>
        </w:trPr>
        <w:tc>
          <w:tcPr>
            <w:tcW w:w="3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562AF70" w14:textId="77777777" w:rsidR="00C57D66" w:rsidRPr="00B03A0A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Personas trabajadoras sociales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5F12532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2CA9E9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F7F12B5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106</w:t>
            </w:r>
          </w:p>
        </w:tc>
      </w:tr>
      <w:tr w:rsidR="00C57D66" w:rsidRPr="00B03A0A" w14:paraId="65BABD67" w14:textId="77777777" w:rsidTr="00A57951">
        <w:trPr>
          <w:trHeight w:val="227"/>
          <w:jc w:val="center"/>
        </w:trPr>
        <w:tc>
          <w:tcPr>
            <w:tcW w:w="3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E32EC78" w14:textId="77777777" w:rsidR="00C57D66" w:rsidRPr="00B03A0A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Personal administrativo y de apoyo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2A6AD63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2 083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F5650C2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D64F93F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1 065</w:t>
            </w:r>
          </w:p>
        </w:tc>
      </w:tr>
      <w:tr w:rsidR="00C57D66" w:rsidRPr="00B03A0A" w14:paraId="7615F219" w14:textId="77777777" w:rsidTr="00A57951">
        <w:trPr>
          <w:trHeight w:val="227"/>
          <w:jc w:val="center"/>
        </w:trPr>
        <w:tc>
          <w:tcPr>
            <w:tcW w:w="3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800F840" w14:textId="77777777" w:rsidR="00C57D66" w:rsidRPr="00B03A0A" w:rsidRDefault="00C57D66" w:rsidP="00A5795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Otro cargo y/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 función desempeñada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840954D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0AC93F3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7B4971C" w14:textId="77777777" w:rsidR="00C57D66" w:rsidRPr="00B03A0A" w:rsidRDefault="00C57D66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03A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81</w:t>
            </w:r>
          </w:p>
        </w:tc>
      </w:tr>
    </w:tbl>
    <w:p w14:paraId="1C0176D6" w14:textId="77777777" w:rsidR="00437E70" w:rsidRDefault="00C57D66" w:rsidP="00437E70">
      <w:pPr>
        <w:pStyle w:val="Default"/>
        <w:tabs>
          <w:tab w:val="left" w:pos="2268"/>
        </w:tabs>
        <w:ind w:left="2127" w:right="1581" w:hanging="99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Fuente: INEGI. </w:t>
      </w:r>
      <w:r w:rsidRPr="003249A8">
        <w:rPr>
          <w:sz w:val="16"/>
          <w:szCs w:val="16"/>
        </w:rPr>
        <w:t xml:space="preserve">Censo Nacional de Procuración de Justicia Federal 2023, Censo Nacional de </w:t>
      </w:r>
      <w:r w:rsidR="00437E70">
        <w:rPr>
          <w:sz w:val="16"/>
          <w:szCs w:val="16"/>
        </w:rPr>
        <w:t xml:space="preserve"> </w:t>
      </w:r>
    </w:p>
    <w:p w14:paraId="449BFBB0" w14:textId="77777777" w:rsidR="00437E70" w:rsidRDefault="00437E70" w:rsidP="00437E70">
      <w:pPr>
        <w:pStyle w:val="Default"/>
        <w:tabs>
          <w:tab w:val="left" w:pos="2268"/>
        </w:tabs>
        <w:ind w:left="2127" w:right="1581" w:hanging="99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="00C57D66" w:rsidRPr="003249A8">
        <w:rPr>
          <w:sz w:val="16"/>
          <w:szCs w:val="16"/>
        </w:rPr>
        <w:t>Procuración de Justicia Estatal</w:t>
      </w:r>
      <w:r w:rsidR="00816CAD">
        <w:rPr>
          <w:sz w:val="16"/>
          <w:szCs w:val="16"/>
        </w:rPr>
        <w:t xml:space="preserve">, </w:t>
      </w:r>
      <w:r w:rsidR="00C57D66" w:rsidRPr="003249A8">
        <w:rPr>
          <w:sz w:val="16"/>
          <w:szCs w:val="16"/>
        </w:rPr>
        <w:t xml:space="preserve">Censo Nacional de Gobiernos Estatales 2023, Censo </w:t>
      </w:r>
    </w:p>
    <w:p w14:paraId="63865D32" w14:textId="0A249A5B" w:rsidR="00C57D66" w:rsidRDefault="00437E70" w:rsidP="00437E70">
      <w:pPr>
        <w:pStyle w:val="Default"/>
        <w:tabs>
          <w:tab w:val="left" w:pos="2268"/>
        </w:tabs>
        <w:ind w:left="2127" w:right="1581" w:hanging="99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="00C57D66" w:rsidRPr="003249A8">
        <w:rPr>
          <w:sz w:val="16"/>
          <w:szCs w:val="16"/>
        </w:rPr>
        <w:t>Nacional de Impartición de Justicia Estatal 2023</w:t>
      </w:r>
    </w:p>
    <w:p w14:paraId="366EE0CE" w14:textId="5D11B623" w:rsidR="004013D6" w:rsidRDefault="004013D6" w:rsidP="004013D6">
      <w:pPr>
        <w:pStyle w:val="Default"/>
        <w:ind w:right="21"/>
        <w:jc w:val="both"/>
      </w:pPr>
      <w:r>
        <w:lastRenderedPageBreak/>
        <w:t xml:space="preserve">En términos de ingresos brutos mensuales, 45.3 % del personal de la FGR se encontró en un rango de </w:t>
      </w:r>
      <w:r w:rsidRPr="00217F05">
        <w:rPr>
          <w:i/>
          <w:iCs/>
        </w:rPr>
        <w:t>45 001 a 50 000 pesos</w:t>
      </w:r>
      <w:r>
        <w:t>, mientras que 27.9 % del personal de las UE</w:t>
      </w:r>
      <w:r w:rsidR="002D214F">
        <w:t>,</w:t>
      </w:r>
      <w:r w:rsidRPr="0021019F">
        <w:t xml:space="preserve"> en un rango de </w:t>
      </w:r>
      <w:r w:rsidRPr="00217F05">
        <w:rPr>
          <w:i/>
          <w:iCs/>
        </w:rPr>
        <w:t>15 001 a 20 000 pesos</w:t>
      </w:r>
      <w:r>
        <w:t>.</w:t>
      </w:r>
    </w:p>
    <w:p w14:paraId="56B2FF59" w14:textId="77777777" w:rsidR="004013D6" w:rsidRDefault="004013D6" w:rsidP="004013D6">
      <w:pPr>
        <w:pStyle w:val="Default"/>
        <w:ind w:right="21"/>
        <w:jc w:val="both"/>
      </w:pPr>
    </w:p>
    <w:p w14:paraId="2BFAE23C" w14:textId="77777777" w:rsidR="004013D6" w:rsidRPr="007F224E" w:rsidRDefault="004013D6" w:rsidP="004013D6">
      <w:pPr>
        <w:pStyle w:val="Default"/>
        <w:spacing w:after="10"/>
        <w:ind w:right="21"/>
        <w:jc w:val="center"/>
        <w:rPr>
          <w:bCs/>
          <w:iCs/>
          <w:color w:val="000000" w:themeColor="text1"/>
          <w:sz w:val="20"/>
          <w:szCs w:val="20"/>
        </w:rPr>
      </w:pPr>
      <w:r w:rsidRPr="007F224E">
        <w:rPr>
          <w:bCs/>
          <w:iCs/>
          <w:color w:val="000000" w:themeColor="text1"/>
          <w:sz w:val="20"/>
          <w:szCs w:val="20"/>
        </w:rPr>
        <w:t xml:space="preserve">Gráfica </w:t>
      </w:r>
      <w:r>
        <w:rPr>
          <w:bCs/>
          <w:iCs/>
          <w:color w:val="000000" w:themeColor="text1"/>
          <w:sz w:val="20"/>
          <w:szCs w:val="20"/>
        </w:rPr>
        <w:t>6</w:t>
      </w:r>
    </w:p>
    <w:p w14:paraId="52C5D6A9" w14:textId="39A880A8" w:rsidR="004013D6" w:rsidRDefault="004013D6" w:rsidP="004013D6">
      <w:pPr>
        <w:pStyle w:val="Default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CF2B91">
        <w:rPr>
          <w:b/>
          <w:bCs/>
          <w:iCs/>
          <w:smallCaps/>
          <w:color w:val="000000" w:themeColor="text1"/>
          <w:sz w:val="22"/>
          <w:szCs w:val="22"/>
        </w:rPr>
        <w:t xml:space="preserve">Personal </w:t>
      </w:r>
      <w:r w:rsidR="008830BE" w:rsidRPr="00CF2B91">
        <w:rPr>
          <w:b/>
          <w:bCs/>
          <w:iCs/>
          <w:smallCaps/>
          <w:color w:val="000000" w:themeColor="text1"/>
          <w:sz w:val="22"/>
          <w:szCs w:val="22"/>
        </w:rPr>
        <w:t>de</w:t>
      </w:r>
      <w:r w:rsidR="008830BE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="008830BE" w:rsidRPr="00CF2B91">
        <w:rPr>
          <w:b/>
          <w:bCs/>
          <w:iCs/>
          <w:smallCaps/>
          <w:color w:val="000000" w:themeColor="text1"/>
          <w:sz w:val="22"/>
          <w:szCs w:val="22"/>
        </w:rPr>
        <w:t>servicios periciales y/</w:t>
      </w:r>
      <w:r w:rsidR="008830BE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="008830BE" w:rsidRPr="00CF2B91">
        <w:rPr>
          <w:b/>
          <w:bCs/>
          <w:iCs/>
          <w:smallCaps/>
          <w:color w:val="000000" w:themeColor="text1"/>
          <w:sz w:val="22"/>
          <w:szCs w:val="22"/>
        </w:rPr>
        <w:t xml:space="preserve">o servicio médico forense de la FGR y </w:t>
      </w:r>
      <w:r w:rsidR="00DD4876">
        <w:rPr>
          <w:b/>
          <w:bCs/>
          <w:iCs/>
          <w:smallCaps/>
          <w:color w:val="000000" w:themeColor="text1"/>
          <w:sz w:val="22"/>
          <w:szCs w:val="22"/>
        </w:rPr>
        <w:t xml:space="preserve">de las </w:t>
      </w:r>
      <w:r w:rsidR="000C07DA">
        <w:rPr>
          <w:b/>
          <w:bCs/>
          <w:iCs/>
          <w:smallCaps/>
          <w:color w:val="000000" w:themeColor="text1"/>
          <w:sz w:val="22"/>
          <w:szCs w:val="22"/>
        </w:rPr>
        <w:t>UE</w:t>
      </w:r>
      <w:r w:rsidRPr="007F224E">
        <w:rPr>
          <w:b/>
          <w:bCs/>
          <w:iCs/>
          <w:smallCaps/>
          <w:color w:val="000000" w:themeColor="text1"/>
          <w:sz w:val="22"/>
          <w:szCs w:val="22"/>
        </w:rPr>
        <w:t xml:space="preserve">, </w:t>
      </w:r>
      <w:r w:rsidRPr="003727A1">
        <w:rPr>
          <w:b/>
          <w:bCs/>
          <w:iCs/>
          <w:smallCaps/>
          <w:color w:val="000000" w:themeColor="text1"/>
          <w:sz w:val="22"/>
          <w:szCs w:val="22"/>
        </w:rPr>
        <w:t>por rango de ingresos</w:t>
      </w:r>
      <w:r w:rsidR="00484F14">
        <w:rPr>
          <w:b/>
          <w:bCs/>
          <w:iCs/>
          <w:smallCaps/>
          <w:color w:val="000000" w:themeColor="text1"/>
          <w:sz w:val="22"/>
          <w:szCs w:val="22"/>
        </w:rPr>
        <w:t xml:space="preserve"> brutos mensuales</w:t>
      </w:r>
      <w:r w:rsidRPr="003727A1">
        <w:rPr>
          <w:b/>
          <w:bCs/>
          <w:iCs/>
          <w:smallCaps/>
          <w:color w:val="000000" w:themeColor="text1"/>
          <w:sz w:val="22"/>
          <w:szCs w:val="22"/>
        </w:rPr>
        <w:t xml:space="preserve"> en pesos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, </w:t>
      </w:r>
      <w:r w:rsidRPr="007F224E">
        <w:rPr>
          <w:b/>
          <w:bCs/>
          <w:iCs/>
          <w:smallCaps/>
          <w:color w:val="000000" w:themeColor="text1"/>
          <w:sz w:val="22"/>
          <w:szCs w:val="22"/>
        </w:rPr>
        <w:t>2022</w:t>
      </w:r>
    </w:p>
    <w:p w14:paraId="0AC8FA73" w14:textId="77777777" w:rsidR="004013D6" w:rsidRDefault="004013D6" w:rsidP="004013D6">
      <w:pPr>
        <w:pStyle w:val="Default"/>
        <w:ind w:right="21"/>
        <w:jc w:val="center"/>
        <w:rPr>
          <w:noProof/>
        </w:rPr>
      </w:pPr>
      <w:r w:rsidRPr="00B025E6">
        <w:rPr>
          <w:bCs/>
          <w:iCs/>
          <w:color w:val="000000" w:themeColor="text1"/>
          <w:sz w:val="18"/>
          <w:szCs w:val="18"/>
        </w:rPr>
        <w:t>(</w:t>
      </w:r>
      <w:r>
        <w:rPr>
          <w:bCs/>
          <w:iCs/>
          <w:color w:val="000000" w:themeColor="text1"/>
          <w:sz w:val="18"/>
          <w:szCs w:val="18"/>
        </w:rPr>
        <w:t>Porcentaje</w:t>
      </w:r>
      <w:r w:rsidRPr="00B025E6">
        <w:rPr>
          <w:bCs/>
          <w:iCs/>
          <w:color w:val="000000" w:themeColor="text1"/>
          <w:sz w:val="18"/>
          <w:szCs w:val="18"/>
        </w:rPr>
        <w:t>)</w:t>
      </w:r>
    </w:p>
    <w:p w14:paraId="5B3CB437" w14:textId="77777777" w:rsidR="004013D6" w:rsidRDefault="004013D6" w:rsidP="004013D6">
      <w:pPr>
        <w:pStyle w:val="Default"/>
        <w:ind w:right="21"/>
        <w:jc w:val="center"/>
        <w:rPr>
          <w:bCs/>
          <w:iCs/>
          <w:color w:val="000000" w:themeColor="text1"/>
          <w:sz w:val="18"/>
          <w:szCs w:val="18"/>
        </w:rPr>
      </w:pPr>
      <w:r>
        <w:rPr>
          <w:noProof/>
        </w:rPr>
        <w:drawing>
          <wp:inline distT="0" distB="0" distL="0" distR="0" wp14:anchorId="6DFCD98E" wp14:editId="4957A856">
            <wp:extent cx="6404610" cy="2003728"/>
            <wp:effectExtent l="0" t="0" r="0" b="0"/>
            <wp:docPr id="1783455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4B81E49-9126-ECB5-76F5-08F82F89DB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2DA82CA" w14:textId="77777777" w:rsidR="004013D6" w:rsidRPr="00A41FE6" w:rsidRDefault="004013D6" w:rsidP="004013D6">
      <w:pPr>
        <w:pStyle w:val="Default"/>
        <w:ind w:left="624" w:right="23" w:hanging="624"/>
        <w:jc w:val="both"/>
        <w:rPr>
          <w:color w:val="auto"/>
          <w:sz w:val="16"/>
          <w:szCs w:val="16"/>
        </w:rPr>
      </w:pPr>
      <w:r w:rsidRPr="00A41FE6">
        <w:rPr>
          <w:color w:val="auto"/>
          <w:sz w:val="16"/>
          <w:szCs w:val="16"/>
        </w:rPr>
        <w:t xml:space="preserve">Nota: </w:t>
      </w:r>
      <w:r>
        <w:rPr>
          <w:color w:val="auto"/>
          <w:sz w:val="16"/>
          <w:szCs w:val="16"/>
        </w:rPr>
        <w:t xml:space="preserve">    </w:t>
      </w:r>
      <w:r w:rsidRPr="00945686">
        <w:rPr>
          <w:color w:val="auto"/>
          <w:sz w:val="16"/>
          <w:szCs w:val="16"/>
        </w:rPr>
        <w:t xml:space="preserve">No se grafica la categoría </w:t>
      </w:r>
      <w:r w:rsidRPr="00DA51BD">
        <w:rPr>
          <w:i/>
          <w:iCs/>
          <w:color w:val="auto"/>
          <w:sz w:val="16"/>
          <w:szCs w:val="16"/>
        </w:rPr>
        <w:t>No identificado</w:t>
      </w:r>
      <w:r w:rsidRPr="00945686">
        <w:rPr>
          <w:color w:val="auto"/>
          <w:sz w:val="16"/>
          <w:szCs w:val="16"/>
        </w:rPr>
        <w:t xml:space="preserve"> correspondiente a </w:t>
      </w:r>
      <w:r>
        <w:rPr>
          <w:color w:val="auto"/>
          <w:sz w:val="16"/>
          <w:szCs w:val="16"/>
        </w:rPr>
        <w:t>6.0 % para las unidades</w:t>
      </w:r>
      <w:r w:rsidRPr="00945686">
        <w:rPr>
          <w:color w:val="auto"/>
          <w:sz w:val="16"/>
          <w:szCs w:val="16"/>
        </w:rPr>
        <w:t xml:space="preserve"> estatales</w:t>
      </w:r>
      <w:r>
        <w:rPr>
          <w:color w:val="auto"/>
          <w:sz w:val="16"/>
          <w:szCs w:val="16"/>
        </w:rPr>
        <w:t>.</w:t>
      </w:r>
      <w:r w:rsidRPr="00945686">
        <w:rPr>
          <w:color w:val="auto"/>
          <w:sz w:val="16"/>
          <w:szCs w:val="16"/>
        </w:rPr>
        <w:t xml:space="preserve"> </w:t>
      </w:r>
      <w:r w:rsidRPr="00A41FE6">
        <w:rPr>
          <w:color w:val="auto"/>
          <w:sz w:val="16"/>
          <w:szCs w:val="16"/>
        </w:rPr>
        <w:t>La suma de los porcentajes puede</w:t>
      </w:r>
      <w:r>
        <w:rPr>
          <w:color w:val="auto"/>
          <w:sz w:val="16"/>
          <w:szCs w:val="16"/>
        </w:rPr>
        <w:t xml:space="preserve"> </w:t>
      </w:r>
      <w:r w:rsidRPr="00A41FE6">
        <w:rPr>
          <w:color w:val="auto"/>
          <w:sz w:val="16"/>
          <w:szCs w:val="16"/>
        </w:rPr>
        <w:t>ser distinta a</w:t>
      </w:r>
      <w:r>
        <w:rPr>
          <w:color w:val="auto"/>
          <w:sz w:val="16"/>
          <w:szCs w:val="16"/>
        </w:rPr>
        <w:t xml:space="preserve"> </w:t>
      </w:r>
      <w:r w:rsidRPr="00A41FE6">
        <w:rPr>
          <w:color w:val="auto"/>
          <w:sz w:val="16"/>
          <w:szCs w:val="16"/>
        </w:rPr>
        <w:t>100</w:t>
      </w:r>
      <w:r>
        <w:rPr>
          <w:color w:val="auto"/>
          <w:sz w:val="16"/>
          <w:szCs w:val="16"/>
        </w:rPr>
        <w:t xml:space="preserve"> por e</w:t>
      </w:r>
      <w:r w:rsidRPr="00A41FE6">
        <w:rPr>
          <w:color w:val="auto"/>
          <w:sz w:val="16"/>
          <w:szCs w:val="16"/>
        </w:rPr>
        <w:t>l redondeo de decimales.</w:t>
      </w:r>
    </w:p>
    <w:p w14:paraId="53D84CEF" w14:textId="77777777" w:rsidR="004013D6" w:rsidRDefault="004013D6" w:rsidP="004013D6">
      <w:pPr>
        <w:pStyle w:val="Default"/>
        <w:ind w:left="1758" w:hanging="175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Fuente: INEGI. </w:t>
      </w:r>
      <w:r w:rsidRPr="003249A8">
        <w:rPr>
          <w:sz w:val="16"/>
          <w:szCs w:val="16"/>
        </w:rPr>
        <w:t xml:space="preserve">Censo Nacional de Procuración de Justicia Federal 2023, Censo Nacional de Procuración de Justicia Estatal 2023, </w:t>
      </w:r>
    </w:p>
    <w:p w14:paraId="2C0C4697" w14:textId="0B853B0E" w:rsidR="004013D6" w:rsidRDefault="004013D6" w:rsidP="004013D6">
      <w:pPr>
        <w:pStyle w:val="Default"/>
        <w:ind w:right="2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3249A8">
        <w:rPr>
          <w:sz w:val="16"/>
          <w:szCs w:val="16"/>
        </w:rPr>
        <w:t>Censo Nacional de Gobiernos Estatales 2023, Censo Nacional de Impartición de Justicia Estatal 2023</w:t>
      </w:r>
    </w:p>
    <w:p w14:paraId="2FB9D5FC" w14:textId="77777777" w:rsidR="004013D6" w:rsidRDefault="004013D6" w:rsidP="00C57D66">
      <w:pPr>
        <w:pStyle w:val="Default"/>
        <w:ind w:right="21"/>
        <w:jc w:val="both"/>
      </w:pPr>
    </w:p>
    <w:p w14:paraId="42C66D78" w14:textId="77777777" w:rsidR="00835431" w:rsidRDefault="00835431" w:rsidP="00C57D66">
      <w:pPr>
        <w:pStyle w:val="Default"/>
        <w:ind w:right="21"/>
        <w:jc w:val="both"/>
      </w:pPr>
    </w:p>
    <w:p w14:paraId="49195FA6" w14:textId="77777777" w:rsidR="00835431" w:rsidRDefault="00835431" w:rsidP="00C57D66">
      <w:pPr>
        <w:pStyle w:val="Default"/>
        <w:ind w:right="21"/>
        <w:jc w:val="both"/>
      </w:pPr>
    </w:p>
    <w:p w14:paraId="14B62BFE" w14:textId="77777777" w:rsidR="00835431" w:rsidRDefault="00835431" w:rsidP="00C57D66">
      <w:pPr>
        <w:pStyle w:val="Default"/>
        <w:ind w:right="21"/>
        <w:jc w:val="both"/>
      </w:pPr>
    </w:p>
    <w:p w14:paraId="5CFC9E48" w14:textId="77777777" w:rsidR="00835431" w:rsidRDefault="00835431" w:rsidP="00C57D66">
      <w:pPr>
        <w:pStyle w:val="Default"/>
        <w:ind w:right="21"/>
        <w:jc w:val="both"/>
      </w:pPr>
    </w:p>
    <w:p w14:paraId="5A7D875C" w14:textId="77777777" w:rsidR="00835431" w:rsidRDefault="00835431" w:rsidP="00C57D66">
      <w:pPr>
        <w:pStyle w:val="Default"/>
        <w:ind w:right="21"/>
        <w:jc w:val="both"/>
      </w:pPr>
    </w:p>
    <w:p w14:paraId="5A750EE8" w14:textId="77777777" w:rsidR="00835431" w:rsidRDefault="00835431" w:rsidP="00C57D66">
      <w:pPr>
        <w:pStyle w:val="Default"/>
        <w:ind w:right="21"/>
        <w:jc w:val="both"/>
      </w:pPr>
    </w:p>
    <w:p w14:paraId="726B7FC6" w14:textId="77777777" w:rsidR="00835431" w:rsidRDefault="00835431" w:rsidP="00C57D66">
      <w:pPr>
        <w:pStyle w:val="Default"/>
        <w:ind w:right="21"/>
        <w:jc w:val="both"/>
      </w:pPr>
    </w:p>
    <w:p w14:paraId="3FFCC2DD" w14:textId="77777777" w:rsidR="00835431" w:rsidRDefault="00835431" w:rsidP="00C57D66">
      <w:pPr>
        <w:pStyle w:val="Default"/>
        <w:ind w:right="21"/>
        <w:jc w:val="both"/>
      </w:pPr>
    </w:p>
    <w:p w14:paraId="6199C5F2" w14:textId="77777777" w:rsidR="00835431" w:rsidRDefault="00835431" w:rsidP="00C57D66">
      <w:pPr>
        <w:pStyle w:val="Default"/>
        <w:ind w:right="21"/>
        <w:jc w:val="both"/>
      </w:pPr>
    </w:p>
    <w:p w14:paraId="6C0E362B" w14:textId="77777777" w:rsidR="00835431" w:rsidRDefault="00835431" w:rsidP="00C57D66">
      <w:pPr>
        <w:pStyle w:val="Default"/>
        <w:ind w:right="21"/>
        <w:jc w:val="both"/>
      </w:pPr>
    </w:p>
    <w:p w14:paraId="6F852BF3" w14:textId="77777777" w:rsidR="00835431" w:rsidRDefault="00835431" w:rsidP="00C57D66">
      <w:pPr>
        <w:pStyle w:val="Default"/>
        <w:ind w:right="21"/>
        <w:jc w:val="both"/>
      </w:pPr>
    </w:p>
    <w:p w14:paraId="46FA06FB" w14:textId="77777777" w:rsidR="00835431" w:rsidRDefault="00835431" w:rsidP="00C57D66">
      <w:pPr>
        <w:pStyle w:val="Default"/>
        <w:ind w:right="21"/>
        <w:jc w:val="both"/>
      </w:pPr>
    </w:p>
    <w:p w14:paraId="476D2A76" w14:textId="77777777" w:rsidR="00835431" w:rsidRDefault="00835431" w:rsidP="00C57D66">
      <w:pPr>
        <w:pStyle w:val="Default"/>
        <w:ind w:right="21"/>
        <w:jc w:val="both"/>
      </w:pPr>
    </w:p>
    <w:p w14:paraId="7EAECFD4" w14:textId="77777777" w:rsidR="00835431" w:rsidRDefault="00835431" w:rsidP="00C57D66">
      <w:pPr>
        <w:pStyle w:val="Default"/>
        <w:ind w:right="21"/>
        <w:jc w:val="both"/>
      </w:pPr>
    </w:p>
    <w:p w14:paraId="15CFD7EC" w14:textId="77777777" w:rsidR="00835431" w:rsidRDefault="00835431" w:rsidP="00C57D66">
      <w:pPr>
        <w:pStyle w:val="Default"/>
        <w:ind w:right="21"/>
        <w:jc w:val="both"/>
      </w:pPr>
    </w:p>
    <w:p w14:paraId="1AE76F2D" w14:textId="77777777" w:rsidR="00835431" w:rsidRDefault="00835431" w:rsidP="00C57D66">
      <w:pPr>
        <w:pStyle w:val="Default"/>
        <w:ind w:right="21"/>
        <w:jc w:val="both"/>
      </w:pPr>
    </w:p>
    <w:p w14:paraId="253ADB54" w14:textId="77777777" w:rsidR="00835431" w:rsidRDefault="00835431" w:rsidP="00C57D66">
      <w:pPr>
        <w:pStyle w:val="Default"/>
        <w:ind w:right="21"/>
        <w:jc w:val="both"/>
      </w:pPr>
    </w:p>
    <w:p w14:paraId="4D7E3BFF" w14:textId="77777777" w:rsidR="00835431" w:rsidRDefault="00835431" w:rsidP="00C57D66">
      <w:pPr>
        <w:pStyle w:val="Default"/>
        <w:ind w:right="21"/>
        <w:jc w:val="both"/>
      </w:pPr>
    </w:p>
    <w:p w14:paraId="22C7F9B0" w14:textId="77777777" w:rsidR="00835431" w:rsidRDefault="00835431" w:rsidP="00C57D66">
      <w:pPr>
        <w:pStyle w:val="Default"/>
        <w:ind w:right="21"/>
        <w:jc w:val="both"/>
      </w:pPr>
    </w:p>
    <w:p w14:paraId="01C97037" w14:textId="77777777" w:rsidR="00835431" w:rsidRDefault="00835431" w:rsidP="00C57D66">
      <w:pPr>
        <w:pStyle w:val="Default"/>
        <w:ind w:right="21"/>
        <w:jc w:val="both"/>
      </w:pPr>
    </w:p>
    <w:p w14:paraId="394AFA5B" w14:textId="77777777" w:rsidR="00835431" w:rsidRDefault="00835431" w:rsidP="00C57D66">
      <w:pPr>
        <w:pStyle w:val="Default"/>
        <w:ind w:right="21"/>
        <w:jc w:val="both"/>
      </w:pPr>
    </w:p>
    <w:p w14:paraId="3D8A0C08" w14:textId="77777777" w:rsidR="00835431" w:rsidRDefault="00835431" w:rsidP="00C57D66">
      <w:pPr>
        <w:pStyle w:val="Default"/>
        <w:ind w:right="21"/>
        <w:jc w:val="both"/>
      </w:pPr>
    </w:p>
    <w:p w14:paraId="33207205" w14:textId="77777777" w:rsidR="00835431" w:rsidRDefault="00835431" w:rsidP="00C57D66">
      <w:pPr>
        <w:pStyle w:val="Default"/>
        <w:ind w:right="21"/>
        <w:jc w:val="both"/>
      </w:pPr>
    </w:p>
    <w:p w14:paraId="18D7E812" w14:textId="77777777" w:rsidR="00835431" w:rsidRDefault="00835431" w:rsidP="00C57D66">
      <w:pPr>
        <w:pStyle w:val="Default"/>
        <w:ind w:right="21"/>
        <w:jc w:val="both"/>
      </w:pPr>
    </w:p>
    <w:p w14:paraId="76B9FFA8" w14:textId="1D410EDA" w:rsidR="002D214F" w:rsidRPr="00835431" w:rsidRDefault="008E1679" w:rsidP="00835431">
      <w:pPr>
        <w:pStyle w:val="Default"/>
        <w:ind w:right="21"/>
        <w:jc w:val="both"/>
      </w:pPr>
      <w:r>
        <w:lastRenderedPageBreak/>
        <w:t>En cuanto al person</w:t>
      </w:r>
      <w:r w:rsidR="00F20BBF">
        <w:t xml:space="preserve">al pericial </w:t>
      </w:r>
      <w:r w:rsidR="0002190E">
        <w:t>de</w:t>
      </w:r>
      <w:r w:rsidR="0041721A">
        <w:t xml:space="preserve"> la FGR</w:t>
      </w:r>
      <w:r w:rsidR="008D200E">
        <w:t>,</w:t>
      </w:r>
      <w:r w:rsidR="00C57D66">
        <w:t xml:space="preserve"> 52.7 % </w:t>
      </w:r>
      <w:r w:rsidR="005865A8">
        <w:t xml:space="preserve">correspondió a </w:t>
      </w:r>
      <w:r w:rsidR="00C57D66">
        <w:t>hombre</w:t>
      </w:r>
      <w:r w:rsidR="005865A8">
        <w:t>s</w:t>
      </w:r>
      <w:r w:rsidR="00C57D66">
        <w:t xml:space="preserve"> y 47.3 %</w:t>
      </w:r>
      <w:r w:rsidR="008D200E">
        <w:t>,</w:t>
      </w:r>
      <w:r w:rsidR="00C57D66">
        <w:t xml:space="preserve"> </w:t>
      </w:r>
      <w:r w:rsidR="005865A8">
        <w:t xml:space="preserve">a </w:t>
      </w:r>
      <w:r w:rsidR="00C57D66">
        <w:t>mujer</w:t>
      </w:r>
      <w:r w:rsidR="005865A8">
        <w:t>es</w:t>
      </w:r>
      <w:r w:rsidR="008D200E">
        <w:t xml:space="preserve">. </w:t>
      </w:r>
      <w:r w:rsidR="005865A8">
        <w:t xml:space="preserve">Por su parte, en las </w:t>
      </w:r>
      <w:r w:rsidR="00C57D66">
        <w:t>UE</w:t>
      </w:r>
      <w:r w:rsidR="00452147">
        <w:t>,</w:t>
      </w:r>
      <w:r w:rsidR="00C57D66">
        <w:t xml:space="preserve"> 51.7 % </w:t>
      </w:r>
      <w:r w:rsidR="008D200E">
        <w:t>correspondió a</w:t>
      </w:r>
      <w:r w:rsidR="00C57D66">
        <w:t xml:space="preserve"> hombres y 48.3 %</w:t>
      </w:r>
      <w:r w:rsidR="00452147">
        <w:t>,</w:t>
      </w:r>
      <w:r w:rsidR="00C57D66">
        <w:t xml:space="preserve"> </w:t>
      </w:r>
      <w:r w:rsidR="008D200E">
        <w:t xml:space="preserve">a </w:t>
      </w:r>
      <w:r w:rsidR="00C57D66">
        <w:t>mujeres</w:t>
      </w:r>
      <w:r w:rsidR="008D200E">
        <w:t>. De acuerdo con su ubicación</w:t>
      </w:r>
      <w:r w:rsidR="00C57D66">
        <w:t xml:space="preserve">, </w:t>
      </w:r>
      <w:r w:rsidR="008D200E">
        <w:t xml:space="preserve">en </w:t>
      </w:r>
      <w:r w:rsidR="002D214F">
        <w:rPr>
          <w:i/>
          <w:iCs/>
        </w:rPr>
        <w:t>C</w:t>
      </w:r>
      <w:r w:rsidR="00C57D66" w:rsidRPr="00755C25">
        <w:rPr>
          <w:i/>
          <w:iCs/>
        </w:rPr>
        <w:t>iudad de México</w:t>
      </w:r>
      <w:r w:rsidR="00C57D66">
        <w:t xml:space="preserve"> </w:t>
      </w:r>
      <w:r w:rsidR="008D200E">
        <w:t>se concentró la mayor cantidad de peritos</w:t>
      </w:r>
      <w:r w:rsidR="00484726">
        <w:t xml:space="preserve"> y peritas</w:t>
      </w:r>
      <w:r w:rsidR="008D200E">
        <w:t xml:space="preserve"> (tanto de la FGR como de las UE)</w:t>
      </w:r>
      <w:r w:rsidR="005865A8">
        <w:t>,</w:t>
      </w:r>
      <w:r w:rsidR="008D200E">
        <w:t xml:space="preserve"> con 1 988</w:t>
      </w:r>
      <w:r w:rsidR="002D214F">
        <w:t>. Siguió</w:t>
      </w:r>
      <w:r w:rsidR="008D200E">
        <w:t xml:space="preserve"> </w:t>
      </w:r>
      <w:r w:rsidR="005865A8">
        <w:t xml:space="preserve">el </w:t>
      </w:r>
      <w:r w:rsidR="008D200E" w:rsidRPr="00935216">
        <w:rPr>
          <w:i/>
          <w:iCs/>
        </w:rPr>
        <w:t>estado de México</w:t>
      </w:r>
      <w:r w:rsidR="005865A8">
        <w:t>,</w:t>
      </w:r>
      <w:r w:rsidR="008D200E">
        <w:t xml:space="preserve"> con 893.</w:t>
      </w:r>
    </w:p>
    <w:p w14:paraId="1262137D" w14:textId="77777777" w:rsidR="002D214F" w:rsidRDefault="002D214F" w:rsidP="00C57D66">
      <w:pPr>
        <w:pStyle w:val="Default"/>
        <w:spacing w:after="10"/>
        <w:ind w:right="21"/>
        <w:jc w:val="center"/>
        <w:rPr>
          <w:bCs/>
          <w:iCs/>
          <w:color w:val="000000" w:themeColor="text1"/>
          <w:sz w:val="20"/>
          <w:szCs w:val="20"/>
        </w:rPr>
      </w:pPr>
    </w:p>
    <w:p w14:paraId="5521A795" w14:textId="77777777" w:rsidR="002D214F" w:rsidRDefault="002D214F" w:rsidP="00C57D66">
      <w:pPr>
        <w:pStyle w:val="Default"/>
        <w:spacing w:after="10"/>
        <w:ind w:right="21"/>
        <w:jc w:val="center"/>
        <w:rPr>
          <w:bCs/>
          <w:iCs/>
          <w:color w:val="000000" w:themeColor="text1"/>
          <w:sz w:val="20"/>
          <w:szCs w:val="20"/>
        </w:rPr>
      </w:pPr>
    </w:p>
    <w:p w14:paraId="1D78CD23" w14:textId="3CC46348" w:rsidR="00C57D66" w:rsidRPr="007F224E" w:rsidRDefault="00C57D66" w:rsidP="00C57D66">
      <w:pPr>
        <w:pStyle w:val="Default"/>
        <w:spacing w:after="10"/>
        <w:ind w:right="21"/>
        <w:jc w:val="center"/>
        <w:rPr>
          <w:bCs/>
          <w:iCs/>
          <w:color w:val="000000" w:themeColor="text1"/>
          <w:sz w:val="20"/>
          <w:szCs w:val="20"/>
        </w:rPr>
      </w:pPr>
      <w:r>
        <w:rPr>
          <w:bCs/>
          <w:iCs/>
          <w:color w:val="000000" w:themeColor="text1"/>
          <w:sz w:val="20"/>
          <w:szCs w:val="20"/>
        </w:rPr>
        <w:t>Tabla 4</w:t>
      </w:r>
    </w:p>
    <w:p w14:paraId="05A6596C" w14:textId="6FC46709" w:rsidR="002D214F" w:rsidRDefault="00C57D66" w:rsidP="00C57D66">
      <w:pPr>
        <w:pStyle w:val="Default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CF2B91">
        <w:rPr>
          <w:b/>
          <w:bCs/>
          <w:iCs/>
          <w:smallCaps/>
          <w:color w:val="000000" w:themeColor="text1"/>
          <w:sz w:val="22"/>
          <w:szCs w:val="22"/>
        </w:rPr>
        <w:t>Per</w:t>
      </w:r>
      <w:r w:rsidR="00E51AB2">
        <w:rPr>
          <w:b/>
          <w:bCs/>
          <w:iCs/>
          <w:smallCaps/>
          <w:color w:val="000000" w:themeColor="text1"/>
          <w:sz w:val="22"/>
          <w:szCs w:val="22"/>
        </w:rPr>
        <w:t>sona</w:t>
      </w:r>
      <w:r w:rsidR="00452147">
        <w:rPr>
          <w:b/>
          <w:bCs/>
          <w:iCs/>
          <w:smallCaps/>
          <w:color w:val="000000" w:themeColor="text1"/>
          <w:sz w:val="22"/>
          <w:szCs w:val="22"/>
        </w:rPr>
        <w:t>l</w:t>
      </w:r>
      <w:r w:rsidR="00E51AB2">
        <w:rPr>
          <w:b/>
          <w:bCs/>
          <w:iCs/>
          <w:smallCaps/>
          <w:color w:val="000000" w:themeColor="text1"/>
          <w:sz w:val="22"/>
          <w:szCs w:val="22"/>
        </w:rPr>
        <w:t xml:space="preserve"> peri</w:t>
      </w:r>
      <w:r w:rsidR="00452147">
        <w:rPr>
          <w:b/>
          <w:bCs/>
          <w:iCs/>
          <w:smallCaps/>
          <w:color w:val="000000" w:themeColor="text1"/>
          <w:sz w:val="22"/>
          <w:szCs w:val="22"/>
        </w:rPr>
        <w:t>cial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="00B06E92" w:rsidRPr="00CF2B91">
        <w:rPr>
          <w:b/>
          <w:bCs/>
          <w:iCs/>
          <w:smallCaps/>
          <w:color w:val="000000" w:themeColor="text1"/>
          <w:sz w:val="22"/>
          <w:szCs w:val="22"/>
        </w:rPr>
        <w:t>de servicios periciales y/</w:t>
      </w:r>
      <w:r w:rsidR="00B06E92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="00B06E92" w:rsidRPr="00CF2B91">
        <w:rPr>
          <w:b/>
          <w:bCs/>
          <w:iCs/>
          <w:smallCaps/>
          <w:color w:val="000000" w:themeColor="text1"/>
          <w:sz w:val="22"/>
          <w:szCs w:val="22"/>
        </w:rPr>
        <w:t>o servici</w:t>
      </w:r>
      <w:r w:rsidR="00F86EF9">
        <w:rPr>
          <w:b/>
          <w:bCs/>
          <w:iCs/>
          <w:smallCaps/>
          <w:color w:val="000000" w:themeColor="text1"/>
          <w:sz w:val="22"/>
          <w:szCs w:val="22"/>
        </w:rPr>
        <w:t>o</w:t>
      </w:r>
      <w:r w:rsidR="00B06E92" w:rsidRPr="00CF2B91">
        <w:rPr>
          <w:b/>
          <w:bCs/>
          <w:iCs/>
          <w:smallCaps/>
          <w:color w:val="000000" w:themeColor="text1"/>
          <w:sz w:val="22"/>
          <w:szCs w:val="22"/>
        </w:rPr>
        <w:t xml:space="preserve"> médic</w:t>
      </w:r>
      <w:r w:rsidR="00F86EF9">
        <w:rPr>
          <w:b/>
          <w:bCs/>
          <w:iCs/>
          <w:smallCaps/>
          <w:color w:val="000000" w:themeColor="text1"/>
          <w:sz w:val="22"/>
          <w:szCs w:val="22"/>
        </w:rPr>
        <w:t>o</w:t>
      </w:r>
      <w:r w:rsidR="00B06E92" w:rsidRPr="00CF2B91">
        <w:rPr>
          <w:b/>
          <w:bCs/>
          <w:iCs/>
          <w:smallCaps/>
          <w:color w:val="000000" w:themeColor="text1"/>
          <w:sz w:val="22"/>
          <w:szCs w:val="22"/>
        </w:rPr>
        <w:t xml:space="preserve"> forense de la FGR </w:t>
      </w:r>
    </w:p>
    <w:p w14:paraId="3E628C29" w14:textId="417A99C4" w:rsidR="00C57D66" w:rsidRDefault="00B06E92" w:rsidP="00C57D66">
      <w:pPr>
        <w:pStyle w:val="Default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CF2B91">
        <w:rPr>
          <w:b/>
          <w:bCs/>
          <w:iCs/>
          <w:smallCaps/>
          <w:color w:val="000000" w:themeColor="text1"/>
          <w:sz w:val="22"/>
          <w:szCs w:val="22"/>
        </w:rPr>
        <w:t xml:space="preserve">y 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de las </w:t>
      </w:r>
      <w:r w:rsidR="00F86EF9">
        <w:rPr>
          <w:b/>
          <w:bCs/>
          <w:iCs/>
          <w:smallCaps/>
          <w:color w:val="000000" w:themeColor="text1"/>
          <w:sz w:val="22"/>
          <w:szCs w:val="22"/>
        </w:rPr>
        <w:t>UE</w:t>
      </w:r>
      <w:r w:rsidR="00C57D66" w:rsidRPr="007F224E">
        <w:rPr>
          <w:b/>
          <w:bCs/>
          <w:iCs/>
          <w:smallCaps/>
          <w:color w:val="000000" w:themeColor="text1"/>
          <w:sz w:val="22"/>
          <w:szCs w:val="22"/>
        </w:rPr>
        <w:t xml:space="preserve">, </w:t>
      </w:r>
      <w:r w:rsidR="00C57D66">
        <w:rPr>
          <w:b/>
          <w:bCs/>
          <w:iCs/>
          <w:smallCaps/>
          <w:color w:val="000000" w:themeColor="text1"/>
          <w:sz w:val="22"/>
          <w:szCs w:val="22"/>
        </w:rPr>
        <w:t xml:space="preserve">según sexo, </w:t>
      </w:r>
      <w:r w:rsidR="00C57D66" w:rsidRPr="007F224E">
        <w:rPr>
          <w:b/>
          <w:bCs/>
          <w:iCs/>
          <w:smallCaps/>
          <w:color w:val="000000" w:themeColor="text1"/>
          <w:sz w:val="22"/>
          <w:szCs w:val="22"/>
        </w:rPr>
        <w:t>2022</w:t>
      </w:r>
    </w:p>
    <w:tbl>
      <w:tblPr>
        <w:tblW w:w="9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200"/>
        <w:gridCol w:w="1200"/>
        <w:gridCol w:w="1200"/>
        <w:gridCol w:w="1200"/>
        <w:gridCol w:w="1200"/>
        <w:gridCol w:w="1200"/>
      </w:tblGrid>
      <w:tr w:rsidR="00452E8B" w:rsidRPr="006D5706" w14:paraId="52D5D08D" w14:textId="77777777" w:rsidTr="00086525">
        <w:trPr>
          <w:trHeight w:val="20"/>
          <w:jc w:val="center"/>
        </w:trPr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5CD44760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Entidad federativa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56C327A2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17D45210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FGR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0D6098"/>
            <w:vAlign w:val="center"/>
            <w:hideMark/>
          </w:tcPr>
          <w:p w14:paraId="475CEBFB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UE</w:t>
            </w:r>
          </w:p>
        </w:tc>
      </w:tr>
      <w:tr w:rsidR="00452E8B" w:rsidRPr="006D5706" w14:paraId="6AB016E6" w14:textId="77777777" w:rsidTr="00086525">
        <w:trPr>
          <w:trHeight w:val="20"/>
          <w:jc w:val="center"/>
        </w:trPr>
        <w:tc>
          <w:tcPr>
            <w:tcW w:w="1300" w:type="dxa"/>
            <w:vMerge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6FAE9F4A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1921D392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41BE3AEA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39E709A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Hombres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6F6A6C63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Mujeres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60CD038E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340E4683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Hombres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D6098"/>
            <w:vAlign w:val="center"/>
            <w:hideMark/>
          </w:tcPr>
          <w:p w14:paraId="22B3E6F5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Mujeres</w:t>
            </w:r>
          </w:p>
        </w:tc>
      </w:tr>
      <w:tr w:rsidR="00452E8B" w:rsidRPr="006D5706" w14:paraId="3460CFA9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06B63DA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2E2640F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10 951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2256054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1 509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EED436E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F40AB0A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EEE7925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9 442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DAA6A78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4 877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DC331F8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4 565</w:t>
            </w:r>
          </w:p>
        </w:tc>
      </w:tr>
      <w:tr w:rsidR="00452E8B" w:rsidRPr="006D5706" w14:paraId="6B55F388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10B54B3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CDMX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ABD0363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1 988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037B4D3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420C90C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8CDB101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60C5B36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1 314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3141D62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5B7E842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656</w:t>
            </w:r>
          </w:p>
        </w:tc>
      </w:tr>
      <w:tr w:rsidR="00452E8B" w:rsidRPr="006D5706" w14:paraId="2546A0A9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B6CAB28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2EEF605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4610B83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A03776F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209A4CE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704579E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CA207A3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F0BDDBF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408</w:t>
            </w:r>
          </w:p>
        </w:tc>
      </w:tr>
      <w:tr w:rsidR="00452E8B" w:rsidRPr="006D5706" w14:paraId="1255C604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18E36AF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D48F65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08DFBE4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20550BD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0F7469D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95CDAB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A3F649D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D03B578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189</w:t>
            </w:r>
          </w:p>
        </w:tc>
      </w:tr>
      <w:tr w:rsidR="00452E8B" w:rsidRPr="006D5706" w14:paraId="10A37EF2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F9A4005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TAMPS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B970556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BB4A875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CAF5FC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EFA35E1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FF1B175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631C29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E03536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183</w:t>
            </w:r>
          </w:p>
        </w:tc>
      </w:tr>
      <w:tr w:rsidR="00452E8B" w:rsidRPr="006D5706" w14:paraId="1EF9F6EE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B49CC60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9325D23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C2BCEAB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A476D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B703F12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C306005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E0686C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A12D172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141</w:t>
            </w:r>
          </w:p>
        </w:tc>
      </w:tr>
      <w:tr w:rsidR="00452E8B" w:rsidRPr="006D5706" w14:paraId="222D91D1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682CD3E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08B9FD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0D3D921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A3DA5FF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A160DC3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B1AE1C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1549DBB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633F43C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89</w:t>
            </w:r>
          </w:p>
        </w:tc>
      </w:tr>
      <w:tr w:rsidR="00452E8B" w:rsidRPr="006D5706" w14:paraId="2B21E7FD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93FC79B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ED9667E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53DB9CD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C0DD900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4A7B38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665B8E1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729003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10BC218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104</w:t>
            </w:r>
          </w:p>
        </w:tc>
      </w:tr>
      <w:tr w:rsidR="00452E8B" w:rsidRPr="006D5706" w14:paraId="432BE55F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ECDA382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206A0D2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54760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A40A6F0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D51081A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8B088C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77C81D4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E8D70C3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252</w:t>
            </w:r>
          </w:p>
        </w:tc>
      </w:tr>
      <w:tr w:rsidR="00452E8B" w:rsidRPr="006D5706" w14:paraId="67B49240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60B4329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91C209B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71BDAA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2A06515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E528862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F46E275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D6A6796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614D178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184</w:t>
            </w:r>
          </w:p>
        </w:tc>
      </w:tr>
      <w:tr w:rsidR="00452E8B" w:rsidRPr="006D5706" w14:paraId="413199D6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55BA128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423154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16B4D64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84C221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C184CCC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B46FBA8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D315C2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9A95BC0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191</w:t>
            </w:r>
          </w:p>
        </w:tc>
      </w:tr>
      <w:tr w:rsidR="00452E8B" w:rsidRPr="006D5706" w14:paraId="4A3F4CEC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6E76C5A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73488B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56DD462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1798FC3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F8D15B6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286DA48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A70DCF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6D9BD4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83</w:t>
            </w:r>
          </w:p>
        </w:tc>
      </w:tr>
      <w:tr w:rsidR="00452E8B" w:rsidRPr="006D5706" w14:paraId="361788B7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976C46F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C5ADA32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564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471A461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BBEC83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26D3E2C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F6FCFF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532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5548268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61B7300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285</w:t>
            </w:r>
          </w:p>
        </w:tc>
      </w:tr>
      <w:tr w:rsidR="00452E8B" w:rsidRPr="006D5706" w14:paraId="6E2D5492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FE4936C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EF85FE4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9837682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3663A6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3DB982D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A69BB82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54B36CF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18248BD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266</w:t>
            </w:r>
          </w:p>
        </w:tc>
      </w:tr>
      <w:tr w:rsidR="00452E8B" w:rsidRPr="006D5706" w14:paraId="54D81093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C12640B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894CF5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E3122D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53D0C76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213C29D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B1DE045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4318BBD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BCA8EE0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132</w:t>
            </w:r>
          </w:p>
        </w:tc>
      </w:tr>
      <w:tr w:rsidR="00452E8B" w:rsidRPr="006D5706" w14:paraId="526F68C6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000B225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5BEE7A5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C9733D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656F20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08FF4F2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DB4D22A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CEF5E76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607C076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79</w:t>
            </w:r>
          </w:p>
        </w:tc>
      </w:tr>
      <w:tr w:rsidR="00452E8B" w:rsidRPr="006D5706" w14:paraId="69A12887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7136214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DA64D30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FEC25EB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1778F66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2C50C8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C7E740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A361A5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89D67BB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156</w:t>
            </w:r>
          </w:p>
        </w:tc>
      </w:tr>
      <w:tr w:rsidR="00452E8B" w:rsidRPr="006D5706" w14:paraId="4DB8C47B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69CBAB4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5B3684E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EB534CD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8B78CB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49E2636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22CEEBC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0CF8BB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530018F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124</w:t>
            </w:r>
          </w:p>
        </w:tc>
      </w:tr>
      <w:tr w:rsidR="00452E8B" w:rsidRPr="006D5706" w14:paraId="5A356400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4569480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COAH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88BC8F8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5A99D1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6FC9B1A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3D7182C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DC7471F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10042C1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20DE5CB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67</w:t>
            </w:r>
          </w:p>
        </w:tc>
      </w:tr>
      <w:tr w:rsidR="00452E8B" w:rsidRPr="006D5706" w14:paraId="31470D63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D4A4A3D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QROO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0ED1C4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1920A3E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9FD5A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0D4152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33C3675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80216AC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2C9B1B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131</w:t>
            </w:r>
          </w:p>
        </w:tc>
      </w:tr>
      <w:tr w:rsidR="00452E8B" w:rsidRPr="006D5706" w14:paraId="54E1109D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DD959BF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654B280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A50C89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82C3EDE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474A7B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52BB86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2F0C552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9CE92C4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72</w:t>
            </w:r>
          </w:p>
        </w:tc>
      </w:tr>
      <w:tr w:rsidR="00452E8B" w:rsidRPr="006D5706" w14:paraId="37CF0D19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94745B4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E49EF1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5664A5B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03F485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6C7362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3755C60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865790F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E2186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191</w:t>
            </w:r>
          </w:p>
        </w:tc>
      </w:tr>
      <w:tr w:rsidR="00452E8B" w:rsidRPr="006D5706" w14:paraId="424C3AD1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D363E4B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5007E4A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EF9BBD1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DA7201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F86B9B1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E8EA300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1101FD3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2A1BFE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80</w:t>
            </w:r>
          </w:p>
        </w:tc>
      </w:tr>
      <w:tr w:rsidR="00452E8B" w:rsidRPr="006D5706" w14:paraId="403B5106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179306F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143B0E6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CE61F3A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348D7D6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C8D1424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B4A9C64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85E972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FD95915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65</w:t>
            </w:r>
          </w:p>
        </w:tc>
      </w:tr>
      <w:tr w:rsidR="00452E8B" w:rsidRPr="006D5706" w14:paraId="06E71568" w14:textId="77777777" w:rsidTr="00E07342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EA01737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SLP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EA77020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885389F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9D9D9B1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581426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0ADD40DD" w14:textId="77777777" w:rsidR="00452E8B" w:rsidRPr="00E07342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MX"/>
              </w:rPr>
            </w:pPr>
            <w:r w:rsidRPr="00E07342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650E10C9" w14:textId="77777777" w:rsidR="00452E8B" w:rsidRPr="00E07342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MX"/>
              </w:rPr>
            </w:pPr>
            <w:r w:rsidRPr="00E07342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67A6D931" w14:textId="77777777" w:rsidR="00452E8B" w:rsidRPr="00E07342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MX"/>
              </w:rPr>
            </w:pPr>
            <w:r w:rsidRPr="00E07342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MX"/>
              </w:rPr>
              <w:t>-</w:t>
            </w:r>
          </w:p>
        </w:tc>
      </w:tr>
      <w:tr w:rsidR="00452E8B" w:rsidRPr="006D5706" w14:paraId="190E4C6A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A2CD9C5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TLAX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5AB541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8C634C0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6E27248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847076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F3CCB0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0066B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D7127BD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42</w:t>
            </w:r>
          </w:p>
        </w:tc>
      </w:tr>
      <w:tr w:rsidR="00452E8B" w:rsidRPr="006D5706" w14:paraId="1580D7D1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4962E50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07B888F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E32931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541BB96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5C6485A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2D27CE4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00DE24A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FAEF1D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78</w:t>
            </w:r>
          </w:p>
        </w:tc>
      </w:tr>
      <w:tr w:rsidR="00452E8B" w:rsidRPr="006D5706" w14:paraId="11432096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E4396E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07BF5E4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E95303A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C67F96A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BD810E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B0D4D01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84FE61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3B128A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106</w:t>
            </w:r>
          </w:p>
        </w:tc>
      </w:tr>
      <w:tr w:rsidR="00452E8B" w:rsidRPr="006D5706" w14:paraId="7069B3F6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745D5E9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D2C270F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1E33502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47536F0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FC96B48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D2577AE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16D35D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5B7349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45</w:t>
            </w:r>
          </w:p>
        </w:tc>
      </w:tr>
      <w:tr w:rsidR="00452E8B" w:rsidRPr="006D5706" w14:paraId="1C993AAD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229DCA1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B01D47F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041D4F7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893F6DA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F71CAFC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B84EB75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549AD0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68021B1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49</w:t>
            </w:r>
          </w:p>
        </w:tc>
      </w:tr>
      <w:tr w:rsidR="00452E8B" w:rsidRPr="006D5706" w14:paraId="24E6C4A4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D6CBB3E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YUC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57FC70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D7C1008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B7FD759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275665F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CE519B5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C1834BA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7ABCD10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70</w:t>
            </w:r>
          </w:p>
        </w:tc>
      </w:tr>
      <w:tr w:rsidR="00452E8B" w:rsidRPr="006D5706" w14:paraId="35367249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4129BA6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8EA0181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4486F4D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9E2DB14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EFB5CA5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C1DD945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024EFCE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4106D1A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25</w:t>
            </w:r>
          </w:p>
        </w:tc>
      </w:tr>
      <w:tr w:rsidR="00452E8B" w:rsidRPr="006D5706" w14:paraId="72C43427" w14:textId="77777777" w:rsidTr="00086525">
        <w:trPr>
          <w:trHeight w:val="20"/>
          <w:jc w:val="center"/>
        </w:trPr>
        <w:tc>
          <w:tcPr>
            <w:tcW w:w="13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4CB2D78" w14:textId="77777777" w:rsidR="00452E8B" w:rsidRPr="006D5706" w:rsidRDefault="00452E8B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19C0AFF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A5E872A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744EBE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3FDB753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6EBEFE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EA2204A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CBDA733" w14:textId="77777777" w:rsidR="00452E8B" w:rsidRPr="006D5706" w:rsidRDefault="00452E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D570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22</w:t>
            </w:r>
          </w:p>
        </w:tc>
      </w:tr>
    </w:tbl>
    <w:p w14:paraId="6C11BA32" w14:textId="40B00352" w:rsidR="00452E8B" w:rsidRDefault="00452E8B" w:rsidP="00452E8B">
      <w:pPr>
        <w:pStyle w:val="Default"/>
        <w:ind w:left="1134" w:right="23" w:hanging="113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(-):         </w:t>
      </w:r>
      <w:r w:rsidR="0002190E" w:rsidRPr="0046348F">
        <w:rPr>
          <w:sz w:val="16"/>
          <w:szCs w:val="16"/>
        </w:rPr>
        <w:t>No se incluyen datos sobre el personal de los servicios periciales y/</w:t>
      </w:r>
      <w:r w:rsidR="0002190E">
        <w:rPr>
          <w:sz w:val="16"/>
          <w:szCs w:val="16"/>
        </w:rPr>
        <w:t xml:space="preserve"> </w:t>
      </w:r>
      <w:r w:rsidR="0002190E" w:rsidRPr="0046348F">
        <w:rPr>
          <w:sz w:val="16"/>
          <w:szCs w:val="16"/>
        </w:rPr>
        <w:t>o servicio médico forense de la Fiscalía General del Estado de San Luis Potosí</w:t>
      </w:r>
      <w:r w:rsidR="009E4606">
        <w:rPr>
          <w:sz w:val="16"/>
          <w:szCs w:val="16"/>
        </w:rPr>
        <w:t xml:space="preserve">. La </w:t>
      </w:r>
      <w:r w:rsidR="0002190E" w:rsidRPr="0046348F">
        <w:rPr>
          <w:sz w:val="16"/>
          <w:szCs w:val="16"/>
        </w:rPr>
        <w:t>institución reservó l</w:t>
      </w:r>
      <w:r w:rsidR="0002190E">
        <w:rPr>
          <w:sz w:val="16"/>
          <w:szCs w:val="16"/>
        </w:rPr>
        <w:t>a información</w:t>
      </w:r>
      <w:r w:rsidR="0002190E" w:rsidRPr="0046348F">
        <w:rPr>
          <w:sz w:val="16"/>
          <w:szCs w:val="16"/>
        </w:rPr>
        <w:t xml:space="preserve"> mediante el acuerdo de reserva AR/11/2023 de la Dirección General de Administración</w:t>
      </w:r>
      <w:r w:rsidR="008D4156">
        <w:rPr>
          <w:sz w:val="16"/>
          <w:szCs w:val="16"/>
        </w:rPr>
        <w:t>.</w:t>
      </w:r>
    </w:p>
    <w:p w14:paraId="7F20FE15" w14:textId="3B7C286C" w:rsidR="00452E8B" w:rsidRDefault="00452E8B" w:rsidP="00452E8B">
      <w:pPr>
        <w:pStyle w:val="Default"/>
        <w:ind w:right="21"/>
        <w:rPr>
          <w:sz w:val="16"/>
          <w:szCs w:val="16"/>
        </w:rPr>
      </w:pPr>
      <w:r>
        <w:t xml:space="preserve">  </w:t>
      </w:r>
      <w:r>
        <w:rPr>
          <w:sz w:val="16"/>
          <w:szCs w:val="16"/>
        </w:rPr>
        <w:t xml:space="preserve">Fuente: INEGI. </w:t>
      </w:r>
      <w:r w:rsidRPr="003249A8">
        <w:rPr>
          <w:sz w:val="16"/>
          <w:szCs w:val="16"/>
        </w:rPr>
        <w:t>Censo Nacional de Procuración de Justicia Federal 2023, Censo Nacional de Procuración de Justicia</w:t>
      </w:r>
      <w:r>
        <w:rPr>
          <w:sz w:val="16"/>
          <w:szCs w:val="16"/>
        </w:rPr>
        <w:t xml:space="preserve"> </w:t>
      </w:r>
      <w:r w:rsidRPr="003249A8">
        <w:rPr>
          <w:sz w:val="16"/>
          <w:szCs w:val="16"/>
        </w:rPr>
        <w:t>Estatal 2023,</w:t>
      </w:r>
    </w:p>
    <w:p w14:paraId="2FC05774" w14:textId="32AB153C" w:rsidR="00452E8B" w:rsidRDefault="00452E8B" w:rsidP="00452E8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Pr="003249A8">
        <w:rPr>
          <w:sz w:val="16"/>
          <w:szCs w:val="16"/>
        </w:rPr>
        <w:t>Censo Nacional de Gobiernos Estatales 2023, Censo Nacional de Impartición de Justicia Estatal 2023</w:t>
      </w:r>
    </w:p>
    <w:p w14:paraId="33923BA0" w14:textId="77777777" w:rsidR="002E397F" w:rsidRDefault="002E397F" w:rsidP="00C57D66">
      <w:pPr>
        <w:pStyle w:val="Default"/>
        <w:ind w:right="21"/>
        <w:jc w:val="both"/>
      </w:pPr>
    </w:p>
    <w:p w14:paraId="40323CA6" w14:textId="77777777" w:rsidR="002D214F" w:rsidRDefault="002D214F" w:rsidP="00C57D66">
      <w:pPr>
        <w:pStyle w:val="Default"/>
        <w:ind w:right="21"/>
        <w:jc w:val="both"/>
      </w:pPr>
    </w:p>
    <w:p w14:paraId="540600C4" w14:textId="77777777" w:rsidR="002D214F" w:rsidRDefault="002D214F" w:rsidP="00C57D66">
      <w:pPr>
        <w:pStyle w:val="Default"/>
        <w:ind w:right="21"/>
        <w:jc w:val="both"/>
      </w:pPr>
    </w:p>
    <w:p w14:paraId="77FFA39E" w14:textId="77777777" w:rsidR="002D214F" w:rsidRDefault="002D214F" w:rsidP="00C57D66">
      <w:pPr>
        <w:pStyle w:val="Default"/>
        <w:ind w:right="21"/>
        <w:jc w:val="both"/>
      </w:pPr>
    </w:p>
    <w:p w14:paraId="413A48D8" w14:textId="77777777" w:rsidR="002D214F" w:rsidRDefault="002D214F" w:rsidP="00C57D66">
      <w:pPr>
        <w:pStyle w:val="Default"/>
        <w:ind w:right="21"/>
        <w:jc w:val="both"/>
      </w:pPr>
    </w:p>
    <w:p w14:paraId="0E47CF96" w14:textId="77777777" w:rsidR="002D214F" w:rsidRDefault="002D214F" w:rsidP="00C57D66">
      <w:pPr>
        <w:pStyle w:val="Default"/>
        <w:ind w:right="21"/>
        <w:jc w:val="both"/>
      </w:pPr>
    </w:p>
    <w:p w14:paraId="23692A5F" w14:textId="77777777" w:rsidR="002D214F" w:rsidRDefault="002D214F" w:rsidP="00C57D66">
      <w:pPr>
        <w:pStyle w:val="Default"/>
        <w:ind w:right="21"/>
        <w:jc w:val="both"/>
      </w:pPr>
    </w:p>
    <w:p w14:paraId="3B7A23E1" w14:textId="77777777" w:rsidR="002D214F" w:rsidRDefault="002D214F" w:rsidP="00C57D66">
      <w:pPr>
        <w:pStyle w:val="Default"/>
        <w:ind w:right="21"/>
        <w:jc w:val="both"/>
      </w:pPr>
    </w:p>
    <w:p w14:paraId="33B90E2C" w14:textId="77777777" w:rsidR="002D214F" w:rsidRDefault="002D214F" w:rsidP="00C57D66">
      <w:pPr>
        <w:pStyle w:val="Default"/>
        <w:ind w:right="21"/>
        <w:jc w:val="both"/>
      </w:pPr>
    </w:p>
    <w:p w14:paraId="7D858AC9" w14:textId="77777777" w:rsidR="002D214F" w:rsidRDefault="002D214F" w:rsidP="00C57D66">
      <w:pPr>
        <w:pStyle w:val="Default"/>
        <w:ind w:right="21"/>
        <w:jc w:val="both"/>
      </w:pPr>
    </w:p>
    <w:p w14:paraId="4034969F" w14:textId="77777777" w:rsidR="002D214F" w:rsidRDefault="002D214F" w:rsidP="00C57D66">
      <w:pPr>
        <w:pStyle w:val="Default"/>
        <w:ind w:right="21"/>
        <w:jc w:val="both"/>
      </w:pPr>
    </w:p>
    <w:p w14:paraId="4AB87991" w14:textId="41D23F11" w:rsidR="00163C7D" w:rsidRDefault="00163C7D" w:rsidP="00C57D66">
      <w:pPr>
        <w:pStyle w:val="Default"/>
        <w:ind w:right="21"/>
        <w:jc w:val="both"/>
      </w:pPr>
      <w:r>
        <w:lastRenderedPageBreak/>
        <w:t>De</w:t>
      </w:r>
      <w:r w:rsidR="002D214F">
        <w:t>l total de personal pericial de la FGR</w:t>
      </w:r>
      <w:r>
        <w:t xml:space="preserve">, </w:t>
      </w:r>
      <w:r w:rsidR="00342292">
        <w:t xml:space="preserve">9.5 % </w:t>
      </w:r>
      <w:r w:rsidR="00E37820">
        <w:t xml:space="preserve">atendió </w:t>
      </w:r>
      <w:r w:rsidR="00CE738C">
        <w:t xml:space="preserve">la </w:t>
      </w:r>
      <w:r w:rsidR="00166369">
        <w:t xml:space="preserve">especialidad de </w:t>
      </w:r>
      <w:r w:rsidR="00166369" w:rsidRPr="00A4607C">
        <w:rPr>
          <w:i/>
          <w:iCs/>
        </w:rPr>
        <w:t>química forense</w:t>
      </w:r>
      <w:r w:rsidR="002D214F">
        <w:t>. S</w:t>
      </w:r>
      <w:r w:rsidR="001339BC">
        <w:t xml:space="preserve">iguieron </w:t>
      </w:r>
      <w:r w:rsidR="001339BC" w:rsidRPr="00A4607C">
        <w:rPr>
          <w:i/>
          <w:iCs/>
        </w:rPr>
        <w:t xml:space="preserve">fotografía </w:t>
      </w:r>
      <w:r w:rsidR="00A4607C" w:rsidRPr="00A4607C">
        <w:rPr>
          <w:i/>
          <w:iCs/>
        </w:rPr>
        <w:t>y medicina forenses</w:t>
      </w:r>
      <w:r w:rsidR="00E37820">
        <w:t>,</w:t>
      </w:r>
      <w:r w:rsidR="00A4607C">
        <w:t xml:space="preserve"> con 8.3 y 8.2 %, respectivamente.</w:t>
      </w:r>
    </w:p>
    <w:p w14:paraId="76029F90" w14:textId="77777777" w:rsidR="00CC6B7D" w:rsidRDefault="00CC6B7D" w:rsidP="00C57D66">
      <w:pPr>
        <w:pStyle w:val="Default"/>
        <w:ind w:right="21"/>
        <w:jc w:val="both"/>
      </w:pPr>
    </w:p>
    <w:p w14:paraId="4A399DAD" w14:textId="59F1B514" w:rsidR="00CC6B7D" w:rsidRDefault="00CC6B7D" w:rsidP="00935216">
      <w:pPr>
        <w:pStyle w:val="Default"/>
        <w:spacing w:after="10"/>
        <w:ind w:right="163"/>
        <w:jc w:val="center"/>
        <w:rPr>
          <w:sz w:val="16"/>
          <w:szCs w:val="16"/>
        </w:rPr>
      </w:pPr>
      <w:r w:rsidRPr="00810B87">
        <w:rPr>
          <w:bCs/>
          <w:iCs/>
          <w:color w:val="000000" w:themeColor="text1"/>
          <w:sz w:val="20"/>
          <w:szCs w:val="20"/>
        </w:rPr>
        <w:t xml:space="preserve">Gráfica </w:t>
      </w:r>
      <w:r w:rsidR="00A94C2B">
        <w:rPr>
          <w:bCs/>
          <w:iCs/>
          <w:color w:val="000000" w:themeColor="text1"/>
          <w:sz w:val="20"/>
          <w:szCs w:val="20"/>
        </w:rPr>
        <w:t>7</w:t>
      </w:r>
    </w:p>
    <w:p w14:paraId="567C8482" w14:textId="251DEBD9" w:rsidR="00E04992" w:rsidRDefault="00CC6B7D" w:rsidP="002D214F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6D5706">
        <w:rPr>
          <w:b/>
          <w:bCs/>
          <w:iCs/>
          <w:smallCaps/>
          <w:color w:val="000000" w:themeColor="text1"/>
          <w:sz w:val="22"/>
          <w:szCs w:val="22"/>
        </w:rPr>
        <w:t>Per</w:t>
      </w:r>
      <w:r w:rsidR="000945ED">
        <w:rPr>
          <w:b/>
          <w:bCs/>
          <w:iCs/>
          <w:smallCaps/>
          <w:color w:val="000000" w:themeColor="text1"/>
          <w:sz w:val="22"/>
          <w:szCs w:val="22"/>
        </w:rPr>
        <w:t>sonal pericial</w:t>
      </w:r>
      <w:r w:rsidRPr="006D5706">
        <w:rPr>
          <w:b/>
          <w:bCs/>
          <w:iCs/>
          <w:smallCaps/>
          <w:color w:val="000000" w:themeColor="text1"/>
          <w:sz w:val="22"/>
          <w:szCs w:val="22"/>
        </w:rPr>
        <w:t xml:space="preserve"> de servicios periciales y/ o servicio médico forense</w:t>
      </w:r>
      <w:r w:rsidR="00FD6F29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6D5706">
        <w:rPr>
          <w:b/>
          <w:bCs/>
          <w:iCs/>
          <w:smallCaps/>
          <w:color w:val="000000" w:themeColor="text1"/>
          <w:sz w:val="22"/>
          <w:szCs w:val="22"/>
        </w:rPr>
        <w:t>de la FGR,</w:t>
      </w:r>
      <w:r w:rsidR="00FD6F29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</w:p>
    <w:p w14:paraId="2B39B675" w14:textId="1BD85D35" w:rsidR="00CC6B7D" w:rsidRPr="006D5706" w:rsidRDefault="00CC6B7D" w:rsidP="00935216">
      <w:pPr>
        <w:pStyle w:val="Default"/>
        <w:ind w:right="163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6D5706">
        <w:rPr>
          <w:b/>
          <w:bCs/>
          <w:iCs/>
          <w:smallCaps/>
          <w:color w:val="000000" w:themeColor="text1"/>
          <w:sz w:val="22"/>
          <w:szCs w:val="22"/>
        </w:rPr>
        <w:t>según especialidad, 2022</w:t>
      </w:r>
    </w:p>
    <w:p w14:paraId="60197926" w14:textId="77777777" w:rsidR="00CC6B7D" w:rsidRPr="00935216" w:rsidRDefault="00CC6B7D" w:rsidP="00935216">
      <w:pPr>
        <w:pStyle w:val="Default"/>
        <w:ind w:left="1418" w:right="163" w:hanging="1418"/>
        <w:jc w:val="center"/>
        <w:rPr>
          <w:iCs/>
          <w:color w:val="000000" w:themeColor="text1"/>
          <w:sz w:val="18"/>
          <w:szCs w:val="18"/>
        </w:rPr>
      </w:pPr>
      <w:r w:rsidRPr="00935216">
        <w:rPr>
          <w:iCs/>
          <w:color w:val="000000" w:themeColor="text1"/>
          <w:sz w:val="18"/>
          <w:szCs w:val="18"/>
        </w:rPr>
        <w:t>(Porcentaje)</w:t>
      </w:r>
    </w:p>
    <w:p w14:paraId="4C498E0E" w14:textId="77777777" w:rsidR="00CC6B7D" w:rsidRDefault="00CC6B7D" w:rsidP="00CC6B7D">
      <w:pPr>
        <w:pStyle w:val="Default"/>
        <w:ind w:left="1418" w:hanging="1418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5278BB1E" wp14:editId="7CAF4F74">
            <wp:extent cx="4552950" cy="3381153"/>
            <wp:effectExtent l="0" t="0" r="0" b="0"/>
            <wp:docPr id="11258327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1594EBA-24AD-4EF4-AF8E-00DEA59793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56826A4" w14:textId="49DA4EDB" w:rsidR="00437E70" w:rsidRDefault="00CC6B7D" w:rsidP="00437E70">
      <w:pPr>
        <w:pStyle w:val="Default"/>
        <w:ind w:left="2127" w:right="1439" w:hanging="567"/>
        <w:jc w:val="both"/>
        <w:rPr>
          <w:sz w:val="16"/>
          <w:szCs w:val="16"/>
        </w:rPr>
      </w:pPr>
      <w:r w:rsidRPr="00724A98">
        <w:rPr>
          <w:sz w:val="16"/>
          <w:szCs w:val="16"/>
        </w:rPr>
        <w:t xml:space="preserve">Nota:  </w:t>
      </w:r>
      <w:r w:rsidR="00437E70">
        <w:rPr>
          <w:sz w:val="16"/>
          <w:szCs w:val="16"/>
        </w:rPr>
        <w:t xml:space="preserve">  </w:t>
      </w:r>
      <w:r w:rsidRPr="00332755">
        <w:rPr>
          <w:sz w:val="16"/>
          <w:szCs w:val="16"/>
        </w:rPr>
        <w:t xml:space="preserve">Se muestran las </w:t>
      </w:r>
      <w:r>
        <w:rPr>
          <w:sz w:val="16"/>
          <w:szCs w:val="16"/>
        </w:rPr>
        <w:t>20</w:t>
      </w:r>
      <w:r w:rsidRPr="00332755">
        <w:rPr>
          <w:sz w:val="16"/>
          <w:szCs w:val="16"/>
        </w:rPr>
        <w:t xml:space="preserve"> especialidades periciales </w:t>
      </w:r>
      <w:r w:rsidR="008D4156" w:rsidRPr="00332755">
        <w:rPr>
          <w:sz w:val="16"/>
          <w:szCs w:val="16"/>
        </w:rPr>
        <w:t xml:space="preserve">principales </w:t>
      </w:r>
      <w:r w:rsidRPr="00332755">
        <w:rPr>
          <w:sz w:val="16"/>
          <w:szCs w:val="16"/>
        </w:rPr>
        <w:t>atendidas</w:t>
      </w:r>
      <w:r w:rsidR="008D4156">
        <w:rPr>
          <w:sz w:val="16"/>
          <w:szCs w:val="16"/>
        </w:rPr>
        <w:t>,</w:t>
      </w:r>
      <w:r>
        <w:rPr>
          <w:sz w:val="16"/>
          <w:szCs w:val="16"/>
        </w:rPr>
        <w:t xml:space="preserve"> de </w:t>
      </w:r>
      <w:r w:rsidR="000E5739">
        <w:rPr>
          <w:sz w:val="16"/>
          <w:szCs w:val="16"/>
        </w:rPr>
        <w:t xml:space="preserve">las </w:t>
      </w:r>
      <w:r>
        <w:rPr>
          <w:sz w:val="16"/>
          <w:szCs w:val="16"/>
        </w:rPr>
        <w:t>27</w:t>
      </w:r>
      <w:r w:rsidR="00BF2BEE">
        <w:rPr>
          <w:sz w:val="16"/>
          <w:szCs w:val="16"/>
        </w:rPr>
        <w:t xml:space="preserve"> captad</w:t>
      </w:r>
      <w:r w:rsidR="000E5739">
        <w:rPr>
          <w:sz w:val="16"/>
          <w:szCs w:val="16"/>
        </w:rPr>
        <w:t>a</w:t>
      </w:r>
      <w:r w:rsidR="00BF2BEE">
        <w:rPr>
          <w:sz w:val="16"/>
          <w:szCs w:val="16"/>
        </w:rPr>
        <w:t>s</w:t>
      </w:r>
      <w:r w:rsidR="00CA75FB">
        <w:rPr>
          <w:sz w:val="16"/>
          <w:szCs w:val="16"/>
        </w:rPr>
        <w:t xml:space="preserve"> </w:t>
      </w:r>
      <w:r w:rsidR="00BF2BEE">
        <w:rPr>
          <w:sz w:val="16"/>
          <w:szCs w:val="16"/>
        </w:rPr>
        <w:t>en</w:t>
      </w:r>
      <w:r w:rsidR="000E5739">
        <w:rPr>
          <w:sz w:val="16"/>
          <w:szCs w:val="16"/>
        </w:rPr>
        <w:t xml:space="preserve"> </w:t>
      </w:r>
      <w:r w:rsidR="00437E70">
        <w:rPr>
          <w:sz w:val="16"/>
          <w:szCs w:val="16"/>
        </w:rPr>
        <w:t xml:space="preserve"> </w:t>
      </w:r>
    </w:p>
    <w:p w14:paraId="20F458C6" w14:textId="19115147" w:rsidR="00CE738C" w:rsidRDefault="00437E70" w:rsidP="00935216">
      <w:pPr>
        <w:pStyle w:val="Default"/>
        <w:ind w:left="2127" w:right="1439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BF2BEE">
        <w:rPr>
          <w:sz w:val="16"/>
          <w:szCs w:val="16"/>
        </w:rPr>
        <w:t>el censo</w:t>
      </w:r>
      <w:r w:rsidR="00CC6B7D" w:rsidRPr="00724A98">
        <w:rPr>
          <w:sz w:val="16"/>
          <w:szCs w:val="16"/>
        </w:rPr>
        <w:t xml:space="preserve">. </w:t>
      </w:r>
      <w:r w:rsidR="00CC6B7D" w:rsidRPr="00B01FE0">
        <w:rPr>
          <w:sz w:val="16"/>
          <w:szCs w:val="16"/>
        </w:rPr>
        <w:t xml:space="preserve">La distribución porcentual se realizó sobre 1 509 peritos de la FGR. La suma de </w:t>
      </w:r>
    </w:p>
    <w:p w14:paraId="7251EAB3" w14:textId="77777777" w:rsidR="00437E70" w:rsidRDefault="00CE738C" w:rsidP="00935216">
      <w:pPr>
        <w:pStyle w:val="Default"/>
        <w:ind w:left="2127" w:right="1439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437E70">
        <w:rPr>
          <w:sz w:val="16"/>
          <w:szCs w:val="16"/>
        </w:rPr>
        <w:t xml:space="preserve"> </w:t>
      </w:r>
      <w:r w:rsidR="00CC6B7D" w:rsidRPr="00B01FE0">
        <w:rPr>
          <w:sz w:val="16"/>
          <w:szCs w:val="16"/>
        </w:rPr>
        <w:t>los porcentajes puede no</w:t>
      </w:r>
      <w:r w:rsidR="00CA75FB">
        <w:rPr>
          <w:sz w:val="16"/>
          <w:szCs w:val="16"/>
        </w:rPr>
        <w:t xml:space="preserve"> dar 100</w:t>
      </w:r>
      <w:r w:rsidR="00CC6B7D" w:rsidRPr="00B01FE0">
        <w:rPr>
          <w:sz w:val="16"/>
          <w:szCs w:val="16"/>
        </w:rPr>
        <w:t>, toda vez que un</w:t>
      </w:r>
      <w:r w:rsidR="006E45BE">
        <w:rPr>
          <w:sz w:val="16"/>
          <w:szCs w:val="16"/>
        </w:rPr>
        <w:t>a o un</w:t>
      </w:r>
      <w:r w:rsidR="00CC6B7D" w:rsidRPr="00B01FE0">
        <w:rPr>
          <w:sz w:val="16"/>
          <w:szCs w:val="16"/>
        </w:rPr>
        <w:t xml:space="preserve"> perito pudo atender</w:t>
      </w:r>
      <w:r w:rsidR="006E45BE">
        <w:rPr>
          <w:sz w:val="16"/>
          <w:szCs w:val="16"/>
        </w:rPr>
        <w:t xml:space="preserve"> más de una </w:t>
      </w:r>
      <w:r w:rsidR="00667C80">
        <w:rPr>
          <w:sz w:val="16"/>
          <w:szCs w:val="16"/>
        </w:rPr>
        <w:t xml:space="preserve"> </w:t>
      </w:r>
      <w:r w:rsidR="00CC6B7D" w:rsidRPr="00B01FE0">
        <w:rPr>
          <w:sz w:val="16"/>
          <w:szCs w:val="16"/>
        </w:rPr>
        <w:t xml:space="preserve"> </w:t>
      </w:r>
      <w:r w:rsidR="00437E70">
        <w:rPr>
          <w:sz w:val="16"/>
          <w:szCs w:val="16"/>
        </w:rPr>
        <w:t xml:space="preserve"> </w:t>
      </w:r>
    </w:p>
    <w:p w14:paraId="3CDB9477" w14:textId="5CF63564" w:rsidR="00CC6B7D" w:rsidRDefault="00437E70" w:rsidP="00935216">
      <w:pPr>
        <w:pStyle w:val="Default"/>
        <w:ind w:left="2127" w:right="1439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CC6B7D" w:rsidRPr="00B01FE0">
        <w:rPr>
          <w:sz w:val="16"/>
          <w:szCs w:val="16"/>
        </w:rPr>
        <w:t xml:space="preserve">especialidad. </w:t>
      </w:r>
    </w:p>
    <w:p w14:paraId="0B88FF43" w14:textId="05E28CA7" w:rsidR="008C7177" w:rsidRDefault="00CC6B7D" w:rsidP="00935216">
      <w:pPr>
        <w:pStyle w:val="Default"/>
        <w:ind w:right="1439" w:firstLine="1560"/>
        <w:jc w:val="both"/>
      </w:pPr>
      <w:r>
        <w:rPr>
          <w:sz w:val="16"/>
          <w:szCs w:val="16"/>
        </w:rPr>
        <w:t xml:space="preserve">Fuente: INEGI. </w:t>
      </w:r>
      <w:r w:rsidRPr="003249A8">
        <w:rPr>
          <w:sz w:val="16"/>
          <w:szCs w:val="16"/>
        </w:rPr>
        <w:t>Censo Nacional de Procuración de Justicia Federal 2023</w:t>
      </w:r>
    </w:p>
    <w:p w14:paraId="4525110C" w14:textId="77777777" w:rsidR="008C7177" w:rsidRDefault="008C7177" w:rsidP="00C57D66">
      <w:pPr>
        <w:pStyle w:val="Default"/>
        <w:ind w:right="21"/>
        <w:jc w:val="both"/>
      </w:pPr>
    </w:p>
    <w:p w14:paraId="739DD297" w14:textId="77777777" w:rsidR="008C7177" w:rsidRDefault="008C7177" w:rsidP="00C57D66">
      <w:pPr>
        <w:pStyle w:val="Default"/>
        <w:ind w:right="21"/>
        <w:jc w:val="both"/>
      </w:pPr>
    </w:p>
    <w:p w14:paraId="7B61DCC9" w14:textId="77777777" w:rsidR="00835431" w:rsidRDefault="00835431" w:rsidP="00C57D66">
      <w:pPr>
        <w:pStyle w:val="Default"/>
        <w:ind w:right="21"/>
        <w:jc w:val="both"/>
      </w:pPr>
    </w:p>
    <w:p w14:paraId="219312F0" w14:textId="77777777" w:rsidR="00835431" w:rsidRDefault="00835431" w:rsidP="00C57D66">
      <w:pPr>
        <w:pStyle w:val="Default"/>
        <w:ind w:right="21"/>
        <w:jc w:val="both"/>
      </w:pPr>
    </w:p>
    <w:p w14:paraId="1867FAAB" w14:textId="77777777" w:rsidR="00835431" w:rsidRDefault="00835431" w:rsidP="00C57D66">
      <w:pPr>
        <w:pStyle w:val="Default"/>
        <w:ind w:right="21"/>
        <w:jc w:val="both"/>
      </w:pPr>
    </w:p>
    <w:p w14:paraId="1C82E5A7" w14:textId="77777777" w:rsidR="00835431" w:rsidRDefault="00835431" w:rsidP="00C57D66">
      <w:pPr>
        <w:pStyle w:val="Default"/>
        <w:ind w:right="21"/>
        <w:jc w:val="both"/>
      </w:pPr>
    </w:p>
    <w:p w14:paraId="73423036" w14:textId="77777777" w:rsidR="00835431" w:rsidRDefault="00835431" w:rsidP="00C57D66">
      <w:pPr>
        <w:pStyle w:val="Default"/>
        <w:ind w:right="21"/>
        <w:jc w:val="both"/>
      </w:pPr>
    </w:p>
    <w:p w14:paraId="40428E0D" w14:textId="77777777" w:rsidR="00835431" w:rsidRDefault="00835431" w:rsidP="00C57D66">
      <w:pPr>
        <w:pStyle w:val="Default"/>
        <w:ind w:right="21"/>
        <w:jc w:val="both"/>
      </w:pPr>
    </w:p>
    <w:p w14:paraId="2D01478B" w14:textId="77777777" w:rsidR="00835431" w:rsidRDefault="00835431" w:rsidP="00C57D66">
      <w:pPr>
        <w:pStyle w:val="Default"/>
        <w:ind w:right="21"/>
        <w:jc w:val="both"/>
      </w:pPr>
    </w:p>
    <w:p w14:paraId="34C6DEBD" w14:textId="77777777" w:rsidR="00835431" w:rsidRDefault="00835431" w:rsidP="00C57D66">
      <w:pPr>
        <w:pStyle w:val="Default"/>
        <w:ind w:right="21"/>
        <w:jc w:val="both"/>
      </w:pPr>
    </w:p>
    <w:p w14:paraId="758859A2" w14:textId="77777777" w:rsidR="00835431" w:rsidRDefault="00835431" w:rsidP="00C57D66">
      <w:pPr>
        <w:pStyle w:val="Default"/>
        <w:ind w:right="21"/>
        <w:jc w:val="both"/>
      </w:pPr>
    </w:p>
    <w:p w14:paraId="55855DD5" w14:textId="77777777" w:rsidR="00835431" w:rsidRDefault="00835431" w:rsidP="00C57D66">
      <w:pPr>
        <w:pStyle w:val="Default"/>
        <w:ind w:right="21"/>
        <w:jc w:val="both"/>
      </w:pPr>
    </w:p>
    <w:p w14:paraId="21E6BEA0" w14:textId="77777777" w:rsidR="00835431" w:rsidRDefault="00835431" w:rsidP="00C57D66">
      <w:pPr>
        <w:pStyle w:val="Default"/>
        <w:ind w:right="21"/>
        <w:jc w:val="both"/>
      </w:pPr>
    </w:p>
    <w:p w14:paraId="253999BD" w14:textId="77777777" w:rsidR="00835431" w:rsidRDefault="00835431" w:rsidP="00C57D66">
      <w:pPr>
        <w:pStyle w:val="Default"/>
        <w:ind w:right="21"/>
        <w:jc w:val="both"/>
      </w:pPr>
    </w:p>
    <w:p w14:paraId="78CBCB35" w14:textId="77777777" w:rsidR="00835431" w:rsidRDefault="00835431" w:rsidP="00C57D66">
      <w:pPr>
        <w:pStyle w:val="Default"/>
        <w:ind w:right="21"/>
        <w:jc w:val="both"/>
      </w:pPr>
    </w:p>
    <w:p w14:paraId="50B47AFD" w14:textId="77777777" w:rsidR="00835431" w:rsidRDefault="00835431" w:rsidP="00C57D66">
      <w:pPr>
        <w:pStyle w:val="Default"/>
        <w:ind w:right="21"/>
        <w:jc w:val="both"/>
      </w:pPr>
    </w:p>
    <w:p w14:paraId="2A2977B4" w14:textId="77777777" w:rsidR="00835431" w:rsidRDefault="00835431" w:rsidP="00C57D66">
      <w:pPr>
        <w:pStyle w:val="Default"/>
        <w:ind w:right="21"/>
        <w:jc w:val="both"/>
      </w:pPr>
    </w:p>
    <w:p w14:paraId="56748124" w14:textId="17419A48" w:rsidR="00E04992" w:rsidRDefault="00926EF7" w:rsidP="00C57D66">
      <w:pPr>
        <w:pStyle w:val="Default"/>
        <w:ind w:right="21"/>
        <w:jc w:val="both"/>
      </w:pPr>
      <w:r>
        <w:lastRenderedPageBreak/>
        <w:t xml:space="preserve">En las </w:t>
      </w:r>
      <w:r w:rsidR="00CE738C">
        <w:t>UE</w:t>
      </w:r>
      <w:r>
        <w:t xml:space="preserve">, </w:t>
      </w:r>
      <w:r w:rsidR="00EC5064" w:rsidRPr="00BD4F9A">
        <w:rPr>
          <w:i/>
          <w:iCs/>
        </w:rPr>
        <w:t>criminalística</w:t>
      </w:r>
      <w:r w:rsidR="0006617F">
        <w:rPr>
          <w:i/>
          <w:iCs/>
        </w:rPr>
        <w:t>,</w:t>
      </w:r>
      <w:r w:rsidR="00BD4F9A">
        <w:rPr>
          <w:i/>
          <w:iCs/>
        </w:rPr>
        <w:t xml:space="preserve"> </w:t>
      </w:r>
      <w:r w:rsidR="00EC5064" w:rsidRPr="00BD4F9A">
        <w:rPr>
          <w:i/>
          <w:iCs/>
        </w:rPr>
        <w:t>medicina y psicología forense</w:t>
      </w:r>
      <w:r w:rsidR="00BD4F9A">
        <w:rPr>
          <w:i/>
          <w:iCs/>
        </w:rPr>
        <w:t>s</w:t>
      </w:r>
      <w:r w:rsidR="00EC5064">
        <w:t xml:space="preserve"> fueron las especialidades </w:t>
      </w:r>
      <w:r w:rsidR="00A46970">
        <w:t>más frecuentes</w:t>
      </w:r>
      <w:r w:rsidR="0031472F">
        <w:t xml:space="preserve">. Las atendieron </w:t>
      </w:r>
      <w:r w:rsidR="00221A3D">
        <w:t xml:space="preserve">22.8, 16.7 y 9.9 % del </w:t>
      </w:r>
      <w:r w:rsidR="00BD4F9A">
        <w:t>personal pericial, respectivamente.</w:t>
      </w:r>
    </w:p>
    <w:p w14:paraId="45B5C730" w14:textId="77777777" w:rsidR="00E04992" w:rsidRDefault="00E04992" w:rsidP="00C57D66">
      <w:pPr>
        <w:pStyle w:val="Default"/>
        <w:ind w:right="21"/>
        <w:jc w:val="both"/>
      </w:pPr>
    </w:p>
    <w:p w14:paraId="678E622F" w14:textId="77777777" w:rsidR="008C7177" w:rsidRDefault="008C7177" w:rsidP="00C57D66">
      <w:pPr>
        <w:pStyle w:val="Default"/>
        <w:ind w:right="21"/>
        <w:jc w:val="both"/>
      </w:pPr>
    </w:p>
    <w:p w14:paraId="555787E3" w14:textId="6AB51E56" w:rsidR="008C7177" w:rsidRDefault="008C7177" w:rsidP="008C7177">
      <w:pPr>
        <w:pStyle w:val="Default"/>
        <w:spacing w:after="10"/>
        <w:ind w:right="21"/>
        <w:jc w:val="center"/>
        <w:rPr>
          <w:sz w:val="16"/>
          <w:szCs w:val="16"/>
        </w:rPr>
      </w:pPr>
      <w:r w:rsidRPr="00810B87">
        <w:rPr>
          <w:bCs/>
          <w:iCs/>
          <w:color w:val="000000" w:themeColor="text1"/>
          <w:sz w:val="20"/>
          <w:szCs w:val="20"/>
        </w:rPr>
        <w:t xml:space="preserve">Gráfica </w:t>
      </w:r>
      <w:r w:rsidR="00A94C2B">
        <w:rPr>
          <w:bCs/>
          <w:iCs/>
          <w:color w:val="000000" w:themeColor="text1"/>
          <w:sz w:val="20"/>
          <w:szCs w:val="20"/>
        </w:rPr>
        <w:t>8</w:t>
      </w:r>
    </w:p>
    <w:p w14:paraId="034EAE6B" w14:textId="0A7A1898" w:rsidR="00A67615" w:rsidRDefault="008C7177" w:rsidP="00FD6F29">
      <w:pPr>
        <w:pStyle w:val="Default"/>
        <w:ind w:left="1418" w:hanging="14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665D23">
        <w:rPr>
          <w:b/>
          <w:bCs/>
          <w:iCs/>
          <w:smallCaps/>
          <w:color w:val="000000" w:themeColor="text1"/>
          <w:sz w:val="22"/>
          <w:szCs w:val="22"/>
        </w:rPr>
        <w:t>Per</w:t>
      </w:r>
      <w:r w:rsidR="00F80946">
        <w:rPr>
          <w:b/>
          <w:bCs/>
          <w:iCs/>
          <w:smallCaps/>
          <w:color w:val="000000" w:themeColor="text1"/>
          <w:sz w:val="22"/>
          <w:szCs w:val="22"/>
        </w:rPr>
        <w:t>sonal pericial</w:t>
      </w:r>
      <w:r w:rsidRPr="00665D23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="008946C7">
        <w:rPr>
          <w:b/>
          <w:bCs/>
          <w:iCs/>
          <w:smallCaps/>
          <w:color w:val="000000" w:themeColor="text1"/>
          <w:sz w:val="22"/>
          <w:szCs w:val="22"/>
        </w:rPr>
        <w:t xml:space="preserve">de </w:t>
      </w:r>
      <w:r w:rsidRPr="00665D23">
        <w:rPr>
          <w:b/>
          <w:bCs/>
          <w:iCs/>
          <w:smallCaps/>
          <w:color w:val="000000" w:themeColor="text1"/>
          <w:sz w:val="22"/>
          <w:szCs w:val="22"/>
        </w:rPr>
        <w:t xml:space="preserve">servicios periciales y/ o servicio médico forense </w:t>
      </w:r>
    </w:p>
    <w:p w14:paraId="4AA7D94D" w14:textId="011C1D13" w:rsidR="008C7177" w:rsidRPr="00665D23" w:rsidRDefault="008C7177" w:rsidP="00FD6F29">
      <w:pPr>
        <w:pStyle w:val="Default"/>
        <w:ind w:left="1418" w:hanging="1418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665D23">
        <w:rPr>
          <w:b/>
          <w:bCs/>
          <w:iCs/>
          <w:smallCaps/>
          <w:color w:val="000000" w:themeColor="text1"/>
          <w:sz w:val="22"/>
          <w:szCs w:val="22"/>
        </w:rPr>
        <w:t xml:space="preserve">de las </w:t>
      </w:r>
      <w:r w:rsidR="004F58E0">
        <w:rPr>
          <w:b/>
          <w:bCs/>
          <w:iCs/>
          <w:smallCaps/>
          <w:color w:val="000000" w:themeColor="text1"/>
          <w:sz w:val="22"/>
          <w:szCs w:val="22"/>
        </w:rPr>
        <w:t>UE</w:t>
      </w:r>
      <w:r w:rsidRPr="00665D23">
        <w:rPr>
          <w:b/>
          <w:bCs/>
          <w:iCs/>
          <w:smallCaps/>
          <w:color w:val="000000" w:themeColor="text1"/>
          <w:sz w:val="22"/>
          <w:szCs w:val="22"/>
        </w:rPr>
        <w:t>,</w:t>
      </w:r>
      <w:r w:rsidR="00FD6F29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665D23">
        <w:rPr>
          <w:b/>
          <w:bCs/>
          <w:iCs/>
          <w:smallCaps/>
          <w:color w:val="000000" w:themeColor="text1"/>
          <w:sz w:val="22"/>
          <w:szCs w:val="22"/>
        </w:rPr>
        <w:t>según especialidad, 2022</w:t>
      </w:r>
    </w:p>
    <w:p w14:paraId="24482987" w14:textId="77777777" w:rsidR="008C7177" w:rsidRPr="00437E70" w:rsidRDefault="008C7177" w:rsidP="008C7177">
      <w:pPr>
        <w:pStyle w:val="Default"/>
        <w:ind w:left="1418" w:hanging="1418"/>
        <w:jc w:val="center"/>
        <w:rPr>
          <w:bCs/>
          <w:iCs/>
          <w:color w:val="000000" w:themeColor="text1"/>
          <w:sz w:val="18"/>
          <w:szCs w:val="22"/>
        </w:rPr>
      </w:pPr>
      <w:r w:rsidRPr="00437E70">
        <w:rPr>
          <w:bCs/>
          <w:iCs/>
          <w:color w:val="000000" w:themeColor="text1"/>
          <w:sz w:val="18"/>
          <w:szCs w:val="22"/>
        </w:rPr>
        <w:t>(Porcentaje)</w:t>
      </w:r>
    </w:p>
    <w:p w14:paraId="7F6DEF9D" w14:textId="77777777" w:rsidR="008C7177" w:rsidRDefault="008C7177" w:rsidP="008C7177">
      <w:pPr>
        <w:pStyle w:val="Default"/>
        <w:ind w:left="1418" w:hanging="1418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17DCC541" wp14:editId="257FF340">
            <wp:extent cx="4866005" cy="2957885"/>
            <wp:effectExtent l="0" t="0" r="0" b="0"/>
            <wp:docPr id="25399361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16625B6-3861-4DB5-A857-BBB5F154F4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78E567E" w14:textId="1EFCB824" w:rsidR="008C7177" w:rsidRPr="009A711D" w:rsidRDefault="008C7177" w:rsidP="00935216">
      <w:pPr>
        <w:pStyle w:val="Default"/>
        <w:ind w:left="1843" w:right="1155" w:hanging="567"/>
        <w:jc w:val="both"/>
        <w:rPr>
          <w:sz w:val="16"/>
          <w:szCs w:val="16"/>
        </w:rPr>
      </w:pPr>
      <w:r w:rsidRPr="009A711D">
        <w:rPr>
          <w:sz w:val="16"/>
          <w:szCs w:val="16"/>
        </w:rPr>
        <w:t xml:space="preserve">*/ </w:t>
      </w:r>
      <w:r>
        <w:rPr>
          <w:sz w:val="16"/>
          <w:szCs w:val="16"/>
        </w:rPr>
        <w:t xml:space="preserve">         </w:t>
      </w:r>
      <w:r w:rsidR="00E04992">
        <w:rPr>
          <w:sz w:val="16"/>
          <w:szCs w:val="16"/>
        </w:rPr>
        <w:t xml:space="preserve"> </w:t>
      </w:r>
      <w:r w:rsidRPr="009A711D">
        <w:rPr>
          <w:sz w:val="16"/>
          <w:szCs w:val="16"/>
        </w:rPr>
        <w:t>Informática y tecnologías de la comunicación</w:t>
      </w:r>
    </w:p>
    <w:p w14:paraId="1E2EACE6" w14:textId="6CE24A7B" w:rsidR="00E04992" w:rsidRDefault="008C7177" w:rsidP="00E04992">
      <w:pPr>
        <w:pStyle w:val="Default"/>
        <w:ind w:left="1843" w:right="1155" w:hanging="567"/>
        <w:jc w:val="both"/>
        <w:rPr>
          <w:sz w:val="16"/>
          <w:szCs w:val="16"/>
        </w:rPr>
      </w:pPr>
      <w:r w:rsidRPr="00724A98">
        <w:rPr>
          <w:sz w:val="16"/>
          <w:szCs w:val="16"/>
        </w:rPr>
        <w:t xml:space="preserve">Nota:   </w:t>
      </w:r>
      <w:r w:rsidR="00E04992">
        <w:rPr>
          <w:sz w:val="16"/>
          <w:szCs w:val="16"/>
        </w:rPr>
        <w:t xml:space="preserve">  </w:t>
      </w:r>
      <w:r w:rsidRPr="00332755">
        <w:rPr>
          <w:sz w:val="16"/>
          <w:szCs w:val="16"/>
        </w:rPr>
        <w:t xml:space="preserve">Se muestran las </w:t>
      </w:r>
      <w:r>
        <w:rPr>
          <w:sz w:val="16"/>
          <w:szCs w:val="16"/>
        </w:rPr>
        <w:t>20</w:t>
      </w:r>
      <w:r w:rsidRPr="00332755">
        <w:rPr>
          <w:sz w:val="16"/>
          <w:szCs w:val="16"/>
        </w:rPr>
        <w:t xml:space="preserve"> especialidades periciales </w:t>
      </w:r>
      <w:r w:rsidR="0031472F" w:rsidRPr="00332755">
        <w:rPr>
          <w:sz w:val="16"/>
          <w:szCs w:val="16"/>
        </w:rPr>
        <w:t xml:space="preserve">principales </w:t>
      </w:r>
      <w:r w:rsidRPr="00332755">
        <w:rPr>
          <w:sz w:val="16"/>
          <w:szCs w:val="16"/>
        </w:rPr>
        <w:t>atendidas</w:t>
      </w:r>
      <w:r w:rsidR="0031472F">
        <w:rPr>
          <w:sz w:val="16"/>
          <w:szCs w:val="16"/>
        </w:rPr>
        <w:t>,</w:t>
      </w:r>
      <w:r>
        <w:rPr>
          <w:sz w:val="16"/>
          <w:szCs w:val="16"/>
        </w:rPr>
        <w:t xml:space="preserve"> de </w:t>
      </w:r>
      <w:r w:rsidR="0031472F">
        <w:rPr>
          <w:sz w:val="16"/>
          <w:szCs w:val="16"/>
        </w:rPr>
        <w:t xml:space="preserve">las </w:t>
      </w:r>
      <w:r>
        <w:rPr>
          <w:sz w:val="16"/>
          <w:szCs w:val="16"/>
        </w:rPr>
        <w:t>5</w:t>
      </w:r>
      <w:r w:rsidR="00CB0B6A">
        <w:rPr>
          <w:sz w:val="16"/>
          <w:szCs w:val="16"/>
        </w:rPr>
        <w:t>1 captad</w:t>
      </w:r>
      <w:r w:rsidR="0031472F">
        <w:rPr>
          <w:sz w:val="16"/>
          <w:szCs w:val="16"/>
        </w:rPr>
        <w:t>a</w:t>
      </w:r>
      <w:r w:rsidR="00CB0B6A">
        <w:rPr>
          <w:sz w:val="16"/>
          <w:szCs w:val="16"/>
        </w:rPr>
        <w:t>s en</w:t>
      </w:r>
      <w:r w:rsidR="00E04992">
        <w:rPr>
          <w:sz w:val="16"/>
          <w:szCs w:val="16"/>
        </w:rPr>
        <w:t xml:space="preserve"> </w:t>
      </w:r>
      <w:r w:rsidR="00CB0B6A">
        <w:rPr>
          <w:sz w:val="16"/>
          <w:szCs w:val="16"/>
        </w:rPr>
        <w:t>el censo</w:t>
      </w:r>
      <w:r w:rsidRPr="00724A98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E04992">
        <w:rPr>
          <w:sz w:val="16"/>
          <w:szCs w:val="16"/>
        </w:rPr>
        <w:t xml:space="preserve"> </w:t>
      </w:r>
    </w:p>
    <w:p w14:paraId="6A98EE5F" w14:textId="7E284044" w:rsidR="008C7177" w:rsidRDefault="00E04992" w:rsidP="00935216">
      <w:pPr>
        <w:pStyle w:val="Default"/>
        <w:ind w:left="1843" w:right="1155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8C7177" w:rsidRPr="00B01FE0">
        <w:rPr>
          <w:sz w:val="16"/>
          <w:szCs w:val="16"/>
        </w:rPr>
        <w:t>La distribución porcentual se realizó sobre 9 442 peritos de las UE. La suma de</w:t>
      </w:r>
      <w:r>
        <w:rPr>
          <w:sz w:val="16"/>
          <w:szCs w:val="16"/>
        </w:rPr>
        <w:t xml:space="preserve"> </w:t>
      </w:r>
      <w:r w:rsidR="008C7177" w:rsidRPr="00B01FE0">
        <w:rPr>
          <w:sz w:val="16"/>
          <w:szCs w:val="16"/>
        </w:rPr>
        <w:t xml:space="preserve">los porcentajes puede no </w:t>
      </w:r>
      <w:r w:rsidR="0031472F">
        <w:rPr>
          <w:sz w:val="16"/>
          <w:szCs w:val="16"/>
        </w:rPr>
        <w:t xml:space="preserve">dar </w:t>
      </w:r>
      <w:r w:rsidR="008C7177" w:rsidRPr="00B01FE0">
        <w:rPr>
          <w:sz w:val="16"/>
          <w:szCs w:val="16"/>
        </w:rPr>
        <w:t>100</w:t>
      </w:r>
      <w:r w:rsidR="0031472F">
        <w:rPr>
          <w:sz w:val="16"/>
          <w:szCs w:val="16"/>
        </w:rPr>
        <w:t xml:space="preserve">, pues una o un </w:t>
      </w:r>
      <w:r w:rsidR="008C7177" w:rsidRPr="00B01FE0">
        <w:rPr>
          <w:sz w:val="16"/>
          <w:szCs w:val="16"/>
        </w:rPr>
        <w:t xml:space="preserve">perito pudo atender </w:t>
      </w:r>
      <w:r w:rsidR="0031472F">
        <w:rPr>
          <w:sz w:val="16"/>
          <w:szCs w:val="16"/>
        </w:rPr>
        <w:t xml:space="preserve">más de una </w:t>
      </w:r>
      <w:r w:rsidR="008C7177" w:rsidRPr="00B01FE0">
        <w:rPr>
          <w:sz w:val="16"/>
          <w:szCs w:val="16"/>
        </w:rPr>
        <w:t>especialidad.</w:t>
      </w:r>
    </w:p>
    <w:p w14:paraId="4F25E80E" w14:textId="69366EA8" w:rsidR="00E04992" w:rsidRDefault="008C7177" w:rsidP="00935216">
      <w:pPr>
        <w:pStyle w:val="Default"/>
        <w:ind w:left="1843" w:right="1155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Fuente: </w:t>
      </w:r>
      <w:r w:rsidRPr="003249A8">
        <w:rPr>
          <w:sz w:val="16"/>
          <w:szCs w:val="16"/>
        </w:rPr>
        <w:t xml:space="preserve">Censo Nacional de Procuración de Justicia Estatal 2023, Censo Nacional de Gobiernos </w:t>
      </w:r>
    </w:p>
    <w:p w14:paraId="281A668C" w14:textId="684009E8" w:rsidR="008C7177" w:rsidRPr="00CB0B6A" w:rsidRDefault="00E04992" w:rsidP="00935216">
      <w:pPr>
        <w:pStyle w:val="Default"/>
        <w:ind w:left="1843" w:right="1155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8C7177" w:rsidRPr="003249A8">
        <w:rPr>
          <w:sz w:val="16"/>
          <w:szCs w:val="16"/>
        </w:rPr>
        <w:t>Estatales 2023, Censo Nacional d</w:t>
      </w:r>
      <w:r w:rsidR="00625F4B">
        <w:rPr>
          <w:sz w:val="16"/>
          <w:szCs w:val="16"/>
        </w:rPr>
        <w:t>e</w:t>
      </w:r>
      <w:r w:rsidR="008814C5">
        <w:rPr>
          <w:sz w:val="16"/>
          <w:szCs w:val="16"/>
        </w:rPr>
        <w:t xml:space="preserve"> </w:t>
      </w:r>
      <w:r w:rsidR="008C7177" w:rsidRPr="003249A8">
        <w:rPr>
          <w:sz w:val="16"/>
          <w:szCs w:val="16"/>
        </w:rPr>
        <w:t>Impartición de Justicia Estatal 2023</w:t>
      </w:r>
    </w:p>
    <w:p w14:paraId="267E4631" w14:textId="77777777" w:rsidR="008C7177" w:rsidRDefault="008C7177" w:rsidP="00E04992">
      <w:pPr>
        <w:pStyle w:val="Default"/>
        <w:ind w:right="21"/>
        <w:jc w:val="both"/>
      </w:pPr>
    </w:p>
    <w:p w14:paraId="0624AEE4" w14:textId="77777777" w:rsidR="00835431" w:rsidRDefault="00835431" w:rsidP="00E04992">
      <w:pPr>
        <w:pStyle w:val="Default"/>
        <w:ind w:right="21"/>
        <w:jc w:val="both"/>
      </w:pPr>
    </w:p>
    <w:p w14:paraId="2813D47E" w14:textId="77777777" w:rsidR="00835431" w:rsidRDefault="00835431" w:rsidP="00E04992">
      <w:pPr>
        <w:pStyle w:val="Default"/>
        <w:ind w:right="21"/>
        <w:jc w:val="both"/>
      </w:pPr>
    </w:p>
    <w:p w14:paraId="729F7A69" w14:textId="77777777" w:rsidR="00835431" w:rsidRDefault="00835431" w:rsidP="00E04992">
      <w:pPr>
        <w:pStyle w:val="Default"/>
        <w:ind w:right="21"/>
        <w:jc w:val="both"/>
      </w:pPr>
    </w:p>
    <w:p w14:paraId="7A3CC3C4" w14:textId="77777777" w:rsidR="00835431" w:rsidRDefault="00835431" w:rsidP="00E04992">
      <w:pPr>
        <w:pStyle w:val="Default"/>
        <w:ind w:right="21"/>
        <w:jc w:val="both"/>
      </w:pPr>
    </w:p>
    <w:p w14:paraId="15B18C42" w14:textId="77777777" w:rsidR="00835431" w:rsidRDefault="00835431" w:rsidP="00E04992">
      <w:pPr>
        <w:pStyle w:val="Default"/>
        <w:ind w:right="21"/>
        <w:jc w:val="both"/>
      </w:pPr>
    </w:p>
    <w:p w14:paraId="5C18AAFA" w14:textId="77777777" w:rsidR="00835431" w:rsidRDefault="00835431" w:rsidP="00E04992">
      <w:pPr>
        <w:pStyle w:val="Default"/>
        <w:ind w:right="21"/>
        <w:jc w:val="both"/>
      </w:pPr>
    </w:p>
    <w:p w14:paraId="5190F385" w14:textId="77777777" w:rsidR="00835431" w:rsidRDefault="00835431" w:rsidP="00E04992">
      <w:pPr>
        <w:pStyle w:val="Default"/>
        <w:ind w:right="21"/>
        <w:jc w:val="both"/>
      </w:pPr>
    </w:p>
    <w:p w14:paraId="2F7F5C17" w14:textId="77777777" w:rsidR="00835431" w:rsidRDefault="00835431" w:rsidP="00E04992">
      <w:pPr>
        <w:pStyle w:val="Default"/>
        <w:ind w:right="21"/>
        <w:jc w:val="both"/>
      </w:pPr>
    </w:p>
    <w:p w14:paraId="51A90288" w14:textId="77777777" w:rsidR="00835431" w:rsidRDefault="00835431" w:rsidP="00E04992">
      <w:pPr>
        <w:pStyle w:val="Default"/>
        <w:ind w:right="21"/>
        <w:jc w:val="both"/>
      </w:pPr>
    </w:p>
    <w:p w14:paraId="4A72BCE4" w14:textId="77777777" w:rsidR="00835431" w:rsidRDefault="00835431" w:rsidP="00E04992">
      <w:pPr>
        <w:pStyle w:val="Default"/>
        <w:ind w:right="21"/>
        <w:jc w:val="both"/>
      </w:pPr>
    </w:p>
    <w:p w14:paraId="61F3EA75" w14:textId="77777777" w:rsidR="00835431" w:rsidRDefault="00835431" w:rsidP="00E04992">
      <w:pPr>
        <w:pStyle w:val="Default"/>
        <w:ind w:right="21"/>
        <w:jc w:val="both"/>
      </w:pPr>
    </w:p>
    <w:p w14:paraId="0B05695C" w14:textId="77777777" w:rsidR="00835431" w:rsidRDefault="00835431" w:rsidP="00E04992">
      <w:pPr>
        <w:pStyle w:val="Default"/>
        <w:ind w:right="21"/>
        <w:jc w:val="both"/>
      </w:pPr>
    </w:p>
    <w:p w14:paraId="5DBBB495" w14:textId="77777777" w:rsidR="00835431" w:rsidRDefault="00835431" w:rsidP="00E04992">
      <w:pPr>
        <w:pStyle w:val="Default"/>
        <w:ind w:right="21"/>
        <w:jc w:val="both"/>
      </w:pPr>
    </w:p>
    <w:p w14:paraId="276A4E96" w14:textId="77777777" w:rsidR="00835431" w:rsidRDefault="00835431" w:rsidP="00E04992">
      <w:pPr>
        <w:pStyle w:val="Default"/>
        <w:ind w:right="21"/>
        <w:jc w:val="both"/>
      </w:pPr>
    </w:p>
    <w:p w14:paraId="546EBC52" w14:textId="77777777" w:rsidR="00835431" w:rsidRDefault="00835431" w:rsidP="00E04992">
      <w:pPr>
        <w:pStyle w:val="Default"/>
        <w:ind w:right="21"/>
        <w:jc w:val="both"/>
      </w:pPr>
    </w:p>
    <w:p w14:paraId="7CDA74CE" w14:textId="77777777" w:rsidR="00835431" w:rsidRDefault="00835431" w:rsidP="00E04992">
      <w:pPr>
        <w:pStyle w:val="Default"/>
        <w:ind w:right="21"/>
        <w:jc w:val="both"/>
      </w:pPr>
    </w:p>
    <w:p w14:paraId="582D4935" w14:textId="77777777" w:rsidR="00835431" w:rsidRDefault="00835431" w:rsidP="00E04992">
      <w:pPr>
        <w:pStyle w:val="Default"/>
        <w:ind w:right="21"/>
        <w:jc w:val="both"/>
      </w:pPr>
    </w:p>
    <w:p w14:paraId="2D74E961" w14:textId="77777777" w:rsidR="00835431" w:rsidRDefault="00835431" w:rsidP="00E04992">
      <w:pPr>
        <w:pStyle w:val="Default"/>
        <w:ind w:right="21"/>
        <w:jc w:val="both"/>
      </w:pPr>
    </w:p>
    <w:p w14:paraId="3616D013" w14:textId="6ABB0992" w:rsidR="00E51AB2" w:rsidRPr="00E51AB2" w:rsidRDefault="00E51AB2" w:rsidP="00E04992">
      <w:pPr>
        <w:pStyle w:val="Default"/>
        <w:numPr>
          <w:ilvl w:val="0"/>
          <w:numId w:val="47"/>
        </w:numPr>
        <w:ind w:right="21"/>
        <w:jc w:val="both"/>
        <w:rPr>
          <w:i/>
          <w:iCs/>
          <w:noProof/>
        </w:rPr>
      </w:pPr>
      <w:r w:rsidRPr="00E51AB2">
        <w:rPr>
          <w:i/>
          <w:iCs/>
          <w:noProof/>
        </w:rPr>
        <w:lastRenderedPageBreak/>
        <w:t>Presupuesto</w:t>
      </w:r>
    </w:p>
    <w:p w14:paraId="3F8C5531" w14:textId="77777777" w:rsidR="00E51AB2" w:rsidRDefault="00E51AB2" w:rsidP="00E04992">
      <w:pPr>
        <w:pStyle w:val="Default"/>
        <w:ind w:right="21"/>
        <w:jc w:val="both"/>
        <w:rPr>
          <w:noProof/>
        </w:rPr>
      </w:pPr>
    </w:p>
    <w:p w14:paraId="5496DD0D" w14:textId="23254C92" w:rsidR="00C57D66" w:rsidRDefault="00C57D66" w:rsidP="00E04992">
      <w:pPr>
        <w:pStyle w:val="Default"/>
        <w:ind w:right="21"/>
        <w:jc w:val="both"/>
        <w:rPr>
          <w:noProof/>
        </w:rPr>
      </w:pPr>
      <w:r>
        <w:rPr>
          <w:noProof/>
        </w:rPr>
        <w:t>Durante 2022, la</w:t>
      </w:r>
      <w:r w:rsidR="0041721A">
        <w:rPr>
          <w:noProof/>
        </w:rPr>
        <w:t xml:space="preserve"> Coordinación General de Servicios Periciales de la</w:t>
      </w:r>
      <w:r>
        <w:rPr>
          <w:noProof/>
        </w:rPr>
        <w:t xml:space="preserve"> FGR ejerció un presupuesto de 1 314 557 308 pesos, mientras que en las</w:t>
      </w:r>
      <w:r w:rsidR="00D2241B">
        <w:rPr>
          <w:noProof/>
        </w:rPr>
        <w:t xml:space="preserve"> </w:t>
      </w:r>
      <w:r w:rsidR="008A40C0">
        <w:rPr>
          <w:noProof/>
        </w:rPr>
        <w:t>UE</w:t>
      </w:r>
      <w:r>
        <w:rPr>
          <w:noProof/>
        </w:rPr>
        <w:t xml:space="preserve"> el total fue de</w:t>
      </w:r>
      <w:r w:rsidR="00BA2839">
        <w:rPr>
          <w:noProof/>
        </w:rPr>
        <w:t xml:space="preserve"> </w:t>
      </w:r>
      <w:r>
        <w:rPr>
          <w:noProof/>
        </w:rPr>
        <w:t xml:space="preserve">3 045 350 033 pesos. Respecto </w:t>
      </w:r>
      <w:r w:rsidR="0041721A">
        <w:rPr>
          <w:noProof/>
        </w:rPr>
        <w:t>de lo reportado</w:t>
      </w:r>
      <w:r>
        <w:rPr>
          <w:noProof/>
        </w:rPr>
        <w:t xml:space="preserve"> en 2021, dicho presupuesto disminuyó 4.1 % en la FGR y aumentó 12.0 % en las </w:t>
      </w:r>
      <w:r w:rsidR="00CF06C3">
        <w:rPr>
          <w:noProof/>
        </w:rPr>
        <w:t>UE</w:t>
      </w:r>
      <w:r>
        <w:rPr>
          <w:noProof/>
        </w:rPr>
        <w:t>.</w:t>
      </w:r>
    </w:p>
    <w:p w14:paraId="07BF6F46" w14:textId="77777777" w:rsidR="00BA2839" w:rsidRPr="0039395B" w:rsidRDefault="00BA2839" w:rsidP="00E04992">
      <w:pPr>
        <w:pStyle w:val="Default"/>
        <w:ind w:right="21"/>
        <w:jc w:val="both"/>
        <w:rPr>
          <w:noProof/>
          <w:sz w:val="16"/>
          <w:szCs w:val="16"/>
        </w:rPr>
      </w:pPr>
    </w:p>
    <w:p w14:paraId="3AAB1F4E" w14:textId="27C9632E" w:rsidR="00C57D66" w:rsidRPr="007F224E" w:rsidRDefault="00C57D66" w:rsidP="00935216">
      <w:pPr>
        <w:pStyle w:val="Default"/>
        <w:ind w:right="21"/>
        <w:jc w:val="center"/>
        <w:rPr>
          <w:bCs/>
          <w:iCs/>
          <w:color w:val="000000" w:themeColor="text1"/>
          <w:sz w:val="20"/>
          <w:szCs w:val="20"/>
        </w:rPr>
      </w:pPr>
      <w:r w:rsidRPr="007F224E">
        <w:rPr>
          <w:bCs/>
          <w:iCs/>
          <w:color w:val="000000" w:themeColor="text1"/>
          <w:sz w:val="20"/>
          <w:szCs w:val="20"/>
        </w:rPr>
        <w:t xml:space="preserve">Gráfica </w:t>
      </w:r>
      <w:r w:rsidR="00A94C2B">
        <w:rPr>
          <w:bCs/>
          <w:iCs/>
          <w:color w:val="000000" w:themeColor="text1"/>
          <w:sz w:val="20"/>
          <w:szCs w:val="20"/>
        </w:rPr>
        <w:t>9</w:t>
      </w:r>
    </w:p>
    <w:p w14:paraId="1B4590BA" w14:textId="0AFFE1E7" w:rsidR="00C57D66" w:rsidRDefault="00C57D66" w:rsidP="005F3F89">
      <w:pPr>
        <w:pStyle w:val="Default"/>
        <w:ind w:right="284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B025E6">
        <w:rPr>
          <w:b/>
          <w:bCs/>
          <w:iCs/>
          <w:smallCaps/>
          <w:color w:val="000000" w:themeColor="text1"/>
          <w:sz w:val="22"/>
          <w:szCs w:val="22"/>
        </w:rPr>
        <w:t xml:space="preserve">Presupuesto ejercido por </w:t>
      </w:r>
      <w:r w:rsidR="00451B73">
        <w:rPr>
          <w:b/>
          <w:bCs/>
          <w:iCs/>
          <w:smallCaps/>
          <w:color w:val="000000" w:themeColor="text1"/>
          <w:sz w:val="22"/>
          <w:szCs w:val="22"/>
        </w:rPr>
        <w:t>l</w:t>
      </w:r>
      <w:r w:rsidR="00D10293">
        <w:rPr>
          <w:b/>
          <w:bCs/>
          <w:iCs/>
          <w:smallCaps/>
          <w:color w:val="000000" w:themeColor="text1"/>
          <w:sz w:val="22"/>
          <w:szCs w:val="22"/>
        </w:rPr>
        <w:t xml:space="preserve">as instituciones encargadas de la función de </w:t>
      </w:r>
      <w:r w:rsidRPr="00B025E6">
        <w:rPr>
          <w:b/>
          <w:bCs/>
          <w:iCs/>
          <w:smallCaps/>
          <w:color w:val="000000" w:themeColor="text1"/>
          <w:sz w:val="22"/>
          <w:szCs w:val="22"/>
        </w:rPr>
        <w:t>servicios periciales y/ o</w:t>
      </w:r>
      <w:r w:rsidR="00EA37B4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B025E6">
        <w:rPr>
          <w:b/>
          <w:bCs/>
          <w:iCs/>
          <w:smallCaps/>
          <w:color w:val="000000" w:themeColor="text1"/>
          <w:sz w:val="22"/>
          <w:szCs w:val="22"/>
        </w:rPr>
        <w:t>servicio médico forense</w:t>
      </w:r>
    </w:p>
    <w:p w14:paraId="56CDE1C5" w14:textId="77777777" w:rsidR="00C57D66" w:rsidRDefault="00C57D66" w:rsidP="00935216">
      <w:pPr>
        <w:pStyle w:val="Default"/>
        <w:ind w:right="284"/>
        <w:jc w:val="center"/>
        <w:rPr>
          <w:bCs/>
          <w:iCs/>
          <w:color w:val="000000" w:themeColor="text1"/>
          <w:sz w:val="18"/>
          <w:szCs w:val="18"/>
        </w:rPr>
      </w:pPr>
      <w:r w:rsidRPr="00B025E6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B025E6">
        <w:rPr>
          <w:bCs/>
          <w:iCs/>
          <w:color w:val="000000" w:themeColor="text1"/>
          <w:sz w:val="18"/>
          <w:szCs w:val="18"/>
        </w:rPr>
        <w:t>(Millones de pesos)</w:t>
      </w:r>
    </w:p>
    <w:p w14:paraId="335B373B" w14:textId="77777777" w:rsidR="00C57D66" w:rsidRDefault="00C57D66" w:rsidP="00C57D66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18"/>
          <w:szCs w:val="18"/>
        </w:rPr>
      </w:pPr>
      <w:r>
        <w:rPr>
          <w:noProof/>
        </w:rPr>
        <w:drawing>
          <wp:inline distT="0" distB="0" distL="0" distR="0" wp14:anchorId="06D8B69A" wp14:editId="4DC5BAA9">
            <wp:extent cx="6400800" cy="1630017"/>
            <wp:effectExtent l="0" t="0" r="0" b="8890"/>
            <wp:docPr id="108389742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2C25B65-2838-772C-D912-D359A5315A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6F97E96" w14:textId="709E4750" w:rsidR="0036618D" w:rsidRPr="0036618D" w:rsidRDefault="00C57D66" w:rsidP="00B96152">
      <w:pPr>
        <w:pStyle w:val="Default"/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Nota:     </w:t>
      </w:r>
      <w:r w:rsidRPr="00F10E63">
        <w:rPr>
          <w:sz w:val="16"/>
          <w:szCs w:val="16"/>
        </w:rPr>
        <w:t xml:space="preserve">La información sobre </w:t>
      </w:r>
      <w:r>
        <w:rPr>
          <w:sz w:val="16"/>
          <w:szCs w:val="16"/>
        </w:rPr>
        <w:t xml:space="preserve">presupuesto para </w:t>
      </w:r>
      <w:r w:rsidR="0002190E">
        <w:rPr>
          <w:sz w:val="16"/>
          <w:szCs w:val="16"/>
        </w:rPr>
        <w:t xml:space="preserve">la </w:t>
      </w:r>
      <w:r>
        <w:rPr>
          <w:sz w:val="16"/>
          <w:szCs w:val="16"/>
        </w:rPr>
        <w:t>FGR</w:t>
      </w:r>
      <w:r w:rsidRPr="00F10E63">
        <w:rPr>
          <w:sz w:val="16"/>
          <w:szCs w:val="16"/>
        </w:rPr>
        <w:t xml:space="preserve"> comenzó a captarse a partir de la edición 20</w:t>
      </w:r>
      <w:r>
        <w:rPr>
          <w:sz w:val="16"/>
          <w:szCs w:val="16"/>
        </w:rPr>
        <w:t>19 (</w:t>
      </w:r>
      <w:r w:rsidR="00B061BF">
        <w:rPr>
          <w:sz w:val="16"/>
          <w:szCs w:val="16"/>
        </w:rPr>
        <w:t>i</w:t>
      </w:r>
      <w:r>
        <w:rPr>
          <w:sz w:val="16"/>
          <w:szCs w:val="16"/>
        </w:rPr>
        <w:t xml:space="preserve">nformación </w:t>
      </w:r>
      <w:r w:rsidR="00B061BF">
        <w:rPr>
          <w:sz w:val="16"/>
          <w:szCs w:val="16"/>
        </w:rPr>
        <w:t xml:space="preserve">de </w:t>
      </w:r>
      <w:r>
        <w:rPr>
          <w:sz w:val="16"/>
          <w:szCs w:val="16"/>
        </w:rPr>
        <w:t>2018</w:t>
      </w:r>
      <w:r w:rsidR="00CF06C3">
        <w:rPr>
          <w:sz w:val="16"/>
          <w:szCs w:val="16"/>
        </w:rPr>
        <w:t>)</w:t>
      </w:r>
      <w:r w:rsidR="00B96152">
        <w:rPr>
          <w:sz w:val="16"/>
          <w:szCs w:val="16"/>
        </w:rPr>
        <w:t xml:space="preserve">. </w:t>
      </w:r>
      <w:r w:rsidR="0036618D" w:rsidRPr="0036618D">
        <w:rPr>
          <w:sz w:val="16"/>
          <w:szCs w:val="16"/>
        </w:rPr>
        <w:t>Para la FGR, en 2019 y 2020 solo se reportó el presupuesto ejercido por la Coordinación General sin incluir a las delegaciones estatales.</w:t>
      </w:r>
      <w:r w:rsidR="00825642">
        <w:rPr>
          <w:sz w:val="16"/>
          <w:szCs w:val="16"/>
        </w:rPr>
        <w:t xml:space="preserve"> </w:t>
      </w:r>
      <w:r w:rsidR="0036618D" w:rsidRPr="0036618D">
        <w:rPr>
          <w:sz w:val="16"/>
          <w:szCs w:val="16"/>
        </w:rPr>
        <w:t>Asimismo, partir de 2021 se comenzó a reportar el presupuesto ejercido del capítulo 1 000 Servicios personales.</w:t>
      </w:r>
    </w:p>
    <w:p w14:paraId="5C66B763" w14:textId="33242DBB" w:rsidR="00C57D66" w:rsidRDefault="00C57D66" w:rsidP="00C57D66">
      <w:pPr>
        <w:pStyle w:val="Default"/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Fuente: INEGI. </w:t>
      </w:r>
      <w:r w:rsidRPr="00755C25">
        <w:rPr>
          <w:sz w:val="16"/>
          <w:szCs w:val="16"/>
        </w:rPr>
        <w:t>Censo Nacional de Procuración de Justicia Federal 201</w:t>
      </w:r>
      <w:r>
        <w:rPr>
          <w:sz w:val="16"/>
          <w:szCs w:val="16"/>
        </w:rPr>
        <w:t>9</w:t>
      </w:r>
      <w:r w:rsidRPr="00755C25">
        <w:rPr>
          <w:sz w:val="16"/>
          <w:szCs w:val="16"/>
        </w:rPr>
        <w:t>-2023, Censo Nacional de Procuración de Justicia Estatal 201</w:t>
      </w:r>
      <w:r>
        <w:rPr>
          <w:sz w:val="16"/>
          <w:szCs w:val="16"/>
        </w:rPr>
        <w:t>6</w:t>
      </w:r>
      <w:r w:rsidRPr="00755C25">
        <w:rPr>
          <w:sz w:val="16"/>
          <w:szCs w:val="16"/>
        </w:rPr>
        <w:t xml:space="preserve">-2023, Censo Nacional de Gobierno, Seguridad </w:t>
      </w:r>
      <w:r w:rsidR="00CA12CF">
        <w:rPr>
          <w:sz w:val="16"/>
          <w:szCs w:val="16"/>
        </w:rPr>
        <w:t>P</w:t>
      </w:r>
      <w:r w:rsidRPr="00755C25">
        <w:rPr>
          <w:sz w:val="16"/>
          <w:szCs w:val="16"/>
        </w:rPr>
        <w:t>ública y Sistemas Penitenciarios Estatales 201</w:t>
      </w:r>
      <w:r>
        <w:rPr>
          <w:sz w:val="16"/>
          <w:szCs w:val="16"/>
        </w:rPr>
        <w:t>8</w:t>
      </w:r>
      <w:r w:rsidRPr="00755C25">
        <w:rPr>
          <w:sz w:val="16"/>
          <w:szCs w:val="16"/>
        </w:rPr>
        <w:t>-2020, Censo Nacional de Gobiernos Estatales 2021-2023, Censo Nacional de Impartición de Justicia Estatal 201</w:t>
      </w:r>
      <w:r>
        <w:rPr>
          <w:sz w:val="16"/>
          <w:szCs w:val="16"/>
        </w:rPr>
        <w:t>6</w:t>
      </w:r>
      <w:r w:rsidRPr="00755C25">
        <w:rPr>
          <w:sz w:val="16"/>
          <w:szCs w:val="16"/>
        </w:rPr>
        <w:t>-2023</w:t>
      </w:r>
    </w:p>
    <w:p w14:paraId="585A48EB" w14:textId="77777777" w:rsidR="00835431" w:rsidRDefault="00835431" w:rsidP="00C57D66">
      <w:pPr>
        <w:pStyle w:val="Default"/>
        <w:ind w:right="21"/>
        <w:jc w:val="both"/>
      </w:pPr>
    </w:p>
    <w:p w14:paraId="5B35A8A2" w14:textId="77777777" w:rsidR="00835431" w:rsidRDefault="00835431" w:rsidP="00C57D66">
      <w:pPr>
        <w:pStyle w:val="Default"/>
        <w:ind w:right="21"/>
        <w:jc w:val="both"/>
      </w:pPr>
    </w:p>
    <w:p w14:paraId="0FE57970" w14:textId="77777777" w:rsidR="00835431" w:rsidRDefault="00835431" w:rsidP="00C57D66">
      <w:pPr>
        <w:pStyle w:val="Default"/>
        <w:ind w:right="21"/>
        <w:jc w:val="both"/>
      </w:pPr>
    </w:p>
    <w:p w14:paraId="018FAB7C" w14:textId="77777777" w:rsidR="00835431" w:rsidRDefault="00835431" w:rsidP="00C57D66">
      <w:pPr>
        <w:pStyle w:val="Default"/>
        <w:ind w:right="21"/>
        <w:jc w:val="both"/>
      </w:pPr>
    </w:p>
    <w:p w14:paraId="7BD83EBA" w14:textId="77777777" w:rsidR="00835431" w:rsidRDefault="00835431" w:rsidP="00C57D66">
      <w:pPr>
        <w:pStyle w:val="Default"/>
        <w:ind w:right="21"/>
        <w:jc w:val="both"/>
      </w:pPr>
    </w:p>
    <w:p w14:paraId="2DA3BA93" w14:textId="77777777" w:rsidR="00835431" w:rsidRDefault="00835431" w:rsidP="00C57D66">
      <w:pPr>
        <w:pStyle w:val="Default"/>
        <w:ind w:right="21"/>
        <w:jc w:val="both"/>
      </w:pPr>
    </w:p>
    <w:p w14:paraId="20547FB5" w14:textId="77777777" w:rsidR="00835431" w:rsidRDefault="00835431" w:rsidP="00C57D66">
      <w:pPr>
        <w:pStyle w:val="Default"/>
        <w:ind w:right="21"/>
        <w:jc w:val="both"/>
      </w:pPr>
    </w:p>
    <w:p w14:paraId="677E4128" w14:textId="77777777" w:rsidR="00835431" w:rsidRDefault="00835431" w:rsidP="00C57D66">
      <w:pPr>
        <w:pStyle w:val="Default"/>
        <w:ind w:right="21"/>
        <w:jc w:val="both"/>
      </w:pPr>
    </w:p>
    <w:p w14:paraId="34668C15" w14:textId="77777777" w:rsidR="00835431" w:rsidRDefault="00835431" w:rsidP="00C57D66">
      <w:pPr>
        <w:pStyle w:val="Default"/>
        <w:ind w:right="21"/>
        <w:jc w:val="both"/>
      </w:pPr>
    </w:p>
    <w:p w14:paraId="1A4A0311" w14:textId="77777777" w:rsidR="00835431" w:rsidRDefault="00835431" w:rsidP="00C57D66">
      <w:pPr>
        <w:pStyle w:val="Default"/>
        <w:ind w:right="21"/>
        <w:jc w:val="both"/>
      </w:pPr>
    </w:p>
    <w:p w14:paraId="3999481D" w14:textId="77777777" w:rsidR="00835431" w:rsidRDefault="00835431" w:rsidP="00C57D66">
      <w:pPr>
        <w:pStyle w:val="Default"/>
        <w:ind w:right="21"/>
        <w:jc w:val="both"/>
      </w:pPr>
    </w:p>
    <w:p w14:paraId="1A44DB2B" w14:textId="77777777" w:rsidR="00835431" w:rsidRDefault="00835431" w:rsidP="00C57D66">
      <w:pPr>
        <w:pStyle w:val="Default"/>
        <w:ind w:right="21"/>
        <w:jc w:val="both"/>
      </w:pPr>
    </w:p>
    <w:p w14:paraId="26559152" w14:textId="77777777" w:rsidR="00835431" w:rsidRDefault="00835431" w:rsidP="00C57D66">
      <w:pPr>
        <w:pStyle w:val="Default"/>
        <w:ind w:right="21"/>
        <w:jc w:val="both"/>
      </w:pPr>
    </w:p>
    <w:p w14:paraId="655E8788" w14:textId="77777777" w:rsidR="00437E70" w:rsidRDefault="00437E70" w:rsidP="00C57D66">
      <w:pPr>
        <w:pStyle w:val="Default"/>
        <w:ind w:right="21"/>
        <w:jc w:val="both"/>
      </w:pPr>
    </w:p>
    <w:p w14:paraId="7F4C2ADD" w14:textId="77777777" w:rsidR="00437E70" w:rsidRDefault="00437E70" w:rsidP="00C57D66">
      <w:pPr>
        <w:pStyle w:val="Default"/>
        <w:ind w:right="21"/>
        <w:jc w:val="both"/>
      </w:pPr>
    </w:p>
    <w:p w14:paraId="20251FA6" w14:textId="77777777" w:rsidR="00835431" w:rsidRDefault="00835431" w:rsidP="00C57D66">
      <w:pPr>
        <w:pStyle w:val="Default"/>
        <w:ind w:right="21"/>
        <w:jc w:val="both"/>
      </w:pPr>
    </w:p>
    <w:p w14:paraId="546EA883" w14:textId="77777777" w:rsidR="00835431" w:rsidRDefault="00835431" w:rsidP="00C57D66">
      <w:pPr>
        <w:pStyle w:val="Default"/>
        <w:ind w:right="21"/>
        <w:jc w:val="both"/>
      </w:pPr>
    </w:p>
    <w:p w14:paraId="2051BF64" w14:textId="77777777" w:rsidR="00835431" w:rsidRDefault="00835431" w:rsidP="00C57D66">
      <w:pPr>
        <w:pStyle w:val="Default"/>
        <w:ind w:right="21"/>
        <w:jc w:val="both"/>
      </w:pPr>
    </w:p>
    <w:p w14:paraId="4BB0F725" w14:textId="77777777" w:rsidR="00835431" w:rsidRDefault="00835431" w:rsidP="00C57D66">
      <w:pPr>
        <w:pStyle w:val="Default"/>
        <w:ind w:right="21"/>
        <w:jc w:val="both"/>
      </w:pPr>
    </w:p>
    <w:p w14:paraId="0A30AEE6" w14:textId="77777777" w:rsidR="00835431" w:rsidRDefault="00835431" w:rsidP="00C57D66">
      <w:pPr>
        <w:pStyle w:val="Default"/>
        <w:ind w:right="21"/>
        <w:jc w:val="both"/>
      </w:pPr>
    </w:p>
    <w:p w14:paraId="3FAB7149" w14:textId="77777777" w:rsidR="00835431" w:rsidRDefault="00835431" w:rsidP="00C57D66">
      <w:pPr>
        <w:pStyle w:val="Default"/>
        <w:ind w:right="21"/>
        <w:jc w:val="both"/>
      </w:pPr>
    </w:p>
    <w:p w14:paraId="569EDA4E" w14:textId="77777777" w:rsidR="00835431" w:rsidRDefault="00835431" w:rsidP="00C57D66">
      <w:pPr>
        <w:pStyle w:val="Default"/>
        <w:ind w:right="21"/>
        <w:jc w:val="both"/>
      </w:pPr>
    </w:p>
    <w:p w14:paraId="078697A0" w14:textId="77777777" w:rsidR="00835431" w:rsidRDefault="00835431" w:rsidP="00C57D66">
      <w:pPr>
        <w:pStyle w:val="Default"/>
        <w:ind w:right="21"/>
        <w:jc w:val="both"/>
      </w:pPr>
    </w:p>
    <w:p w14:paraId="5A3AB75F" w14:textId="77777777" w:rsidR="00835431" w:rsidRDefault="00835431" w:rsidP="00C57D66">
      <w:pPr>
        <w:pStyle w:val="Default"/>
        <w:ind w:right="21"/>
        <w:jc w:val="both"/>
      </w:pPr>
    </w:p>
    <w:p w14:paraId="6B963238" w14:textId="5173957D" w:rsidR="00C57D66" w:rsidRDefault="0002190E" w:rsidP="00C57D66">
      <w:pPr>
        <w:pStyle w:val="Default"/>
        <w:ind w:right="21"/>
        <w:jc w:val="both"/>
      </w:pPr>
      <w:r>
        <w:lastRenderedPageBreak/>
        <w:t xml:space="preserve">En 2022, </w:t>
      </w:r>
      <w:r w:rsidRPr="00C108B1">
        <w:rPr>
          <w:i/>
          <w:iCs/>
        </w:rPr>
        <w:t>estado de México</w:t>
      </w:r>
      <w:r>
        <w:t xml:space="preserve">, </w:t>
      </w:r>
      <w:r w:rsidRPr="00C108B1">
        <w:rPr>
          <w:i/>
          <w:iCs/>
        </w:rPr>
        <w:t>Jalisco</w:t>
      </w:r>
      <w:r>
        <w:t xml:space="preserve"> y </w:t>
      </w:r>
      <w:r w:rsidRPr="00C108B1">
        <w:rPr>
          <w:i/>
          <w:iCs/>
        </w:rPr>
        <w:t>Chihuahua</w:t>
      </w:r>
      <w:r>
        <w:t xml:space="preserve"> concentraron 32.9 % del total del presupuesto ejercido por</w:t>
      </w:r>
      <w:r w:rsidR="00AE0588">
        <w:t xml:space="preserve"> las </w:t>
      </w:r>
      <w:r w:rsidR="000E6329">
        <w:t>instituciones de las entidades federativas</w:t>
      </w:r>
      <w:r w:rsidR="00C57D66">
        <w:t>.</w:t>
      </w:r>
    </w:p>
    <w:p w14:paraId="5BE27A44" w14:textId="77777777" w:rsidR="00AE0588" w:rsidRDefault="00AE0588" w:rsidP="00C57D66">
      <w:pPr>
        <w:pStyle w:val="Default"/>
        <w:ind w:right="21"/>
        <w:jc w:val="both"/>
        <w:rPr>
          <w:noProof/>
        </w:rPr>
      </w:pPr>
    </w:p>
    <w:p w14:paraId="7C1185B4" w14:textId="2A483FBA" w:rsidR="00C57D66" w:rsidRPr="007F224E" w:rsidRDefault="00C57D66" w:rsidP="00C57D66">
      <w:pPr>
        <w:pStyle w:val="Default"/>
        <w:spacing w:after="10"/>
        <w:ind w:right="21"/>
        <w:jc w:val="center"/>
        <w:rPr>
          <w:bCs/>
          <w:iCs/>
          <w:color w:val="000000" w:themeColor="text1"/>
          <w:sz w:val="20"/>
          <w:szCs w:val="20"/>
        </w:rPr>
      </w:pPr>
      <w:r w:rsidRPr="007F224E">
        <w:rPr>
          <w:bCs/>
          <w:iCs/>
          <w:color w:val="000000" w:themeColor="text1"/>
          <w:sz w:val="20"/>
          <w:szCs w:val="20"/>
        </w:rPr>
        <w:t xml:space="preserve">Gráfica </w:t>
      </w:r>
      <w:r w:rsidR="00A94C2B">
        <w:rPr>
          <w:bCs/>
          <w:iCs/>
          <w:color w:val="000000" w:themeColor="text1"/>
          <w:sz w:val="20"/>
          <w:szCs w:val="20"/>
        </w:rPr>
        <w:t>10</w:t>
      </w:r>
    </w:p>
    <w:p w14:paraId="474331DE" w14:textId="61F91628" w:rsidR="00C57D66" w:rsidRDefault="00C57D66" w:rsidP="00D10293">
      <w:pPr>
        <w:pStyle w:val="Default"/>
        <w:spacing w:after="10"/>
        <w:ind w:right="284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B025E6">
        <w:rPr>
          <w:b/>
          <w:bCs/>
          <w:iCs/>
          <w:smallCaps/>
          <w:color w:val="000000" w:themeColor="text1"/>
          <w:sz w:val="22"/>
          <w:szCs w:val="22"/>
        </w:rPr>
        <w:t>Presupuesto ejercido por l</w:t>
      </w:r>
      <w:r w:rsidR="00D10293">
        <w:rPr>
          <w:b/>
          <w:bCs/>
          <w:iCs/>
          <w:smallCaps/>
          <w:color w:val="000000" w:themeColor="text1"/>
          <w:sz w:val="22"/>
          <w:szCs w:val="22"/>
        </w:rPr>
        <w:t>a</w:t>
      </w:r>
      <w:r w:rsidRPr="00B025E6">
        <w:rPr>
          <w:b/>
          <w:bCs/>
          <w:iCs/>
          <w:smallCaps/>
          <w:color w:val="000000" w:themeColor="text1"/>
          <w:sz w:val="22"/>
          <w:szCs w:val="22"/>
        </w:rPr>
        <w:t xml:space="preserve">s </w:t>
      </w:r>
      <w:r w:rsidR="00D10293">
        <w:rPr>
          <w:b/>
          <w:bCs/>
          <w:iCs/>
          <w:smallCaps/>
          <w:color w:val="000000" w:themeColor="text1"/>
          <w:sz w:val="22"/>
          <w:szCs w:val="22"/>
        </w:rPr>
        <w:t xml:space="preserve">instituciones encargadas de la función de </w:t>
      </w:r>
      <w:r w:rsidRPr="00B025E6">
        <w:rPr>
          <w:b/>
          <w:bCs/>
          <w:iCs/>
          <w:smallCaps/>
          <w:color w:val="000000" w:themeColor="text1"/>
          <w:sz w:val="22"/>
          <w:szCs w:val="22"/>
        </w:rPr>
        <w:t>servicios periciales y/ o servicio médico forense, 202</w:t>
      </w:r>
      <w:r>
        <w:rPr>
          <w:b/>
          <w:bCs/>
          <w:iCs/>
          <w:smallCaps/>
          <w:color w:val="000000" w:themeColor="text1"/>
          <w:sz w:val="22"/>
          <w:szCs w:val="22"/>
        </w:rPr>
        <w:t>2</w:t>
      </w:r>
    </w:p>
    <w:p w14:paraId="77DCE5A4" w14:textId="77777777" w:rsidR="00C57D66" w:rsidRPr="00B025E6" w:rsidRDefault="00C57D66" w:rsidP="00C57D66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18"/>
          <w:szCs w:val="18"/>
        </w:rPr>
      </w:pPr>
      <w:r w:rsidRPr="00B025E6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B025E6">
        <w:rPr>
          <w:bCs/>
          <w:iCs/>
          <w:color w:val="000000" w:themeColor="text1"/>
          <w:sz w:val="18"/>
          <w:szCs w:val="18"/>
        </w:rPr>
        <w:t>(Millones de pesos)</w:t>
      </w:r>
    </w:p>
    <w:p w14:paraId="7062B62B" w14:textId="77777777" w:rsidR="00C57D66" w:rsidRDefault="00C57D66" w:rsidP="00C57D66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6D5986DB" wp14:editId="0143B7A3">
            <wp:extent cx="4794250" cy="4230093"/>
            <wp:effectExtent l="0" t="0" r="6350" b="0"/>
            <wp:docPr id="89577188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1ADCE06-D8FA-7B08-4129-53D76CA001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4EE2433" w14:textId="4BE4D22A" w:rsidR="00A67615" w:rsidRDefault="00C57D66" w:rsidP="00A67615">
      <w:pPr>
        <w:pStyle w:val="Default"/>
        <w:ind w:left="1758" w:right="1581" w:hanging="4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Nota:    </w:t>
      </w:r>
      <w:r w:rsidR="00C327F0">
        <w:rPr>
          <w:sz w:val="16"/>
          <w:szCs w:val="16"/>
        </w:rPr>
        <w:t xml:space="preserve">Colima, Guanajuato, Nuevo León, Quintana Roo, Sinaloa y Tabasco </w:t>
      </w:r>
      <w:r w:rsidRPr="00D1385A">
        <w:rPr>
          <w:sz w:val="16"/>
          <w:szCs w:val="16"/>
        </w:rPr>
        <w:t>no cont</w:t>
      </w:r>
      <w:r w:rsidR="00C327F0">
        <w:rPr>
          <w:sz w:val="16"/>
          <w:szCs w:val="16"/>
        </w:rPr>
        <w:t>aron</w:t>
      </w:r>
      <w:r w:rsidRPr="00D1385A">
        <w:rPr>
          <w:sz w:val="16"/>
          <w:szCs w:val="16"/>
        </w:rPr>
        <w:t xml:space="preserve"> con datos</w:t>
      </w:r>
      <w:r>
        <w:rPr>
          <w:sz w:val="16"/>
          <w:szCs w:val="16"/>
        </w:rPr>
        <w:t xml:space="preserve"> </w:t>
      </w:r>
      <w:r w:rsidRPr="00D1385A">
        <w:rPr>
          <w:sz w:val="16"/>
          <w:szCs w:val="16"/>
        </w:rPr>
        <w:t xml:space="preserve">o </w:t>
      </w:r>
    </w:p>
    <w:p w14:paraId="15F3778D" w14:textId="076F004D" w:rsidR="00C57D66" w:rsidRDefault="00A67615" w:rsidP="00935216">
      <w:pPr>
        <w:pStyle w:val="Default"/>
        <w:ind w:left="1758" w:right="1581" w:hanging="4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C57D66" w:rsidRPr="00D1385A">
        <w:rPr>
          <w:sz w:val="16"/>
          <w:szCs w:val="16"/>
        </w:rPr>
        <w:t>elementos para responder</w:t>
      </w:r>
      <w:r w:rsidR="00C57D66">
        <w:rPr>
          <w:sz w:val="16"/>
          <w:szCs w:val="16"/>
        </w:rPr>
        <w:t>.</w:t>
      </w:r>
    </w:p>
    <w:p w14:paraId="5AE038EE" w14:textId="245F7F35" w:rsidR="00A67615" w:rsidRDefault="00C57D66" w:rsidP="00A67615">
      <w:pPr>
        <w:pStyle w:val="Default"/>
        <w:ind w:left="1843" w:right="1581" w:hanging="567"/>
        <w:jc w:val="both"/>
        <w:rPr>
          <w:sz w:val="16"/>
          <w:szCs w:val="16"/>
        </w:rPr>
      </w:pPr>
      <w:r>
        <w:rPr>
          <w:sz w:val="16"/>
          <w:szCs w:val="16"/>
        </w:rPr>
        <w:t>Fuente:</w:t>
      </w:r>
      <w:r w:rsidR="00A6761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INEGI. </w:t>
      </w:r>
      <w:r w:rsidRPr="003249A8">
        <w:rPr>
          <w:sz w:val="16"/>
          <w:szCs w:val="16"/>
        </w:rPr>
        <w:t xml:space="preserve">Censo Nacional de Procuración de Justicia Federal 2023, Censo Nacional de </w:t>
      </w:r>
    </w:p>
    <w:p w14:paraId="3F911BD7" w14:textId="492C5C09" w:rsidR="00C57D66" w:rsidRDefault="00A67615" w:rsidP="00935216">
      <w:pPr>
        <w:pStyle w:val="Default"/>
        <w:ind w:left="1843" w:right="1581" w:hanging="567"/>
        <w:jc w:val="both"/>
        <w:rPr>
          <w:bCs/>
          <w:iCs/>
          <w:color w:val="000000" w:themeColor="text1"/>
          <w:sz w:val="20"/>
          <w:szCs w:val="20"/>
        </w:rPr>
      </w:pPr>
      <w:r>
        <w:rPr>
          <w:sz w:val="16"/>
          <w:szCs w:val="16"/>
        </w:rPr>
        <w:t xml:space="preserve">             </w:t>
      </w:r>
      <w:r w:rsidR="00C57D66" w:rsidRPr="003249A8">
        <w:rPr>
          <w:sz w:val="16"/>
          <w:szCs w:val="16"/>
        </w:rPr>
        <w:t>Procuración de Justicia Estatal 2023, Censo Nacional de Gobiernos Estatales 2023, Censo Nacional de Impartición de Justicia Estatal 2023</w:t>
      </w:r>
    </w:p>
    <w:p w14:paraId="0FA6DFF5" w14:textId="77777777" w:rsidR="00A67615" w:rsidRDefault="00A67615" w:rsidP="00C57D66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0286DD3B" w14:textId="77777777" w:rsidR="00C57D66" w:rsidRDefault="00C57D66" w:rsidP="007B0B81">
      <w:pPr>
        <w:tabs>
          <w:tab w:val="left" w:pos="5460"/>
        </w:tabs>
        <w:spacing w:after="0" w:line="240" w:lineRule="auto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365B197C" w14:textId="77777777" w:rsidR="00835431" w:rsidRDefault="00835431" w:rsidP="007B0B81">
      <w:pPr>
        <w:tabs>
          <w:tab w:val="left" w:pos="5460"/>
        </w:tabs>
        <w:spacing w:after="0" w:line="240" w:lineRule="auto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3503777C" w14:textId="77777777" w:rsidR="00835431" w:rsidRDefault="00835431" w:rsidP="007B0B81">
      <w:pPr>
        <w:tabs>
          <w:tab w:val="left" w:pos="5460"/>
        </w:tabs>
        <w:spacing w:after="0" w:line="240" w:lineRule="auto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151A16D1" w14:textId="77777777" w:rsidR="00835431" w:rsidRDefault="00835431" w:rsidP="007B0B81">
      <w:pPr>
        <w:tabs>
          <w:tab w:val="left" w:pos="5460"/>
        </w:tabs>
        <w:spacing w:after="0" w:line="240" w:lineRule="auto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406ED9A4" w14:textId="77777777" w:rsidR="00835431" w:rsidRDefault="00835431" w:rsidP="007B0B81">
      <w:pPr>
        <w:tabs>
          <w:tab w:val="left" w:pos="5460"/>
        </w:tabs>
        <w:spacing w:after="0" w:line="240" w:lineRule="auto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5BB9022D" w14:textId="77777777" w:rsidR="00835431" w:rsidRDefault="00835431" w:rsidP="007B0B81">
      <w:pPr>
        <w:tabs>
          <w:tab w:val="left" w:pos="5460"/>
        </w:tabs>
        <w:spacing w:after="0" w:line="240" w:lineRule="auto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76B79C7B" w14:textId="77777777" w:rsidR="00835431" w:rsidRDefault="00835431" w:rsidP="007B0B81">
      <w:pPr>
        <w:tabs>
          <w:tab w:val="left" w:pos="5460"/>
        </w:tabs>
        <w:spacing w:after="0" w:line="240" w:lineRule="auto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45F322DA" w14:textId="77777777" w:rsidR="00835431" w:rsidRDefault="00835431" w:rsidP="007B0B81">
      <w:pPr>
        <w:tabs>
          <w:tab w:val="left" w:pos="5460"/>
        </w:tabs>
        <w:spacing w:after="0" w:line="240" w:lineRule="auto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080FDA07" w14:textId="77777777" w:rsidR="00835431" w:rsidRDefault="00835431" w:rsidP="007B0B81">
      <w:pPr>
        <w:tabs>
          <w:tab w:val="left" w:pos="5460"/>
        </w:tabs>
        <w:spacing w:after="0" w:line="240" w:lineRule="auto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2A7FDE01" w14:textId="77777777" w:rsidR="00835431" w:rsidRDefault="00835431" w:rsidP="007B0B81">
      <w:pPr>
        <w:tabs>
          <w:tab w:val="left" w:pos="5460"/>
        </w:tabs>
        <w:spacing w:after="0" w:line="240" w:lineRule="auto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41334BEE" w14:textId="77777777" w:rsidR="00835431" w:rsidRDefault="00835431" w:rsidP="007B0B81">
      <w:pPr>
        <w:tabs>
          <w:tab w:val="left" w:pos="5460"/>
        </w:tabs>
        <w:spacing w:after="0" w:line="240" w:lineRule="auto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3240464E" w14:textId="77777777" w:rsidR="00835431" w:rsidRPr="007B0B81" w:rsidRDefault="00835431" w:rsidP="007B0B81">
      <w:pPr>
        <w:tabs>
          <w:tab w:val="left" w:pos="5460"/>
        </w:tabs>
        <w:spacing w:after="0" w:line="240" w:lineRule="auto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3AA3FB2C" w14:textId="68CD3B29" w:rsidR="00B3712F" w:rsidRDefault="00D747CD" w:rsidP="00F0441B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  <w:r>
        <w:rPr>
          <w:rFonts w:ascii="Arial Negrita" w:hAnsi="Arial Negrita" w:cs="Arial"/>
          <w:b/>
          <w:bCs/>
          <w:color w:val="000000"/>
          <w:sz w:val="24"/>
          <w:szCs w:val="24"/>
        </w:rPr>
        <w:lastRenderedPageBreak/>
        <w:t>Ejercicio de la función de servicios periciales</w:t>
      </w:r>
    </w:p>
    <w:p w14:paraId="666161AE" w14:textId="77777777" w:rsidR="009375E6" w:rsidRDefault="009375E6" w:rsidP="00F0441B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7A5036E9" w14:textId="2AB160BA" w:rsidR="00A67615" w:rsidRDefault="00452147" w:rsidP="008735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Durante 2022, se recibieron </w:t>
      </w:r>
      <w:r w:rsidRPr="00D64056">
        <w:rPr>
          <w:rFonts w:ascii="Arial" w:eastAsia="Times New Roman" w:hAnsi="Arial" w:cs="Arial"/>
          <w:color w:val="000000"/>
          <w:sz w:val="24"/>
          <w:szCs w:val="24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64056">
        <w:rPr>
          <w:rFonts w:ascii="Arial" w:eastAsia="Times New Roman" w:hAnsi="Arial" w:cs="Arial"/>
          <w:color w:val="000000"/>
          <w:sz w:val="24"/>
          <w:szCs w:val="24"/>
        </w:rPr>
        <w:t>830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64056">
        <w:rPr>
          <w:rFonts w:ascii="Arial" w:eastAsia="Times New Roman" w:hAnsi="Arial" w:cs="Arial"/>
          <w:color w:val="000000"/>
          <w:sz w:val="24"/>
          <w:szCs w:val="24"/>
        </w:rPr>
        <w:t>644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solicitudes de intervención pericial, 6.7</w:t>
      </w:r>
      <w:r w:rsidR="00A676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% (325 196) en la FGR y 93.3</w:t>
      </w:r>
      <w:r w:rsidR="00A676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% (4 505 448) en las UE. Del total, se admitieron 4 829 197 y se desecharon </w:t>
      </w:r>
      <w:r w:rsidR="009100D4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1 447. </w:t>
      </w:r>
      <w:r w:rsidR="00A67615">
        <w:rPr>
          <w:rFonts w:ascii="Arial" w:eastAsia="Times New Roman" w:hAnsi="Arial" w:cs="Arial"/>
          <w:color w:val="000000"/>
          <w:sz w:val="24"/>
          <w:szCs w:val="24"/>
        </w:rPr>
        <w:t xml:space="preserve">En la gráfica 11 </w:t>
      </w:r>
      <w:r w:rsidR="002F0F8E">
        <w:rPr>
          <w:rFonts w:ascii="Arial" w:eastAsia="Times New Roman" w:hAnsi="Arial" w:cs="Arial"/>
          <w:color w:val="000000"/>
          <w:sz w:val="24"/>
          <w:szCs w:val="24"/>
        </w:rPr>
        <w:t xml:space="preserve">se presenta el flujo </w:t>
      </w:r>
      <w:r w:rsidR="003B44B2">
        <w:rPr>
          <w:rFonts w:ascii="Arial" w:eastAsia="Times New Roman" w:hAnsi="Arial" w:cs="Arial"/>
          <w:color w:val="000000"/>
          <w:sz w:val="24"/>
          <w:szCs w:val="24"/>
        </w:rPr>
        <w:t xml:space="preserve">histórico </w:t>
      </w:r>
      <w:r w:rsidR="002F0F8E">
        <w:rPr>
          <w:rFonts w:ascii="Arial" w:eastAsia="Times New Roman" w:hAnsi="Arial" w:cs="Arial"/>
          <w:color w:val="000000"/>
          <w:sz w:val="24"/>
          <w:szCs w:val="24"/>
        </w:rPr>
        <w:t xml:space="preserve">de </w:t>
      </w:r>
      <w:r w:rsidR="005C3EA1">
        <w:rPr>
          <w:rFonts w:ascii="Arial" w:eastAsia="Times New Roman" w:hAnsi="Arial" w:cs="Arial"/>
          <w:color w:val="000000"/>
          <w:sz w:val="24"/>
          <w:szCs w:val="24"/>
        </w:rPr>
        <w:t>solicitudes de intervención pericial conocidas por la</w:t>
      </w:r>
      <w:r w:rsidR="00C519D3">
        <w:rPr>
          <w:rFonts w:ascii="Arial" w:eastAsia="Times New Roman" w:hAnsi="Arial" w:cs="Arial"/>
          <w:color w:val="000000"/>
          <w:sz w:val="24"/>
          <w:szCs w:val="24"/>
        </w:rPr>
        <w:t>s coordinaciones de la</w:t>
      </w:r>
      <w:r w:rsidR="005C3EA1">
        <w:rPr>
          <w:rFonts w:ascii="Arial" w:eastAsia="Times New Roman" w:hAnsi="Arial" w:cs="Arial"/>
          <w:color w:val="000000"/>
          <w:sz w:val="24"/>
          <w:szCs w:val="24"/>
        </w:rPr>
        <w:t xml:space="preserve"> FGR y las UE</w:t>
      </w:r>
      <w:r w:rsidR="00A6761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4174AD">
        <w:rPr>
          <w:rFonts w:ascii="Arial" w:eastAsia="Times New Roman" w:hAnsi="Arial" w:cs="Arial"/>
          <w:color w:val="000000"/>
          <w:sz w:val="24"/>
          <w:szCs w:val="24"/>
        </w:rPr>
        <w:t xml:space="preserve"> de acuerdo con su estatus.</w:t>
      </w:r>
    </w:p>
    <w:p w14:paraId="1F058E97" w14:textId="77777777" w:rsidR="00A67615" w:rsidRDefault="00A67615" w:rsidP="008735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E13A1C5" w14:textId="04FAC0ED" w:rsidR="004174AD" w:rsidRPr="002F2195" w:rsidRDefault="002F2195" w:rsidP="002F2195">
      <w:pPr>
        <w:pStyle w:val="Default"/>
        <w:spacing w:after="10"/>
        <w:ind w:right="21"/>
        <w:jc w:val="center"/>
        <w:rPr>
          <w:bCs/>
          <w:iCs/>
          <w:color w:val="000000" w:themeColor="text1"/>
          <w:sz w:val="20"/>
          <w:szCs w:val="20"/>
        </w:rPr>
      </w:pPr>
      <w:r w:rsidRPr="007F224E">
        <w:rPr>
          <w:bCs/>
          <w:iCs/>
          <w:color w:val="000000" w:themeColor="text1"/>
          <w:sz w:val="20"/>
          <w:szCs w:val="20"/>
        </w:rPr>
        <w:t xml:space="preserve">Gráfica </w:t>
      </w:r>
      <w:r w:rsidR="00A94C2B">
        <w:rPr>
          <w:bCs/>
          <w:iCs/>
          <w:color w:val="000000" w:themeColor="text1"/>
          <w:sz w:val="20"/>
          <w:szCs w:val="20"/>
        </w:rPr>
        <w:t>11</w:t>
      </w:r>
    </w:p>
    <w:p w14:paraId="08CF615F" w14:textId="77777777" w:rsidR="00A67615" w:rsidRDefault="004174AD" w:rsidP="004174AD">
      <w:pPr>
        <w:pStyle w:val="Default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 xml:space="preserve">Solicitudes de intervención pericial admitidas, concluidas y pendientes de concluir </w:t>
      </w:r>
    </w:p>
    <w:p w14:paraId="2BE665E2" w14:textId="20416BC0" w:rsidR="004174AD" w:rsidRPr="00A82CEE" w:rsidRDefault="004174AD" w:rsidP="004174AD">
      <w:pPr>
        <w:pStyle w:val="Default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por la FGR y las UE</w:t>
      </w:r>
    </w:p>
    <w:p w14:paraId="05661F1D" w14:textId="414B53AC" w:rsidR="004174AD" w:rsidRPr="001110F6" w:rsidRDefault="004174AD" w:rsidP="001110F6">
      <w:pPr>
        <w:tabs>
          <w:tab w:val="left" w:pos="5460"/>
        </w:tabs>
        <w:spacing w:after="0" w:line="240" w:lineRule="auto"/>
        <w:jc w:val="center"/>
        <w:rPr>
          <w:rFonts w:ascii="Arial Negrita" w:hAnsi="Arial Negrita" w:cs="Arial"/>
          <w:b/>
          <w:bCs/>
          <w:color w:val="000000"/>
          <w:sz w:val="24"/>
          <w:szCs w:val="24"/>
        </w:rPr>
      </w:pPr>
      <w:r w:rsidRPr="00A87EE2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6A7CF4A" wp14:editId="21D38B29">
            <wp:extent cx="6368415" cy="2428875"/>
            <wp:effectExtent l="0" t="0" r="0" b="0"/>
            <wp:docPr id="108941241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2F98C54-E196-FCBC-3907-3044B4F885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342B39E" w14:textId="12799D56" w:rsidR="00A67615" w:rsidRDefault="004174AD" w:rsidP="004174AD">
      <w:pPr>
        <w:spacing w:after="0" w:line="240" w:lineRule="auto"/>
        <w:jc w:val="both"/>
        <w:rPr>
          <w:rStyle w:val="ui-provider"/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F6BBE">
        <w:rPr>
          <w:rFonts w:ascii="Arial" w:hAnsi="Arial" w:cs="Arial"/>
          <w:color w:val="000000"/>
          <w:sz w:val="16"/>
          <w:szCs w:val="16"/>
        </w:rPr>
        <w:t>Fuente: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F6BBE">
        <w:rPr>
          <w:rFonts w:ascii="Arial" w:hAnsi="Arial" w:cs="Arial"/>
          <w:color w:val="000000"/>
          <w:sz w:val="16"/>
          <w:szCs w:val="16"/>
        </w:rPr>
        <w:t>INEGI.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F6BBE">
        <w:rPr>
          <w:rStyle w:val="ui-provider"/>
          <w:rFonts w:ascii="Arial" w:hAnsi="Arial" w:cs="Arial"/>
          <w:color w:val="000000"/>
          <w:sz w:val="16"/>
          <w:szCs w:val="16"/>
        </w:rPr>
        <w:t>Censo Nacional de Procuración de Justicia Federal 20</w:t>
      </w:r>
      <w:r>
        <w:rPr>
          <w:rStyle w:val="ui-provider"/>
          <w:rFonts w:ascii="Arial" w:hAnsi="Arial" w:cs="Arial"/>
          <w:color w:val="000000"/>
          <w:sz w:val="16"/>
          <w:szCs w:val="16"/>
        </w:rPr>
        <w:t>20</w:t>
      </w:r>
      <w:r w:rsidRPr="000F6BBE">
        <w:rPr>
          <w:rStyle w:val="ui-provider"/>
          <w:rFonts w:ascii="Arial" w:hAnsi="Arial" w:cs="Arial"/>
          <w:color w:val="000000"/>
          <w:sz w:val="16"/>
          <w:szCs w:val="16"/>
        </w:rPr>
        <w:t>-2023, Censo Nacional de Procuración de Justicia</w:t>
      </w:r>
      <w:r>
        <w:rPr>
          <w:rStyle w:val="ui-provider"/>
          <w:rFonts w:ascii="Arial" w:hAnsi="Arial" w:cs="Arial"/>
          <w:color w:val="000000"/>
          <w:sz w:val="16"/>
          <w:szCs w:val="16"/>
        </w:rPr>
        <w:t xml:space="preserve"> </w:t>
      </w:r>
      <w:r w:rsidRPr="000F6BBE">
        <w:rPr>
          <w:rStyle w:val="ui-provider"/>
          <w:rFonts w:ascii="Arial" w:hAnsi="Arial" w:cs="Arial"/>
          <w:color w:val="000000"/>
          <w:sz w:val="16"/>
          <w:szCs w:val="16"/>
        </w:rPr>
        <w:t>Estata</w:t>
      </w:r>
      <w:r>
        <w:rPr>
          <w:rStyle w:val="ui-provider"/>
          <w:rFonts w:ascii="Arial" w:hAnsi="Arial" w:cs="Arial"/>
          <w:color w:val="000000"/>
          <w:sz w:val="16"/>
          <w:szCs w:val="16"/>
        </w:rPr>
        <w:t>l</w:t>
      </w:r>
      <w:r w:rsidRPr="000F6BBE">
        <w:rPr>
          <w:rStyle w:val="ui-provider"/>
          <w:rFonts w:ascii="Arial" w:hAnsi="Arial" w:cs="Arial"/>
          <w:color w:val="000000"/>
          <w:sz w:val="16"/>
          <w:szCs w:val="16"/>
        </w:rPr>
        <w:t>, 2017-</w:t>
      </w:r>
      <w:r>
        <w:rPr>
          <w:rStyle w:val="ui-provider"/>
          <w:rFonts w:ascii="Arial" w:hAnsi="Arial" w:cs="Arial"/>
          <w:color w:val="000000"/>
          <w:sz w:val="16"/>
          <w:szCs w:val="16"/>
        </w:rPr>
        <w:t xml:space="preserve"> </w:t>
      </w:r>
      <w:r w:rsidRPr="000F6BBE">
        <w:rPr>
          <w:rStyle w:val="ui-provider"/>
          <w:rFonts w:ascii="Arial" w:hAnsi="Arial" w:cs="Arial"/>
          <w:color w:val="000000"/>
          <w:sz w:val="16"/>
          <w:szCs w:val="16"/>
        </w:rPr>
        <w:t xml:space="preserve">2023, </w:t>
      </w:r>
    </w:p>
    <w:p w14:paraId="58C9A732" w14:textId="77777777" w:rsidR="003975F9" w:rsidRDefault="00A67615" w:rsidP="003975F9">
      <w:pPr>
        <w:spacing w:after="0" w:line="240" w:lineRule="auto"/>
        <w:jc w:val="both"/>
        <w:rPr>
          <w:rStyle w:val="ui-provider"/>
          <w:rFonts w:ascii="Arial" w:hAnsi="Arial" w:cs="Arial"/>
          <w:color w:val="000000"/>
          <w:sz w:val="16"/>
          <w:szCs w:val="16"/>
        </w:rPr>
      </w:pPr>
      <w:r>
        <w:rPr>
          <w:rStyle w:val="ui-provider"/>
          <w:rFonts w:ascii="Arial" w:hAnsi="Arial" w:cs="Arial"/>
          <w:color w:val="000000"/>
          <w:sz w:val="16"/>
          <w:szCs w:val="16"/>
        </w:rPr>
        <w:t xml:space="preserve">              </w:t>
      </w:r>
      <w:r w:rsidR="004174AD" w:rsidRPr="000F6BBE">
        <w:rPr>
          <w:rStyle w:val="ui-provider"/>
          <w:rFonts w:ascii="Arial" w:hAnsi="Arial" w:cs="Arial"/>
          <w:color w:val="000000"/>
          <w:sz w:val="16"/>
          <w:szCs w:val="16"/>
        </w:rPr>
        <w:t>Censo Nacional de Gobierno, Seguridad pública y Sistemas Penitenciarios Estatales 2017-2020</w:t>
      </w:r>
      <w:r w:rsidR="004174AD">
        <w:rPr>
          <w:rStyle w:val="ui-provider"/>
          <w:rFonts w:ascii="Arial" w:hAnsi="Arial" w:cs="Arial"/>
          <w:color w:val="000000"/>
          <w:sz w:val="16"/>
          <w:szCs w:val="16"/>
        </w:rPr>
        <w:t xml:space="preserve">, </w:t>
      </w:r>
      <w:r w:rsidR="004174AD" w:rsidRPr="000F6BBE">
        <w:rPr>
          <w:rStyle w:val="ui-provider"/>
          <w:rFonts w:ascii="Arial" w:hAnsi="Arial" w:cs="Arial"/>
          <w:color w:val="000000"/>
          <w:sz w:val="16"/>
          <w:szCs w:val="16"/>
        </w:rPr>
        <w:t>Censo Nacional de</w:t>
      </w:r>
      <w:r w:rsidR="004174AD">
        <w:rPr>
          <w:rStyle w:val="ui-provider"/>
          <w:rFonts w:ascii="Arial" w:hAnsi="Arial" w:cs="Arial"/>
          <w:color w:val="000000"/>
          <w:sz w:val="16"/>
          <w:szCs w:val="16"/>
        </w:rPr>
        <w:t xml:space="preserve"> </w:t>
      </w:r>
      <w:r w:rsidR="003975F9">
        <w:rPr>
          <w:rStyle w:val="ui-provider"/>
          <w:rFonts w:ascii="Arial" w:hAnsi="Arial" w:cs="Arial"/>
          <w:color w:val="000000"/>
          <w:sz w:val="16"/>
          <w:szCs w:val="16"/>
        </w:rPr>
        <w:t>Gobiernos</w:t>
      </w:r>
      <w:r w:rsidR="003975F9" w:rsidRPr="000F6BBE">
        <w:rPr>
          <w:rStyle w:val="ui-provider"/>
          <w:rFonts w:ascii="Arial" w:hAnsi="Arial" w:cs="Arial"/>
          <w:color w:val="000000"/>
          <w:sz w:val="16"/>
          <w:szCs w:val="16"/>
        </w:rPr>
        <w:t xml:space="preserve"> </w:t>
      </w:r>
    </w:p>
    <w:p w14:paraId="56EFE968" w14:textId="740E147F" w:rsidR="003975F9" w:rsidRPr="00DF35F2" w:rsidRDefault="003975F9" w:rsidP="003975F9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ui-provider"/>
          <w:rFonts w:ascii="Arial" w:hAnsi="Arial" w:cs="Arial"/>
          <w:color w:val="000000"/>
          <w:sz w:val="16"/>
          <w:szCs w:val="16"/>
        </w:rPr>
        <w:t xml:space="preserve">              </w:t>
      </w:r>
      <w:r w:rsidRPr="000F6BBE">
        <w:rPr>
          <w:rStyle w:val="ui-provider"/>
          <w:rFonts w:ascii="Arial" w:hAnsi="Arial" w:cs="Arial"/>
          <w:color w:val="000000"/>
          <w:sz w:val="16"/>
          <w:szCs w:val="16"/>
        </w:rPr>
        <w:t>Estatales 2021-2023, Censo Nacional de Impartición de Justicia Estatal 2017-2023</w:t>
      </w:r>
    </w:p>
    <w:p w14:paraId="3C03AD28" w14:textId="5B35327D" w:rsidR="004174AD" w:rsidRPr="00DF35F2" w:rsidRDefault="004174AD" w:rsidP="004174AD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ui-provider"/>
          <w:rFonts w:ascii="Arial" w:hAnsi="Arial" w:cs="Arial"/>
          <w:color w:val="000000"/>
          <w:sz w:val="16"/>
          <w:szCs w:val="16"/>
        </w:rPr>
        <w:t xml:space="preserve">                    </w:t>
      </w:r>
    </w:p>
    <w:p w14:paraId="1964EA66" w14:textId="4008DD00" w:rsidR="001E0A8D" w:rsidRDefault="00452147" w:rsidP="008735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831D9">
        <w:rPr>
          <w:rFonts w:ascii="Arial" w:eastAsia="Times New Roman" w:hAnsi="Arial" w:cs="Arial"/>
          <w:color w:val="000000"/>
          <w:sz w:val="24"/>
          <w:szCs w:val="24"/>
        </w:rPr>
        <w:t xml:space="preserve">En el caso de solicitudes de intervención pericial </w:t>
      </w:r>
      <w:r>
        <w:rPr>
          <w:rFonts w:ascii="Arial" w:eastAsia="Times New Roman" w:hAnsi="Arial" w:cs="Arial"/>
          <w:color w:val="000000"/>
          <w:sz w:val="24"/>
          <w:szCs w:val="24"/>
        </w:rPr>
        <w:t>admitidas</w:t>
      </w:r>
      <w:r w:rsidRPr="005831D9">
        <w:rPr>
          <w:rFonts w:ascii="Arial" w:eastAsia="Times New Roman" w:hAnsi="Arial" w:cs="Arial"/>
          <w:color w:val="000000"/>
          <w:sz w:val="24"/>
          <w:szCs w:val="24"/>
        </w:rPr>
        <w:t xml:space="preserve">, se reportaron 4 </w:t>
      </w:r>
      <w:r w:rsidR="000E0DB2">
        <w:rPr>
          <w:rFonts w:ascii="Arial" w:eastAsia="Times New Roman" w:hAnsi="Arial" w:cs="Arial"/>
          <w:color w:val="000000"/>
          <w:sz w:val="24"/>
          <w:szCs w:val="24"/>
        </w:rPr>
        <w:t>829</w:t>
      </w:r>
      <w:r w:rsidRPr="00583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E0DB2">
        <w:rPr>
          <w:rFonts w:ascii="Arial" w:eastAsia="Times New Roman" w:hAnsi="Arial" w:cs="Arial"/>
          <w:color w:val="000000"/>
          <w:sz w:val="24"/>
          <w:szCs w:val="24"/>
        </w:rPr>
        <w:t>197</w:t>
      </w:r>
      <w:r w:rsidR="005831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831D9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831D9">
        <w:rPr>
          <w:rFonts w:ascii="Arial" w:eastAsia="Times New Roman" w:hAnsi="Arial" w:cs="Arial"/>
          <w:color w:val="000000"/>
          <w:sz w:val="24"/>
          <w:szCs w:val="24"/>
        </w:rPr>
        <w:t>6.7</w:t>
      </w:r>
      <w:r w:rsidRPr="005831D9">
        <w:rPr>
          <w:rFonts w:ascii="Arial" w:eastAsia="Times New Roman" w:hAnsi="Arial" w:cs="Arial"/>
          <w:color w:val="000000"/>
          <w:sz w:val="24"/>
          <w:szCs w:val="24"/>
        </w:rPr>
        <w:t xml:space="preserve"> % para la </w:t>
      </w:r>
      <w:r w:rsidRPr="00935216">
        <w:rPr>
          <w:rFonts w:ascii="Arial" w:eastAsia="Times New Roman" w:hAnsi="Arial" w:cs="Arial"/>
          <w:i/>
          <w:iCs/>
          <w:color w:val="000000"/>
          <w:sz w:val="24"/>
          <w:szCs w:val="24"/>
        </w:rPr>
        <w:t>FGR</w:t>
      </w:r>
      <w:r w:rsidRPr="005831D9">
        <w:rPr>
          <w:rFonts w:ascii="Arial" w:eastAsia="Times New Roman" w:hAnsi="Arial" w:cs="Arial"/>
          <w:color w:val="000000"/>
          <w:sz w:val="24"/>
          <w:szCs w:val="24"/>
        </w:rPr>
        <w:t xml:space="preserve"> y</w:t>
      </w:r>
      <w:r w:rsidR="00B42FDE">
        <w:rPr>
          <w:rFonts w:ascii="Arial" w:eastAsia="Times New Roman" w:hAnsi="Arial" w:cs="Arial"/>
          <w:color w:val="000000"/>
          <w:sz w:val="24"/>
          <w:szCs w:val="24"/>
        </w:rPr>
        <w:t xml:space="preserve"> 93.3</w:t>
      </w:r>
      <w:r w:rsidRPr="005831D9">
        <w:rPr>
          <w:rFonts w:ascii="Arial" w:eastAsia="Times New Roman" w:hAnsi="Arial" w:cs="Arial"/>
          <w:color w:val="000000"/>
          <w:sz w:val="24"/>
          <w:szCs w:val="24"/>
        </w:rPr>
        <w:t xml:space="preserve"> % para las </w:t>
      </w:r>
      <w:r w:rsidRPr="00935216">
        <w:rPr>
          <w:rFonts w:ascii="Arial" w:eastAsia="Times New Roman" w:hAnsi="Arial" w:cs="Arial"/>
          <w:i/>
          <w:iCs/>
          <w:color w:val="000000"/>
          <w:sz w:val="24"/>
          <w:szCs w:val="24"/>
        </w:rPr>
        <w:t>UE</w:t>
      </w:r>
      <w:r w:rsidRPr="005831D9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Comparado con 2021, </w:t>
      </w:r>
      <w:r w:rsidRPr="008735A2">
        <w:rPr>
          <w:rFonts w:ascii="Arial" w:eastAsia="Times New Roman" w:hAnsi="Arial" w:cs="Arial"/>
          <w:color w:val="000000"/>
          <w:sz w:val="24"/>
          <w:szCs w:val="24"/>
        </w:rPr>
        <w:t>se registró una disminución de 0.6 % en el total de solicitudes admitidas.</w:t>
      </w:r>
    </w:p>
    <w:p w14:paraId="0D62F92F" w14:textId="77777777" w:rsidR="009C64D6" w:rsidRPr="00E853B1" w:rsidRDefault="009C64D6" w:rsidP="00E853B1">
      <w:pPr>
        <w:tabs>
          <w:tab w:val="left" w:pos="5460"/>
        </w:tabs>
        <w:spacing w:after="0" w:line="240" w:lineRule="auto"/>
        <w:rPr>
          <w:rFonts w:ascii="Arial Negrita" w:hAnsi="Arial Negrita" w:cs="Arial"/>
          <w:b/>
          <w:bCs/>
          <w:color w:val="000000"/>
          <w:sz w:val="24"/>
          <w:szCs w:val="24"/>
        </w:rPr>
      </w:pPr>
    </w:p>
    <w:p w14:paraId="24E5EF8D" w14:textId="6B01A4A0" w:rsidR="004F0162" w:rsidRPr="007F224E" w:rsidRDefault="004F0162" w:rsidP="004F0162">
      <w:pPr>
        <w:pStyle w:val="Default"/>
        <w:spacing w:after="10"/>
        <w:ind w:right="21"/>
        <w:jc w:val="center"/>
        <w:rPr>
          <w:bCs/>
          <w:iCs/>
          <w:color w:val="000000" w:themeColor="text1"/>
          <w:sz w:val="20"/>
          <w:szCs w:val="20"/>
        </w:rPr>
      </w:pPr>
      <w:r w:rsidRPr="007F224E">
        <w:rPr>
          <w:bCs/>
          <w:iCs/>
          <w:color w:val="000000" w:themeColor="text1"/>
          <w:sz w:val="20"/>
          <w:szCs w:val="20"/>
        </w:rPr>
        <w:t xml:space="preserve">Gráfica </w:t>
      </w:r>
      <w:r w:rsidR="006B440E">
        <w:rPr>
          <w:bCs/>
          <w:iCs/>
          <w:color w:val="000000" w:themeColor="text1"/>
          <w:sz w:val="20"/>
          <w:szCs w:val="20"/>
        </w:rPr>
        <w:t>1</w:t>
      </w:r>
      <w:r w:rsidR="00A94C2B">
        <w:rPr>
          <w:bCs/>
          <w:iCs/>
          <w:color w:val="000000" w:themeColor="text1"/>
          <w:sz w:val="20"/>
          <w:szCs w:val="20"/>
        </w:rPr>
        <w:t>2</w:t>
      </w:r>
    </w:p>
    <w:p w14:paraId="08F0782A" w14:textId="02F46491" w:rsidR="004F0162" w:rsidRPr="00A82CEE" w:rsidRDefault="00D6347D" w:rsidP="00A82CEE">
      <w:pPr>
        <w:pStyle w:val="Default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S</w:t>
      </w:r>
      <w:r w:rsidR="00A82CEE">
        <w:rPr>
          <w:b/>
          <w:bCs/>
          <w:iCs/>
          <w:smallCaps/>
          <w:color w:val="000000" w:themeColor="text1"/>
          <w:sz w:val="22"/>
          <w:szCs w:val="22"/>
        </w:rPr>
        <w:t>olicitudes de intervención pericial</w:t>
      </w:r>
      <w:r w:rsidR="00935D47">
        <w:rPr>
          <w:b/>
          <w:bCs/>
          <w:iCs/>
          <w:smallCaps/>
          <w:color w:val="000000" w:themeColor="text1"/>
          <w:sz w:val="22"/>
          <w:szCs w:val="22"/>
        </w:rPr>
        <w:t xml:space="preserve"> admitidas</w:t>
      </w:r>
      <w:r w:rsidR="00A82CEE">
        <w:rPr>
          <w:b/>
          <w:bCs/>
          <w:iCs/>
          <w:smallCaps/>
          <w:color w:val="000000" w:themeColor="text1"/>
          <w:sz w:val="22"/>
          <w:szCs w:val="22"/>
        </w:rPr>
        <w:t xml:space="preserve"> por la </w:t>
      </w:r>
      <w:r w:rsidR="00F07351">
        <w:rPr>
          <w:b/>
          <w:bCs/>
          <w:iCs/>
          <w:smallCaps/>
          <w:color w:val="000000" w:themeColor="text1"/>
          <w:sz w:val="22"/>
          <w:szCs w:val="22"/>
        </w:rPr>
        <w:t>FGR</w:t>
      </w:r>
      <w:r w:rsidR="004354B7">
        <w:rPr>
          <w:b/>
          <w:bCs/>
          <w:iCs/>
          <w:smallCaps/>
          <w:color w:val="000000" w:themeColor="text1"/>
          <w:sz w:val="22"/>
          <w:szCs w:val="22"/>
        </w:rPr>
        <w:t xml:space="preserve"> y las </w:t>
      </w:r>
      <w:r w:rsidR="00F07351">
        <w:rPr>
          <w:b/>
          <w:bCs/>
          <w:iCs/>
          <w:smallCaps/>
          <w:color w:val="000000" w:themeColor="text1"/>
          <w:sz w:val="22"/>
          <w:szCs w:val="22"/>
        </w:rPr>
        <w:t>UE</w:t>
      </w:r>
    </w:p>
    <w:p w14:paraId="508FAA8F" w14:textId="65A3959C" w:rsidR="002C17CB" w:rsidRDefault="00603FD6" w:rsidP="000235FC">
      <w:pPr>
        <w:spacing w:after="0" w:line="240" w:lineRule="auto"/>
        <w:jc w:val="center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  <w:r w:rsidRPr="0013700C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FAF7E94" wp14:editId="72569A00">
            <wp:extent cx="5724525" cy="2362200"/>
            <wp:effectExtent l="0" t="0" r="0" b="0"/>
            <wp:docPr id="92929756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F7CBB5D-FC13-72FF-431F-D00D1CDBBE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5A01A8C" w14:textId="50BDF146" w:rsidR="00AB3B33" w:rsidRDefault="00AB3B33" w:rsidP="00AB3B33">
      <w:pPr>
        <w:spacing w:after="0" w:line="240" w:lineRule="auto"/>
        <w:jc w:val="both"/>
        <w:rPr>
          <w:rStyle w:val="ui-provider"/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</w:t>
      </w:r>
      <w:bookmarkStart w:id="3" w:name="_Hlk141450194"/>
      <w:r>
        <w:rPr>
          <w:rFonts w:ascii="Arial" w:hAnsi="Arial" w:cs="Arial"/>
          <w:color w:val="000000"/>
          <w:sz w:val="16"/>
          <w:szCs w:val="16"/>
        </w:rPr>
        <w:t>F</w:t>
      </w:r>
      <w:r w:rsidRPr="000F6BBE">
        <w:rPr>
          <w:rFonts w:ascii="Arial" w:hAnsi="Arial" w:cs="Arial"/>
          <w:color w:val="000000"/>
          <w:sz w:val="16"/>
          <w:szCs w:val="16"/>
        </w:rPr>
        <w:t>uente: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F6BBE">
        <w:rPr>
          <w:rFonts w:ascii="Arial" w:hAnsi="Arial" w:cs="Arial"/>
          <w:color w:val="000000"/>
          <w:sz w:val="16"/>
          <w:szCs w:val="16"/>
        </w:rPr>
        <w:t>INEGI.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F6BBE">
        <w:rPr>
          <w:rStyle w:val="ui-provider"/>
          <w:rFonts w:ascii="Arial" w:hAnsi="Arial" w:cs="Arial"/>
          <w:color w:val="000000"/>
          <w:sz w:val="16"/>
          <w:szCs w:val="16"/>
        </w:rPr>
        <w:t xml:space="preserve">Censo Nacional de Procuración de Justicia Federal 2017-2023, Censo Nacional de Procuración de Justicia </w:t>
      </w:r>
      <w:r>
        <w:rPr>
          <w:rStyle w:val="ui-provider"/>
          <w:rFonts w:ascii="Arial" w:hAnsi="Arial" w:cs="Arial"/>
          <w:color w:val="000000"/>
          <w:sz w:val="16"/>
          <w:szCs w:val="16"/>
        </w:rPr>
        <w:t xml:space="preserve"> </w:t>
      </w:r>
    </w:p>
    <w:p w14:paraId="2A273EC2" w14:textId="593774FA" w:rsidR="00AB3B33" w:rsidRPr="0017775B" w:rsidRDefault="00AB3B33" w:rsidP="00AB3B33">
      <w:pPr>
        <w:spacing w:after="0" w:line="240" w:lineRule="auto"/>
        <w:jc w:val="both"/>
        <w:rPr>
          <w:rStyle w:val="Hipervnculo"/>
          <w:rFonts w:ascii="Arial" w:hAnsi="Arial" w:cs="Arial"/>
          <w:color w:val="000000"/>
          <w:sz w:val="16"/>
          <w:szCs w:val="16"/>
          <w:u w:val="none"/>
        </w:rPr>
      </w:pPr>
      <w:r>
        <w:rPr>
          <w:rStyle w:val="ui-provider"/>
          <w:rFonts w:ascii="Arial" w:hAnsi="Arial" w:cs="Arial"/>
          <w:color w:val="000000"/>
          <w:sz w:val="16"/>
          <w:szCs w:val="16"/>
        </w:rPr>
        <w:t xml:space="preserve">                          </w:t>
      </w:r>
      <w:r w:rsidRPr="000F6BBE">
        <w:rPr>
          <w:rStyle w:val="ui-provider"/>
          <w:rFonts w:ascii="Arial" w:hAnsi="Arial" w:cs="Arial"/>
          <w:color w:val="000000"/>
          <w:sz w:val="16"/>
          <w:szCs w:val="16"/>
        </w:rPr>
        <w:t xml:space="preserve">Estatal 2017-2023, Censo Nacional de Gobierno, Seguridad </w:t>
      </w:r>
      <w:r w:rsidR="0059677F">
        <w:rPr>
          <w:rStyle w:val="ui-provider"/>
          <w:rFonts w:ascii="Arial" w:hAnsi="Arial" w:cs="Arial"/>
          <w:color w:val="000000"/>
          <w:sz w:val="16"/>
          <w:szCs w:val="16"/>
        </w:rPr>
        <w:t>P</w:t>
      </w:r>
      <w:r w:rsidRPr="000F6BBE">
        <w:rPr>
          <w:rStyle w:val="ui-provider"/>
          <w:rFonts w:ascii="Arial" w:hAnsi="Arial" w:cs="Arial"/>
          <w:color w:val="000000"/>
          <w:sz w:val="16"/>
          <w:szCs w:val="16"/>
        </w:rPr>
        <w:t xml:space="preserve">ública y Sistemas Penitenciarios Estatales 2017-2020, </w:t>
      </w:r>
      <w:r>
        <w:rPr>
          <w:rStyle w:val="ui-provider"/>
          <w:rFonts w:ascii="Arial" w:hAnsi="Arial" w:cs="Arial"/>
          <w:color w:val="000000"/>
          <w:sz w:val="16"/>
          <w:szCs w:val="16"/>
        </w:rPr>
        <w:t xml:space="preserve">  </w:t>
      </w:r>
    </w:p>
    <w:p w14:paraId="7C848D79" w14:textId="3AEDE2C3" w:rsidR="003975F9" w:rsidRPr="00C127BF" w:rsidRDefault="00AB3B33" w:rsidP="00C127BF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                       </w:t>
      </w:r>
      <w:r w:rsidRPr="000F6BBE">
        <w:rPr>
          <w:rStyle w:val="ui-provider"/>
          <w:rFonts w:ascii="Arial" w:hAnsi="Arial" w:cs="Arial"/>
          <w:color w:val="000000"/>
          <w:sz w:val="16"/>
          <w:szCs w:val="16"/>
        </w:rPr>
        <w:t>Censo Nacional de</w:t>
      </w:r>
      <w:r>
        <w:rPr>
          <w:rStyle w:val="ui-provider"/>
          <w:rFonts w:ascii="Arial" w:hAnsi="Arial" w:cs="Arial"/>
          <w:color w:val="000000"/>
          <w:sz w:val="16"/>
          <w:szCs w:val="16"/>
        </w:rPr>
        <w:t xml:space="preserve"> </w:t>
      </w:r>
      <w:r w:rsidRPr="000F6BBE">
        <w:rPr>
          <w:rStyle w:val="ui-provider"/>
          <w:rFonts w:ascii="Arial" w:hAnsi="Arial" w:cs="Arial"/>
          <w:color w:val="000000"/>
          <w:sz w:val="16"/>
          <w:szCs w:val="16"/>
        </w:rPr>
        <w:t>Gobiernos Estatales 2021-2023, Censo Nacional de Impartición de Justicia Estatal 2017-2023</w:t>
      </w:r>
      <w:bookmarkEnd w:id="3"/>
    </w:p>
    <w:p w14:paraId="24295573" w14:textId="5AAB2088" w:rsidR="006A2C30" w:rsidRDefault="00AA73E6" w:rsidP="00935216">
      <w:pPr>
        <w:pStyle w:val="Default"/>
        <w:ind w:right="21"/>
        <w:jc w:val="both"/>
        <w:rPr>
          <w:color w:val="auto"/>
        </w:rPr>
      </w:pPr>
      <w:r>
        <w:rPr>
          <w:color w:val="auto"/>
        </w:rPr>
        <w:lastRenderedPageBreak/>
        <w:t xml:space="preserve">En el caso de solicitudes de intervención pericial concluidas, </w:t>
      </w:r>
      <w:r w:rsidR="00411B3C">
        <w:rPr>
          <w:color w:val="auto"/>
        </w:rPr>
        <w:t>se reportaron 4 746 940</w:t>
      </w:r>
      <w:r w:rsidR="00AF4BDB">
        <w:rPr>
          <w:color w:val="auto"/>
        </w:rPr>
        <w:t xml:space="preserve"> (</w:t>
      </w:r>
      <w:r w:rsidR="00A16787">
        <w:rPr>
          <w:color w:val="auto"/>
        </w:rPr>
        <w:t xml:space="preserve">6.8 % para la </w:t>
      </w:r>
      <w:r w:rsidR="00A16787" w:rsidRPr="00935216">
        <w:rPr>
          <w:i/>
          <w:iCs/>
          <w:color w:val="auto"/>
        </w:rPr>
        <w:t>FGR</w:t>
      </w:r>
      <w:r w:rsidR="00A16787">
        <w:rPr>
          <w:color w:val="auto"/>
        </w:rPr>
        <w:t xml:space="preserve"> </w:t>
      </w:r>
      <w:r w:rsidR="002826F9">
        <w:rPr>
          <w:color w:val="auto"/>
        </w:rPr>
        <w:t xml:space="preserve">y 93.2 % para las </w:t>
      </w:r>
      <w:r w:rsidR="002826F9" w:rsidRPr="00935216">
        <w:rPr>
          <w:i/>
          <w:iCs/>
          <w:color w:val="auto"/>
        </w:rPr>
        <w:t>UE</w:t>
      </w:r>
      <w:r w:rsidR="008A63D6">
        <w:rPr>
          <w:color w:val="auto"/>
        </w:rPr>
        <w:t>).</w:t>
      </w:r>
      <w:r w:rsidR="00AF01EA">
        <w:rPr>
          <w:color w:val="auto"/>
        </w:rPr>
        <w:t xml:space="preserve"> Esta cifra representó una disminución de</w:t>
      </w:r>
      <w:r w:rsidR="00AF4BDB">
        <w:rPr>
          <w:color w:val="auto"/>
        </w:rPr>
        <w:t xml:space="preserve"> </w:t>
      </w:r>
      <w:r w:rsidR="00372390">
        <w:rPr>
          <w:color w:val="auto"/>
        </w:rPr>
        <w:t xml:space="preserve">7.6 % respecto </w:t>
      </w:r>
      <w:r w:rsidR="008F2898">
        <w:rPr>
          <w:color w:val="auto"/>
        </w:rPr>
        <w:t>a</w:t>
      </w:r>
      <w:r w:rsidR="00372390">
        <w:rPr>
          <w:color w:val="auto"/>
        </w:rPr>
        <w:t xml:space="preserve"> 2021.</w:t>
      </w:r>
    </w:p>
    <w:p w14:paraId="18911071" w14:textId="77777777" w:rsidR="0032586D" w:rsidRPr="006A2C30" w:rsidRDefault="0032586D" w:rsidP="003975F9">
      <w:pPr>
        <w:pStyle w:val="Default"/>
        <w:ind w:right="163"/>
        <w:jc w:val="both"/>
        <w:rPr>
          <w:rStyle w:val="Hipervnculo"/>
          <w:color w:val="auto"/>
          <w:u w:val="none"/>
        </w:rPr>
      </w:pPr>
    </w:p>
    <w:p w14:paraId="3D404B1C" w14:textId="0980CF99" w:rsidR="009B1D21" w:rsidRPr="007F224E" w:rsidRDefault="009B1D21" w:rsidP="00935216">
      <w:pPr>
        <w:pStyle w:val="Default"/>
        <w:ind w:right="21"/>
        <w:jc w:val="center"/>
        <w:rPr>
          <w:bCs/>
          <w:iCs/>
          <w:color w:val="000000" w:themeColor="text1"/>
          <w:sz w:val="20"/>
          <w:szCs w:val="20"/>
        </w:rPr>
      </w:pPr>
      <w:r w:rsidRPr="007F224E">
        <w:rPr>
          <w:bCs/>
          <w:iCs/>
          <w:color w:val="000000" w:themeColor="text1"/>
          <w:sz w:val="20"/>
          <w:szCs w:val="20"/>
        </w:rPr>
        <w:t xml:space="preserve">Gráfica </w:t>
      </w:r>
      <w:r w:rsidR="009D1FC2">
        <w:rPr>
          <w:bCs/>
          <w:iCs/>
          <w:color w:val="000000" w:themeColor="text1"/>
          <w:sz w:val="20"/>
          <w:szCs w:val="20"/>
        </w:rPr>
        <w:t>1</w:t>
      </w:r>
      <w:r w:rsidR="00A94C2B">
        <w:rPr>
          <w:bCs/>
          <w:iCs/>
          <w:color w:val="000000" w:themeColor="text1"/>
          <w:sz w:val="20"/>
          <w:szCs w:val="20"/>
        </w:rPr>
        <w:t>3</w:t>
      </w:r>
    </w:p>
    <w:p w14:paraId="6521E940" w14:textId="429CB369" w:rsidR="00604D81" w:rsidRPr="006A2C30" w:rsidRDefault="009B1D21" w:rsidP="003975F9">
      <w:pPr>
        <w:pStyle w:val="Default"/>
        <w:ind w:right="21"/>
        <w:jc w:val="center"/>
        <w:rPr>
          <w:rStyle w:val="Hipervnculo"/>
          <w:b/>
          <w:bCs/>
          <w:iCs/>
          <w:smallCaps/>
          <w:color w:val="000000" w:themeColor="text1"/>
          <w:sz w:val="22"/>
          <w:szCs w:val="22"/>
          <w:u w:val="none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Solicitudes de intervención pericial</w:t>
      </w:r>
      <w:r w:rsidR="004A2117">
        <w:rPr>
          <w:b/>
          <w:bCs/>
          <w:iCs/>
          <w:smallCaps/>
          <w:color w:val="000000" w:themeColor="text1"/>
          <w:sz w:val="22"/>
          <w:szCs w:val="22"/>
        </w:rPr>
        <w:t xml:space="preserve"> concluidas </w:t>
      </w:r>
      <w:r>
        <w:rPr>
          <w:b/>
          <w:bCs/>
          <w:iCs/>
          <w:smallCaps/>
          <w:color w:val="000000" w:themeColor="text1"/>
          <w:sz w:val="22"/>
          <w:szCs w:val="22"/>
        </w:rPr>
        <w:t>por la FGR y las UE</w:t>
      </w:r>
    </w:p>
    <w:p w14:paraId="479674F8" w14:textId="275EEC8E" w:rsidR="001C616B" w:rsidRDefault="00FA1AC9" w:rsidP="006A2C30">
      <w:pPr>
        <w:spacing w:after="0" w:line="240" w:lineRule="auto"/>
        <w:jc w:val="center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  <w:r w:rsidRPr="00AB6C8B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F62F98D" wp14:editId="5A140584">
            <wp:extent cx="5788025" cy="2075290"/>
            <wp:effectExtent l="0" t="0" r="3175" b="1270"/>
            <wp:docPr id="60055977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D816422-C2D0-6195-88E2-BC8655E44C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60AA16E" w14:textId="10D792BD" w:rsidR="001E76B2" w:rsidRDefault="001E76B2" w:rsidP="003975F9">
      <w:pPr>
        <w:spacing w:after="0" w:line="240" w:lineRule="auto"/>
        <w:jc w:val="both"/>
        <w:rPr>
          <w:rStyle w:val="ui-provider"/>
          <w:rFonts w:ascii="Arial" w:hAnsi="Arial" w:cs="Arial"/>
          <w:color w:val="000000"/>
          <w:sz w:val="16"/>
          <w:szCs w:val="16"/>
        </w:rPr>
      </w:pPr>
      <w:bookmarkStart w:id="4" w:name="_Hlk141452107"/>
      <w:r>
        <w:rPr>
          <w:rFonts w:ascii="Arial" w:hAnsi="Arial" w:cs="Arial"/>
          <w:color w:val="000000"/>
          <w:sz w:val="16"/>
          <w:szCs w:val="16"/>
        </w:rPr>
        <w:t xml:space="preserve">            </w:t>
      </w:r>
      <w:r w:rsidRPr="000F6BBE">
        <w:rPr>
          <w:rFonts w:ascii="Arial" w:hAnsi="Arial" w:cs="Arial"/>
          <w:color w:val="000000"/>
          <w:sz w:val="16"/>
          <w:szCs w:val="16"/>
        </w:rPr>
        <w:t>Fuente: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F6BBE">
        <w:rPr>
          <w:rFonts w:ascii="Arial" w:hAnsi="Arial" w:cs="Arial"/>
          <w:color w:val="000000"/>
          <w:sz w:val="16"/>
          <w:szCs w:val="16"/>
        </w:rPr>
        <w:t>INEGI.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F6BBE">
        <w:rPr>
          <w:rStyle w:val="ui-provider"/>
          <w:rFonts w:ascii="Arial" w:hAnsi="Arial" w:cs="Arial"/>
          <w:color w:val="000000"/>
          <w:sz w:val="16"/>
          <w:szCs w:val="16"/>
        </w:rPr>
        <w:t xml:space="preserve">Censo Nacional de Procuración de Justicia Federal 2017-2023, Censo Nacional de Procuración de Justicia </w:t>
      </w:r>
      <w:r>
        <w:rPr>
          <w:rStyle w:val="ui-provider"/>
          <w:rFonts w:ascii="Arial" w:hAnsi="Arial" w:cs="Arial"/>
          <w:color w:val="000000"/>
          <w:sz w:val="16"/>
          <w:szCs w:val="16"/>
        </w:rPr>
        <w:t xml:space="preserve"> </w:t>
      </w:r>
    </w:p>
    <w:p w14:paraId="60DFA52B" w14:textId="5F2AD1E7" w:rsidR="001E76B2" w:rsidRPr="0017775B" w:rsidRDefault="001E76B2" w:rsidP="003975F9">
      <w:pPr>
        <w:spacing w:after="0" w:line="240" w:lineRule="auto"/>
        <w:jc w:val="both"/>
        <w:rPr>
          <w:rStyle w:val="Hipervnculo"/>
          <w:rFonts w:ascii="Arial" w:hAnsi="Arial" w:cs="Arial"/>
          <w:color w:val="000000"/>
          <w:sz w:val="16"/>
          <w:szCs w:val="16"/>
          <w:u w:val="none"/>
        </w:rPr>
      </w:pPr>
      <w:r>
        <w:rPr>
          <w:rStyle w:val="ui-provider"/>
          <w:rFonts w:ascii="Arial" w:hAnsi="Arial" w:cs="Arial"/>
          <w:color w:val="000000"/>
          <w:sz w:val="16"/>
          <w:szCs w:val="16"/>
        </w:rPr>
        <w:t xml:space="preserve">                        </w:t>
      </w:r>
      <w:r w:rsidR="003975F9">
        <w:rPr>
          <w:rStyle w:val="ui-provider"/>
          <w:rFonts w:ascii="Arial" w:hAnsi="Arial" w:cs="Arial"/>
          <w:color w:val="000000"/>
          <w:sz w:val="16"/>
          <w:szCs w:val="16"/>
        </w:rPr>
        <w:t xml:space="preserve"> </w:t>
      </w:r>
      <w:r w:rsidRPr="000F6BBE">
        <w:rPr>
          <w:rStyle w:val="ui-provider"/>
          <w:rFonts w:ascii="Arial" w:hAnsi="Arial" w:cs="Arial"/>
          <w:color w:val="000000"/>
          <w:sz w:val="16"/>
          <w:szCs w:val="16"/>
        </w:rPr>
        <w:t xml:space="preserve">Estatal 2017-2023, Censo Nacional de Gobierno, Seguridad </w:t>
      </w:r>
      <w:r w:rsidR="00BB2DFC">
        <w:rPr>
          <w:rStyle w:val="ui-provider"/>
          <w:rFonts w:ascii="Arial" w:hAnsi="Arial" w:cs="Arial"/>
          <w:color w:val="000000"/>
          <w:sz w:val="16"/>
          <w:szCs w:val="16"/>
        </w:rPr>
        <w:t>P</w:t>
      </w:r>
      <w:r w:rsidRPr="000F6BBE">
        <w:rPr>
          <w:rStyle w:val="ui-provider"/>
          <w:rFonts w:ascii="Arial" w:hAnsi="Arial" w:cs="Arial"/>
          <w:color w:val="000000"/>
          <w:sz w:val="16"/>
          <w:szCs w:val="16"/>
        </w:rPr>
        <w:t xml:space="preserve">ública y Sistemas Penitenciarios Estatales 2017-2020, </w:t>
      </w:r>
      <w:r>
        <w:rPr>
          <w:rStyle w:val="ui-provider"/>
          <w:rFonts w:ascii="Arial" w:hAnsi="Arial" w:cs="Arial"/>
          <w:color w:val="000000"/>
          <w:sz w:val="16"/>
          <w:szCs w:val="16"/>
        </w:rPr>
        <w:t xml:space="preserve">  </w:t>
      </w:r>
    </w:p>
    <w:p w14:paraId="3C8FFD9B" w14:textId="4ABDFAFE" w:rsidR="004D68AD" w:rsidRPr="00EB4708" w:rsidRDefault="001E76B2" w:rsidP="003975F9">
      <w:pPr>
        <w:spacing w:after="0" w:line="240" w:lineRule="auto"/>
        <w:jc w:val="both"/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                      </w:t>
      </w:r>
      <w:r w:rsidRPr="000F6BBE">
        <w:rPr>
          <w:rStyle w:val="ui-provider"/>
          <w:rFonts w:ascii="Arial" w:hAnsi="Arial" w:cs="Arial"/>
          <w:color w:val="000000"/>
          <w:sz w:val="16"/>
          <w:szCs w:val="16"/>
        </w:rPr>
        <w:t>Censo Nacional de</w:t>
      </w:r>
      <w:r>
        <w:rPr>
          <w:rStyle w:val="ui-provider"/>
          <w:rFonts w:ascii="Arial" w:hAnsi="Arial" w:cs="Arial"/>
          <w:color w:val="000000"/>
          <w:sz w:val="16"/>
          <w:szCs w:val="16"/>
        </w:rPr>
        <w:t xml:space="preserve"> </w:t>
      </w:r>
      <w:r w:rsidRPr="000F6BBE">
        <w:rPr>
          <w:rStyle w:val="ui-provider"/>
          <w:rFonts w:ascii="Arial" w:hAnsi="Arial" w:cs="Arial"/>
          <w:color w:val="000000"/>
          <w:sz w:val="16"/>
          <w:szCs w:val="16"/>
        </w:rPr>
        <w:t>Gobiernos Estatales 2021-2023, Censo Nacional de Impartición de Justicia Estatal 2017-2023</w:t>
      </w:r>
    </w:p>
    <w:bookmarkEnd w:id="4"/>
    <w:p w14:paraId="418FBFF4" w14:textId="77777777" w:rsidR="003772C4" w:rsidRDefault="003772C4" w:rsidP="003975F9">
      <w:pPr>
        <w:spacing w:after="0" w:line="240" w:lineRule="auto"/>
        <w:jc w:val="both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</w:p>
    <w:p w14:paraId="073C5039" w14:textId="165FCA07" w:rsidR="00A36236" w:rsidRDefault="00A36236" w:rsidP="003975F9">
      <w:pPr>
        <w:spacing w:after="0" w:line="240" w:lineRule="auto"/>
        <w:jc w:val="both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  <w:r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>De las solicitudes concluidas</w:t>
      </w:r>
      <w:r w:rsidR="007D0A2A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 en 2022, </w:t>
      </w:r>
      <w:r w:rsidR="009433CB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en </w:t>
      </w:r>
      <w:r w:rsidR="00E9127A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>63.7</w:t>
      </w:r>
      <w:r w:rsidR="000E0DB2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 </w:t>
      </w:r>
      <w:r w:rsidR="00E9127A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% </w:t>
      </w:r>
      <w:r w:rsidR="009433CB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>se emitió</w:t>
      </w:r>
      <w:r w:rsidR="00E9127A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 </w:t>
      </w:r>
      <w:r w:rsidR="00E9127A" w:rsidRPr="00935216">
        <w:rPr>
          <w:rStyle w:val="Hipervnculo"/>
          <w:rFonts w:ascii="Arial" w:hAnsi="Arial" w:cs="Arial"/>
          <w:i/>
          <w:iCs/>
          <w:color w:val="auto"/>
          <w:spacing w:val="-2"/>
          <w:sz w:val="24"/>
          <w:szCs w:val="24"/>
          <w:u w:val="none"/>
        </w:rPr>
        <w:t>dictamen</w:t>
      </w:r>
      <w:r w:rsidR="00DB779F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>,</w:t>
      </w:r>
      <w:r w:rsidR="001B3E8B">
        <w:rPr>
          <w:rStyle w:val="Refdenotaalpie"/>
          <w:rFonts w:ascii="Arial" w:hAnsi="Arial" w:cs="Arial"/>
          <w:spacing w:val="-2"/>
          <w:sz w:val="24"/>
          <w:szCs w:val="24"/>
        </w:rPr>
        <w:footnoteReference w:id="9"/>
      </w:r>
      <w:r w:rsidR="009433CB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 mientras que</w:t>
      </w:r>
      <w:r w:rsidR="000E0DB2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 </w:t>
      </w:r>
      <w:r w:rsidR="001E46DA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>23.7</w:t>
      </w:r>
      <w:r w:rsidR="000E0DB2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 </w:t>
      </w:r>
      <w:r w:rsidR="001E46DA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>% de los caso</w:t>
      </w:r>
      <w:r w:rsidR="003975F9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>s</w:t>
      </w:r>
      <w:r w:rsidR="000E0DB2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 </w:t>
      </w:r>
      <w:r w:rsidR="001E46DA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concluyó con un </w:t>
      </w:r>
      <w:r w:rsidR="001E46DA" w:rsidRPr="00935216">
        <w:rPr>
          <w:rStyle w:val="Hipervnculo"/>
          <w:rFonts w:ascii="Arial" w:hAnsi="Arial" w:cs="Arial"/>
          <w:i/>
          <w:iCs/>
          <w:color w:val="auto"/>
          <w:spacing w:val="-2"/>
          <w:sz w:val="24"/>
          <w:szCs w:val="24"/>
          <w:u w:val="none"/>
        </w:rPr>
        <w:t>informe</w:t>
      </w:r>
      <w:r w:rsidR="00DB779F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>.</w:t>
      </w:r>
      <w:r w:rsidR="001B3E8B">
        <w:rPr>
          <w:rStyle w:val="Refdenotaalpie"/>
          <w:rFonts w:ascii="Arial" w:hAnsi="Arial" w:cs="Arial"/>
          <w:spacing w:val="-2"/>
          <w:sz w:val="24"/>
          <w:szCs w:val="24"/>
        </w:rPr>
        <w:footnoteReference w:id="10"/>
      </w:r>
    </w:p>
    <w:p w14:paraId="2FDE4F28" w14:textId="77777777" w:rsidR="00A36236" w:rsidRDefault="00A36236" w:rsidP="003975F9">
      <w:pPr>
        <w:spacing w:after="0" w:line="240" w:lineRule="auto"/>
        <w:jc w:val="center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</w:p>
    <w:p w14:paraId="7E8F9110" w14:textId="3E5B11F6" w:rsidR="00A36236" w:rsidRPr="007F224E" w:rsidRDefault="00A36236" w:rsidP="00935216">
      <w:pPr>
        <w:pStyle w:val="Default"/>
        <w:ind w:right="21"/>
        <w:jc w:val="center"/>
        <w:rPr>
          <w:bCs/>
          <w:iCs/>
          <w:color w:val="000000" w:themeColor="text1"/>
          <w:sz w:val="20"/>
          <w:szCs w:val="20"/>
        </w:rPr>
      </w:pPr>
      <w:r w:rsidRPr="007F224E">
        <w:rPr>
          <w:bCs/>
          <w:iCs/>
          <w:color w:val="000000" w:themeColor="text1"/>
          <w:sz w:val="20"/>
          <w:szCs w:val="20"/>
        </w:rPr>
        <w:t xml:space="preserve">Gráfica </w:t>
      </w:r>
      <w:r w:rsidR="002B1DFB">
        <w:rPr>
          <w:bCs/>
          <w:iCs/>
          <w:color w:val="000000" w:themeColor="text1"/>
          <w:sz w:val="20"/>
          <w:szCs w:val="20"/>
        </w:rPr>
        <w:t>1</w:t>
      </w:r>
      <w:r w:rsidR="00A94C2B">
        <w:rPr>
          <w:bCs/>
          <w:iCs/>
          <w:color w:val="000000" w:themeColor="text1"/>
          <w:sz w:val="20"/>
          <w:szCs w:val="20"/>
        </w:rPr>
        <w:t>4</w:t>
      </w:r>
    </w:p>
    <w:p w14:paraId="64BD035A" w14:textId="77777777" w:rsidR="00A36236" w:rsidRDefault="00A36236" w:rsidP="003975F9">
      <w:pPr>
        <w:pStyle w:val="Default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Solicitudes de intervención pericial concluidas por la FGR y las UE, según tipo de conclusión</w:t>
      </w:r>
    </w:p>
    <w:p w14:paraId="41D7BB9B" w14:textId="77777777" w:rsidR="00A36236" w:rsidRDefault="00A36236" w:rsidP="00A36236">
      <w:pPr>
        <w:tabs>
          <w:tab w:val="left" w:pos="5460"/>
        </w:tabs>
        <w:spacing w:after="0" w:line="240" w:lineRule="auto"/>
        <w:jc w:val="both"/>
        <w:rPr>
          <w:rFonts w:ascii="Arial Negrita" w:hAnsi="Arial Negrita" w:cs="Arial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CDA8F00" wp14:editId="76ACA758">
            <wp:extent cx="6403975" cy="2924175"/>
            <wp:effectExtent l="0" t="0" r="0" b="0"/>
            <wp:docPr id="2056981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BA93E17-5ADC-26D3-CF64-065608C848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3D416EA" w14:textId="6E714CA8" w:rsidR="003975F9" w:rsidRDefault="00A36236" w:rsidP="003975F9">
      <w:pPr>
        <w:spacing w:after="10" w:line="240" w:lineRule="auto"/>
        <w:ind w:right="21"/>
        <w:jc w:val="both"/>
        <w:rPr>
          <w:rFonts w:ascii="Arial" w:hAnsi="Arial" w:cs="Arial"/>
          <w:sz w:val="16"/>
          <w:szCs w:val="16"/>
        </w:rPr>
      </w:pPr>
      <w:r w:rsidRPr="00425655">
        <w:rPr>
          <w:rFonts w:ascii="Arial" w:hAnsi="Arial" w:cs="Arial"/>
          <w:sz w:val="16"/>
          <w:szCs w:val="16"/>
        </w:rPr>
        <w:t xml:space="preserve">Fuente: INEGI. Censo Nacional de Procuración de Justicia Federal </w:t>
      </w:r>
      <w:r>
        <w:rPr>
          <w:rFonts w:ascii="Arial" w:hAnsi="Arial" w:cs="Arial"/>
          <w:sz w:val="16"/>
          <w:szCs w:val="16"/>
        </w:rPr>
        <w:t>2022-</w:t>
      </w:r>
      <w:r w:rsidRPr="00425655">
        <w:rPr>
          <w:rFonts w:ascii="Arial" w:hAnsi="Arial" w:cs="Arial"/>
          <w:sz w:val="16"/>
          <w:szCs w:val="16"/>
        </w:rPr>
        <w:t xml:space="preserve">2023, Censo Nacional de Procuración de Justicia Estatal </w:t>
      </w:r>
      <w:r>
        <w:rPr>
          <w:rFonts w:ascii="Arial" w:hAnsi="Arial" w:cs="Arial"/>
          <w:sz w:val="16"/>
          <w:szCs w:val="16"/>
        </w:rPr>
        <w:t xml:space="preserve">2022- </w:t>
      </w:r>
      <w:r w:rsidRPr="00425655">
        <w:rPr>
          <w:rFonts w:ascii="Arial" w:hAnsi="Arial" w:cs="Arial"/>
          <w:sz w:val="16"/>
          <w:szCs w:val="16"/>
        </w:rPr>
        <w:t>2023,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1203D40" w14:textId="0B96BA67" w:rsidR="00A36236" w:rsidRDefault="003975F9" w:rsidP="00935216">
      <w:pPr>
        <w:spacing w:after="10" w:line="240" w:lineRule="auto"/>
        <w:ind w:right="2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="00A36236" w:rsidRPr="00425655">
        <w:rPr>
          <w:rFonts w:ascii="Arial" w:hAnsi="Arial" w:cs="Arial"/>
          <w:sz w:val="16"/>
          <w:szCs w:val="16"/>
        </w:rPr>
        <w:t xml:space="preserve">Censo Nacional de Gobiernos Estatales </w:t>
      </w:r>
      <w:r w:rsidR="00A36236">
        <w:rPr>
          <w:rFonts w:ascii="Arial" w:hAnsi="Arial" w:cs="Arial"/>
          <w:sz w:val="16"/>
          <w:szCs w:val="16"/>
        </w:rPr>
        <w:t>2022-</w:t>
      </w:r>
      <w:r w:rsidR="00A36236" w:rsidRPr="00425655">
        <w:rPr>
          <w:rFonts w:ascii="Arial" w:hAnsi="Arial" w:cs="Arial"/>
          <w:sz w:val="16"/>
          <w:szCs w:val="16"/>
        </w:rPr>
        <w:t>2023, Censo</w:t>
      </w:r>
      <w:r w:rsidR="00A36236">
        <w:rPr>
          <w:rFonts w:ascii="Arial" w:hAnsi="Arial" w:cs="Arial"/>
          <w:sz w:val="16"/>
          <w:szCs w:val="16"/>
        </w:rPr>
        <w:t xml:space="preserve"> </w:t>
      </w:r>
      <w:r w:rsidR="00A36236" w:rsidRPr="00425655">
        <w:rPr>
          <w:rFonts w:ascii="Arial" w:hAnsi="Arial" w:cs="Arial"/>
          <w:sz w:val="16"/>
          <w:szCs w:val="16"/>
        </w:rPr>
        <w:t xml:space="preserve">Nacional de Impartición de Justicia Estatal </w:t>
      </w:r>
      <w:r w:rsidR="00A36236">
        <w:rPr>
          <w:rFonts w:ascii="Arial" w:hAnsi="Arial" w:cs="Arial"/>
          <w:sz w:val="16"/>
          <w:szCs w:val="16"/>
        </w:rPr>
        <w:t>2022-</w:t>
      </w:r>
      <w:r w:rsidR="00A36236" w:rsidRPr="00425655">
        <w:rPr>
          <w:rFonts w:ascii="Arial" w:hAnsi="Arial" w:cs="Arial"/>
          <w:sz w:val="16"/>
          <w:szCs w:val="16"/>
        </w:rPr>
        <w:t>2023</w:t>
      </w:r>
    </w:p>
    <w:p w14:paraId="4944EFE6" w14:textId="35C09B7C" w:rsidR="00D43BB5" w:rsidRDefault="004D68AD" w:rsidP="00D43BB5">
      <w:pPr>
        <w:pStyle w:val="Default"/>
        <w:spacing w:after="10"/>
        <w:ind w:right="21"/>
        <w:jc w:val="both"/>
        <w:rPr>
          <w:bCs/>
          <w:iCs/>
          <w:color w:val="000000" w:themeColor="text1"/>
        </w:rPr>
      </w:pPr>
      <w:r w:rsidRPr="00184E27">
        <w:rPr>
          <w:bCs/>
          <w:iCs/>
          <w:color w:val="000000" w:themeColor="text1"/>
        </w:rPr>
        <w:lastRenderedPageBreak/>
        <w:t xml:space="preserve">Finalmente, </w:t>
      </w:r>
      <w:r w:rsidR="00594C5A" w:rsidRPr="00184E27">
        <w:rPr>
          <w:bCs/>
          <w:iCs/>
          <w:color w:val="000000" w:themeColor="text1"/>
        </w:rPr>
        <w:t xml:space="preserve">la </w:t>
      </w:r>
      <w:r w:rsidR="00594C5A" w:rsidRPr="00935216">
        <w:rPr>
          <w:bCs/>
          <w:i/>
          <w:color w:val="000000" w:themeColor="text1"/>
        </w:rPr>
        <w:t>FGR</w:t>
      </w:r>
      <w:r w:rsidR="00594C5A" w:rsidRPr="00184E27">
        <w:rPr>
          <w:bCs/>
          <w:iCs/>
          <w:color w:val="000000" w:themeColor="text1"/>
        </w:rPr>
        <w:t xml:space="preserve"> y las </w:t>
      </w:r>
      <w:r w:rsidR="00594C5A" w:rsidRPr="00935216">
        <w:rPr>
          <w:bCs/>
          <w:i/>
          <w:color w:val="000000" w:themeColor="text1"/>
        </w:rPr>
        <w:t>UE</w:t>
      </w:r>
      <w:r w:rsidR="00594C5A" w:rsidRPr="00184E27">
        <w:rPr>
          <w:bCs/>
          <w:iCs/>
          <w:color w:val="000000" w:themeColor="text1"/>
        </w:rPr>
        <w:t xml:space="preserve"> reportaron un total de 286 309 </w:t>
      </w:r>
      <w:r w:rsidR="00184E27" w:rsidRPr="00184E27">
        <w:rPr>
          <w:bCs/>
          <w:iCs/>
          <w:color w:val="000000" w:themeColor="text1"/>
        </w:rPr>
        <w:t>solicitudes de inter</w:t>
      </w:r>
      <w:r w:rsidR="00184E27">
        <w:rPr>
          <w:bCs/>
          <w:iCs/>
          <w:color w:val="000000" w:themeColor="text1"/>
        </w:rPr>
        <w:t xml:space="preserve">vención pericial pendientes de concluir </w:t>
      </w:r>
      <w:r w:rsidR="002E3AEC">
        <w:rPr>
          <w:bCs/>
          <w:iCs/>
          <w:color w:val="000000" w:themeColor="text1"/>
        </w:rPr>
        <w:t>(</w:t>
      </w:r>
      <w:r w:rsidR="001C6F97">
        <w:rPr>
          <w:bCs/>
          <w:iCs/>
          <w:color w:val="000000" w:themeColor="text1"/>
        </w:rPr>
        <w:t xml:space="preserve">0.5 % para la </w:t>
      </w:r>
      <w:r w:rsidR="001C6F97" w:rsidRPr="00935216">
        <w:rPr>
          <w:bCs/>
          <w:i/>
          <w:color w:val="000000" w:themeColor="text1"/>
        </w:rPr>
        <w:t>FGR</w:t>
      </w:r>
      <w:r w:rsidR="001C6F97">
        <w:rPr>
          <w:bCs/>
          <w:iCs/>
          <w:color w:val="000000" w:themeColor="text1"/>
        </w:rPr>
        <w:t xml:space="preserve"> y 99.5</w:t>
      </w:r>
      <w:r w:rsidR="004C4C82">
        <w:rPr>
          <w:bCs/>
          <w:iCs/>
          <w:color w:val="000000" w:themeColor="text1"/>
        </w:rPr>
        <w:t xml:space="preserve"> </w:t>
      </w:r>
      <w:r w:rsidR="001C6F97">
        <w:rPr>
          <w:bCs/>
          <w:iCs/>
          <w:color w:val="000000" w:themeColor="text1"/>
        </w:rPr>
        <w:t xml:space="preserve">% para las </w:t>
      </w:r>
      <w:r w:rsidR="00C55491" w:rsidRPr="00935216">
        <w:rPr>
          <w:bCs/>
          <w:i/>
          <w:color w:val="000000" w:themeColor="text1"/>
        </w:rPr>
        <w:t>UE</w:t>
      </w:r>
      <w:r w:rsidR="00C55491">
        <w:rPr>
          <w:bCs/>
          <w:iCs/>
          <w:color w:val="000000" w:themeColor="text1"/>
        </w:rPr>
        <w:t>)</w:t>
      </w:r>
      <w:r w:rsidR="001C6F97">
        <w:rPr>
          <w:bCs/>
          <w:iCs/>
          <w:color w:val="000000" w:themeColor="text1"/>
        </w:rPr>
        <w:t xml:space="preserve">. </w:t>
      </w:r>
      <w:r w:rsidR="004317A8">
        <w:rPr>
          <w:bCs/>
          <w:iCs/>
          <w:color w:val="000000" w:themeColor="text1"/>
        </w:rPr>
        <w:t xml:space="preserve">Esto representó un aumento de </w:t>
      </w:r>
      <w:r w:rsidR="000D60B3">
        <w:rPr>
          <w:bCs/>
          <w:iCs/>
          <w:color w:val="000000" w:themeColor="text1"/>
        </w:rPr>
        <w:t xml:space="preserve">10.8 % respecto </w:t>
      </w:r>
      <w:r w:rsidR="00971004">
        <w:rPr>
          <w:bCs/>
          <w:iCs/>
          <w:color w:val="000000" w:themeColor="text1"/>
        </w:rPr>
        <w:t>a</w:t>
      </w:r>
      <w:r w:rsidR="000D60B3">
        <w:rPr>
          <w:bCs/>
          <w:iCs/>
          <w:color w:val="000000" w:themeColor="text1"/>
        </w:rPr>
        <w:t xml:space="preserve"> 2021.</w:t>
      </w:r>
    </w:p>
    <w:p w14:paraId="1193758C" w14:textId="77777777" w:rsidR="005A3FCF" w:rsidRDefault="005A3FCF" w:rsidP="00D43BB5">
      <w:pPr>
        <w:pStyle w:val="Default"/>
        <w:spacing w:after="10"/>
        <w:ind w:right="21"/>
        <w:jc w:val="both"/>
        <w:rPr>
          <w:bCs/>
          <w:iCs/>
          <w:color w:val="000000" w:themeColor="text1"/>
        </w:rPr>
      </w:pPr>
    </w:p>
    <w:p w14:paraId="70AEC34F" w14:textId="3D083AAD" w:rsidR="00136C10" w:rsidRPr="007F224E" w:rsidRDefault="00136C10" w:rsidP="00136C10">
      <w:pPr>
        <w:pStyle w:val="Default"/>
        <w:spacing w:after="10"/>
        <w:ind w:right="21"/>
        <w:jc w:val="center"/>
        <w:rPr>
          <w:bCs/>
          <w:iCs/>
          <w:color w:val="000000" w:themeColor="text1"/>
          <w:sz w:val="20"/>
          <w:szCs w:val="20"/>
        </w:rPr>
      </w:pPr>
      <w:r w:rsidRPr="007F224E">
        <w:rPr>
          <w:bCs/>
          <w:iCs/>
          <w:color w:val="000000" w:themeColor="text1"/>
          <w:sz w:val="20"/>
          <w:szCs w:val="20"/>
        </w:rPr>
        <w:t xml:space="preserve">Gráfica </w:t>
      </w:r>
      <w:r w:rsidR="009D1FC2">
        <w:rPr>
          <w:bCs/>
          <w:iCs/>
          <w:color w:val="000000" w:themeColor="text1"/>
          <w:sz w:val="20"/>
          <w:szCs w:val="20"/>
        </w:rPr>
        <w:t>1</w:t>
      </w:r>
      <w:r w:rsidR="00A94C2B">
        <w:rPr>
          <w:bCs/>
          <w:iCs/>
          <w:color w:val="000000" w:themeColor="text1"/>
          <w:sz w:val="20"/>
          <w:szCs w:val="20"/>
        </w:rPr>
        <w:t>5</w:t>
      </w:r>
    </w:p>
    <w:p w14:paraId="7B879E2A" w14:textId="2CCB8FAD" w:rsidR="00136C10" w:rsidRPr="006A2C30" w:rsidRDefault="00136C10" w:rsidP="00136C10">
      <w:pPr>
        <w:pStyle w:val="Default"/>
        <w:ind w:right="21"/>
        <w:jc w:val="center"/>
        <w:rPr>
          <w:rStyle w:val="Hipervnculo"/>
          <w:b/>
          <w:bCs/>
          <w:iCs/>
          <w:smallCaps/>
          <w:color w:val="000000" w:themeColor="text1"/>
          <w:sz w:val="22"/>
          <w:szCs w:val="22"/>
          <w:u w:val="none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 xml:space="preserve">Solicitudes de intervención pericial </w:t>
      </w:r>
      <w:r w:rsidR="00AF3D65">
        <w:rPr>
          <w:b/>
          <w:bCs/>
          <w:iCs/>
          <w:smallCaps/>
          <w:color w:val="000000" w:themeColor="text1"/>
          <w:sz w:val="22"/>
          <w:szCs w:val="22"/>
        </w:rPr>
        <w:t xml:space="preserve">pendientes de concluir </w:t>
      </w:r>
      <w:r>
        <w:rPr>
          <w:b/>
          <w:bCs/>
          <w:iCs/>
          <w:smallCaps/>
          <w:color w:val="000000" w:themeColor="text1"/>
          <w:sz w:val="22"/>
          <w:szCs w:val="22"/>
        </w:rPr>
        <w:t>por la FGR y las UE</w:t>
      </w:r>
    </w:p>
    <w:p w14:paraId="0E8C3D10" w14:textId="26DC647B" w:rsidR="002D7A91" w:rsidRDefault="00505CF6" w:rsidP="002D5677">
      <w:pPr>
        <w:spacing w:after="0" w:line="240" w:lineRule="auto"/>
        <w:jc w:val="center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  <w:r w:rsidRPr="00D95696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A0C412F" wp14:editId="57C9FA46">
            <wp:extent cx="6289482" cy="2493010"/>
            <wp:effectExtent l="0" t="0" r="0" b="2540"/>
            <wp:docPr id="46148161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DBB087B-03BC-A217-F299-BA6CC9D10B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838323C" w14:textId="5867FEE3" w:rsidR="003975F9" w:rsidRDefault="00D43BB5" w:rsidP="00497A7D">
      <w:pPr>
        <w:pStyle w:val="Default"/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3975F9">
        <w:rPr>
          <w:sz w:val="16"/>
          <w:szCs w:val="16"/>
        </w:rPr>
        <w:t xml:space="preserve"> </w:t>
      </w:r>
      <w:r w:rsidR="002D5677">
        <w:rPr>
          <w:sz w:val="16"/>
          <w:szCs w:val="16"/>
        </w:rPr>
        <w:t xml:space="preserve">Nota:    </w:t>
      </w:r>
      <w:r w:rsidR="003975F9">
        <w:rPr>
          <w:sz w:val="16"/>
          <w:szCs w:val="16"/>
        </w:rPr>
        <w:t xml:space="preserve"> </w:t>
      </w:r>
      <w:r w:rsidR="002D5677" w:rsidRPr="00F10E63">
        <w:rPr>
          <w:sz w:val="16"/>
          <w:szCs w:val="16"/>
        </w:rPr>
        <w:t xml:space="preserve">La información sobre </w:t>
      </w:r>
      <w:r w:rsidR="002D5677">
        <w:rPr>
          <w:sz w:val="16"/>
          <w:szCs w:val="16"/>
        </w:rPr>
        <w:t xml:space="preserve">solicitudes de intervención pericial pendientes de concluir para </w:t>
      </w:r>
      <w:r w:rsidR="00E903DE">
        <w:rPr>
          <w:sz w:val="16"/>
          <w:szCs w:val="16"/>
        </w:rPr>
        <w:t xml:space="preserve">la </w:t>
      </w:r>
      <w:r w:rsidR="002D5677">
        <w:rPr>
          <w:sz w:val="16"/>
          <w:szCs w:val="16"/>
        </w:rPr>
        <w:t>FGR</w:t>
      </w:r>
      <w:r w:rsidR="002D5677" w:rsidRPr="00F10E63">
        <w:rPr>
          <w:sz w:val="16"/>
          <w:szCs w:val="16"/>
        </w:rPr>
        <w:t xml:space="preserve"> comenzó a captarse a partir de</w:t>
      </w:r>
      <w:r w:rsidR="00497A7D">
        <w:rPr>
          <w:sz w:val="16"/>
          <w:szCs w:val="16"/>
        </w:rPr>
        <w:t xml:space="preserve"> </w:t>
      </w:r>
      <w:r w:rsidR="002D5677" w:rsidRPr="00F10E63">
        <w:rPr>
          <w:sz w:val="16"/>
          <w:szCs w:val="16"/>
        </w:rPr>
        <w:t xml:space="preserve">la </w:t>
      </w:r>
      <w:r w:rsidR="00960724">
        <w:rPr>
          <w:sz w:val="16"/>
          <w:szCs w:val="16"/>
        </w:rPr>
        <w:t xml:space="preserve">    </w:t>
      </w:r>
      <w:r w:rsidR="003975F9">
        <w:rPr>
          <w:sz w:val="16"/>
          <w:szCs w:val="16"/>
        </w:rPr>
        <w:t xml:space="preserve">  </w:t>
      </w:r>
    </w:p>
    <w:p w14:paraId="7207BB64" w14:textId="28AA33D1" w:rsidR="00BE73CD" w:rsidRDefault="003975F9" w:rsidP="003975F9">
      <w:pPr>
        <w:pStyle w:val="Default"/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BE73CD" w:rsidRPr="00F10E63">
        <w:rPr>
          <w:sz w:val="16"/>
          <w:szCs w:val="16"/>
        </w:rPr>
        <w:t>edición 20</w:t>
      </w:r>
      <w:r w:rsidR="00BE73CD">
        <w:rPr>
          <w:sz w:val="16"/>
          <w:szCs w:val="16"/>
        </w:rPr>
        <w:t>20 (información</w:t>
      </w:r>
      <w:r w:rsidR="000D2854">
        <w:rPr>
          <w:sz w:val="16"/>
          <w:szCs w:val="16"/>
        </w:rPr>
        <w:t xml:space="preserve"> de</w:t>
      </w:r>
      <w:r w:rsidR="00BE73CD">
        <w:rPr>
          <w:sz w:val="16"/>
          <w:szCs w:val="16"/>
        </w:rPr>
        <w:t xml:space="preserve"> 2019)</w:t>
      </w:r>
      <w:r w:rsidR="00BE73CD" w:rsidRPr="00F10E63">
        <w:rPr>
          <w:sz w:val="16"/>
          <w:szCs w:val="16"/>
        </w:rPr>
        <w:t>.</w:t>
      </w:r>
      <w:r w:rsidR="00BE73CD">
        <w:rPr>
          <w:sz w:val="16"/>
          <w:szCs w:val="16"/>
        </w:rPr>
        <w:t xml:space="preserve">      </w:t>
      </w:r>
    </w:p>
    <w:p w14:paraId="33EF6859" w14:textId="6C3D53D5" w:rsidR="003975F9" w:rsidRDefault="00BE73CD" w:rsidP="00497A7D">
      <w:pPr>
        <w:spacing w:after="0" w:line="240" w:lineRule="auto"/>
        <w:jc w:val="both"/>
        <w:rPr>
          <w:rStyle w:val="ui-provider"/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="003975F9">
        <w:rPr>
          <w:rFonts w:ascii="Arial" w:hAnsi="Arial" w:cs="Arial"/>
          <w:color w:val="000000"/>
          <w:sz w:val="16"/>
          <w:szCs w:val="16"/>
        </w:rPr>
        <w:t xml:space="preserve">  </w:t>
      </w:r>
      <w:r w:rsidR="00D43BB5" w:rsidRPr="000F6BBE">
        <w:rPr>
          <w:rFonts w:ascii="Arial" w:hAnsi="Arial" w:cs="Arial"/>
          <w:color w:val="000000"/>
          <w:sz w:val="16"/>
          <w:szCs w:val="16"/>
        </w:rPr>
        <w:t>Fuente:</w:t>
      </w:r>
      <w:r w:rsidR="00D43BB5">
        <w:rPr>
          <w:rFonts w:ascii="Arial" w:hAnsi="Arial" w:cs="Arial"/>
          <w:color w:val="000000"/>
          <w:sz w:val="16"/>
          <w:szCs w:val="16"/>
        </w:rPr>
        <w:t xml:space="preserve"> </w:t>
      </w:r>
      <w:r w:rsidR="00D43BB5" w:rsidRPr="000F6BBE">
        <w:rPr>
          <w:rFonts w:ascii="Arial" w:hAnsi="Arial" w:cs="Arial"/>
          <w:color w:val="000000"/>
          <w:sz w:val="16"/>
          <w:szCs w:val="16"/>
        </w:rPr>
        <w:t>INEGI.</w:t>
      </w:r>
      <w:r w:rsidR="00D43BB5">
        <w:rPr>
          <w:rFonts w:ascii="Arial" w:hAnsi="Arial" w:cs="Arial"/>
          <w:color w:val="000000"/>
          <w:sz w:val="16"/>
          <w:szCs w:val="16"/>
        </w:rPr>
        <w:t xml:space="preserve"> </w:t>
      </w:r>
      <w:r w:rsidR="00D43BB5" w:rsidRPr="000F6BBE">
        <w:rPr>
          <w:rStyle w:val="ui-provider"/>
          <w:rFonts w:ascii="Arial" w:hAnsi="Arial" w:cs="Arial"/>
          <w:color w:val="000000"/>
          <w:sz w:val="16"/>
          <w:szCs w:val="16"/>
        </w:rPr>
        <w:t>Censo Nacional de Procuración de Justicia Federal 20</w:t>
      </w:r>
      <w:r w:rsidR="00133553">
        <w:rPr>
          <w:rStyle w:val="ui-provider"/>
          <w:rFonts w:ascii="Arial" w:hAnsi="Arial" w:cs="Arial"/>
          <w:color w:val="000000"/>
          <w:sz w:val="16"/>
          <w:szCs w:val="16"/>
        </w:rPr>
        <w:t>20</w:t>
      </w:r>
      <w:r w:rsidR="00D43BB5" w:rsidRPr="000F6BBE">
        <w:rPr>
          <w:rStyle w:val="ui-provider"/>
          <w:rFonts w:ascii="Arial" w:hAnsi="Arial" w:cs="Arial"/>
          <w:color w:val="000000"/>
          <w:sz w:val="16"/>
          <w:szCs w:val="16"/>
        </w:rPr>
        <w:t>-2023, Censo Nacional de Procuración de Justicia</w:t>
      </w:r>
      <w:r w:rsidR="005A35A4">
        <w:rPr>
          <w:rStyle w:val="ui-provider"/>
          <w:rFonts w:ascii="Arial" w:hAnsi="Arial" w:cs="Arial"/>
          <w:color w:val="000000"/>
          <w:sz w:val="16"/>
          <w:szCs w:val="16"/>
        </w:rPr>
        <w:t xml:space="preserve"> </w:t>
      </w:r>
      <w:r w:rsidR="00D43BB5" w:rsidRPr="000F6BBE">
        <w:rPr>
          <w:rStyle w:val="ui-provider"/>
          <w:rFonts w:ascii="Arial" w:hAnsi="Arial" w:cs="Arial"/>
          <w:color w:val="000000"/>
          <w:sz w:val="16"/>
          <w:szCs w:val="16"/>
        </w:rPr>
        <w:t>Estata</w:t>
      </w:r>
      <w:r w:rsidR="0086189F">
        <w:rPr>
          <w:rStyle w:val="ui-provider"/>
          <w:rFonts w:ascii="Arial" w:hAnsi="Arial" w:cs="Arial"/>
          <w:color w:val="000000"/>
          <w:sz w:val="16"/>
          <w:szCs w:val="16"/>
        </w:rPr>
        <w:t>l</w:t>
      </w:r>
      <w:r w:rsidR="006575B9" w:rsidRPr="000F6BBE">
        <w:rPr>
          <w:rStyle w:val="ui-provider"/>
          <w:rFonts w:ascii="Arial" w:hAnsi="Arial" w:cs="Arial"/>
          <w:color w:val="000000"/>
          <w:sz w:val="16"/>
          <w:szCs w:val="16"/>
        </w:rPr>
        <w:t xml:space="preserve">, </w:t>
      </w:r>
      <w:r w:rsidR="0086189F" w:rsidRPr="000F6BBE">
        <w:rPr>
          <w:rStyle w:val="ui-provider"/>
          <w:rFonts w:ascii="Arial" w:hAnsi="Arial" w:cs="Arial"/>
          <w:color w:val="000000"/>
          <w:sz w:val="16"/>
          <w:szCs w:val="16"/>
        </w:rPr>
        <w:t>2017</w:t>
      </w:r>
      <w:r w:rsidR="003975F9">
        <w:rPr>
          <w:rStyle w:val="ui-provider"/>
          <w:rFonts w:ascii="Arial" w:hAnsi="Arial" w:cs="Arial"/>
          <w:color w:val="000000"/>
          <w:sz w:val="16"/>
          <w:szCs w:val="16"/>
        </w:rPr>
        <w:t xml:space="preserve">-      </w:t>
      </w:r>
    </w:p>
    <w:p w14:paraId="6D7DFB6D" w14:textId="03EB8F6E" w:rsidR="00D43BB5" w:rsidRPr="00DF35F2" w:rsidRDefault="003975F9" w:rsidP="00805D0A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ui-provider"/>
          <w:rFonts w:ascii="Arial" w:hAnsi="Arial" w:cs="Arial"/>
          <w:color w:val="000000"/>
          <w:sz w:val="16"/>
          <w:szCs w:val="16"/>
        </w:rPr>
        <w:t xml:space="preserve">                 </w:t>
      </w:r>
      <w:r w:rsidR="0086189F" w:rsidRPr="000F6BBE">
        <w:rPr>
          <w:rStyle w:val="ui-provider"/>
          <w:rFonts w:ascii="Arial" w:hAnsi="Arial" w:cs="Arial"/>
          <w:color w:val="000000"/>
          <w:sz w:val="16"/>
          <w:szCs w:val="16"/>
        </w:rPr>
        <w:t xml:space="preserve">2023, Censo Nacional de Gobierno, Seguridad </w:t>
      </w:r>
      <w:r w:rsidR="008A4FD1">
        <w:rPr>
          <w:rStyle w:val="ui-provider"/>
          <w:rFonts w:ascii="Arial" w:hAnsi="Arial" w:cs="Arial"/>
          <w:color w:val="000000"/>
          <w:sz w:val="16"/>
          <w:szCs w:val="16"/>
        </w:rPr>
        <w:t>P</w:t>
      </w:r>
      <w:r w:rsidR="0086189F" w:rsidRPr="000F6BBE">
        <w:rPr>
          <w:rStyle w:val="ui-provider"/>
          <w:rFonts w:ascii="Arial" w:hAnsi="Arial" w:cs="Arial"/>
          <w:color w:val="000000"/>
          <w:sz w:val="16"/>
          <w:szCs w:val="16"/>
        </w:rPr>
        <w:t>ública y Sistemas Penitenciarios Estatales 2017-2020</w:t>
      </w:r>
      <w:r w:rsidR="00DF35F2">
        <w:rPr>
          <w:rStyle w:val="ui-provider"/>
          <w:rFonts w:ascii="Arial" w:hAnsi="Arial" w:cs="Arial"/>
          <w:color w:val="000000"/>
          <w:sz w:val="16"/>
          <w:szCs w:val="16"/>
        </w:rPr>
        <w:t xml:space="preserve">, </w:t>
      </w:r>
      <w:r w:rsidR="00D43BB5" w:rsidRPr="000F6BBE">
        <w:rPr>
          <w:rStyle w:val="ui-provider"/>
          <w:rFonts w:ascii="Arial" w:hAnsi="Arial" w:cs="Arial"/>
          <w:color w:val="000000"/>
          <w:sz w:val="16"/>
          <w:szCs w:val="16"/>
        </w:rPr>
        <w:t xml:space="preserve">Censo Nacional </w:t>
      </w:r>
      <w:r w:rsidR="00E331B7" w:rsidRPr="000F6BBE">
        <w:rPr>
          <w:rStyle w:val="ui-provider"/>
          <w:rFonts w:ascii="Arial" w:hAnsi="Arial" w:cs="Arial"/>
          <w:color w:val="000000"/>
          <w:sz w:val="16"/>
          <w:szCs w:val="16"/>
        </w:rPr>
        <w:t>de</w:t>
      </w:r>
      <w:r w:rsidR="00E331B7">
        <w:rPr>
          <w:rStyle w:val="ui-provider"/>
          <w:rFonts w:ascii="Arial" w:hAnsi="Arial" w:cs="Arial"/>
          <w:color w:val="000000"/>
          <w:sz w:val="16"/>
          <w:szCs w:val="16"/>
        </w:rPr>
        <w:t xml:space="preserve"> </w:t>
      </w:r>
      <w:r w:rsidR="00805D0A">
        <w:rPr>
          <w:rStyle w:val="ui-provider"/>
          <w:rFonts w:ascii="Arial" w:hAnsi="Arial" w:cs="Arial"/>
          <w:color w:val="000000"/>
          <w:sz w:val="16"/>
          <w:szCs w:val="16"/>
        </w:rPr>
        <w:t xml:space="preserve">                        </w:t>
      </w:r>
    </w:p>
    <w:p w14:paraId="30B750A1" w14:textId="76D918A0" w:rsidR="00805D0A" w:rsidRPr="00DF35F2" w:rsidRDefault="00805D0A" w:rsidP="00805D0A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           </w:t>
      </w:r>
      <w:r w:rsidR="003975F9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 </w:t>
      </w:r>
      <w:r>
        <w:rPr>
          <w:rStyle w:val="ui-provider"/>
          <w:rFonts w:ascii="Arial" w:hAnsi="Arial" w:cs="Arial"/>
          <w:color w:val="000000"/>
          <w:sz w:val="16"/>
          <w:szCs w:val="16"/>
        </w:rPr>
        <w:t>Gobiernos</w:t>
      </w:r>
      <w:r w:rsidRPr="000F6BBE">
        <w:rPr>
          <w:rStyle w:val="ui-provider"/>
          <w:rFonts w:ascii="Arial" w:hAnsi="Arial" w:cs="Arial"/>
          <w:color w:val="000000"/>
          <w:sz w:val="16"/>
          <w:szCs w:val="16"/>
        </w:rPr>
        <w:t xml:space="preserve"> Estatales 2021-2023, Censo Nacional de Impartición de Justicia Estatal 2017-2023</w:t>
      </w:r>
    </w:p>
    <w:p w14:paraId="039D0BC1" w14:textId="77777777" w:rsidR="00805D0A" w:rsidRPr="00DF35F2" w:rsidRDefault="00805D0A" w:rsidP="00805D0A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ui-provider"/>
          <w:rFonts w:ascii="Arial" w:hAnsi="Arial" w:cs="Arial"/>
          <w:color w:val="000000"/>
          <w:sz w:val="16"/>
          <w:szCs w:val="16"/>
        </w:rPr>
        <w:t xml:space="preserve">     </w:t>
      </w:r>
    </w:p>
    <w:p w14:paraId="1CE1A881" w14:textId="77777777" w:rsidR="006D6447" w:rsidRDefault="006D6447" w:rsidP="000235FC">
      <w:pPr>
        <w:spacing w:after="0" w:line="240" w:lineRule="auto"/>
        <w:jc w:val="center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</w:p>
    <w:p w14:paraId="3C3A2FAF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12CAB5F8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5946DCA5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1C976074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4503B0DE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0AE7B192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455C1555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5B06E534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709D0903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7CDECAF1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028EBE97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5CAED5D1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4FFAE063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33C1E12E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05291E47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33CD9308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245733EC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175F7C90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6C705E3D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7499C07F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07BA940B" w14:textId="77777777" w:rsidR="00C127BF" w:rsidRDefault="00C127BF" w:rsidP="00935216">
      <w:pPr>
        <w:pStyle w:val="Default"/>
        <w:ind w:right="21"/>
        <w:jc w:val="both"/>
        <w:rPr>
          <w:color w:val="auto"/>
        </w:rPr>
      </w:pPr>
    </w:p>
    <w:p w14:paraId="20F83E76" w14:textId="28FF8587" w:rsidR="00D360FF" w:rsidRDefault="00D360FF" w:rsidP="00C127BF">
      <w:pPr>
        <w:pStyle w:val="Default"/>
        <w:ind w:right="21"/>
        <w:jc w:val="both"/>
        <w:rPr>
          <w:color w:val="auto"/>
        </w:rPr>
      </w:pPr>
      <w:r>
        <w:rPr>
          <w:color w:val="auto"/>
        </w:rPr>
        <w:lastRenderedPageBreak/>
        <w:t>La tabla 5</w:t>
      </w:r>
      <w:r w:rsidR="0090370D">
        <w:rPr>
          <w:color w:val="auto"/>
        </w:rPr>
        <w:t xml:space="preserve"> resume el flujo de solicitudes de intervención pericial </w:t>
      </w:r>
      <w:r w:rsidR="008C77AF">
        <w:rPr>
          <w:color w:val="auto"/>
        </w:rPr>
        <w:t xml:space="preserve">en 2022 </w:t>
      </w:r>
      <w:r w:rsidR="00493AEF">
        <w:rPr>
          <w:color w:val="auto"/>
        </w:rPr>
        <w:t>para cada entidad federativa</w:t>
      </w:r>
      <w:r w:rsidR="00377C36">
        <w:rPr>
          <w:color w:val="auto"/>
        </w:rPr>
        <w:t xml:space="preserve"> y la FGR</w:t>
      </w:r>
      <w:r w:rsidR="00E33B80">
        <w:rPr>
          <w:color w:val="auto"/>
        </w:rPr>
        <w:t xml:space="preserve">, </w:t>
      </w:r>
      <w:r w:rsidR="0050428A">
        <w:rPr>
          <w:color w:val="auto"/>
        </w:rPr>
        <w:t>según su estatus.</w:t>
      </w:r>
      <w:r w:rsidR="009774A5">
        <w:rPr>
          <w:color w:val="auto"/>
        </w:rPr>
        <w:t xml:space="preserve"> Por entidad federativa,</w:t>
      </w:r>
      <w:r w:rsidR="00EF19B3">
        <w:rPr>
          <w:color w:val="auto"/>
        </w:rPr>
        <w:t xml:space="preserve"> el</w:t>
      </w:r>
      <w:r w:rsidR="009774A5">
        <w:rPr>
          <w:color w:val="auto"/>
        </w:rPr>
        <w:t xml:space="preserve"> </w:t>
      </w:r>
      <w:r w:rsidR="009774A5" w:rsidRPr="008949B9">
        <w:rPr>
          <w:i/>
          <w:iCs/>
          <w:color w:val="auto"/>
        </w:rPr>
        <w:t>estado de México</w:t>
      </w:r>
      <w:r w:rsidR="009774A5">
        <w:rPr>
          <w:color w:val="auto"/>
        </w:rPr>
        <w:t xml:space="preserve"> y </w:t>
      </w:r>
      <w:r w:rsidR="009774A5" w:rsidRPr="008949B9">
        <w:rPr>
          <w:i/>
          <w:iCs/>
          <w:color w:val="auto"/>
        </w:rPr>
        <w:t>Ciudad de México</w:t>
      </w:r>
      <w:r w:rsidR="009774A5">
        <w:rPr>
          <w:color w:val="auto"/>
        </w:rPr>
        <w:t xml:space="preserve"> </w:t>
      </w:r>
      <w:r w:rsidR="00FF5D33">
        <w:rPr>
          <w:color w:val="auto"/>
        </w:rPr>
        <w:t xml:space="preserve">concentraron la mayor cantidad de </w:t>
      </w:r>
      <w:r w:rsidR="008D7BBC">
        <w:rPr>
          <w:color w:val="auto"/>
        </w:rPr>
        <w:t xml:space="preserve">solicitudes de intervención pericial </w:t>
      </w:r>
      <w:r w:rsidR="008D7BBC" w:rsidRPr="008D117D">
        <w:rPr>
          <w:i/>
          <w:iCs/>
          <w:color w:val="auto"/>
        </w:rPr>
        <w:t>admitidas</w:t>
      </w:r>
      <w:r w:rsidR="008D7BBC">
        <w:rPr>
          <w:color w:val="auto"/>
        </w:rPr>
        <w:t xml:space="preserve"> y </w:t>
      </w:r>
      <w:r w:rsidR="008D7BBC" w:rsidRPr="008D117D">
        <w:rPr>
          <w:i/>
          <w:iCs/>
          <w:color w:val="auto"/>
        </w:rPr>
        <w:t>concluidas</w:t>
      </w:r>
      <w:r w:rsidR="008D7BBC">
        <w:rPr>
          <w:color w:val="auto"/>
        </w:rPr>
        <w:t>.</w:t>
      </w:r>
    </w:p>
    <w:p w14:paraId="678D6199" w14:textId="77777777" w:rsidR="0054702F" w:rsidRDefault="0054702F" w:rsidP="00257A0D">
      <w:pPr>
        <w:pStyle w:val="Default"/>
        <w:ind w:right="163"/>
        <w:jc w:val="both"/>
        <w:rPr>
          <w:color w:val="auto"/>
        </w:rPr>
      </w:pPr>
    </w:p>
    <w:p w14:paraId="173FDD7E" w14:textId="6F11F4AA" w:rsidR="00623E04" w:rsidRPr="00A40D39" w:rsidRDefault="00623E04" w:rsidP="00623E04">
      <w:pPr>
        <w:pStyle w:val="Default"/>
        <w:jc w:val="center"/>
        <w:rPr>
          <w:color w:val="auto"/>
          <w:sz w:val="20"/>
          <w:szCs w:val="20"/>
        </w:rPr>
      </w:pPr>
      <w:r w:rsidRPr="00B849B7">
        <w:rPr>
          <w:color w:val="auto"/>
          <w:sz w:val="20"/>
          <w:szCs w:val="20"/>
        </w:rPr>
        <w:t xml:space="preserve">Tabla </w:t>
      </w:r>
      <w:r w:rsidR="009D1FC2">
        <w:rPr>
          <w:color w:val="auto"/>
          <w:sz w:val="20"/>
          <w:szCs w:val="20"/>
        </w:rPr>
        <w:t>5</w:t>
      </w:r>
    </w:p>
    <w:p w14:paraId="47303B00" w14:textId="77777777" w:rsidR="00D360FF" w:rsidRDefault="00E81505" w:rsidP="00324205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iCs/>
          <w:smallCaps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smallCaps/>
          <w:color w:val="000000"/>
          <w:sz w:val="22"/>
          <w:szCs w:val="22"/>
        </w:rPr>
        <w:t xml:space="preserve">Solicitudes de intervención pericial </w:t>
      </w:r>
      <w:r w:rsidR="00025C0E">
        <w:rPr>
          <w:rFonts w:ascii="Arial" w:hAnsi="Arial" w:cs="Arial"/>
          <w:b/>
          <w:bCs/>
          <w:iCs/>
          <w:smallCaps/>
          <w:color w:val="000000"/>
          <w:sz w:val="22"/>
          <w:szCs w:val="22"/>
        </w:rPr>
        <w:t xml:space="preserve">admitidas, concluidas y pendientes de concluir </w:t>
      </w:r>
    </w:p>
    <w:p w14:paraId="268BC197" w14:textId="0DBDD8BB" w:rsidR="00914A83" w:rsidRPr="00324205" w:rsidRDefault="00472F99" w:rsidP="00324205">
      <w:pPr>
        <w:pStyle w:val="NormalWeb"/>
        <w:spacing w:before="0" w:beforeAutospacing="0" w:after="0" w:afterAutospacing="0"/>
        <w:contextualSpacing/>
        <w:jc w:val="center"/>
        <w:rPr>
          <w:rStyle w:val="Hipervnculo"/>
          <w:rFonts w:ascii="Arial" w:hAnsi="Arial" w:cs="Arial"/>
          <w:b/>
          <w:bCs/>
          <w:iCs/>
          <w:smallCaps/>
          <w:color w:val="000000"/>
          <w:sz w:val="22"/>
          <w:szCs w:val="22"/>
          <w:u w:val="none"/>
        </w:rPr>
      </w:pPr>
      <w:r>
        <w:rPr>
          <w:rFonts w:ascii="Arial" w:hAnsi="Arial" w:cs="Arial"/>
          <w:b/>
          <w:bCs/>
          <w:iCs/>
          <w:smallCaps/>
          <w:color w:val="000000"/>
          <w:sz w:val="22"/>
          <w:szCs w:val="22"/>
        </w:rPr>
        <w:t xml:space="preserve">por la </w:t>
      </w:r>
      <w:r w:rsidR="00D646D8">
        <w:rPr>
          <w:rFonts w:ascii="Arial" w:hAnsi="Arial" w:cs="Arial"/>
          <w:b/>
          <w:bCs/>
          <w:iCs/>
          <w:smallCaps/>
          <w:color w:val="000000"/>
          <w:sz w:val="22"/>
          <w:szCs w:val="22"/>
        </w:rPr>
        <w:t xml:space="preserve">FGR </w:t>
      </w:r>
      <w:r>
        <w:rPr>
          <w:rFonts w:ascii="Arial" w:hAnsi="Arial" w:cs="Arial"/>
          <w:b/>
          <w:bCs/>
          <w:iCs/>
          <w:smallCaps/>
          <w:color w:val="000000"/>
          <w:sz w:val="22"/>
          <w:szCs w:val="22"/>
        </w:rPr>
        <w:t xml:space="preserve">y las </w:t>
      </w:r>
      <w:r w:rsidR="00D646D8">
        <w:rPr>
          <w:rFonts w:ascii="Arial" w:hAnsi="Arial" w:cs="Arial"/>
          <w:b/>
          <w:bCs/>
          <w:iCs/>
          <w:smallCaps/>
          <w:color w:val="000000"/>
          <w:sz w:val="22"/>
          <w:szCs w:val="22"/>
        </w:rPr>
        <w:t>UE</w:t>
      </w:r>
      <w:r w:rsidR="00E156C7">
        <w:rPr>
          <w:rFonts w:ascii="Arial" w:hAnsi="Arial" w:cs="Arial"/>
          <w:b/>
          <w:bCs/>
          <w:iCs/>
          <w:smallCap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iCs/>
          <w:smallCaps/>
          <w:color w:val="000000"/>
          <w:sz w:val="22"/>
          <w:szCs w:val="22"/>
        </w:rPr>
        <w:t>según entidad federativa</w:t>
      </w:r>
      <w:r w:rsidR="00D646D8">
        <w:rPr>
          <w:rFonts w:ascii="Arial" w:hAnsi="Arial" w:cs="Arial"/>
          <w:b/>
          <w:bCs/>
          <w:iCs/>
          <w:smallCaps/>
          <w:color w:val="000000"/>
          <w:sz w:val="22"/>
          <w:szCs w:val="22"/>
        </w:rPr>
        <w:t>, 2022</w:t>
      </w:r>
    </w:p>
    <w:tbl>
      <w:tblPr>
        <w:tblW w:w="66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3"/>
        <w:gridCol w:w="1653"/>
        <w:gridCol w:w="1653"/>
        <w:gridCol w:w="1653"/>
      </w:tblGrid>
      <w:tr w:rsidR="00DF2DB5" w:rsidRPr="00DF2DB5" w14:paraId="15860AC1" w14:textId="77777777" w:rsidTr="00324205">
        <w:trPr>
          <w:trHeight w:val="334"/>
          <w:jc w:val="center"/>
        </w:trPr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9BC2E6"/>
            </w:tcBorders>
            <w:shd w:val="clear" w:color="000000" w:fill="006098"/>
            <w:noWrap/>
            <w:vAlign w:val="center"/>
            <w:hideMark/>
          </w:tcPr>
          <w:p w14:paraId="58FAC030" w14:textId="0336DC76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Entidad </w:t>
            </w:r>
            <w:r w:rsidR="005470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</w:t>
            </w:r>
            <w:r w:rsidRPr="00DF2DB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ederativa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9BC2E6"/>
            </w:tcBorders>
            <w:shd w:val="clear" w:color="000000" w:fill="006098"/>
            <w:noWrap/>
            <w:vAlign w:val="center"/>
            <w:hideMark/>
          </w:tcPr>
          <w:p w14:paraId="26ABC4E9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Admitidas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9BC2E6"/>
            </w:tcBorders>
            <w:shd w:val="clear" w:color="000000" w:fill="006098"/>
            <w:noWrap/>
            <w:vAlign w:val="center"/>
            <w:hideMark/>
          </w:tcPr>
          <w:p w14:paraId="26ADDF76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Concluidas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9BC2E6"/>
            </w:tcBorders>
            <w:shd w:val="clear" w:color="000000" w:fill="006098"/>
            <w:vAlign w:val="center"/>
            <w:hideMark/>
          </w:tcPr>
          <w:p w14:paraId="776269E9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Pendientes de concluir </w:t>
            </w:r>
          </w:p>
        </w:tc>
      </w:tr>
      <w:tr w:rsidR="00DF2DB5" w:rsidRPr="00DF2DB5" w14:paraId="6813EE80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257525F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NACIONAL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AFFF28E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4 829 197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092EF1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4 746 940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35AA90C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286 309</w:t>
            </w:r>
          </w:p>
        </w:tc>
      </w:tr>
      <w:tr w:rsidR="00DF2DB5" w:rsidRPr="00DF2DB5" w14:paraId="2ECFAE0E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FB186BB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MEX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88A92CB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701 810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72E4DF0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691 543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670C203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14 765</w:t>
            </w:r>
          </w:p>
        </w:tc>
      </w:tr>
      <w:tr w:rsidR="00DF2DB5" w:rsidRPr="00DF2DB5" w14:paraId="77398C4A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0551511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CDMX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B16200B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488 174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D80B01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488 174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D2B0A5D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49</w:t>
            </w:r>
          </w:p>
        </w:tc>
      </w:tr>
      <w:tr w:rsidR="00DF2DB5" w:rsidRPr="00DF2DB5" w14:paraId="75AB9CCC" w14:textId="77777777" w:rsidTr="008368B8">
        <w:trPr>
          <w:trHeight w:val="23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75C7F27C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FGR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12AE65C7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325 196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478337F8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323 631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1006F32C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1 565</w:t>
            </w:r>
          </w:p>
        </w:tc>
      </w:tr>
      <w:tr w:rsidR="00DF2DB5" w:rsidRPr="00DF2DB5" w14:paraId="56154556" w14:textId="77777777" w:rsidTr="008368B8">
        <w:trPr>
          <w:trHeight w:val="23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3AB38B1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YUC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AABE6E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248 822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35883E3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248 822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C873F4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1 420</w:t>
            </w:r>
          </w:p>
        </w:tc>
      </w:tr>
      <w:tr w:rsidR="00DF2DB5" w:rsidRPr="00DF2DB5" w14:paraId="6DC65A14" w14:textId="77777777" w:rsidTr="008368B8">
        <w:trPr>
          <w:trHeight w:val="23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911CB16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COAH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AA8D27A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241 223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99F50BD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241 223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FE921E6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0</w:t>
            </w:r>
          </w:p>
        </w:tc>
      </w:tr>
      <w:tr w:rsidR="00DF2DB5" w:rsidRPr="00DF2DB5" w14:paraId="205A8436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D7AB630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7AC3245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216 544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4114B05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216 544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677E35E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7 923</w:t>
            </w:r>
          </w:p>
        </w:tc>
      </w:tr>
      <w:tr w:rsidR="00DF2DB5" w:rsidRPr="00DF2DB5" w14:paraId="3D6F06BD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B8ED725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1E083E1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206 659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D30159E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206 659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8BA4829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0</w:t>
            </w:r>
          </w:p>
        </w:tc>
      </w:tr>
      <w:tr w:rsidR="00DF2DB5" w:rsidRPr="00DF2DB5" w14:paraId="2AEB4801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7626330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484232C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201 890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C4616B1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196 424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7E1579F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8 651</w:t>
            </w:r>
          </w:p>
        </w:tc>
      </w:tr>
      <w:tr w:rsidR="00DF2DB5" w:rsidRPr="00DF2DB5" w14:paraId="11F92C67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F360EA7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7DCF0A9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172 932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20974FC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164 781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FD9CF78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9 982</w:t>
            </w:r>
          </w:p>
        </w:tc>
      </w:tr>
      <w:tr w:rsidR="00DF2DB5" w:rsidRPr="00DF2DB5" w14:paraId="13EA923B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F291DFF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CHIH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7708A6B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169 115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37AE8FE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167 119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D48FBA4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12 043</w:t>
            </w:r>
          </w:p>
        </w:tc>
      </w:tr>
      <w:tr w:rsidR="00DF2DB5" w:rsidRPr="00DF2DB5" w14:paraId="1DD3CCCA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8F89822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3F11AC1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168 185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39C461D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166 800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D3AA4E0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69 694</w:t>
            </w:r>
          </w:p>
        </w:tc>
      </w:tr>
      <w:tr w:rsidR="00DF2DB5" w:rsidRPr="00DF2DB5" w14:paraId="4397BAE3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16429B0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AA029A4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168 158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D6A5736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154 572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3A09C45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0</w:t>
            </w:r>
          </w:p>
        </w:tc>
      </w:tr>
      <w:tr w:rsidR="00DF2DB5" w:rsidRPr="00DF2DB5" w14:paraId="1F833044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E97CAB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E607CAB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152 685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69B9013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134 341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8F30E94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21 421</w:t>
            </w:r>
          </w:p>
        </w:tc>
      </w:tr>
      <w:tr w:rsidR="00DF2DB5" w:rsidRPr="00DF2DB5" w14:paraId="394D4535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6DF54C8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MICH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0C43959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150 463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2D8EA1E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119 205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69A5220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2 997</w:t>
            </w:r>
          </w:p>
        </w:tc>
      </w:tr>
      <w:tr w:rsidR="00DF2DB5" w:rsidRPr="00DF2DB5" w14:paraId="407E22F1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464C2D7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HGO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893A1FA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102 173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2B9AE91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101 526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6AB3BD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10 456</w:t>
            </w:r>
          </w:p>
        </w:tc>
      </w:tr>
      <w:tr w:rsidR="00DF2DB5" w:rsidRPr="00DF2DB5" w14:paraId="40BBE02E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20F43C1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TAMPS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EA71289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97 975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A7F004A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89 280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53AEDA7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8 788</w:t>
            </w:r>
          </w:p>
        </w:tc>
      </w:tr>
      <w:tr w:rsidR="00DF2DB5" w:rsidRPr="00DF2DB5" w14:paraId="5B673043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942D9D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9A69EE7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91 010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82AC69B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92 974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C120C1A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8 484</w:t>
            </w:r>
          </w:p>
        </w:tc>
      </w:tr>
      <w:tr w:rsidR="00DF2DB5" w:rsidRPr="00DF2DB5" w14:paraId="7EF1D8C1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0B36D0F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QROO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E6B8F73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89 119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F6AEEB2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70 183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453D3D1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18 878</w:t>
            </w:r>
          </w:p>
        </w:tc>
      </w:tr>
      <w:tr w:rsidR="00DF2DB5" w:rsidRPr="00DF2DB5" w14:paraId="25C98D61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F157088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48AD42C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81 139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FA4964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81 139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8DE5E04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0</w:t>
            </w:r>
          </w:p>
        </w:tc>
      </w:tr>
      <w:tr w:rsidR="00DF2DB5" w:rsidRPr="00DF2DB5" w14:paraId="2A086551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041987B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NAY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F838325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73 626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34B01D3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73 626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F91DE42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0</w:t>
            </w:r>
          </w:p>
        </w:tc>
      </w:tr>
      <w:tr w:rsidR="00DF2DB5" w:rsidRPr="00DF2DB5" w14:paraId="017913A0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F239803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38B7EC9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68 154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98BBABE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68 154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87B6B5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0</w:t>
            </w:r>
          </w:p>
        </w:tc>
      </w:tr>
      <w:tr w:rsidR="00DF2DB5" w:rsidRPr="00DF2DB5" w14:paraId="6B2710DC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CF29ABF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QRO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2275F04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66 501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B74E253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65 527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1B5F62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4 006</w:t>
            </w:r>
          </w:p>
        </w:tc>
      </w:tr>
      <w:tr w:rsidR="00DF2DB5" w:rsidRPr="00DF2DB5" w14:paraId="1651314E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4BEB517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ZAC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3362639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65 372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F651DA4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61 266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2EFA9D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33 242</w:t>
            </w:r>
          </w:p>
        </w:tc>
      </w:tr>
      <w:tr w:rsidR="00DF2DB5" w:rsidRPr="00DF2DB5" w14:paraId="2BC11159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3DD2FC3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77E2F0C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64 970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EDFA5B7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53 498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4E54CD3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11 472</w:t>
            </w:r>
          </w:p>
        </w:tc>
      </w:tr>
      <w:tr w:rsidR="00DF2DB5" w:rsidRPr="00DF2DB5" w14:paraId="35057B95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8C33CE1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DGO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034A65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64 441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A49E98B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64 441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0916612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62</w:t>
            </w:r>
          </w:p>
        </w:tc>
      </w:tr>
      <w:tr w:rsidR="00DF2DB5" w:rsidRPr="00DF2DB5" w14:paraId="63ABB242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62E210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2875EF9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63 901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E534428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63 901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B6A9A3C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7 889</w:t>
            </w:r>
          </w:p>
        </w:tc>
      </w:tr>
      <w:tr w:rsidR="00DF2DB5" w:rsidRPr="00DF2DB5" w14:paraId="7EA1CA18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CE26C3C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5F26F8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61 042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E66C485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56 551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78E06A5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9 430</w:t>
            </w:r>
          </w:p>
        </w:tc>
      </w:tr>
      <w:tr w:rsidR="00DF2DB5" w:rsidRPr="00DF2DB5" w14:paraId="48FE8DFA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FD2F8FA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BA644D7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60 639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4ABEAE3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60 639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25EC6D4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0</w:t>
            </w:r>
          </w:p>
        </w:tc>
      </w:tr>
      <w:tr w:rsidR="00DF2DB5" w:rsidRPr="00DF2DB5" w14:paraId="764D1B58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8999D4A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TLAX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834082E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47 383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F2AC6EC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41 847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71E0907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11 586</w:t>
            </w:r>
          </w:p>
        </w:tc>
      </w:tr>
      <w:tr w:rsidR="00DF2DB5" w:rsidRPr="00DF2DB5" w14:paraId="67C928C0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71EFBF4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SLP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AB47238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38 662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78E9920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33 253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4951EBF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7 466</w:t>
            </w:r>
          </w:p>
        </w:tc>
      </w:tr>
      <w:tr w:rsidR="00DF2DB5" w:rsidRPr="00DF2DB5" w14:paraId="2DBBCBB6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B2D43C3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8D6CE8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35 615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697A453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107 585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87C5CC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133</w:t>
            </w:r>
          </w:p>
        </w:tc>
      </w:tr>
      <w:tr w:rsidR="00DF2DB5" w:rsidRPr="00DF2DB5" w14:paraId="2FC3B039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882E0F0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OAX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FFC1646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28 566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4EF7963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26 086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2108B7A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2 480</w:t>
            </w:r>
          </w:p>
        </w:tc>
      </w:tr>
      <w:tr w:rsidR="00DF2DB5" w:rsidRPr="00DF2DB5" w14:paraId="0CB29873" w14:textId="77777777" w:rsidTr="00324205">
        <w:trPr>
          <w:trHeight w:val="250"/>
          <w:jc w:val="center"/>
        </w:trPr>
        <w:tc>
          <w:tcPr>
            <w:tcW w:w="1653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14C3993" w14:textId="77777777" w:rsidR="00DF2DB5" w:rsidRPr="00DF2DB5" w:rsidRDefault="00DF2DB5" w:rsidP="00DF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4497F16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17 053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29D6228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15 626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ACB84CE" w14:textId="77777777" w:rsidR="00DF2DB5" w:rsidRPr="00DF2DB5" w:rsidRDefault="00DF2DB5" w:rsidP="00DF2D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F2DB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1 427</w:t>
            </w:r>
          </w:p>
        </w:tc>
      </w:tr>
    </w:tbl>
    <w:p w14:paraId="1416AFC3" w14:textId="658049E0" w:rsidR="00672E2D" w:rsidRPr="00530402" w:rsidRDefault="002455A8" w:rsidP="00935216">
      <w:pPr>
        <w:spacing w:after="0" w:line="240" w:lineRule="auto"/>
        <w:ind w:left="2410" w:right="1722" w:hanging="1276"/>
        <w:jc w:val="both"/>
        <w:rPr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</w:t>
      </w:r>
      <w:r w:rsidRPr="00530402">
        <w:rPr>
          <w:rFonts w:ascii="Arial" w:hAnsi="Arial" w:cs="Arial"/>
          <w:color w:val="000000"/>
          <w:sz w:val="16"/>
          <w:szCs w:val="16"/>
        </w:rPr>
        <w:t>Fuente</w:t>
      </w:r>
      <w:r w:rsidR="00672E2D">
        <w:rPr>
          <w:rFonts w:ascii="Arial" w:hAnsi="Arial" w:cs="Arial"/>
          <w:color w:val="000000"/>
          <w:sz w:val="16"/>
          <w:szCs w:val="16"/>
        </w:rPr>
        <w:t xml:space="preserve">: </w:t>
      </w:r>
      <w:r w:rsidRPr="00530402">
        <w:rPr>
          <w:rFonts w:ascii="Arial" w:hAnsi="Arial" w:cs="Arial"/>
          <w:color w:val="000000"/>
          <w:sz w:val="16"/>
          <w:szCs w:val="16"/>
        </w:rPr>
        <w:t>INEGI. Censo Nacional de Procuración de Justicia Federal 2023, Censo Nacional de Procuración de Justicia Estatal 2023,</w:t>
      </w:r>
      <w:r w:rsidR="00D360FF">
        <w:rPr>
          <w:rFonts w:ascii="Arial" w:hAnsi="Arial" w:cs="Arial"/>
          <w:color w:val="000000"/>
          <w:sz w:val="16"/>
          <w:szCs w:val="16"/>
        </w:rPr>
        <w:t xml:space="preserve"> </w:t>
      </w:r>
      <w:r w:rsidR="00672E2D" w:rsidRPr="00530402">
        <w:rPr>
          <w:rFonts w:ascii="Arial" w:hAnsi="Arial" w:cs="Arial"/>
          <w:color w:val="000000"/>
          <w:sz w:val="16"/>
          <w:szCs w:val="16"/>
        </w:rPr>
        <w:t>Censo</w:t>
      </w:r>
      <w:r w:rsidR="00672E2D">
        <w:rPr>
          <w:rFonts w:ascii="Arial" w:hAnsi="Arial" w:cs="Arial"/>
          <w:color w:val="000000"/>
          <w:sz w:val="16"/>
          <w:szCs w:val="16"/>
        </w:rPr>
        <w:t xml:space="preserve"> </w:t>
      </w:r>
      <w:r w:rsidR="00672E2D" w:rsidRPr="00530402">
        <w:rPr>
          <w:rFonts w:ascii="Arial" w:hAnsi="Arial" w:cs="Arial"/>
          <w:color w:val="000000"/>
          <w:sz w:val="16"/>
          <w:szCs w:val="16"/>
        </w:rPr>
        <w:t>Nacional de Gobiernos Estatales 2023, Censo Nacional de Impartición de Justicia Estatal 2023</w:t>
      </w:r>
    </w:p>
    <w:p w14:paraId="45618CE1" w14:textId="77777777" w:rsidR="00672E2D" w:rsidRDefault="00672E2D" w:rsidP="00672E2D">
      <w:pPr>
        <w:spacing w:after="0" w:line="240" w:lineRule="auto"/>
        <w:jc w:val="center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</w:p>
    <w:p w14:paraId="01DC6C30" w14:textId="77777777" w:rsidR="00914A83" w:rsidRDefault="00914A83" w:rsidP="005B5A77">
      <w:pPr>
        <w:spacing w:after="0" w:line="240" w:lineRule="auto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</w:p>
    <w:p w14:paraId="4AAF1228" w14:textId="77777777" w:rsidR="00D360FF" w:rsidRDefault="00D360FF" w:rsidP="005B5A77">
      <w:pPr>
        <w:spacing w:after="0" w:line="240" w:lineRule="auto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</w:p>
    <w:p w14:paraId="65A72105" w14:textId="77777777" w:rsidR="000F16E5" w:rsidRDefault="000F16E5" w:rsidP="005B5A77">
      <w:pPr>
        <w:spacing w:after="0" w:line="240" w:lineRule="auto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</w:p>
    <w:p w14:paraId="3A69237D" w14:textId="77777777" w:rsidR="00EB173A" w:rsidRDefault="00EB173A" w:rsidP="00EB173A">
      <w:pPr>
        <w:pStyle w:val="Prrafodelista"/>
        <w:tabs>
          <w:tab w:val="left" w:pos="5460"/>
        </w:tabs>
        <w:spacing w:after="0" w:line="240" w:lineRule="auto"/>
        <w:ind w:left="1066"/>
        <w:jc w:val="both"/>
        <w:rPr>
          <w:rFonts w:ascii="Arial Negrita" w:hAnsi="Arial Negrita"/>
          <w:b/>
          <w:bCs/>
          <w:color w:val="000000"/>
        </w:rPr>
      </w:pPr>
      <w:r w:rsidRPr="000B7D4D">
        <w:rPr>
          <w:rFonts w:ascii="Arial Negrita" w:hAnsi="Arial Negrita"/>
          <w:b/>
          <w:bCs/>
          <w:color w:val="000000"/>
        </w:rPr>
        <w:lastRenderedPageBreak/>
        <w:t>Infraestructura</w:t>
      </w:r>
      <w:r>
        <w:rPr>
          <w:rFonts w:ascii="Arial Negrita" w:hAnsi="Arial Negrita"/>
          <w:b/>
          <w:bCs/>
          <w:color w:val="000000"/>
        </w:rPr>
        <w:t>, recursos materiales y sistemas de información</w:t>
      </w:r>
    </w:p>
    <w:p w14:paraId="0DA27281" w14:textId="77777777" w:rsidR="00A26C5B" w:rsidRPr="00FA5786" w:rsidRDefault="00A26C5B" w:rsidP="00FA5786">
      <w:pPr>
        <w:tabs>
          <w:tab w:val="left" w:pos="5460"/>
        </w:tabs>
        <w:spacing w:after="0" w:line="240" w:lineRule="auto"/>
        <w:jc w:val="both"/>
        <w:rPr>
          <w:rStyle w:val="Hipervnculo"/>
          <w:rFonts w:ascii="Arial Negrita" w:hAnsi="Arial Negrita"/>
          <w:b/>
          <w:bCs/>
          <w:color w:val="000000"/>
          <w:sz w:val="24"/>
          <w:szCs w:val="24"/>
          <w:u w:val="none"/>
        </w:rPr>
      </w:pPr>
    </w:p>
    <w:p w14:paraId="4D4B393D" w14:textId="0F242744" w:rsidR="00FA5786" w:rsidRPr="00FA5786" w:rsidRDefault="00FA5786" w:rsidP="00FA5786">
      <w:pPr>
        <w:pStyle w:val="Prrafodelista"/>
        <w:numPr>
          <w:ilvl w:val="0"/>
          <w:numId w:val="48"/>
        </w:numPr>
        <w:tabs>
          <w:tab w:val="left" w:pos="5460"/>
        </w:tabs>
        <w:spacing w:after="0" w:line="240" w:lineRule="auto"/>
        <w:jc w:val="both"/>
        <w:rPr>
          <w:rStyle w:val="Hipervnculo"/>
          <w:rFonts w:ascii="Arial" w:hAnsi="Arial" w:cs="Arial"/>
          <w:i/>
          <w:iCs/>
          <w:color w:val="000000"/>
          <w:sz w:val="24"/>
          <w:szCs w:val="24"/>
          <w:u w:val="none"/>
        </w:rPr>
      </w:pPr>
      <w:r w:rsidRPr="00FA5786">
        <w:rPr>
          <w:rStyle w:val="Hipervnculo"/>
          <w:rFonts w:ascii="Arial" w:hAnsi="Arial" w:cs="Arial"/>
          <w:i/>
          <w:iCs/>
          <w:color w:val="000000"/>
          <w:sz w:val="24"/>
          <w:szCs w:val="24"/>
          <w:u w:val="none"/>
        </w:rPr>
        <w:t>Anfiteatros</w:t>
      </w:r>
    </w:p>
    <w:p w14:paraId="778C4587" w14:textId="77777777" w:rsidR="00FA5786" w:rsidRPr="00FA5786" w:rsidRDefault="00FA5786" w:rsidP="00FA5786">
      <w:pPr>
        <w:tabs>
          <w:tab w:val="left" w:pos="5460"/>
        </w:tabs>
        <w:spacing w:after="0" w:line="240" w:lineRule="auto"/>
        <w:jc w:val="both"/>
        <w:rPr>
          <w:rStyle w:val="Hipervnculo"/>
          <w:rFonts w:ascii="Arial Negrita" w:hAnsi="Arial Negrita"/>
          <w:b/>
          <w:bCs/>
          <w:color w:val="000000"/>
          <w:u w:val="none"/>
        </w:rPr>
      </w:pPr>
    </w:p>
    <w:p w14:paraId="1DFD486F" w14:textId="777A36B7" w:rsidR="00AE3EEF" w:rsidRDefault="00D64C74" w:rsidP="007738C3">
      <w:pPr>
        <w:spacing w:after="0" w:line="240" w:lineRule="auto"/>
        <w:jc w:val="both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  <w:r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Al cierre de </w:t>
      </w:r>
      <w:r w:rsidR="00133238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2022, </w:t>
      </w:r>
      <w:r w:rsidR="00F33D9C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se registraron 222 </w:t>
      </w:r>
      <w:r w:rsidR="00FE6510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>anfiteatros</w:t>
      </w:r>
      <w:r w:rsidR="008803CC">
        <w:rPr>
          <w:rStyle w:val="Refdenotaalpie"/>
          <w:rFonts w:ascii="Arial" w:hAnsi="Arial" w:cs="Arial"/>
          <w:spacing w:val="-2"/>
          <w:sz w:val="24"/>
          <w:szCs w:val="24"/>
        </w:rPr>
        <w:footnoteReference w:id="11"/>
      </w:r>
      <w:r w:rsidR="00FE6510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 </w:t>
      </w:r>
      <w:r w:rsidR="00D97A20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>en operación</w:t>
      </w:r>
      <w:r w:rsidR="00F33D9C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, </w:t>
      </w:r>
      <w:r w:rsidR="00D360FF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>dos</w:t>
      </w:r>
      <w:r w:rsidR="00F33D9C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 de</w:t>
      </w:r>
      <w:r w:rsidR="00C619D9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 la FGR y </w:t>
      </w:r>
      <w:r w:rsidR="00F33D9C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220 en </w:t>
      </w:r>
      <w:r w:rsidR="00C619D9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>las UE</w:t>
      </w:r>
      <w:r w:rsidR="00F33D9C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>. E</w:t>
      </w:r>
      <w:r w:rsidR="00412F3E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l </w:t>
      </w:r>
      <w:r w:rsidR="00412F3E" w:rsidRPr="00186466">
        <w:rPr>
          <w:rStyle w:val="Hipervnculo"/>
          <w:rFonts w:ascii="Arial" w:hAnsi="Arial" w:cs="Arial"/>
          <w:i/>
          <w:iCs/>
          <w:color w:val="auto"/>
          <w:spacing w:val="-2"/>
          <w:sz w:val="24"/>
          <w:szCs w:val="24"/>
          <w:u w:val="none"/>
        </w:rPr>
        <w:t>estado de México</w:t>
      </w:r>
      <w:r w:rsidR="00412F3E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 </w:t>
      </w:r>
      <w:r w:rsidR="00186466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>concentró</w:t>
      </w:r>
      <w:r w:rsidR="00F9254A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 </w:t>
      </w:r>
      <w:r w:rsidR="005C1044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>11.7</w:t>
      </w:r>
      <w:r w:rsidR="00D360FF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 %</w:t>
      </w:r>
      <w:r w:rsidR="00F33D9C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 del total</w:t>
      </w:r>
      <w:r w:rsidR="000E0DB2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 xml:space="preserve"> de los anfiteatros</w:t>
      </w:r>
      <w:r w:rsidR="005C1044"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  <w:t>.</w:t>
      </w:r>
    </w:p>
    <w:p w14:paraId="7AD32C96" w14:textId="77777777" w:rsidR="00640B51" w:rsidRDefault="00640B51" w:rsidP="007738C3">
      <w:pPr>
        <w:spacing w:after="0" w:line="240" w:lineRule="auto"/>
        <w:jc w:val="both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</w:p>
    <w:p w14:paraId="1955247C" w14:textId="7E8102C0" w:rsidR="00F14026" w:rsidRPr="007F224E" w:rsidRDefault="00F14026" w:rsidP="00F14026">
      <w:pPr>
        <w:pStyle w:val="Default"/>
        <w:spacing w:after="10"/>
        <w:ind w:right="21"/>
        <w:jc w:val="center"/>
        <w:rPr>
          <w:bCs/>
          <w:iCs/>
          <w:color w:val="000000" w:themeColor="text1"/>
          <w:sz w:val="20"/>
          <w:szCs w:val="20"/>
        </w:rPr>
      </w:pPr>
      <w:r w:rsidRPr="007F224E">
        <w:rPr>
          <w:bCs/>
          <w:iCs/>
          <w:color w:val="000000" w:themeColor="text1"/>
          <w:sz w:val="20"/>
          <w:szCs w:val="20"/>
        </w:rPr>
        <w:t xml:space="preserve">Gráfica </w:t>
      </w:r>
      <w:r w:rsidR="009D1FC2">
        <w:rPr>
          <w:bCs/>
          <w:iCs/>
          <w:color w:val="000000" w:themeColor="text1"/>
          <w:sz w:val="20"/>
          <w:szCs w:val="20"/>
        </w:rPr>
        <w:t>1</w:t>
      </w:r>
      <w:r w:rsidR="00A94C2B">
        <w:rPr>
          <w:bCs/>
          <w:iCs/>
          <w:color w:val="000000" w:themeColor="text1"/>
          <w:sz w:val="20"/>
          <w:szCs w:val="20"/>
        </w:rPr>
        <w:t>6</w:t>
      </w:r>
    </w:p>
    <w:p w14:paraId="41E56B60" w14:textId="1C5BE85B" w:rsidR="00F14026" w:rsidRPr="00AE3EEF" w:rsidRDefault="00F14026" w:rsidP="00A545AB">
      <w:pPr>
        <w:pStyle w:val="Default"/>
        <w:ind w:right="21"/>
        <w:jc w:val="center"/>
        <w:rPr>
          <w:rStyle w:val="Hipervnculo"/>
          <w:b/>
          <w:bCs/>
          <w:iCs/>
          <w:smallCaps/>
          <w:color w:val="000000" w:themeColor="text1"/>
          <w:sz w:val="22"/>
          <w:szCs w:val="22"/>
          <w:u w:val="none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 xml:space="preserve">Anfiteatros </w:t>
      </w:r>
      <w:r w:rsidR="000E5A85">
        <w:rPr>
          <w:b/>
          <w:bCs/>
          <w:iCs/>
          <w:smallCaps/>
          <w:color w:val="000000" w:themeColor="text1"/>
          <w:sz w:val="22"/>
          <w:szCs w:val="22"/>
        </w:rPr>
        <w:t>de la FGR y de las UE, por entidad federativa, 202</w:t>
      </w:r>
      <w:r w:rsidR="00AE3EEF">
        <w:rPr>
          <w:b/>
          <w:bCs/>
          <w:iCs/>
          <w:smallCaps/>
          <w:color w:val="000000" w:themeColor="text1"/>
          <w:sz w:val="22"/>
          <w:szCs w:val="22"/>
        </w:rPr>
        <w:t>2</w:t>
      </w:r>
    </w:p>
    <w:p w14:paraId="0CA802A6" w14:textId="68FCDA76" w:rsidR="007738C3" w:rsidRDefault="006D6381" w:rsidP="006D6381">
      <w:pPr>
        <w:spacing w:after="0" w:line="240" w:lineRule="auto"/>
        <w:jc w:val="center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  <w:r w:rsidRPr="006D6381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4755D3F5" wp14:editId="0B44DAAF">
            <wp:extent cx="4536116" cy="4500245"/>
            <wp:effectExtent l="0" t="0" r="0" b="0"/>
            <wp:docPr id="74657445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63FEF35-9CC3-AF8F-8726-1646F2A2F1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43589C5" w14:textId="77777777" w:rsidR="00D360FF" w:rsidRDefault="0054702F" w:rsidP="00D360FF">
      <w:pPr>
        <w:spacing w:after="0" w:line="240" w:lineRule="auto"/>
        <w:ind w:left="2127" w:right="1439" w:hanging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</w:t>
      </w:r>
      <w:r w:rsidRPr="00530402">
        <w:rPr>
          <w:rFonts w:ascii="Arial" w:hAnsi="Arial" w:cs="Arial"/>
          <w:color w:val="000000"/>
          <w:sz w:val="16"/>
          <w:szCs w:val="16"/>
        </w:rPr>
        <w:t>Fuente</w:t>
      </w:r>
      <w:r>
        <w:rPr>
          <w:rFonts w:ascii="Arial" w:hAnsi="Arial" w:cs="Arial"/>
          <w:color w:val="000000"/>
          <w:sz w:val="16"/>
          <w:szCs w:val="16"/>
        </w:rPr>
        <w:t xml:space="preserve">: </w:t>
      </w:r>
      <w:r w:rsidRPr="00530402">
        <w:rPr>
          <w:rFonts w:ascii="Arial" w:hAnsi="Arial" w:cs="Arial"/>
          <w:color w:val="000000"/>
          <w:sz w:val="16"/>
          <w:szCs w:val="16"/>
        </w:rPr>
        <w:t xml:space="preserve">INEGI. Censo Nacional de Procuración de Justicia Federal 2023, Censo Nacional de </w:t>
      </w:r>
    </w:p>
    <w:p w14:paraId="10EB878D" w14:textId="0DF88E4C" w:rsidR="00D360FF" w:rsidRDefault="00D360FF" w:rsidP="00D360FF">
      <w:pPr>
        <w:spacing w:after="0" w:line="240" w:lineRule="auto"/>
        <w:ind w:left="2127" w:right="1439" w:hanging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</w:t>
      </w:r>
      <w:r w:rsidR="0054702F" w:rsidRPr="00530402">
        <w:rPr>
          <w:rFonts w:ascii="Arial" w:hAnsi="Arial" w:cs="Arial"/>
          <w:color w:val="000000"/>
          <w:sz w:val="16"/>
          <w:szCs w:val="16"/>
        </w:rPr>
        <w:t>Procuración de Justicia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54702F" w:rsidRPr="00530402">
        <w:rPr>
          <w:rFonts w:ascii="Arial" w:hAnsi="Arial" w:cs="Arial"/>
          <w:color w:val="000000"/>
          <w:sz w:val="16"/>
          <w:szCs w:val="16"/>
        </w:rPr>
        <w:t>Estatal 2023,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54702F" w:rsidRPr="00530402">
        <w:rPr>
          <w:rFonts w:ascii="Arial" w:hAnsi="Arial" w:cs="Arial"/>
          <w:color w:val="000000"/>
          <w:sz w:val="16"/>
          <w:szCs w:val="16"/>
        </w:rPr>
        <w:t>Censo</w:t>
      </w:r>
      <w:r w:rsidR="0054702F">
        <w:rPr>
          <w:rFonts w:ascii="Arial" w:hAnsi="Arial" w:cs="Arial"/>
          <w:color w:val="000000"/>
          <w:sz w:val="16"/>
          <w:szCs w:val="16"/>
        </w:rPr>
        <w:t xml:space="preserve"> </w:t>
      </w:r>
      <w:r w:rsidR="0054702F" w:rsidRPr="00530402">
        <w:rPr>
          <w:rFonts w:ascii="Arial" w:hAnsi="Arial" w:cs="Arial"/>
          <w:color w:val="000000"/>
          <w:sz w:val="16"/>
          <w:szCs w:val="16"/>
        </w:rPr>
        <w:t xml:space="preserve">Nacional de Gobiernos Estatales 2023, Censo </w:t>
      </w:r>
    </w:p>
    <w:p w14:paraId="0EEA8D63" w14:textId="1377AE83" w:rsidR="0054702F" w:rsidRPr="00530402" w:rsidRDefault="00D360FF" w:rsidP="00935216">
      <w:pPr>
        <w:spacing w:after="0" w:line="240" w:lineRule="auto"/>
        <w:ind w:left="2127" w:right="1439" w:hanging="709"/>
        <w:jc w:val="both"/>
        <w:rPr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</w:t>
      </w:r>
      <w:r w:rsidR="0054702F" w:rsidRPr="00530402">
        <w:rPr>
          <w:rFonts w:ascii="Arial" w:hAnsi="Arial" w:cs="Arial"/>
          <w:color w:val="000000"/>
          <w:sz w:val="16"/>
          <w:szCs w:val="16"/>
        </w:rPr>
        <w:t>Nacional de Impartición de Justicia Estatal 2023</w:t>
      </w:r>
    </w:p>
    <w:p w14:paraId="307C2623" w14:textId="77777777" w:rsidR="00F350B1" w:rsidRDefault="00F350B1" w:rsidP="007738C3">
      <w:pPr>
        <w:spacing w:after="0" w:line="240" w:lineRule="auto"/>
        <w:jc w:val="both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</w:p>
    <w:p w14:paraId="26ABF18A" w14:textId="77777777" w:rsidR="007738C3" w:rsidRDefault="007738C3" w:rsidP="007738C3">
      <w:pPr>
        <w:spacing w:after="0" w:line="240" w:lineRule="auto"/>
        <w:jc w:val="both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</w:p>
    <w:p w14:paraId="088EDD3A" w14:textId="62DEB437" w:rsidR="007738C3" w:rsidRDefault="007738C3" w:rsidP="007738C3">
      <w:pPr>
        <w:spacing w:after="0" w:line="240" w:lineRule="auto"/>
        <w:jc w:val="both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</w:p>
    <w:p w14:paraId="3DC7FB90" w14:textId="77777777" w:rsidR="00401E0F" w:rsidRDefault="00401E0F" w:rsidP="001702B2">
      <w:pPr>
        <w:spacing w:after="0" w:line="240" w:lineRule="auto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</w:p>
    <w:p w14:paraId="4129A06E" w14:textId="4BE43D6B" w:rsidR="00A15666" w:rsidRDefault="00A366DF" w:rsidP="00517D1B">
      <w:pPr>
        <w:pStyle w:val="Default"/>
        <w:ind w:right="21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lastRenderedPageBreak/>
        <w:t xml:space="preserve">En cuanto </w:t>
      </w:r>
      <w:r w:rsidR="00FA6633" w:rsidRPr="003E1CC4">
        <w:rPr>
          <w:bCs/>
          <w:iCs/>
          <w:color w:val="000000" w:themeColor="text1"/>
        </w:rPr>
        <w:t>al equipamiento para el almacenamiento de cadáveres y/ o restos</w:t>
      </w:r>
      <w:r w:rsidR="00416C64">
        <w:rPr>
          <w:bCs/>
          <w:iCs/>
          <w:color w:val="000000" w:themeColor="text1"/>
        </w:rPr>
        <w:t xml:space="preserve"> </w:t>
      </w:r>
      <w:r w:rsidR="00FA6633" w:rsidRPr="003E1CC4">
        <w:rPr>
          <w:bCs/>
          <w:iCs/>
          <w:color w:val="000000" w:themeColor="text1"/>
        </w:rPr>
        <w:t>humanos con el que contaron los anfiteatros,</w:t>
      </w:r>
      <w:r w:rsidR="00F33D9C">
        <w:rPr>
          <w:bCs/>
          <w:iCs/>
          <w:color w:val="000000" w:themeColor="text1"/>
        </w:rPr>
        <w:t xml:space="preserve"> 184</w:t>
      </w:r>
      <w:r w:rsidR="00D360FF">
        <w:rPr>
          <w:bCs/>
          <w:iCs/>
          <w:color w:val="000000" w:themeColor="text1"/>
        </w:rPr>
        <w:t xml:space="preserve"> tenían</w:t>
      </w:r>
      <w:r w:rsidR="00F33D9C">
        <w:rPr>
          <w:bCs/>
          <w:iCs/>
          <w:color w:val="000000" w:themeColor="text1"/>
        </w:rPr>
        <w:t xml:space="preserve"> </w:t>
      </w:r>
      <w:r w:rsidR="00F33D9C" w:rsidRPr="00935216">
        <w:rPr>
          <w:bCs/>
          <w:i/>
          <w:color w:val="000000" w:themeColor="text1"/>
        </w:rPr>
        <w:t>cámaras de frío</w:t>
      </w:r>
      <w:r w:rsidR="00D360FF">
        <w:rPr>
          <w:bCs/>
          <w:iCs/>
          <w:color w:val="000000" w:themeColor="text1"/>
        </w:rPr>
        <w:t>;</w:t>
      </w:r>
      <w:r w:rsidR="00F33D9C">
        <w:rPr>
          <w:rStyle w:val="Refdenotaalpie"/>
          <w:bCs/>
          <w:iCs/>
          <w:color w:val="000000" w:themeColor="text1"/>
        </w:rPr>
        <w:footnoteReference w:id="12"/>
      </w:r>
      <w:r w:rsidR="00F33D9C">
        <w:rPr>
          <w:bCs/>
          <w:iCs/>
          <w:color w:val="000000" w:themeColor="text1"/>
        </w:rPr>
        <w:t xml:space="preserve"> 53</w:t>
      </w:r>
      <w:r w:rsidR="00D360FF">
        <w:rPr>
          <w:bCs/>
          <w:iCs/>
          <w:color w:val="000000" w:themeColor="text1"/>
        </w:rPr>
        <w:t>,</w:t>
      </w:r>
      <w:r w:rsidR="00F33D9C">
        <w:rPr>
          <w:bCs/>
          <w:iCs/>
          <w:color w:val="000000" w:themeColor="text1"/>
        </w:rPr>
        <w:t xml:space="preserve"> </w:t>
      </w:r>
      <w:proofErr w:type="spellStart"/>
      <w:r w:rsidR="00F33D9C" w:rsidRPr="00935216">
        <w:rPr>
          <w:bCs/>
          <w:i/>
          <w:color w:val="000000" w:themeColor="text1"/>
        </w:rPr>
        <w:t>osteotecas</w:t>
      </w:r>
      <w:proofErr w:type="spellEnd"/>
      <w:r w:rsidR="00F03098">
        <w:rPr>
          <w:rStyle w:val="Refdenotaalpie"/>
          <w:bCs/>
          <w:iCs/>
          <w:color w:val="000000" w:themeColor="text1"/>
        </w:rPr>
        <w:footnoteReference w:id="13"/>
      </w:r>
      <w:r w:rsidR="00F33D9C">
        <w:rPr>
          <w:bCs/>
          <w:iCs/>
          <w:color w:val="000000" w:themeColor="text1"/>
        </w:rPr>
        <w:t xml:space="preserve"> y 10</w:t>
      </w:r>
      <w:r w:rsidR="00F03098">
        <w:rPr>
          <w:bCs/>
          <w:iCs/>
          <w:color w:val="000000" w:themeColor="text1"/>
        </w:rPr>
        <w:t>,</w:t>
      </w:r>
      <w:r w:rsidR="00F33D9C">
        <w:rPr>
          <w:bCs/>
          <w:iCs/>
          <w:color w:val="000000" w:themeColor="text1"/>
        </w:rPr>
        <w:t xml:space="preserve"> </w:t>
      </w:r>
      <w:r w:rsidR="00F33D9C" w:rsidRPr="00935216">
        <w:rPr>
          <w:bCs/>
          <w:i/>
          <w:color w:val="000000" w:themeColor="text1"/>
        </w:rPr>
        <w:t>otro tipo de equip</w:t>
      </w:r>
      <w:r w:rsidR="000E0DB2" w:rsidRPr="00935216">
        <w:rPr>
          <w:bCs/>
          <w:i/>
          <w:color w:val="000000" w:themeColor="text1"/>
        </w:rPr>
        <w:t>amiento</w:t>
      </w:r>
      <w:r w:rsidR="00F33D9C">
        <w:rPr>
          <w:bCs/>
          <w:iCs/>
          <w:color w:val="000000" w:themeColor="text1"/>
        </w:rPr>
        <w:t>.</w:t>
      </w:r>
      <w:r w:rsidR="00F03098">
        <w:rPr>
          <w:bCs/>
          <w:iCs/>
          <w:color w:val="000000" w:themeColor="text1"/>
        </w:rPr>
        <w:t xml:space="preserve"> </w:t>
      </w:r>
    </w:p>
    <w:p w14:paraId="40964384" w14:textId="77777777" w:rsidR="00A15666" w:rsidRDefault="00A15666" w:rsidP="00517D1B">
      <w:pPr>
        <w:pStyle w:val="Default"/>
        <w:ind w:right="21"/>
        <w:jc w:val="both"/>
        <w:rPr>
          <w:bCs/>
          <w:iCs/>
          <w:color w:val="000000" w:themeColor="text1"/>
        </w:rPr>
      </w:pPr>
    </w:p>
    <w:p w14:paraId="3A9DF5EC" w14:textId="523E3836" w:rsidR="007A0B04" w:rsidRDefault="007A0B04" w:rsidP="007A0B04">
      <w:pPr>
        <w:pStyle w:val="Default"/>
        <w:jc w:val="center"/>
        <w:rPr>
          <w:color w:val="auto"/>
          <w:sz w:val="20"/>
          <w:szCs w:val="20"/>
        </w:rPr>
      </w:pPr>
      <w:r w:rsidRPr="00B849B7">
        <w:rPr>
          <w:color w:val="auto"/>
          <w:sz w:val="20"/>
          <w:szCs w:val="20"/>
        </w:rPr>
        <w:t xml:space="preserve">Tabla </w:t>
      </w:r>
      <w:r w:rsidR="008F1EAF">
        <w:rPr>
          <w:color w:val="auto"/>
          <w:sz w:val="20"/>
          <w:szCs w:val="20"/>
        </w:rPr>
        <w:t>6</w:t>
      </w:r>
    </w:p>
    <w:p w14:paraId="58F024B7" w14:textId="08C8DDB6" w:rsidR="007A0B04" w:rsidRPr="004B65BB" w:rsidRDefault="00535EA1" w:rsidP="007A0B04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 xml:space="preserve">Anfiteatros </w:t>
      </w:r>
      <w:r w:rsidRPr="00A623E4">
        <w:rPr>
          <w:b/>
          <w:bCs/>
          <w:iCs/>
          <w:smallCaps/>
          <w:color w:val="000000" w:themeColor="text1"/>
          <w:sz w:val="22"/>
          <w:szCs w:val="22"/>
        </w:rPr>
        <w:t>de la FGR y de las UE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, según </w:t>
      </w:r>
      <w:r w:rsidR="006968C7">
        <w:rPr>
          <w:b/>
          <w:bCs/>
          <w:iCs/>
          <w:smallCaps/>
          <w:color w:val="000000" w:themeColor="text1"/>
          <w:sz w:val="22"/>
          <w:szCs w:val="22"/>
        </w:rPr>
        <w:t xml:space="preserve">tipo de equipamiento y </w:t>
      </w:r>
      <w:r>
        <w:rPr>
          <w:b/>
          <w:bCs/>
          <w:iCs/>
          <w:smallCaps/>
          <w:color w:val="000000" w:themeColor="text1"/>
          <w:sz w:val="22"/>
          <w:szCs w:val="22"/>
        </w:rPr>
        <w:t>m</w:t>
      </w:r>
      <w:r w:rsidR="007A0B04" w:rsidRPr="00DD7682">
        <w:rPr>
          <w:b/>
          <w:bCs/>
          <w:iCs/>
          <w:smallCaps/>
          <w:color w:val="000000" w:themeColor="text1"/>
          <w:sz w:val="22"/>
          <w:szCs w:val="22"/>
        </w:rPr>
        <w:t>odalidad del almacenamiento de cadáveres y/ o restos humanos, 2022</w:t>
      </w:r>
    </w:p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993"/>
        <w:gridCol w:w="1252"/>
        <w:gridCol w:w="874"/>
        <w:gridCol w:w="992"/>
        <w:gridCol w:w="1253"/>
        <w:gridCol w:w="850"/>
        <w:gridCol w:w="1016"/>
      </w:tblGrid>
      <w:tr w:rsidR="003E0A8B" w:rsidRPr="008D00CC" w14:paraId="393B16E9" w14:textId="77777777" w:rsidTr="00D1460F">
        <w:trPr>
          <w:trHeight w:val="232"/>
          <w:jc w:val="center"/>
        </w:trPr>
        <w:tc>
          <w:tcPr>
            <w:tcW w:w="1134" w:type="dxa"/>
            <w:vMerge w:val="restart"/>
            <w:tcBorders>
              <w:top w:val="single" w:sz="18" w:space="0" w:color="285172"/>
              <w:left w:val="single" w:sz="18" w:space="0" w:color="285172"/>
              <w:bottom w:val="nil"/>
              <w:right w:val="single" w:sz="18" w:space="0" w:color="285172"/>
            </w:tcBorders>
            <w:shd w:val="clear" w:color="000000" w:fill="006098"/>
            <w:noWrap/>
            <w:vAlign w:val="center"/>
            <w:hideMark/>
          </w:tcPr>
          <w:p w14:paraId="16152CA1" w14:textId="77777777" w:rsidR="003E0A8B" w:rsidRPr="008D00CC" w:rsidRDefault="003E0A8B" w:rsidP="0008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 xml:space="preserve">Entidad </w:t>
            </w:r>
            <w:r w:rsidRPr="008337B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 xml:space="preserve">   </w:t>
            </w:r>
            <w:r w:rsidRPr="008D00C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federativa</w:t>
            </w:r>
          </w:p>
        </w:tc>
        <w:tc>
          <w:tcPr>
            <w:tcW w:w="3261" w:type="dxa"/>
            <w:gridSpan w:val="3"/>
            <w:tcBorders>
              <w:top w:val="single" w:sz="18" w:space="0" w:color="285172"/>
              <w:left w:val="single" w:sz="18" w:space="0" w:color="285172"/>
              <w:bottom w:val="single" w:sz="18" w:space="0" w:color="285172"/>
              <w:right w:val="single" w:sz="18" w:space="0" w:color="285172"/>
            </w:tcBorders>
            <w:shd w:val="clear" w:color="000000" w:fill="006098"/>
            <w:noWrap/>
            <w:vAlign w:val="center"/>
            <w:hideMark/>
          </w:tcPr>
          <w:p w14:paraId="455DDD1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Cámaras de frío</w:t>
            </w:r>
          </w:p>
        </w:tc>
        <w:tc>
          <w:tcPr>
            <w:tcW w:w="3118" w:type="dxa"/>
            <w:gridSpan w:val="3"/>
            <w:tcBorders>
              <w:top w:val="single" w:sz="18" w:space="0" w:color="285172"/>
              <w:left w:val="single" w:sz="18" w:space="0" w:color="285172"/>
              <w:bottom w:val="single" w:sz="18" w:space="0" w:color="285172"/>
              <w:right w:val="single" w:sz="18" w:space="0" w:color="285172"/>
            </w:tcBorders>
            <w:shd w:val="clear" w:color="000000" w:fill="006098"/>
            <w:noWrap/>
            <w:vAlign w:val="center"/>
            <w:hideMark/>
          </w:tcPr>
          <w:p w14:paraId="3CF711C5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proofErr w:type="spellStart"/>
            <w:r w:rsidRPr="008D00C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Osteotecas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18" w:space="0" w:color="285172"/>
              <w:left w:val="single" w:sz="18" w:space="0" w:color="285172"/>
              <w:bottom w:val="single" w:sz="4" w:space="0" w:color="9BC2E6"/>
              <w:right w:val="single" w:sz="18" w:space="0" w:color="285172"/>
            </w:tcBorders>
            <w:shd w:val="clear" w:color="000000" w:fill="006098"/>
            <w:vAlign w:val="center"/>
            <w:hideMark/>
          </w:tcPr>
          <w:p w14:paraId="6D7193A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 xml:space="preserve">Otro equipamiento </w:t>
            </w:r>
          </w:p>
        </w:tc>
      </w:tr>
      <w:tr w:rsidR="003E0A8B" w:rsidRPr="008D00CC" w14:paraId="1BBDCC4A" w14:textId="77777777" w:rsidTr="00D1460F">
        <w:trPr>
          <w:trHeight w:val="249"/>
          <w:jc w:val="center"/>
        </w:trPr>
        <w:tc>
          <w:tcPr>
            <w:tcW w:w="1134" w:type="dxa"/>
            <w:vMerge/>
            <w:tcBorders>
              <w:top w:val="nil"/>
              <w:left w:val="single" w:sz="18" w:space="0" w:color="285172"/>
              <w:bottom w:val="nil"/>
              <w:right w:val="single" w:sz="18" w:space="0" w:color="285172"/>
            </w:tcBorders>
            <w:vAlign w:val="center"/>
            <w:hideMark/>
          </w:tcPr>
          <w:p w14:paraId="2AEAB200" w14:textId="77777777" w:rsidR="003E0A8B" w:rsidRPr="008D00CC" w:rsidRDefault="003E0A8B" w:rsidP="0008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</w:p>
        </w:tc>
        <w:tc>
          <w:tcPr>
            <w:tcW w:w="9498" w:type="dxa"/>
            <w:gridSpan w:val="9"/>
            <w:tcBorders>
              <w:top w:val="single" w:sz="18" w:space="0" w:color="285172"/>
              <w:left w:val="single" w:sz="18" w:space="0" w:color="285172"/>
              <w:bottom w:val="single" w:sz="4" w:space="0" w:color="9BC2E6"/>
              <w:right w:val="single" w:sz="18" w:space="0" w:color="285172"/>
            </w:tcBorders>
            <w:shd w:val="clear" w:color="000000" w:fill="006098"/>
            <w:noWrap/>
            <w:vAlign w:val="center"/>
            <w:hideMark/>
          </w:tcPr>
          <w:p w14:paraId="08BB7D2D" w14:textId="73F0DC75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 xml:space="preserve">Modalidad del almacenamiento de cadáveres y/ o de restos humanos </w:t>
            </w:r>
          </w:p>
        </w:tc>
      </w:tr>
      <w:tr w:rsidR="003E0A8B" w:rsidRPr="008D00CC" w14:paraId="6BEB613B" w14:textId="77777777" w:rsidTr="00D1460F">
        <w:trPr>
          <w:trHeight w:val="1448"/>
          <w:jc w:val="center"/>
        </w:trPr>
        <w:tc>
          <w:tcPr>
            <w:tcW w:w="1134" w:type="dxa"/>
            <w:vMerge/>
            <w:tcBorders>
              <w:top w:val="nil"/>
              <w:left w:val="single" w:sz="18" w:space="0" w:color="285172"/>
              <w:bottom w:val="single" w:sz="18" w:space="0" w:color="285172"/>
              <w:right w:val="single" w:sz="18" w:space="0" w:color="285172"/>
            </w:tcBorders>
            <w:vAlign w:val="center"/>
            <w:hideMark/>
          </w:tcPr>
          <w:p w14:paraId="5B52FB69" w14:textId="77777777" w:rsidR="003E0A8B" w:rsidRPr="008D00CC" w:rsidRDefault="003E0A8B" w:rsidP="0008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</w:p>
        </w:tc>
        <w:tc>
          <w:tcPr>
            <w:tcW w:w="1276" w:type="dxa"/>
            <w:tcBorders>
              <w:top w:val="single" w:sz="18" w:space="0" w:color="285172"/>
              <w:left w:val="single" w:sz="18" w:space="0" w:color="285172"/>
              <w:bottom w:val="single" w:sz="18" w:space="0" w:color="285172"/>
              <w:right w:val="single" w:sz="4" w:space="0" w:color="9BC2E6"/>
            </w:tcBorders>
            <w:shd w:val="clear" w:color="auto" w:fill="D4DEEB"/>
            <w:vAlign w:val="center"/>
            <w:hideMark/>
          </w:tcPr>
          <w:p w14:paraId="1983E4C1" w14:textId="35C77348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</w:t>
            </w:r>
            <w:r w:rsidRPr="00412E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para</w:t>
            </w: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ción entre cadáveres y/ o restos humanos identificados y no identificados</w:t>
            </w:r>
          </w:p>
        </w:tc>
        <w:tc>
          <w:tcPr>
            <w:tcW w:w="992" w:type="dxa"/>
            <w:tcBorders>
              <w:top w:val="single" w:sz="18" w:space="0" w:color="285172"/>
              <w:left w:val="nil"/>
              <w:bottom w:val="single" w:sz="18" w:space="0" w:color="285172"/>
              <w:right w:val="single" w:sz="4" w:space="0" w:color="9BC2E6"/>
            </w:tcBorders>
            <w:shd w:val="clear" w:color="auto" w:fill="D4DEEB"/>
            <w:noWrap/>
            <w:vAlign w:val="center"/>
            <w:hideMark/>
          </w:tcPr>
          <w:p w14:paraId="73EB926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Indistinto</w:t>
            </w:r>
          </w:p>
        </w:tc>
        <w:tc>
          <w:tcPr>
            <w:tcW w:w="993" w:type="dxa"/>
            <w:tcBorders>
              <w:top w:val="single" w:sz="18" w:space="0" w:color="285172"/>
              <w:left w:val="nil"/>
              <w:bottom w:val="single" w:sz="18" w:space="0" w:color="285172"/>
              <w:right w:val="single" w:sz="18" w:space="0" w:color="285172"/>
            </w:tcBorders>
            <w:shd w:val="clear" w:color="auto" w:fill="D4DEEB"/>
            <w:vAlign w:val="center"/>
            <w:hideMark/>
          </w:tcPr>
          <w:p w14:paraId="2F5BA46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identificado</w:t>
            </w:r>
          </w:p>
        </w:tc>
        <w:tc>
          <w:tcPr>
            <w:tcW w:w="1252" w:type="dxa"/>
            <w:tcBorders>
              <w:top w:val="single" w:sz="18" w:space="0" w:color="285172"/>
              <w:left w:val="single" w:sz="18" w:space="0" w:color="285172"/>
              <w:bottom w:val="single" w:sz="18" w:space="0" w:color="285172"/>
              <w:right w:val="single" w:sz="4" w:space="0" w:color="9BC2E6"/>
            </w:tcBorders>
            <w:shd w:val="clear" w:color="auto" w:fill="D4DEEB"/>
            <w:vAlign w:val="center"/>
            <w:hideMark/>
          </w:tcPr>
          <w:p w14:paraId="69BDCA91" w14:textId="012CC705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Separación entre cadáveres y/ o restos humanos identificados y no identificados</w:t>
            </w:r>
          </w:p>
        </w:tc>
        <w:tc>
          <w:tcPr>
            <w:tcW w:w="874" w:type="dxa"/>
            <w:tcBorders>
              <w:top w:val="single" w:sz="18" w:space="0" w:color="285172"/>
              <w:left w:val="nil"/>
              <w:bottom w:val="single" w:sz="18" w:space="0" w:color="285172"/>
              <w:right w:val="single" w:sz="4" w:space="0" w:color="9BC2E6"/>
            </w:tcBorders>
            <w:shd w:val="clear" w:color="auto" w:fill="D4DEEB"/>
            <w:noWrap/>
            <w:vAlign w:val="center"/>
            <w:hideMark/>
          </w:tcPr>
          <w:p w14:paraId="311118C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Indistinto</w:t>
            </w:r>
          </w:p>
        </w:tc>
        <w:tc>
          <w:tcPr>
            <w:tcW w:w="992" w:type="dxa"/>
            <w:tcBorders>
              <w:top w:val="single" w:sz="18" w:space="0" w:color="285172"/>
              <w:left w:val="nil"/>
              <w:bottom w:val="single" w:sz="18" w:space="0" w:color="285172"/>
              <w:right w:val="single" w:sz="18" w:space="0" w:color="285172"/>
            </w:tcBorders>
            <w:shd w:val="clear" w:color="auto" w:fill="D4DEEB"/>
            <w:noWrap/>
            <w:vAlign w:val="center"/>
            <w:hideMark/>
          </w:tcPr>
          <w:p w14:paraId="77EF9C85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identificado</w:t>
            </w:r>
          </w:p>
        </w:tc>
        <w:tc>
          <w:tcPr>
            <w:tcW w:w="1253" w:type="dxa"/>
            <w:tcBorders>
              <w:top w:val="single" w:sz="18" w:space="0" w:color="285172"/>
              <w:left w:val="single" w:sz="18" w:space="0" w:color="285172"/>
              <w:bottom w:val="single" w:sz="18" w:space="0" w:color="285172"/>
              <w:right w:val="single" w:sz="4" w:space="0" w:color="9BC2E6"/>
            </w:tcBorders>
            <w:shd w:val="clear" w:color="auto" w:fill="D4DEEB"/>
            <w:vAlign w:val="center"/>
            <w:hideMark/>
          </w:tcPr>
          <w:p w14:paraId="3E54968C" w14:textId="4ED0E23D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Separación entre cadáveres y/ o restos humanos identificados y no identificados</w:t>
            </w:r>
          </w:p>
        </w:tc>
        <w:tc>
          <w:tcPr>
            <w:tcW w:w="850" w:type="dxa"/>
            <w:tcBorders>
              <w:top w:val="single" w:sz="18" w:space="0" w:color="285172"/>
              <w:left w:val="nil"/>
              <w:bottom w:val="single" w:sz="18" w:space="0" w:color="285172"/>
              <w:right w:val="single" w:sz="4" w:space="0" w:color="9BC2E6"/>
            </w:tcBorders>
            <w:shd w:val="clear" w:color="auto" w:fill="D4DEEB"/>
            <w:noWrap/>
            <w:vAlign w:val="center"/>
            <w:hideMark/>
          </w:tcPr>
          <w:p w14:paraId="4E2058FE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Indistinto</w:t>
            </w:r>
          </w:p>
        </w:tc>
        <w:tc>
          <w:tcPr>
            <w:tcW w:w="1016" w:type="dxa"/>
            <w:tcBorders>
              <w:top w:val="single" w:sz="18" w:space="0" w:color="285172"/>
              <w:left w:val="nil"/>
              <w:bottom w:val="single" w:sz="18" w:space="0" w:color="285172"/>
              <w:right w:val="single" w:sz="18" w:space="0" w:color="285172"/>
            </w:tcBorders>
            <w:shd w:val="clear" w:color="auto" w:fill="D4DEEB"/>
            <w:noWrap/>
            <w:vAlign w:val="center"/>
            <w:hideMark/>
          </w:tcPr>
          <w:p w14:paraId="4A02E3D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identificado</w:t>
            </w:r>
          </w:p>
        </w:tc>
      </w:tr>
      <w:tr w:rsidR="003E0A8B" w:rsidRPr="008D00CC" w14:paraId="3CADB12E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single" w:sz="18" w:space="0" w:color="285172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FFE0221" w14:textId="77777777" w:rsidR="003E0A8B" w:rsidRPr="008D00CC" w:rsidRDefault="003E0A8B" w:rsidP="00086525">
            <w:pPr>
              <w:spacing w:after="0" w:line="240" w:lineRule="auto"/>
              <w:ind w:firstLineChars="100" w:firstLine="141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NACIONAL</w:t>
            </w:r>
          </w:p>
        </w:tc>
        <w:tc>
          <w:tcPr>
            <w:tcW w:w="1276" w:type="dxa"/>
            <w:tcBorders>
              <w:top w:val="single" w:sz="18" w:space="0" w:color="285172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EA482D5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96</w:t>
            </w:r>
          </w:p>
        </w:tc>
        <w:tc>
          <w:tcPr>
            <w:tcW w:w="992" w:type="dxa"/>
            <w:tcBorders>
              <w:top w:val="single" w:sz="18" w:space="0" w:color="285172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83BECD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993" w:type="dxa"/>
            <w:tcBorders>
              <w:top w:val="single" w:sz="18" w:space="0" w:color="285172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DFA98B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252" w:type="dxa"/>
            <w:tcBorders>
              <w:top w:val="single" w:sz="18" w:space="0" w:color="285172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1C0F0A1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874" w:type="dxa"/>
            <w:tcBorders>
              <w:top w:val="single" w:sz="18" w:space="0" w:color="285172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1DC360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992" w:type="dxa"/>
            <w:tcBorders>
              <w:top w:val="single" w:sz="18" w:space="0" w:color="285172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8111603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53" w:type="dxa"/>
            <w:tcBorders>
              <w:top w:val="single" w:sz="18" w:space="0" w:color="285172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8653C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850" w:type="dxa"/>
            <w:tcBorders>
              <w:top w:val="single" w:sz="18" w:space="0" w:color="285172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6488ED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016" w:type="dxa"/>
            <w:tcBorders>
              <w:top w:val="single" w:sz="18" w:space="0" w:color="285172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89DE6D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</w:tr>
      <w:tr w:rsidR="003E0A8B" w:rsidRPr="008D00CC" w14:paraId="77243C18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E72FAD7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MEX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C0DEEB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D8C7A0A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132A003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31466B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3673A9B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A402DF1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B2F440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F51935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78E3F6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1FEC1CE5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4225C74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PUE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541B22B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45D084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013013B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422F6E5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668D7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54D61F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4B373B5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36AA4B8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D3E0901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148DAB96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01D3324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MICH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B3FBD8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756A888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28C1DA1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4599A7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C883739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0BB7E0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3DF3B0D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E9070A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7BFCFA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2BD8257E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9FC4747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TAB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E47219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9E0A3E8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9FCAD1D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D89DCFE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CEFE399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9FB50EE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5C871D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DB8366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F0C099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089F6725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E232B7E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COAH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64836A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B6548C8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7A60FA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8B2475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A67A2C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4DBB143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B2C277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7F1D43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3665A35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292D4A87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6449948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GRO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0B94AC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F75A1A9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EC79841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A28B08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6083C39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4FB3E1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58A851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E21E501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55B432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3E0A8B" w:rsidRPr="008D00CC" w14:paraId="1C31EB0A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990D876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CAMP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4CD024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7DD4EB5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0216BB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D2D3B6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B4C603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C14059B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727ED2A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1C246A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51CC80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56157FC2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212B134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SLP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224F82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F51997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879FA4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A83FDB1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4A83F19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5898D1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8F620CB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554CE35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177A58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16C096F4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1D32845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SIN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CBC9D08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AE11E11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94B23DA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2AB4C71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0A07A9E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78CEB0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4200C2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C802ED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C9261D8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6F55A2B9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56BCF4D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TLAX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3FCB3C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8AE95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C26599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648BFEA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FF752C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E3006F9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3882E0A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A5AF639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EA4B23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3AB8F5EE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3507CA2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BC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1CA1C3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1A8F06D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91C50E8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E588D7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637655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636CDE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F8541CD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63A2221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F3BF87E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3E0A8B" w:rsidRPr="008D00CC" w14:paraId="199914AB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4BF848C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HGO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24CEDF1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C50EC6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78ADC1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529B40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BEC0BF8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993EF0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B44BEE5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75C469D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A0DAC5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40437232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0BAAB28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MOR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444D88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327E7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C2A7E83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54434EA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4AEE03A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3DD0E81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28220E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5347CE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9A7AA7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21AF20FE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680AF45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TAMPS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1D0D25E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32333F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88E7AED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D0EC645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AD90C5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3BA9C0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008425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3DA63D8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C353E9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79FA5CD4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69166BF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ZAC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31F894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BE12A41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81EB67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4AA53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3B0C20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F0FCC2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18A115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7E8681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9EDFC71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61EDEFEF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4C832CB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AGS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F51604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FE8398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AF485F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1C3B02B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B4A22E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62919F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1D5AE63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D8FD26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1876301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061070D4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01A841C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JAL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44AE95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8E54BF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F9F7FBA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4F3D56D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4F6DE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737C5FB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1B2F538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76204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3C2750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3E0A8B" w:rsidRPr="008D00CC" w14:paraId="5B74C97F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FC51C0E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YUC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7D210EB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0DFB3F5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107746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609685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1F3972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8FBC2E9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71408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CC48939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AD15348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13BBCCDD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000000" w:fill="BCBEC3"/>
            <w:noWrap/>
            <w:vAlign w:val="center"/>
            <w:hideMark/>
          </w:tcPr>
          <w:p w14:paraId="2A62ECE6" w14:textId="77777777" w:rsidR="003E0A8B" w:rsidRPr="008D00CC" w:rsidRDefault="003E0A8B" w:rsidP="00086525">
            <w:pPr>
              <w:spacing w:after="0" w:line="240" w:lineRule="auto"/>
              <w:ind w:firstLineChars="100" w:firstLine="141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FGR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3026EC4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6043268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000000" w:fill="BCBEC3"/>
            <w:noWrap/>
            <w:vAlign w:val="center"/>
            <w:hideMark/>
          </w:tcPr>
          <w:p w14:paraId="0B29CE81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5DE3ECF3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0C06081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000000" w:fill="BCBEC3"/>
            <w:noWrap/>
            <w:vAlign w:val="center"/>
            <w:hideMark/>
          </w:tcPr>
          <w:p w14:paraId="5E7002D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0A2AA2D8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20B5E1AE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000000" w:fill="BCBEC3"/>
            <w:noWrap/>
            <w:vAlign w:val="center"/>
            <w:hideMark/>
          </w:tcPr>
          <w:p w14:paraId="7C9FA64D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3E0A8B" w:rsidRPr="008D00CC" w14:paraId="03C2E1F3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6AEFB8D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BCS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1F50BB8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CF4DD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BEADDB8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C48ABCB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AF35D51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54FCCB5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16D254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33AFEDD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9502C5E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317A2F41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662EBE9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COL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C01322B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4EE845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D5907F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B92F48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FBAE30A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FA4B8D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D550C5E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C84553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818261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6C7674AC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7739480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CHIH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814BBB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E71D3F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FDE647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1C0A45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66E3EC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E6A4A15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EA8C48B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B88FC2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13F824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27CC52B7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766ED3D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CDMX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2A7EF49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F93B13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00261D3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66FA323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D23421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226BB9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F77563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5F0F29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BD57A93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3E0A8B" w:rsidRPr="008D00CC" w14:paraId="6C9B84C8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48DECE0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DGO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3C548A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28040F9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D496D4A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4F2B21D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DA7AA5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43DF6F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837256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6A401C5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CE4B25D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5F9C339B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541D52F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GTO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9C2E89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7B21C08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6EA25B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FB5A9E9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7440D9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8CAFBD5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E2BCBE8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13A5F98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7721BAB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0250595C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6749BE7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NAY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28D912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C078E9E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8F7155E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9FBAC6A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7121C3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CD2908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4FE62C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E1F614D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4E4A30E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319C8F5F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F80C8E8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NL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A845B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4889C95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7EBE50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FBF3DA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6AC0068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F989B7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C908CC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0758DC1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8CBE853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0525E8D5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E34F378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QRO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06D392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358E7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6A73F2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92E7F6E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7DB64A5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6B0E4E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B4B7A3D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9D790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93A1AE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628030B1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A61E49C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QROO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88BF51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C47151A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E016FCB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82AA793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76B6A6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EDCB2A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3BE78F9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D33CD2A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7527C8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0CB1D3BE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AD8D47C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SON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B5C7F4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68A8AC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BFB981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E05837E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4923EE9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98424B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D8189E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D941B7D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5EF699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770BDC8B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D14E15D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VER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5166F3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8B6A22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6177529C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9A91D7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7DC1C33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2328C5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83DFDA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D39D885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F345E20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25A30FBB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1D18C86B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CHIS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ACD7787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76F5AE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25FEEFC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040ED3F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5DA68D3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6F41F7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E674C7B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BEDCC19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BC2E6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5CBBA483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E0A8B" w:rsidRPr="008D00CC" w14:paraId="04178243" w14:textId="77777777" w:rsidTr="00086525">
        <w:trPr>
          <w:trHeight w:val="23"/>
          <w:jc w:val="center"/>
        </w:trPr>
        <w:tc>
          <w:tcPr>
            <w:tcW w:w="1134" w:type="dxa"/>
            <w:tcBorders>
              <w:top w:val="nil"/>
              <w:left w:val="single" w:sz="18" w:space="0" w:color="285172"/>
              <w:bottom w:val="single" w:sz="18" w:space="0" w:color="285172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7B9F401D" w14:textId="77777777" w:rsidR="003E0A8B" w:rsidRPr="008D00CC" w:rsidRDefault="003E0A8B" w:rsidP="00086525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OAX</w:t>
            </w:r>
          </w:p>
        </w:tc>
        <w:tc>
          <w:tcPr>
            <w:tcW w:w="1276" w:type="dxa"/>
            <w:tcBorders>
              <w:top w:val="nil"/>
              <w:left w:val="single" w:sz="18" w:space="0" w:color="285172"/>
              <w:bottom w:val="single" w:sz="18" w:space="0" w:color="285172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76B87CE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285172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345B9A2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285172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04EF66DA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52" w:type="dxa"/>
            <w:tcBorders>
              <w:top w:val="nil"/>
              <w:left w:val="single" w:sz="18" w:space="0" w:color="285172"/>
              <w:bottom w:val="single" w:sz="18" w:space="0" w:color="285172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F497B5B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18" w:space="0" w:color="285172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10E3ACE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285172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49F2EEA4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53" w:type="dxa"/>
            <w:tcBorders>
              <w:top w:val="nil"/>
              <w:left w:val="single" w:sz="18" w:space="0" w:color="285172"/>
              <w:bottom w:val="single" w:sz="18" w:space="0" w:color="285172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7B9E286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285172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133D319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8" w:space="0" w:color="285172"/>
              <w:right w:val="single" w:sz="18" w:space="0" w:color="285172"/>
            </w:tcBorders>
            <w:shd w:val="clear" w:color="auto" w:fill="auto"/>
            <w:noWrap/>
            <w:vAlign w:val="center"/>
            <w:hideMark/>
          </w:tcPr>
          <w:p w14:paraId="3C362433" w14:textId="77777777" w:rsidR="003E0A8B" w:rsidRPr="008D00CC" w:rsidRDefault="003E0A8B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8D00C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</w:tr>
    </w:tbl>
    <w:p w14:paraId="0EE63001" w14:textId="6BEEFACD" w:rsidR="007A0B04" w:rsidRPr="006E0E94" w:rsidRDefault="007A0B04" w:rsidP="00437E70">
      <w:pPr>
        <w:tabs>
          <w:tab w:val="left" w:pos="5460"/>
        </w:tabs>
        <w:spacing w:after="0" w:line="240" w:lineRule="auto"/>
        <w:ind w:hanging="426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</w:t>
      </w:r>
      <w:r w:rsidRPr="006E0E94">
        <w:rPr>
          <w:rFonts w:ascii="Arial" w:hAnsi="Arial" w:cs="Arial"/>
          <w:color w:val="000000"/>
          <w:sz w:val="16"/>
          <w:szCs w:val="16"/>
        </w:rPr>
        <w:t xml:space="preserve">NA: </w:t>
      </w:r>
      <w:r>
        <w:rPr>
          <w:rFonts w:ascii="Arial" w:hAnsi="Arial" w:cs="Arial"/>
          <w:color w:val="000000"/>
          <w:sz w:val="16"/>
          <w:szCs w:val="16"/>
        </w:rPr>
        <w:t xml:space="preserve">      </w:t>
      </w:r>
      <w:r w:rsidRPr="006E0E94">
        <w:rPr>
          <w:rFonts w:ascii="Arial" w:hAnsi="Arial" w:cs="Arial"/>
          <w:color w:val="000000"/>
          <w:sz w:val="16"/>
          <w:szCs w:val="16"/>
        </w:rPr>
        <w:t>No aplica</w:t>
      </w:r>
      <w:r w:rsidR="004D5324">
        <w:rPr>
          <w:rFonts w:ascii="Arial" w:hAnsi="Arial" w:cs="Arial"/>
          <w:color w:val="000000"/>
          <w:sz w:val="16"/>
          <w:szCs w:val="16"/>
        </w:rPr>
        <w:t xml:space="preserve">, </w:t>
      </w:r>
      <w:r w:rsidR="005E22BD">
        <w:rPr>
          <w:rFonts w:ascii="Arial" w:hAnsi="Arial" w:cs="Arial"/>
          <w:color w:val="000000"/>
          <w:sz w:val="16"/>
          <w:szCs w:val="16"/>
        </w:rPr>
        <w:t>debido a que</w:t>
      </w:r>
      <w:r w:rsidR="00FB410A">
        <w:rPr>
          <w:rFonts w:ascii="Arial" w:hAnsi="Arial" w:cs="Arial"/>
          <w:color w:val="000000"/>
          <w:sz w:val="16"/>
          <w:szCs w:val="16"/>
        </w:rPr>
        <w:t xml:space="preserve"> se reportó </w:t>
      </w:r>
      <w:r w:rsidR="004D5324">
        <w:rPr>
          <w:rFonts w:ascii="Arial" w:hAnsi="Arial" w:cs="Arial"/>
          <w:color w:val="000000"/>
          <w:sz w:val="16"/>
          <w:szCs w:val="16"/>
        </w:rPr>
        <w:t>no contar con anfiteatros</w:t>
      </w:r>
      <w:r w:rsidR="005E22BD">
        <w:rPr>
          <w:rFonts w:ascii="Arial" w:hAnsi="Arial" w:cs="Arial"/>
          <w:color w:val="000000"/>
          <w:sz w:val="16"/>
          <w:szCs w:val="16"/>
        </w:rPr>
        <w:t>,</w:t>
      </w:r>
      <w:r w:rsidR="006968C7">
        <w:rPr>
          <w:rFonts w:ascii="Arial" w:hAnsi="Arial" w:cs="Arial"/>
          <w:color w:val="000000"/>
          <w:sz w:val="16"/>
          <w:szCs w:val="16"/>
        </w:rPr>
        <w:t xml:space="preserve"> o</w:t>
      </w:r>
      <w:r w:rsidR="005E22BD">
        <w:rPr>
          <w:rFonts w:ascii="Arial" w:hAnsi="Arial" w:cs="Arial"/>
          <w:color w:val="000000"/>
          <w:sz w:val="16"/>
          <w:szCs w:val="16"/>
        </w:rPr>
        <w:t xml:space="preserve"> bien, no contó</w:t>
      </w:r>
      <w:r w:rsidR="006968C7">
        <w:rPr>
          <w:rFonts w:ascii="Arial" w:hAnsi="Arial" w:cs="Arial"/>
          <w:color w:val="000000"/>
          <w:sz w:val="16"/>
          <w:szCs w:val="16"/>
        </w:rPr>
        <w:t xml:space="preserve"> con el tipo de equipamiento.</w:t>
      </w:r>
    </w:p>
    <w:p w14:paraId="2FCC51A2" w14:textId="6EC9FC31" w:rsidR="007A0B04" w:rsidRDefault="007A0B04" w:rsidP="00437E70">
      <w:pPr>
        <w:tabs>
          <w:tab w:val="left" w:pos="5460"/>
        </w:tabs>
        <w:spacing w:after="0" w:line="240" w:lineRule="auto"/>
        <w:ind w:hanging="426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</w:t>
      </w:r>
      <w:r w:rsidRPr="006E0E94">
        <w:rPr>
          <w:rFonts w:ascii="Arial" w:hAnsi="Arial" w:cs="Arial"/>
          <w:color w:val="000000"/>
          <w:sz w:val="16"/>
          <w:szCs w:val="16"/>
        </w:rPr>
        <w:t xml:space="preserve">(-): </w:t>
      </w:r>
      <w:r>
        <w:rPr>
          <w:rFonts w:ascii="Arial" w:hAnsi="Arial" w:cs="Arial"/>
          <w:color w:val="000000"/>
          <w:sz w:val="16"/>
          <w:szCs w:val="16"/>
        </w:rPr>
        <w:t xml:space="preserve">        </w:t>
      </w:r>
      <w:r w:rsidRPr="006E0E94">
        <w:rPr>
          <w:rFonts w:ascii="Arial" w:hAnsi="Arial" w:cs="Arial"/>
          <w:color w:val="000000"/>
          <w:sz w:val="16"/>
          <w:szCs w:val="16"/>
        </w:rPr>
        <w:t xml:space="preserve">No </w:t>
      </w:r>
      <w:r w:rsidR="009C7AD1">
        <w:rPr>
          <w:rFonts w:ascii="Arial" w:hAnsi="Arial" w:cs="Arial"/>
          <w:color w:val="000000"/>
          <w:sz w:val="16"/>
          <w:szCs w:val="16"/>
        </w:rPr>
        <w:t>se sabe</w:t>
      </w:r>
      <w:r w:rsidRPr="006E0E94"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 xml:space="preserve">           </w:t>
      </w:r>
    </w:p>
    <w:p w14:paraId="4C648154" w14:textId="77777777" w:rsidR="007A0B04" w:rsidRDefault="007A0B04" w:rsidP="00437E70">
      <w:pPr>
        <w:spacing w:after="0" w:line="240" w:lineRule="auto"/>
        <w:ind w:hanging="426"/>
        <w:jc w:val="both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</w:t>
      </w:r>
      <w:r w:rsidRPr="00530402">
        <w:rPr>
          <w:rFonts w:ascii="Arial" w:hAnsi="Arial" w:cs="Arial"/>
          <w:color w:val="000000"/>
          <w:sz w:val="16"/>
          <w:szCs w:val="16"/>
        </w:rPr>
        <w:t>Fuente</w:t>
      </w:r>
      <w:r>
        <w:rPr>
          <w:rFonts w:ascii="Arial" w:hAnsi="Arial" w:cs="Arial"/>
          <w:color w:val="000000"/>
          <w:sz w:val="16"/>
          <w:szCs w:val="16"/>
        </w:rPr>
        <w:t xml:space="preserve">: </w:t>
      </w:r>
      <w:r w:rsidRPr="00530402">
        <w:rPr>
          <w:rFonts w:ascii="Arial" w:hAnsi="Arial" w:cs="Arial"/>
          <w:color w:val="000000"/>
          <w:sz w:val="16"/>
          <w:szCs w:val="16"/>
        </w:rPr>
        <w:t xml:space="preserve">INEGI. Censo Nacional de Procuración de Justicia Federal 2023, Censo Nacional de Procuración de Justicia Estatal 2023, </w:t>
      </w:r>
    </w:p>
    <w:p w14:paraId="693B39B4" w14:textId="388BE28F" w:rsidR="00D62572" w:rsidRPr="00407A3E" w:rsidRDefault="007A0B04" w:rsidP="00437E70">
      <w:pPr>
        <w:spacing w:after="0" w:line="240" w:lineRule="auto"/>
        <w:ind w:hanging="426"/>
        <w:jc w:val="both"/>
        <w:rPr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</w:t>
      </w:r>
      <w:r w:rsidRPr="00530402">
        <w:rPr>
          <w:rFonts w:ascii="Arial" w:hAnsi="Arial" w:cs="Arial"/>
          <w:color w:val="000000"/>
          <w:sz w:val="16"/>
          <w:szCs w:val="16"/>
        </w:rPr>
        <w:t>Censo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530402">
        <w:rPr>
          <w:rFonts w:ascii="Arial" w:hAnsi="Arial" w:cs="Arial"/>
          <w:color w:val="000000"/>
          <w:sz w:val="16"/>
          <w:szCs w:val="16"/>
        </w:rPr>
        <w:t>Nacional de Gobiernos Estatales 2023, Censo Nacional de Impartición de Justicia Estatal 2023</w:t>
      </w:r>
    </w:p>
    <w:p w14:paraId="10DEE232" w14:textId="437CA119" w:rsidR="007501E4" w:rsidRPr="008E3E6D" w:rsidRDefault="00F03098" w:rsidP="00517D1B">
      <w:pPr>
        <w:pStyle w:val="Default"/>
        <w:ind w:right="21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lastRenderedPageBreak/>
        <w:t>A</w:t>
      </w:r>
      <w:r w:rsidR="00E903DE">
        <w:rPr>
          <w:bCs/>
          <w:iCs/>
          <w:color w:val="000000" w:themeColor="text1"/>
        </w:rPr>
        <w:t xml:space="preserve"> nivel nacional</w:t>
      </w:r>
      <w:r w:rsidR="00A67591">
        <w:rPr>
          <w:bCs/>
          <w:iCs/>
          <w:color w:val="000000" w:themeColor="text1"/>
        </w:rPr>
        <w:t>,</w:t>
      </w:r>
      <w:r w:rsidR="00E903DE">
        <w:rPr>
          <w:bCs/>
          <w:iCs/>
          <w:color w:val="000000" w:themeColor="text1"/>
        </w:rPr>
        <w:t xml:space="preserve"> </w:t>
      </w:r>
      <w:r w:rsidR="005F2EDB">
        <w:rPr>
          <w:bCs/>
          <w:iCs/>
          <w:color w:val="000000" w:themeColor="text1"/>
        </w:rPr>
        <w:t>se registró una capacidad máxima de almacenamiento</w:t>
      </w:r>
      <w:r>
        <w:rPr>
          <w:rStyle w:val="Refdenotaalpie"/>
          <w:bCs/>
          <w:iCs/>
          <w:color w:val="000000" w:themeColor="text1"/>
        </w:rPr>
        <w:footnoteReference w:id="14"/>
      </w:r>
      <w:r w:rsidR="005F2EDB">
        <w:rPr>
          <w:bCs/>
          <w:iCs/>
          <w:color w:val="000000" w:themeColor="text1"/>
        </w:rPr>
        <w:t xml:space="preserve"> de cadáveres y/ o restos</w:t>
      </w:r>
      <w:r w:rsidR="004E5AD3">
        <w:rPr>
          <w:bCs/>
          <w:iCs/>
          <w:color w:val="000000" w:themeColor="text1"/>
        </w:rPr>
        <w:t xml:space="preserve"> humanos de</w:t>
      </w:r>
      <w:r w:rsidR="004D4BD2">
        <w:rPr>
          <w:bCs/>
          <w:iCs/>
          <w:color w:val="000000" w:themeColor="text1"/>
        </w:rPr>
        <w:t xml:space="preserve"> </w:t>
      </w:r>
      <w:r w:rsidR="004E5AD3">
        <w:rPr>
          <w:bCs/>
          <w:iCs/>
          <w:color w:val="000000" w:themeColor="text1"/>
        </w:rPr>
        <w:t xml:space="preserve">8 481 </w:t>
      </w:r>
      <w:r w:rsidR="008C227D">
        <w:rPr>
          <w:bCs/>
          <w:iCs/>
          <w:color w:val="000000" w:themeColor="text1"/>
        </w:rPr>
        <w:t xml:space="preserve">espacios </w:t>
      </w:r>
      <w:r>
        <w:rPr>
          <w:bCs/>
          <w:iCs/>
          <w:color w:val="000000" w:themeColor="text1"/>
        </w:rPr>
        <w:t>en las</w:t>
      </w:r>
      <w:r w:rsidR="000359E9">
        <w:rPr>
          <w:bCs/>
          <w:iCs/>
          <w:color w:val="000000" w:themeColor="text1"/>
        </w:rPr>
        <w:t xml:space="preserve"> </w:t>
      </w:r>
      <w:r w:rsidR="000359E9" w:rsidRPr="008E3E6D">
        <w:rPr>
          <w:bCs/>
          <w:iCs/>
          <w:color w:val="000000" w:themeColor="text1"/>
        </w:rPr>
        <w:t>cámaras de frío, 6</w:t>
      </w:r>
      <w:r w:rsidR="008E0F86" w:rsidRPr="008E3E6D">
        <w:rPr>
          <w:bCs/>
          <w:iCs/>
          <w:color w:val="000000" w:themeColor="text1"/>
        </w:rPr>
        <w:t xml:space="preserve"> </w:t>
      </w:r>
      <w:r w:rsidR="000359E9" w:rsidRPr="008E3E6D">
        <w:rPr>
          <w:bCs/>
          <w:iCs/>
          <w:color w:val="000000" w:themeColor="text1"/>
        </w:rPr>
        <w:t xml:space="preserve">804 en </w:t>
      </w:r>
      <w:proofErr w:type="spellStart"/>
      <w:r w:rsidR="00093C1C" w:rsidRPr="008E3E6D">
        <w:rPr>
          <w:bCs/>
          <w:iCs/>
          <w:color w:val="000000" w:themeColor="text1"/>
        </w:rPr>
        <w:t>o</w:t>
      </w:r>
      <w:r w:rsidR="000359E9" w:rsidRPr="008E3E6D">
        <w:rPr>
          <w:bCs/>
          <w:iCs/>
          <w:color w:val="000000" w:themeColor="text1"/>
        </w:rPr>
        <w:t>steotecas</w:t>
      </w:r>
      <w:proofErr w:type="spellEnd"/>
      <w:r w:rsidR="000359E9" w:rsidRPr="008E3E6D">
        <w:rPr>
          <w:bCs/>
          <w:iCs/>
          <w:color w:val="000000" w:themeColor="text1"/>
        </w:rPr>
        <w:t xml:space="preserve"> y 1</w:t>
      </w:r>
      <w:r w:rsidR="00FF0183" w:rsidRPr="008E3E6D">
        <w:rPr>
          <w:bCs/>
          <w:iCs/>
          <w:color w:val="000000" w:themeColor="text1"/>
        </w:rPr>
        <w:t xml:space="preserve"> </w:t>
      </w:r>
      <w:r w:rsidR="000359E9" w:rsidRPr="008E3E6D">
        <w:rPr>
          <w:bCs/>
          <w:iCs/>
          <w:color w:val="000000" w:themeColor="text1"/>
        </w:rPr>
        <w:t xml:space="preserve">354 </w:t>
      </w:r>
      <w:r w:rsidRPr="008E3E6D">
        <w:rPr>
          <w:bCs/>
          <w:iCs/>
          <w:color w:val="000000" w:themeColor="text1"/>
        </w:rPr>
        <w:t>en</w:t>
      </w:r>
      <w:r w:rsidR="000359E9" w:rsidRPr="008E3E6D">
        <w:rPr>
          <w:bCs/>
          <w:iCs/>
          <w:color w:val="000000" w:themeColor="text1"/>
        </w:rPr>
        <w:t xml:space="preserve"> otro equipamiento</w:t>
      </w:r>
      <w:r w:rsidR="003933AA" w:rsidRPr="008E3E6D">
        <w:rPr>
          <w:bCs/>
          <w:iCs/>
          <w:color w:val="000000" w:themeColor="text1"/>
        </w:rPr>
        <w:t>.</w:t>
      </w:r>
      <w:r w:rsidR="00CA711A">
        <w:rPr>
          <w:bCs/>
          <w:iCs/>
          <w:color w:val="000000" w:themeColor="text1"/>
        </w:rPr>
        <w:t xml:space="preserve"> </w:t>
      </w:r>
      <w:r w:rsidR="00CA711A" w:rsidRPr="00EE37A9">
        <w:rPr>
          <w:bCs/>
          <w:i/>
          <w:color w:val="000000" w:themeColor="text1"/>
        </w:rPr>
        <w:t>Coahuila</w:t>
      </w:r>
      <w:r w:rsidR="00CA711A">
        <w:rPr>
          <w:bCs/>
          <w:iCs/>
          <w:color w:val="000000" w:themeColor="text1"/>
        </w:rPr>
        <w:t xml:space="preserve"> fue la entidad que presentó la </w:t>
      </w:r>
      <w:r w:rsidR="000E0DB2">
        <w:rPr>
          <w:bCs/>
          <w:iCs/>
          <w:color w:val="000000" w:themeColor="text1"/>
        </w:rPr>
        <w:t xml:space="preserve">máxima </w:t>
      </w:r>
      <w:r w:rsidR="00CA711A">
        <w:rPr>
          <w:bCs/>
          <w:iCs/>
          <w:color w:val="000000" w:themeColor="text1"/>
        </w:rPr>
        <w:t>capacidad</w:t>
      </w:r>
      <w:r w:rsidR="000E0DB2">
        <w:rPr>
          <w:bCs/>
          <w:iCs/>
          <w:color w:val="000000" w:themeColor="text1"/>
        </w:rPr>
        <w:t xml:space="preserve"> de almacenamiento</w:t>
      </w:r>
      <w:r w:rsidR="00EE37A9">
        <w:rPr>
          <w:bCs/>
          <w:iCs/>
          <w:color w:val="000000" w:themeColor="text1"/>
        </w:rPr>
        <w:t>.</w:t>
      </w:r>
    </w:p>
    <w:p w14:paraId="5BD6D606" w14:textId="77777777" w:rsidR="007501E4" w:rsidRDefault="007501E4" w:rsidP="00365BE1">
      <w:pPr>
        <w:pStyle w:val="Default"/>
        <w:spacing w:after="10"/>
        <w:ind w:right="21"/>
        <w:rPr>
          <w:bCs/>
          <w:iCs/>
          <w:color w:val="000000" w:themeColor="text1"/>
          <w:sz w:val="20"/>
          <w:szCs w:val="20"/>
        </w:rPr>
      </w:pPr>
    </w:p>
    <w:p w14:paraId="01F49E61" w14:textId="57A65FB1" w:rsidR="008C227D" w:rsidRPr="00A40D39" w:rsidRDefault="008C227D" w:rsidP="00BB413E">
      <w:pPr>
        <w:pStyle w:val="Default"/>
        <w:jc w:val="center"/>
        <w:rPr>
          <w:color w:val="auto"/>
          <w:sz w:val="20"/>
          <w:szCs w:val="20"/>
        </w:rPr>
      </w:pPr>
      <w:bookmarkStart w:id="5" w:name="_Hlk142055852"/>
      <w:r w:rsidRPr="00B849B7">
        <w:rPr>
          <w:color w:val="auto"/>
          <w:sz w:val="20"/>
          <w:szCs w:val="20"/>
        </w:rPr>
        <w:t xml:space="preserve">Tabla </w:t>
      </w:r>
      <w:r w:rsidR="008F1EAF">
        <w:rPr>
          <w:color w:val="auto"/>
          <w:sz w:val="20"/>
          <w:szCs w:val="20"/>
        </w:rPr>
        <w:t>7</w:t>
      </w:r>
    </w:p>
    <w:p w14:paraId="206C95AE" w14:textId="5FB9AEDF" w:rsidR="008C227D" w:rsidRPr="005314FB" w:rsidRDefault="008C227D" w:rsidP="00935216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B9237F">
        <w:rPr>
          <w:rFonts w:ascii="Arial" w:hAnsi="Arial" w:cs="Arial"/>
          <w:b/>
          <w:bCs/>
          <w:iCs/>
          <w:smallCaps/>
          <w:color w:val="000000" w:themeColor="text1"/>
        </w:rPr>
        <w:t xml:space="preserve">Capacidad máxima de almacenamiento de cadáveres y/ o 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de </w:t>
      </w:r>
      <w:r w:rsidRPr="00B9237F">
        <w:rPr>
          <w:rFonts w:ascii="Arial" w:hAnsi="Arial" w:cs="Arial"/>
          <w:b/>
          <w:bCs/>
          <w:iCs/>
          <w:smallCaps/>
          <w:color w:val="000000" w:themeColor="text1"/>
        </w:rPr>
        <w:t>restos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Pr="00B9237F">
        <w:rPr>
          <w:rFonts w:ascii="Arial" w:hAnsi="Arial" w:cs="Arial"/>
          <w:b/>
          <w:bCs/>
          <w:iCs/>
          <w:smallCaps/>
          <w:color w:val="000000" w:themeColor="text1"/>
        </w:rPr>
        <w:t>humanos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 en </w:t>
      </w:r>
      <w:r w:rsidRPr="00B9237F">
        <w:rPr>
          <w:rFonts w:ascii="Arial" w:hAnsi="Arial" w:cs="Arial"/>
          <w:b/>
          <w:bCs/>
          <w:iCs/>
          <w:smallCaps/>
          <w:color w:val="000000" w:themeColor="text1"/>
        </w:rPr>
        <w:t xml:space="preserve">los 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>anfiteatros de</w:t>
      </w:r>
      <w:r w:rsidRPr="00B9237F">
        <w:rPr>
          <w:rFonts w:ascii="Arial" w:hAnsi="Arial" w:cs="Arial"/>
          <w:b/>
          <w:bCs/>
          <w:iCs/>
          <w:smallCaps/>
          <w:color w:val="000000" w:themeColor="text1"/>
        </w:rPr>
        <w:t xml:space="preserve"> la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 FGR y de las </w:t>
      </w:r>
      <w:r w:rsidRPr="00B9237F">
        <w:rPr>
          <w:rFonts w:ascii="Arial" w:hAnsi="Arial" w:cs="Arial"/>
          <w:b/>
          <w:bCs/>
          <w:iCs/>
          <w:smallCaps/>
          <w:color w:val="000000" w:themeColor="text1"/>
        </w:rPr>
        <w:t xml:space="preserve">UE, 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>según tipo,</w:t>
      </w:r>
      <w:r w:rsidR="00E903DE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Pr="00B9237F">
        <w:rPr>
          <w:rFonts w:ascii="Arial" w:hAnsi="Arial" w:cs="Arial"/>
          <w:b/>
          <w:bCs/>
          <w:iCs/>
          <w:smallCaps/>
          <w:color w:val="000000" w:themeColor="text1"/>
        </w:rPr>
        <w:t>20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>22</w:t>
      </w:r>
    </w:p>
    <w:tbl>
      <w:tblPr>
        <w:tblW w:w="53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275"/>
        <w:gridCol w:w="1418"/>
      </w:tblGrid>
      <w:tr w:rsidR="008C227D" w:rsidRPr="005F0EAC" w14:paraId="798ABF21" w14:textId="77777777" w:rsidTr="00935216">
        <w:trPr>
          <w:trHeight w:val="531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9BC2E6"/>
            </w:tcBorders>
            <w:shd w:val="clear" w:color="000000" w:fill="006098"/>
            <w:noWrap/>
            <w:vAlign w:val="center"/>
            <w:hideMark/>
          </w:tcPr>
          <w:bookmarkEnd w:id="5"/>
          <w:p w14:paraId="00B6EEA9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Entidad federativa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9BC2E6"/>
            </w:tcBorders>
            <w:shd w:val="clear" w:color="000000" w:fill="006098"/>
            <w:noWrap/>
            <w:vAlign w:val="center"/>
            <w:hideMark/>
          </w:tcPr>
          <w:p w14:paraId="04EE8797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Cámaras de frío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9BC2E6"/>
            </w:tcBorders>
            <w:shd w:val="clear" w:color="000000" w:fill="006098"/>
            <w:noWrap/>
            <w:vAlign w:val="center"/>
            <w:hideMark/>
          </w:tcPr>
          <w:p w14:paraId="4DD45631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proofErr w:type="spellStart"/>
            <w:r w:rsidRPr="005F0E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Osteotecas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9BC2E6"/>
            </w:tcBorders>
            <w:shd w:val="clear" w:color="000000" w:fill="006098"/>
            <w:vAlign w:val="center"/>
            <w:hideMark/>
          </w:tcPr>
          <w:p w14:paraId="65FB6CD3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Otro equipamiento</w:t>
            </w:r>
          </w:p>
        </w:tc>
      </w:tr>
      <w:tr w:rsidR="008C227D" w:rsidRPr="005F0EAC" w14:paraId="13B4721D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AD34514" w14:textId="77777777" w:rsidR="008C227D" w:rsidRPr="005F0EAC" w:rsidRDefault="008C227D" w:rsidP="0032547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60E0646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8 481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313AEDB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6 804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527D21C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1 354</w:t>
            </w:r>
          </w:p>
        </w:tc>
      </w:tr>
      <w:tr w:rsidR="008C227D" w:rsidRPr="005F0EAC" w14:paraId="5E917A6F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C8A726B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65428F8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1 714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5B4917A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B3DD7EE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750</w:t>
            </w:r>
          </w:p>
        </w:tc>
      </w:tr>
      <w:tr w:rsidR="008C227D" w:rsidRPr="005F0EAC" w14:paraId="09F66553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E12DE47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4E5F721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5465C59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7516E03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37DE5823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C99DAEC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5706B4C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4D11B1B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097BC6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265</w:t>
            </w:r>
          </w:p>
        </w:tc>
      </w:tr>
      <w:tr w:rsidR="008C227D" w:rsidRPr="005F0EAC" w14:paraId="2444D73A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7E7FE32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A0FA8F1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5D10B27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FA5BCB2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2395D19D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0018864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5DA2045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14DCE6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76B1F20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5BE7D8B5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5973659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50CC4A7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E13014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AFE614F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270</w:t>
            </w:r>
          </w:p>
        </w:tc>
      </w:tr>
      <w:tr w:rsidR="008C227D" w:rsidRPr="005F0EAC" w14:paraId="24438DD9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8717CC1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TAMPS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4CBF29E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F2796EC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D5E1C8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1BD151A4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EA58FA7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084E0FF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4B85C9F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FC60C43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7B8D0CCA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35B840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CDMX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FEA4784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C66BBE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C203B3A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08A4BB8C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D3090CC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B2FE634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79F6215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882AFF2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2D54F636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2BB9B2A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QROO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23C61AA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17B9491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CFF6866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32710DE2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F763156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44F812A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1B08B0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D293F5F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6051590F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62E6002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25FC74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52ABCE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695EA7C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45EB0EFC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BD26F44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3033CE0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E43278D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15145AF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0E97C3E6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AAAD2A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FC2195E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45427AE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B8313B5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33C81C36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F430A6B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9F3B017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4B76110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A135C48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70C0A1D3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1EEF063B" w14:textId="77777777" w:rsidR="008C227D" w:rsidRPr="005F0EAC" w:rsidRDefault="008C227D" w:rsidP="0032547C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FGR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52CECB44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6258D4A1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04E21808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3F00532B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90D2153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7C448C9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0294CD7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B75BDD5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0B91A57F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A837AB5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1071C4F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8D6097F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6371E4A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495BE4BE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D86BDD8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2DF6F6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F681FFF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A0514D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2C568AAF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632AD5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SLP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86F171B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D62599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A6D40A9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015BDBC9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F1315A6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TLAX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322C03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1CF5D76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B4140B3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6B4EF921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C0B6FCF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DCD1E1C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108E92B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E5FE06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7C3F9FDF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FB855BB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DBDD2C1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64B1E91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AE05C3F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5C6B67F1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FE516B0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A42E57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F926F42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FC324E6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787FA211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F7F60F8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4B7CA74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DEC577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4A53DB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3C6C00D9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3795825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137587B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4A6D1A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948798E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25EF7EDD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6694A85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05C80F1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7CB9955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8C62E6B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6035D2C6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FE29C67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3971D7E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7535134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25EF6FC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</w:tr>
      <w:tr w:rsidR="008C227D" w:rsidRPr="005F0EAC" w14:paraId="4BBABC5E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BE3DCBC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F97D3DD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EA7AEA2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1E36587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  <w:tr w:rsidR="008C227D" w:rsidRPr="005F0EAC" w14:paraId="1977EE1E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5D93132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OAX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8413D35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D5DF43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E2F258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18</w:t>
            </w:r>
          </w:p>
        </w:tc>
      </w:tr>
      <w:tr w:rsidR="008C227D" w:rsidRPr="005F0EAC" w14:paraId="4FCAD2C0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8F6A7B4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98C5DB7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8F3E73C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FFAB3A6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</w:t>
            </w:r>
          </w:p>
        </w:tc>
      </w:tr>
      <w:tr w:rsidR="008C227D" w:rsidRPr="005F0EAC" w14:paraId="512F0A02" w14:textId="77777777" w:rsidTr="00935216">
        <w:trPr>
          <w:trHeight w:val="23"/>
          <w:jc w:val="center"/>
        </w:trPr>
        <w:tc>
          <w:tcPr>
            <w:tcW w:w="1276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303FBDF" w14:textId="77777777" w:rsidR="008C227D" w:rsidRPr="005F0EAC" w:rsidRDefault="008C227D" w:rsidP="0032547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YUC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AE277F9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D215CC2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3F03507" w14:textId="77777777" w:rsidR="008C227D" w:rsidRPr="005F0EAC" w:rsidRDefault="008C227D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F0EA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</w:tbl>
    <w:p w14:paraId="149FDEF9" w14:textId="77777777" w:rsidR="008C227D" w:rsidRDefault="008C227D" w:rsidP="008C227D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5439ADAE" w14:textId="77777777" w:rsidR="008C227D" w:rsidRPr="006E0E94" w:rsidRDefault="008C227D" w:rsidP="00935216">
      <w:pPr>
        <w:tabs>
          <w:tab w:val="left" w:pos="5460"/>
        </w:tabs>
        <w:spacing w:after="0" w:line="240" w:lineRule="auto"/>
        <w:ind w:right="2431" w:firstLine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</w:t>
      </w:r>
      <w:r w:rsidRPr="006E0E94">
        <w:rPr>
          <w:rFonts w:ascii="Arial" w:hAnsi="Arial" w:cs="Arial"/>
          <w:color w:val="000000"/>
          <w:sz w:val="16"/>
          <w:szCs w:val="16"/>
        </w:rPr>
        <w:t xml:space="preserve">NA: </w:t>
      </w:r>
      <w:r>
        <w:rPr>
          <w:rFonts w:ascii="Arial" w:hAnsi="Arial" w:cs="Arial"/>
          <w:color w:val="000000"/>
          <w:sz w:val="16"/>
          <w:szCs w:val="16"/>
        </w:rPr>
        <w:t xml:space="preserve">      </w:t>
      </w:r>
      <w:r w:rsidRPr="006E0E94">
        <w:rPr>
          <w:rFonts w:ascii="Arial" w:hAnsi="Arial" w:cs="Arial"/>
          <w:color w:val="000000"/>
          <w:sz w:val="16"/>
          <w:szCs w:val="16"/>
        </w:rPr>
        <w:t>No aplica.</w:t>
      </w:r>
    </w:p>
    <w:p w14:paraId="43C8C108" w14:textId="77777777" w:rsidR="008C227D" w:rsidRDefault="008C227D" w:rsidP="00935216">
      <w:pPr>
        <w:tabs>
          <w:tab w:val="left" w:pos="5460"/>
        </w:tabs>
        <w:spacing w:after="0" w:line="240" w:lineRule="auto"/>
        <w:ind w:right="2431" w:firstLine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</w:t>
      </w:r>
      <w:r w:rsidRPr="006E0E94">
        <w:rPr>
          <w:rFonts w:ascii="Arial" w:hAnsi="Arial" w:cs="Arial"/>
          <w:color w:val="000000"/>
          <w:sz w:val="16"/>
          <w:szCs w:val="16"/>
        </w:rPr>
        <w:t xml:space="preserve">(-): </w:t>
      </w:r>
      <w:r>
        <w:rPr>
          <w:rFonts w:ascii="Arial" w:hAnsi="Arial" w:cs="Arial"/>
          <w:color w:val="000000"/>
          <w:sz w:val="16"/>
          <w:szCs w:val="16"/>
        </w:rPr>
        <w:t xml:space="preserve">        </w:t>
      </w:r>
      <w:r w:rsidRPr="006E0E94">
        <w:rPr>
          <w:rFonts w:ascii="Arial" w:hAnsi="Arial" w:cs="Arial"/>
          <w:color w:val="000000"/>
          <w:sz w:val="16"/>
          <w:szCs w:val="16"/>
        </w:rPr>
        <w:t>No contó con datos o elementos para responder.</w:t>
      </w:r>
      <w:r>
        <w:rPr>
          <w:rFonts w:ascii="Arial" w:hAnsi="Arial" w:cs="Arial"/>
          <w:color w:val="000000"/>
          <w:sz w:val="16"/>
          <w:szCs w:val="16"/>
        </w:rPr>
        <w:t xml:space="preserve">                 </w:t>
      </w:r>
    </w:p>
    <w:p w14:paraId="62C72D64" w14:textId="77777777" w:rsidR="00BB413E" w:rsidRDefault="008C227D" w:rsidP="00BB413E">
      <w:pPr>
        <w:tabs>
          <w:tab w:val="left" w:pos="5460"/>
        </w:tabs>
        <w:spacing w:after="0" w:line="240" w:lineRule="auto"/>
        <w:ind w:right="2431" w:firstLine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Fuente: INEGI. Censo Nacional de Procuración de Justicia Federal 2023, </w:t>
      </w:r>
    </w:p>
    <w:p w14:paraId="3F2521C5" w14:textId="5F66F98C" w:rsidR="00BB413E" w:rsidRDefault="00BB413E" w:rsidP="00BB413E">
      <w:pPr>
        <w:tabs>
          <w:tab w:val="left" w:pos="5460"/>
        </w:tabs>
        <w:spacing w:after="0" w:line="240" w:lineRule="auto"/>
        <w:ind w:right="2431" w:firstLine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</w:t>
      </w:r>
      <w:r w:rsidR="008C227D">
        <w:rPr>
          <w:rFonts w:ascii="Arial" w:hAnsi="Arial" w:cs="Arial"/>
          <w:color w:val="000000"/>
          <w:sz w:val="16"/>
          <w:szCs w:val="16"/>
        </w:rPr>
        <w:t>Censo Nacional de Procuración de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8C227D">
        <w:rPr>
          <w:rFonts w:ascii="Arial" w:hAnsi="Arial" w:cs="Arial"/>
          <w:color w:val="000000"/>
          <w:sz w:val="16"/>
          <w:szCs w:val="16"/>
        </w:rPr>
        <w:t xml:space="preserve">Justicia Estatal 2023, Censo </w:t>
      </w:r>
    </w:p>
    <w:p w14:paraId="25F2D834" w14:textId="77777777" w:rsidR="00BB413E" w:rsidRDefault="00BB413E" w:rsidP="00BB413E">
      <w:pPr>
        <w:tabs>
          <w:tab w:val="left" w:pos="5460"/>
        </w:tabs>
        <w:spacing w:after="0" w:line="240" w:lineRule="auto"/>
        <w:ind w:right="2431" w:firstLine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</w:t>
      </w:r>
      <w:r w:rsidR="008C227D">
        <w:rPr>
          <w:rFonts w:ascii="Arial" w:hAnsi="Arial" w:cs="Arial"/>
          <w:color w:val="000000"/>
          <w:sz w:val="16"/>
          <w:szCs w:val="16"/>
        </w:rPr>
        <w:t xml:space="preserve">Nacional de Gobiernos Estatales 2023, Censo Nacional de </w:t>
      </w:r>
    </w:p>
    <w:p w14:paraId="7F914444" w14:textId="135CF29B" w:rsidR="008C227D" w:rsidRPr="00BC5AB8" w:rsidRDefault="00BB413E" w:rsidP="00935216">
      <w:pPr>
        <w:tabs>
          <w:tab w:val="left" w:pos="5460"/>
        </w:tabs>
        <w:spacing w:after="0" w:line="240" w:lineRule="auto"/>
        <w:ind w:right="2431" w:firstLine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</w:t>
      </w:r>
      <w:r w:rsidR="008C227D">
        <w:rPr>
          <w:rFonts w:ascii="Arial" w:hAnsi="Arial" w:cs="Arial"/>
          <w:color w:val="000000"/>
          <w:sz w:val="16"/>
          <w:szCs w:val="16"/>
        </w:rPr>
        <w:t>Impartición de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8C227D">
        <w:rPr>
          <w:rFonts w:ascii="Arial" w:hAnsi="Arial" w:cs="Arial"/>
          <w:color w:val="000000"/>
          <w:sz w:val="16"/>
          <w:szCs w:val="16"/>
        </w:rPr>
        <w:t>Justicia Estatal 2023</w:t>
      </w:r>
    </w:p>
    <w:p w14:paraId="02F4DCAB" w14:textId="77777777" w:rsidR="008C227D" w:rsidRPr="00BC5AB8" w:rsidRDefault="008C227D" w:rsidP="008C227D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4A3C2F6F" w14:textId="77777777" w:rsidR="008C227D" w:rsidRDefault="008C227D" w:rsidP="00365BE1">
      <w:pPr>
        <w:pStyle w:val="Default"/>
        <w:spacing w:after="10"/>
        <w:ind w:right="21"/>
        <w:rPr>
          <w:bCs/>
          <w:iCs/>
          <w:color w:val="000000" w:themeColor="text1"/>
          <w:sz w:val="20"/>
          <w:szCs w:val="20"/>
        </w:rPr>
      </w:pPr>
    </w:p>
    <w:p w14:paraId="63AF9780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7E35F318" w14:textId="77777777" w:rsidR="00401E0F" w:rsidRDefault="00401E0F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21B52509" w14:textId="77777777" w:rsidR="00401E0F" w:rsidRDefault="00401E0F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5396DA0F" w14:textId="77777777" w:rsidR="00401E0F" w:rsidRDefault="00401E0F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792251B1" w14:textId="77777777" w:rsidR="00BB413E" w:rsidRDefault="00BB413E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7513EA7F" w14:textId="77777777" w:rsidR="00407A3E" w:rsidRDefault="00407A3E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2FB606DA" w14:textId="189AD416" w:rsidR="0051335E" w:rsidRDefault="0051335E" w:rsidP="001F7C81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Arial" w:hAnsi="Arial" w:cs="Arial"/>
          <w:color w:val="000000"/>
          <w:sz w:val="16"/>
          <w:szCs w:val="16"/>
        </w:rPr>
      </w:pPr>
    </w:p>
    <w:p w14:paraId="25768898" w14:textId="3A2A11B5" w:rsidR="005F21E3" w:rsidRPr="005F21E3" w:rsidRDefault="005F21E3" w:rsidP="005F21E3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Arial" w:hAnsi="Arial" w:cs="Arial"/>
          <w:i/>
          <w:iCs/>
          <w:sz w:val="24"/>
          <w:szCs w:val="24"/>
        </w:rPr>
      </w:pPr>
      <w:r w:rsidRPr="005F21E3">
        <w:rPr>
          <w:rFonts w:ascii="Arial" w:hAnsi="Arial" w:cs="Arial"/>
          <w:i/>
          <w:iCs/>
          <w:sz w:val="24"/>
          <w:szCs w:val="24"/>
        </w:rPr>
        <w:lastRenderedPageBreak/>
        <w:t>Laboratorios</w:t>
      </w:r>
    </w:p>
    <w:p w14:paraId="4C50D3A3" w14:textId="77777777" w:rsidR="005F21E3" w:rsidRPr="005F21E3" w:rsidRDefault="005F21E3" w:rsidP="005F21E3">
      <w:pPr>
        <w:pStyle w:val="Prrafodelista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Arial Negrita" w:hAnsi="Arial Negrita" w:cs="Arial"/>
          <w:b/>
          <w:bCs/>
          <w:sz w:val="24"/>
          <w:szCs w:val="24"/>
        </w:rPr>
      </w:pPr>
    </w:p>
    <w:p w14:paraId="22AD437D" w14:textId="6F588330" w:rsidR="0051335E" w:rsidRDefault="007452A0" w:rsidP="00BB4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Respecto de los 1 004 laboratorios de </w:t>
      </w:r>
      <w:r w:rsidR="00FC7EAA">
        <w:rPr>
          <w:rFonts w:ascii="Arial" w:eastAsia="Times New Roman" w:hAnsi="Arial" w:cs="Arial"/>
          <w:sz w:val="24"/>
          <w:szCs w:val="24"/>
        </w:rPr>
        <w:t>la FGR y de las UE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51335E" w:rsidRPr="00425655">
        <w:rPr>
          <w:rFonts w:ascii="Arial" w:eastAsia="Times New Roman" w:hAnsi="Arial" w:cs="Arial"/>
          <w:sz w:val="24"/>
          <w:szCs w:val="24"/>
        </w:rPr>
        <w:t>87</w:t>
      </w:r>
      <w:r w:rsidR="00BB413E">
        <w:rPr>
          <w:rFonts w:ascii="Arial" w:eastAsia="Times New Roman" w:hAnsi="Arial" w:cs="Arial"/>
          <w:sz w:val="24"/>
          <w:szCs w:val="24"/>
        </w:rPr>
        <w:t xml:space="preserve"> disponían de un </w:t>
      </w:r>
      <w:r w:rsidR="0051335E" w:rsidRPr="00425655">
        <w:rPr>
          <w:rFonts w:ascii="Arial" w:eastAsia="Times New Roman" w:hAnsi="Arial" w:cs="Arial"/>
          <w:sz w:val="24"/>
          <w:szCs w:val="24"/>
        </w:rPr>
        <w:t>área para realizar necropsias</w:t>
      </w:r>
      <w:r w:rsidR="0086434A">
        <w:rPr>
          <w:rFonts w:ascii="Arial" w:eastAsia="Times New Roman" w:hAnsi="Arial" w:cs="Arial"/>
          <w:sz w:val="24"/>
          <w:szCs w:val="24"/>
        </w:rPr>
        <w:t xml:space="preserve"> y </w:t>
      </w:r>
      <w:r w:rsidR="0086434A" w:rsidRPr="00425655">
        <w:rPr>
          <w:rFonts w:ascii="Arial" w:eastAsia="Times New Roman" w:hAnsi="Arial" w:cs="Arial"/>
          <w:sz w:val="24"/>
          <w:szCs w:val="24"/>
        </w:rPr>
        <w:t>62</w:t>
      </w:r>
      <w:r w:rsidR="00BB413E">
        <w:rPr>
          <w:rFonts w:ascii="Arial" w:eastAsia="Times New Roman" w:hAnsi="Arial" w:cs="Arial"/>
          <w:sz w:val="24"/>
          <w:szCs w:val="24"/>
        </w:rPr>
        <w:t>,</w:t>
      </w:r>
      <w:r w:rsidR="0086434A" w:rsidRPr="00425655">
        <w:rPr>
          <w:rFonts w:ascii="Arial" w:eastAsia="Times New Roman" w:hAnsi="Arial" w:cs="Arial"/>
          <w:sz w:val="24"/>
          <w:szCs w:val="24"/>
        </w:rPr>
        <w:t xml:space="preserve"> con espacios para almacenar cadáveres y/ o restos humano</w:t>
      </w:r>
      <w:r w:rsidR="0086434A">
        <w:rPr>
          <w:rFonts w:ascii="Arial" w:eastAsia="Times New Roman" w:hAnsi="Arial" w:cs="Arial"/>
          <w:sz w:val="24"/>
          <w:szCs w:val="24"/>
        </w:rPr>
        <w:t xml:space="preserve">s. Además, </w:t>
      </w:r>
      <w:r w:rsidR="0051335E" w:rsidRPr="00425655">
        <w:rPr>
          <w:rFonts w:ascii="Arial" w:eastAsia="Times New Roman" w:hAnsi="Arial" w:cs="Arial"/>
          <w:sz w:val="24"/>
          <w:szCs w:val="24"/>
        </w:rPr>
        <w:t xml:space="preserve">130 </w:t>
      </w:r>
      <w:r>
        <w:rPr>
          <w:rFonts w:ascii="Arial" w:eastAsia="Times New Roman" w:hAnsi="Arial" w:cs="Arial"/>
          <w:sz w:val="24"/>
          <w:szCs w:val="24"/>
        </w:rPr>
        <w:t>conta</w:t>
      </w:r>
      <w:r w:rsidR="00E903DE">
        <w:rPr>
          <w:rFonts w:ascii="Arial" w:eastAsia="Times New Roman" w:hAnsi="Arial" w:cs="Arial"/>
          <w:sz w:val="24"/>
          <w:szCs w:val="24"/>
        </w:rPr>
        <w:t>ron</w:t>
      </w:r>
      <w:r w:rsidR="0051335E" w:rsidRPr="00425655">
        <w:rPr>
          <w:rFonts w:ascii="Arial" w:eastAsia="Times New Roman" w:hAnsi="Arial" w:cs="Arial"/>
          <w:sz w:val="24"/>
          <w:szCs w:val="24"/>
        </w:rPr>
        <w:t xml:space="preserve"> con alguna certificación</w:t>
      </w:r>
      <w:r w:rsidR="0051335E">
        <w:rPr>
          <w:rFonts w:ascii="Arial" w:eastAsia="Times New Roman" w:hAnsi="Arial" w:cs="Arial"/>
          <w:sz w:val="24"/>
          <w:szCs w:val="24"/>
        </w:rPr>
        <w:t xml:space="preserve"> o acreditación</w:t>
      </w:r>
      <w:r>
        <w:rPr>
          <w:rFonts w:ascii="Arial" w:eastAsia="Times New Roman" w:hAnsi="Arial" w:cs="Arial"/>
          <w:sz w:val="24"/>
          <w:szCs w:val="24"/>
        </w:rPr>
        <w:t xml:space="preserve"> y 114 </w:t>
      </w:r>
      <w:r w:rsidR="0051335E" w:rsidRPr="00425655">
        <w:rPr>
          <w:rFonts w:ascii="Arial" w:eastAsia="Times New Roman" w:hAnsi="Arial" w:cs="Arial"/>
          <w:sz w:val="24"/>
          <w:szCs w:val="24"/>
        </w:rPr>
        <w:t xml:space="preserve">se encontraron en proceso de </w:t>
      </w:r>
      <w:r w:rsidR="0051335E">
        <w:rPr>
          <w:rFonts w:ascii="Arial" w:eastAsia="Times New Roman" w:hAnsi="Arial" w:cs="Arial"/>
          <w:sz w:val="24"/>
          <w:szCs w:val="24"/>
        </w:rPr>
        <w:t>certificación o acreditación.</w:t>
      </w:r>
    </w:p>
    <w:p w14:paraId="0557B480" w14:textId="77777777" w:rsidR="00BB413E" w:rsidRDefault="00BB413E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C02DB2A" w14:textId="59CAD213" w:rsidR="0051335E" w:rsidRDefault="0051335E" w:rsidP="0051335E">
      <w:pPr>
        <w:pStyle w:val="Default"/>
        <w:jc w:val="center"/>
        <w:rPr>
          <w:color w:val="auto"/>
          <w:sz w:val="20"/>
          <w:szCs w:val="20"/>
        </w:rPr>
      </w:pPr>
      <w:r w:rsidRPr="00B849B7">
        <w:rPr>
          <w:color w:val="auto"/>
          <w:sz w:val="20"/>
          <w:szCs w:val="20"/>
        </w:rPr>
        <w:t xml:space="preserve">Tabla </w:t>
      </w:r>
      <w:r w:rsidR="008F1EAF">
        <w:rPr>
          <w:color w:val="auto"/>
          <w:sz w:val="20"/>
          <w:szCs w:val="20"/>
        </w:rPr>
        <w:t>8</w:t>
      </w:r>
    </w:p>
    <w:p w14:paraId="1994FC35" w14:textId="79E94D94" w:rsidR="0051335E" w:rsidRPr="00A40D39" w:rsidRDefault="0051335E" w:rsidP="001F7C81">
      <w:pPr>
        <w:pStyle w:val="Default"/>
        <w:jc w:val="center"/>
        <w:rPr>
          <w:color w:val="auto"/>
          <w:sz w:val="20"/>
          <w:szCs w:val="20"/>
        </w:rPr>
      </w:pPr>
      <w:r w:rsidRPr="00926425">
        <w:rPr>
          <w:b/>
          <w:bCs/>
          <w:iCs/>
          <w:smallCaps/>
          <w:color w:val="000000" w:themeColor="text1"/>
          <w:sz w:val="22"/>
          <w:szCs w:val="22"/>
        </w:rPr>
        <w:t>Laboratorios de la FGR y de las UE, según características, 2022</w:t>
      </w:r>
    </w:p>
    <w:tbl>
      <w:tblPr>
        <w:tblW w:w="100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509"/>
        <w:gridCol w:w="923"/>
        <w:gridCol w:w="509"/>
        <w:gridCol w:w="950"/>
        <w:gridCol w:w="509"/>
        <w:gridCol w:w="923"/>
        <w:gridCol w:w="509"/>
        <w:gridCol w:w="1097"/>
        <w:gridCol w:w="593"/>
        <w:gridCol w:w="923"/>
        <w:gridCol w:w="509"/>
        <w:gridCol w:w="1010"/>
      </w:tblGrid>
      <w:tr w:rsidR="0051335E" w:rsidRPr="00234D12" w14:paraId="33EBD201" w14:textId="77777777" w:rsidTr="00935216">
        <w:trPr>
          <w:trHeight w:val="764"/>
          <w:jc w:val="center"/>
        </w:trPr>
        <w:tc>
          <w:tcPr>
            <w:tcW w:w="1190" w:type="dxa"/>
            <w:vMerge w:val="restart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000000" w:fill="006098"/>
            <w:vAlign w:val="center"/>
            <w:hideMark/>
          </w:tcPr>
          <w:p w14:paraId="039C2A5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Entidad </w:t>
            </w:r>
            <w:r w:rsidRPr="009352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br/>
              <w:t>federativa</w:t>
            </w:r>
          </w:p>
        </w:tc>
        <w:tc>
          <w:tcPr>
            <w:tcW w:w="2858" w:type="dxa"/>
            <w:gridSpan w:val="4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006098"/>
            <w:vAlign w:val="center"/>
            <w:hideMark/>
          </w:tcPr>
          <w:p w14:paraId="1911F29A" w14:textId="136086C8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Laboratorios con área</w:t>
            </w:r>
            <w:r w:rsidRPr="009352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br/>
              <w:t>para realizar necropsias</w:t>
            </w:r>
          </w:p>
        </w:tc>
        <w:tc>
          <w:tcPr>
            <w:tcW w:w="3023" w:type="dxa"/>
            <w:gridSpan w:val="4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006098"/>
            <w:vAlign w:val="center"/>
            <w:hideMark/>
          </w:tcPr>
          <w:p w14:paraId="6094B5FD" w14:textId="7B3802B5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Laboratorios con</w:t>
            </w:r>
            <w:r w:rsidRPr="009352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br/>
              <w:t>espacios para el almacenamiento de</w:t>
            </w:r>
            <w:r w:rsidRPr="009352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br/>
              <w:t>cadáveres y/ o restos humanos</w:t>
            </w:r>
          </w:p>
        </w:tc>
        <w:tc>
          <w:tcPr>
            <w:tcW w:w="3020" w:type="dxa"/>
            <w:gridSpan w:val="4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006098"/>
            <w:vAlign w:val="center"/>
            <w:hideMark/>
          </w:tcPr>
          <w:p w14:paraId="4416A604" w14:textId="07402075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Laboratorios con</w:t>
            </w:r>
            <w:r w:rsidRPr="009352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br/>
              <w:t>certificación o acreditación</w:t>
            </w:r>
          </w:p>
        </w:tc>
      </w:tr>
      <w:tr w:rsidR="00565624" w:rsidRPr="00234D12" w14:paraId="1CB91268" w14:textId="77777777" w:rsidTr="00BB413E">
        <w:trPr>
          <w:trHeight w:val="720"/>
          <w:jc w:val="center"/>
        </w:trPr>
        <w:tc>
          <w:tcPr>
            <w:tcW w:w="1190" w:type="dxa"/>
            <w:vMerge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vAlign w:val="center"/>
            <w:hideMark/>
          </w:tcPr>
          <w:p w14:paraId="78E42F13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4DEEB"/>
            <w:vAlign w:val="center"/>
            <w:hideMark/>
          </w:tcPr>
          <w:p w14:paraId="64EEED6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Sí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4DEEB"/>
            <w:vAlign w:val="center"/>
            <w:hideMark/>
          </w:tcPr>
          <w:p w14:paraId="3D15774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En proceso </w:t>
            </w: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br/>
              <w:t xml:space="preserve">de </w:t>
            </w: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br/>
              <w:t>integración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4DEEB"/>
            <w:vAlign w:val="center"/>
            <w:hideMark/>
          </w:tcPr>
          <w:p w14:paraId="7B8DE53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4DEEB"/>
            <w:vAlign w:val="center"/>
            <w:hideMark/>
          </w:tcPr>
          <w:p w14:paraId="0D9F439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identificado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4DEEB"/>
            <w:vAlign w:val="center"/>
            <w:hideMark/>
          </w:tcPr>
          <w:p w14:paraId="31F03B1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Sí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4DEEB"/>
            <w:vAlign w:val="center"/>
            <w:hideMark/>
          </w:tcPr>
          <w:p w14:paraId="6817AF4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En proceso </w:t>
            </w: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br/>
              <w:t xml:space="preserve">de </w:t>
            </w: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br/>
              <w:t>integración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4DEEB"/>
            <w:vAlign w:val="center"/>
            <w:hideMark/>
          </w:tcPr>
          <w:p w14:paraId="6FAC336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4DEEB"/>
            <w:vAlign w:val="center"/>
            <w:hideMark/>
          </w:tcPr>
          <w:p w14:paraId="3C3CAC8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identificado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4DEEB"/>
            <w:vAlign w:val="center"/>
            <w:hideMark/>
          </w:tcPr>
          <w:p w14:paraId="7EB3237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Sí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4DEEB"/>
            <w:vAlign w:val="center"/>
            <w:hideMark/>
          </w:tcPr>
          <w:p w14:paraId="39653C9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En proceso </w:t>
            </w: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br/>
              <w:t xml:space="preserve">de </w:t>
            </w: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br/>
              <w:t>integración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4DEEB"/>
            <w:vAlign w:val="center"/>
            <w:hideMark/>
          </w:tcPr>
          <w:p w14:paraId="7BD2401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4DEEB"/>
            <w:vAlign w:val="center"/>
            <w:hideMark/>
          </w:tcPr>
          <w:p w14:paraId="4BF1F7B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identificado</w:t>
            </w:r>
          </w:p>
        </w:tc>
      </w:tr>
      <w:tr w:rsidR="0051335E" w:rsidRPr="00234D12" w14:paraId="5A119FD0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303DAFB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5F46F5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87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D5FC06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D6647C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7DC74E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F7CE8F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602A7B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EE9231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809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0F3529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1B437A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C808D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114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A07EDA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D351FC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</w:t>
            </w:r>
          </w:p>
        </w:tc>
      </w:tr>
      <w:tr w:rsidR="0051335E" w:rsidRPr="00234D12" w14:paraId="58B980B3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12CCC12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E9DC2C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45357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B20D76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F4FEC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2DE3EF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322E93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D5AC2F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F7717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8C8273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194312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2F9C4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68A750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76CEF623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F8B36B8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JAL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ABF115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F0981B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AC2F39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408EAF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529BA7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E2AFA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F78BC3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DA103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9AD776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EC9BD2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6B214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4E8173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2E15FFD5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CC58B28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MICH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17873D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500F81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13B57C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CA39F6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C26DCA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ECC3C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B1F3E1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89F182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A6DA75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BB9B06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DB0A27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C56EED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2D59E0ED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D0451BE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COAH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C0A4D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E7FA1A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16907D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55F89B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3328E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EB592E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6D0993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B92C28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3CF08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4E5773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21A531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6F26D5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11E07282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C16A5A8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SLP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BDE1BC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2DBD9E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742AF5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44D2FD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031FEE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0D116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5607CD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1A1622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74022A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27F27E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329C53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47EDC9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575CFB70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9591CE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7078EF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04484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755047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398FFB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F96784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A90239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6B31B3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29183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39348E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460ABF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BB2321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E37A26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</w:tr>
      <w:tr w:rsidR="0051335E" w:rsidRPr="00234D12" w14:paraId="11BC9FC2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26EB3B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CHIH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11AED5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1109B5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52540C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1333E7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5F0B7E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CBA36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548B71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1A556F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F06C2A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166A15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94764B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EE79A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46CBCFE4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C49848A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NAY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B6E48F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F1493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39208E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46CB54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972339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31EB7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F2221E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B7B31D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0341BC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A1AD29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20D221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CE20AF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13AE0906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3F34B14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793EB4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0B6A2D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9910E7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CE472E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17CE9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5E7C0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AC929D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2568BA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382CC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F1AC77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1627BF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A3A8FD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65624" w:rsidRPr="00234D12" w14:paraId="3A3FB5C2" w14:textId="77777777" w:rsidTr="00BB413E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169CE8B3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FGR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1C97D36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0794D42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739AD00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152C694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63D07C1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5034BB3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11FF36C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06E5253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1FD0ABC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235AEF7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72A1CA4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BCBEC3"/>
            <w:noWrap/>
            <w:vAlign w:val="center"/>
            <w:hideMark/>
          </w:tcPr>
          <w:p w14:paraId="43DAC18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39A2F10E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92C9929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EFC90E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A4F29E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A069FA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B27169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99972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48DB9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61DAFB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BEBA4C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1C315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69DBD6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C7820B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78BCF7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74AA355E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B068459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QRO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410112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76E5E8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02C5F3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14CBD0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7FCBAC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595C96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E5BF98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7FFDE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E3CE66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160DD6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C1BAC2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CA7991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37ADF9C4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0CE41C6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TLAX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3BE0EB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D4653E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E0D6FD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488DB2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14D5D8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009305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B90A44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6FBA28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97991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8DA000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3F9DC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94AC9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51335E" w:rsidRPr="00234D12" w14:paraId="44F28ABB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853B709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A19E2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93CF56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9ED22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1F0C6F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0D85F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AD920D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6CE606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654359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798BF4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EF672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054306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8D0FFC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04BC93E6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7C10AB1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ZAC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3C3EB3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E23585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003C9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D21885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A77FB0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7E6D10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ECDE7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61E6F0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896B23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840C5A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7EC267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98C419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3467CB5E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1829CD2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AC6FBF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EBCAD6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75572F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427E45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970A8F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20DE16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8DA4B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9F5722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28077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2B287B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60E4A0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D39FB3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320A718C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CF1B330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OAX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F73EA5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CF1E46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6D3D9E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85B12E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8F163F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F95B7C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DB72E9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783620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653595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6963E8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CEACE6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6FC8F1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1822A8A7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5B2DBEE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YUC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9AC0BA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8480FD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F945C7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ACCF6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9E3BE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26DB6D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60BEB0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2439F9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74D507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C1500C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CCBD5C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2D59E3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6FBE05B7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4ACC2E6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2BD95D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E296FD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6B4106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4E6FB8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4CC41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80B498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40F6E3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F0529F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427188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AE5F22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287919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5E93C6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50D79A00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7EE2B53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700F41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AA096C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DC63A1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8B0969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98D3AA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A10DE6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4301FC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400EC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82C67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03F66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411ACD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5203D2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6D05EABD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A3BC3BE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1D156B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6F9A7A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2A118A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93B322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EFFF59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C7C3E4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56ED12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75AECC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63A9B2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15F39F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D3F191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8B32E5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39DDBCF8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70B4FC5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7FFFCD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29316B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FDAA80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6C9D3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BD8E35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961A3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B793EE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56FB66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9B48E7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ECB36C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501B41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D66552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08B534F7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AA73CFB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CDB163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BF01C3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5763FF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480E17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F5659F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EC51F9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B59775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24400C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DE805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3EFB18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D7B3D6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BF031D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4AE0F690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ABDA71F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CDMX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C11D5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3904F1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2377BE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981BA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7691F3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6DE98F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49FAA8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C5DD29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665952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2178A8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C2B227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DD5B72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1255B301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35FDB83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DGO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F750B5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406E1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CBEA1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BDFE1E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6EB00D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08CE7D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8A7F15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DE33BB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177183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0E931C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D26741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740219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02AD4474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CC0E2F9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GTO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ED0561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9839AA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8D1D56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4F3F81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E80EB4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2CE349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BC3869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70F996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C7C43E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645E61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297B1E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91C13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1335F48B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C27CCD6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GRO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EA1E8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9A1603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EF58CB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D23A3F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B570F8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5FAA59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BAFC15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098E98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5434EB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2305DB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487D9A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AB66B1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45E28C2C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7F34706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HGO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F8727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84B3AE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1FB8D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101D7E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C5B38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1853BB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F5127D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77116E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8895D1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8C3F5E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0BE20A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8F83A5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2DAE799E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F283DCB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MEX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5D744F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E7EE9F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5E18D5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8F7B3F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1C1075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54470C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DA81F2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5C0A56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A95AEF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B66181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6B611F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1DB85F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50DCF2C1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97C8109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NL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86EF98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4689AC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065DC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B481F1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8DE7F7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ACDC41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E86C7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996D1D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9FD54E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6AE7E4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F2E4BC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E1D9B5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0C2A5B0A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759BF16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QROO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049B3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0C2655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CB7945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9C2117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523D4F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AAF164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9F65AF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B0C7FF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96C09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768076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CF0AF0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87719E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33E9BA50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FF33C1D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156083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C85099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6CE55E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4C33E0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12FD06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25B309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F6533E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886081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8F0C03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70A7C0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845236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F6B56B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34D12" w14:paraId="2F2BB900" w14:textId="77777777" w:rsidTr="00935216">
        <w:trPr>
          <w:trHeight w:val="25"/>
          <w:jc w:val="center"/>
        </w:trPr>
        <w:tc>
          <w:tcPr>
            <w:tcW w:w="1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89D6C20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TAMPS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A49D20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D0B3E8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6B38D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70112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4EF3F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F2FD4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CEAD0B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755494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EA0CD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6FBE70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8DADD9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F73F93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</w:tbl>
    <w:p w14:paraId="3B64F391" w14:textId="77777777" w:rsidR="0051335E" w:rsidRDefault="0051335E" w:rsidP="0051335E">
      <w:pPr>
        <w:spacing w:after="10" w:line="240" w:lineRule="auto"/>
        <w:ind w:right="284"/>
        <w:jc w:val="both"/>
        <w:rPr>
          <w:rFonts w:ascii="Arial" w:hAnsi="Arial" w:cs="Arial"/>
          <w:sz w:val="16"/>
          <w:szCs w:val="16"/>
        </w:rPr>
      </w:pPr>
    </w:p>
    <w:p w14:paraId="55676015" w14:textId="698FA7AD" w:rsidR="00BB413E" w:rsidRDefault="0051335E" w:rsidP="00BB413E">
      <w:pPr>
        <w:spacing w:after="10" w:line="240" w:lineRule="auto"/>
        <w:ind w:right="21"/>
        <w:jc w:val="both"/>
        <w:rPr>
          <w:rFonts w:ascii="Arial" w:hAnsi="Arial" w:cs="Arial"/>
          <w:sz w:val="16"/>
          <w:szCs w:val="16"/>
        </w:rPr>
      </w:pPr>
      <w:r w:rsidRPr="00425655">
        <w:rPr>
          <w:rFonts w:ascii="Arial" w:hAnsi="Arial" w:cs="Arial"/>
          <w:sz w:val="16"/>
          <w:szCs w:val="16"/>
        </w:rPr>
        <w:t>Fuente: INEGI. Censo Nacional de Procuración de Justicia Federal 2023, Censo Nacional de Procuración de Justicia Estatal 2023,</w:t>
      </w:r>
      <w:r w:rsidR="00BB413E">
        <w:rPr>
          <w:rFonts w:ascii="Arial" w:hAnsi="Arial" w:cs="Arial"/>
          <w:sz w:val="16"/>
          <w:szCs w:val="16"/>
        </w:rPr>
        <w:t xml:space="preserve"> </w:t>
      </w:r>
      <w:r w:rsidRPr="00425655">
        <w:rPr>
          <w:rFonts w:ascii="Arial" w:hAnsi="Arial" w:cs="Arial"/>
          <w:sz w:val="16"/>
          <w:szCs w:val="16"/>
        </w:rPr>
        <w:t xml:space="preserve">Censo </w:t>
      </w:r>
    </w:p>
    <w:p w14:paraId="0D6C5E7C" w14:textId="47208E89" w:rsidR="0051335E" w:rsidRPr="00425655" w:rsidRDefault="00BB413E" w:rsidP="00935216">
      <w:pPr>
        <w:spacing w:after="10" w:line="240" w:lineRule="auto"/>
        <w:ind w:right="2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="0051335E" w:rsidRPr="00425655">
        <w:rPr>
          <w:rFonts w:ascii="Arial" w:hAnsi="Arial" w:cs="Arial"/>
          <w:sz w:val="16"/>
          <w:szCs w:val="16"/>
        </w:rPr>
        <w:t>Nacional de Gobiernos Estatales 2023, Censo</w:t>
      </w:r>
      <w:r w:rsidR="0051335E">
        <w:rPr>
          <w:rFonts w:ascii="Arial" w:hAnsi="Arial" w:cs="Arial"/>
          <w:sz w:val="16"/>
          <w:szCs w:val="16"/>
        </w:rPr>
        <w:t xml:space="preserve"> </w:t>
      </w:r>
      <w:r w:rsidR="0051335E" w:rsidRPr="00425655">
        <w:rPr>
          <w:rFonts w:ascii="Arial" w:hAnsi="Arial" w:cs="Arial"/>
          <w:sz w:val="16"/>
          <w:szCs w:val="16"/>
        </w:rPr>
        <w:t>Nacional de Impartición de Justicia Estatal 2023</w:t>
      </w:r>
    </w:p>
    <w:p w14:paraId="117173FF" w14:textId="77777777" w:rsidR="0051335E" w:rsidRDefault="0051335E" w:rsidP="0051335E">
      <w:pPr>
        <w:ind w:left="709" w:hanging="851"/>
      </w:pPr>
    </w:p>
    <w:p w14:paraId="487BB2E9" w14:textId="77777777" w:rsidR="0051335E" w:rsidRDefault="0051335E" w:rsidP="0051335E">
      <w:pPr>
        <w:ind w:left="709" w:hanging="851"/>
      </w:pPr>
    </w:p>
    <w:p w14:paraId="4C8B741A" w14:textId="77777777" w:rsidR="0051335E" w:rsidRDefault="0051335E" w:rsidP="0051335E">
      <w:pPr>
        <w:ind w:left="709" w:hanging="851"/>
      </w:pPr>
    </w:p>
    <w:p w14:paraId="1CF1F306" w14:textId="77777777" w:rsidR="0051335E" w:rsidRDefault="0051335E" w:rsidP="0051335E">
      <w:pPr>
        <w:ind w:left="709" w:hanging="851"/>
      </w:pPr>
    </w:p>
    <w:p w14:paraId="39EFA8F9" w14:textId="54EBC6D6" w:rsidR="001F7C81" w:rsidRPr="005F21E3" w:rsidRDefault="005F21E3" w:rsidP="005F21E3">
      <w:pPr>
        <w:pStyle w:val="Prrafodelista"/>
        <w:numPr>
          <w:ilvl w:val="0"/>
          <w:numId w:val="48"/>
        </w:numPr>
        <w:rPr>
          <w:rFonts w:ascii="Arial" w:hAnsi="Arial" w:cs="Arial"/>
          <w:i/>
          <w:iCs/>
          <w:sz w:val="24"/>
          <w:szCs w:val="24"/>
        </w:rPr>
      </w:pPr>
      <w:r w:rsidRPr="005F21E3">
        <w:rPr>
          <w:rFonts w:ascii="Arial" w:hAnsi="Arial" w:cs="Arial"/>
          <w:i/>
          <w:iCs/>
          <w:sz w:val="24"/>
          <w:szCs w:val="24"/>
        </w:rPr>
        <w:lastRenderedPageBreak/>
        <w:t>Centros de resguardo forense u homólogos</w:t>
      </w:r>
    </w:p>
    <w:p w14:paraId="563C7E9B" w14:textId="65021DE6" w:rsidR="0051335E" w:rsidRDefault="000E0DB2" w:rsidP="00BB41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Al cierre de 2022</w:t>
      </w:r>
      <w:r w:rsidR="0051335E" w:rsidRPr="002455AA">
        <w:rPr>
          <w:rFonts w:ascii="Arial" w:eastAsia="Times New Roman" w:hAnsi="Arial" w:cs="Arial"/>
          <w:sz w:val="24"/>
          <w:szCs w:val="24"/>
        </w:rPr>
        <w:t xml:space="preserve">, se </w:t>
      </w:r>
      <w:r w:rsidR="00DF0B50">
        <w:rPr>
          <w:rFonts w:ascii="Arial" w:eastAsia="Times New Roman" w:hAnsi="Arial" w:cs="Arial"/>
          <w:sz w:val="24"/>
          <w:szCs w:val="24"/>
        </w:rPr>
        <w:t>registraron</w:t>
      </w:r>
      <w:r w:rsidR="0051335E" w:rsidRPr="002455AA">
        <w:rPr>
          <w:rFonts w:ascii="Arial" w:eastAsia="Times New Roman" w:hAnsi="Arial" w:cs="Arial"/>
          <w:sz w:val="24"/>
          <w:szCs w:val="24"/>
        </w:rPr>
        <w:t xml:space="preserve"> </w:t>
      </w:r>
      <w:r w:rsidR="0051335E">
        <w:rPr>
          <w:rFonts w:ascii="Arial" w:eastAsia="Times New Roman" w:hAnsi="Arial" w:cs="Arial"/>
          <w:sz w:val="24"/>
          <w:szCs w:val="24"/>
        </w:rPr>
        <w:t>35</w:t>
      </w:r>
      <w:r w:rsidR="0051335E" w:rsidRPr="002455AA">
        <w:rPr>
          <w:rFonts w:ascii="Arial" w:eastAsia="Times New Roman" w:hAnsi="Arial" w:cs="Arial"/>
          <w:sz w:val="24"/>
          <w:szCs w:val="24"/>
        </w:rPr>
        <w:t xml:space="preserve"> </w:t>
      </w:r>
      <w:r w:rsidR="0051335E" w:rsidRPr="00935216">
        <w:rPr>
          <w:rFonts w:ascii="Arial" w:eastAsia="Times New Roman" w:hAnsi="Arial" w:cs="Arial"/>
          <w:i/>
          <w:iCs/>
          <w:sz w:val="24"/>
          <w:szCs w:val="24"/>
        </w:rPr>
        <w:t>centros de resguardo forense u homólogos</w:t>
      </w:r>
      <w:r w:rsidR="00EB173A">
        <w:rPr>
          <w:rStyle w:val="Refdenotaalpie"/>
          <w:rFonts w:ascii="Arial" w:eastAsia="Times New Roman" w:hAnsi="Arial" w:cs="Arial"/>
          <w:sz w:val="24"/>
          <w:szCs w:val="24"/>
        </w:rPr>
        <w:footnoteReference w:id="15"/>
      </w:r>
      <w:r w:rsidR="0051335E">
        <w:rPr>
          <w:rFonts w:ascii="Arial" w:eastAsia="Times New Roman" w:hAnsi="Arial" w:cs="Arial"/>
          <w:sz w:val="24"/>
          <w:szCs w:val="24"/>
        </w:rPr>
        <w:t xml:space="preserve"> reportad</w:t>
      </w:r>
      <w:r w:rsidR="00DF0B50">
        <w:rPr>
          <w:rFonts w:ascii="Arial" w:eastAsia="Times New Roman" w:hAnsi="Arial" w:cs="Arial"/>
          <w:sz w:val="24"/>
          <w:szCs w:val="24"/>
        </w:rPr>
        <w:t>o</w:t>
      </w:r>
      <w:r w:rsidR="0051335E">
        <w:rPr>
          <w:rFonts w:ascii="Arial" w:eastAsia="Times New Roman" w:hAnsi="Arial" w:cs="Arial"/>
          <w:sz w:val="24"/>
          <w:szCs w:val="24"/>
        </w:rPr>
        <w:t xml:space="preserve">s </w:t>
      </w:r>
      <w:r>
        <w:rPr>
          <w:rFonts w:ascii="Arial" w:eastAsia="Times New Roman" w:hAnsi="Arial" w:cs="Arial"/>
          <w:sz w:val="24"/>
          <w:szCs w:val="24"/>
        </w:rPr>
        <w:t xml:space="preserve">en </w:t>
      </w:r>
      <w:r w:rsidR="0051335E">
        <w:rPr>
          <w:rFonts w:ascii="Arial" w:eastAsia="Times New Roman" w:hAnsi="Arial" w:cs="Arial"/>
          <w:sz w:val="24"/>
          <w:szCs w:val="24"/>
        </w:rPr>
        <w:t>17 entidades federativas</w:t>
      </w:r>
      <w:r w:rsidR="0051335E" w:rsidRPr="002455AA">
        <w:rPr>
          <w:rFonts w:ascii="Arial" w:eastAsia="Times New Roman" w:hAnsi="Arial" w:cs="Arial"/>
          <w:sz w:val="24"/>
          <w:szCs w:val="24"/>
        </w:rPr>
        <w:t>.</w:t>
      </w:r>
      <w:r w:rsidR="0086434A">
        <w:rPr>
          <w:rFonts w:ascii="Arial" w:eastAsia="Times New Roman" w:hAnsi="Arial" w:cs="Arial"/>
          <w:sz w:val="24"/>
          <w:szCs w:val="24"/>
        </w:rPr>
        <w:t xml:space="preserve"> </w:t>
      </w:r>
      <w:r w:rsidR="0051335E" w:rsidRPr="00DD15BF">
        <w:rPr>
          <w:rFonts w:ascii="Arial" w:eastAsia="Times New Roman" w:hAnsi="Arial" w:cs="Arial"/>
          <w:i/>
          <w:iCs/>
          <w:sz w:val="24"/>
          <w:szCs w:val="24"/>
        </w:rPr>
        <w:t xml:space="preserve">Coahuila </w:t>
      </w:r>
      <w:r w:rsidR="0051335E">
        <w:rPr>
          <w:rFonts w:ascii="Arial" w:eastAsia="Times New Roman" w:hAnsi="Arial" w:cs="Arial"/>
          <w:sz w:val="24"/>
          <w:szCs w:val="24"/>
        </w:rPr>
        <w:t xml:space="preserve">y </w:t>
      </w:r>
      <w:r w:rsidR="0051335E" w:rsidRPr="00DD15BF">
        <w:rPr>
          <w:rFonts w:ascii="Arial" w:eastAsia="Times New Roman" w:hAnsi="Arial" w:cs="Arial"/>
          <w:i/>
          <w:iCs/>
          <w:sz w:val="24"/>
          <w:szCs w:val="24"/>
        </w:rPr>
        <w:t>Sinaloa</w:t>
      </w:r>
      <w:r w:rsidR="0051335E" w:rsidRPr="002455AA">
        <w:rPr>
          <w:rFonts w:ascii="Arial" w:eastAsia="Times New Roman" w:hAnsi="Arial" w:cs="Arial"/>
          <w:sz w:val="24"/>
          <w:szCs w:val="24"/>
        </w:rPr>
        <w:t xml:space="preserve"> concentr</w:t>
      </w:r>
      <w:r w:rsidR="0051335E">
        <w:rPr>
          <w:rFonts w:ascii="Arial" w:eastAsia="Times New Roman" w:hAnsi="Arial" w:cs="Arial"/>
          <w:sz w:val="24"/>
          <w:szCs w:val="24"/>
        </w:rPr>
        <w:t>aron</w:t>
      </w:r>
      <w:r w:rsidR="0051335E" w:rsidRPr="002455AA">
        <w:rPr>
          <w:rFonts w:ascii="Arial" w:eastAsia="Times New Roman" w:hAnsi="Arial" w:cs="Arial"/>
          <w:sz w:val="24"/>
          <w:szCs w:val="24"/>
        </w:rPr>
        <w:t xml:space="preserve"> la mayor cantidad </w:t>
      </w:r>
      <w:r w:rsidR="0051335E">
        <w:rPr>
          <w:rFonts w:ascii="Arial" w:eastAsia="Times New Roman" w:hAnsi="Arial" w:cs="Arial"/>
          <w:sz w:val="24"/>
          <w:szCs w:val="24"/>
        </w:rPr>
        <w:t xml:space="preserve">de </w:t>
      </w:r>
      <w:r>
        <w:rPr>
          <w:rFonts w:ascii="Arial" w:eastAsia="Times New Roman" w:hAnsi="Arial" w:cs="Arial"/>
          <w:sz w:val="24"/>
          <w:szCs w:val="24"/>
        </w:rPr>
        <w:t xml:space="preserve">este tipo de </w:t>
      </w:r>
      <w:r w:rsidR="0051335E" w:rsidRPr="002455AA">
        <w:rPr>
          <w:rFonts w:ascii="Arial" w:eastAsia="Times New Roman" w:hAnsi="Arial" w:cs="Arial"/>
          <w:sz w:val="24"/>
          <w:szCs w:val="24"/>
        </w:rPr>
        <w:t>centros, con cinc</w:t>
      </w:r>
      <w:r w:rsidR="0051335E">
        <w:rPr>
          <w:rFonts w:ascii="Arial" w:eastAsia="Times New Roman" w:hAnsi="Arial" w:cs="Arial"/>
          <w:sz w:val="24"/>
          <w:szCs w:val="24"/>
        </w:rPr>
        <w:t>o cada un</w:t>
      </w:r>
      <w:r w:rsidR="0086434A">
        <w:rPr>
          <w:rFonts w:ascii="Arial" w:eastAsia="Times New Roman" w:hAnsi="Arial" w:cs="Arial"/>
          <w:sz w:val="24"/>
          <w:szCs w:val="24"/>
        </w:rPr>
        <w:t>a. En relación con la institución de adscripción, 31 correspondían a la Fiscalía General o Procuraduría General de Justicia</w:t>
      </w:r>
      <w:r w:rsidR="00392AA2">
        <w:rPr>
          <w:rFonts w:ascii="Arial" w:eastAsia="Times New Roman" w:hAnsi="Arial" w:cs="Arial"/>
          <w:sz w:val="24"/>
          <w:szCs w:val="24"/>
        </w:rPr>
        <w:t xml:space="preserve"> y</w:t>
      </w:r>
      <w:r w:rsidR="0086434A">
        <w:rPr>
          <w:rFonts w:ascii="Arial" w:eastAsia="Times New Roman" w:hAnsi="Arial" w:cs="Arial"/>
          <w:sz w:val="24"/>
          <w:szCs w:val="24"/>
        </w:rPr>
        <w:t xml:space="preserve"> </w:t>
      </w:r>
      <w:r w:rsidR="00926460">
        <w:rPr>
          <w:rFonts w:ascii="Arial" w:eastAsia="Times New Roman" w:hAnsi="Arial" w:cs="Arial"/>
          <w:sz w:val="24"/>
          <w:szCs w:val="24"/>
        </w:rPr>
        <w:t>cuatro</w:t>
      </w:r>
      <w:r w:rsidR="0086434A">
        <w:rPr>
          <w:rFonts w:ascii="Arial" w:eastAsia="Times New Roman" w:hAnsi="Arial" w:cs="Arial"/>
          <w:sz w:val="24"/>
          <w:szCs w:val="24"/>
        </w:rPr>
        <w:t xml:space="preserve"> a la Administración Pública </w:t>
      </w:r>
      <w:r w:rsidR="00BB413E">
        <w:rPr>
          <w:rFonts w:ascii="Arial" w:eastAsia="Times New Roman" w:hAnsi="Arial" w:cs="Arial"/>
          <w:sz w:val="24"/>
          <w:szCs w:val="24"/>
        </w:rPr>
        <w:t>e</w:t>
      </w:r>
      <w:r w:rsidR="0086434A">
        <w:rPr>
          <w:rFonts w:ascii="Arial" w:eastAsia="Times New Roman" w:hAnsi="Arial" w:cs="Arial"/>
          <w:sz w:val="24"/>
          <w:szCs w:val="24"/>
        </w:rPr>
        <w:t xml:space="preserve">statal o </w:t>
      </w:r>
      <w:r w:rsidR="00BB413E">
        <w:rPr>
          <w:rFonts w:ascii="Arial" w:eastAsia="Times New Roman" w:hAnsi="Arial" w:cs="Arial"/>
          <w:sz w:val="24"/>
          <w:szCs w:val="24"/>
        </w:rPr>
        <w:t>m</w:t>
      </w:r>
      <w:r w:rsidR="0086434A">
        <w:rPr>
          <w:rFonts w:ascii="Arial" w:eastAsia="Times New Roman" w:hAnsi="Arial" w:cs="Arial"/>
          <w:sz w:val="24"/>
          <w:szCs w:val="24"/>
        </w:rPr>
        <w:t>unicipal.</w:t>
      </w:r>
    </w:p>
    <w:p w14:paraId="3961B701" w14:textId="77777777" w:rsidR="00BB413E" w:rsidRDefault="00BB413E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9D1E7C8" w14:textId="2F3D87E3" w:rsidR="0051335E" w:rsidRDefault="0051335E" w:rsidP="0051335E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Mapa </w:t>
      </w:r>
      <w:r w:rsidR="001F7C81">
        <w:rPr>
          <w:color w:val="auto"/>
          <w:sz w:val="20"/>
          <w:szCs w:val="20"/>
        </w:rPr>
        <w:t>1</w:t>
      </w:r>
    </w:p>
    <w:p w14:paraId="4747333F" w14:textId="4BD92585" w:rsidR="0051335E" w:rsidRDefault="0051335E" w:rsidP="0086434A">
      <w:pPr>
        <w:spacing w:after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4479B5">
        <w:rPr>
          <w:rFonts w:ascii="Arial" w:hAnsi="Arial" w:cs="Arial"/>
          <w:b/>
          <w:bCs/>
          <w:iCs/>
          <w:smallCaps/>
          <w:color w:val="000000" w:themeColor="text1"/>
        </w:rPr>
        <w:t>Centros de resguardo forense u homólogo</w:t>
      </w:r>
      <w:r w:rsidR="0086434A">
        <w:rPr>
          <w:rFonts w:ascii="Arial" w:hAnsi="Arial" w:cs="Arial"/>
          <w:b/>
          <w:bCs/>
          <w:iCs/>
          <w:smallCaps/>
          <w:color w:val="000000" w:themeColor="text1"/>
        </w:rPr>
        <w:t>s</w:t>
      </w:r>
      <w:r w:rsidR="004D2F1B">
        <w:rPr>
          <w:rFonts w:ascii="Arial" w:hAnsi="Arial" w:cs="Arial"/>
          <w:b/>
          <w:bCs/>
          <w:iCs/>
          <w:smallCaps/>
          <w:color w:val="000000" w:themeColor="text1"/>
        </w:rPr>
        <w:t xml:space="preserve"> en operación</w:t>
      </w:r>
      <w:r w:rsidRPr="004479B5">
        <w:rPr>
          <w:rFonts w:ascii="Arial" w:hAnsi="Arial" w:cs="Arial"/>
          <w:b/>
          <w:bCs/>
          <w:iCs/>
          <w:smallCaps/>
          <w:color w:val="000000" w:themeColor="text1"/>
        </w:rPr>
        <w:t>, por entidad federativa, 2022</w:t>
      </w:r>
    </w:p>
    <w:p w14:paraId="31DBFB52" w14:textId="75E74E20" w:rsidR="0086434A" w:rsidRDefault="006F18FC" w:rsidP="00935216">
      <w:pPr>
        <w:spacing w:after="0"/>
        <w:ind w:right="305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noProof/>
        </w:rPr>
        <w:drawing>
          <wp:inline distT="0" distB="0" distL="0" distR="0" wp14:anchorId="45AD15D7" wp14:editId="1C2BA875">
            <wp:extent cx="5503653" cy="3893185"/>
            <wp:effectExtent l="0" t="0" r="1905" b="0"/>
            <wp:docPr id="9" name="Imagen 9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Map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305" cy="3917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E6328" w14:textId="7E17F403" w:rsidR="0051335E" w:rsidRDefault="0051335E" w:rsidP="00935216">
      <w:pPr>
        <w:spacing w:after="10" w:line="240" w:lineRule="auto"/>
        <w:ind w:right="305"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NA:        No aplica</w:t>
      </w:r>
      <w:r w:rsidR="0086434A">
        <w:rPr>
          <w:rFonts w:ascii="Arial" w:hAnsi="Arial" w:cs="Arial"/>
          <w:sz w:val="16"/>
          <w:szCs w:val="16"/>
        </w:rPr>
        <w:t xml:space="preserve">, </w:t>
      </w:r>
      <w:r w:rsidR="00AE2C50">
        <w:rPr>
          <w:rFonts w:ascii="Arial" w:hAnsi="Arial" w:cs="Arial"/>
          <w:sz w:val="16"/>
          <w:szCs w:val="16"/>
        </w:rPr>
        <w:t xml:space="preserve">pues se reportó no contar con </w:t>
      </w:r>
      <w:r w:rsidR="0086434A">
        <w:rPr>
          <w:rFonts w:ascii="Arial" w:hAnsi="Arial" w:cs="Arial"/>
          <w:sz w:val="16"/>
          <w:szCs w:val="16"/>
        </w:rPr>
        <w:t>centro</w:t>
      </w:r>
      <w:r w:rsidR="00AE2C50">
        <w:rPr>
          <w:rFonts w:ascii="Arial" w:hAnsi="Arial" w:cs="Arial"/>
          <w:sz w:val="16"/>
          <w:szCs w:val="16"/>
        </w:rPr>
        <w:t>s</w:t>
      </w:r>
      <w:r w:rsidR="0086434A">
        <w:rPr>
          <w:rFonts w:ascii="Arial" w:hAnsi="Arial" w:cs="Arial"/>
          <w:sz w:val="16"/>
          <w:szCs w:val="16"/>
        </w:rPr>
        <w:t>.</w:t>
      </w:r>
    </w:p>
    <w:p w14:paraId="210ED212" w14:textId="77777777" w:rsidR="0051335E" w:rsidRDefault="0051335E" w:rsidP="00935216">
      <w:pPr>
        <w:spacing w:after="10" w:line="240" w:lineRule="auto"/>
        <w:ind w:right="305" w:firstLine="567"/>
        <w:jc w:val="both"/>
        <w:rPr>
          <w:rFonts w:ascii="Arial" w:hAnsi="Arial" w:cs="Arial"/>
          <w:sz w:val="16"/>
          <w:szCs w:val="16"/>
        </w:rPr>
      </w:pPr>
      <w:r w:rsidRPr="00425655">
        <w:rPr>
          <w:rFonts w:ascii="Arial" w:hAnsi="Arial" w:cs="Arial"/>
          <w:sz w:val="16"/>
          <w:szCs w:val="16"/>
        </w:rPr>
        <w:t xml:space="preserve">Fuente: INEGI. Censo Nacional de Procuración de Justicia Federal 2023, Censo Nacional de Procuración de Justicia Estatal 2023, </w:t>
      </w:r>
    </w:p>
    <w:p w14:paraId="16D9D26F" w14:textId="77F90B60" w:rsidR="0051335E" w:rsidRDefault="0051335E" w:rsidP="00935216">
      <w:pPr>
        <w:spacing w:after="10" w:line="240" w:lineRule="auto"/>
        <w:ind w:right="305"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Pr="00425655">
        <w:rPr>
          <w:rFonts w:ascii="Arial" w:hAnsi="Arial" w:cs="Arial"/>
          <w:sz w:val="16"/>
          <w:szCs w:val="16"/>
        </w:rPr>
        <w:t>Censo Nacional de Gobiernos Estatales 2023, Censo</w:t>
      </w:r>
      <w:r>
        <w:rPr>
          <w:rFonts w:ascii="Arial" w:hAnsi="Arial" w:cs="Arial"/>
          <w:sz w:val="16"/>
          <w:szCs w:val="16"/>
        </w:rPr>
        <w:t xml:space="preserve"> </w:t>
      </w:r>
      <w:r w:rsidRPr="00425655">
        <w:rPr>
          <w:rFonts w:ascii="Arial" w:hAnsi="Arial" w:cs="Arial"/>
          <w:sz w:val="16"/>
          <w:szCs w:val="16"/>
        </w:rPr>
        <w:t>Nacional de Impartición de Justicia Estatal 2023</w:t>
      </w:r>
    </w:p>
    <w:p w14:paraId="341DA73F" w14:textId="77777777" w:rsidR="001F7C81" w:rsidRPr="001F7C81" w:rsidRDefault="001F7C81" w:rsidP="001F7C81">
      <w:pPr>
        <w:spacing w:after="10" w:line="240" w:lineRule="auto"/>
        <w:ind w:right="284"/>
        <w:jc w:val="both"/>
        <w:rPr>
          <w:rFonts w:ascii="Arial" w:hAnsi="Arial" w:cs="Arial"/>
          <w:sz w:val="16"/>
          <w:szCs w:val="16"/>
        </w:rPr>
      </w:pPr>
    </w:p>
    <w:p w14:paraId="77C30726" w14:textId="77777777" w:rsidR="00812C1D" w:rsidRDefault="00812C1D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F425902" w14:textId="77777777" w:rsidR="00D73A07" w:rsidRDefault="00D73A07" w:rsidP="00616D1B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605A3B59" w14:textId="77777777" w:rsidR="00D73A07" w:rsidRDefault="00D73A07" w:rsidP="00616D1B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200CED6F" w14:textId="77777777" w:rsidR="00D73A07" w:rsidRDefault="00D73A07" w:rsidP="00616D1B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5B33E1BE" w14:textId="77777777" w:rsidR="00D73A07" w:rsidRDefault="00D73A07" w:rsidP="00616D1B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66758D8D" w14:textId="77777777" w:rsidR="00D73A07" w:rsidRDefault="00D73A07" w:rsidP="00616D1B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061E5D1" w14:textId="6E20219B" w:rsidR="00812C1D" w:rsidRDefault="00616D1B" w:rsidP="00616D1B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En </w:t>
      </w:r>
      <w:r w:rsidR="00554CAA">
        <w:rPr>
          <w:rFonts w:ascii="Arial" w:eastAsia="Times New Roman" w:hAnsi="Arial" w:cs="Arial"/>
          <w:sz w:val="24"/>
          <w:szCs w:val="24"/>
        </w:rPr>
        <w:t xml:space="preserve">cuanto al </w:t>
      </w:r>
      <w:r w:rsidRPr="00AE183B">
        <w:rPr>
          <w:rFonts w:ascii="Arial" w:eastAsia="Times New Roman" w:hAnsi="Arial" w:cs="Arial"/>
          <w:sz w:val="24"/>
          <w:szCs w:val="24"/>
        </w:rPr>
        <w:t>almacenamiento de cadáveres y/</w:t>
      </w:r>
      <w:r w:rsidR="00E903DE">
        <w:rPr>
          <w:rFonts w:ascii="Arial" w:eastAsia="Times New Roman" w:hAnsi="Arial" w:cs="Arial"/>
          <w:sz w:val="24"/>
          <w:szCs w:val="24"/>
        </w:rPr>
        <w:t xml:space="preserve"> </w:t>
      </w:r>
      <w:r w:rsidRPr="00AE183B">
        <w:rPr>
          <w:rFonts w:ascii="Arial" w:eastAsia="Times New Roman" w:hAnsi="Arial" w:cs="Arial"/>
          <w:sz w:val="24"/>
          <w:szCs w:val="24"/>
        </w:rPr>
        <w:t>o de restos humanos</w:t>
      </w:r>
      <w:r w:rsidR="007303E2">
        <w:rPr>
          <w:rFonts w:ascii="Arial" w:eastAsia="Times New Roman" w:hAnsi="Arial" w:cs="Arial"/>
          <w:sz w:val="24"/>
          <w:szCs w:val="24"/>
        </w:rPr>
        <w:t>,</w:t>
      </w:r>
      <w:r w:rsidRPr="00AE183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en los </w:t>
      </w:r>
      <w:r w:rsidRPr="00F73BD9">
        <w:rPr>
          <w:rFonts w:ascii="Arial" w:eastAsia="Times New Roman" w:hAnsi="Arial" w:cs="Arial"/>
          <w:sz w:val="24"/>
          <w:szCs w:val="24"/>
        </w:rPr>
        <w:t>centros de resguardo forense u homólogos</w:t>
      </w:r>
      <w:r>
        <w:rPr>
          <w:rFonts w:ascii="Arial" w:eastAsia="Times New Roman" w:hAnsi="Arial" w:cs="Arial"/>
          <w:sz w:val="24"/>
          <w:szCs w:val="24"/>
        </w:rPr>
        <w:t>, 28 de ellos tenían la modalidad de s</w:t>
      </w:r>
      <w:r w:rsidRPr="00D20177">
        <w:rPr>
          <w:rFonts w:ascii="Arial" w:eastAsia="Times New Roman" w:hAnsi="Arial" w:cs="Arial"/>
          <w:sz w:val="24"/>
          <w:szCs w:val="24"/>
        </w:rPr>
        <w:t>eparación entre cadáveres y/ o restos humanos identificados y no identificados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95FD26E" w14:textId="77777777" w:rsidR="00812C1D" w:rsidRDefault="00812C1D" w:rsidP="00616D1B">
      <w:pPr>
        <w:pStyle w:val="Default"/>
        <w:jc w:val="center"/>
        <w:rPr>
          <w:color w:val="auto"/>
          <w:sz w:val="20"/>
          <w:szCs w:val="20"/>
        </w:rPr>
      </w:pPr>
    </w:p>
    <w:p w14:paraId="1DBCD4C8" w14:textId="427A501A" w:rsidR="00616D1B" w:rsidRDefault="00616D1B" w:rsidP="00616D1B">
      <w:pPr>
        <w:pStyle w:val="Default"/>
        <w:jc w:val="center"/>
        <w:rPr>
          <w:color w:val="auto"/>
          <w:sz w:val="20"/>
          <w:szCs w:val="20"/>
        </w:rPr>
      </w:pPr>
      <w:r w:rsidRPr="00B849B7">
        <w:rPr>
          <w:color w:val="auto"/>
          <w:sz w:val="20"/>
          <w:szCs w:val="20"/>
        </w:rPr>
        <w:t xml:space="preserve">Tabla </w:t>
      </w:r>
      <w:r w:rsidR="00340C11">
        <w:rPr>
          <w:color w:val="auto"/>
          <w:sz w:val="20"/>
          <w:szCs w:val="20"/>
        </w:rPr>
        <w:t>9</w:t>
      </w:r>
    </w:p>
    <w:p w14:paraId="703BD080" w14:textId="6DD548FF" w:rsidR="00616D1B" w:rsidRPr="00E17F76" w:rsidRDefault="00705312" w:rsidP="00616D1B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C</w:t>
      </w:r>
      <w:r w:rsidRPr="00DD7682">
        <w:rPr>
          <w:b/>
          <w:bCs/>
          <w:iCs/>
          <w:smallCaps/>
          <w:color w:val="000000" w:themeColor="text1"/>
          <w:sz w:val="22"/>
          <w:szCs w:val="22"/>
        </w:rPr>
        <w:t>entros de resguardo forense u homólogos en operación</w:t>
      </w:r>
      <w:r w:rsidR="003A57BB">
        <w:rPr>
          <w:b/>
          <w:bCs/>
          <w:iCs/>
          <w:smallCaps/>
          <w:color w:val="000000" w:themeColor="text1"/>
          <w:sz w:val="22"/>
          <w:szCs w:val="22"/>
        </w:rPr>
        <w:t>, según m</w:t>
      </w:r>
      <w:r w:rsidR="00616D1B" w:rsidRPr="00DD7682">
        <w:rPr>
          <w:b/>
          <w:bCs/>
          <w:iCs/>
          <w:smallCaps/>
          <w:color w:val="000000" w:themeColor="text1"/>
          <w:sz w:val="22"/>
          <w:szCs w:val="22"/>
        </w:rPr>
        <w:t>odalidad del almacenamiento de cadáveres y/ o de restos humanos, 2022</w:t>
      </w:r>
    </w:p>
    <w:tbl>
      <w:tblPr>
        <w:tblW w:w="80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2991"/>
        <w:gridCol w:w="1275"/>
        <w:gridCol w:w="1843"/>
      </w:tblGrid>
      <w:tr w:rsidR="00616D1B" w:rsidRPr="001F29E7" w14:paraId="7DC55399" w14:textId="77777777" w:rsidTr="00935216">
        <w:trPr>
          <w:trHeight w:val="360"/>
          <w:jc w:val="center"/>
        </w:trPr>
        <w:tc>
          <w:tcPr>
            <w:tcW w:w="1961" w:type="dxa"/>
            <w:vMerge w:val="restart"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000000" w:fill="006098"/>
            <w:vAlign w:val="center"/>
            <w:hideMark/>
          </w:tcPr>
          <w:p w14:paraId="41BAA228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Entidad federativa</w:t>
            </w:r>
          </w:p>
        </w:tc>
        <w:tc>
          <w:tcPr>
            <w:tcW w:w="6109" w:type="dxa"/>
            <w:gridSpan w:val="3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006098"/>
            <w:vAlign w:val="center"/>
            <w:hideMark/>
          </w:tcPr>
          <w:p w14:paraId="2FEBA27D" w14:textId="014ADE11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Modalidad del almacenamiento de cadáveres y/ o de restos humanos </w:t>
            </w:r>
          </w:p>
        </w:tc>
      </w:tr>
      <w:tr w:rsidR="00616D1B" w:rsidRPr="001F29E7" w14:paraId="503CD30E" w14:textId="77777777" w:rsidTr="00935216">
        <w:trPr>
          <w:trHeight w:val="680"/>
          <w:jc w:val="center"/>
        </w:trPr>
        <w:tc>
          <w:tcPr>
            <w:tcW w:w="1961" w:type="dxa"/>
            <w:vMerge/>
            <w:tcBorders>
              <w:top w:val="single" w:sz="8" w:space="0" w:color="9BC2E6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vAlign w:val="center"/>
            <w:hideMark/>
          </w:tcPr>
          <w:p w14:paraId="16250BA5" w14:textId="77777777" w:rsidR="00616D1B" w:rsidRPr="001F29E7" w:rsidRDefault="00616D1B" w:rsidP="00325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4DEEB"/>
            <w:vAlign w:val="center"/>
            <w:hideMark/>
          </w:tcPr>
          <w:p w14:paraId="263C848C" w14:textId="38C1428E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Separación entre cadáveres y/ o restos</w:t>
            </w:r>
            <w:r w:rsidR="00AE51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humanos identificados y no identificados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4DEEB"/>
            <w:vAlign w:val="center"/>
            <w:hideMark/>
          </w:tcPr>
          <w:p w14:paraId="7AB5ACE6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Indistinto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4DEEB"/>
            <w:vAlign w:val="center"/>
            <w:hideMark/>
          </w:tcPr>
          <w:p w14:paraId="26B6DCAE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 identificado</w:t>
            </w:r>
          </w:p>
        </w:tc>
      </w:tr>
      <w:tr w:rsidR="00616D1B" w:rsidRPr="001F29E7" w14:paraId="08F7899A" w14:textId="77777777" w:rsidTr="00935216">
        <w:trPr>
          <w:trHeight w:val="23"/>
          <w:jc w:val="center"/>
        </w:trPr>
        <w:tc>
          <w:tcPr>
            <w:tcW w:w="1961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79A3BE" w14:textId="77777777" w:rsidR="00616D1B" w:rsidRPr="001F29E7" w:rsidRDefault="00616D1B" w:rsidP="00325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D8B79D3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CD90A1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B326FCA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616D1B" w:rsidRPr="001F29E7" w14:paraId="4152F1F4" w14:textId="77777777" w:rsidTr="00935216">
        <w:trPr>
          <w:trHeight w:val="23"/>
          <w:jc w:val="center"/>
        </w:trPr>
        <w:tc>
          <w:tcPr>
            <w:tcW w:w="1961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B669E1B" w14:textId="77777777" w:rsidR="00616D1B" w:rsidRPr="001F29E7" w:rsidRDefault="00616D1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COAH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ACC3E63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88227DF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4404990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16D1B" w:rsidRPr="001F29E7" w14:paraId="66D585AE" w14:textId="77777777" w:rsidTr="00935216">
        <w:trPr>
          <w:trHeight w:val="23"/>
          <w:jc w:val="center"/>
        </w:trPr>
        <w:tc>
          <w:tcPr>
            <w:tcW w:w="1961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618F2E9" w14:textId="77777777" w:rsidR="00616D1B" w:rsidRPr="001F29E7" w:rsidRDefault="00616D1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HGO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62BA33F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322701D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B340CA3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16D1B" w:rsidRPr="001F29E7" w14:paraId="79CFBDA3" w14:textId="77777777" w:rsidTr="00935216">
        <w:trPr>
          <w:trHeight w:val="23"/>
          <w:jc w:val="center"/>
        </w:trPr>
        <w:tc>
          <w:tcPr>
            <w:tcW w:w="1961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8765475" w14:textId="77777777" w:rsidR="00616D1B" w:rsidRPr="001F29E7" w:rsidRDefault="00616D1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SIN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E92C3B9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F6B8B64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BCF467C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</w:tr>
      <w:tr w:rsidR="00616D1B" w:rsidRPr="001F29E7" w14:paraId="23057B73" w14:textId="77777777" w:rsidTr="00935216">
        <w:trPr>
          <w:trHeight w:val="23"/>
          <w:jc w:val="center"/>
        </w:trPr>
        <w:tc>
          <w:tcPr>
            <w:tcW w:w="1961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1AB1811" w14:textId="77777777" w:rsidR="00616D1B" w:rsidRPr="001F29E7" w:rsidRDefault="00616D1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TLAX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BC715C7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F9B1F59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0E920B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16D1B" w:rsidRPr="001F29E7" w14:paraId="13778A17" w14:textId="77777777" w:rsidTr="00935216">
        <w:trPr>
          <w:trHeight w:val="23"/>
          <w:jc w:val="center"/>
        </w:trPr>
        <w:tc>
          <w:tcPr>
            <w:tcW w:w="1961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45DC13F" w14:textId="77777777" w:rsidR="00616D1B" w:rsidRPr="001F29E7" w:rsidRDefault="00616D1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BCB58E4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31DF5DA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F6D6990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16D1B" w:rsidRPr="001F29E7" w14:paraId="4774E4C1" w14:textId="77777777" w:rsidTr="00935216">
        <w:trPr>
          <w:trHeight w:val="23"/>
          <w:jc w:val="center"/>
        </w:trPr>
        <w:tc>
          <w:tcPr>
            <w:tcW w:w="1961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BF9577D" w14:textId="77777777" w:rsidR="00616D1B" w:rsidRPr="001F29E7" w:rsidRDefault="00616D1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YUC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79E4D05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EFDA755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4096503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16D1B" w:rsidRPr="001F29E7" w14:paraId="6EB201C6" w14:textId="77777777" w:rsidTr="00935216">
        <w:trPr>
          <w:trHeight w:val="23"/>
          <w:jc w:val="center"/>
        </w:trPr>
        <w:tc>
          <w:tcPr>
            <w:tcW w:w="1961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789096" w14:textId="77777777" w:rsidR="00616D1B" w:rsidRPr="001F29E7" w:rsidRDefault="00616D1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ZAC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E4FA77B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0D8DD1F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AA7B405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16D1B" w:rsidRPr="001F29E7" w14:paraId="2FDFD998" w14:textId="77777777" w:rsidTr="00935216">
        <w:trPr>
          <w:trHeight w:val="23"/>
          <w:jc w:val="center"/>
        </w:trPr>
        <w:tc>
          <w:tcPr>
            <w:tcW w:w="1961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DFB0097" w14:textId="77777777" w:rsidR="00616D1B" w:rsidRPr="001F29E7" w:rsidRDefault="00616D1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1527DD7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4B28AE8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087AC0A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16D1B" w:rsidRPr="001F29E7" w14:paraId="6F8FDD6A" w14:textId="77777777" w:rsidTr="00935216">
        <w:trPr>
          <w:trHeight w:val="23"/>
          <w:jc w:val="center"/>
        </w:trPr>
        <w:tc>
          <w:tcPr>
            <w:tcW w:w="1961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9AB6D84" w14:textId="77777777" w:rsidR="00616D1B" w:rsidRPr="001F29E7" w:rsidRDefault="00616D1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GRO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0953DDE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8732A1D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5238AC7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16D1B" w:rsidRPr="001F29E7" w14:paraId="27AE84BB" w14:textId="77777777" w:rsidTr="00935216">
        <w:trPr>
          <w:trHeight w:val="23"/>
          <w:jc w:val="center"/>
        </w:trPr>
        <w:tc>
          <w:tcPr>
            <w:tcW w:w="1961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D2E25B6" w14:textId="77777777" w:rsidR="00616D1B" w:rsidRPr="001F29E7" w:rsidRDefault="00616D1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MICH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E69C135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A260576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FAC7FC5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16D1B" w:rsidRPr="001F29E7" w14:paraId="10C14064" w14:textId="77777777" w:rsidTr="00935216">
        <w:trPr>
          <w:trHeight w:val="23"/>
          <w:jc w:val="center"/>
        </w:trPr>
        <w:tc>
          <w:tcPr>
            <w:tcW w:w="1961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D26BD71" w14:textId="77777777" w:rsidR="00616D1B" w:rsidRPr="001F29E7" w:rsidRDefault="00616D1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23E8B25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46CBDEB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ABEB20C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16D1B" w:rsidRPr="001F29E7" w14:paraId="209982F6" w14:textId="77777777" w:rsidTr="00935216">
        <w:trPr>
          <w:trHeight w:val="23"/>
          <w:jc w:val="center"/>
        </w:trPr>
        <w:tc>
          <w:tcPr>
            <w:tcW w:w="1961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0D0017C" w14:textId="77777777" w:rsidR="00616D1B" w:rsidRPr="001F29E7" w:rsidRDefault="00616D1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6D5E4FD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6BE89CF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6B9CA7B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16D1B" w:rsidRPr="001F29E7" w14:paraId="7F033C75" w14:textId="77777777" w:rsidTr="00935216">
        <w:trPr>
          <w:trHeight w:val="23"/>
          <w:jc w:val="center"/>
        </w:trPr>
        <w:tc>
          <w:tcPr>
            <w:tcW w:w="1961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C41ECA3" w14:textId="77777777" w:rsidR="00616D1B" w:rsidRPr="001F29E7" w:rsidRDefault="00616D1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GTO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81FF7D1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D72D529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9683D45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16D1B" w:rsidRPr="001F29E7" w14:paraId="4B7C2AC2" w14:textId="77777777" w:rsidTr="00935216">
        <w:trPr>
          <w:trHeight w:val="23"/>
          <w:jc w:val="center"/>
        </w:trPr>
        <w:tc>
          <w:tcPr>
            <w:tcW w:w="1961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A333DC7" w14:textId="77777777" w:rsidR="00616D1B" w:rsidRPr="001F29E7" w:rsidRDefault="00616D1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JAL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AD5DD13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8EFD50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D98D6FA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</w:tr>
      <w:tr w:rsidR="00616D1B" w:rsidRPr="001F29E7" w14:paraId="47A6853F" w14:textId="77777777" w:rsidTr="00935216">
        <w:trPr>
          <w:trHeight w:val="23"/>
          <w:jc w:val="center"/>
        </w:trPr>
        <w:tc>
          <w:tcPr>
            <w:tcW w:w="1961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5812A91" w14:textId="77777777" w:rsidR="00616D1B" w:rsidRPr="001F29E7" w:rsidRDefault="00616D1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NL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74AF190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12208F1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1BDC11E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</w:tr>
      <w:tr w:rsidR="00616D1B" w:rsidRPr="001F29E7" w14:paraId="7F13DA9B" w14:textId="77777777" w:rsidTr="00935216">
        <w:trPr>
          <w:trHeight w:val="23"/>
          <w:jc w:val="center"/>
        </w:trPr>
        <w:tc>
          <w:tcPr>
            <w:tcW w:w="1961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A52AA8F" w14:textId="77777777" w:rsidR="00616D1B" w:rsidRPr="001F29E7" w:rsidRDefault="00616D1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06626A3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9E50A43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42C79E61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</w:tr>
      <w:tr w:rsidR="00616D1B" w:rsidRPr="001F29E7" w14:paraId="776EB471" w14:textId="77777777" w:rsidTr="00935216">
        <w:trPr>
          <w:trHeight w:val="23"/>
          <w:jc w:val="center"/>
        </w:trPr>
        <w:tc>
          <w:tcPr>
            <w:tcW w:w="1961" w:type="dxa"/>
            <w:tcBorders>
              <w:top w:val="nil"/>
              <w:left w:val="single" w:sz="8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7B677AD" w14:textId="77777777" w:rsidR="00616D1B" w:rsidRPr="001F29E7" w:rsidRDefault="00616D1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TAMPS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6E19FBFD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5E5186F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70E76085" w14:textId="77777777" w:rsidR="00616D1B" w:rsidRPr="001F29E7" w:rsidRDefault="00616D1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F29E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</w:tr>
    </w:tbl>
    <w:p w14:paraId="4A39EA3E" w14:textId="158BDEB3" w:rsidR="00616D1B" w:rsidRPr="00616D1B" w:rsidRDefault="00616D1B" w:rsidP="00437E70">
      <w:pPr>
        <w:spacing w:after="0" w:line="240" w:lineRule="auto"/>
        <w:ind w:left="1701" w:right="1014" w:hanging="567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7A21F1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Nota: 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 </w:t>
      </w:r>
      <w:r w:rsidR="00437E70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 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>P</w:t>
      </w:r>
      <w:r w:rsidRPr="007A21F1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ara la FGR y el resto de las entidades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</w:t>
      </w:r>
      <w:r w:rsidRPr="007A21F1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federativas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no aplica</w:t>
      </w:r>
      <w:r w:rsidR="00812C1D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, </w:t>
      </w:r>
      <w:r w:rsidR="0025260B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pues </w:t>
      </w:r>
      <w:r w:rsidR="009F4638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no</w:t>
      </w:r>
      <w:r w:rsidR="00812C1D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>se report</w:t>
      </w:r>
      <w:r w:rsidR="0066287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aron</w:t>
      </w:r>
      <w:r w:rsidR="00EE1A1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este tipo de</w:t>
      </w:r>
      <w:r w:rsidR="0066287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>centro</w:t>
      </w:r>
      <w:r w:rsidR="0066287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s</w:t>
      </w:r>
      <w:r w:rsidRPr="007A21F1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.</w:t>
      </w:r>
    </w:p>
    <w:p w14:paraId="531A9401" w14:textId="5469B39E" w:rsidR="00DD6EC7" w:rsidRDefault="00616D1B" w:rsidP="00DD6EC7">
      <w:pPr>
        <w:spacing w:after="0" w:line="240" w:lineRule="auto"/>
        <w:ind w:right="1155" w:firstLine="1134"/>
        <w:jc w:val="both"/>
        <w:rPr>
          <w:rFonts w:ascii="Arial" w:hAnsi="Arial" w:cs="Arial"/>
          <w:sz w:val="16"/>
          <w:szCs w:val="16"/>
        </w:rPr>
      </w:pPr>
      <w:r w:rsidRPr="00425655">
        <w:rPr>
          <w:rFonts w:ascii="Arial" w:hAnsi="Arial" w:cs="Arial"/>
          <w:sz w:val="16"/>
          <w:szCs w:val="16"/>
        </w:rPr>
        <w:t>Fuente: INEGI.</w:t>
      </w:r>
      <w:r w:rsidR="00812C1D">
        <w:rPr>
          <w:rFonts w:ascii="Arial" w:hAnsi="Arial" w:cs="Arial"/>
          <w:sz w:val="16"/>
          <w:szCs w:val="16"/>
        </w:rPr>
        <w:t xml:space="preserve"> </w:t>
      </w:r>
      <w:r w:rsidRPr="00425655">
        <w:rPr>
          <w:rFonts w:ascii="Arial" w:hAnsi="Arial" w:cs="Arial"/>
          <w:sz w:val="16"/>
          <w:szCs w:val="16"/>
        </w:rPr>
        <w:t xml:space="preserve">Censo Nacional de Procuración de Justicia Federal 2023, Censo Nacional de Procuración de </w:t>
      </w:r>
    </w:p>
    <w:p w14:paraId="0E0A145A" w14:textId="13701ED6" w:rsidR="00DD6EC7" w:rsidRDefault="00DD6EC7" w:rsidP="00DD6EC7">
      <w:pPr>
        <w:spacing w:after="0" w:line="240" w:lineRule="auto"/>
        <w:ind w:right="1155" w:firstLine="113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="00616D1B" w:rsidRPr="00425655">
        <w:rPr>
          <w:rFonts w:ascii="Arial" w:hAnsi="Arial" w:cs="Arial"/>
          <w:sz w:val="16"/>
          <w:szCs w:val="16"/>
        </w:rPr>
        <w:t>Justicia Estatal 2023,</w:t>
      </w:r>
      <w:r w:rsidR="00812C1D">
        <w:rPr>
          <w:rFonts w:ascii="Arial" w:hAnsi="Arial" w:cs="Arial"/>
          <w:sz w:val="16"/>
          <w:szCs w:val="16"/>
        </w:rPr>
        <w:t xml:space="preserve"> </w:t>
      </w:r>
      <w:r w:rsidR="00616D1B" w:rsidRPr="00425655">
        <w:rPr>
          <w:rFonts w:ascii="Arial" w:hAnsi="Arial" w:cs="Arial"/>
          <w:sz w:val="16"/>
          <w:szCs w:val="16"/>
        </w:rPr>
        <w:t>Censo Nacional de Gobiernos Estatales 2023,</w:t>
      </w:r>
      <w:r>
        <w:rPr>
          <w:rFonts w:ascii="Arial" w:hAnsi="Arial" w:cs="Arial"/>
          <w:sz w:val="16"/>
          <w:szCs w:val="16"/>
        </w:rPr>
        <w:t xml:space="preserve"> </w:t>
      </w:r>
      <w:r w:rsidR="00616D1B" w:rsidRPr="00425655">
        <w:rPr>
          <w:rFonts w:ascii="Arial" w:hAnsi="Arial" w:cs="Arial"/>
          <w:sz w:val="16"/>
          <w:szCs w:val="16"/>
        </w:rPr>
        <w:t>Censo</w:t>
      </w:r>
      <w:r w:rsidR="00616D1B">
        <w:rPr>
          <w:rFonts w:ascii="Arial" w:hAnsi="Arial" w:cs="Arial"/>
          <w:sz w:val="16"/>
          <w:szCs w:val="16"/>
        </w:rPr>
        <w:t xml:space="preserve"> </w:t>
      </w:r>
      <w:r w:rsidR="00616D1B" w:rsidRPr="00425655">
        <w:rPr>
          <w:rFonts w:ascii="Arial" w:hAnsi="Arial" w:cs="Arial"/>
          <w:sz w:val="16"/>
          <w:szCs w:val="16"/>
        </w:rPr>
        <w:t xml:space="preserve">Nacional de Impartición de </w:t>
      </w:r>
    </w:p>
    <w:p w14:paraId="30D2D24C" w14:textId="4F5BC4D8" w:rsidR="00616D1B" w:rsidRPr="00425655" w:rsidRDefault="00DD6EC7" w:rsidP="00935216">
      <w:pPr>
        <w:spacing w:after="0" w:line="240" w:lineRule="auto"/>
        <w:ind w:right="1155" w:firstLine="113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="00616D1B" w:rsidRPr="00425655">
        <w:rPr>
          <w:rFonts w:ascii="Arial" w:hAnsi="Arial" w:cs="Arial"/>
          <w:sz w:val="16"/>
          <w:szCs w:val="16"/>
        </w:rPr>
        <w:t>Justicia Estatal 2023</w:t>
      </w:r>
    </w:p>
    <w:p w14:paraId="5451ADCA" w14:textId="77777777" w:rsidR="00812C1D" w:rsidRDefault="00812C1D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32344E" w14:textId="77777777" w:rsidR="00D73A07" w:rsidRDefault="00D73A07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548B188" w14:textId="77777777" w:rsidR="00D73A07" w:rsidRDefault="00D73A07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12A86F" w14:textId="77777777" w:rsidR="00D73A07" w:rsidRDefault="00D73A07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2BCBDFD" w14:textId="77777777" w:rsidR="00D73A07" w:rsidRDefault="00D73A07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B16FBF0" w14:textId="77777777" w:rsidR="00D73A07" w:rsidRDefault="00D73A07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15FA249" w14:textId="77777777" w:rsidR="00D73A07" w:rsidRDefault="00D73A07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38E5B96" w14:textId="77777777" w:rsidR="00D73A07" w:rsidRDefault="00D73A07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8458BA6" w14:textId="77777777" w:rsidR="00D73A07" w:rsidRDefault="00D73A07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812C65D" w14:textId="77777777" w:rsidR="00D73A07" w:rsidRDefault="00D73A07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7206F25" w14:textId="77777777" w:rsidR="00D73A07" w:rsidRDefault="00D73A07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A141276" w14:textId="77777777" w:rsidR="00D73A07" w:rsidRDefault="00D73A07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80DE953" w14:textId="77777777" w:rsidR="00D73A07" w:rsidRDefault="00D73A07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1EDD86" w14:textId="77777777" w:rsidR="00D73A07" w:rsidRDefault="00D73A07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18DC979" w14:textId="77777777" w:rsidR="00D73A07" w:rsidRDefault="00D73A07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B83227D" w14:textId="77777777" w:rsidR="00D73A07" w:rsidRDefault="00D73A07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3EC19D" w14:textId="77777777" w:rsidR="00D73A07" w:rsidRDefault="00D73A07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5C42A6F" w14:textId="77777777" w:rsidR="00D73A07" w:rsidRDefault="00D73A07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FC77197" w14:textId="77777777" w:rsidR="00D73A07" w:rsidRDefault="00D73A07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B7DFFA" w14:textId="027570FA" w:rsidR="00616D1B" w:rsidRDefault="00A40F62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S</w:t>
      </w:r>
      <w:r w:rsidR="0051335E">
        <w:rPr>
          <w:rFonts w:ascii="Arial" w:eastAsia="Times New Roman" w:hAnsi="Arial" w:cs="Arial"/>
          <w:sz w:val="24"/>
          <w:szCs w:val="24"/>
        </w:rPr>
        <w:t>e reportaron 9 298 espacios físicos individuales</w:t>
      </w:r>
      <w:r w:rsidR="00DD6EC7">
        <w:rPr>
          <w:rFonts w:ascii="Arial" w:eastAsia="Times New Roman" w:hAnsi="Arial" w:cs="Arial"/>
          <w:sz w:val="24"/>
          <w:szCs w:val="24"/>
        </w:rPr>
        <w:t xml:space="preserve"> </w:t>
      </w:r>
      <w:r w:rsidR="000F5B2F">
        <w:rPr>
          <w:rFonts w:ascii="Arial" w:eastAsia="Times New Roman" w:hAnsi="Arial" w:cs="Arial"/>
          <w:sz w:val="24"/>
          <w:szCs w:val="24"/>
        </w:rPr>
        <w:t xml:space="preserve">para </w:t>
      </w:r>
      <w:r w:rsidR="00DD6EC7" w:rsidRPr="002455AA">
        <w:rPr>
          <w:rFonts w:ascii="Arial" w:eastAsia="Times New Roman" w:hAnsi="Arial" w:cs="Arial"/>
          <w:sz w:val="24"/>
          <w:szCs w:val="24"/>
        </w:rPr>
        <w:t>almacenamiento de cadáveres y/ o restos humanos</w:t>
      </w:r>
      <w:r w:rsidR="00E903DE">
        <w:rPr>
          <w:rFonts w:ascii="Arial" w:eastAsia="Times New Roman" w:hAnsi="Arial" w:cs="Arial"/>
          <w:sz w:val="24"/>
          <w:szCs w:val="24"/>
        </w:rPr>
        <w:t>.</w:t>
      </w:r>
      <w:r w:rsidR="0051335E" w:rsidRPr="002455AA">
        <w:rPr>
          <w:rFonts w:ascii="Arial" w:eastAsia="Times New Roman" w:hAnsi="Arial" w:cs="Arial"/>
          <w:sz w:val="24"/>
          <w:szCs w:val="24"/>
        </w:rPr>
        <w:t xml:space="preserve"> </w:t>
      </w:r>
      <w:r w:rsidR="0051335E" w:rsidRPr="0062316C">
        <w:rPr>
          <w:rFonts w:ascii="Arial" w:eastAsia="Times New Roman" w:hAnsi="Arial" w:cs="Arial"/>
          <w:i/>
          <w:iCs/>
          <w:sz w:val="24"/>
          <w:szCs w:val="24"/>
        </w:rPr>
        <w:t>Guanajuato</w:t>
      </w:r>
      <w:r w:rsidR="0051335E">
        <w:rPr>
          <w:rFonts w:ascii="Arial" w:eastAsia="Times New Roman" w:hAnsi="Arial" w:cs="Arial"/>
          <w:sz w:val="24"/>
          <w:szCs w:val="24"/>
        </w:rPr>
        <w:t xml:space="preserve"> </w:t>
      </w:r>
      <w:r w:rsidR="0051335E" w:rsidRPr="002455AA">
        <w:rPr>
          <w:rFonts w:ascii="Arial" w:eastAsia="Times New Roman" w:hAnsi="Arial" w:cs="Arial"/>
          <w:sz w:val="24"/>
          <w:szCs w:val="24"/>
        </w:rPr>
        <w:t>presentó la mayor capacidad</w:t>
      </w:r>
      <w:r w:rsidR="00F96A83">
        <w:rPr>
          <w:rFonts w:ascii="Arial" w:eastAsia="Times New Roman" w:hAnsi="Arial" w:cs="Arial"/>
          <w:sz w:val="24"/>
          <w:szCs w:val="24"/>
        </w:rPr>
        <w:t>,</w:t>
      </w:r>
      <w:r w:rsidR="0051335E" w:rsidRPr="002455AA">
        <w:rPr>
          <w:rFonts w:ascii="Arial" w:eastAsia="Times New Roman" w:hAnsi="Arial" w:cs="Arial"/>
          <w:sz w:val="24"/>
          <w:szCs w:val="24"/>
        </w:rPr>
        <w:t xml:space="preserve"> con</w:t>
      </w:r>
      <w:r w:rsidR="0051335E">
        <w:rPr>
          <w:rFonts w:ascii="Arial" w:eastAsia="Times New Roman" w:hAnsi="Arial" w:cs="Arial"/>
          <w:sz w:val="24"/>
          <w:szCs w:val="24"/>
        </w:rPr>
        <w:t xml:space="preserve"> </w:t>
      </w:r>
      <w:r w:rsidR="0025260B">
        <w:rPr>
          <w:rFonts w:ascii="Arial" w:eastAsia="Times New Roman" w:hAnsi="Arial" w:cs="Arial"/>
          <w:sz w:val="24"/>
          <w:szCs w:val="24"/>
        </w:rPr>
        <w:t xml:space="preserve">tres mil </w:t>
      </w:r>
      <w:r w:rsidR="00DD6EC7">
        <w:rPr>
          <w:rFonts w:ascii="Arial" w:eastAsia="Times New Roman" w:hAnsi="Arial" w:cs="Arial"/>
          <w:sz w:val="24"/>
          <w:szCs w:val="24"/>
        </w:rPr>
        <w:t>espacios</w:t>
      </w:r>
      <w:r w:rsidR="009F4638">
        <w:rPr>
          <w:rFonts w:ascii="Arial" w:eastAsia="Times New Roman" w:hAnsi="Arial" w:cs="Arial"/>
          <w:sz w:val="24"/>
          <w:szCs w:val="24"/>
        </w:rPr>
        <w:t xml:space="preserve">, </w:t>
      </w:r>
      <w:r w:rsidR="00F96A83">
        <w:rPr>
          <w:rFonts w:ascii="Arial" w:eastAsia="Times New Roman" w:hAnsi="Arial" w:cs="Arial"/>
          <w:sz w:val="24"/>
          <w:szCs w:val="24"/>
        </w:rPr>
        <w:t xml:space="preserve">lo que equivale </w:t>
      </w:r>
      <w:r w:rsidR="009F4638">
        <w:rPr>
          <w:rFonts w:ascii="Arial" w:eastAsia="Times New Roman" w:hAnsi="Arial" w:cs="Arial"/>
          <w:sz w:val="24"/>
          <w:szCs w:val="24"/>
        </w:rPr>
        <w:t>a</w:t>
      </w:r>
      <w:r w:rsidR="0051335E">
        <w:rPr>
          <w:rFonts w:ascii="Arial" w:eastAsia="Times New Roman" w:hAnsi="Arial" w:cs="Arial"/>
          <w:sz w:val="24"/>
          <w:szCs w:val="24"/>
        </w:rPr>
        <w:t xml:space="preserve"> 32.3 por ciento</w:t>
      </w:r>
      <w:r w:rsidR="0051335E" w:rsidRPr="002455AA">
        <w:rPr>
          <w:rFonts w:ascii="Arial" w:eastAsia="Times New Roman" w:hAnsi="Arial" w:cs="Arial"/>
          <w:sz w:val="24"/>
          <w:szCs w:val="24"/>
        </w:rPr>
        <w:t>.</w:t>
      </w:r>
    </w:p>
    <w:p w14:paraId="6443CE98" w14:textId="77777777" w:rsidR="00C13F8B" w:rsidRDefault="00C13F8B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AACA1DA" w14:textId="6E4AD34A" w:rsidR="00C13F8B" w:rsidRPr="00C13F8B" w:rsidRDefault="00C13F8B" w:rsidP="00DD6EC7">
      <w:pPr>
        <w:pStyle w:val="Default"/>
        <w:jc w:val="center"/>
        <w:rPr>
          <w:color w:val="auto"/>
          <w:sz w:val="20"/>
          <w:szCs w:val="20"/>
        </w:rPr>
      </w:pPr>
      <w:r w:rsidRPr="00B849B7">
        <w:rPr>
          <w:color w:val="auto"/>
          <w:sz w:val="20"/>
          <w:szCs w:val="20"/>
        </w:rPr>
        <w:t xml:space="preserve">Tabla </w:t>
      </w:r>
      <w:r>
        <w:rPr>
          <w:color w:val="auto"/>
          <w:sz w:val="20"/>
          <w:szCs w:val="20"/>
        </w:rPr>
        <w:t>10</w:t>
      </w:r>
    </w:p>
    <w:p w14:paraId="7D442B8D" w14:textId="2D721E9A" w:rsidR="00616D1B" w:rsidRDefault="00616D1B" w:rsidP="00DD6EC7">
      <w:pPr>
        <w:spacing w:after="0" w:line="240" w:lineRule="auto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B9237F">
        <w:rPr>
          <w:rFonts w:ascii="Arial" w:hAnsi="Arial" w:cs="Arial"/>
          <w:b/>
          <w:bCs/>
          <w:iCs/>
          <w:smallCaps/>
          <w:color w:val="000000" w:themeColor="text1"/>
        </w:rPr>
        <w:t xml:space="preserve">Capacidad máxima de almacenamiento de cadáveres y/ o 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de </w:t>
      </w:r>
      <w:r w:rsidRPr="00B9237F">
        <w:rPr>
          <w:rFonts w:ascii="Arial" w:hAnsi="Arial" w:cs="Arial"/>
          <w:b/>
          <w:bCs/>
          <w:iCs/>
          <w:smallCaps/>
          <w:color w:val="000000" w:themeColor="text1"/>
        </w:rPr>
        <w:t>restos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Pr="00B9237F">
        <w:rPr>
          <w:rFonts w:ascii="Arial" w:hAnsi="Arial" w:cs="Arial"/>
          <w:b/>
          <w:bCs/>
          <w:iCs/>
          <w:smallCaps/>
          <w:color w:val="000000" w:themeColor="text1"/>
        </w:rPr>
        <w:t xml:space="preserve">humanos de los centros de resguardo 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>forense u homólogos</w:t>
      </w:r>
      <w:r w:rsidRPr="00B9237F">
        <w:rPr>
          <w:rFonts w:ascii="Arial" w:hAnsi="Arial" w:cs="Arial"/>
          <w:b/>
          <w:bCs/>
          <w:iCs/>
          <w:smallCaps/>
          <w:color w:val="000000" w:themeColor="text1"/>
        </w:rPr>
        <w:t>,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 por entidad federativa</w:t>
      </w:r>
      <w:r w:rsidRPr="00B9237F">
        <w:rPr>
          <w:rFonts w:ascii="Arial" w:hAnsi="Arial" w:cs="Arial"/>
          <w:b/>
          <w:bCs/>
          <w:iCs/>
          <w:smallCaps/>
          <w:color w:val="000000" w:themeColor="text1"/>
        </w:rPr>
        <w:t xml:space="preserve"> 20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>22</w:t>
      </w:r>
    </w:p>
    <w:tbl>
      <w:tblPr>
        <w:tblStyle w:val="Tablaconcuadrcula"/>
        <w:tblW w:w="6804" w:type="dxa"/>
        <w:tblInd w:w="169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843"/>
        <w:gridCol w:w="4961"/>
      </w:tblGrid>
      <w:tr w:rsidR="00EB06DA" w14:paraId="1078E64D" w14:textId="77777777" w:rsidTr="00EB06DA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57EA354D" w14:textId="28363C01" w:rsidR="00EB06DA" w:rsidRDefault="00EB06DA" w:rsidP="00EB0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Entidad federativa</w:t>
            </w:r>
          </w:p>
        </w:tc>
        <w:tc>
          <w:tcPr>
            <w:tcW w:w="49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4F0BBDB0" w14:textId="320BFA32" w:rsidR="00EB06DA" w:rsidRDefault="00EB06DA" w:rsidP="00EB0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Capacidad máxima de almacenamiento de cadáveres y/o de restos humanos</w:t>
            </w:r>
          </w:p>
        </w:tc>
      </w:tr>
      <w:tr w:rsidR="00EB06DA" w14:paraId="7E1AE4AD" w14:textId="77777777" w:rsidTr="00935216">
        <w:tc>
          <w:tcPr>
            <w:tcW w:w="18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22B0E81" w14:textId="39E60425" w:rsidR="00EB06DA" w:rsidRDefault="00EB06DA" w:rsidP="0093521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496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70C0"/>
            </w:tcBorders>
            <w:vAlign w:val="center"/>
          </w:tcPr>
          <w:p w14:paraId="58D853FD" w14:textId="4839E08C" w:rsidR="00EB06DA" w:rsidRDefault="00EB06DA" w:rsidP="00EB0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9 298</w:t>
            </w:r>
          </w:p>
        </w:tc>
      </w:tr>
      <w:tr w:rsidR="00EB06DA" w14:paraId="453750CC" w14:textId="77777777" w:rsidTr="00935216">
        <w:tc>
          <w:tcPr>
            <w:tcW w:w="18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8C3C3E5" w14:textId="6F684448" w:rsidR="00EB06DA" w:rsidRDefault="00EB06DA" w:rsidP="0093521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GTO</w:t>
            </w:r>
          </w:p>
        </w:tc>
        <w:tc>
          <w:tcPr>
            <w:tcW w:w="496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70C0"/>
            </w:tcBorders>
            <w:vAlign w:val="center"/>
          </w:tcPr>
          <w:p w14:paraId="393F1C8E" w14:textId="0E106DCE" w:rsidR="00EB06DA" w:rsidRDefault="00EB06DA" w:rsidP="00EB0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3 000</w:t>
            </w:r>
          </w:p>
        </w:tc>
      </w:tr>
      <w:tr w:rsidR="00EB06DA" w14:paraId="66000000" w14:textId="77777777" w:rsidTr="00935216">
        <w:tc>
          <w:tcPr>
            <w:tcW w:w="18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237A72" w14:textId="27511DD4" w:rsidR="00EB06DA" w:rsidRDefault="00EB06DA" w:rsidP="0093521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COAH</w:t>
            </w:r>
          </w:p>
        </w:tc>
        <w:tc>
          <w:tcPr>
            <w:tcW w:w="496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70C0"/>
            </w:tcBorders>
            <w:vAlign w:val="center"/>
          </w:tcPr>
          <w:p w14:paraId="4A1D6D89" w14:textId="6DF20503" w:rsidR="00EB06DA" w:rsidRDefault="00EB06DA" w:rsidP="00EB0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1 714</w:t>
            </w:r>
          </w:p>
        </w:tc>
      </w:tr>
      <w:tr w:rsidR="00EB06DA" w14:paraId="1C018F40" w14:textId="77777777" w:rsidTr="00935216">
        <w:tc>
          <w:tcPr>
            <w:tcW w:w="18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90CFB09" w14:textId="78B72A5D" w:rsidR="00EB06DA" w:rsidRDefault="00EB06DA" w:rsidP="0093521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MICH</w:t>
            </w:r>
          </w:p>
        </w:tc>
        <w:tc>
          <w:tcPr>
            <w:tcW w:w="496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70C0"/>
            </w:tcBorders>
            <w:vAlign w:val="center"/>
          </w:tcPr>
          <w:p w14:paraId="7207457C" w14:textId="25E12FBE" w:rsidR="00EB06DA" w:rsidRDefault="00EB06DA" w:rsidP="00EB0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1 232</w:t>
            </w:r>
          </w:p>
        </w:tc>
      </w:tr>
      <w:tr w:rsidR="00EB06DA" w14:paraId="3E534C9B" w14:textId="77777777" w:rsidTr="00935216">
        <w:tc>
          <w:tcPr>
            <w:tcW w:w="18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2E13EA1" w14:textId="4AF14C89" w:rsidR="00EB06DA" w:rsidRDefault="00EB06DA" w:rsidP="0093521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GRO</w:t>
            </w:r>
          </w:p>
        </w:tc>
        <w:tc>
          <w:tcPr>
            <w:tcW w:w="496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70C0"/>
            </w:tcBorders>
            <w:vAlign w:val="center"/>
          </w:tcPr>
          <w:p w14:paraId="162C58B1" w14:textId="26120CAC" w:rsidR="00EB06DA" w:rsidRDefault="00EB06DA" w:rsidP="00EB0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1 040</w:t>
            </w:r>
          </w:p>
        </w:tc>
      </w:tr>
      <w:tr w:rsidR="00EB06DA" w14:paraId="42DED183" w14:textId="77777777" w:rsidTr="00935216">
        <w:tc>
          <w:tcPr>
            <w:tcW w:w="18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CAE99AC" w14:textId="1D7CE15A" w:rsidR="00EB06DA" w:rsidRDefault="00EB06DA" w:rsidP="0093521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TAMPS</w:t>
            </w:r>
          </w:p>
        </w:tc>
        <w:tc>
          <w:tcPr>
            <w:tcW w:w="496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70C0"/>
            </w:tcBorders>
            <w:vAlign w:val="center"/>
          </w:tcPr>
          <w:p w14:paraId="714A1A46" w14:textId="5ADDFC61" w:rsidR="00EB06DA" w:rsidRDefault="00EB06DA" w:rsidP="00EB0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1 000</w:t>
            </w:r>
          </w:p>
        </w:tc>
      </w:tr>
      <w:tr w:rsidR="00EB06DA" w14:paraId="454AA5CB" w14:textId="77777777" w:rsidTr="00935216">
        <w:tc>
          <w:tcPr>
            <w:tcW w:w="18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419F0CA" w14:textId="11280868" w:rsidR="00EB06DA" w:rsidRDefault="00EB06DA" w:rsidP="0093521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SIN</w:t>
            </w:r>
          </w:p>
        </w:tc>
        <w:tc>
          <w:tcPr>
            <w:tcW w:w="496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70C0"/>
            </w:tcBorders>
            <w:vAlign w:val="center"/>
          </w:tcPr>
          <w:p w14:paraId="223779DC" w14:textId="47D7383A" w:rsidR="00EB06DA" w:rsidRDefault="00EB06DA" w:rsidP="00EB0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348</w:t>
            </w:r>
          </w:p>
        </w:tc>
      </w:tr>
      <w:tr w:rsidR="00EB06DA" w14:paraId="1E9A1B6B" w14:textId="77777777" w:rsidTr="00935216">
        <w:tc>
          <w:tcPr>
            <w:tcW w:w="18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99FF87B" w14:textId="2694D69F" w:rsidR="00EB06DA" w:rsidRDefault="00EB06DA" w:rsidP="0093521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</w:t>
            </w:r>
          </w:p>
        </w:tc>
        <w:tc>
          <w:tcPr>
            <w:tcW w:w="496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70C0"/>
            </w:tcBorders>
            <w:vAlign w:val="center"/>
          </w:tcPr>
          <w:p w14:paraId="690C7966" w14:textId="36FA6B87" w:rsidR="00EB06DA" w:rsidRDefault="00EB06DA" w:rsidP="00EB0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265</w:t>
            </w:r>
          </w:p>
        </w:tc>
      </w:tr>
      <w:tr w:rsidR="00EB06DA" w14:paraId="450E3458" w14:textId="77777777" w:rsidTr="00935216">
        <w:tc>
          <w:tcPr>
            <w:tcW w:w="18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8613451" w14:textId="3FFBE4BF" w:rsidR="00EB06DA" w:rsidRDefault="00EB06DA" w:rsidP="0093521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</w:t>
            </w:r>
          </w:p>
        </w:tc>
        <w:tc>
          <w:tcPr>
            <w:tcW w:w="496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70C0"/>
            </w:tcBorders>
            <w:vAlign w:val="center"/>
          </w:tcPr>
          <w:p w14:paraId="1420B00A" w14:textId="3D8350E6" w:rsidR="00EB06DA" w:rsidRDefault="00EB06DA" w:rsidP="00EB0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210</w:t>
            </w:r>
          </w:p>
        </w:tc>
      </w:tr>
      <w:tr w:rsidR="00EB06DA" w14:paraId="568968CF" w14:textId="77777777" w:rsidTr="00935216">
        <w:tc>
          <w:tcPr>
            <w:tcW w:w="18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A80BB0E" w14:textId="71C35567" w:rsidR="00EB06DA" w:rsidRDefault="00EB06DA" w:rsidP="0093521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ZAC</w:t>
            </w:r>
          </w:p>
        </w:tc>
        <w:tc>
          <w:tcPr>
            <w:tcW w:w="496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70C0"/>
            </w:tcBorders>
            <w:vAlign w:val="center"/>
          </w:tcPr>
          <w:p w14:paraId="6794E7B1" w14:textId="6DB0460E" w:rsidR="00EB06DA" w:rsidRDefault="00EB06DA" w:rsidP="00EB0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200</w:t>
            </w:r>
          </w:p>
        </w:tc>
      </w:tr>
      <w:tr w:rsidR="00EB06DA" w14:paraId="62A70236" w14:textId="77777777" w:rsidTr="00935216">
        <w:tc>
          <w:tcPr>
            <w:tcW w:w="18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609B6E9" w14:textId="1E7C67D2" w:rsidR="00EB06DA" w:rsidRDefault="00EB06DA" w:rsidP="0093521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BCS</w:t>
            </w:r>
          </w:p>
        </w:tc>
        <w:tc>
          <w:tcPr>
            <w:tcW w:w="496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70C0"/>
            </w:tcBorders>
            <w:vAlign w:val="center"/>
          </w:tcPr>
          <w:p w14:paraId="5DBACF13" w14:textId="25A7A9F3" w:rsidR="00EB06DA" w:rsidRDefault="00EB06DA" w:rsidP="00EB0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151</w:t>
            </w:r>
          </w:p>
        </w:tc>
      </w:tr>
      <w:tr w:rsidR="00EB06DA" w14:paraId="15AFE91B" w14:textId="77777777" w:rsidTr="00935216">
        <w:tc>
          <w:tcPr>
            <w:tcW w:w="18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15F0147" w14:textId="2C2F8DC5" w:rsidR="00EB06DA" w:rsidRDefault="00EB06DA" w:rsidP="0093521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TLAX</w:t>
            </w:r>
          </w:p>
        </w:tc>
        <w:tc>
          <w:tcPr>
            <w:tcW w:w="496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70C0"/>
            </w:tcBorders>
            <w:vAlign w:val="center"/>
          </w:tcPr>
          <w:p w14:paraId="24C0DB75" w14:textId="375E84C6" w:rsidR="00EB06DA" w:rsidRDefault="00EB06DA" w:rsidP="00EB0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85</w:t>
            </w:r>
          </w:p>
        </w:tc>
      </w:tr>
      <w:tr w:rsidR="00EB06DA" w14:paraId="007FBA74" w14:textId="77777777" w:rsidTr="00935216">
        <w:tc>
          <w:tcPr>
            <w:tcW w:w="18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0E73971" w14:textId="40188156" w:rsidR="00EB06DA" w:rsidRDefault="00EB06DA" w:rsidP="00935216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HGO</w:t>
            </w:r>
          </w:p>
        </w:tc>
        <w:tc>
          <w:tcPr>
            <w:tcW w:w="496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70C0"/>
            </w:tcBorders>
            <w:vAlign w:val="center"/>
          </w:tcPr>
          <w:p w14:paraId="319371C1" w14:textId="07269F2E" w:rsidR="00EB06DA" w:rsidRDefault="00EB06DA" w:rsidP="00EB0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mallCaps/>
                <w:color w:val="000000" w:themeColor="text1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33</w:t>
            </w:r>
          </w:p>
        </w:tc>
      </w:tr>
      <w:tr w:rsidR="00EB06DA" w14:paraId="7226A7E9" w14:textId="77777777" w:rsidTr="00935216">
        <w:tc>
          <w:tcPr>
            <w:tcW w:w="184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7DD0FA9" w14:textId="782D04E3" w:rsidR="00EB06DA" w:rsidRPr="00CD1DD6" w:rsidRDefault="00EB06DA" w:rsidP="00EB0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NL</w:t>
            </w:r>
          </w:p>
        </w:tc>
        <w:tc>
          <w:tcPr>
            <w:tcW w:w="496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70C0"/>
            </w:tcBorders>
            <w:vAlign w:val="center"/>
          </w:tcPr>
          <w:p w14:paraId="06AE9213" w14:textId="1F7DDDD1" w:rsidR="00EB06DA" w:rsidRPr="00CD1DD6" w:rsidRDefault="00EB06DA" w:rsidP="00EB0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20</w:t>
            </w:r>
          </w:p>
        </w:tc>
      </w:tr>
    </w:tbl>
    <w:p w14:paraId="7844CB99" w14:textId="0B8E2EFE" w:rsidR="00DD6EC7" w:rsidRPr="003A57BB" w:rsidRDefault="00DD6EC7" w:rsidP="00935216">
      <w:pPr>
        <w:spacing w:after="0" w:line="240" w:lineRule="auto"/>
        <w:ind w:left="2268" w:right="1581" w:hanging="567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7A21F1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Nota: 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  </w:t>
      </w:r>
      <w:r w:rsidRPr="007A21F1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Jalisco, Morelos, Tabasco y Yucatán no contaron con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datos o</w:t>
      </w:r>
      <w:r w:rsidRPr="007A21F1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elementos para responder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>. P</w:t>
      </w:r>
      <w:r w:rsidRPr="007A21F1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ara la FGR y el resto de las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</w:t>
      </w:r>
      <w:r w:rsidRPr="007A21F1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entidades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</w:t>
      </w:r>
      <w:r w:rsidRPr="007A21F1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federativas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no aplica</w:t>
      </w:r>
      <w:r w:rsidR="00CB22D3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, pues 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se reportó no contar con </w:t>
      </w:r>
      <w:r w:rsidR="008D1EBE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este tipo de 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>centro</w:t>
      </w:r>
      <w:r w:rsidR="00CB22D3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s</w:t>
      </w:r>
      <w:r w:rsidRPr="007A21F1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.</w:t>
      </w:r>
    </w:p>
    <w:p w14:paraId="76882C86" w14:textId="358932D5" w:rsidR="00DD6EC7" w:rsidRDefault="00DD6EC7" w:rsidP="00935216">
      <w:pPr>
        <w:spacing w:after="10" w:line="240" w:lineRule="auto"/>
        <w:ind w:left="2268" w:right="1581" w:hanging="567"/>
        <w:jc w:val="both"/>
        <w:rPr>
          <w:rFonts w:ascii="Arial" w:hAnsi="Arial" w:cs="Arial"/>
          <w:sz w:val="16"/>
          <w:szCs w:val="16"/>
        </w:rPr>
      </w:pPr>
      <w:r w:rsidRPr="00425655">
        <w:rPr>
          <w:rFonts w:ascii="Arial" w:hAnsi="Arial" w:cs="Arial"/>
          <w:sz w:val="16"/>
          <w:szCs w:val="16"/>
        </w:rPr>
        <w:t>Fuente: INEGI. Censo Nacional de Procuración de Justicia Federal 2023, Censo Nacional de Procuración de Justicia Estatal 2023,</w:t>
      </w:r>
      <w:r w:rsidR="007B6166">
        <w:rPr>
          <w:rFonts w:ascii="Arial" w:hAnsi="Arial" w:cs="Arial"/>
          <w:sz w:val="16"/>
          <w:szCs w:val="16"/>
        </w:rPr>
        <w:t xml:space="preserve"> </w:t>
      </w:r>
      <w:r w:rsidRPr="00425655">
        <w:rPr>
          <w:rFonts w:ascii="Arial" w:hAnsi="Arial" w:cs="Arial"/>
          <w:sz w:val="16"/>
          <w:szCs w:val="16"/>
        </w:rPr>
        <w:t>Censo Nacional de Gobiernos Estatales 2023, Censo</w:t>
      </w:r>
      <w:r>
        <w:rPr>
          <w:rFonts w:ascii="Arial" w:hAnsi="Arial" w:cs="Arial"/>
          <w:sz w:val="16"/>
          <w:szCs w:val="16"/>
        </w:rPr>
        <w:t xml:space="preserve"> </w:t>
      </w:r>
      <w:r w:rsidRPr="00425655">
        <w:rPr>
          <w:rFonts w:ascii="Arial" w:hAnsi="Arial" w:cs="Arial"/>
          <w:sz w:val="16"/>
          <w:szCs w:val="16"/>
        </w:rPr>
        <w:t>Nacional de Impartición de Justicia Estatal 2023</w:t>
      </w:r>
    </w:p>
    <w:p w14:paraId="2B4A5D41" w14:textId="77777777" w:rsidR="00DD6EC7" w:rsidRDefault="00DD6EC7" w:rsidP="00935216">
      <w:pPr>
        <w:spacing w:after="0" w:line="240" w:lineRule="auto"/>
        <w:ind w:left="2268" w:hanging="567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</w:p>
    <w:p w14:paraId="2B2E826C" w14:textId="77777777" w:rsidR="005E7E20" w:rsidRPr="005E7E20" w:rsidRDefault="005E7E20" w:rsidP="005E7E20">
      <w:pPr>
        <w:spacing w:after="10" w:line="240" w:lineRule="auto"/>
        <w:ind w:right="284"/>
        <w:jc w:val="both"/>
        <w:rPr>
          <w:rFonts w:ascii="Arial" w:hAnsi="Arial" w:cs="Arial"/>
          <w:sz w:val="16"/>
          <w:szCs w:val="16"/>
        </w:rPr>
      </w:pPr>
    </w:p>
    <w:p w14:paraId="29FEB9DD" w14:textId="09C6FDBF" w:rsidR="003F1153" w:rsidRPr="003F1153" w:rsidRDefault="003F1153" w:rsidP="003F1153">
      <w:pPr>
        <w:pStyle w:val="Prrafodelista"/>
        <w:numPr>
          <w:ilvl w:val="0"/>
          <w:numId w:val="48"/>
        </w:numPr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F1153">
        <w:rPr>
          <w:rFonts w:ascii="Arial" w:eastAsia="Times New Roman" w:hAnsi="Arial" w:cs="Arial"/>
          <w:i/>
          <w:iCs/>
          <w:sz w:val="24"/>
          <w:szCs w:val="24"/>
        </w:rPr>
        <w:t>Ambulancias forenses</w:t>
      </w:r>
    </w:p>
    <w:p w14:paraId="612455E9" w14:textId="75007B32" w:rsidR="00AE183B" w:rsidRDefault="0051335E" w:rsidP="0051335E">
      <w:pPr>
        <w:jc w:val="both"/>
        <w:rPr>
          <w:rFonts w:ascii="Arial" w:eastAsia="Times New Roman" w:hAnsi="Arial" w:cs="Arial"/>
          <w:sz w:val="24"/>
          <w:szCs w:val="24"/>
        </w:rPr>
      </w:pPr>
      <w:r w:rsidRPr="003559B4">
        <w:rPr>
          <w:rFonts w:ascii="Arial" w:eastAsia="Times New Roman" w:hAnsi="Arial" w:cs="Arial"/>
          <w:sz w:val="24"/>
          <w:szCs w:val="24"/>
        </w:rPr>
        <w:t>Al cierre de 202</w:t>
      </w:r>
      <w:r>
        <w:rPr>
          <w:rFonts w:ascii="Arial" w:eastAsia="Times New Roman" w:hAnsi="Arial" w:cs="Arial"/>
          <w:sz w:val="24"/>
          <w:szCs w:val="24"/>
        </w:rPr>
        <w:t>2</w:t>
      </w:r>
      <w:r w:rsidRPr="003559B4">
        <w:rPr>
          <w:rFonts w:ascii="Arial" w:eastAsia="Times New Roman" w:hAnsi="Arial" w:cs="Arial"/>
          <w:sz w:val="24"/>
          <w:szCs w:val="24"/>
        </w:rPr>
        <w:t xml:space="preserve">, la </w:t>
      </w:r>
      <w:r w:rsidR="00AE183B">
        <w:rPr>
          <w:rFonts w:ascii="Arial" w:eastAsia="Times New Roman" w:hAnsi="Arial" w:cs="Arial"/>
          <w:sz w:val="24"/>
          <w:szCs w:val="24"/>
        </w:rPr>
        <w:t xml:space="preserve">FGR contaba con </w:t>
      </w:r>
      <w:r w:rsidR="00FF7E3A">
        <w:rPr>
          <w:rFonts w:ascii="Arial" w:eastAsia="Times New Roman" w:hAnsi="Arial" w:cs="Arial"/>
          <w:sz w:val="24"/>
          <w:szCs w:val="24"/>
        </w:rPr>
        <w:t>dos</w:t>
      </w:r>
      <w:r w:rsidR="00AE183B">
        <w:rPr>
          <w:rFonts w:ascii="Arial" w:eastAsia="Times New Roman" w:hAnsi="Arial" w:cs="Arial"/>
          <w:sz w:val="24"/>
          <w:szCs w:val="24"/>
        </w:rPr>
        <w:t xml:space="preserve"> a</w:t>
      </w:r>
      <w:r w:rsidRPr="003559B4">
        <w:rPr>
          <w:rFonts w:ascii="Arial" w:eastAsia="Times New Roman" w:hAnsi="Arial" w:cs="Arial"/>
          <w:sz w:val="24"/>
          <w:szCs w:val="24"/>
        </w:rPr>
        <w:t xml:space="preserve">mbulancias forenses en funcionamiento </w:t>
      </w:r>
      <w:r w:rsidR="00AE183B">
        <w:rPr>
          <w:rFonts w:ascii="Arial" w:eastAsia="Times New Roman" w:hAnsi="Arial" w:cs="Arial"/>
          <w:sz w:val="24"/>
          <w:szCs w:val="24"/>
        </w:rPr>
        <w:t>y las UE</w:t>
      </w:r>
      <w:r w:rsidR="009F4638">
        <w:rPr>
          <w:rFonts w:ascii="Arial" w:eastAsia="Times New Roman" w:hAnsi="Arial" w:cs="Arial"/>
          <w:sz w:val="24"/>
          <w:szCs w:val="24"/>
        </w:rPr>
        <w:t>,</w:t>
      </w:r>
      <w:r w:rsidR="00AE183B">
        <w:rPr>
          <w:rFonts w:ascii="Arial" w:eastAsia="Times New Roman" w:hAnsi="Arial" w:cs="Arial"/>
          <w:sz w:val="24"/>
          <w:szCs w:val="24"/>
        </w:rPr>
        <w:t xml:space="preserve"> con 251</w:t>
      </w:r>
      <w:r w:rsidRPr="003559B4">
        <w:rPr>
          <w:rFonts w:ascii="Arial" w:eastAsia="Times New Roman" w:hAnsi="Arial" w:cs="Arial"/>
          <w:sz w:val="24"/>
          <w:szCs w:val="24"/>
        </w:rPr>
        <w:t>.</w:t>
      </w:r>
      <w:r w:rsidR="00616D1B">
        <w:rPr>
          <w:rFonts w:ascii="Arial" w:eastAsia="Times New Roman" w:hAnsi="Arial" w:cs="Arial"/>
          <w:sz w:val="24"/>
          <w:szCs w:val="24"/>
        </w:rPr>
        <w:t xml:space="preserve"> El </w:t>
      </w:r>
      <w:r w:rsidR="00616D1B" w:rsidRPr="00935216">
        <w:rPr>
          <w:rFonts w:ascii="Arial" w:eastAsia="Times New Roman" w:hAnsi="Arial" w:cs="Arial"/>
          <w:i/>
          <w:iCs/>
          <w:sz w:val="24"/>
          <w:szCs w:val="24"/>
        </w:rPr>
        <w:t>estado de México</w:t>
      </w:r>
      <w:r w:rsidR="00616D1B">
        <w:rPr>
          <w:rFonts w:ascii="Arial" w:eastAsia="Times New Roman" w:hAnsi="Arial" w:cs="Arial"/>
          <w:sz w:val="24"/>
          <w:szCs w:val="24"/>
        </w:rPr>
        <w:t xml:space="preserve"> reportó la mayor cantidad</w:t>
      </w:r>
      <w:r w:rsidR="009F4638">
        <w:rPr>
          <w:rFonts w:ascii="Arial" w:eastAsia="Times New Roman" w:hAnsi="Arial" w:cs="Arial"/>
          <w:sz w:val="24"/>
          <w:szCs w:val="24"/>
        </w:rPr>
        <w:t>,</w:t>
      </w:r>
      <w:r w:rsidR="00616D1B">
        <w:rPr>
          <w:rFonts w:ascii="Arial" w:eastAsia="Times New Roman" w:hAnsi="Arial" w:cs="Arial"/>
          <w:sz w:val="24"/>
          <w:szCs w:val="24"/>
        </w:rPr>
        <w:t xml:space="preserve"> con 28.</w:t>
      </w:r>
    </w:p>
    <w:p w14:paraId="66DA0036" w14:textId="3E1571BB" w:rsidR="0051335E" w:rsidRDefault="0051335E" w:rsidP="0051335E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Gráfica </w:t>
      </w:r>
      <w:r w:rsidR="005E7E20">
        <w:rPr>
          <w:color w:val="auto"/>
          <w:sz w:val="20"/>
          <w:szCs w:val="20"/>
        </w:rPr>
        <w:t>1</w:t>
      </w:r>
      <w:r w:rsidR="00A94C2B">
        <w:rPr>
          <w:color w:val="auto"/>
          <w:sz w:val="20"/>
          <w:szCs w:val="20"/>
        </w:rPr>
        <w:t>7</w:t>
      </w:r>
    </w:p>
    <w:p w14:paraId="54470BFB" w14:textId="77777777" w:rsidR="0051335E" w:rsidRDefault="0051335E" w:rsidP="0051335E">
      <w:pPr>
        <w:spacing w:after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8326D0">
        <w:rPr>
          <w:rFonts w:ascii="Arial" w:hAnsi="Arial" w:cs="Arial"/>
          <w:b/>
          <w:bCs/>
          <w:iCs/>
          <w:smallCaps/>
          <w:color w:val="000000" w:themeColor="text1"/>
        </w:rPr>
        <w:t xml:space="preserve">Ambulancias forenses en funcionamiento en la FGR y las UE, </w:t>
      </w:r>
    </w:p>
    <w:p w14:paraId="4E74F008" w14:textId="26400316" w:rsidR="0051335E" w:rsidRDefault="00D73A07" w:rsidP="005E7E20">
      <w:pPr>
        <w:spacing w:after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D07BB4" wp14:editId="01371D43">
            <wp:simplePos x="0" y="0"/>
            <wp:positionH relativeFrom="column">
              <wp:posOffset>394335</wp:posOffset>
            </wp:positionH>
            <wp:positionV relativeFrom="paragraph">
              <wp:posOffset>169545</wp:posOffset>
            </wp:positionV>
            <wp:extent cx="5612130" cy="2162175"/>
            <wp:effectExtent l="0" t="0" r="7620" b="0"/>
            <wp:wrapTopAndBottom/>
            <wp:docPr id="1981997387" name="Gráfico 1981997387">
              <a:extLst xmlns:a="http://schemas.openxmlformats.org/drawingml/2006/main">
                <a:ext uri="{FF2B5EF4-FFF2-40B4-BE49-F238E27FC236}">
                  <a16:creationId xmlns:a16="http://schemas.microsoft.com/office/drawing/2014/main" id="{A41EAC5B-61F1-4F9C-83DC-7C323967AD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V relativeFrom="margin">
              <wp14:pctHeight>0</wp14:pctHeight>
            </wp14:sizeRelV>
          </wp:anchor>
        </w:drawing>
      </w:r>
      <w:r w:rsidR="0051335E" w:rsidRPr="008326D0">
        <w:rPr>
          <w:rFonts w:ascii="Arial" w:hAnsi="Arial" w:cs="Arial"/>
          <w:b/>
          <w:bCs/>
          <w:iCs/>
          <w:smallCaps/>
          <w:color w:val="000000" w:themeColor="text1"/>
        </w:rPr>
        <w:t>por entidad</w:t>
      </w:r>
      <w:r w:rsidR="0051335E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="0051335E" w:rsidRPr="008326D0">
        <w:rPr>
          <w:rFonts w:ascii="Arial" w:hAnsi="Arial" w:cs="Arial"/>
          <w:b/>
          <w:bCs/>
          <w:iCs/>
          <w:smallCaps/>
          <w:color w:val="000000" w:themeColor="text1"/>
        </w:rPr>
        <w:t>federativa</w:t>
      </w:r>
    </w:p>
    <w:p w14:paraId="149D75D2" w14:textId="603682AD" w:rsidR="00616D1B" w:rsidRPr="009D6E9B" w:rsidRDefault="001E59D2" w:rsidP="00935216">
      <w:pPr>
        <w:spacing w:after="0"/>
        <w:ind w:left="1560" w:right="730" w:hanging="8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      </w:t>
      </w:r>
      <w:r w:rsidR="00616D1B" w:rsidRPr="009D6E9B">
        <w:rPr>
          <w:rFonts w:ascii="Arial" w:hAnsi="Arial" w:cs="Arial"/>
          <w:sz w:val="16"/>
          <w:szCs w:val="16"/>
        </w:rPr>
        <w:t xml:space="preserve">Nota: </w:t>
      </w:r>
      <w:r>
        <w:rPr>
          <w:rFonts w:ascii="Arial" w:hAnsi="Arial" w:cs="Arial"/>
          <w:sz w:val="16"/>
          <w:szCs w:val="16"/>
        </w:rPr>
        <w:t xml:space="preserve">    </w:t>
      </w:r>
      <w:r w:rsidR="00616D1B" w:rsidRPr="009D6E9B">
        <w:rPr>
          <w:rFonts w:ascii="Arial" w:hAnsi="Arial" w:cs="Arial"/>
          <w:sz w:val="16"/>
          <w:szCs w:val="16"/>
        </w:rPr>
        <w:t xml:space="preserve">El resto de las entidades federativas </w:t>
      </w:r>
      <w:r w:rsidR="00943A23">
        <w:rPr>
          <w:rFonts w:ascii="Arial" w:hAnsi="Arial" w:cs="Arial"/>
          <w:sz w:val="16"/>
          <w:szCs w:val="16"/>
        </w:rPr>
        <w:t>reportaron no contar con</w:t>
      </w:r>
      <w:r w:rsidR="009D6E9B" w:rsidRPr="009D6E9B">
        <w:rPr>
          <w:rFonts w:ascii="Arial" w:hAnsi="Arial" w:cs="Arial"/>
          <w:sz w:val="16"/>
          <w:szCs w:val="16"/>
        </w:rPr>
        <w:t xml:space="preserve"> ambulancias forenses.</w:t>
      </w:r>
    </w:p>
    <w:p w14:paraId="04EF52D9" w14:textId="53A40BAA" w:rsidR="0051335E" w:rsidRDefault="0051335E" w:rsidP="00935216">
      <w:pPr>
        <w:spacing w:after="10" w:line="240" w:lineRule="auto"/>
        <w:ind w:left="1560" w:right="730" w:hanging="567"/>
        <w:jc w:val="both"/>
        <w:rPr>
          <w:rFonts w:ascii="Arial" w:hAnsi="Arial" w:cs="Arial"/>
          <w:sz w:val="16"/>
          <w:szCs w:val="16"/>
        </w:rPr>
      </w:pPr>
      <w:r w:rsidRPr="00425655">
        <w:rPr>
          <w:rFonts w:ascii="Arial" w:hAnsi="Arial" w:cs="Arial"/>
          <w:sz w:val="16"/>
          <w:szCs w:val="16"/>
        </w:rPr>
        <w:t xml:space="preserve">Fuente: INEGI. Censo Nacional de Procuración de Justicia Federal </w:t>
      </w:r>
      <w:r>
        <w:rPr>
          <w:rFonts w:ascii="Arial" w:hAnsi="Arial" w:cs="Arial"/>
          <w:sz w:val="16"/>
          <w:szCs w:val="16"/>
        </w:rPr>
        <w:t>2022-</w:t>
      </w:r>
      <w:r w:rsidRPr="00425655">
        <w:rPr>
          <w:rFonts w:ascii="Arial" w:hAnsi="Arial" w:cs="Arial"/>
          <w:sz w:val="16"/>
          <w:szCs w:val="16"/>
        </w:rPr>
        <w:t xml:space="preserve">2023, Censo Nacional de Procuración de Justicia Estatal </w:t>
      </w:r>
      <w:r>
        <w:rPr>
          <w:rFonts w:ascii="Arial" w:hAnsi="Arial" w:cs="Arial"/>
          <w:sz w:val="16"/>
          <w:szCs w:val="16"/>
        </w:rPr>
        <w:t>2022-</w:t>
      </w:r>
      <w:r w:rsidRPr="00425655">
        <w:rPr>
          <w:rFonts w:ascii="Arial" w:hAnsi="Arial" w:cs="Arial"/>
          <w:sz w:val="16"/>
          <w:szCs w:val="16"/>
        </w:rPr>
        <w:t>2023,</w:t>
      </w:r>
      <w:r>
        <w:rPr>
          <w:rFonts w:ascii="Arial" w:hAnsi="Arial" w:cs="Arial"/>
          <w:sz w:val="16"/>
          <w:szCs w:val="16"/>
        </w:rPr>
        <w:t xml:space="preserve"> </w:t>
      </w:r>
      <w:r w:rsidRPr="00425655">
        <w:rPr>
          <w:rFonts w:ascii="Arial" w:hAnsi="Arial" w:cs="Arial"/>
          <w:sz w:val="16"/>
          <w:szCs w:val="16"/>
        </w:rPr>
        <w:t xml:space="preserve">Censo Nacional de Gobiernos Estatales </w:t>
      </w:r>
      <w:r>
        <w:rPr>
          <w:rFonts w:ascii="Arial" w:hAnsi="Arial" w:cs="Arial"/>
          <w:sz w:val="16"/>
          <w:szCs w:val="16"/>
        </w:rPr>
        <w:t>2022-</w:t>
      </w:r>
      <w:r w:rsidRPr="00425655">
        <w:rPr>
          <w:rFonts w:ascii="Arial" w:hAnsi="Arial" w:cs="Arial"/>
          <w:sz w:val="16"/>
          <w:szCs w:val="16"/>
        </w:rPr>
        <w:t>2023, Censo</w:t>
      </w:r>
      <w:r>
        <w:rPr>
          <w:rFonts w:ascii="Arial" w:hAnsi="Arial" w:cs="Arial"/>
          <w:sz w:val="16"/>
          <w:szCs w:val="16"/>
        </w:rPr>
        <w:t xml:space="preserve"> </w:t>
      </w:r>
      <w:r w:rsidRPr="00425655">
        <w:rPr>
          <w:rFonts w:ascii="Arial" w:hAnsi="Arial" w:cs="Arial"/>
          <w:sz w:val="16"/>
          <w:szCs w:val="16"/>
        </w:rPr>
        <w:t xml:space="preserve">Nacional de Impartición de Justicia Estatal </w:t>
      </w:r>
      <w:r>
        <w:rPr>
          <w:rFonts w:ascii="Arial" w:hAnsi="Arial" w:cs="Arial"/>
          <w:sz w:val="16"/>
          <w:szCs w:val="16"/>
        </w:rPr>
        <w:t>2022-</w:t>
      </w:r>
      <w:r w:rsidRPr="00425655">
        <w:rPr>
          <w:rFonts w:ascii="Arial" w:hAnsi="Arial" w:cs="Arial"/>
          <w:sz w:val="16"/>
          <w:szCs w:val="16"/>
        </w:rPr>
        <w:t>2023</w:t>
      </w:r>
    </w:p>
    <w:p w14:paraId="6C49EF46" w14:textId="77777777" w:rsidR="0051335E" w:rsidRDefault="0051335E" w:rsidP="0051335E">
      <w:pPr>
        <w:spacing w:after="10" w:line="240" w:lineRule="auto"/>
        <w:ind w:right="284"/>
        <w:jc w:val="both"/>
        <w:rPr>
          <w:rFonts w:ascii="Arial" w:hAnsi="Arial" w:cs="Arial"/>
          <w:sz w:val="16"/>
          <w:szCs w:val="16"/>
        </w:rPr>
      </w:pPr>
    </w:p>
    <w:p w14:paraId="3E8E95EC" w14:textId="77777777" w:rsidR="005E7E20" w:rsidRDefault="005E7E20" w:rsidP="0051335E">
      <w:pPr>
        <w:jc w:val="both"/>
        <w:rPr>
          <w:rFonts w:ascii="Arial" w:hAnsi="Arial" w:cs="Arial"/>
          <w:sz w:val="16"/>
          <w:szCs w:val="16"/>
        </w:rPr>
      </w:pPr>
    </w:p>
    <w:p w14:paraId="31ADA69A" w14:textId="01B5B88C" w:rsidR="005E7E20" w:rsidRPr="003F1153" w:rsidRDefault="003F1153" w:rsidP="003F1153">
      <w:pPr>
        <w:pStyle w:val="Prrafodelista"/>
        <w:numPr>
          <w:ilvl w:val="0"/>
          <w:numId w:val="48"/>
        </w:numPr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F1153">
        <w:rPr>
          <w:rFonts w:ascii="Arial" w:eastAsia="Times New Roman" w:hAnsi="Arial" w:cs="Arial"/>
          <w:i/>
          <w:iCs/>
          <w:sz w:val="24"/>
          <w:szCs w:val="24"/>
        </w:rPr>
        <w:lastRenderedPageBreak/>
        <w:t>Registros de información</w:t>
      </w:r>
    </w:p>
    <w:p w14:paraId="3CCFC39A" w14:textId="2D1AED28" w:rsidR="001E59D2" w:rsidRDefault="00AE183B" w:rsidP="0051335E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Al cierre de</w:t>
      </w:r>
      <w:r w:rsidR="0051335E">
        <w:rPr>
          <w:rFonts w:ascii="Arial" w:eastAsia="Times New Roman" w:hAnsi="Arial" w:cs="Arial"/>
          <w:sz w:val="24"/>
          <w:szCs w:val="24"/>
        </w:rPr>
        <w:t xml:space="preserve"> 2022, 229 unidades de servicios periciales</w:t>
      </w:r>
      <w:r w:rsidR="0051335E" w:rsidRPr="00802C62">
        <w:t xml:space="preserve"> </w:t>
      </w:r>
      <w:r w:rsidR="0051335E" w:rsidRPr="00802C62">
        <w:rPr>
          <w:rFonts w:ascii="Arial" w:eastAsia="Times New Roman" w:hAnsi="Arial" w:cs="Arial"/>
          <w:sz w:val="24"/>
          <w:szCs w:val="24"/>
        </w:rPr>
        <w:t>y/ o servicio médico forense</w:t>
      </w:r>
      <w:r w:rsidR="0051335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contaban </w:t>
      </w:r>
      <w:r w:rsidR="0051335E">
        <w:rPr>
          <w:rFonts w:ascii="Arial" w:eastAsia="Times New Roman" w:hAnsi="Arial" w:cs="Arial"/>
          <w:sz w:val="24"/>
          <w:szCs w:val="24"/>
        </w:rPr>
        <w:t xml:space="preserve">con registros de información relacionados con la investigación criminalística </w:t>
      </w:r>
      <w:bookmarkStart w:id="6" w:name="_Hlk141698693"/>
      <w:r w:rsidR="0051335E">
        <w:rPr>
          <w:rFonts w:ascii="Arial" w:eastAsia="Times New Roman" w:hAnsi="Arial" w:cs="Arial"/>
          <w:sz w:val="24"/>
          <w:szCs w:val="24"/>
        </w:rPr>
        <w:t>en la FGR y las UE</w:t>
      </w:r>
      <w:bookmarkEnd w:id="6"/>
      <w:r w:rsidR="0051335E">
        <w:rPr>
          <w:rFonts w:ascii="Arial" w:eastAsia="Times New Roman" w:hAnsi="Arial" w:cs="Arial"/>
          <w:sz w:val="24"/>
          <w:szCs w:val="24"/>
        </w:rPr>
        <w:t>.</w:t>
      </w:r>
    </w:p>
    <w:p w14:paraId="53C21849" w14:textId="3F2F409D" w:rsidR="003451AC" w:rsidRDefault="003451AC" w:rsidP="003451AC">
      <w:pPr>
        <w:pStyle w:val="Default"/>
        <w:jc w:val="center"/>
        <w:rPr>
          <w:color w:val="auto"/>
          <w:sz w:val="20"/>
          <w:szCs w:val="20"/>
        </w:rPr>
      </w:pPr>
      <w:r w:rsidRPr="00B849B7">
        <w:rPr>
          <w:color w:val="auto"/>
          <w:sz w:val="20"/>
          <w:szCs w:val="20"/>
        </w:rPr>
        <w:t xml:space="preserve">Tabla </w:t>
      </w:r>
      <w:r w:rsidR="003C38AA">
        <w:rPr>
          <w:color w:val="auto"/>
          <w:sz w:val="20"/>
          <w:szCs w:val="20"/>
        </w:rPr>
        <w:t>11</w:t>
      </w:r>
    </w:p>
    <w:p w14:paraId="07624346" w14:textId="0006A1EE" w:rsidR="001E59D2" w:rsidRDefault="009D7845" w:rsidP="003451AC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Coordinaciones o u</w:t>
      </w:r>
      <w:r w:rsidR="008F690F">
        <w:rPr>
          <w:b/>
          <w:bCs/>
          <w:iCs/>
          <w:smallCaps/>
          <w:color w:val="000000" w:themeColor="text1"/>
          <w:sz w:val="22"/>
          <w:szCs w:val="22"/>
        </w:rPr>
        <w:t xml:space="preserve">nidades de servicios periciales y/ o </w:t>
      </w:r>
      <w:r w:rsidR="003640F2">
        <w:rPr>
          <w:b/>
          <w:bCs/>
          <w:iCs/>
          <w:smallCaps/>
          <w:color w:val="000000" w:themeColor="text1"/>
          <w:sz w:val="22"/>
          <w:szCs w:val="22"/>
        </w:rPr>
        <w:t>servicio médico forense con registros de información relacionad</w:t>
      </w:r>
      <w:r>
        <w:rPr>
          <w:b/>
          <w:bCs/>
          <w:iCs/>
          <w:smallCaps/>
          <w:color w:val="000000" w:themeColor="text1"/>
          <w:sz w:val="22"/>
          <w:szCs w:val="22"/>
        </w:rPr>
        <w:t>a</w:t>
      </w:r>
      <w:r w:rsidR="003640F2">
        <w:rPr>
          <w:b/>
          <w:bCs/>
          <w:iCs/>
          <w:smallCaps/>
          <w:color w:val="000000" w:themeColor="text1"/>
          <w:sz w:val="22"/>
          <w:szCs w:val="22"/>
        </w:rPr>
        <w:t xml:space="preserve"> con la investigación </w:t>
      </w:r>
      <w:r w:rsidR="006C1A67">
        <w:rPr>
          <w:b/>
          <w:bCs/>
          <w:iCs/>
          <w:smallCaps/>
          <w:color w:val="000000" w:themeColor="text1"/>
          <w:sz w:val="22"/>
          <w:szCs w:val="22"/>
        </w:rPr>
        <w:t>criminalística</w:t>
      </w:r>
      <w:r w:rsidR="003640F2">
        <w:rPr>
          <w:b/>
          <w:bCs/>
          <w:iCs/>
          <w:smallCaps/>
          <w:color w:val="000000" w:themeColor="text1"/>
          <w:sz w:val="22"/>
          <w:szCs w:val="22"/>
        </w:rPr>
        <w:t xml:space="preserve">, </w:t>
      </w:r>
    </w:p>
    <w:p w14:paraId="320D9FCB" w14:textId="48BCA066" w:rsidR="00F17F7D" w:rsidRDefault="003640F2" w:rsidP="003451AC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según entidad federativa, 2022</w:t>
      </w:r>
    </w:p>
    <w:tbl>
      <w:tblPr>
        <w:tblW w:w="7181" w:type="dxa"/>
        <w:jc w:val="center"/>
        <w:tblBorders>
          <w:top w:val="single" w:sz="8" w:space="0" w:color="9BC2E6"/>
          <w:left w:val="single" w:sz="8" w:space="0" w:color="9BC2E6"/>
          <w:bottom w:val="single" w:sz="8" w:space="0" w:color="9BC2E6"/>
          <w:right w:val="single" w:sz="8" w:space="0" w:color="9BC2E6"/>
          <w:insideH w:val="single" w:sz="8" w:space="0" w:color="9BC2E6"/>
          <w:insideV w:val="single" w:sz="8" w:space="0" w:color="9BC2E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4"/>
        <w:gridCol w:w="1352"/>
        <w:gridCol w:w="992"/>
        <w:gridCol w:w="1134"/>
        <w:gridCol w:w="1379"/>
      </w:tblGrid>
      <w:tr w:rsidR="009D6E9B" w:rsidRPr="00CD1DD6" w14:paraId="58834082" w14:textId="77777777" w:rsidTr="00935216">
        <w:trPr>
          <w:trHeight w:val="315"/>
          <w:jc w:val="center"/>
        </w:trPr>
        <w:tc>
          <w:tcPr>
            <w:tcW w:w="2324" w:type="dxa"/>
            <w:vMerge w:val="restart"/>
            <w:shd w:val="clear" w:color="000000" w:fill="006098"/>
            <w:vAlign w:val="center"/>
            <w:hideMark/>
          </w:tcPr>
          <w:p w14:paraId="431180DB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Entidad </w:t>
            </w:r>
            <w:r w:rsidRPr="00CD1DD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br/>
              <w:t>federativa</w:t>
            </w:r>
          </w:p>
        </w:tc>
        <w:tc>
          <w:tcPr>
            <w:tcW w:w="4857" w:type="dxa"/>
            <w:gridSpan w:val="4"/>
            <w:shd w:val="clear" w:color="000000" w:fill="006098"/>
            <w:vAlign w:val="center"/>
            <w:hideMark/>
          </w:tcPr>
          <w:p w14:paraId="11893A03" w14:textId="775BE47E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Coordinaciones o u</w:t>
            </w:r>
            <w:r w:rsidRPr="00CD1DD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nidades de servicios periciales y/o servicio médico forense</w:t>
            </w:r>
            <w:r w:rsidR="00E81F5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  <w:r w:rsidRPr="00CD1DD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con registros de información relacionada con la investigación criminalística</w:t>
            </w:r>
          </w:p>
        </w:tc>
      </w:tr>
      <w:tr w:rsidR="009D6E9B" w:rsidRPr="00CD1DD6" w14:paraId="5485EEC7" w14:textId="77777777" w:rsidTr="00935216">
        <w:trPr>
          <w:trHeight w:val="288"/>
          <w:jc w:val="center"/>
        </w:trPr>
        <w:tc>
          <w:tcPr>
            <w:tcW w:w="2324" w:type="dxa"/>
            <w:vMerge/>
            <w:vAlign w:val="center"/>
            <w:hideMark/>
          </w:tcPr>
          <w:p w14:paraId="3E4E96A4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352" w:type="dxa"/>
            <w:shd w:val="clear" w:color="000000" w:fill="D4DEEB"/>
            <w:vAlign w:val="center"/>
            <w:hideMark/>
          </w:tcPr>
          <w:p w14:paraId="67F5DC21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992" w:type="dxa"/>
            <w:shd w:val="clear" w:color="000000" w:fill="D4DEEB"/>
            <w:vAlign w:val="center"/>
            <w:hideMark/>
          </w:tcPr>
          <w:p w14:paraId="5E0AD3ED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Sí</w:t>
            </w:r>
          </w:p>
        </w:tc>
        <w:tc>
          <w:tcPr>
            <w:tcW w:w="1134" w:type="dxa"/>
            <w:shd w:val="clear" w:color="000000" w:fill="D4DEEB"/>
            <w:vAlign w:val="center"/>
            <w:hideMark/>
          </w:tcPr>
          <w:p w14:paraId="60710130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</w:t>
            </w:r>
          </w:p>
        </w:tc>
        <w:tc>
          <w:tcPr>
            <w:tcW w:w="1379" w:type="dxa"/>
            <w:shd w:val="clear" w:color="000000" w:fill="D4DEEB"/>
            <w:vAlign w:val="center"/>
            <w:hideMark/>
          </w:tcPr>
          <w:p w14:paraId="6A478353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 identificado</w:t>
            </w:r>
          </w:p>
        </w:tc>
      </w:tr>
      <w:tr w:rsidR="009D6E9B" w:rsidRPr="00CD1DD6" w14:paraId="76947D78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1262A27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202BD630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C4B5DF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81FBF6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198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62ABDEF0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</w:tr>
      <w:tr w:rsidR="009D6E9B" w:rsidRPr="00CD1DD6" w14:paraId="24A3E537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99E4E18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JAL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0926BEF8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78F82D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D5A625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2C53C471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2226C9B4" w14:textId="77777777" w:rsidTr="00935216">
        <w:trPr>
          <w:trHeight w:val="23"/>
          <w:jc w:val="center"/>
        </w:trPr>
        <w:tc>
          <w:tcPr>
            <w:tcW w:w="2324" w:type="dxa"/>
            <w:shd w:val="clear" w:color="000000" w:fill="BCBEC3"/>
            <w:noWrap/>
            <w:vAlign w:val="center"/>
            <w:hideMark/>
          </w:tcPr>
          <w:p w14:paraId="3E9D315E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FGR</w:t>
            </w:r>
          </w:p>
        </w:tc>
        <w:tc>
          <w:tcPr>
            <w:tcW w:w="1352" w:type="dxa"/>
            <w:shd w:val="clear" w:color="000000" w:fill="BCBEC3"/>
            <w:noWrap/>
            <w:vAlign w:val="center"/>
            <w:hideMark/>
          </w:tcPr>
          <w:p w14:paraId="2F7BBA71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</w:t>
            </w:r>
          </w:p>
        </w:tc>
        <w:tc>
          <w:tcPr>
            <w:tcW w:w="992" w:type="dxa"/>
            <w:shd w:val="clear" w:color="000000" w:fill="BCBEC3"/>
            <w:noWrap/>
            <w:vAlign w:val="center"/>
            <w:hideMark/>
          </w:tcPr>
          <w:p w14:paraId="38AC4BFB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</w:t>
            </w:r>
          </w:p>
        </w:tc>
        <w:tc>
          <w:tcPr>
            <w:tcW w:w="1134" w:type="dxa"/>
            <w:shd w:val="clear" w:color="000000" w:fill="BCBEC3"/>
            <w:noWrap/>
            <w:vAlign w:val="center"/>
            <w:hideMark/>
          </w:tcPr>
          <w:p w14:paraId="44EBA83C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79" w:type="dxa"/>
            <w:shd w:val="clear" w:color="000000" w:fill="BCBEC3"/>
            <w:noWrap/>
            <w:vAlign w:val="center"/>
            <w:hideMark/>
          </w:tcPr>
          <w:p w14:paraId="1FA1EDA6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27310345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514D469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MICH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4B2587B3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D3C9C5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F09269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442DAC1F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5FF87E9E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E573806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GTO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130CFC60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3A9935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147826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375200E1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6FC3989E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B1E6D28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394E77BD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547032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60DC2B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3AEB4BB1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740F3079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DC2E500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78D817B9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131589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2DF007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355E0C6B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276B6AAD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5C3765D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SON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36A0908C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D61EA1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61E32C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1B550347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00DDD593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EE824F2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CHIH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0ADE374D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FC4138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5EB652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25852B60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7851F983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95717C1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TLAX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7D373F85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8CD903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6E2021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1CD37C3D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10AEDF35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7BDE101F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HGO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111D6715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0840CF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AB172C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09A4C1E3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653978F0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FB5C182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CHIS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1ACD561F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6D9816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706001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5F1FE24C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21748785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8E18EA3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NL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302A024B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A6D37B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0C0686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3D6331A6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37A30BA2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E7FC778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SIN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57140B60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055856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1ABBBF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13A18CCB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423942A3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5020F0F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COAH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3B0877AF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E4481E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AF950B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38F5A149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46167680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9BE4E3E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TAMPS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04CC7100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17C3A0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B8948F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48281E12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</w:tr>
      <w:tr w:rsidR="009D6E9B" w:rsidRPr="00CD1DD6" w14:paraId="6ACD4C36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6CCDDCC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GRO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5C65B805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517AA6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DAFC2F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290974A9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403F4420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0F1A522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ZAC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3158EA63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24940F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50D0DB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08690707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191C3D66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6255C63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725616DB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B7C80A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822AD6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10B20952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727BF6D8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B6C24C7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QRO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2ECBE55F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2B49BF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B9153B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4970410A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79160233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8B9B0FC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QROO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26C77868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6304D9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BDD537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0FA99DC3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14919677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C5F5FDA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MEX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51ED1BD1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50F0CD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32B414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1033214F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16C7EB4D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04600A3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NAY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089349E8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86F0D9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D264B5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466E7694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27994FFE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0E9AB328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SLP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5FD7B243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DE9F09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880F49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29BF3678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3AED7508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3F9E982B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42407BBE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D804DC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3F47CA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16B1B806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248A3BC2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2AF7440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OAX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600B9E14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BC5582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2939D0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449BB562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16A1FF03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66233C12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BCS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70C45A06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BE9011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A9A7A1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1B90A1F5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2DC90FF9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FC0C2BF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DGO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00FBFD1F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2A38AB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CCF0FC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1545B1F7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4D68C390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157682A0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7E7DEC51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DFE878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E625FA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174BAE41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188E4430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7233DE2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YUC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2E09E763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FE841A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1EA9B1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4260D9BF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7D1CEADC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4DAAA13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CDMX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73BB5D10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EE178F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0AC6C1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1A77B30E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0631D896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596B04C3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AGS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79A29D01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6E2C57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A804E9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2FD12980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4C48FAF5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414EB81A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03F98D79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B50E23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EC0A84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555C2D76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CD1DD6" w14:paraId="5BAE170C" w14:textId="77777777" w:rsidTr="00935216">
        <w:trPr>
          <w:trHeight w:val="23"/>
          <w:jc w:val="center"/>
        </w:trPr>
        <w:tc>
          <w:tcPr>
            <w:tcW w:w="2324" w:type="dxa"/>
            <w:shd w:val="clear" w:color="auto" w:fill="auto"/>
            <w:noWrap/>
            <w:vAlign w:val="center"/>
            <w:hideMark/>
          </w:tcPr>
          <w:p w14:paraId="26D062D8" w14:textId="77777777" w:rsidR="009D6E9B" w:rsidRPr="00CD1DD6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236CCA25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93A078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7FE9D1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14:paraId="2F39E90B" w14:textId="77777777" w:rsidR="009D6E9B" w:rsidRPr="00CD1DD6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CD1DD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</w:tbl>
    <w:p w14:paraId="22F6F020" w14:textId="77777777" w:rsidR="009D6E9B" w:rsidRPr="003451AC" w:rsidRDefault="009D6E9B" w:rsidP="003451AC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674A6BA4" w14:textId="77777777" w:rsidR="001E59D2" w:rsidRDefault="0014569E" w:rsidP="001E59D2">
      <w:pPr>
        <w:spacing w:after="10" w:line="240" w:lineRule="auto"/>
        <w:ind w:left="1985" w:right="1439" w:hanging="567"/>
        <w:jc w:val="both"/>
        <w:rPr>
          <w:rFonts w:ascii="Arial" w:hAnsi="Arial" w:cs="Arial"/>
          <w:sz w:val="16"/>
          <w:szCs w:val="16"/>
        </w:rPr>
      </w:pPr>
      <w:r w:rsidRPr="00425655">
        <w:rPr>
          <w:rFonts w:ascii="Arial" w:hAnsi="Arial" w:cs="Arial"/>
          <w:sz w:val="16"/>
          <w:szCs w:val="16"/>
        </w:rPr>
        <w:t xml:space="preserve">Fuente: INEGI. Censo Nacional de Procuración de Justicia Federal 2023, Censo Nacional de </w:t>
      </w:r>
    </w:p>
    <w:p w14:paraId="2C2115B2" w14:textId="10FACDAB" w:rsidR="0014569E" w:rsidRDefault="001E59D2" w:rsidP="00935216">
      <w:pPr>
        <w:spacing w:after="10" w:line="240" w:lineRule="auto"/>
        <w:ind w:left="1985" w:right="1439" w:hanging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="0014569E" w:rsidRPr="00425655">
        <w:rPr>
          <w:rFonts w:ascii="Arial" w:hAnsi="Arial" w:cs="Arial"/>
          <w:sz w:val="16"/>
          <w:szCs w:val="16"/>
        </w:rPr>
        <w:t>Procuración de Justicia Estatal 2023,</w:t>
      </w:r>
      <w:r>
        <w:rPr>
          <w:rFonts w:ascii="Arial" w:hAnsi="Arial" w:cs="Arial"/>
          <w:sz w:val="16"/>
          <w:szCs w:val="16"/>
        </w:rPr>
        <w:t xml:space="preserve"> </w:t>
      </w:r>
      <w:r w:rsidR="0014569E" w:rsidRPr="00425655">
        <w:rPr>
          <w:rFonts w:ascii="Arial" w:hAnsi="Arial" w:cs="Arial"/>
          <w:sz w:val="16"/>
          <w:szCs w:val="16"/>
        </w:rPr>
        <w:t>Censo Nacional de Gobiernos Estatales 2023, Censo</w:t>
      </w:r>
      <w:r w:rsidR="0014569E">
        <w:rPr>
          <w:rFonts w:ascii="Arial" w:hAnsi="Arial" w:cs="Arial"/>
          <w:sz w:val="16"/>
          <w:szCs w:val="16"/>
        </w:rPr>
        <w:t xml:space="preserve"> </w:t>
      </w:r>
      <w:r w:rsidR="0014569E" w:rsidRPr="00425655">
        <w:rPr>
          <w:rFonts w:ascii="Arial" w:hAnsi="Arial" w:cs="Arial"/>
          <w:sz w:val="16"/>
          <w:szCs w:val="16"/>
        </w:rPr>
        <w:t>Nacional de Impartición de Justicia Estatal 2023</w:t>
      </w:r>
    </w:p>
    <w:p w14:paraId="0C4A1AC5" w14:textId="77777777" w:rsidR="0014569E" w:rsidRDefault="0014569E" w:rsidP="0014569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7714CE79" w14:textId="77777777" w:rsidR="00A03E73" w:rsidRDefault="00A03E73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52D5E608" w14:textId="77777777" w:rsidR="00F17F7D" w:rsidRDefault="00F17F7D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2B672724" w14:textId="77777777" w:rsidR="001E59D2" w:rsidRDefault="001E59D2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FB3497F" w14:textId="77777777" w:rsidR="001E59D2" w:rsidRDefault="001E59D2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60614E13" w14:textId="2410EE95" w:rsidR="0051335E" w:rsidRDefault="009D7845" w:rsidP="001E59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De acuerdo con el tipo de registro</w:t>
      </w:r>
      <w:r w:rsidR="0051335E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1</w:t>
      </w:r>
      <w:r w:rsidR="0051335E">
        <w:rPr>
          <w:rFonts w:ascii="Arial" w:eastAsia="Times New Roman" w:hAnsi="Arial" w:cs="Arial"/>
          <w:sz w:val="24"/>
          <w:szCs w:val="24"/>
        </w:rPr>
        <w:t xml:space="preserve">29 </w:t>
      </w:r>
      <w:r>
        <w:rPr>
          <w:rFonts w:ascii="Arial" w:eastAsia="Times New Roman" w:hAnsi="Arial" w:cs="Arial"/>
          <w:sz w:val="24"/>
          <w:szCs w:val="24"/>
        </w:rPr>
        <w:t xml:space="preserve">coordinaciones o unidades contaban con registro </w:t>
      </w:r>
      <w:r w:rsidR="0051335E">
        <w:rPr>
          <w:rFonts w:ascii="Arial" w:eastAsia="Times New Roman" w:hAnsi="Arial" w:cs="Arial"/>
          <w:sz w:val="24"/>
          <w:szCs w:val="24"/>
        </w:rPr>
        <w:t xml:space="preserve">de </w:t>
      </w:r>
      <w:r w:rsidR="0051335E" w:rsidRPr="00B72F80">
        <w:rPr>
          <w:rFonts w:ascii="Arial" w:eastAsia="Times New Roman" w:hAnsi="Arial" w:cs="Arial"/>
          <w:i/>
          <w:iCs/>
          <w:sz w:val="24"/>
          <w:szCs w:val="24"/>
        </w:rPr>
        <w:t>huellas dactilares</w:t>
      </w:r>
      <w:r>
        <w:rPr>
          <w:rFonts w:ascii="Arial" w:eastAsia="Times New Roman" w:hAnsi="Arial" w:cs="Arial"/>
          <w:sz w:val="24"/>
          <w:szCs w:val="24"/>
        </w:rPr>
        <w:t>,</w:t>
      </w:r>
      <w:r w:rsidR="0051335E">
        <w:rPr>
          <w:rFonts w:ascii="Arial" w:eastAsia="Times New Roman" w:hAnsi="Arial" w:cs="Arial"/>
          <w:sz w:val="24"/>
          <w:szCs w:val="24"/>
        </w:rPr>
        <w:t xml:space="preserve"> 84 de</w:t>
      </w:r>
      <w:r w:rsidR="0051335E" w:rsidRPr="00780A4B">
        <w:t xml:space="preserve"> </w:t>
      </w:r>
      <w:r w:rsidR="0051335E" w:rsidRPr="00140EDB">
        <w:rPr>
          <w:rFonts w:ascii="Arial" w:eastAsia="Times New Roman" w:hAnsi="Arial" w:cs="Arial"/>
          <w:i/>
          <w:iCs/>
          <w:sz w:val="24"/>
          <w:szCs w:val="24"/>
        </w:rPr>
        <w:t>identificación balística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9D7845">
        <w:rPr>
          <w:rFonts w:ascii="Arial" w:eastAsia="Times New Roman" w:hAnsi="Arial" w:cs="Arial"/>
          <w:sz w:val="24"/>
          <w:szCs w:val="24"/>
        </w:rPr>
        <w:t>y 77 de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identificación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antemortem-postmortem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35B8EDC7" w14:textId="77777777" w:rsidR="001E59D2" w:rsidRDefault="001E59D2" w:rsidP="009352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FFD28E4" w14:textId="2F444AB1" w:rsidR="0051335E" w:rsidRDefault="0051335E" w:rsidP="0051335E">
      <w:pPr>
        <w:pStyle w:val="Default"/>
        <w:jc w:val="center"/>
        <w:rPr>
          <w:color w:val="auto"/>
          <w:sz w:val="20"/>
          <w:szCs w:val="20"/>
        </w:rPr>
      </w:pPr>
      <w:r w:rsidRPr="00B849B7">
        <w:rPr>
          <w:color w:val="auto"/>
          <w:sz w:val="20"/>
          <w:szCs w:val="20"/>
        </w:rPr>
        <w:t xml:space="preserve">Tabla </w:t>
      </w:r>
      <w:r w:rsidR="003C38AA">
        <w:rPr>
          <w:color w:val="auto"/>
          <w:sz w:val="20"/>
          <w:szCs w:val="20"/>
        </w:rPr>
        <w:t>12</w:t>
      </w:r>
    </w:p>
    <w:p w14:paraId="7E165B36" w14:textId="37BA21E2" w:rsidR="0051335E" w:rsidRDefault="009D7845" w:rsidP="0051335E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Coordinaciones o u</w:t>
      </w:r>
      <w:r w:rsidR="0051335E" w:rsidRPr="000F2063">
        <w:rPr>
          <w:b/>
          <w:bCs/>
          <w:iCs/>
          <w:smallCaps/>
          <w:color w:val="000000" w:themeColor="text1"/>
          <w:sz w:val="22"/>
          <w:szCs w:val="22"/>
        </w:rPr>
        <w:t>nidades de servicios periciales y/ o servicio médico</w:t>
      </w:r>
      <w:r w:rsidR="003D46A7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="0051335E" w:rsidRPr="000F2063">
        <w:rPr>
          <w:b/>
          <w:bCs/>
          <w:iCs/>
          <w:smallCaps/>
          <w:color w:val="000000" w:themeColor="text1"/>
          <w:sz w:val="22"/>
          <w:szCs w:val="22"/>
        </w:rPr>
        <w:t>forense</w:t>
      </w:r>
    </w:p>
    <w:p w14:paraId="3AB62326" w14:textId="77777777" w:rsidR="0051335E" w:rsidRDefault="0051335E" w:rsidP="0051335E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0F2063">
        <w:rPr>
          <w:b/>
          <w:bCs/>
          <w:iCs/>
          <w:smallCaps/>
          <w:color w:val="000000" w:themeColor="text1"/>
          <w:sz w:val="22"/>
          <w:szCs w:val="22"/>
        </w:rPr>
        <w:t>con registros de información relacionados con la investigación criminalística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</w:p>
    <w:p w14:paraId="5EBB8CDB" w14:textId="7C35D7B6" w:rsidR="0051335E" w:rsidRDefault="009D7845" w:rsidP="006C1A67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 xml:space="preserve">(distintos a </w:t>
      </w:r>
      <w:r w:rsidR="0051335E" w:rsidRPr="00CF76BB">
        <w:rPr>
          <w:b/>
          <w:bCs/>
          <w:iCs/>
          <w:smallCaps/>
          <w:color w:val="000000" w:themeColor="text1"/>
          <w:sz w:val="22"/>
          <w:szCs w:val="22"/>
        </w:rPr>
        <w:t>identificación fisonómica</w:t>
      </w:r>
      <w:r>
        <w:rPr>
          <w:b/>
          <w:bCs/>
          <w:iCs/>
          <w:smallCaps/>
          <w:color w:val="000000" w:themeColor="text1"/>
          <w:sz w:val="22"/>
          <w:szCs w:val="22"/>
        </w:rPr>
        <w:t>)</w:t>
      </w:r>
      <w:r w:rsidR="0051335E" w:rsidRPr="000F2063">
        <w:rPr>
          <w:b/>
          <w:bCs/>
          <w:iCs/>
          <w:smallCaps/>
          <w:color w:val="000000" w:themeColor="text1"/>
          <w:sz w:val="22"/>
          <w:szCs w:val="22"/>
        </w:rPr>
        <w:t>, según tipo de registro, 2022</w:t>
      </w:r>
    </w:p>
    <w:tbl>
      <w:tblPr>
        <w:tblW w:w="9923" w:type="dxa"/>
        <w:jc w:val="center"/>
        <w:tblBorders>
          <w:top w:val="single" w:sz="8" w:space="0" w:color="9BC2E6"/>
          <w:left w:val="single" w:sz="8" w:space="0" w:color="9BC2E6"/>
          <w:bottom w:val="single" w:sz="8" w:space="0" w:color="9BC2E6"/>
          <w:right w:val="single" w:sz="8" w:space="0" w:color="9BC2E6"/>
          <w:insideH w:val="single" w:sz="8" w:space="0" w:color="9BC2E6"/>
          <w:insideV w:val="single" w:sz="8" w:space="0" w:color="9BC2E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1142"/>
        <w:gridCol w:w="1142"/>
        <w:gridCol w:w="1142"/>
        <w:gridCol w:w="1142"/>
        <w:gridCol w:w="860"/>
        <w:gridCol w:w="1134"/>
        <w:gridCol w:w="833"/>
        <w:gridCol w:w="1134"/>
        <w:gridCol w:w="573"/>
      </w:tblGrid>
      <w:tr w:rsidR="0051335E" w:rsidRPr="00BC0C2F" w14:paraId="322BED03" w14:textId="77777777" w:rsidTr="00A57951">
        <w:trPr>
          <w:trHeight w:val="355"/>
          <w:jc w:val="center"/>
        </w:trPr>
        <w:tc>
          <w:tcPr>
            <w:tcW w:w="821" w:type="dxa"/>
            <w:vMerge w:val="restart"/>
            <w:shd w:val="clear" w:color="000000" w:fill="006098"/>
            <w:vAlign w:val="center"/>
            <w:hideMark/>
          </w:tcPr>
          <w:p w14:paraId="5C1787B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es-MX"/>
              </w:rPr>
              <w:t xml:space="preserve">Entidad </w:t>
            </w:r>
            <w:r w:rsidRPr="00935216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es-MX"/>
              </w:rPr>
              <w:br/>
              <w:t>federativa</w:t>
            </w:r>
          </w:p>
        </w:tc>
        <w:tc>
          <w:tcPr>
            <w:tcW w:w="1142" w:type="dxa"/>
            <w:vMerge w:val="restart"/>
            <w:shd w:val="clear" w:color="000000" w:fill="006098"/>
            <w:vAlign w:val="center"/>
            <w:hideMark/>
          </w:tcPr>
          <w:p w14:paraId="0DBDA53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t xml:space="preserve">Perfiles </w:t>
            </w: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br/>
              <w:t xml:space="preserve">genéticos </w:t>
            </w: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br/>
              <w:t xml:space="preserve">de </w:t>
            </w: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br/>
              <w:t xml:space="preserve">personas </w:t>
            </w: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br/>
              <w:t>*</w:t>
            </w:r>
          </w:p>
        </w:tc>
        <w:tc>
          <w:tcPr>
            <w:tcW w:w="1142" w:type="dxa"/>
            <w:vMerge w:val="restart"/>
            <w:shd w:val="clear" w:color="000000" w:fill="006098"/>
            <w:vAlign w:val="center"/>
            <w:hideMark/>
          </w:tcPr>
          <w:p w14:paraId="3F77D18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t xml:space="preserve">Perfiles </w:t>
            </w: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br/>
              <w:t xml:space="preserve">genéticos </w:t>
            </w: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br/>
              <w:t xml:space="preserve">de </w:t>
            </w: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br/>
              <w:t xml:space="preserve">cadáveres </w:t>
            </w: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br/>
              <w:t>**</w:t>
            </w:r>
          </w:p>
        </w:tc>
        <w:tc>
          <w:tcPr>
            <w:tcW w:w="1142" w:type="dxa"/>
            <w:vMerge w:val="restart"/>
            <w:shd w:val="clear" w:color="000000" w:fill="006098"/>
            <w:vAlign w:val="center"/>
            <w:hideMark/>
          </w:tcPr>
          <w:p w14:paraId="72ADD16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t xml:space="preserve">Perfiles </w:t>
            </w: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br/>
              <w:t xml:space="preserve">genéticos </w:t>
            </w: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br/>
              <w:t xml:space="preserve">de </w:t>
            </w: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br/>
              <w:t>familiares</w:t>
            </w:r>
          </w:p>
        </w:tc>
        <w:tc>
          <w:tcPr>
            <w:tcW w:w="1142" w:type="dxa"/>
            <w:vMerge w:val="restart"/>
            <w:shd w:val="clear" w:color="000000" w:fill="006098"/>
            <w:vAlign w:val="center"/>
            <w:hideMark/>
          </w:tcPr>
          <w:p w14:paraId="1147407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t xml:space="preserve">Inventario </w:t>
            </w: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br/>
              <w:t xml:space="preserve">de </w:t>
            </w: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br/>
              <w:t xml:space="preserve">vestigios </w:t>
            </w: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br/>
              <w:t>biológicos</w:t>
            </w:r>
          </w:p>
        </w:tc>
        <w:tc>
          <w:tcPr>
            <w:tcW w:w="860" w:type="dxa"/>
            <w:vMerge w:val="restart"/>
            <w:shd w:val="clear" w:color="000000" w:fill="006098"/>
            <w:vAlign w:val="center"/>
            <w:hideMark/>
          </w:tcPr>
          <w:p w14:paraId="7580422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t>Huellas dactilares</w:t>
            </w:r>
          </w:p>
        </w:tc>
        <w:tc>
          <w:tcPr>
            <w:tcW w:w="1134" w:type="dxa"/>
            <w:vMerge w:val="restart"/>
            <w:shd w:val="clear" w:color="000000" w:fill="006098"/>
            <w:vAlign w:val="center"/>
            <w:hideMark/>
          </w:tcPr>
          <w:p w14:paraId="547601B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t>Identificación balística</w:t>
            </w:r>
          </w:p>
        </w:tc>
        <w:tc>
          <w:tcPr>
            <w:tcW w:w="833" w:type="dxa"/>
            <w:vMerge w:val="restart"/>
            <w:shd w:val="clear" w:color="000000" w:fill="006098"/>
            <w:vAlign w:val="center"/>
            <w:hideMark/>
          </w:tcPr>
          <w:p w14:paraId="4E2BE08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  <w:t>Análisis de voz</w:t>
            </w:r>
          </w:p>
        </w:tc>
        <w:tc>
          <w:tcPr>
            <w:tcW w:w="1134" w:type="dxa"/>
            <w:vMerge w:val="restart"/>
            <w:shd w:val="clear" w:color="000000" w:fill="006098"/>
            <w:vAlign w:val="center"/>
            <w:hideMark/>
          </w:tcPr>
          <w:p w14:paraId="0450A2B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es-MX"/>
              </w:rPr>
              <w:t xml:space="preserve">Identificación </w:t>
            </w:r>
            <w:proofErr w:type="spellStart"/>
            <w:r w:rsidRPr="00935216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es-MX"/>
              </w:rPr>
              <w:t>antemortem</w:t>
            </w:r>
            <w:proofErr w:type="spellEnd"/>
            <w:r w:rsidRPr="00935216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es-MX"/>
              </w:rPr>
              <w:t xml:space="preserve"> - </w:t>
            </w:r>
            <w:proofErr w:type="spellStart"/>
            <w:r w:rsidRPr="00935216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es-MX"/>
              </w:rPr>
              <w:t>postmortem</w:t>
            </w:r>
            <w:proofErr w:type="spellEnd"/>
          </w:p>
        </w:tc>
        <w:tc>
          <w:tcPr>
            <w:tcW w:w="573" w:type="dxa"/>
            <w:vMerge w:val="restart"/>
            <w:shd w:val="clear" w:color="000000" w:fill="006098"/>
            <w:vAlign w:val="center"/>
            <w:hideMark/>
          </w:tcPr>
          <w:p w14:paraId="247EDE8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es-MX"/>
              </w:rPr>
              <w:t>Otro tipo</w:t>
            </w:r>
          </w:p>
        </w:tc>
      </w:tr>
      <w:tr w:rsidR="0051335E" w:rsidRPr="00BC0C2F" w14:paraId="3E252094" w14:textId="77777777" w:rsidTr="00A57951">
        <w:trPr>
          <w:trHeight w:val="495"/>
          <w:jc w:val="center"/>
        </w:trPr>
        <w:tc>
          <w:tcPr>
            <w:tcW w:w="821" w:type="dxa"/>
            <w:vMerge/>
            <w:vAlign w:val="center"/>
            <w:hideMark/>
          </w:tcPr>
          <w:p w14:paraId="5A304B41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es-MX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09C3DB2D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39BC09AA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7DCBA10F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14:paraId="07EEC8A5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</w:pPr>
          </w:p>
        </w:tc>
        <w:tc>
          <w:tcPr>
            <w:tcW w:w="860" w:type="dxa"/>
            <w:vMerge/>
            <w:vAlign w:val="center"/>
            <w:hideMark/>
          </w:tcPr>
          <w:p w14:paraId="6E940FB8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12C055F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</w:pPr>
          </w:p>
        </w:tc>
        <w:tc>
          <w:tcPr>
            <w:tcW w:w="833" w:type="dxa"/>
            <w:vMerge/>
            <w:vAlign w:val="center"/>
            <w:hideMark/>
          </w:tcPr>
          <w:p w14:paraId="50D6ED58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2F2F2"/>
                <w:sz w:val="15"/>
                <w:szCs w:val="15"/>
                <w:lang w:eastAsia="es-MX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05C2F05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es-MX"/>
              </w:rPr>
            </w:pPr>
          </w:p>
        </w:tc>
        <w:tc>
          <w:tcPr>
            <w:tcW w:w="573" w:type="dxa"/>
            <w:vMerge/>
            <w:vAlign w:val="center"/>
            <w:hideMark/>
          </w:tcPr>
          <w:p w14:paraId="4B84BBCA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es-MX"/>
              </w:rPr>
            </w:pPr>
          </w:p>
        </w:tc>
      </w:tr>
      <w:tr w:rsidR="0051335E" w:rsidRPr="00BC0C2F" w14:paraId="55443948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315FB2B2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  <w:t>NACIONAL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F5723D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  <w:t>44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D06CC6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  <w:t>76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8DBF7A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  <w:t>72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9B803D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  <w:t>27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378A1A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  <w:t>129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DE6D3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  <w:t>84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111BAD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38AEE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  <w:t>77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299BB38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  <w:t>16</w:t>
            </w:r>
          </w:p>
        </w:tc>
      </w:tr>
      <w:tr w:rsidR="0051335E" w:rsidRPr="00BC0C2F" w14:paraId="0FBAED66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3556722C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CHIS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066D4D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400AB5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8BA74B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41C3BD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A316DB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4AFCE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8D58B6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50D11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13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6E71684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7C60FFD2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1132281E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MICH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C39B40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CBB718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DFF998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1B23E3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E0A94B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F7C8F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AE62E3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88809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6EBA4E7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358D2E3A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30431E57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MEX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9EFBD9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D49C08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16B86A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6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519BAC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71FB67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A7E05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6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155BBF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1927E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5D1CD11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1BFF785B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043331A1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QROO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B0396B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3B9271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11E9EC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EBE6CA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A5AD7C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158F7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3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82E9B4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07F01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3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5E91D75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6F9BB1C2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32B8FAAD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AGS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D757A7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EE8FDB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6B5AAD3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0B3553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AD826B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524C9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D511E5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05AF2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211CF97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4F5B7762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42FF43A8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BC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5D3585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7F04F4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91D480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36219F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58A697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FC496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E97D79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36B56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57D988A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5345A6C7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02FFBDDA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BCS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823001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61C7D03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98BDEF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5F595C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097FCA4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8027F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D88FEB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A0E59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36937D9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</w:tr>
      <w:tr w:rsidR="0051335E" w:rsidRPr="00BC0C2F" w14:paraId="776D0022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321BFE7B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CAMP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6FE748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AC9093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D73DA1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082DDB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78110F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73EEB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39A351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F416F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4822BB0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7D0FB575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2BAB1256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CDMX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CEB3BF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769557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EFFA58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07EA90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626473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87814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A77F26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9C849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0D97366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6CCDC7F6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5EB13CBE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DGO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0742CF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3ED3DA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F62B4D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8C0640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7CA957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D5F60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684BB8D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FFE61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632A676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4FB2BDCE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2D7D17A3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GTO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300980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8D4961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E8EB28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3635AB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59B82A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F13E8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6F7A6E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CB46D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526A365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</w:tr>
      <w:tr w:rsidR="0051335E" w:rsidRPr="00BC0C2F" w14:paraId="71A56E2D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172875C2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GRO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63A58D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76FD16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67C1425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C1A1ED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11D791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BB4BB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6535AB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CC8FD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00B66DF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09176B17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72809F32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JAL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B68274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5B831E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65F339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D4B55E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E2BC9F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F038E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AC337B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3DBD8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10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319DAD8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31F8642C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627410AB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NL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9B05C9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DDDF3D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66E03BC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362DFE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334256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8C297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61F07B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785A7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3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07325BC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5</w:t>
            </w:r>
          </w:p>
        </w:tc>
      </w:tr>
      <w:tr w:rsidR="0051335E" w:rsidRPr="00BC0C2F" w14:paraId="29AEE106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2127B544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QRO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B61BDE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FBF3CB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688B3E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656AC86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4C974B0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25E7B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0373CB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20D4C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6090AFA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7D57B9BB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34FB70BB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SLP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D208FB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53590B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2FE337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6D086A4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6E181F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444B7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B108AA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A4ABE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0C64427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10E8EF0C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297D3299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TAB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30ACE3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0958AB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3F66E0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FE9136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B9A747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71EFF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10F933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8ED56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1B9DD45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27688601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53274B1E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YUC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5799AB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531FA2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956C4E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0CC626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BE7E1C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CCAF3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C6B7B5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67C40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71D8DB7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20A7C40F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6FE98E21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ZAC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6DFE89E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8FDAEA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721EBA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B5A14E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9DF997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10082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C15C5C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50C4D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679D829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1C07651F" w14:textId="77777777" w:rsidTr="00A57951">
        <w:trPr>
          <w:trHeight w:val="23"/>
          <w:jc w:val="center"/>
        </w:trPr>
        <w:tc>
          <w:tcPr>
            <w:tcW w:w="821" w:type="dxa"/>
            <w:shd w:val="clear" w:color="000000" w:fill="BCBEC3"/>
            <w:noWrap/>
            <w:vAlign w:val="center"/>
            <w:hideMark/>
          </w:tcPr>
          <w:p w14:paraId="5F1927D3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MX"/>
              </w:rPr>
              <w:t>FGR</w:t>
            </w:r>
          </w:p>
        </w:tc>
        <w:tc>
          <w:tcPr>
            <w:tcW w:w="1142" w:type="dxa"/>
            <w:shd w:val="clear" w:color="000000" w:fill="BCBEC3"/>
            <w:noWrap/>
            <w:vAlign w:val="center"/>
            <w:hideMark/>
          </w:tcPr>
          <w:p w14:paraId="6319A23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42" w:type="dxa"/>
            <w:shd w:val="clear" w:color="000000" w:fill="BCBEC3"/>
            <w:noWrap/>
            <w:vAlign w:val="center"/>
            <w:hideMark/>
          </w:tcPr>
          <w:p w14:paraId="69710CA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000000" w:fill="BCBEC3"/>
            <w:noWrap/>
            <w:vAlign w:val="center"/>
            <w:hideMark/>
          </w:tcPr>
          <w:p w14:paraId="30FEE8A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000000" w:fill="BCBEC3"/>
            <w:noWrap/>
            <w:vAlign w:val="center"/>
            <w:hideMark/>
          </w:tcPr>
          <w:p w14:paraId="3E30899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860" w:type="dxa"/>
            <w:shd w:val="clear" w:color="000000" w:fill="BCBEC3"/>
            <w:noWrap/>
            <w:vAlign w:val="center"/>
            <w:hideMark/>
          </w:tcPr>
          <w:p w14:paraId="671C2D4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32</w:t>
            </w:r>
          </w:p>
        </w:tc>
        <w:tc>
          <w:tcPr>
            <w:tcW w:w="1134" w:type="dxa"/>
            <w:shd w:val="clear" w:color="000000" w:fill="BCBEC3"/>
            <w:noWrap/>
            <w:vAlign w:val="center"/>
            <w:hideMark/>
          </w:tcPr>
          <w:p w14:paraId="3F02673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9</w:t>
            </w:r>
          </w:p>
        </w:tc>
        <w:tc>
          <w:tcPr>
            <w:tcW w:w="833" w:type="dxa"/>
            <w:shd w:val="clear" w:color="000000" w:fill="BCBEC3"/>
            <w:noWrap/>
            <w:vAlign w:val="center"/>
            <w:hideMark/>
          </w:tcPr>
          <w:p w14:paraId="5A3F9CE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000000" w:fill="BCBEC3"/>
            <w:noWrap/>
            <w:vAlign w:val="center"/>
            <w:hideMark/>
          </w:tcPr>
          <w:p w14:paraId="5573FD0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573" w:type="dxa"/>
            <w:shd w:val="clear" w:color="000000" w:fill="BCBEC3"/>
            <w:noWrap/>
            <w:vAlign w:val="center"/>
            <w:hideMark/>
          </w:tcPr>
          <w:p w14:paraId="5DBFA41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7742D169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62BF0A69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COAH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5FF482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D80744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3F9E61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4FDDF5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A6D1F2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504D1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EAA613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60707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63C77E3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</w:tr>
      <w:tr w:rsidR="0051335E" w:rsidRPr="00BC0C2F" w14:paraId="7852820C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59688E85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COL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B307B6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DFA03C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6B6F53A3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8E8817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ABB5F6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482D4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8FE4A5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760ED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72245EB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55BB34B1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1053F209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CHIH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F78F77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EBB8DC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C3A6EB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8B7675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3F05035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5D44E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B28D27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1E1D4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0657148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</w:tr>
      <w:tr w:rsidR="0051335E" w:rsidRPr="00BC0C2F" w14:paraId="7DD22275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09E1463E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HGO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250672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191361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AD475F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15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3BEFA6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099D72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E0C04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15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13E137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7E106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15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30490F0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3A493793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0180D513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MOR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67AE30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364C5C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C03819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D8F36B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A33525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E9B19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94F92C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BDAAD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3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3350B55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41D49080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25E5D700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NAY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D75D13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BE94B3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2FF70AB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3620B5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35A80D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0DAFB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219EF3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FC047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4A4485F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5</w:t>
            </w:r>
          </w:p>
        </w:tc>
      </w:tr>
      <w:tr w:rsidR="0051335E" w:rsidRPr="00BC0C2F" w14:paraId="21681744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12B85FAF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OAX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63B869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4A7AD7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FB6A12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C51E10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C32FE1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4BBBC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2370D83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2415C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7264D5B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263F9816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31514553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PUE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5DD4EC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6624090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F7B182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059618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FFEA8E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A32067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781F005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5CB2D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7744D22A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66E32B1E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70BA3D29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SIN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3C93E7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A6D21E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7BBA01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3F9A37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5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2B01EC6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D6AD7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DC89E3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6A9FD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3982B83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709B7122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33F9FCC2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SON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86276A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46F4FF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D5AB7E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6C4CF8B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5FEE9DB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25142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4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0981F4A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9298A2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10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67F6580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66741D57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165023D5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VER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B7B6D3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691A5BE1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343B2B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72BC02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476FE9D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12CF90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30B18AF9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2D4D1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32F46FD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0</w:t>
            </w:r>
          </w:p>
        </w:tc>
      </w:tr>
      <w:tr w:rsidR="0051335E" w:rsidRPr="00BC0C2F" w14:paraId="771D685F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0F968B51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TAMPS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D6B6DC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D604756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19D7D5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1DF51C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6F51BFF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3F7F0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2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54F8A41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BB751F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6F8908A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1</w:t>
            </w:r>
          </w:p>
        </w:tc>
      </w:tr>
      <w:tr w:rsidR="0051335E" w:rsidRPr="00BC0C2F" w14:paraId="7826682B" w14:textId="77777777" w:rsidTr="00A57951">
        <w:trPr>
          <w:trHeight w:val="23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3E39FAD3" w14:textId="77777777" w:rsidR="0051335E" w:rsidRPr="00935216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TLAX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158434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21AA1DC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2C05A4E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NA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8550C98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NA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1D10E24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185CB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NA</w:t>
            </w:r>
          </w:p>
        </w:tc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4DA97FA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939CF5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NA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0BF95B0B" w14:textId="77777777" w:rsidR="0051335E" w:rsidRPr="00935216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9352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NA</w:t>
            </w:r>
          </w:p>
        </w:tc>
      </w:tr>
    </w:tbl>
    <w:p w14:paraId="74773C25" w14:textId="1CE495E2" w:rsidR="0051335E" w:rsidRPr="00635949" w:rsidRDefault="0051335E" w:rsidP="0051335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3594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*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          </w:t>
      </w:r>
      <w:r w:rsidR="001E59D2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</w:t>
      </w:r>
      <w:r w:rsidRPr="0063594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Perfiles genéticos de personas vivas víctimas de delitos y de quien se desconoce su identidad</w:t>
      </w:r>
      <w:r w:rsidR="00757E01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.</w:t>
      </w:r>
    </w:p>
    <w:p w14:paraId="1D4B4178" w14:textId="0856B069" w:rsidR="0051335E" w:rsidRDefault="0051335E" w:rsidP="0051335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63594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**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         </w:t>
      </w:r>
      <w:r w:rsidRPr="0009204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Perfiles genéticos de cadáveres y/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</w:t>
      </w:r>
      <w:r w:rsidRPr="0009204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o restos humanos</w:t>
      </w:r>
    </w:p>
    <w:p w14:paraId="4C1A6087" w14:textId="00BA58B2" w:rsidR="003C0406" w:rsidRDefault="003C0406" w:rsidP="0051335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(-): </w:t>
      </w:r>
      <w:r w:rsidR="001E59D2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      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>No se sabe</w:t>
      </w:r>
      <w:r w:rsidR="00EE7231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.</w:t>
      </w:r>
    </w:p>
    <w:p w14:paraId="6B1B4CF7" w14:textId="16E3F9E2" w:rsidR="0051335E" w:rsidRDefault="0051335E" w:rsidP="0051335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>NA:       No aplica</w:t>
      </w:r>
      <w:r w:rsidR="0050646D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, debido a que se reportó no contar con registros de información.</w:t>
      </w:r>
    </w:p>
    <w:p w14:paraId="4BB5E1FA" w14:textId="3B769093" w:rsidR="001E59D2" w:rsidRDefault="0051335E" w:rsidP="0051335E">
      <w:pPr>
        <w:spacing w:after="10" w:line="240" w:lineRule="auto"/>
        <w:ind w:right="284"/>
        <w:jc w:val="both"/>
        <w:rPr>
          <w:rFonts w:ascii="Arial" w:hAnsi="Arial" w:cs="Arial"/>
          <w:sz w:val="16"/>
          <w:szCs w:val="16"/>
        </w:rPr>
      </w:pPr>
      <w:r w:rsidRPr="00425655">
        <w:rPr>
          <w:rFonts w:ascii="Arial" w:hAnsi="Arial" w:cs="Arial"/>
          <w:sz w:val="16"/>
          <w:szCs w:val="16"/>
        </w:rPr>
        <w:t>Fuente: INEGI. Censo Nacional de Procuración de Justicia Federal 2023, Censo Nacional de Procuración de Justicia Estatal 2023,</w:t>
      </w:r>
      <w:r>
        <w:rPr>
          <w:rFonts w:ascii="Arial" w:hAnsi="Arial" w:cs="Arial"/>
          <w:sz w:val="16"/>
          <w:szCs w:val="16"/>
        </w:rPr>
        <w:t xml:space="preserve"> </w:t>
      </w:r>
      <w:r w:rsidRPr="00425655">
        <w:rPr>
          <w:rFonts w:ascii="Arial" w:hAnsi="Arial" w:cs="Arial"/>
          <w:sz w:val="16"/>
          <w:szCs w:val="16"/>
        </w:rPr>
        <w:t xml:space="preserve">Censo </w:t>
      </w:r>
    </w:p>
    <w:p w14:paraId="5C2787D8" w14:textId="4E9537AF" w:rsidR="0051335E" w:rsidRDefault="001E59D2" w:rsidP="0051335E">
      <w:pPr>
        <w:spacing w:after="10" w:line="240" w:lineRule="auto"/>
        <w:ind w:righ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="0051335E" w:rsidRPr="00425655">
        <w:rPr>
          <w:rFonts w:ascii="Arial" w:hAnsi="Arial" w:cs="Arial"/>
          <w:sz w:val="16"/>
          <w:szCs w:val="16"/>
        </w:rPr>
        <w:t>Nacional de Gobiernos Estatales 2023, Censo</w:t>
      </w:r>
      <w:r w:rsidR="0051335E">
        <w:rPr>
          <w:rFonts w:ascii="Arial" w:hAnsi="Arial" w:cs="Arial"/>
          <w:sz w:val="16"/>
          <w:szCs w:val="16"/>
        </w:rPr>
        <w:t xml:space="preserve"> </w:t>
      </w:r>
      <w:r w:rsidR="0051335E" w:rsidRPr="00425655">
        <w:rPr>
          <w:rFonts w:ascii="Arial" w:hAnsi="Arial" w:cs="Arial"/>
          <w:sz w:val="16"/>
          <w:szCs w:val="16"/>
        </w:rPr>
        <w:t>Nacional de Impartición de Justicia Estatal 2023</w:t>
      </w:r>
    </w:p>
    <w:p w14:paraId="73934A20" w14:textId="77777777" w:rsidR="0051335E" w:rsidRDefault="0051335E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748F9399" w14:textId="77777777" w:rsidR="0051335E" w:rsidRDefault="0051335E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31E5D07" w14:textId="77777777" w:rsidR="0051335E" w:rsidRDefault="0051335E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7EE3A689" w14:textId="77777777" w:rsidR="0051335E" w:rsidRDefault="0051335E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7E78E388" w14:textId="77777777" w:rsidR="0051335E" w:rsidRDefault="0051335E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22127C18" w14:textId="77777777" w:rsidR="003C0406" w:rsidRDefault="003C0406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7EBDCBB8" w14:textId="6F63DC4A" w:rsidR="0051335E" w:rsidRDefault="009D7845" w:rsidP="001E59D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En cuanto a los registros de información de </w:t>
      </w:r>
      <w:r w:rsidR="003C0406">
        <w:rPr>
          <w:rFonts w:ascii="Arial" w:eastAsia="Times New Roman" w:hAnsi="Arial" w:cs="Arial"/>
          <w:color w:val="000000" w:themeColor="text1"/>
          <w:sz w:val="24"/>
          <w:szCs w:val="24"/>
        </w:rPr>
        <w:t>identificación fisonómica, 93 coordinaciones o unidades tenían registro de</w:t>
      </w:r>
      <w:r w:rsidR="00EE7231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  <w:r w:rsidR="003C04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3C0406" w:rsidRPr="003C040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filiación</w:t>
      </w:r>
      <w:r w:rsidR="003C04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88 de </w:t>
      </w:r>
      <w:r w:rsidR="003C0406" w:rsidRPr="003C040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identificación por señas particulares</w:t>
      </w:r>
      <w:r w:rsidR="003C04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 87</w:t>
      </w:r>
      <w:r w:rsidR="00C24B3C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3C04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</w:t>
      </w:r>
      <w:r w:rsidR="003C0406" w:rsidRPr="003C040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identificación por tatuajes</w:t>
      </w:r>
      <w:r w:rsidR="003C0406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9A26EEB" w14:textId="77777777" w:rsidR="001E59D2" w:rsidRPr="000A6EF0" w:rsidRDefault="001E59D2" w:rsidP="0093521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23D40A9" w14:textId="0B8D2B86" w:rsidR="0051335E" w:rsidRDefault="0051335E" w:rsidP="0051335E">
      <w:pPr>
        <w:pStyle w:val="Default"/>
        <w:jc w:val="center"/>
        <w:rPr>
          <w:color w:val="auto"/>
          <w:sz w:val="20"/>
          <w:szCs w:val="20"/>
        </w:rPr>
      </w:pPr>
      <w:r w:rsidRPr="00B849B7">
        <w:rPr>
          <w:color w:val="auto"/>
          <w:sz w:val="20"/>
          <w:szCs w:val="20"/>
        </w:rPr>
        <w:t xml:space="preserve">Tabla </w:t>
      </w:r>
      <w:r w:rsidR="006C1A67">
        <w:rPr>
          <w:color w:val="auto"/>
          <w:sz w:val="20"/>
          <w:szCs w:val="20"/>
        </w:rPr>
        <w:t>1</w:t>
      </w:r>
      <w:r w:rsidR="003C38AA">
        <w:rPr>
          <w:color w:val="auto"/>
          <w:sz w:val="20"/>
          <w:szCs w:val="20"/>
        </w:rPr>
        <w:t>3</w:t>
      </w:r>
    </w:p>
    <w:p w14:paraId="12E6861D" w14:textId="530C00C5" w:rsidR="0051335E" w:rsidRDefault="003C0406" w:rsidP="0051335E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Coordinaciones o u</w:t>
      </w:r>
      <w:r w:rsidR="0051335E" w:rsidRPr="000F2063">
        <w:rPr>
          <w:b/>
          <w:bCs/>
          <w:iCs/>
          <w:smallCaps/>
          <w:color w:val="000000" w:themeColor="text1"/>
          <w:sz w:val="22"/>
          <w:szCs w:val="22"/>
        </w:rPr>
        <w:t>nidades de servicios periciales y/ o servicio médico forense</w:t>
      </w:r>
    </w:p>
    <w:p w14:paraId="30B3BD89" w14:textId="77777777" w:rsidR="0051335E" w:rsidRDefault="0051335E" w:rsidP="0051335E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0F2063">
        <w:rPr>
          <w:b/>
          <w:bCs/>
          <w:iCs/>
          <w:smallCaps/>
          <w:color w:val="000000" w:themeColor="text1"/>
          <w:sz w:val="22"/>
          <w:szCs w:val="22"/>
        </w:rPr>
        <w:t>con registros de información relacionados con la investigación criminalística</w:t>
      </w:r>
      <w:r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</w:p>
    <w:p w14:paraId="7A7AF0AE" w14:textId="67B82DB7" w:rsidR="0051335E" w:rsidRDefault="003C0406" w:rsidP="0051335E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(de</w:t>
      </w:r>
      <w:r w:rsidR="0051335E" w:rsidRPr="00CF76BB">
        <w:rPr>
          <w:b/>
          <w:bCs/>
          <w:iCs/>
          <w:smallCaps/>
          <w:color w:val="000000" w:themeColor="text1"/>
          <w:sz w:val="22"/>
          <w:szCs w:val="22"/>
        </w:rPr>
        <w:t xml:space="preserve"> identificación fisonómica</w:t>
      </w:r>
      <w:r>
        <w:rPr>
          <w:b/>
          <w:bCs/>
          <w:iCs/>
          <w:smallCaps/>
          <w:color w:val="000000" w:themeColor="text1"/>
          <w:sz w:val="22"/>
          <w:szCs w:val="22"/>
        </w:rPr>
        <w:t>)</w:t>
      </w:r>
      <w:r w:rsidR="0051335E" w:rsidRPr="000F2063">
        <w:rPr>
          <w:b/>
          <w:bCs/>
          <w:iCs/>
          <w:smallCaps/>
          <w:color w:val="000000" w:themeColor="text1"/>
          <w:sz w:val="22"/>
          <w:szCs w:val="22"/>
        </w:rPr>
        <w:t>, según tipo de registro, 2022</w:t>
      </w:r>
    </w:p>
    <w:tbl>
      <w:tblPr>
        <w:tblW w:w="7500" w:type="dxa"/>
        <w:jc w:val="center"/>
        <w:tblBorders>
          <w:top w:val="single" w:sz="8" w:space="0" w:color="9BC2E6"/>
          <w:left w:val="single" w:sz="8" w:space="0" w:color="9BC2E6"/>
          <w:bottom w:val="single" w:sz="8" w:space="0" w:color="9BC2E6"/>
          <w:right w:val="single" w:sz="8" w:space="0" w:color="9BC2E6"/>
          <w:insideH w:val="single" w:sz="8" w:space="0" w:color="9BC2E6"/>
          <w:insideV w:val="single" w:sz="8" w:space="0" w:color="9BC2E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060"/>
        <w:gridCol w:w="1172"/>
        <w:gridCol w:w="1172"/>
        <w:gridCol w:w="1172"/>
        <w:gridCol w:w="1172"/>
        <w:gridCol w:w="1172"/>
      </w:tblGrid>
      <w:tr w:rsidR="0051335E" w:rsidRPr="002277CF" w14:paraId="744DEA7D" w14:textId="77777777" w:rsidTr="00A57951">
        <w:trPr>
          <w:trHeight w:val="315"/>
          <w:jc w:val="center"/>
        </w:trPr>
        <w:tc>
          <w:tcPr>
            <w:tcW w:w="1140" w:type="dxa"/>
            <w:vMerge w:val="restart"/>
            <w:shd w:val="clear" w:color="000000" w:fill="006098"/>
            <w:vAlign w:val="center"/>
            <w:hideMark/>
          </w:tcPr>
          <w:p w14:paraId="59704117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Entidad </w:t>
            </w:r>
            <w:r w:rsidRPr="002277C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br/>
              <w:t>federativa</w:t>
            </w:r>
          </w:p>
        </w:tc>
        <w:tc>
          <w:tcPr>
            <w:tcW w:w="6360" w:type="dxa"/>
            <w:gridSpan w:val="6"/>
            <w:shd w:val="clear" w:color="000000" w:fill="006098"/>
            <w:vAlign w:val="center"/>
            <w:hideMark/>
          </w:tcPr>
          <w:p w14:paraId="427DEF30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Identificación fisonómica</w:t>
            </w:r>
          </w:p>
        </w:tc>
      </w:tr>
      <w:tr w:rsidR="0051335E" w:rsidRPr="002277CF" w14:paraId="6CDFCB2E" w14:textId="77777777" w:rsidTr="00A57951">
        <w:trPr>
          <w:trHeight w:val="495"/>
          <w:jc w:val="center"/>
        </w:trPr>
        <w:tc>
          <w:tcPr>
            <w:tcW w:w="1140" w:type="dxa"/>
            <w:vMerge/>
            <w:vAlign w:val="center"/>
            <w:hideMark/>
          </w:tcPr>
          <w:p w14:paraId="6C29A662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shd w:val="clear" w:color="000000" w:fill="D4DEEB"/>
            <w:vAlign w:val="center"/>
            <w:hideMark/>
          </w:tcPr>
          <w:p w14:paraId="14E0E9E0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Filiación</w:t>
            </w:r>
          </w:p>
        </w:tc>
        <w:tc>
          <w:tcPr>
            <w:tcW w:w="1060" w:type="dxa"/>
            <w:shd w:val="clear" w:color="000000" w:fill="D4DEEB"/>
            <w:vAlign w:val="center"/>
            <w:hideMark/>
          </w:tcPr>
          <w:p w14:paraId="1378FBFD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Identificación por odontograma</w:t>
            </w:r>
          </w:p>
        </w:tc>
        <w:tc>
          <w:tcPr>
            <w:tcW w:w="1060" w:type="dxa"/>
            <w:shd w:val="clear" w:color="000000" w:fill="D4DEEB"/>
            <w:vAlign w:val="center"/>
            <w:hideMark/>
          </w:tcPr>
          <w:p w14:paraId="2367C293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Identificación por retrato</w:t>
            </w:r>
          </w:p>
        </w:tc>
        <w:tc>
          <w:tcPr>
            <w:tcW w:w="1060" w:type="dxa"/>
            <w:shd w:val="clear" w:color="000000" w:fill="D4DEEB"/>
            <w:vAlign w:val="center"/>
            <w:hideMark/>
          </w:tcPr>
          <w:p w14:paraId="5EA03494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Identificación por señas particulares</w:t>
            </w:r>
          </w:p>
        </w:tc>
        <w:tc>
          <w:tcPr>
            <w:tcW w:w="1060" w:type="dxa"/>
            <w:shd w:val="clear" w:color="000000" w:fill="D4DEEB"/>
            <w:vAlign w:val="center"/>
            <w:hideMark/>
          </w:tcPr>
          <w:p w14:paraId="430DEDED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Identificación por tatuajes</w:t>
            </w:r>
          </w:p>
        </w:tc>
        <w:tc>
          <w:tcPr>
            <w:tcW w:w="1060" w:type="dxa"/>
            <w:shd w:val="clear" w:color="000000" w:fill="D4DEEB"/>
            <w:vAlign w:val="center"/>
            <w:hideMark/>
          </w:tcPr>
          <w:p w14:paraId="086D86FA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Otra identificación fisonómica</w:t>
            </w:r>
          </w:p>
        </w:tc>
      </w:tr>
      <w:tr w:rsidR="0051335E" w:rsidRPr="002277CF" w14:paraId="029DE5F7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082A3E9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ED719C2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93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D03E178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8EDA910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07B9703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05D43E2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87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501D6E6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16</w:t>
            </w:r>
          </w:p>
        </w:tc>
      </w:tr>
      <w:tr w:rsidR="0051335E" w:rsidRPr="002277CF" w14:paraId="1946848E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E8BDD3F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CHIS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6B3A5D7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4EE1813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1E6B1D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3002C0D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8A6B396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E443231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306B3182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157EDB7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MICH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5474CCF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B5A9E67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E7BC343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CFEC645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509123E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80DB1D0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4D325C54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B5723DE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MEX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907B4BE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7ADC699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0A8B2E0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2E3064F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A75AA63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F167FD1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51335E" w:rsidRPr="002277CF" w14:paraId="44F62719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00CCF78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QROO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67FF6FA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6329A22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E4FBE81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44C1E86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73BD558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D746292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40148775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246BC6E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AGS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EB79356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39C401B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C541AEE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19A1579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F3683D9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96CDAD8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1100FD48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E9D5810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5483F5F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FB3E62B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391E47A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EF6E287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05D3673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2FEB8B6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</w:tr>
      <w:tr w:rsidR="0051335E" w:rsidRPr="002277CF" w14:paraId="11CE2928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E015A7E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BCS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4F97B79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202B9C8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D9E0BEB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33BFD2E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F6C9A23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462150C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77B075EF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D0D950F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1C3CC2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F53D64A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E509972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51B659C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715D82E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C1333A1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4260094B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7A958D8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CDMX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6C23C99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49B832A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03A3F7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FB64666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EB780B5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0D18ECC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52CB8B2D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9514C46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DGO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EE804F4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612D14A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AF3FD1D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423DB0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1458863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38E3D1F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30ECEED1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5A73109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GTO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A11117E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BD8E5D7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AF6457E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4D4CB30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283D72A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6E24139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6C9C22C0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C9289DE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GRO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CBFB721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1E150A5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BDF93E6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B399CBF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C3F1C17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C254384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</w:tr>
      <w:tr w:rsidR="0051335E" w:rsidRPr="002277CF" w14:paraId="7AFBB6F4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CEE0D12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JAL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37845FB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8216AE1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50DF22A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30FE01F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315B4D8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2C7830F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</w:tr>
      <w:tr w:rsidR="0051335E" w:rsidRPr="002277CF" w14:paraId="562DB720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5A6AD0C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NL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6496953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95A3EF6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62E4AD8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8FA1463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CED0497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BD5DA89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11391897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2D71C1F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QRO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15E8E68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389E7A7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C88AA29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1F4F0F4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CCC7ADC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B9228EE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1A978F91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671226F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SLP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D42E466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A41025C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B044D13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F0DC0F1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DAFE518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FF4BA2F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706510D0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36B7622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C9FC2A2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7FA70E1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DC95224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F60DFDA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278B7EA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C346074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21E96877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042F11F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YUC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3293250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E7C113C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8AE1366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92AF969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0AF0451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54562BB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02EB586A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259707B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ZAC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C3CCA98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334EDA2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08D0D1B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E3CB9EB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AB568FA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C891B5C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4041B496" w14:textId="77777777" w:rsidTr="00A57951">
        <w:trPr>
          <w:trHeight w:val="23"/>
          <w:jc w:val="center"/>
        </w:trPr>
        <w:tc>
          <w:tcPr>
            <w:tcW w:w="1140" w:type="dxa"/>
            <w:shd w:val="clear" w:color="000000" w:fill="BCBEC3"/>
            <w:noWrap/>
            <w:vAlign w:val="center"/>
            <w:hideMark/>
          </w:tcPr>
          <w:p w14:paraId="19AB92A2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FGR</w:t>
            </w:r>
          </w:p>
        </w:tc>
        <w:tc>
          <w:tcPr>
            <w:tcW w:w="1060" w:type="dxa"/>
            <w:shd w:val="clear" w:color="000000" w:fill="BCBEC3"/>
            <w:noWrap/>
            <w:vAlign w:val="center"/>
            <w:hideMark/>
          </w:tcPr>
          <w:p w14:paraId="66250633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60" w:type="dxa"/>
            <w:shd w:val="clear" w:color="000000" w:fill="BCBEC3"/>
            <w:noWrap/>
            <w:vAlign w:val="center"/>
            <w:hideMark/>
          </w:tcPr>
          <w:p w14:paraId="356BCFF5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000000" w:fill="BCBEC3"/>
            <w:noWrap/>
            <w:vAlign w:val="center"/>
            <w:hideMark/>
          </w:tcPr>
          <w:p w14:paraId="0415C665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60" w:type="dxa"/>
            <w:shd w:val="clear" w:color="000000" w:fill="BCBEC3"/>
            <w:noWrap/>
            <w:vAlign w:val="center"/>
            <w:hideMark/>
          </w:tcPr>
          <w:p w14:paraId="5268C2BE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60" w:type="dxa"/>
            <w:shd w:val="clear" w:color="000000" w:fill="BCBEC3"/>
            <w:noWrap/>
            <w:vAlign w:val="center"/>
            <w:hideMark/>
          </w:tcPr>
          <w:p w14:paraId="1803D9C1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60" w:type="dxa"/>
            <w:shd w:val="clear" w:color="000000" w:fill="BCBEC3"/>
            <w:noWrap/>
            <w:vAlign w:val="center"/>
            <w:hideMark/>
          </w:tcPr>
          <w:p w14:paraId="66C575B6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</w:tr>
      <w:tr w:rsidR="0051335E" w:rsidRPr="002277CF" w14:paraId="53A19446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3B9C6CB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COAH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90C2D96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33DDD82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767B48B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0861D0D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4154C6B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02196C2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247EDAE3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8C22EBF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C88561D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55C72C6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6ABE068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ACCE4BF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17073F7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21D98E1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5823C5E0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1A00690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CHIH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328A2D1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8FB2A55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693C2C4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DA3A269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99A5B60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1B06BC9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</w:tr>
      <w:tr w:rsidR="0051335E" w:rsidRPr="002277CF" w14:paraId="4225B073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F6B03A1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HGO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7772ED9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24D224F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42A04B1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B02EBE4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A2071C0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9B8D08D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4B038782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AEF161A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12FB39F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E0A9BE0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80AB44C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DB3975E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DC2EBD9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9DE94E9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57744647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1727066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NAY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E4EE1A7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333B363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175B035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AF5D9E3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4B4C43D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5D92BDA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76BAA994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2B8E3D7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OAX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A0984FA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A3F2471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365D0AC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4035D95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029E3CA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2147ADF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73943FE3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2089A88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F1D58B4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3E0D0A0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2B05ECB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3317553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B6EDA5A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6BB896F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4FC6AD6E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963DC22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700B0C9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08ADDD8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A6D849B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684FFAE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7519A18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0914311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33B89E32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3F82F07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330DFC2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504E280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7723E36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4C9853E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2097D61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11BD49E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51335E" w:rsidRPr="002277CF" w14:paraId="099FA862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C99B41D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F9F8F1B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741DF17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5185EDA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2FBC7CE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02D1848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D09521B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</w:tr>
      <w:tr w:rsidR="0051335E" w:rsidRPr="002277CF" w14:paraId="272F396F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D0B7185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TAMPS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B0EE4D1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56CF62D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02CE46F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5441FC3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1834079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34D4A7B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</w:tr>
      <w:tr w:rsidR="0051335E" w:rsidRPr="002277CF" w14:paraId="5805EBB4" w14:textId="77777777" w:rsidTr="00A57951">
        <w:trPr>
          <w:trHeight w:val="23"/>
          <w:jc w:val="center"/>
        </w:trPr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9BB2E9D" w14:textId="77777777" w:rsidR="0051335E" w:rsidRPr="002277CF" w:rsidRDefault="0051335E" w:rsidP="00A5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TLAX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CF82E53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8161891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2B95A99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BD59D4F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D00D7F5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469C060" w14:textId="77777777" w:rsidR="0051335E" w:rsidRPr="002277CF" w:rsidRDefault="0051335E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27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</w:t>
            </w:r>
          </w:p>
        </w:tc>
      </w:tr>
    </w:tbl>
    <w:p w14:paraId="76304782" w14:textId="583B8EAD" w:rsidR="0051335E" w:rsidRDefault="0051335E" w:rsidP="00935216">
      <w:pPr>
        <w:spacing w:after="10" w:line="240" w:lineRule="auto"/>
        <w:ind w:left="1560" w:right="1014" w:hanging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NA:       No aplica</w:t>
      </w:r>
      <w:r w:rsidR="0050646D">
        <w:rPr>
          <w:rFonts w:ascii="Arial" w:hAnsi="Arial" w:cs="Arial"/>
          <w:sz w:val="16"/>
          <w:szCs w:val="16"/>
        </w:rPr>
        <w:t>, debido a que se reportó no contar con registros de información.</w:t>
      </w:r>
    </w:p>
    <w:p w14:paraId="3CE5F9C3" w14:textId="77777777" w:rsidR="001611B2" w:rsidRDefault="0051335E" w:rsidP="00935216">
      <w:pPr>
        <w:spacing w:after="10" w:line="240" w:lineRule="auto"/>
        <w:ind w:left="1560" w:right="1014" w:hanging="567"/>
        <w:jc w:val="both"/>
        <w:rPr>
          <w:rFonts w:ascii="Arial" w:hAnsi="Arial" w:cs="Arial"/>
          <w:sz w:val="16"/>
          <w:szCs w:val="16"/>
        </w:rPr>
      </w:pPr>
      <w:r w:rsidRPr="00425655">
        <w:rPr>
          <w:rFonts w:ascii="Arial" w:hAnsi="Arial" w:cs="Arial"/>
          <w:sz w:val="16"/>
          <w:szCs w:val="16"/>
        </w:rPr>
        <w:t xml:space="preserve">Fuente: INEGI. Censo Nacional de Procuración de Justicia Federal 2023, Censo Nacional de Procuración de </w:t>
      </w:r>
    </w:p>
    <w:p w14:paraId="2DE4054C" w14:textId="731DC5D6" w:rsidR="0051335E" w:rsidRDefault="001611B2" w:rsidP="00935216">
      <w:pPr>
        <w:spacing w:after="10" w:line="240" w:lineRule="auto"/>
        <w:ind w:left="1560" w:right="1014" w:hanging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="0051335E" w:rsidRPr="00425655">
        <w:rPr>
          <w:rFonts w:ascii="Arial" w:hAnsi="Arial" w:cs="Arial"/>
          <w:sz w:val="16"/>
          <w:szCs w:val="16"/>
        </w:rPr>
        <w:t>Justicia Estatal 2023,</w:t>
      </w:r>
      <w:r w:rsidR="001E59D2">
        <w:rPr>
          <w:rFonts w:ascii="Arial" w:hAnsi="Arial" w:cs="Arial"/>
          <w:sz w:val="16"/>
          <w:szCs w:val="16"/>
        </w:rPr>
        <w:t xml:space="preserve"> </w:t>
      </w:r>
      <w:r w:rsidR="0051335E" w:rsidRPr="00425655">
        <w:rPr>
          <w:rFonts w:ascii="Arial" w:hAnsi="Arial" w:cs="Arial"/>
          <w:sz w:val="16"/>
          <w:szCs w:val="16"/>
        </w:rPr>
        <w:t>Censo Nacional de Gobiernos Estatales 2023, Censo</w:t>
      </w:r>
      <w:r w:rsidR="0051335E">
        <w:rPr>
          <w:rFonts w:ascii="Arial" w:hAnsi="Arial" w:cs="Arial"/>
          <w:sz w:val="16"/>
          <w:szCs w:val="16"/>
        </w:rPr>
        <w:t xml:space="preserve"> </w:t>
      </w:r>
      <w:r w:rsidR="0051335E" w:rsidRPr="00425655">
        <w:rPr>
          <w:rFonts w:ascii="Arial" w:hAnsi="Arial" w:cs="Arial"/>
          <w:sz w:val="16"/>
          <w:szCs w:val="16"/>
        </w:rPr>
        <w:t>Nacional de Impartición de Justicia Estatal 2023</w:t>
      </w:r>
    </w:p>
    <w:p w14:paraId="1FAC0815" w14:textId="77777777" w:rsidR="0051335E" w:rsidRDefault="0051335E" w:rsidP="0051335E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25BECE72" w14:textId="77777777" w:rsidR="0051335E" w:rsidRDefault="0051335E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2402A376" w14:textId="77777777" w:rsidR="0051335E" w:rsidRDefault="0051335E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EF0092F" w14:textId="77777777" w:rsidR="006C1A67" w:rsidRDefault="006C1A67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FA26D8E" w14:textId="77777777" w:rsidR="006C1A67" w:rsidRDefault="006C1A67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D132621" w14:textId="77777777" w:rsidR="006C1A67" w:rsidRDefault="006C1A67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1445BA9D" w14:textId="0834E0D7" w:rsidR="0051335E" w:rsidRDefault="0051335E" w:rsidP="0051335E">
      <w:pPr>
        <w:jc w:val="both"/>
        <w:rPr>
          <w:rFonts w:ascii="Arial" w:eastAsia="Times New Roman" w:hAnsi="Arial" w:cs="Arial"/>
          <w:sz w:val="24"/>
          <w:szCs w:val="24"/>
        </w:rPr>
      </w:pPr>
      <w:r w:rsidRPr="002D7347">
        <w:rPr>
          <w:rFonts w:ascii="Arial" w:eastAsia="Times New Roman" w:hAnsi="Arial" w:cs="Arial"/>
          <w:sz w:val="24"/>
          <w:szCs w:val="24"/>
        </w:rPr>
        <w:lastRenderedPageBreak/>
        <w:t>En 202</w:t>
      </w:r>
      <w:r>
        <w:rPr>
          <w:rFonts w:ascii="Arial" w:eastAsia="Times New Roman" w:hAnsi="Arial" w:cs="Arial"/>
          <w:sz w:val="24"/>
          <w:szCs w:val="24"/>
        </w:rPr>
        <w:t>2</w:t>
      </w:r>
      <w:r w:rsidRPr="002D7347">
        <w:rPr>
          <w:rFonts w:ascii="Arial" w:eastAsia="Times New Roman" w:hAnsi="Arial" w:cs="Arial"/>
          <w:sz w:val="24"/>
          <w:szCs w:val="24"/>
        </w:rPr>
        <w:t xml:space="preserve">, la cantidad de </w:t>
      </w:r>
      <w:r>
        <w:rPr>
          <w:rFonts w:ascii="Arial" w:eastAsia="Times New Roman" w:hAnsi="Arial" w:cs="Arial"/>
          <w:sz w:val="24"/>
          <w:szCs w:val="24"/>
        </w:rPr>
        <w:t>datos</w:t>
      </w:r>
      <w:r w:rsidRPr="002D7347">
        <w:rPr>
          <w:rFonts w:ascii="Arial" w:eastAsia="Times New Roman" w:hAnsi="Arial" w:cs="Arial"/>
          <w:sz w:val="24"/>
          <w:szCs w:val="24"/>
        </w:rPr>
        <w:t xml:space="preserve"> en los </w:t>
      </w:r>
      <w:r w:rsidRPr="0022406F">
        <w:rPr>
          <w:rFonts w:ascii="Arial" w:eastAsia="Times New Roman" w:hAnsi="Arial" w:cs="Arial"/>
          <w:sz w:val="24"/>
          <w:szCs w:val="24"/>
        </w:rPr>
        <w:t xml:space="preserve">registros de información relacionada con la </w:t>
      </w:r>
      <w:r w:rsidRPr="008E2356">
        <w:rPr>
          <w:rFonts w:ascii="Arial" w:eastAsia="Times New Roman" w:hAnsi="Arial" w:cs="Arial"/>
          <w:sz w:val="24"/>
          <w:szCs w:val="24"/>
        </w:rPr>
        <w:t xml:space="preserve">investigación criminalística de la FGR fue de 1 181 507. De acuerdo con el tipo de registro, </w:t>
      </w:r>
      <w:r w:rsidRPr="008E2356">
        <w:rPr>
          <w:rFonts w:ascii="Arial" w:eastAsia="Times New Roman" w:hAnsi="Arial" w:cs="Arial"/>
          <w:i/>
          <w:sz w:val="24"/>
          <w:szCs w:val="24"/>
        </w:rPr>
        <w:t>huellas dactilares</w:t>
      </w:r>
      <w:r w:rsidRPr="008E2356">
        <w:rPr>
          <w:rFonts w:ascii="Arial" w:eastAsia="Times New Roman" w:hAnsi="Arial" w:cs="Arial"/>
          <w:sz w:val="24"/>
          <w:szCs w:val="24"/>
        </w:rPr>
        <w:t xml:space="preserve"> fue</w:t>
      </w:r>
      <w:r w:rsidRPr="002D7347">
        <w:rPr>
          <w:rFonts w:ascii="Arial" w:eastAsia="Times New Roman" w:hAnsi="Arial" w:cs="Arial"/>
          <w:sz w:val="24"/>
          <w:szCs w:val="24"/>
        </w:rPr>
        <w:t xml:space="preserve"> el de mayor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D7347">
        <w:rPr>
          <w:rFonts w:ascii="Arial" w:eastAsia="Times New Roman" w:hAnsi="Arial" w:cs="Arial"/>
          <w:sz w:val="24"/>
          <w:szCs w:val="24"/>
        </w:rPr>
        <w:t>frecuencia</w:t>
      </w:r>
      <w:r w:rsidR="00DD00E7">
        <w:rPr>
          <w:rFonts w:ascii="Arial" w:eastAsia="Times New Roman" w:hAnsi="Arial" w:cs="Arial"/>
          <w:sz w:val="24"/>
          <w:szCs w:val="24"/>
        </w:rPr>
        <w:t>,</w:t>
      </w:r>
      <w:r w:rsidRPr="002D7347">
        <w:rPr>
          <w:rFonts w:ascii="Arial" w:eastAsia="Times New Roman" w:hAnsi="Arial" w:cs="Arial"/>
          <w:sz w:val="24"/>
          <w:szCs w:val="24"/>
        </w:rPr>
        <w:t xml:space="preserve"> al concentrar </w:t>
      </w:r>
      <w:r>
        <w:rPr>
          <w:rFonts w:ascii="Arial" w:eastAsia="Times New Roman" w:hAnsi="Arial" w:cs="Arial"/>
          <w:sz w:val="24"/>
          <w:szCs w:val="24"/>
        </w:rPr>
        <w:t>67</w:t>
      </w:r>
      <w:r w:rsidRPr="002D7347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9</w:t>
      </w:r>
      <w:r w:rsidRPr="002D7347">
        <w:rPr>
          <w:rFonts w:ascii="Arial" w:eastAsia="Times New Roman" w:hAnsi="Arial" w:cs="Arial"/>
          <w:sz w:val="24"/>
          <w:szCs w:val="24"/>
        </w:rPr>
        <w:t xml:space="preserve"> % del total</w:t>
      </w:r>
      <w:r w:rsidR="0050646D">
        <w:rPr>
          <w:rFonts w:ascii="Arial" w:eastAsia="Times New Roman" w:hAnsi="Arial" w:cs="Arial"/>
          <w:sz w:val="24"/>
          <w:szCs w:val="24"/>
        </w:rPr>
        <w:t xml:space="preserve"> de datos</w:t>
      </w:r>
      <w:r w:rsidRPr="002D7347">
        <w:rPr>
          <w:rFonts w:ascii="Arial" w:eastAsia="Times New Roman" w:hAnsi="Arial" w:cs="Arial"/>
          <w:sz w:val="24"/>
          <w:szCs w:val="24"/>
        </w:rPr>
        <w:t>.</w:t>
      </w:r>
    </w:p>
    <w:p w14:paraId="5BE3206C" w14:textId="77777777" w:rsidR="006B5749" w:rsidRDefault="006B5749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5214DD38" w14:textId="6B776413" w:rsidR="0051335E" w:rsidRDefault="0051335E" w:rsidP="0051335E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Gráfica </w:t>
      </w:r>
      <w:r w:rsidR="006C1A67">
        <w:rPr>
          <w:color w:val="auto"/>
          <w:sz w:val="20"/>
          <w:szCs w:val="20"/>
        </w:rPr>
        <w:t>1</w:t>
      </w:r>
      <w:r w:rsidR="00A94C2B">
        <w:rPr>
          <w:color w:val="auto"/>
          <w:sz w:val="20"/>
          <w:szCs w:val="20"/>
        </w:rPr>
        <w:t>8</w:t>
      </w:r>
    </w:p>
    <w:p w14:paraId="0577926D" w14:textId="77777777" w:rsidR="0051335E" w:rsidRDefault="0051335E" w:rsidP="0051335E">
      <w:pPr>
        <w:spacing w:after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9447EE">
        <w:rPr>
          <w:rFonts w:ascii="Arial" w:hAnsi="Arial" w:cs="Arial"/>
          <w:b/>
          <w:bCs/>
          <w:iCs/>
          <w:smallCaps/>
          <w:color w:val="000000" w:themeColor="text1"/>
        </w:rPr>
        <w:t xml:space="preserve">Datos contenidos en los registros de información relacionados con la investigación </w:t>
      </w:r>
    </w:p>
    <w:p w14:paraId="619395EE" w14:textId="77C7EB19" w:rsidR="0051335E" w:rsidRDefault="0051335E" w:rsidP="00C3426D">
      <w:pPr>
        <w:spacing w:after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9447EE">
        <w:rPr>
          <w:rFonts w:ascii="Arial" w:hAnsi="Arial" w:cs="Arial"/>
          <w:b/>
          <w:bCs/>
          <w:iCs/>
          <w:smallCaps/>
          <w:color w:val="000000" w:themeColor="text1"/>
        </w:rPr>
        <w:t>criminalística</w:t>
      </w:r>
      <w:r w:rsidR="00BB32C5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Pr="009447EE">
        <w:rPr>
          <w:rFonts w:ascii="Arial" w:hAnsi="Arial" w:cs="Arial"/>
          <w:b/>
          <w:bCs/>
          <w:iCs/>
          <w:smallCaps/>
          <w:color w:val="000000" w:themeColor="text1"/>
        </w:rPr>
        <w:t>de la FGR, por tipo de registro, 2022</w:t>
      </w:r>
    </w:p>
    <w:p w14:paraId="7127D37B" w14:textId="7857ADCC" w:rsidR="0051335E" w:rsidRDefault="0051335E" w:rsidP="00C3426D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C40A574" wp14:editId="4718276F">
            <wp:extent cx="6042025" cy="3423683"/>
            <wp:effectExtent l="0" t="0" r="0" b="571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ED0EAF74-4E3A-4849-BC9F-AA87091698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15B4EBE" w14:textId="4FE6371C" w:rsidR="001E59D2" w:rsidRDefault="0051335E" w:rsidP="001E59D2">
      <w:pPr>
        <w:spacing w:after="0" w:line="240" w:lineRule="auto"/>
        <w:ind w:left="993" w:right="447" w:hanging="709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es-MX"/>
        </w:rPr>
      </w:pPr>
      <w:r w:rsidRPr="00872FA5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Nota: 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   </w:t>
      </w:r>
      <w:r w:rsidRPr="00502206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No se contó con elementos para responder sobre l</w:t>
      </w:r>
      <w:r w:rsidR="00440A46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a cantidad de </w:t>
      </w:r>
      <w:r w:rsidRPr="00502206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datos en los registros de información de tipo</w:t>
      </w:r>
      <w:r w:rsidR="00440A46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:</w:t>
      </w:r>
      <w:r w:rsidRPr="00502206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</w:t>
      </w:r>
      <w:r w:rsidR="00AF5E2A">
        <w:rPr>
          <w:rFonts w:ascii="Arial" w:eastAsia="Times New Roman" w:hAnsi="Arial" w:cs="Arial"/>
          <w:i/>
          <w:color w:val="000000"/>
          <w:sz w:val="16"/>
          <w:szCs w:val="16"/>
          <w:lang w:eastAsia="es-MX"/>
        </w:rPr>
        <w:t>i</w:t>
      </w:r>
      <w:r w:rsidRPr="003F6F28">
        <w:rPr>
          <w:rFonts w:ascii="Arial" w:eastAsia="Times New Roman" w:hAnsi="Arial" w:cs="Arial"/>
          <w:i/>
          <w:color w:val="000000"/>
          <w:sz w:val="16"/>
          <w:szCs w:val="16"/>
          <w:lang w:eastAsia="es-MX"/>
        </w:rPr>
        <w:t>dentificación</w:t>
      </w:r>
    </w:p>
    <w:p w14:paraId="1137067E" w14:textId="1B3C8C6B" w:rsidR="001E59D2" w:rsidRDefault="001E59D2" w:rsidP="001E59D2">
      <w:pPr>
        <w:spacing w:after="0" w:line="240" w:lineRule="auto"/>
        <w:ind w:left="993" w:right="447" w:hanging="709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es-MX"/>
        </w:rPr>
      </w:pPr>
      <w:r>
        <w:rPr>
          <w:rFonts w:ascii="Arial" w:eastAsia="Times New Roman" w:hAnsi="Arial" w:cs="Arial"/>
          <w:i/>
          <w:color w:val="000000"/>
          <w:sz w:val="16"/>
          <w:szCs w:val="16"/>
          <w:lang w:eastAsia="es-MX"/>
        </w:rPr>
        <w:t xml:space="preserve">             </w:t>
      </w:r>
      <w:r w:rsidR="0051335E" w:rsidRPr="003F6F28">
        <w:rPr>
          <w:rFonts w:ascii="Arial" w:eastAsia="Times New Roman" w:hAnsi="Arial" w:cs="Arial"/>
          <w:i/>
          <w:color w:val="000000"/>
          <w:sz w:val="16"/>
          <w:szCs w:val="16"/>
          <w:lang w:eastAsia="es-MX"/>
        </w:rPr>
        <w:t>fisonómica</w:t>
      </w:r>
      <w:r w:rsidR="0051335E" w:rsidRPr="00502206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y las subcategorías: </w:t>
      </w:r>
      <w:r w:rsidR="00547765">
        <w:rPr>
          <w:rFonts w:ascii="Arial" w:eastAsia="Times New Roman" w:hAnsi="Arial" w:cs="Arial"/>
          <w:i/>
          <w:color w:val="000000"/>
          <w:sz w:val="16"/>
          <w:szCs w:val="16"/>
          <w:lang w:eastAsia="es-MX"/>
        </w:rPr>
        <w:t>f</w:t>
      </w:r>
      <w:r w:rsidR="0051335E" w:rsidRPr="003F6F28">
        <w:rPr>
          <w:rFonts w:ascii="Arial" w:eastAsia="Times New Roman" w:hAnsi="Arial" w:cs="Arial"/>
          <w:i/>
          <w:color w:val="000000"/>
          <w:sz w:val="16"/>
          <w:szCs w:val="16"/>
          <w:lang w:eastAsia="es-MX"/>
        </w:rPr>
        <w:t>iliación</w:t>
      </w:r>
      <w:r w:rsidR="0051335E">
        <w:rPr>
          <w:rFonts w:ascii="Arial" w:eastAsia="Times New Roman" w:hAnsi="Arial" w:cs="Arial"/>
          <w:i/>
          <w:color w:val="000000"/>
          <w:sz w:val="16"/>
          <w:szCs w:val="16"/>
          <w:lang w:eastAsia="es-MX"/>
        </w:rPr>
        <w:t>;</w:t>
      </w:r>
      <w:r w:rsidR="0051335E" w:rsidRPr="00502206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</w:t>
      </w:r>
      <w:r w:rsidR="0051335E" w:rsidRPr="003F6F28">
        <w:rPr>
          <w:rFonts w:ascii="Arial" w:eastAsia="Times New Roman" w:hAnsi="Arial" w:cs="Arial"/>
          <w:i/>
          <w:color w:val="000000"/>
          <w:sz w:val="16"/>
          <w:szCs w:val="16"/>
          <w:lang w:eastAsia="es-MX"/>
        </w:rPr>
        <w:t>Identificación por retrato</w:t>
      </w:r>
      <w:r w:rsidR="0051335E">
        <w:rPr>
          <w:rFonts w:ascii="Arial" w:eastAsia="Times New Roman" w:hAnsi="Arial" w:cs="Arial"/>
          <w:i/>
          <w:color w:val="000000"/>
          <w:sz w:val="16"/>
          <w:szCs w:val="16"/>
          <w:lang w:eastAsia="es-MX"/>
        </w:rPr>
        <w:t>,</w:t>
      </w:r>
      <w:r w:rsidR="0051335E" w:rsidRPr="00502206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</w:t>
      </w:r>
      <w:r w:rsidR="00AF5E2A">
        <w:rPr>
          <w:rFonts w:ascii="Arial" w:eastAsia="Times New Roman" w:hAnsi="Arial" w:cs="Arial"/>
          <w:i/>
          <w:color w:val="000000"/>
          <w:sz w:val="16"/>
          <w:szCs w:val="16"/>
          <w:lang w:eastAsia="es-MX"/>
        </w:rPr>
        <w:t>i</w:t>
      </w:r>
      <w:r w:rsidR="0051335E" w:rsidRPr="003F6F28">
        <w:rPr>
          <w:rFonts w:ascii="Arial" w:eastAsia="Times New Roman" w:hAnsi="Arial" w:cs="Arial"/>
          <w:i/>
          <w:color w:val="000000"/>
          <w:sz w:val="16"/>
          <w:szCs w:val="16"/>
          <w:lang w:eastAsia="es-MX"/>
        </w:rPr>
        <w:t>dentificación por señas particulares</w:t>
      </w:r>
      <w:r w:rsidR="0051335E">
        <w:rPr>
          <w:rFonts w:ascii="Arial" w:eastAsia="Times New Roman" w:hAnsi="Arial" w:cs="Arial"/>
          <w:i/>
          <w:color w:val="000000"/>
          <w:sz w:val="16"/>
          <w:szCs w:val="16"/>
          <w:lang w:eastAsia="es-MX"/>
        </w:rPr>
        <w:t>,</w:t>
      </w:r>
      <w:r w:rsidR="0051335E" w:rsidRPr="00502206">
        <w:rPr>
          <w:rFonts w:ascii="Arial" w:eastAsia="Times New Roman" w:hAnsi="Arial" w:cs="Arial"/>
          <w:color w:val="000000"/>
          <w:sz w:val="16"/>
          <w:szCs w:val="16"/>
          <w:lang w:eastAsia="es-MX"/>
        </w:rPr>
        <w:t xml:space="preserve"> e </w:t>
      </w:r>
      <w:r w:rsidR="00AF5E2A">
        <w:rPr>
          <w:rFonts w:ascii="Arial" w:eastAsia="Times New Roman" w:hAnsi="Arial" w:cs="Arial"/>
          <w:i/>
          <w:color w:val="000000"/>
          <w:sz w:val="16"/>
          <w:szCs w:val="16"/>
          <w:lang w:eastAsia="es-MX"/>
        </w:rPr>
        <w:t>i</w:t>
      </w:r>
      <w:r w:rsidR="0051335E" w:rsidRPr="001F36DB">
        <w:rPr>
          <w:rFonts w:ascii="Arial" w:eastAsia="Times New Roman" w:hAnsi="Arial" w:cs="Arial"/>
          <w:i/>
          <w:color w:val="000000"/>
          <w:sz w:val="16"/>
          <w:szCs w:val="16"/>
          <w:lang w:eastAsia="es-MX"/>
        </w:rPr>
        <w:t>dentificación por</w:t>
      </w:r>
    </w:p>
    <w:p w14:paraId="6C1477D3" w14:textId="5BF5727D" w:rsidR="0051335E" w:rsidRPr="00440A46" w:rsidRDefault="001E59D2" w:rsidP="00440A46">
      <w:pPr>
        <w:spacing w:after="0" w:line="240" w:lineRule="auto"/>
        <w:ind w:left="993" w:right="447" w:hanging="709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es-MX"/>
        </w:rPr>
      </w:pPr>
      <w:r>
        <w:rPr>
          <w:rFonts w:ascii="Arial" w:eastAsia="Times New Roman" w:hAnsi="Arial" w:cs="Arial"/>
          <w:i/>
          <w:color w:val="000000"/>
          <w:sz w:val="16"/>
          <w:szCs w:val="16"/>
          <w:lang w:eastAsia="es-MX"/>
        </w:rPr>
        <w:t xml:space="preserve">             </w:t>
      </w:r>
      <w:r w:rsidR="0051335E" w:rsidRPr="001F36DB">
        <w:rPr>
          <w:rFonts w:ascii="Arial" w:eastAsia="Times New Roman" w:hAnsi="Arial" w:cs="Arial"/>
          <w:i/>
          <w:color w:val="000000"/>
          <w:sz w:val="16"/>
          <w:szCs w:val="16"/>
          <w:lang w:eastAsia="es-MX"/>
        </w:rPr>
        <w:t>tatuajes</w:t>
      </w:r>
      <w:r w:rsidR="0051335E" w:rsidRPr="00502206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.</w:t>
      </w:r>
    </w:p>
    <w:p w14:paraId="6845D13C" w14:textId="77777777" w:rsidR="0051335E" w:rsidRDefault="0051335E" w:rsidP="00935216">
      <w:pPr>
        <w:spacing w:after="10" w:line="240" w:lineRule="auto"/>
        <w:ind w:left="993" w:right="447" w:hanging="709"/>
        <w:jc w:val="both"/>
        <w:rPr>
          <w:rFonts w:ascii="Arial" w:hAnsi="Arial" w:cs="Arial"/>
          <w:sz w:val="16"/>
          <w:szCs w:val="16"/>
        </w:rPr>
      </w:pPr>
      <w:r w:rsidRPr="00425655">
        <w:rPr>
          <w:rFonts w:ascii="Arial" w:hAnsi="Arial" w:cs="Arial"/>
          <w:sz w:val="16"/>
          <w:szCs w:val="16"/>
        </w:rPr>
        <w:t xml:space="preserve">Fuente: INEGI. Censo Nacional de Procuración de Justicia Federal 2023, Censo Nacional de Procuración de Justicia Estatal 2023, </w:t>
      </w:r>
    </w:p>
    <w:p w14:paraId="5978E71A" w14:textId="27A005F7" w:rsidR="0051335E" w:rsidRDefault="0051335E" w:rsidP="00935216">
      <w:pPr>
        <w:spacing w:after="10" w:line="240" w:lineRule="auto"/>
        <w:ind w:left="993" w:right="447" w:hanging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Pr="00425655">
        <w:rPr>
          <w:rFonts w:ascii="Arial" w:hAnsi="Arial" w:cs="Arial"/>
          <w:sz w:val="16"/>
          <w:szCs w:val="16"/>
        </w:rPr>
        <w:t>Censo Nacional de Gobiernos Estatales 2023, Censo</w:t>
      </w:r>
      <w:r>
        <w:rPr>
          <w:rFonts w:ascii="Arial" w:hAnsi="Arial" w:cs="Arial"/>
          <w:sz w:val="16"/>
          <w:szCs w:val="16"/>
        </w:rPr>
        <w:t xml:space="preserve"> </w:t>
      </w:r>
      <w:r w:rsidRPr="00425655">
        <w:rPr>
          <w:rFonts w:ascii="Arial" w:hAnsi="Arial" w:cs="Arial"/>
          <w:sz w:val="16"/>
          <w:szCs w:val="16"/>
        </w:rPr>
        <w:t>Nacional de Impartición de Justicia Estatal 2023</w:t>
      </w:r>
    </w:p>
    <w:p w14:paraId="0E46B766" w14:textId="77777777" w:rsidR="0051335E" w:rsidRDefault="0051335E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9F68D8F" w14:textId="77777777" w:rsidR="0051335E" w:rsidRDefault="0051335E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8A2166B" w14:textId="77777777" w:rsidR="00C3426D" w:rsidRDefault="00C3426D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920DE62" w14:textId="77777777" w:rsidR="00C3426D" w:rsidRDefault="00C3426D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5DD7D4D0" w14:textId="77777777" w:rsidR="00C3426D" w:rsidRDefault="00C3426D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6A05145" w14:textId="77777777" w:rsidR="00C3426D" w:rsidRDefault="00C3426D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10A55343" w14:textId="77777777" w:rsidR="00C3426D" w:rsidRDefault="00C3426D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34DFDB4" w14:textId="77777777" w:rsidR="00D73A07" w:rsidRDefault="00D73A07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652F7C79" w14:textId="77777777" w:rsidR="00C3426D" w:rsidRDefault="00C3426D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12A1880F" w14:textId="18B0A253" w:rsidR="0051335E" w:rsidRDefault="003C0406" w:rsidP="005133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En el mismo periodo</w:t>
      </w:r>
      <w:r w:rsidR="0051335E" w:rsidRPr="00D2373A">
        <w:rPr>
          <w:rFonts w:ascii="Arial" w:eastAsia="Times New Roman" w:hAnsi="Arial" w:cs="Arial"/>
          <w:sz w:val="24"/>
          <w:szCs w:val="24"/>
        </w:rPr>
        <w:t xml:space="preserve">, la cantidad de </w:t>
      </w:r>
      <w:r w:rsidR="0051335E">
        <w:rPr>
          <w:rFonts w:ascii="Arial" w:eastAsia="Times New Roman" w:hAnsi="Arial" w:cs="Arial"/>
          <w:sz w:val="24"/>
          <w:szCs w:val="24"/>
        </w:rPr>
        <w:t>datos</w:t>
      </w:r>
      <w:r w:rsidR="0051335E" w:rsidRPr="00D2373A">
        <w:rPr>
          <w:rFonts w:ascii="Arial" w:eastAsia="Times New Roman" w:hAnsi="Arial" w:cs="Arial"/>
          <w:sz w:val="24"/>
          <w:szCs w:val="24"/>
        </w:rPr>
        <w:t xml:space="preserve"> contenidos en los </w:t>
      </w:r>
      <w:r w:rsidR="0051335E" w:rsidRPr="00F75705">
        <w:rPr>
          <w:rFonts w:ascii="Arial" w:eastAsia="Times New Roman" w:hAnsi="Arial" w:cs="Arial"/>
          <w:sz w:val="24"/>
          <w:szCs w:val="24"/>
        </w:rPr>
        <w:t>registros de información relacionada con la investigación criminalística</w:t>
      </w:r>
      <w:r w:rsidR="0051335E" w:rsidRPr="00D2373A">
        <w:rPr>
          <w:rFonts w:ascii="Arial" w:eastAsia="Times New Roman" w:hAnsi="Arial" w:cs="Arial"/>
          <w:sz w:val="24"/>
          <w:szCs w:val="24"/>
        </w:rPr>
        <w:t xml:space="preserve"> de las unidades estatales fue de </w:t>
      </w:r>
      <w:r w:rsidR="0051335E" w:rsidRPr="00FC517B">
        <w:rPr>
          <w:rFonts w:ascii="Arial" w:eastAsia="Times New Roman" w:hAnsi="Arial" w:cs="Arial"/>
          <w:sz w:val="24"/>
          <w:szCs w:val="24"/>
        </w:rPr>
        <w:t>4 183 180</w:t>
      </w:r>
      <w:r w:rsidR="0051335E" w:rsidRPr="00D2373A">
        <w:rPr>
          <w:rFonts w:ascii="Arial" w:eastAsia="Times New Roman" w:hAnsi="Arial" w:cs="Arial"/>
          <w:sz w:val="24"/>
          <w:szCs w:val="24"/>
        </w:rPr>
        <w:t xml:space="preserve">. De acuerdo con el tipo de registro, </w:t>
      </w:r>
      <w:r w:rsidR="0051335E" w:rsidRPr="002B4463">
        <w:rPr>
          <w:rFonts w:ascii="Arial" w:eastAsia="Times New Roman" w:hAnsi="Arial" w:cs="Arial"/>
          <w:i/>
          <w:sz w:val="24"/>
          <w:szCs w:val="24"/>
        </w:rPr>
        <w:t>huellas dactilares</w:t>
      </w:r>
      <w:r w:rsidR="0051335E" w:rsidRPr="00D2373A">
        <w:rPr>
          <w:rFonts w:ascii="Arial" w:eastAsia="Times New Roman" w:hAnsi="Arial" w:cs="Arial"/>
          <w:sz w:val="24"/>
          <w:szCs w:val="24"/>
        </w:rPr>
        <w:t xml:space="preserve"> fue el</w:t>
      </w:r>
      <w:r w:rsidR="0051335E">
        <w:rPr>
          <w:rFonts w:ascii="Arial" w:eastAsia="Times New Roman" w:hAnsi="Arial" w:cs="Arial"/>
          <w:sz w:val="24"/>
          <w:szCs w:val="24"/>
        </w:rPr>
        <w:t xml:space="preserve"> </w:t>
      </w:r>
      <w:r w:rsidR="0051335E" w:rsidRPr="00D2373A">
        <w:rPr>
          <w:rFonts w:ascii="Arial" w:eastAsia="Times New Roman" w:hAnsi="Arial" w:cs="Arial"/>
          <w:sz w:val="24"/>
          <w:szCs w:val="24"/>
        </w:rPr>
        <w:t>de mayor frecuencia</w:t>
      </w:r>
      <w:r w:rsidR="00547765">
        <w:rPr>
          <w:rFonts w:ascii="Arial" w:eastAsia="Times New Roman" w:hAnsi="Arial" w:cs="Arial"/>
          <w:sz w:val="24"/>
          <w:szCs w:val="24"/>
        </w:rPr>
        <w:t>,</w:t>
      </w:r>
      <w:r w:rsidR="0051335E" w:rsidRPr="00D2373A">
        <w:rPr>
          <w:rFonts w:ascii="Arial" w:eastAsia="Times New Roman" w:hAnsi="Arial" w:cs="Arial"/>
          <w:sz w:val="24"/>
          <w:szCs w:val="24"/>
        </w:rPr>
        <w:t xml:space="preserve"> al concentrar </w:t>
      </w:r>
      <w:r w:rsidR="002F0A19">
        <w:rPr>
          <w:rFonts w:ascii="Arial" w:eastAsia="Times New Roman" w:hAnsi="Arial" w:cs="Arial"/>
          <w:sz w:val="24"/>
          <w:szCs w:val="24"/>
        </w:rPr>
        <w:t xml:space="preserve">      </w:t>
      </w:r>
      <w:r w:rsidR="0051335E">
        <w:rPr>
          <w:rFonts w:ascii="Arial" w:eastAsia="Times New Roman" w:hAnsi="Arial" w:cs="Arial"/>
          <w:sz w:val="24"/>
          <w:szCs w:val="24"/>
        </w:rPr>
        <w:t>63</w:t>
      </w:r>
      <w:r w:rsidR="0051335E" w:rsidRPr="00D2373A">
        <w:rPr>
          <w:rFonts w:ascii="Arial" w:eastAsia="Times New Roman" w:hAnsi="Arial" w:cs="Arial"/>
          <w:sz w:val="24"/>
          <w:szCs w:val="24"/>
        </w:rPr>
        <w:t>.</w:t>
      </w:r>
      <w:r w:rsidR="0051335E">
        <w:rPr>
          <w:rFonts w:ascii="Arial" w:eastAsia="Times New Roman" w:hAnsi="Arial" w:cs="Arial"/>
          <w:sz w:val="24"/>
          <w:szCs w:val="24"/>
        </w:rPr>
        <w:t>1</w:t>
      </w:r>
      <w:r w:rsidR="0051335E" w:rsidRPr="00D2373A">
        <w:rPr>
          <w:rFonts w:ascii="Arial" w:eastAsia="Times New Roman" w:hAnsi="Arial" w:cs="Arial"/>
          <w:sz w:val="24"/>
          <w:szCs w:val="24"/>
        </w:rPr>
        <w:t xml:space="preserve"> % del total</w:t>
      </w:r>
      <w:r w:rsidR="0050646D">
        <w:rPr>
          <w:rFonts w:ascii="Arial" w:eastAsia="Times New Roman" w:hAnsi="Arial" w:cs="Arial"/>
          <w:sz w:val="24"/>
          <w:szCs w:val="24"/>
        </w:rPr>
        <w:t xml:space="preserve"> de datos</w:t>
      </w:r>
      <w:r w:rsidR="0051335E" w:rsidRPr="00D2373A">
        <w:rPr>
          <w:rFonts w:ascii="Arial" w:eastAsia="Times New Roman" w:hAnsi="Arial" w:cs="Arial"/>
          <w:sz w:val="24"/>
          <w:szCs w:val="24"/>
        </w:rPr>
        <w:t>.</w:t>
      </w:r>
    </w:p>
    <w:p w14:paraId="041BECE0" w14:textId="77777777" w:rsidR="0051335E" w:rsidRDefault="0051335E" w:rsidP="005133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E5AF337" w14:textId="5FD69BB2" w:rsidR="0051335E" w:rsidRDefault="0051335E" w:rsidP="0051335E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Gráfica </w:t>
      </w:r>
      <w:r w:rsidR="00C3426D">
        <w:rPr>
          <w:color w:val="auto"/>
          <w:sz w:val="20"/>
          <w:szCs w:val="20"/>
        </w:rPr>
        <w:t>1</w:t>
      </w:r>
      <w:r w:rsidR="00B63ECA">
        <w:rPr>
          <w:color w:val="auto"/>
          <w:sz w:val="20"/>
          <w:szCs w:val="20"/>
        </w:rPr>
        <w:t>9</w:t>
      </w:r>
    </w:p>
    <w:p w14:paraId="42315468" w14:textId="77777777" w:rsidR="0051335E" w:rsidRDefault="0051335E" w:rsidP="0051335E">
      <w:pPr>
        <w:spacing w:after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70435E">
        <w:rPr>
          <w:rFonts w:ascii="Arial" w:hAnsi="Arial" w:cs="Arial"/>
          <w:b/>
          <w:bCs/>
          <w:iCs/>
          <w:smallCaps/>
          <w:color w:val="000000" w:themeColor="text1"/>
        </w:rPr>
        <w:t>Datos contenidos en los registros de información relacionados con la investigación</w:t>
      </w:r>
      <w:r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</w:p>
    <w:p w14:paraId="3A0B8AF5" w14:textId="3110D242" w:rsidR="0051335E" w:rsidRDefault="0051335E" w:rsidP="0051335E">
      <w:pPr>
        <w:spacing w:after="0"/>
        <w:jc w:val="center"/>
        <w:rPr>
          <w:rFonts w:ascii="Arial" w:hAnsi="Arial" w:cs="Arial"/>
          <w:b/>
          <w:bCs/>
          <w:iCs/>
          <w:smallCaps/>
          <w:color w:val="000000" w:themeColor="text1"/>
        </w:rPr>
      </w:pPr>
      <w:r w:rsidRPr="0070435E">
        <w:rPr>
          <w:rFonts w:ascii="Arial" w:hAnsi="Arial" w:cs="Arial"/>
          <w:b/>
          <w:bCs/>
          <w:iCs/>
          <w:smallCaps/>
          <w:color w:val="000000" w:themeColor="text1"/>
        </w:rPr>
        <w:t>criminalística</w:t>
      </w:r>
      <w:r w:rsidR="007D3C61">
        <w:rPr>
          <w:rFonts w:ascii="Arial" w:hAnsi="Arial" w:cs="Arial"/>
          <w:b/>
          <w:bCs/>
          <w:iCs/>
          <w:smallCaps/>
          <w:color w:val="000000" w:themeColor="text1"/>
        </w:rPr>
        <w:t xml:space="preserve"> </w:t>
      </w:r>
      <w:r w:rsidRPr="0070435E">
        <w:rPr>
          <w:rFonts w:ascii="Arial" w:hAnsi="Arial" w:cs="Arial"/>
          <w:b/>
          <w:bCs/>
          <w:iCs/>
          <w:smallCaps/>
          <w:color w:val="000000" w:themeColor="text1"/>
        </w:rPr>
        <w:t>de la</w:t>
      </w:r>
      <w:r w:rsidR="00866FA9">
        <w:rPr>
          <w:rFonts w:ascii="Arial" w:hAnsi="Arial" w:cs="Arial"/>
          <w:b/>
          <w:bCs/>
          <w:iCs/>
          <w:smallCaps/>
          <w:color w:val="000000" w:themeColor="text1"/>
        </w:rPr>
        <w:t xml:space="preserve">s </w:t>
      </w:r>
      <w:r w:rsidR="007C109D">
        <w:rPr>
          <w:rFonts w:ascii="Arial" w:hAnsi="Arial" w:cs="Arial"/>
          <w:b/>
          <w:bCs/>
          <w:iCs/>
          <w:smallCaps/>
          <w:color w:val="000000" w:themeColor="text1"/>
        </w:rPr>
        <w:t>UE</w:t>
      </w:r>
      <w:r w:rsidRPr="0070435E">
        <w:rPr>
          <w:rFonts w:ascii="Arial" w:hAnsi="Arial" w:cs="Arial"/>
          <w:b/>
          <w:bCs/>
          <w:iCs/>
          <w:smallCaps/>
          <w:color w:val="000000" w:themeColor="text1"/>
        </w:rPr>
        <w:t>, por tipo de registro, 2022</w:t>
      </w:r>
      <w:r>
        <w:rPr>
          <w:noProof/>
        </w:rPr>
        <w:drawing>
          <wp:inline distT="0" distB="0" distL="0" distR="0" wp14:anchorId="04ADB46E" wp14:editId="16EF910B">
            <wp:extent cx="6403975" cy="3267987"/>
            <wp:effectExtent l="0" t="0" r="0" b="8890"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id="{A63058EA-BFD1-4848-A0AD-3CA7C61EE8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7DE99AA" w14:textId="5A581744" w:rsidR="0051335E" w:rsidRPr="009676AF" w:rsidRDefault="0051335E" w:rsidP="005133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</w:pPr>
      <w:r w:rsidRPr="009676AF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*</w:t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           </w:t>
      </w:r>
      <w:r w:rsidRPr="0017565D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Perfiles genéticos de cadáveres y/ o restos humanos</w:t>
      </w:r>
    </w:p>
    <w:p w14:paraId="61BA0598" w14:textId="77777777" w:rsidR="0051335E" w:rsidRPr="009676AF" w:rsidRDefault="0051335E" w:rsidP="005133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</w:pPr>
      <w:r w:rsidRPr="009676AF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**</w:t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          </w:t>
      </w:r>
      <w:r w:rsidRPr="009676AF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Perfiles genéticos de personas vivas víctimas de delitos y de quien se desconoce su identidad</w:t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.</w:t>
      </w:r>
    </w:p>
    <w:p w14:paraId="38757535" w14:textId="30E5BC1C" w:rsidR="0051335E" w:rsidRPr="009676AF" w:rsidRDefault="0051335E" w:rsidP="0051335E">
      <w:pPr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 w:val="16"/>
          <w:szCs w:val="16"/>
          <w:lang w:eastAsia="es-MX"/>
        </w:rPr>
      </w:pPr>
      <w:r w:rsidRPr="009676AF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Nota:     </w:t>
      </w:r>
      <w:r w:rsidRPr="00E84C74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No se incluye la subcategoría </w:t>
      </w:r>
      <w:r w:rsidRPr="00AA1A92">
        <w:rPr>
          <w:rFonts w:ascii="Arial" w:eastAsia="Times New Roman" w:hAnsi="Arial" w:cs="Arial"/>
          <w:i/>
          <w:color w:val="000000" w:themeColor="text1"/>
          <w:sz w:val="16"/>
          <w:szCs w:val="16"/>
          <w:lang w:eastAsia="es-MX"/>
        </w:rPr>
        <w:t>Otra identificación</w:t>
      </w:r>
      <w:r w:rsidRPr="00E84C74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5 442 correspondiente a </w:t>
      </w:r>
      <w:r w:rsidRPr="00AA1A92">
        <w:rPr>
          <w:rFonts w:ascii="Arial" w:eastAsia="Times New Roman" w:hAnsi="Arial" w:cs="Arial"/>
          <w:i/>
          <w:color w:val="000000" w:themeColor="text1"/>
          <w:sz w:val="16"/>
          <w:szCs w:val="16"/>
          <w:lang w:eastAsia="es-MX"/>
        </w:rPr>
        <w:t>Identificación fisonómica</w:t>
      </w:r>
      <w:r w:rsidR="00CB0FB3"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es-MX"/>
        </w:rPr>
        <w:t>,</w:t>
      </w:r>
      <w:r w:rsidRPr="00E84C74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ni la categoría </w:t>
      </w:r>
      <w:r w:rsidRPr="00AA1A92">
        <w:rPr>
          <w:rFonts w:ascii="Arial" w:eastAsia="Times New Roman" w:hAnsi="Arial" w:cs="Arial"/>
          <w:i/>
          <w:color w:val="000000" w:themeColor="text1"/>
          <w:sz w:val="16"/>
          <w:szCs w:val="16"/>
          <w:lang w:eastAsia="es-MX"/>
        </w:rPr>
        <w:t>Otro tipo</w:t>
      </w:r>
      <w:r w:rsidRPr="00E84C74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209 747.</w:t>
      </w:r>
    </w:p>
    <w:p w14:paraId="0D1E35B1" w14:textId="77777777" w:rsidR="0051335E" w:rsidRPr="009676AF" w:rsidRDefault="0051335E" w:rsidP="0051335E">
      <w:pPr>
        <w:spacing w:after="10" w:line="240" w:lineRule="auto"/>
        <w:ind w:right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676AF">
        <w:rPr>
          <w:rFonts w:ascii="Arial" w:hAnsi="Arial" w:cs="Arial"/>
          <w:color w:val="000000" w:themeColor="text1"/>
          <w:sz w:val="16"/>
          <w:szCs w:val="16"/>
        </w:rPr>
        <w:t xml:space="preserve">Fuente: INEGI. Censo Nacional de Procuración de Justicia Federal 2023, Censo Nacional de Procuración de Justicia Estatal 2023, </w:t>
      </w:r>
    </w:p>
    <w:p w14:paraId="5AFE8D0F" w14:textId="00817EDF" w:rsidR="0051335E" w:rsidRPr="009676AF" w:rsidRDefault="0051335E" w:rsidP="0051335E">
      <w:pPr>
        <w:spacing w:after="10" w:line="240" w:lineRule="auto"/>
        <w:ind w:right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676AF">
        <w:rPr>
          <w:rFonts w:ascii="Arial" w:hAnsi="Arial" w:cs="Arial"/>
          <w:color w:val="000000" w:themeColor="text1"/>
          <w:sz w:val="16"/>
          <w:szCs w:val="16"/>
        </w:rPr>
        <w:t xml:space="preserve">              Censo Nacional de Gobiernos Estatales 2023, Censo Nacional de Impartición de Justicia Estatal 2023</w:t>
      </w:r>
    </w:p>
    <w:p w14:paraId="72765668" w14:textId="77777777" w:rsidR="0051335E" w:rsidRPr="002455AA" w:rsidRDefault="0051335E" w:rsidP="0051335E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C6E7224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7CE6BF14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3E4A9815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2FA949C3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14D3EC6E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2FAABE55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7A63CF2A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0445CB24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792C3A85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67BAB9B9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53E7CDD9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2C5C2538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0B6520E5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6FBF5277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30E75725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448BC85F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37F61957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103CBDBD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2CABC5A5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65D00DEB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5E00E8E3" w14:textId="77777777" w:rsidR="00B6485A" w:rsidRDefault="00B6485A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67925C6D" w14:textId="77777777" w:rsidR="00AE51E4" w:rsidRDefault="00AE51E4" w:rsidP="001548C6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4C12CC97" w14:textId="77777777" w:rsidR="00D73A07" w:rsidRDefault="00D73A07" w:rsidP="00935216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Arial Negrita" w:hAnsi="Arial Negrita" w:cs="Arial"/>
          <w:b/>
          <w:bCs/>
          <w:sz w:val="24"/>
          <w:szCs w:val="24"/>
        </w:rPr>
      </w:pPr>
    </w:p>
    <w:p w14:paraId="7BD6377A" w14:textId="620A9C15" w:rsidR="00AE51E4" w:rsidRPr="00935216" w:rsidRDefault="00AE51E4" w:rsidP="00935216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Arial Negrita" w:hAnsi="Arial Negrita" w:cs="Arial"/>
          <w:b/>
          <w:bCs/>
          <w:sz w:val="24"/>
          <w:szCs w:val="24"/>
        </w:rPr>
      </w:pPr>
      <w:r w:rsidRPr="00935216">
        <w:rPr>
          <w:rFonts w:ascii="Arial Negrita" w:hAnsi="Arial Negrita" w:cs="Arial"/>
          <w:b/>
          <w:bCs/>
          <w:sz w:val="24"/>
          <w:szCs w:val="24"/>
        </w:rPr>
        <w:lastRenderedPageBreak/>
        <w:t>Ejercicio de la función de servicio médico forense</w:t>
      </w:r>
    </w:p>
    <w:p w14:paraId="641B4146" w14:textId="77777777" w:rsidR="00AE51E4" w:rsidRDefault="00AE51E4" w:rsidP="00AE51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97C50A" w14:textId="3CE81502" w:rsidR="009B6EA3" w:rsidRPr="009B6EA3" w:rsidRDefault="009B6EA3" w:rsidP="009B6EA3">
      <w:pPr>
        <w:pStyle w:val="Prrafodelista"/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B6EA3">
        <w:rPr>
          <w:rFonts w:ascii="Arial" w:hAnsi="Arial" w:cs="Arial"/>
          <w:i/>
          <w:iCs/>
          <w:sz w:val="24"/>
          <w:szCs w:val="24"/>
        </w:rPr>
        <w:t>Cadáveres y/ o restos humanos recibidos</w:t>
      </w:r>
    </w:p>
    <w:p w14:paraId="5FB780D8" w14:textId="77777777" w:rsidR="009B6EA3" w:rsidRPr="009B6EA3" w:rsidRDefault="009B6EA3" w:rsidP="009B6EA3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A4014F" w14:textId="0F56DEC9" w:rsidR="00AE51E4" w:rsidRDefault="00AE51E4" w:rsidP="00AE51E4">
      <w:pPr>
        <w:pStyle w:val="Default"/>
        <w:jc w:val="both"/>
      </w:pPr>
      <w:r w:rsidRPr="001B2C95">
        <w:t xml:space="preserve">Durante 2022, la FGR y las UE recibieron 130 470 cadáveres y/ o restos humanos (206 y </w:t>
      </w:r>
      <w:r w:rsidR="002F0A19">
        <w:t xml:space="preserve">          </w:t>
      </w:r>
      <w:r w:rsidRPr="001B2C95">
        <w:t>130 264, respectivamente)</w:t>
      </w:r>
      <w:r w:rsidR="00A84D2A">
        <w:t>. Esta cifra</w:t>
      </w:r>
      <w:r w:rsidR="004E2AA3">
        <w:t xml:space="preserve"> incluye cuerpos, </w:t>
      </w:r>
      <w:r w:rsidR="00290840">
        <w:t>osamentas, restos</w:t>
      </w:r>
      <w:r w:rsidR="005D24EF">
        <w:t>,</w:t>
      </w:r>
      <w:r w:rsidR="00290840">
        <w:t xml:space="preserve"> fragmentos</w:t>
      </w:r>
      <w:r w:rsidR="008B471F">
        <w:t>, piezas óseas</w:t>
      </w:r>
      <w:r w:rsidR="00E055B1">
        <w:t xml:space="preserve"> y otros</w:t>
      </w:r>
      <w:r w:rsidRPr="001B2C95">
        <w:t xml:space="preserve">. Del total nacional, 62.0 % </w:t>
      </w:r>
      <w:r w:rsidR="0050646D">
        <w:t xml:space="preserve">(80 885) </w:t>
      </w:r>
      <w:r w:rsidR="004D6FD0">
        <w:t>fue</w:t>
      </w:r>
      <w:r w:rsidR="0050646D">
        <w:t xml:space="preserve"> </w:t>
      </w:r>
      <w:r w:rsidR="0050646D" w:rsidRPr="00935216">
        <w:rPr>
          <w:i/>
          <w:iCs/>
        </w:rPr>
        <w:t>identificado</w:t>
      </w:r>
      <w:r w:rsidR="004D6FD0">
        <w:t>;</w:t>
      </w:r>
      <w:r w:rsidR="00E055B1">
        <w:t xml:space="preserve"> </w:t>
      </w:r>
      <w:r w:rsidRPr="001B2C95">
        <w:t>37.6 %</w:t>
      </w:r>
      <w:r w:rsidR="0050646D">
        <w:t xml:space="preserve"> (49 005), </w:t>
      </w:r>
      <w:r w:rsidR="0050646D" w:rsidRPr="00935216">
        <w:rPr>
          <w:i/>
          <w:iCs/>
        </w:rPr>
        <w:t>no identificado</w:t>
      </w:r>
      <w:r w:rsidRPr="001B2C95">
        <w:t xml:space="preserve"> y 0.4 % </w:t>
      </w:r>
      <w:r w:rsidR="0050646D">
        <w:t xml:space="preserve">(580) </w:t>
      </w:r>
      <w:r w:rsidRPr="001B2C95">
        <w:t xml:space="preserve">se encontraba </w:t>
      </w:r>
      <w:r w:rsidRPr="00935216">
        <w:rPr>
          <w:i/>
          <w:iCs/>
        </w:rPr>
        <w:t>pendiente de identificación</w:t>
      </w:r>
      <w:r w:rsidRPr="001B2C95">
        <w:t>. En contraste con 2021, la cantidad de cadáveres y/</w:t>
      </w:r>
      <w:r w:rsidR="00B36ADD">
        <w:t xml:space="preserve"> </w:t>
      </w:r>
      <w:r w:rsidRPr="001B2C95">
        <w:t>o restos recibidos aumentó 40.9 por ciento.</w:t>
      </w:r>
      <w:r w:rsidR="009C1A3B">
        <w:rPr>
          <w:rStyle w:val="Refdenotaalpie"/>
        </w:rPr>
        <w:footnoteReference w:id="16"/>
      </w:r>
    </w:p>
    <w:p w14:paraId="22D2F63D" w14:textId="77777777" w:rsidR="00AE51E4" w:rsidRDefault="00AE51E4" w:rsidP="00AE51E4">
      <w:pPr>
        <w:pStyle w:val="Default"/>
        <w:jc w:val="both"/>
      </w:pPr>
    </w:p>
    <w:p w14:paraId="123D4107" w14:textId="2C32A716" w:rsidR="00AE51E4" w:rsidRDefault="00AE51E4" w:rsidP="00AE51E4">
      <w:pPr>
        <w:pStyle w:val="Default"/>
        <w:spacing w:after="10"/>
        <w:ind w:right="21"/>
        <w:jc w:val="center"/>
        <w:rPr>
          <w:bCs/>
          <w:iCs/>
          <w:color w:val="000000" w:themeColor="text1"/>
          <w:sz w:val="20"/>
          <w:szCs w:val="20"/>
        </w:rPr>
      </w:pPr>
      <w:r w:rsidRPr="00810B87">
        <w:rPr>
          <w:bCs/>
          <w:iCs/>
          <w:color w:val="000000" w:themeColor="text1"/>
          <w:sz w:val="20"/>
          <w:szCs w:val="20"/>
        </w:rPr>
        <w:t xml:space="preserve">Gráfica </w:t>
      </w:r>
      <w:r w:rsidR="00B63ECA">
        <w:rPr>
          <w:bCs/>
          <w:iCs/>
          <w:color w:val="000000" w:themeColor="text1"/>
          <w:sz w:val="20"/>
          <w:szCs w:val="20"/>
        </w:rPr>
        <w:t>20</w:t>
      </w:r>
    </w:p>
    <w:p w14:paraId="52F46C3A" w14:textId="21368458" w:rsidR="00AE51E4" w:rsidRDefault="00AE51E4" w:rsidP="00AE51E4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 xml:space="preserve">Cadáveres y/ o restos humanos recibidos por la FGR y las UE, </w:t>
      </w:r>
    </w:p>
    <w:p w14:paraId="05E8E03D" w14:textId="77777777" w:rsidR="00AE51E4" w:rsidRDefault="00AE51E4" w:rsidP="00AE51E4">
      <w:pPr>
        <w:pStyle w:val="Default"/>
        <w:jc w:val="center"/>
        <w:rPr>
          <w:sz w:val="16"/>
          <w:szCs w:val="16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según estatus de identificación</w:t>
      </w:r>
    </w:p>
    <w:p w14:paraId="51EF3E9A" w14:textId="1A535371" w:rsidR="00AE51E4" w:rsidRDefault="00AE51E4" w:rsidP="00AE51E4">
      <w:pPr>
        <w:pStyle w:val="Default"/>
        <w:jc w:val="center"/>
      </w:pPr>
      <w:r>
        <w:rPr>
          <w:noProof/>
        </w:rPr>
        <w:drawing>
          <wp:inline distT="0" distB="0" distL="0" distR="0" wp14:anchorId="66C0971A" wp14:editId="5A6DC525">
            <wp:extent cx="6320818" cy="2743200"/>
            <wp:effectExtent l="0" t="0" r="381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385CD55-8923-D8B7-4EC9-1B5346E4F7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6A043D76" w14:textId="2C9C0D21" w:rsidR="00B36ADD" w:rsidRDefault="00AE51E4" w:rsidP="00AE51E4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Fuente: INEGI. Censo Nacional de Procuración de Justicia Federal 2022-2023, Censo Nacional de Procuración de Justicia Estatal 2022</w:t>
      </w:r>
      <w:r w:rsidR="00B36ADD">
        <w:rPr>
          <w:sz w:val="16"/>
          <w:szCs w:val="16"/>
        </w:rPr>
        <w:t>-</w:t>
      </w:r>
      <w:r>
        <w:rPr>
          <w:sz w:val="16"/>
          <w:szCs w:val="16"/>
        </w:rPr>
        <w:t xml:space="preserve">2023, </w:t>
      </w:r>
    </w:p>
    <w:p w14:paraId="0B9CB588" w14:textId="79B06DBF" w:rsidR="00AE51E4" w:rsidRDefault="00B36ADD" w:rsidP="00AE51E4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AE51E4">
        <w:rPr>
          <w:sz w:val="16"/>
          <w:szCs w:val="16"/>
        </w:rPr>
        <w:t>Censo Nacional de Gobiernos Estatales 2022-2023, Censo Nacional de Impartición de Justicia Estatal 2022-2023</w:t>
      </w:r>
    </w:p>
    <w:p w14:paraId="27981639" w14:textId="77777777" w:rsidR="00745921" w:rsidRPr="00745921" w:rsidRDefault="00745921" w:rsidP="00AE51E4">
      <w:pPr>
        <w:pStyle w:val="Default"/>
        <w:jc w:val="both"/>
      </w:pPr>
    </w:p>
    <w:p w14:paraId="1288AA02" w14:textId="77777777" w:rsidR="000A6C57" w:rsidRPr="00643B88" w:rsidRDefault="000A6C57" w:rsidP="000A6C57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643B88">
        <w:rPr>
          <w:bCs/>
          <w:iCs/>
          <w:color w:val="000000" w:themeColor="text1"/>
          <w:sz w:val="20"/>
          <w:szCs w:val="20"/>
        </w:rPr>
        <w:t xml:space="preserve">Tabla </w:t>
      </w:r>
      <w:r>
        <w:rPr>
          <w:bCs/>
          <w:iCs/>
          <w:color w:val="000000" w:themeColor="text1"/>
          <w:sz w:val="20"/>
          <w:szCs w:val="20"/>
        </w:rPr>
        <w:t>14</w:t>
      </w:r>
    </w:p>
    <w:p w14:paraId="6566BD8D" w14:textId="38837E36" w:rsidR="00745921" w:rsidRPr="000A6C57" w:rsidRDefault="000A6C57" w:rsidP="000A6C57">
      <w:pPr>
        <w:pStyle w:val="Default"/>
        <w:spacing w:after="10"/>
        <w:ind w:right="21"/>
        <w:jc w:val="center"/>
        <w:rPr>
          <w:rFonts w:ascii="Arial Negrita" w:hAnsi="Arial Negrita"/>
          <w:b/>
          <w:bCs/>
          <w:smallCaps/>
          <w:color w:val="auto"/>
          <w:sz w:val="22"/>
          <w:szCs w:val="20"/>
        </w:rPr>
      </w:pPr>
      <w:r w:rsidRPr="00140578">
        <w:rPr>
          <w:b/>
          <w:bCs/>
          <w:iCs/>
          <w:smallCaps/>
          <w:color w:val="000000" w:themeColor="text1"/>
          <w:sz w:val="22"/>
          <w:szCs w:val="22"/>
        </w:rPr>
        <w:t xml:space="preserve">Cadáveres y/ o restos humanos recibidos por la FGR y las UE, según </w:t>
      </w:r>
      <w:r w:rsidR="00A217C5">
        <w:rPr>
          <w:b/>
          <w:bCs/>
          <w:iCs/>
          <w:smallCaps/>
          <w:color w:val="000000" w:themeColor="text1"/>
          <w:sz w:val="22"/>
          <w:szCs w:val="22"/>
        </w:rPr>
        <w:t>tipo</w:t>
      </w:r>
    </w:p>
    <w:tbl>
      <w:tblPr>
        <w:tblW w:w="66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546"/>
        <w:gridCol w:w="993"/>
        <w:gridCol w:w="1134"/>
      </w:tblGrid>
      <w:tr w:rsidR="005101BD" w:rsidRPr="005101BD" w14:paraId="73B52F53" w14:textId="77777777" w:rsidTr="00935216">
        <w:trPr>
          <w:trHeight w:val="256"/>
          <w:jc w:val="center"/>
        </w:trPr>
        <w:tc>
          <w:tcPr>
            <w:tcW w:w="4531" w:type="dxa"/>
            <w:gridSpan w:val="2"/>
            <w:tcBorders>
              <w:top w:val="single" w:sz="4" w:space="0" w:color="006098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000000" w:fill="006098"/>
            <w:noWrap/>
            <w:vAlign w:val="center"/>
            <w:hideMark/>
          </w:tcPr>
          <w:p w14:paraId="68004FB9" w14:textId="77777777" w:rsidR="005101BD" w:rsidRPr="005101BD" w:rsidRDefault="005101BD" w:rsidP="00D6052B">
            <w:pPr>
              <w:pStyle w:val="Default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5101BD">
              <w:rPr>
                <w:b/>
                <w:bCs/>
                <w:color w:val="FFFFFF" w:themeColor="background1"/>
                <w:sz w:val="16"/>
                <w:szCs w:val="16"/>
              </w:rPr>
              <w:t>Tipo</w:t>
            </w:r>
          </w:p>
        </w:tc>
        <w:tc>
          <w:tcPr>
            <w:tcW w:w="993" w:type="dxa"/>
            <w:tcBorders>
              <w:top w:val="single" w:sz="4" w:space="0" w:color="006098"/>
              <w:left w:val="nil"/>
              <w:bottom w:val="single" w:sz="4" w:space="0" w:color="006098"/>
              <w:right w:val="single" w:sz="4" w:space="0" w:color="006098"/>
            </w:tcBorders>
            <w:shd w:val="clear" w:color="000000" w:fill="006098"/>
            <w:noWrap/>
            <w:vAlign w:val="center"/>
            <w:hideMark/>
          </w:tcPr>
          <w:p w14:paraId="6EFF4D9C" w14:textId="77777777" w:rsidR="005101BD" w:rsidRPr="005101BD" w:rsidRDefault="005101BD" w:rsidP="00D6052B">
            <w:pPr>
              <w:pStyle w:val="Default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5101BD">
              <w:rPr>
                <w:b/>
                <w:bCs/>
                <w:color w:val="FFFFFF" w:themeColor="background1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6098"/>
              <w:left w:val="nil"/>
              <w:bottom w:val="single" w:sz="4" w:space="0" w:color="006098"/>
              <w:right w:val="single" w:sz="4" w:space="0" w:color="006098"/>
            </w:tcBorders>
            <w:shd w:val="clear" w:color="000000" w:fill="006098"/>
            <w:noWrap/>
            <w:vAlign w:val="center"/>
            <w:hideMark/>
          </w:tcPr>
          <w:p w14:paraId="53515EF8" w14:textId="77777777" w:rsidR="005101BD" w:rsidRPr="005101BD" w:rsidRDefault="005101BD" w:rsidP="00D6052B">
            <w:pPr>
              <w:pStyle w:val="Default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5101BD">
              <w:rPr>
                <w:b/>
                <w:bCs/>
                <w:color w:val="FFFFFF" w:themeColor="background1"/>
                <w:sz w:val="16"/>
                <w:szCs w:val="16"/>
              </w:rPr>
              <w:t>2022</w:t>
            </w:r>
          </w:p>
        </w:tc>
      </w:tr>
      <w:tr w:rsidR="005101BD" w:rsidRPr="005101BD" w14:paraId="52441A2B" w14:textId="77777777" w:rsidTr="00935216">
        <w:trPr>
          <w:trHeight w:val="256"/>
          <w:jc w:val="center"/>
        </w:trPr>
        <w:tc>
          <w:tcPr>
            <w:tcW w:w="4531" w:type="dxa"/>
            <w:gridSpan w:val="2"/>
            <w:tcBorders>
              <w:top w:val="single" w:sz="4" w:space="0" w:color="006098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8E57E30" w14:textId="77777777" w:rsidR="005101BD" w:rsidRPr="005101BD" w:rsidRDefault="005101BD" w:rsidP="005101BD">
            <w:pPr>
              <w:pStyle w:val="Default"/>
              <w:jc w:val="both"/>
              <w:rPr>
                <w:b/>
                <w:bCs/>
                <w:sz w:val="16"/>
                <w:szCs w:val="16"/>
              </w:rPr>
            </w:pPr>
            <w:r w:rsidRPr="005101BD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726B4CD" w14:textId="77777777" w:rsidR="005101BD" w:rsidRPr="005101BD" w:rsidRDefault="005101BD" w:rsidP="00D6052B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5101BD">
              <w:rPr>
                <w:b/>
                <w:bCs/>
                <w:sz w:val="16"/>
                <w:szCs w:val="16"/>
              </w:rPr>
              <w:t>92 590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52F3139C" w14:textId="77777777" w:rsidR="005101BD" w:rsidRPr="005101BD" w:rsidRDefault="005101BD" w:rsidP="00D6052B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5101BD">
              <w:rPr>
                <w:b/>
                <w:bCs/>
                <w:sz w:val="16"/>
                <w:szCs w:val="16"/>
              </w:rPr>
              <w:t>130 470</w:t>
            </w:r>
          </w:p>
        </w:tc>
      </w:tr>
      <w:tr w:rsidR="005101BD" w:rsidRPr="005101BD" w14:paraId="61EF9273" w14:textId="77777777" w:rsidTr="00935216">
        <w:trPr>
          <w:trHeight w:val="256"/>
          <w:jc w:val="center"/>
        </w:trPr>
        <w:tc>
          <w:tcPr>
            <w:tcW w:w="1985" w:type="dxa"/>
            <w:vMerge w:val="restart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C22D5F5" w14:textId="77777777" w:rsidR="00AB006A" w:rsidRDefault="005101BD" w:rsidP="00D6052B">
            <w:pPr>
              <w:pStyle w:val="Default"/>
              <w:rPr>
                <w:sz w:val="16"/>
                <w:szCs w:val="16"/>
              </w:rPr>
            </w:pPr>
            <w:r w:rsidRPr="005101BD">
              <w:rPr>
                <w:sz w:val="16"/>
                <w:szCs w:val="16"/>
              </w:rPr>
              <w:t>Identificados</w:t>
            </w:r>
            <w:r w:rsidR="00D6052B">
              <w:rPr>
                <w:sz w:val="16"/>
                <w:szCs w:val="16"/>
              </w:rPr>
              <w:t xml:space="preserve"> </w:t>
            </w:r>
            <w:r w:rsidRPr="005101BD">
              <w:rPr>
                <w:sz w:val="16"/>
                <w:szCs w:val="16"/>
              </w:rPr>
              <w:t>y </w:t>
            </w:r>
          </w:p>
          <w:p w14:paraId="19ACBCF0" w14:textId="705BC85F" w:rsidR="005101BD" w:rsidRPr="005101BD" w:rsidRDefault="005101BD" w:rsidP="00D6052B">
            <w:pPr>
              <w:pStyle w:val="Default"/>
              <w:rPr>
                <w:sz w:val="16"/>
                <w:szCs w:val="16"/>
              </w:rPr>
            </w:pPr>
            <w:r w:rsidRPr="005101BD">
              <w:rPr>
                <w:sz w:val="16"/>
                <w:szCs w:val="16"/>
              </w:rPr>
              <w:t>no identificados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2D90A73" w14:textId="77777777" w:rsidR="005101BD" w:rsidRPr="005101BD" w:rsidRDefault="005101BD" w:rsidP="00D6052B">
            <w:pPr>
              <w:pStyle w:val="Default"/>
              <w:rPr>
                <w:sz w:val="16"/>
                <w:szCs w:val="16"/>
              </w:rPr>
            </w:pPr>
            <w:r w:rsidRPr="005101BD">
              <w:rPr>
                <w:sz w:val="16"/>
                <w:szCs w:val="16"/>
              </w:rPr>
              <w:t>Cuerpos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B72874A" w14:textId="77777777" w:rsidR="005101BD" w:rsidRPr="005101BD" w:rsidRDefault="005101BD" w:rsidP="00D6052B">
            <w:pPr>
              <w:pStyle w:val="Default"/>
              <w:jc w:val="center"/>
              <w:rPr>
                <w:sz w:val="16"/>
                <w:szCs w:val="16"/>
              </w:rPr>
            </w:pPr>
            <w:r w:rsidRPr="005101BD">
              <w:rPr>
                <w:sz w:val="16"/>
                <w:szCs w:val="16"/>
              </w:rPr>
              <w:t>89 157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3BCED7C" w14:textId="77777777" w:rsidR="005101BD" w:rsidRPr="005101BD" w:rsidRDefault="005101BD" w:rsidP="00D6052B">
            <w:pPr>
              <w:pStyle w:val="Default"/>
              <w:jc w:val="center"/>
              <w:rPr>
                <w:sz w:val="16"/>
                <w:szCs w:val="16"/>
              </w:rPr>
            </w:pPr>
            <w:r w:rsidRPr="005101BD">
              <w:rPr>
                <w:sz w:val="16"/>
                <w:szCs w:val="16"/>
              </w:rPr>
              <w:t>88 166</w:t>
            </w:r>
          </w:p>
        </w:tc>
      </w:tr>
      <w:tr w:rsidR="005101BD" w:rsidRPr="005101BD" w14:paraId="4F844FF7" w14:textId="77777777" w:rsidTr="00935216">
        <w:trPr>
          <w:trHeight w:val="256"/>
          <w:jc w:val="center"/>
        </w:trPr>
        <w:tc>
          <w:tcPr>
            <w:tcW w:w="1985" w:type="dxa"/>
            <w:vMerge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vAlign w:val="center"/>
            <w:hideMark/>
          </w:tcPr>
          <w:p w14:paraId="3ED22EE7" w14:textId="77777777" w:rsidR="005101BD" w:rsidRPr="005101BD" w:rsidRDefault="005101BD" w:rsidP="00D6052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05E27B1" w14:textId="77777777" w:rsidR="005101BD" w:rsidRPr="005101BD" w:rsidRDefault="005101BD" w:rsidP="00D6052B">
            <w:pPr>
              <w:pStyle w:val="Default"/>
              <w:rPr>
                <w:sz w:val="16"/>
                <w:szCs w:val="16"/>
              </w:rPr>
            </w:pPr>
            <w:r w:rsidRPr="005101BD">
              <w:rPr>
                <w:sz w:val="16"/>
                <w:szCs w:val="16"/>
              </w:rPr>
              <w:t>Osamentas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5725679F" w14:textId="77777777" w:rsidR="005101BD" w:rsidRPr="005101BD" w:rsidRDefault="005101BD" w:rsidP="00D6052B">
            <w:pPr>
              <w:pStyle w:val="Default"/>
              <w:jc w:val="center"/>
              <w:rPr>
                <w:sz w:val="16"/>
                <w:szCs w:val="16"/>
              </w:rPr>
            </w:pPr>
            <w:r w:rsidRPr="005101BD">
              <w:rPr>
                <w:sz w:val="16"/>
                <w:szCs w:val="16"/>
              </w:rPr>
              <w:t>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5105330D" w14:textId="77777777" w:rsidR="005101BD" w:rsidRPr="005101BD" w:rsidRDefault="005101BD" w:rsidP="00D6052B">
            <w:pPr>
              <w:pStyle w:val="Default"/>
              <w:jc w:val="center"/>
              <w:rPr>
                <w:sz w:val="16"/>
                <w:szCs w:val="16"/>
              </w:rPr>
            </w:pPr>
            <w:r w:rsidRPr="005101BD">
              <w:rPr>
                <w:sz w:val="16"/>
                <w:szCs w:val="16"/>
              </w:rPr>
              <w:t>1 216</w:t>
            </w:r>
          </w:p>
        </w:tc>
      </w:tr>
      <w:tr w:rsidR="005101BD" w:rsidRPr="005101BD" w14:paraId="70EE85CE" w14:textId="77777777" w:rsidTr="00935216">
        <w:trPr>
          <w:trHeight w:val="256"/>
          <w:jc w:val="center"/>
        </w:trPr>
        <w:tc>
          <w:tcPr>
            <w:tcW w:w="1985" w:type="dxa"/>
            <w:vMerge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vAlign w:val="center"/>
            <w:hideMark/>
          </w:tcPr>
          <w:p w14:paraId="21FC9332" w14:textId="77777777" w:rsidR="005101BD" w:rsidRPr="005101BD" w:rsidRDefault="005101BD" w:rsidP="00D6052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71A79E2F" w14:textId="77777777" w:rsidR="005101BD" w:rsidRPr="005101BD" w:rsidRDefault="005101BD" w:rsidP="00D6052B">
            <w:pPr>
              <w:pStyle w:val="Default"/>
              <w:rPr>
                <w:sz w:val="16"/>
                <w:szCs w:val="16"/>
              </w:rPr>
            </w:pPr>
            <w:r w:rsidRPr="005101BD">
              <w:rPr>
                <w:sz w:val="16"/>
                <w:szCs w:val="16"/>
              </w:rPr>
              <w:t>Restos y fragmentos humanos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466C53AE" w14:textId="77777777" w:rsidR="005101BD" w:rsidRPr="005101BD" w:rsidRDefault="005101BD" w:rsidP="00D6052B">
            <w:pPr>
              <w:pStyle w:val="Default"/>
              <w:jc w:val="center"/>
              <w:rPr>
                <w:sz w:val="16"/>
                <w:szCs w:val="16"/>
              </w:rPr>
            </w:pPr>
            <w:r w:rsidRPr="005101BD">
              <w:rPr>
                <w:sz w:val="16"/>
                <w:szCs w:val="16"/>
              </w:rPr>
              <w:t>1 248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44D3158C" w14:textId="77777777" w:rsidR="005101BD" w:rsidRPr="005101BD" w:rsidRDefault="005101BD" w:rsidP="00D6052B">
            <w:pPr>
              <w:pStyle w:val="Default"/>
              <w:jc w:val="center"/>
              <w:rPr>
                <w:sz w:val="16"/>
                <w:szCs w:val="16"/>
              </w:rPr>
            </w:pPr>
            <w:r w:rsidRPr="005101BD">
              <w:rPr>
                <w:sz w:val="16"/>
                <w:szCs w:val="16"/>
              </w:rPr>
              <w:t>39 610</w:t>
            </w:r>
          </w:p>
        </w:tc>
      </w:tr>
      <w:tr w:rsidR="005101BD" w:rsidRPr="005101BD" w14:paraId="4C66E0CF" w14:textId="77777777" w:rsidTr="00935216">
        <w:trPr>
          <w:trHeight w:val="256"/>
          <w:jc w:val="center"/>
        </w:trPr>
        <w:tc>
          <w:tcPr>
            <w:tcW w:w="1985" w:type="dxa"/>
            <w:vMerge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vAlign w:val="center"/>
            <w:hideMark/>
          </w:tcPr>
          <w:p w14:paraId="099029E6" w14:textId="77777777" w:rsidR="005101BD" w:rsidRPr="005101BD" w:rsidRDefault="005101BD" w:rsidP="00D6052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7AA40BFB" w14:textId="77777777" w:rsidR="005101BD" w:rsidRPr="005101BD" w:rsidRDefault="005101BD" w:rsidP="00D6052B">
            <w:pPr>
              <w:pStyle w:val="Default"/>
              <w:rPr>
                <w:sz w:val="16"/>
                <w:szCs w:val="16"/>
              </w:rPr>
            </w:pPr>
            <w:r w:rsidRPr="005101BD">
              <w:rPr>
                <w:sz w:val="16"/>
                <w:szCs w:val="16"/>
              </w:rPr>
              <w:t>Óbitos fetales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26C9B91" w14:textId="77777777" w:rsidR="005101BD" w:rsidRPr="005101BD" w:rsidRDefault="005101BD" w:rsidP="00D6052B">
            <w:pPr>
              <w:pStyle w:val="Default"/>
              <w:jc w:val="center"/>
              <w:rPr>
                <w:sz w:val="16"/>
                <w:szCs w:val="16"/>
              </w:rPr>
            </w:pPr>
            <w:r w:rsidRPr="005101BD">
              <w:rPr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B98B510" w14:textId="4BEDCF92" w:rsidR="005101BD" w:rsidRPr="005101BD" w:rsidRDefault="005101BD" w:rsidP="00D6052B">
            <w:pPr>
              <w:pStyle w:val="Default"/>
              <w:jc w:val="center"/>
              <w:rPr>
                <w:sz w:val="16"/>
                <w:szCs w:val="16"/>
              </w:rPr>
            </w:pPr>
            <w:r w:rsidRPr="005101BD">
              <w:rPr>
                <w:sz w:val="16"/>
                <w:szCs w:val="16"/>
              </w:rPr>
              <w:t>815</w:t>
            </w:r>
          </w:p>
        </w:tc>
      </w:tr>
      <w:tr w:rsidR="005101BD" w:rsidRPr="005101BD" w14:paraId="56D166BA" w14:textId="77777777" w:rsidTr="00935216">
        <w:trPr>
          <w:trHeight w:val="256"/>
          <w:jc w:val="center"/>
        </w:trPr>
        <w:tc>
          <w:tcPr>
            <w:tcW w:w="1985" w:type="dxa"/>
            <w:vMerge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vAlign w:val="center"/>
            <w:hideMark/>
          </w:tcPr>
          <w:p w14:paraId="21CB464F" w14:textId="77777777" w:rsidR="005101BD" w:rsidRPr="005101BD" w:rsidRDefault="005101BD" w:rsidP="00D6052B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E5507C3" w14:textId="77777777" w:rsidR="005101BD" w:rsidRPr="005101BD" w:rsidRDefault="005101BD" w:rsidP="00D6052B">
            <w:pPr>
              <w:pStyle w:val="Default"/>
              <w:rPr>
                <w:sz w:val="16"/>
                <w:szCs w:val="16"/>
              </w:rPr>
            </w:pPr>
            <w:r w:rsidRPr="005101BD">
              <w:rPr>
                <w:sz w:val="16"/>
                <w:szCs w:val="16"/>
              </w:rPr>
              <w:t>Otro tipo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F178D1E" w14:textId="77777777" w:rsidR="005101BD" w:rsidRPr="005101BD" w:rsidRDefault="005101BD" w:rsidP="00D6052B">
            <w:pPr>
              <w:pStyle w:val="Default"/>
              <w:jc w:val="center"/>
              <w:rPr>
                <w:sz w:val="16"/>
                <w:szCs w:val="16"/>
              </w:rPr>
            </w:pPr>
            <w:r w:rsidRPr="005101BD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758DAA76" w14:textId="7D4102A1" w:rsidR="005101BD" w:rsidRPr="005101BD" w:rsidRDefault="005101BD" w:rsidP="00D6052B">
            <w:pPr>
              <w:pStyle w:val="Default"/>
              <w:jc w:val="center"/>
              <w:rPr>
                <w:sz w:val="16"/>
                <w:szCs w:val="16"/>
              </w:rPr>
            </w:pPr>
            <w:r w:rsidRPr="005101BD">
              <w:rPr>
                <w:sz w:val="16"/>
                <w:szCs w:val="16"/>
              </w:rPr>
              <w:t>83</w:t>
            </w:r>
          </w:p>
        </w:tc>
      </w:tr>
      <w:tr w:rsidR="005101BD" w:rsidRPr="005101BD" w14:paraId="11A813AD" w14:textId="77777777" w:rsidTr="00935216">
        <w:trPr>
          <w:trHeight w:val="256"/>
          <w:jc w:val="center"/>
        </w:trPr>
        <w:tc>
          <w:tcPr>
            <w:tcW w:w="4531" w:type="dxa"/>
            <w:gridSpan w:val="2"/>
            <w:tcBorders>
              <w:top w:val="single" w:sz="4" w:space="0" w:color="006098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3A5EE322" w14:textId="77777777" w:rsidR="005101BD" w:rsidRPr="005101BD" w:rsidRDefault="005101BD" w:rsidP="00D6052B">
            <w:pPr>
              <w:pStyle w:val="Default"/>
              <w:rPr>
                <w:sz w:val="16"/>
                <w:szCs w:val="16"/>
              </w:rPr>
            </w:pPr>
            <w:r w:rsidRPr="005101BD">
              <w:rPr>
                <w:sz w:val="16"/>
                <w:szCs w:val="16"/>
              </w:rPr>
              <w:t>Pendientes de identificar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53C68F7" w14:textId="77777777" w:rsidR="005101BD" w:rsidRPr="005101BD" w:rsidRDefault="005101BD" w:rsidP="00D6052B">
            <w:pPr>
              <w:pStyle w:val="Default"/>
              <w:jc w:val="center"/>
              <w:rPr>
                <w:sz w:val="16"/>
                <w:szCs w:val="16"/>
              </w:rPr>
            </w:pPr>
            <w:r w:rsidRPr="005101BD">
              <w:rPr>
                <w:sz w:val="16"/>
                <w:szCs w:val="16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5993AEDC" w14:textId="420EDE96" w:rsidR="005101BD" w:rsidRPr="005101BD" w:rsidRDefault="005101BD" w:rsidP="00D6052B">
            <w:pPr>
              <w:pStyle w:val="Default"/>
              <w:jc w:val="center"/>
              <w:rPr>
                <w:sz w:val="16"/>
                <w:szCs w:val="16"/>
              </w:rPr>
            </w:pPr>
            <w:r w:rsidRPr="005101BD">
              <w:rPr>
                <w:sz w:val="16"/>
                <w:szCs w:val="16"/>
              </w:rPr>
              <w:t>580</w:t>
            </w:r>
          </w:p>
        </w:tc>
      </w:tr>
    </w:tbl>
    <w:p w14:paraId="3CDC9E5E" w14:textId="64779E75" w:rsidR="0058454E" w:rsidRDefault="0058454E" w:rsidP="00935216">
      <w:pPr>
        <w:pStyle w:val="Default"/>
        <w:ind w:left="2268" w:right="1722" w:hanging="567"/>
        <w:jc w:val="both"/>
        <w:rPr>
          <w:sz w:val="16"/>
          <w:szCs w:val="16"/>
        </w:rPr>
      </w:pPr>
      <w:r>
        <w:rPr>
          <w:sz w:val="16"/>
          <w:szCs w:val="16"/>
        </w:rPr>
        <w:t>Fuente: INEGI. Censo Nacional de Procuración de Justicia Federal 2022-2023, Censo Nacional de Procuración de Justicia Estatal 2022-2023, Censo Nacional de Gobiernos Estatales 2022-2023, Censo Nacional de Impartición de Justicia Estatal 2022-2023</w:t>
      </w:r>
    </w:p>
    <w:p w14:paraId="78BB5DBA" w14:textId="77777777" w:rsidR="00C3426D" w:rsidRDefault="00C3426D" w:rsidP="00935216">
      <w:pPr>
        <w:pStyle w:val="Default"/>
        <w:ind w:left="2268" w:right="1722" w:hanging="567"/>
        <w:jc w:val="both"/>
        <w:rPr>
          <w:sz w:val="16"/>
          <w:szCs w:val="16"/>
        </w:rPr>
      </w:pPr>
    </w:p>
    <w:p w14:paraId="5933F68B" w14:textId="77777777" w:rsidR="00B36ADD" w:rsidRDefault="00B36ADD" w:rsidP="00AE51E4">
      <w:pPr>
        <w:pStyle w:val="Default"/>
        <w:jc w:val="both"/>
      </w:pPr>
    </w:p>
    <w:p w14:paraId="35353784" w14:textId="5AF05E09" w:rsidR="00C3426D" w:rsidRDefault="00AE51E4" w:rsidP="00AE51E4">
      <w:pPr>
        <w:pStyle w:val="Default"/>
        <w:jc w:val="both"/>
      </w:pPr>
      <w:r w:rsidRPr="003B6B28">
        <w:lastRenderedPageBreak/>
        <w:t>De los 129 890 cadáveres y/ o restos humanos identificados y no identificados</w:t>
      </w:r>
      <w:r w:rsidR="00C86839">
        <w:t xml:space="preserve"> recibidos en 2022</w:t>
      </w:r>
      <w:r w:rsidRPr="003B6B28">
        <w:t>,</w:t>
      </w:r>
      <w:r w:rsidR="00C86839">
        <w:t xml:space="preserve"> </w:t>
      </w:r>
      <w:r w:rsidRPr="003B6B28">
        <w:t>57.4 % (74 556) correspondió a hombres, 11.7 % (15 229)</w:t>
      </w:r>
      <w:r w:rsidR="00B36ADD">
        <w:t>,</w:t>
      </w:r>
      <w:r w:rsidRPr="003B6B28">
        <w:t xml:space="preserve"> a mujeres y para 30.9 % </w:t>
      </w:r>
      <w:r w:rsidR="002F0A19">
        <w:t xml:space="preserve">         </w:t>
      </w:r>
      <w:r w:rsidRPr="003B6B28">
        <w:t xml:space="preserve">(40 105) no se determinó el sexo. </w:t>
      </w:r>
      <w:r w:rsidRPr="003B6B28">
        <w:rPr>
          <w:i/>
          <w:iCs/>
        </w:rPr>
        <w:t>Coahuila de Zaragoza</w:t>
      </w:r>
      <w:r w:rsidRPr="003B6B28">
        <w:t xml:space="preserve"> concentró </w:t>
      </w:r>
      <w:r w:rsidRPr="00EF30B1">
        <w:t>29.6</w:t>
      </w:r>
      <w:r w:rsidRPr="003B6B28">
        <w:t xml:space="preserve"> % del total de cadáveres y/ o restos humanos </w:t>
      </w:r>
      <w:r w:rsidR="0050646D">
        <w:t xml:space="preserve">recibidos </w:t>
      </w:r>
      <w:r w:rsidRPr="003B6B28">
        <w:t>a nivel nacional.</w:t>
      </w:r>
    </w:p>
    <w:p w14:paraId="30DF47C0" w14:textId="77777777" w:rsidR="00AE5820" w:rsidRDefault="00AE5820" w:rsidP="00AE51E4">
      <w:pPr>
        <w:pStyle w:val="Default"/>
        <w:jc w:val="both"/>
      </w:pPr>
    </w:p>
    <w:p w14:paraId="290F8F7B" w14:textId="52B6A365" w:rsidR="00AE51E4" w:rsidRPr="00643B88" w:rsidRDefault="00AE51E4" w:rsidP="00AE51E4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643B88">
        <w:rPr>
          <w:bCs/>
          <w:iCs/>
          <w:color w:val="000000" w:themeColor="text1"/>
          <w:sz w:val="20"/>
          <w:szCs w:val="20"/>
        </w:rPr>
        <w:t xml:space="preserve">Tabla </w:t>
      </w:r>
      <w:r w:rsidR="00C3426D">
        <w:rPr>
          <w:bCs/>
          <w:iCs/>
          <w:color w:val="000000" w:themeColor="text1"/>
          <w:sz w:val="20"/>
          <w:szCs w:val="20"/>
        </w:rPr>
        <w:t>1</w:t>
      </w:r>
      <w:r w:rsidR="00AE5820">
        <w:rPr>
          <w:bCs/>
          <w:iCs/>
          <w:color w:val="000000" w:themeColor="text1"/>
          <w:sz w:val="20"/>
          <w:szCs w:val="20"/>
        </w:rPr>
        <w:t>5</w:t>
      </w:r>
    </w:p>
    <w:p w14:paraId="302FF4B8" w14:textId="77777777" w:rsidR="00B36ADD" w:rsidRDefault="00AE51E4" w:rsidP="00EF3572">
      <w:pPr>
        <w:pStyle w:val="Default"/>
        <w:spacing w:after="10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140578">
        <w:rPr>
          <w:b/>
          <w:bCs/>
          <w:iCs/>
          <w:smallCaps/>
          <w:color w:val="000000" w:themeColor="text1"/>
          <w:sz w:val="22"/>
          <w:szCs w:val="22"/>
        </w:rPr>
        <w:t>Cadáveres y/ o restos humanos recibidos por la FGR y las UE, según entidad federativa</w:t>
      </w:r>
      <w:r w:rsidR="0050646D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</w:p>
    <w:p w14:paraId="0288916B" w14:textId="1FE50650" w:rsidR="00AE51E4" w:rsidRDefault="0050646D" w:rsidP="00EF3572">
      <w:pPr>
        <w:pStyle w:val="Default"/>
        <w:spacing w:after="10"/>
        <w:ind w:right="21"/>
        <w:jc w:val="center"/>
        <w:rPr>
          <w:rFonts w:ascii="Arial Negrita" w:hAnsi="Arial Negrita"/>
          <w:b/>
          <w:bCs/>
          <w:smallCaps/>
          <w:color w:val="auto"/>
          <w:sz w:val="22"/>
          <w:szCs w:val="20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>y estatus de identificación</w:t>
      </w:r>
      <w:r w:rsidR="00AE51E4" w:rsidRPr="00140578">
        <w:rPr>
          <w:b/>
          <w:bCs/>
          <w:iCs/>
          <w:smallCaps/>
          <w:color w:val="000000" w:themeColor="text1"/>
          <w:sz w:val="22"/>
          <w:szCs w:val="22"/>
        </w:rPr>
        <w:t>,</w:t>
      </w:r>
      <w:r w:rsidR="00AE51E4" w:rsidRPr="00140578">
        <w:rPr>
          <w:color w:val="auto"/>
          <w:sz w:val="20"/>
          <w:szCs w:val="20"/>
        </w:rPr>
        <w:t xml:space="preserve"> </w:t>
      </w:r>
      <w:r w:rsidR="00AE51E4" w:rsidRPr="00140578">
        <w:rPr>
          <w:rFonts w:ascii="Arial Negrita" w:hAnsi="Arial Negrita"/>
          <w:b/>
          <w:bCs/>
          <w:smallCaps/>
          <w:color w:val="auto"/>
          <w:sz w:val="22"/>
          <w:szCs w:val="20"/>
        </w:rPr>
        <w:t>2022</w:t>
      </w:r>
    </w:p>
    <w:tbl>
      <w:tblPr>
        <w:tblW w:w="7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500"/>
        <w:gridCol w:w="1500"/>
        <w:gridCol w:w="1500"/>
        <w:gridCol w:w="1500"/>
      </w:tblGrid>
      <w:tr w:rsidR="00AE51E4" w:rsidRPr="00DC7A9C" w14:paraId="728E0355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06098"/>
            <w:vAlign w:val="center"/>
            <w:hideMark/>
          </w:tcPr>
          <w:p w14:paraId="4C3F74CF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Entidad federativa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06098"/>
            <w:vAlign w:val="center"/>
            <w:hideMark/>
          </w:tcPr>
          <w:p w14:paraId="39711938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06098"/>
            <w:vAlign w:val="center"/>
            <w:hideMark/>
          </w:tcPr>
          <w:p w14:paraId="42E15907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Identificados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06098"/>
            <w:vAlign w:val="center"/>
            <w:hideMark/>
          </w:tcPr>
          <w:p w14:paraId="5A2139A8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No identificados</w:t>
            </w:r>
          </w:p>
        </w:tc>
        <w:tc>
          <w:tcPr>
            <w:tcW w:w="15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06098"/>
            <w:vAlign w:val="center"/>
            <w:hideMark/>
          </w:tcPr>
          <w:p w14:paraId="47ADD33F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Pendientes de identificar</w:t>
            </w:r>
          </w:p>
        </w:tc>
      </w:tr>
      <w:tr w:rsidR="00AE51E4" w:rsidRPr="00DC7A9C" w14:paraId="0068DEF3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D22BFDA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926DE4B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130 470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32AC3C0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80 885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AA49B27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49 005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7E1117E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580</w:t>
            </w:r>
          </w:p>
        </w:tc>
      </w:tr>
      <w:tr w:rsidR="00AE51E4" w:rsidRPr="00DC7A9C" w14:paraId="5C69A2A8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23DD164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896BD40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38 636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9E712E6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0CCC271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026B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38 460</w:t>
            </w:r>
            <w:r w:rsidRPr="00140578">
              <w:rPr>
                <w:rStyle w:val="Refdenotaalpie"/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footnoteReference w:id="17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A4C4E6D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4BBF0F54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B91F8FF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MEX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A0A330B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10 405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454EFC2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9 648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97EB940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D958292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69D3A2E8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BBBDFC1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183F1EF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8 240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DE563B8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6 165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42F7A77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2 075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C79DB01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4590D32A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71D8DB2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GTO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3D1E9B0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7 109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6FEE0DF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6 791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B05C658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796F710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2FAEA13B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001CE7E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CDMX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05BA89E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5 480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7607E02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BCEC693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940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6A4E9EA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23B0CB2E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96C2B93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5D089C2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5 155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41ABC5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4 652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E678BAC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565F690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322BE60C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06F6785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MICH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CE341EA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4 743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5649DBB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3 333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003BBBD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A463354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270</w:t>
            </w:r>
          </w:p>
        </w:tc>
      </w:tr>
      <w:tr w:rsidR="00AE51E4" w:rsidRPr="00DC7A9C" w14:paraId="451834E6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9252D9A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2536595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4 599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46CC98A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4 186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C7C86C1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04A7FDF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755B6A59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CB23FCF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D46D1C5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4 486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0EA7025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3 659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DD25C4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AFEA060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5CE7623B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F0BD29D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9BBBA9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4 362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87B0814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4 107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2F1BE43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1CBF66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5F3F1E5D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3B0486D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CD75305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3 787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B989CFD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3 193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8CB7C43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594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16AF4D3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7A9FF469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37CBC37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34D4912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3 558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6F90F22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3 315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BC64BCB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1566650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1BD74A26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57048D1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TAMPS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FA670B0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2 991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F3DE5F4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2 525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4ABAF90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97AECB3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2D2AE699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D445358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ZAC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13E3202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2 356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A1144CD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2 224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38950A7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5E7EAE4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7E975CFC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1DD5725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364FEF0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2 335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494DE28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2 266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E1B7B5F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F58D95C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04E3AD4F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FD72317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SLP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B69E06D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2 228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7D3A2D8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2 059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D1B0BDD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1A2FD7F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25</w:t>
            </w:r>
          </w:p>
        </w:tc>
      </w:tr>
      <w:tr w:rsidR="00AE51E4" w:rsidRPr="00DC7A9C" w14:paraId="02C5BD80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D7C5DB5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723B077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2 218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F357230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2 034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06A74AD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F0AF780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14</w:t>
            </w:r>
          </w:p>
        </w:tc>
      </w:tr>
      <w:tr w:rsidR="00AE51E4" w:rsidRPr="00DC7A9C" w14:paraId="643E6DF1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7037C5D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BC6E3B6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81AAB7C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1 942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231A33E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5504A48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</w:t>
            </w:r>
          </w:p>
        </w:tc>
      </w:tr>
      <w:tr w:rsidR="00AE51E4" w:rsidRPr="00DC7A9C" w14:paraId="3F435CA4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A0CA2D2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QROO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1CF3E2F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1 754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691807E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1 582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6FB3F6E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FBD611D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</w:t>
            </w:r>
          </w:p>
        </w:tc>
      </w:tr>
      <w:tr w:rsidR="00AE51E4" w:rsidRPr="00DC7A9C" w14:paraId="4E834201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645E7E2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2DD7696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1 499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51B15C8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1 281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B1F89D4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3F73A45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5A900F0C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C881182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QRO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B146658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1 462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8A707B3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1 349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ADF2DAD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EE822E8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00CA6573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39E276F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55BB2A1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1 460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9E09424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1 316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A0181F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3CA3E73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7F75E9F7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FA28B92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9D152FB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1 349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E693E9F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1 117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69458FE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426CC3C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</w:t>
            </w:r>
          </w:p>
        </w:tc>
      </w:tr>
      <w:tr w:rsidR="00AE51E4" w:rsidRPr="00DC7A9C" w14:paraId="6D27469B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99DB691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271D308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1 313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3B9CB7F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1 191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9C0AF10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008D02F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61</w:t>
            </w:r>
          </w:p>
        </w:tc>
      </w:tr>
      <w:tr w:rsidR="00AE51E4" w:rsidRPr="00DC7A9C" w14:paraId="3CC07F8A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6CC969B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YUC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1BA87F5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1 168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BFE9F11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1 115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2291994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DC72AC4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09E541BD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FE99EE9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OAX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08218F4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1 123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A0406FC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1 033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78CA9D2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A5BAC13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54</w:t>
            </w:r>
          </w:p>
        </w:tc>
      </w:tr>
      <w:tr w:rsidR="00AE51E4" w:rsidRPr="00DC7A9C" w14:paraId="0F246169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B17AFF3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6C5D146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1 078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DFA35A8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1 053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2E955F5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C936F60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7795DE18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1B9C114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NAY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E30DE21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3C664DE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D187111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DB6598B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13350640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B762C30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AGS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8A15D1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F73A760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2E8ED68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CE89F53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</w:t>
            </w:r>
          </w:p>
        </w:tc>
      </w:tr>
      <w:tr w:rsidR="00AE51E4" w:rsidRPr="00DC7A9C" w14:paraId="7ACCD93D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43D8995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BCS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7D40C24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CE2BA64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580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11544CD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FD4855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DC7A9C" w14:paraId="6D10DEE4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FB6FCBD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A0A90A3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25B9CFA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FA1DB8A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F702A3A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</w:t>
            </w:r>
          </w:p>
        </w:tc>
      </w:tr>
      <w:tr w:rsidR="00AE51E4" w:rsidRPr="00DC7A9C" w14:paraId="0ABA0EAE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B43B947" w14:textId="77777777" w:rsidR="00AE51E4" w:rsidRPr="00140578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CAMP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027BABA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F33348D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A741442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23A1EBE" w14:textId="77777777" w:rsidR="00AE51E4" w:rsidRPr="00140578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AE51E4" w:rsidRPr="00140578" w14:paraId="0645E318" w14:textId="77777777" w:rsidTr="00A57951">
        <w:trPr>
          <w:trHeight w:val="204"/>
          <w:jc w:val="center"/>
        </w:trPr>
        <w:tc>
          <w:tcPr>
            <w:tcW w:w="158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BCBEC3"/>
            <w:noWrap/>
            <w:vAlign w:val="bottom"/>
            <w:hideMark/>
          </w:tcPr>
          <w:p w14:paraId="1ED1F0C6" w14:textId="77777777" w:rsidR="00AE51E4" w:rsidRPr="00DC7A9C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magenta"/>
                <w:lang w:eastAsia="es-MX"/>
              </w:rPr>
            </w:pPr>
            <w:r w:rsidRPr="001405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FGR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BEC3"/>
            <w:noWrap/>
            <w:vAlign w:val="center"/>
            <w:hideMark/>
          </w:tcPr>
          <w:p w14:paraId="770E91F1" w14:textId="77777777" w:rsidR="00AE51E4" w:rsidRPr="00DC7A9C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magenta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BEC3"/>
            <w:noWrap/>
            <w:vAlign w:val="center"/>
            <w:hideMark/>
          </w:tcPr>
          <w:p w14:paraId="0501BA16" w14:textId="77777777" w:rsidR="00AE51E4" w:rsidRPr="00DC7A9C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magenta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BEC3"/>
            <w:noWrap/>
            <w:vAlign w:val="center"/>
            <w:hideMark/>
          </w:tcPr>
          <w:p w14:paraId="2E4C8CAD" w14:textId="77777777" w:rsidR="00AE51E4" w:rsidRPr="00DC7A9C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magenta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BEC3"/>
            <w:noWrap/>
            <w:vAlign w:val="center"/>
            <w:hideMark/>
          </w:tcPr>
          <w:p w14:paraId="49BD828B" w14:textId="77777777" w:rsidR="00AE51E4" w:rsidRPr="00DC7A9C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40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131</w:t>
            </w:r>
          </w:p>
        </w:tc>
      </w:tr>
    </w:tbl>
    <w:p w14:paraId="0E0DBA08" w14:textId="27B0B3B0" w:rsidR="00EF3572" w:rsidRDefault="00EF3572" w:rsidP="00935216">
      <w:pPr>
        <w:pStyle w:val="Default"/>
        <w:ind w:left="1843" w:right="1297" w:hanging="567"/>
        <w:jc w:val="both"/>
        <w:rPr>
          <w:sz w:val="16"/>
          <w:szCs w:val="16"/>
        </w:rPr>
      </w:pPr>
      <w:r>
        <w:rPr>
          <w:sz w:val="16"/>
          <w:szCs w:val="16"/>
        </w:rPr>
        <w:t>Fuente: INEGI. Censo Nacional de Procuración de Justicia Federal 2023, Censo Nacional de Procuración de Justicia Estatal 2023, Censo</w:t>
      </w:r>
      <w:r w:rsidR="00B36ADD">
        <w:rPr>
          <w:sz w:val="16"/>
          <w:szCs w:val="16"/>
        </w:rPr>
        <w:t xml:space="preserve"> </w:t>
      </w:r>
      <w:r>
        <w:rPr>
          <w:sz w:val="16"/>
          <w:szCs w:val="16"/>
        </w:rPr>
        <w:t>Nacional de Gobiernos Estatales 2023, Censo Nacional de Impartición de Justicia Estatal 2023</w:t>
      </w:r>
    </w:p>
    <w:p w14:paraId="4225C5F8" w14:textId="77777777" w:rsidR="00AE51E4" w:rsidRDefault="00AE51E4" w:rsidP="00EF3572">
      <w:pPr>
        <w:pStyle w:val="Default"/>
        <w:spacing w:after="10"/>
        <w:ind w:right="21"/>
        <w:rPr>
          <w:rFonts w:ascii="Arial Negrita" w:hAnsi="Arial Negrita"/>
          <w:b/>
          <w:bCs/>
          <w:smallCaps/>
          <w:color w:val="auto"/>
          <w:sz w:val="22"/>
          <w:szCs w:val="20"/>
        </w:rPr>
      </w:pPr>
    </w:p>
    <w:p w14:paraId="55A6B314" w14:textId="77777777" w:rsidR="00AE51E4" w:rsidRDefault="00AE51E4" w:rsidP="00AE51E4">
      <w:pPr>
        <w:pStyle w:val="Default"/>
        <w:spacing w:after="10"/>
        <w:ind w:right="21"/>
        <w:jc w:val="both"/>
        <w:rPr>
          <w:bCs/>
          <w:iCs/>
          <w:color w:val="000000" w:themeColor="text1"/>
          <w:sz w:val="20"/>
          <w:szCs w:val="20"/>
        </w:rPr>
      </w:pPr>
    </w:p>
    <w:p w14:paraId="7730E92B" w14:textId="77777777" w:rsidR="00AE51E4" w:rsidRDefault="00AE51E4" w:rsidP="00AE51E4">
      <w:pPr>
        <w:pStyle w:val="Default"/>
        <w:spacing w:after="10"/>
        <w:ind w:right="21"/>
        <w:jc w:val="center"/>
        <w:rPr>
          <w:bCs/>
          <w:iCs/>
          <w:color w:val="000000" w:themeColor="text1"/>
          <w:sz w:val="20"/>
          <w:szCs w:val="20"/>
        </w:rPr>
      </w:pPr>
    </w:p>
    <w:p w14:paraId="2A6E0DD5" w14:textId="77777777" w:rsidR="00AE51E4" w:rsidRDefault="00AE51E4" w:rsidP="00AE51E4">
      <w:pPr>
        <w:pStyle w:val="Default"/>
        <w:rPr>
          <w:sz w:val="16"/>
          <w:szCs w:val="16"/>
        </w:rPr>
      </w:pPr>
    </w:p>
    <w:p w14:paraId="5B157DEB" w14:textId="77777777" w:rsidR="00AE51E4" w:rsidRDefault="00AE51E4" w:rsidP="00AE51E4">
      <w:pPr>
        <w:pStyle w:val="Default"/>
        <w:jc w:val="center"/>
        <w:rPr>
          <w:sz w:val="20"/>
          <w:szCs w:val="20"/>
        </w:rPr>
      </w:pPr>
    </w:p>
    <w:p w14:paraId="628C7C88" w14:textId="77777777" w:rsidR="00AE51E4" w:rsidRDefault="00AE51E4" w:rsidP="00AE51E4">
      <w:pPr>
        <w:pStyle w:val="Default"/>
        <w:spacing w:after="10"/>
        <w:ind w:right="284"/>
        <w:jc w:val="both"/>
        <w:rPr>
          <w:spacing w:val="-2"/>
        </w:rPr>
      </w:pPr>
    </w:p>
    <w:p w14:paraId="42925748" w14:textId="77777777" w:rsidR="00AE51E4" w:rsidRDefault="00AE51E4" w:rsidP="00AE51E4">
      <w:pPr>
        <w:pStyle w:val="Default"/>
        <w:spacing w:after="10"/>
        <w:ind w:right="284"/>
        <w:jc w:val="both"/>
        <w:rPr>
          <w:spacing w:val="-2"/>
        </w:rPr>
      </w:pPr>
    </w:p>
    <w:p w14:paraId="5969E339" w14:textId="60F7D517" w:rsidR="00AE51E4" w:rsidRDefault="00AE51E4" w:rsidP="001611B2">
      <w:pPr>
        <w:pStyle w:val="Default"/>
        <w:spacing w:after="10"/>
        <w:ind w:right="21"/>
        <w:jc w:val="both"/>
        <w:rPr>
          <w:spacing w:val="-2"/>
        </w:rPr>
      </w:pPr>
      <w:r w:rsidRPr="00722AAA">
        <w:rPr>
          <w:spacing w:val="-2"/>
        </w:rPr>
        <w:lastRenderedPageBreak/>
        <w:t xml:space="preserve">En cuanto </w:t>
      </w:r>
      <w:r>
        <w:rPr>
          <w:spacing w:val="-2"/>
        </w:rPr>
        <w:t xml:space="preserve">al tipo de cadáveres y/ o restos </w:t>
      </w:r>
      <w:r w:rsidRPr="00140578">
        <w:rPr>
          <w:spacing w:val="-2"/>
        </w:rPr>
        <w:t>humanos</w:t>
      </w:r>
      <w:r>
        <w:rPr>
          <w:spacing w:val="-2"/>
        </w:rPr>
        <w:t xml:space="preserve"> recibidos</w:t>
      </w:r>
      <w:r w:rsidR="00CF4F84">
        <w:rPr>
          <w:spacing w:val="-2"/>
        </w:rPr>
        <w:t xml:space="preserve"> en 2022</w:t>
      </w:r>
      <w:r>
        <w:rPr>
          <w:spacing w:val="-2"/>
        </w:rPr>
        <w:t xml:space="preserve">, a nivel nacional 67.9 % </w:t>
      </w:r>
      <w:r w:rsidR="00272D60">
        <w:rPr>
          <w:spacing w:val="-2"/>
        </w:rPr>
        <w:t xml:space="preserve">correspondió a </w:t>
      </w:r>
      <w:r w:rsidRPr="00140578">
        <w:rPr>
          <w:i/>
          <w:iCs/>
          <w:spacing w:val="-2"/>
        </w:rPr>
        <w:t>cuerpos</w:t>
      </w:r>
      <w:r>
        <w:rPr>
          <w:spacing w:val="-2"/>
        </w:rPr>
        <w:t xml:space="preserve"> y 30.5 %</w:t>
      </w:r>
      <w:r w:rsidR="00B36ADD">
        <w:rPr>
          <w:spacing w:val="-2"/>
        </w:rPr>
        <w:t>,</w:t>
      </w:r>
      <w:r>
        <w:rPr>
          <w:spacing w:val="-2"/>
        </w:rPr>
        <w:t xml:space="preserve"> </w:t>
      </w:r>
      <w:r w:rsidR="00272D60">
        <w:rPr>
          <w:spacing w:val="-2"/>
        </w:rPr>
        <w:t xml:space="preserve">a </w:t>
      </w:r>
      <w:r w:rsidRPr="00140578">
        <w:rPr>
          <w:i/>
          <w:iCs/>
          <w:spacing w:val="-2"/>
        </w:rPr>
        <w:t>restos y fragmentos humanos</w:t>
      </w:r>
      <w:r w:rsidRPr="00140578">
        <w:rPr>
          <w:spacing w:val="-2"/>
        </w:rPr>
        <w:t>.</w:t>
      </w:r>
      <w:r w:rsidRPr="00140578">
        <w:rPr>
          <w:rStyle w:val="Refdenotaalpie"/>
          <w:spacing w:val="-2"/>
        </w:rPr>
        <w:footnoteReference w:id="18"/>
      </w:r>
      <w:r>
        <w:rPr>
          <w:spacing w:val="-2"/>
        </w:rPr>
        <w:t xml:space="preserve">  </w:t>
      </w:r>
      <w:r w:rsidRPr="00722AAA">
        <w:rPr>
          <w:spacing w:val="-2"/>
        </w:rPr>
        <w:t xml:space="preserve"> </w:t>
      </w:r>
    </w:p>
    <w:p w14:paraId="777EB9B2" w14:textId="77777777" w:rsidR="0098671F" w:rsidRPr="0098671F" w:rsidRDefault="0098671F" w:rsidP="0098671F">
      <w:pPr>
        <w:pStyle w:val="Default"/>
        <w:spacing w:after="10"/>
        <w:ind w:right="284"/>
        <w:jc w:val="both"/>
        <w:rPr>
          <w:spacing w:val="-2"/>
        </w:rPr>
      </w:pPr>
    </w:p>
    <w:p w14:paraId="4E3EF219" w14:textId="5448BD6D" w:rsidR="00AE51E4" w:rsidRDefault="00AE51E4" w:rsidP="00AE51E4">
      <w:pPr>
        <w:pStyle w:val="Default"/>
        <w:spacing w:after="10"/>
        <w:ind w:right="21"/>
        <w:jc w:val="center"/>
        <w:rPr>
          <w:bCs/>
          <w:iCs/>
          <w:color w:val="000000" w:themeColor="text1"/>
          <w:sz w:val="20"/>
          <w:szCs w:val="20"/>
        </w:rPr>
      </w:pPr>
      <w:r>
        <w:rPr>
          <w:bCs/>
          <w:iCs/>
          <w:color w:val="000000" w:themeColor="text1"/>
          <w:sz w:val="20"/>
          <w:szCs w:val="20"/>
        </w:rPr>
        <w:t>Tabla</w:t>
      </w:r>
      <w:r w:rsidRPr="00810B87">
        <w:rPr>
          <w:bCs/>
          <w:iCs/>
          <w:color w:val="000000" w:themeColor="text1"/>
          <w:sz w:val="20"/>
          <w:szCs w:val="20"/>
        </w:rPr>
        <w:t xml:space="preserve"> </w:t>
      </w:r>
      <w:r w:rsidR="00C3426D">
        <w:rPr>
          <w:bCs/>
          <w:iCs/>
          <w:color w:val="000000" w:themeColor="text1"/>
          <w:sz w:val="20"/>
          <w:szCs w:val="20"/>
        </w:rPr>
        <w:t>1</w:t>
      </w:r>
      <w:r w:rsidR="00AE5820">
        <w:rPr>
          <w:bCs/>
          <w:iCs/>
          <w:color w:val="000000" w:themeColor="text1"/>
          <w:sz w:val="20"/>
          <w:szCs w:val="20"/>
        </w:rPr>
        <w:t>6</w:t>
      </w:r>
    </w:p>
    <w:p w14:paraId="5F83CAE2" w14:textId="4A2E0E9D" w:rsidR="00AE51E4" w:rsidRPr="00EF3572" w:rsidRDefault="00AE51E4" w:rsidP="00EF3572">
      <w:pPr>
        <w:pStyle w:val="Default"/>
        <w:spacing w:after="10"/>
        <w:ind w:right="21"/>
        <w:jc w:val="center"/>
        <w:rPr>
          <w:rFonts w:ascii="Arial Negrita" w:hAnsi="Arial Negrita"/>
          <w:b/>
          <w:bCs/>
          <w:smallCaps/>
          <w:color w:val="auto"/>
          <w:sz w:val="22"/>
          <w:szCs w:val="20"/>
        </w:rPr>
      </w:pPr>
      <w:r>
        <w:rPr>
          <w:b/>
          <w:bCs/>
          <w:iCs/>
          <w:smallCaps/>
          <w:color w:val="000000" w:themeColor="text1"/>
          <w:sz w:val="22"/>
          <w:szCs w:val="22"/>
        </w:rPr>
        <w:t xml:space="preserve">Cadáveres y/ o restos humanos </w:t>
      </w:r>
      <w:r w:rsidR="0050646D">
        <w:rPr>
          <w:b/>
          <w:bCs/>
          <w:iCs/>
          <w:smallCaps/>
          <w:color w:val="000000" w:themeColor="text1"/>
          <w:sz w:val="22"/>
          <w:szCs w:val="22"/>
        </w:rPr>
        <w:t xml:space="preserve">identificados y no identificados </w:t>
      </w:r>
      <w:r>
        <w:rPr>
          <w:b/>
          <w:bCs/>
          <w:iCs/>
          <w:smallCaps/>
          <w:color w:val="000000" w:themeColor="text1"/>
          <w:sz w:val="22"/>
          <w:szCs w:val="22"/>
        </w:rPr>
        <w:t>recibidos por la FGR y las UE, según tipo y sexo</w:t>
      </w:r>
      <w:r w:rsidRPr="00643B88">
        <w:rPr>
          <w:b/>
          <w:bCs/>
          <w:iCs/>
          <w:smallCaps/>
          <w:color w:val="000000" w:themeColor="text1"/>
          <w:sz w:val="22"/>
          <w:szCs w:val="22"/>
        </w:rPr>
        <w:t>,</w:t>
      </w:r>
      <w:r w:rsidRPr="00643B88">
        <w:rPr>
          <w:color w:val="auto"/>
          <w:sz w:val="20"/>
          <w:szCs w:val="20"/>
        </w:rPr>
        <w:t xml:space="preserve"> </w:t>
      </w:r>
      <w:r w:rsidRPr="00643B88">
        <w:rPr>
          <w:rFonts w:ascii="Arial Negrita" w:hAnsi="Arial Negrita"/>
          <w:b/>
          <w:bCs/>
          <w:smallCaps/>
          <w:color w:val="auto"/>
          <w:sz w:val="22"/>
          <w:szCs w:val="20"/>
        </w:rPr>
        <w:t>2022</w:t>
      </w:r>
    </w:p>
    <w:tbl>
      <w:tblPr>
        <w:tblW w:w="10226" w:type="dxa"/>
        <w:tblBorders>
          <w:top w:val="single" w:sz="4" w:space="0" w:color="9BC2E6"/>
          <w:left w:val="single" w:sz="4" w:space="0" w:color="9BC2E6"/>
          <w:bottom w:val="single" w:sz="4" w:space="0" w:color="9BC2E6"/>
          <w:right w:val="single" w:sz="4" w:space="0" w:color="9BC2E6"/>
          <w:insideH w:val="single" w:sz="4" w:space="0" w:color="9BC2E6"/>
          <w:insideV w:val="single" w:sz="4" w:space="0" w:color="9BC2E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4"/>
        <w:gridCol w:w="1134"/>
        <w:gridCol w:w="1134"/>
        <w:gridCol w:w="1134"/>
        <w:gridCol w:w="1134"/>
        <w:gridCol w:w="1134"/>
        <w:gridCol w:w="1291"/>
      </w:tblGrid>
      <w:tr w:rsidR="00AE51E4" w:rsidRPr="00FB5845" w14:paraId="397A277C" w14:textId="77777777" w:rsidTr="00A57951">
        <w:trPr>
          <w:trHeight w:val="204"/>
        </w:trPr>
        <w:tc>
          <w:tcPr>
            <w:tcW w:w="1701" w:type="dxa"/>
            <w:vMerge w:val="restart"/>
            <w:shd w:val="clear" w:color="auto" w:fill="006098"/>
            <w:vAlign w:val="center"/>
            <w:hideMark/>
          </w:tcPr>
          <w:p w14:paraId="5E0B325E" w14:textId="77777777" w:rsidR="00AE51E4" w:rsidRPr="0078398D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8398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Tipo </w:t>
            </w:r>
          </w:p>
        </w:tc>
        <w:tc>
          <w:tcPr>
            <w:tcW w:w="3832" w:type="dxa"/>
            <w:gridSpan w:val="3"/>
            <w:shd w:val="clear" w:color="auto" w:fill="006098"/>
            <w:noWrap/>
            <w:vAlign w:val="center"/>
            <w:hideMark/>
          </w:tcPr>
          <w:p w14:paraId="6E981A0F" w14:textId="77777777" w:rsidR="00AE51E4" w:rsidRPr="0078398D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8398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Identificados</w:t>
            </w:r>
          </w:p>
        </w:tc>
        <w:tc>
          <w:tcPr>
            <w:tcW w:w="4693" w:type="dxa"/>
            <w:gridSpan w:val="4"/>
            <w:shd w:val="clear" w:color="auto" w:fill="006098"/>
            <w:noWrap/>
            <w:vAlign w:val="center"/>
            <w:hideMark/>
          </w:tcPr>
          <w:p w14:paraId="5C2CB074" w14:textId="77777777" w:rsidR="00AE51E4" w:rsidRPr="0078398D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8398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No identificados</w:t>
            </w:r>
          </w:p>
        </w:tc>
      </w:tr>
      <w:tr w:rsidR="00AE51E4" w:rsidRPr="00FB5845" w14:paraId="12AE539B" w14:textId="77777777" w:rsidTr="00A57951">
        <w:trPr>
          <w:trHeight w:val="204"/>
        </w:trPr>
        <w:tc>
          <w:tcPr>
            <w:tcW w:w="1701" w:type="dxa"/>
            <w:vMerge/>
            <w:shd w:val="clear" w:color="auto" w:fill="006098"/>
            <w:vAlign w:val="center"/>
            <w:hideMark/>
          </w:tcPr>
          <w:p w14:paraId="1E49959E" w14:textId="77777777" w:rsidR="00AE51E4" w:rsidRPr="0078398D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64" w:type="dxa"/>
            <w:shd w:val="clear" w:color="auto" w:fill="D4DEEB"/>
            <w:noWrap/>
            <w:vAlign w:val="center"/>
            <w:hideMark/>
          </w:tcPr>
          <w:p w14:paraId="07FD9283" w14:textId="77777777" w:rsidR="00AE51E4" w:rsidRPr="0078398D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7839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134" w:type="dxa"/>
            <w:shd w:val="clear" w:color="auto" w:fill="D4DEEB"/>
            <w:noWrap/>
            <w:vAlign w:val="center"/>
            <w:hideMark/>
          </w:tcPr>
          <w:p w14:paraId="25EA6357" w14:textId="77777777" w:rsidR="00AE51E4" w:rsidRPr="0078398D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7839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Hombres</w:t>
            </w:r>
          </w:p>
        </w:tc>
        <w:tc>
          <w:tcPr>
            <w:tcW w:w="1134" w:type="dxa"/>
            <w:shd w:val="clear" w:color="auto" w:fill="D4DEEB"/>
            <w:noWrap/>
            <w:vAlign w:val="center"/>
            <w:hideMark/>
          </w:tcPr>
          <w:p w14:paraId="2BF1B97A" w14:textId="77777777" w:rsidR="00AE51E4" w:rsidRPr="0078398D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7839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Mujeres</w:t>
            </w:r>
          </w:p>
        </w:tc>
        <w:tc>
          <w:tcPr>
            <w:tcW w:w="1134" w:type="dxa"/>
            <w:shd w:val="clear" w:color="auto" w:fill="D4DEEB"/>
            <w:noWrap/>
            <w:vAlign w:val="center"/>
            <w:hideMark/>
          </w:tcPr>
          <w:p w14:paraId="736551FD" w14:textId="77777777" w:rsidR="00AE51E4" w:rsidRPr="0078398D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7839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134" w:type="dxa"/>
            <w:shd w:val="clear" w:color="auto" w:fill="D4DEEB"/>
            <w:noWrap/>
            <w:vAlign w:val="center"/>
            <w:hideMark/>
          </w:tcPr>
          <w:p w14:paraId="11073A7E" w14:textId="77777777" w:rsidR="00AE51E4" w:rsidRPr="0078398D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7839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Hombres</w:t>
            </w:r>
          </w:p>
        </w:tc>
        <w:tc>
          <w:tcPr>
            <w:tcW w:w="1134" w:type="dxa"/>
            <w:shd w:val="clear" w:color="auto" w:fill="D4DEEB"/>
            <w:noWrap/>
            <w:vAlign w:val="center"/>
            <w:hideMark/>
          </w:tcPr>
          <w:p w14:paraId="5D5BB6AF" w14:textId="77777777" w:rsidR="00AE51E4" w:rsidRPr="0078398D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7839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Mujeres</w:t>
            </w:r>
          </w:p>
        </w:tc>
        <w:tc>
          <w:tcPr>
            <w:tcW w:w="1291" w:type="dxa"/>
            <w:shd w:val="clear" w:color="auto" w:fill="D4DEEB"/>
            <w:noWrap/>
            <w:vAlign w:val="center"/>
            <w:hideMark/>
          </w:tcPr>
          <w:p w14:paraId="227C3948" w14:textId="77777777" w:rsidR="00AE51E4" w:rsidRPr="0078398D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7839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Indeterminado</w:t>
            </w:r>
          </w:p>
        </w:tc>
      </w:tr>
      <w:tr w:rsidR="00AE51E4" w:rsidRPr="00FB5845" w14:paraId="157AAEF6" w14:textId="77777777" w:rsidTr="00A57951">
        <w:trPr>
          <w:trHeight w:val="204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CA099F" w14:textId="77777777" w:rsidR="00AE51E4" w:rsidRPr="00DB1432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DB143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Cuerpos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15DFE7F7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80 015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D2A1FB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66 067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9CFD51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13 948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AECBD1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8 151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CDDE06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7 017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CB88DC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806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404E435A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328</w:t>
            </w:r>
          </w:p>
        </w:tc>
      </w:tr>
      <w:tr w:rsidR="00AE51E4" w:rsidRPr="00FB5845" w14:paraId="4801959A" w14:textId="77777777" w:rsidTr="00A57951">
        <w:trPr>
          <w:trHeight w:val="204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96CFFD" w14:textId="77777777" w:rsidR="00AE51E4" w:rsidRPr="00DB1432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DB143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Óbitos fetales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1AB5CE5E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BA9B21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DE168E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14300E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848D8F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37862F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73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2D238DBF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164</w:t>
            </w:r>
          </w:p>
        </w:tc>
      </w:tr>
      <w:tr w:rsidR="00AE51E4" w:rsidRPr="00FB5845" w14:paraId="0FDC6D8C" w14:textId="77777777" w:rsidTr="00A57951">
        <w:trPr>
          <w:trHeight w:val="204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D51E24" w14:textId="77777777" w:rsidR="00AE51E4" w:rsidRPr="00DB1432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DB143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Osamentas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2DF24C2E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61595A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ADA6F8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EB2055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945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44251C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5080E9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29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0F6E270A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718</w:t>
            </w:r>
          </w:p>
        </w:tc>
      </w:tr>
      <w:tr w:rsidR="00AE51E4" w:rsidRPr="00FB5845" w14:paraId="0C77F819" w14:textId="77777777" w:rsidTr="00A57951">
        <w:trPr>
          <w:trHeight w:val="204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634F35" w14:textId="77777777" w:rsidR="00AE51E4" w:rsidRPr="00DB1432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DB143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Restos y fragmentos humanos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7AE25255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7D7BEA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07B5B9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D33B65" w14:textId="52855FC2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39 453</w:t>
            </w:r>
            <w:r w:rsidR="008C0AB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9A6C94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445045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126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1AC82D21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38 877</w:t>
            </w:r>
          </w:p>
        </w:tc>
      </w:tr>
      <w:tr w:rsidR="00AE51E4" w:rsidRPr="00FB5845" w14:paraId="632E585F" w14:textId="77777777" w:rsidTr="00A57951">
        <w:trPr>
          <w:trHeight w:val="204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7597E4" w14:textId="77777777" w:rsidR="00AE51E4" w:rsidRPr="00DB1432" w:rsidRDefault="00AE51E4" w:rsidP="00A579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DB143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Otro tipo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47510A9A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108AB1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A56C7D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3FB620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3AC4BE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9A5BB4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4DBCE873" w14:textId="77777777" w:rsidR="00AE51E4" w:rsidRPr="00FB5845" w:rsidRDefault="00AE51E4" w:rsidP="00A5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B584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18</w:t>
            </w:r>
          </w:p>
        </w:tc>
      </w:tr>
    </w:tbl>
    <w:p w14:paraId="2DD62204" w14:textId="77777777" w:rsidR="00B36ADD" w:rsidRDefault="008C0ABE" w:rsidP="0098671F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r w:rsidR="00B36ADD">
        <w:rPr>
          <w:sz w:val="16"/>
          <w:szCs w:val="16"/>
        </w:rPr>
        <w:t xml:space="preserve">           </w:t>
      </w:r>
      <w:r w:rsidR="003155BC">
        <w:rPr>
          <w:sz w:val="16"/>
          <w:szCs w:val="16"/>
        </w:rPr>
        <w:t xml:space="preserve">De los cuales, </w:t>
      </w:r>
      <w:r w:rsidR="00A1558F">
        <w:rPr>
          <w:sz w:val="16"/>
          <w:szCs w:val="16"/>
        </w:rPr>
        <w:t>38 329 correspondieron a piezas óseas reportadas por</w:t>
      </w:r>
      <w:r w:rsidR="00E31AB0">
        <w:rPr>
          <w:sz w:val="16"/>
          <w:szCs w:val="16"/>
        </w:rPr>
        <w:t xml:space="preserve"> la</w:t>
      </w:r>
      <w:r w:rsidR="00431EAD">
        <w:rPr>
          <w:sz w:val="16"/>
          <w:szCs w:val="16"/>
        </w:rPr>
        <w:t xml:space="preserve"> institución responsable de la</w:t>
      </w:r>
      <w:r w:rsidR="00431EAD" w:rsidRPr="003C30F5">
        <w:rPr>
          <w:sz w:val="16"/>
          <w:szCs w:val="16"/>
        </w:rPr>
        <w:t xml:space="preserve"> función de servicios periciales </w:t>
      </w:r>
    </w:p>
    <w:p w14:paraId="53A999F2" w14:textId="3D42D6A2" w:rsidR="008C0ABE" w:rsidRDefault="00B36ADD" w:rsidP="0098671F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431EAD">
        <w:rPr>
          <w:sz w:val="16"/>
          <w:szCs w:val="16"/>
        </w:rPr>
        <w:t>y/</w:t>
      </w:r>
      <w:r w:rsidR="00E84C3A">
        <w:rPr>
          <w:sz w:val="16"/>
          <w:szCs w:val="16"/>
        </w:rPr>
        <w:t xml:space="preserve"> </w:t>
      </w:r>
      <w:r w:rsidR="00431EAD">
        <w:rPr>
          <w:sz w:val="16"/>
          <w:szCs w:val="16"/>
        </w:rPr>
        <w:t>o servicio</w:t>
      </w:r>
      <w:r w:rsidR="00BE0165">
        <w:rPr>
          <w:sz w:val="16"/>
          <w:szCs w:val="16"/>
        </w:rPr>
        <w:t>s</w:t>
      </w:r>
      <w:r w:rsidR="00431EAD">
        <w:rPr>
          <w:sz w:val="16"/>
          <w:szCs w:val="16"/>
        </w:rPr>
        <w:t xml:space="preserve"> médico</w:t>
      </w:r>
      <w:r w:rsidR="00BE0165">
        <w:rPr>
          <w:sz w:val="16"/>
          <w:szCs w:val="16"/>
        </w:rPr>
        <w:t>s</w:t>
      </w:r>
      <w:r w:rsidR="00431EAD">
        <w:rPr>
          <w:sz w:val="16"/>
          <w:szCs w:val="16"/>
        </w:rPr>
        <w:t xml:space="preserve"> forense</w:t>
      </w:r>
      <w:r w:rsidR="00BE0165">
        <w:rPr>
          <w:sz w:val="16"/>
          <w:szCs w:val="16"/>
        </w:rPr>
        <w:t>s</w:t>
      </w:r>
      <w:r w:rsidR="00431EAD">
        <w:rPr>
          <w:sz w:val="16"/>
          <w:szCs w:val="16"/>
        </w:rPr>
        <w:t xml:space="preserve"> adscrita a la </w:t>
      </w:r>
      <w:r>
        <w:rPr>
          <w:sz w:val="16"/>
          <w:szCs w:val="16"/>
        </w:rPr>
        <w:t>A</w:t>
      </w:r>
      <w:r w:rsidR="00431EAD">
        <w:rPr>
          <w:sz w:val="16"/>
          <w:szCs w:val="16"/>
        </w:rPr>
        <w:t xml:space="preserve">dministración </w:t>
      </w:r>
      <w:r>
        <w:rPr>
          <w:sz w:val="16"/>
          <w:szCs w:val="16"/>
        </w:rPr>
        <w:t>P</w:t>
      </w:r>
      <w:r w:rsidR="00431EAD">
        <w:rPr>
          <w:sz w:val="16"/>
          <w:szCs w:val="16"/>
        </w:rPr>
        <w:t>ública de Coahuila.</w:t>
      </w:r>
    </w:p>
    <w:p w14:paraId="45A5A75F" w14:textId="61B764F9" w:rsidR="0098671F" w:rsidRDefault="0098671F" w:rsidP="0098671F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Fuente: INEGI. Censo Nacional de Procuración de Justicia Federal 2023, Censo Nacional de Procuración de Justicia Estatal 2023, Censo </w:t>
      </w:r>
    </w:p>
    <w:p w14:paraId="7F12C7DE" w14:textId="4830C6B7" w:rsidR="0098671F" w:rsidRDefault="0098671F" w:rsidP="0098671F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Nacional de Gobiernos Estatales 2023, Censo Nacional de Impartición de Justicia Estatal 2023</w:t>
      </w:r>
    </w:p>
    <w:p w14:paraId="625854BF" w14:textId="77777777" w:rsidR="00AE51E4" w:rsidRDefault="00AE51E4" w:rsidP="0098671F">
      <w:pPr>
        <w:pStyle w:val="Default"/>
        <w:spacing w:after="10"/>
        <w:ind w:right="284"/>
        <w:rPr>
          <w:bCs/>
          <w:iCs/>
          <w:color w:val="000000" w:themeColor="text1"/>
          <w:sz w:val="20"/>
          <w:szCs w:val="20"/>
        </w:rPr>
      </w:pPr>
    </w:p>
    <w:p w14:paraId="3C4D3A47" w14:textId="65C42463" w:rsidR="009D6E9B" w:rsidRPr="007025D8" w:rsidRDefault="007025D8" w:rsidP="007025D8">
      <w:pPr>
        <w:pStyle w:val="Default"/>
        <w:numPr>
          <w:ilvl w:val="0"/>
          <w:numId w:val="49"/>
        </w:numPr>
        <w:spacing w:after="10"/>
        <w:ind w:right="284"/>
        <w:jc w:val="both"/>
        <w:rPr>
          <w:i/>
          <w:iCs/>
          <w:spacing w:val="-2"/>
        </w:rPr>
      </w:pPr>
      <w:r w:rsidRPr="007025D8">
        <w:rPr>
          <w:i/>
          <w:iCs/>
          <w:spacing w:val="-2"/>
        </w:rPr>
        <w:t xml:space="preserve">Cadáveres y/ o restos humanos a </w:t>
      </w:r>
      <w:r>
        <w:rPr>
          <w:i/>
          <w:iCs/>
          <w:spacing w:val="-2"/>
        </w:rPr>
        <w:t>los que</w:t>
      </w:r>
      <w:r w:rsidRPr="007025D8">
        <w:rPr>
          <w:i/>
          <w:iCs/>
          <w:spacing w:val="-2"/>
        </w:rPr>
        <w:t xml:space="preserve"> se les realizó alguna práctica forense</w:t>
      </w:r>
    </w:p>
    <w:p w14:paraId="422E0C01" w14:textId="77777777" w:rsidR="007025D8" w:rsidRDefault="007025D8" w:rsidP="009D6E9B">
      <w:pPr>
        <w:pStyle w:val="Default"/>
        <w:spacing w:after="10"/>
        <w:ind w:right="284"/>
        <w:jc w:val="both"/>
        <w:rPr>
          <w:spacing w:val="-2"/>
        </w:rPr>
      </w:pPr>
    </w:p>
    <w:p w14:paraId="2461C398" w14:textId="279DF260" w:rsidR="009D6E9B" w:rsidRPr="009D6E9B" w:rsidRDefault="009D6E9B" w:rsidP="00935216">
      <w:pPr>
        <w:pStyle w:val="Default"/>
        <w:spacing w:after="10"/>
        <w:ind w:right="21"/>
        <w:jc w:val="both"/>
        <w:rPr>
          <w:spacing w:val="-2"/>
        </w:rPr>
      </w:pPr>
      <w:r w:rsidRPr="009D6E9B">
        <w:rPr>
          <w:spacing w:val="-2"/>
        </w:rPr>
        <w:t xml:space="preserve">En 2022, a 100 848 cadáveres y/ o restos humanos se les realizó alguna práctica forense (206 en la FGR y 100 642 en las UE). De </w:t>
      </w:r>
      <w:r w:rsidR="00292882">
        <w:rPr>
          <w:spacing w:val="-2"/>
        </w:rPr>
        <w:t>e</w:t>
      </w:r>
      <w:r w:rsidRPr="009D6E9B">
        <w:rPr>
          <w:spacing w:val="-2"/>
        </w:rPr>
        <w:t xml:space="preserve">stos, 80.2 % </w:t>
      </w:r>
      <w:r w:rsidR="00DD3A26">
        <w:rPr>
          <w:spacing w:val="-2"/>
        </w:rPr>
        <w:t xml:space="preserve">(80 885) </w:t>
      </w:r>
      <w:r w:rsidRPr="009D6E9B">
        <w:rPr>
          <w:spacing w:val="-2"/>
        </w:rPr>
        <w:t xml:space="preserve">tenía estatus de </w:t>
      </w:r>
      <w:r w:rsidRPr="00935216">
        <w:rPr>
          <w:i/>
          <w:iCs/>
          <w:spacing w:val="-2"/>
        </w:rPr>
        <w:t>identificado</w:t>
      </w:r>
      <w:r w:rsidR="00516A5B">
        <w:rPr>
          <w:spacing w:val="-2"/>
        </w:rPr>
        <w:t>;</w:t>
      </w:r>
      <w:r w:rsidRPr="009D6E9B">
        <w:rPr>
          <w:spacing w:val="-2"/>
        </w:rPr>
        <w:t xml:space="preserve"> 19.3 % </w:t>
      </w:r>
      <w:r w:rsidR="00DD3A26">
        <w:rPr>
          <w:spacing w:val="-2"/>
        </w:rPr>
        <w:t>(19 462)</w:t>
      </w:r>
      <w:r w:rsidR="00516A5B">
        <w:rPr>
          <w:spacing w:val="-2"/>
        </w:rPr>
        <w:t>,</w:t>
      </w:r>
      <w:r w:rsidR="00DD3A26">
        <w:rPr>
          <w:spacing w:val="-2"/>
        </w:rPr>
        <w:t xml:space="preserve"> </w:t>
      </w:r>
      <w:r w:rsidRPr="009D6E9B">
        <w:rPr>
          <w:spacing w:val="-2"/>
        </w:rPr>
        <w:t xml:space="preserve">de </w:t>
      </w:r>
      <w:r w:rsidRPr="00935216">
        <w:rPr>
          <w:i/>
          <w:iCs/>
          <w:spacing w:val="-2"/>
        </w:rPr>
        <w:t>no identificado</w:t>
      </w:r>
      <w:r w:rsidRPr="009D6E9B">
        <w:rPr>
          <w:spacing w:val="-2"/>
        </w:rPr>
        <w:t xml:space="preserve"> y 0.5 % </w:t>
      </w:r>
      <w:r w:rsidR="00DD3A26">
        <w:rPr>
          <w:spacing w:val="-2"/>
        </w:rPr>
        <w:t xml:space="preserve">(501) </w:t>
      </w:r>
      <w:r w:rsidRPr="009D6E9B">
        <w:rPr>
          <w:spacing w:val="-2"/>
        </w:rPr>
        <w:t xml:space="preserve">estaba </w:t>
      </w:r>
      <w:r w:rsidRPr="00935216">
        <w:rPr>
          <w:i/>
          <w:iCs/>
          <w:spacing w:val="-2"/>
        </w:rPr>
        <w:t>pendiente de identificar</w:t>
      </w:r>
      <w:r w:rsidRPr="009D6E9B">
        <w:rPr>
          <w:spacing w:val="-2"/>
        </w:rPr>
        <w:t>. Con respecto al sexo</w:t>
      </w:r>
      <w:r w:rsidR="00DD3A26">
        <w:rPr>
          <w:spacing w:val="-2"/>
        </w:rPr>
        <w:t xml:space="preserve">, </w:t>
      </w:r>
      <w:r w:rsidRPr="009D6E9B">
        <w:rPr>
          <w:spacing w:val="-2"/>
        </w:rPr>
        <w:t xml:space="preserve">74.4 % </w:t>
      </w:r>
      <w:r w:rsidR="00516A5B">
        <w:rPr>
          <w:spacing w:val="-2"/>
        </w:rPr>
        <w:t xml:space="preserve">correspondió a hombres y </w:t>
      </w:r>
      <w:r w:rsidRPr="009D6E9B">
        <w:rPr>
          <w:spacing w:val="-2"/>
        </w:rPr>
        <w:t>15.1 %</w:t>
      </w:r>
      <w:r w:rsidR="00DD3A26">
        <w:rPr>
          <w:spacing w:val="-2"/>
        </w:rPr>
        <w:t>,</w:t>
      </w:r>
      <w:r w:rsidRPr="009D6E9B">
        <w:rPr>
          <w:spacing w:val="-2"/>
        </w:rPr>
        <w:t xml:space="preserve"> </w:t>
      </w:r>
      <w:r w:rsidR="00516A5B">
        <w:rPr>
          <w:spacing w:val="-2"/>
        </w:rPr>
        <w:t xml:space="preserve">a </w:t>
      </w:r>
      <w:r w:rsidRPr="009D6E9B">
        <w:rPr>
          <w:spacing w:val="-2"/>
        </w:rPr>
        <w:t>mujer</w:t>
      </w:r>
      <w:r w:rsidR="00516A5B">
        <w:rPr>
          <w:spacing w:val="-2"/>
        </w:rPr>
        <w:t>es</w:t>
      </w:r>
      <w:r w:rsidR="0001077C">
        <w:rPr>
          <w:spacing w:val="-2"/>
        </w:rPr>
        <w:t xml:space="preserve">. En </w:t>
      </w:r>
      <w:r w:rsidRPr="009D6E9B">
        <w:rPr>
          <w:spacing w:val="-2"/>
        </w:rPr>
        <w:t>10.5 %</w:t>
      </w:r>
      <w:r w:rsidR="0001077C">
        <w:rPr>
          <w:spacing w:val="-2"/>
        </w:rPr>
        <w:t xml:space="preserve"> de los casos, no se determinó el sexo de la persona</w:t>
      </w:r>
      <w:r w:rsidRPr="009D6E9B">
        <w:rPr>
          <w:spacing w:val="-2"/>
        </w:rPr>
        <w:t>.</w:t>
      </w:r>
      <w:r w:rsidRPr="009D6E9B">
        <w:rPr>
          <w:rStyle w:val="Refdenotaalpie"/>
          <w:spacing w:val="-2"/>
        </w:rPr>
        <w:footnoteReference w:id="19"/>
      </w:r>
      <w:r w:rsidRPr="009D6E9B">
        <w:rPr>
          <w:spacing w:val="-2"/>
        </w:rPr>
        <w:t xml:space="preserve"> Comparado con 2021, </w:t>
      </w:r>
      <w:r w:rsidR="00E25EEB">
        <w:rPr>
          <w:spacing w:val="-2"/>
        </w:rPr>
        <w:t>se registró un aumento de</w:t>
      </w:r>
      <w:r w:rsidRPr="009D6E9B">
        <w:rPr>
          <w:spacing w:val="-2"/>
        </w:rPr>
        <w:t xml:space="preserve"> 8.9 por ciento.</w:t>
      </w:r>
    </w:p>
    <w:p w14:paraId="55996A45" w14:textId="77777777" w:rsidR="009D6E9B" w:rsidRPr="009D6E9B" w:rsidRDefault="009D6E9B" w:rsidP="009D6E9B">
      <w:pPr>
        <w:pStyle w:val="Default"/>
        <w:spacing w:after="10"/>
        <w:ind w:right="284"/>
        <w:jc w:val="both"/>
        <w:rPr>
          <w:spacing w:val="-2"/>
        </w:rPr>
      </w:pPr>
    </w:p>
    <w:p w14:paraId="798EC0EA" w14:textId="038D7B9D" w:rsidR="009D6E9B" w:rsidRPr="009D6E9B" w:rsidRDefault="009D6E9B" w:rsidP="009D6E9B">
      <w:pPr>
        <w:pStyle w:val="Default"/>
        <w:spacing w:after="10"/>
        <w:ind w:right="21"/>
        <w:jc w:val="center"/>
        <w:rPr>
          <w:bCs/>
          <w:iCs/>
          <w:color w:val="000000" w:themeColor="text1"/>
          <w:sz w:val="20"/>
          <w:szCs w:val="20"/>
        </w:rPr>
      </w:pPr>
      <w:r w:rsidRPr="009D6E9B">
        <w:rPr>
          <w:bCs/>
          <w:iCs/>
          <w:color w:val="000000" w:themeColor="text1"/>
          <w:sz w:val="20"/>
          <w:szCs w:val="20"/>
        </w:rPr>
        <w:t xml:space="preserve">Gráfica </w:t>
      </w:r>
      <w:r w:rsidR="00094D14">
        <w:rPr>
          <w:bCs/>
          <w:iCs/>
          <w:color w:val="000000" w:themeColor="text1"/>
          <w:sz w:val="20"/>
          <w:szCs w:val="20"/>
        </w:rPr>
        <w:t>2</w:t>
      </w:r>
      <w:r w:rsidR="00B63ECA">
        <w:rPr>
          <w:bCs/>
          <w:iCs/>
          <w:color w:val="000000" w:themeColor="text1"/>
          <w:sz w:val="20"/>
          <w:szCs w:val="20"/>
        </w:rPr>
        <w:t>1</w:t>
      </w:r>
    </w:p>
    <w:p w14:paraId="3888CF93" w14:textId="77777777" w:rsidR="00292882" w:rsidRDefault="009D6E9B" w:rsidP="009D6E9B">
      <w:pPr>
        <w:pStyle w:val="Default"/>
        <w:spacing w:after="10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9D6E9B">
        <w:rPr>
          <w:b/>
          <w:bCs/>
          <w:iCs/>
          <w:smallCaps/>
          <w:color w:val="000000" w:themeColor="text1"/>
          <w:sz w:val="22"/>
          <w:szCs w:val="22"/>
        </w:rPr>
        <w:t xml:space="preserve">Cadáveres y/ o restos humanos </w:t>
      </w:r>
      <w:r w:rsidR="00DD3A26">
        <w:rPr>
          <w:b/>
          <w:bCs/>
          <w:iCs/>
          <w:smallCaps/>
          <w:color w:val="000000" w:themeColor="text1"/>
          <w:sz w:val="22"/>
          <w:szCs w:val="22"/>
        </w:rPr>
        <w:t>a los que se les realizó alguna práctica forense</w:t>
      </w:r>
      <w:r w:rsidRPr="009D6E9B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</w:p>
    <w:p w14:paraId="748BC7C4" w14:textId="1DB4B4CD" w:rsidR="009D6E9B" w:rsidRPr="009D6E9B" w:rsidRDefault="009D6E9B" w:rsidP="009D6E9B">
      <w:pPr>
        <w:pStyle w:val="Default"/>
        <w:spacing w:after="10"/>
        <w:ind w:right="21"/>
        <w:jc w:val="center"/>
        <w:rPr>
          <w:rFonts w:ascii="Arial Negrita" w:hAnsi="Arial Negrita"/>
          <w:b/>
          <w:bCs/>
          <w:smallCaps/>
          <w:color w:val="auto"/>
          <w:sz w:val="22"/>
          <w:szCs w:val="20"/>
        </w:rPr>
      </w:pPr>
      <w:r w:rsidRPr="009D6E9B">
        <w:rPr>
          <w:b/>
          <w:bCs/>
          <w:iCs/>
          <w:smallCaps/>
          <w:color w:val="000000" w:themeColor="text1"/>
          <w:sz w:val="22"/>
          <w:szCs w:val="22"/>
        </w:rPr>
        <w:t xml:space="preserve">por la FGR y las UE, </w:t>
      </w:r>
      <w:r w:rsidR="00DD3A26">
        <w:rPr>
          <w:b/>
          <w:bCs/>
          <w:iCs/>
          <w:smallCaps/>
          <w:color w:val="000000" w:themeColor="text1"/>
          <w:sz w:val="22"/>
          <w:szCs w:val="22"/>
        </w:rPr>
        <w:t>según estatus de identificación</w:t>
      </w:r>
      <w:r w:rsidRPr="009D6E9B">
        <w:rPr>
          <w:b/>
          <w:bCs/>
          <w:iCs/>
          <w:smallCaps/>
          <w:color w:val="000000" w:themeColor="text1"/>
          <w:sz w:val="22"/>
          <w:szCs w:val="22"/>
        </w:rPr>
        <w:t>,</w:t>
      </w:r>
      <w:r w:rsidRPr="009D6E9B">
        <w:rPr>
          <w:color w:val="auto"/>
          <w:sz w:val="20"/>
          <w:szCs w:val="20"/>
        </w:rPr>
        <w:t xml:space="preserve"> </w:t>
      </w:r>
      <w:r w:rsidRPr="009D6E9B">
        <w:rPr>
          <w:rFonts w:ascii="Arial Negrita" w:hAnsi="Arial Negrita"/>
          <w:b/>
          <w:bCs/>
          <w:smallCaps/>
          <w:color w:val="auto"/>
          <w:sz w:val="22"/>
          <w:szCs w:val="20"/>
        </w:rPr>
        <w:t>2022</w:t>
      </w:r>
    </w:p>
    <w:p w14:paraId="317BA6A9" w14:textId="77777777" w:rsidR="009D6E9B" w:rsidRPr="009D6E9B" w:rsidRDefault="009D6E9B" w:rsidP="009D6E9B">
      <w:pPr>
        <w:pStyle w:val="Default"/>
        <w:spacing w:after="10"/>
        <w:ind w:right="284"/>
        <w:jc w:val="both"/>
        <w:rPr>
          <w:spacing w:val="-2"/>
        </w:rPr>
      </w:pPr>
    </w:p>
    <w:p w14:paraId="6FB56FFE" w14:textId="77777777" w:rsidR="009D6E9B" w:rsidRPr="009D6E9B" w:rsidRDefault="009D6E9B" w:rsidP="009D6E9B">
      <w:pPr>
        <w:pStyle w:val="Default"/>
        <w:spacing w:after="10"/>
        <w:ind w:right="284"/>
        <w:jc w:val="center"/>
        <w:rPr>
          <w:spacing w:val="-2"/>
        </w:rPr>
      </w:pPr>
      <w:r w:rsidRPr="009D6E9B">
        <w:rPr>
          <w:noProof/>
        </w:rPr>
        <w:drawing>
          <wp:inline distT="0" distB="0" distL="0" distR="0" wp14:anchorId="3237F77E" wp14:editId="394E3680">
            <wp:extent cx="5215890" cy="2352675"/>
            <wp:effectExtent l="0" t="0" r="3810" b="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50BCDF80-3742-B51B-3C7E-C58EF26350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EDEB5EA" w14:textId="23DF77F0" w:rsidR="001611B2" w:rsidRDefault="009D6E9B" w:rsidP="00935216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</w:pPr>
      <w:r w:rsidRPr="009D6E9B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Nota:    Se consideran los cadáveres y/</w:t>
      </w:r>
      <w:r w:rsidR="00292882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</w:t>
      </w:r>
      <w:r w:rsidRPr="009D6E9B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o restos de seres humanos a los que se les haya realizado alguna práctica forense durante el año</w:t>
      </w:r>
      <w:r w:rsidR="00BE4913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. </w:t>
      </w:r>
      <w:r w:rsidR="008C45C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  </w:t>
      </w:r>
    </w:p>
    <w:p w14:paraId="53219D6F" w14:textId="78FD2E20" w:rsidR="001611B2" w:rsidRDefault="001611B2" w:rsidP="001611B2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</w:pPr>
      <w:r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            </w:t>
      </w:r>
      <w:r w:rsidR="00BE4913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Lo </w:t>
      </w:r>
      <w:r w:rsidR="008C45C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a</w:t>
      </w:r>
      <w:r w:rsidR="00BE4913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nterior</w:t>
      </w:r>
      <w:r w:rsidR="008C45C5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,</w:t>
      </w:r>
      <w:r w:rsidR="00BE4913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para </w:t>
      </w:r>
      <w:r w:rsidR="009D6E9B" w:rsidRPr="009D6E9B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lograr su identificación, así como para analizar los indicios de algún presunto hecho delictivo y, en consecuencia, </w:t>
      </w:r>
    </w:p>
    <w:p w14:paraId="1B54DD56" w14:textId="4A09E759" w:rsidR="009D6E9B" w:rsidRPr="001611B2" w:rsidRDefault="001611B2" w:rsidP="001611B2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</w:pPr>
      <w:r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             </w:t>
      </w:r>
      <w:r w:rsidR="009D6E9B" w:rsidRPr="009D6E9B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emitir el dictamen pericial correspondiente</w:t>
      </w:r>
      <w:r w:rsidR="00ED4560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 xml:space="preserve">, sin importar que </w:t>
      </w:r>
      <w:r w:rsidR="009D6E9B" w:rsidRPr="009D6E9B">
        <w:rPr>
          <w:rFonts w:ascii="Arial" w:eastAsia="Times New Roman" w:hAnsi="Arial" w:cs="Arial"/>
          <w:color w:val="000000" w:themeColor="text1"/>
          <w:sz w:val="16"/>
          <w:szCs w:val="16"/>
          <w:lang w:eastAsia="es-MX"/>
        </w:rPr>
        <w:t>se hayan recibido durante el año o en ejercicios anteriores.</w:t>
      </w:r>
    </w:p>
    <w:p w14:paraId="21BBE796" w14:textId="77777777" w:rsidR="009D6E9B" w:rsidRPr="009D6E9B" w:rsidRDefault="009D6E9B" w:rsidP="00061CBE">
      <w:pPr>
        <w:pStyle w:val="Default"/>
        <w:rPr>
          <w:sz w:val="16"/>
          <w:szCs w:val="16"/>
        </w:rPr>
      </w:pPr>
      <w:r w:rsidRPr="009D6E9B">
        <w:rPr>
          <w:sz w:val="16"/>
          <w:szCs w:val="16"/>
        </w:rPr>
        <w:t>Fuente: INEGI. Censo Nacional de Procuración de Justicia Federal 2022-2023, Censo Nacional de Procuración de Justicia Estatal 2022-</w:t>
      </w:r>
    </w:p>
    <w:p w14:paraId="24953F7D" w14:textId="26510415" w:rsidR="009D6E9B" w:rsidRPr="00E25EEB" w:rsidRDefault="009D6E9B" w:rsidP="00E25EEB">
      <w:pPr>
        <w:pStyle w:val="Default"/>
        <w:rPr>
          <w:sz w:val="16"/>
          <w:szCs w:val="16"/>
        </w:rPr>
      </w:pPr>
      <w:r w:rsidRPr="009D6E9B">
        <w:rPr>
          <w:sz w:val="16"/>
          <w:szCs w:val="16"/>
        </w:rPr>
        <w:t xml:space="preserve">             2023, Censo Nacional de Gobiernos Estatales 2022-2023, Censo Nacional de Impartición de Justicia Estatal 2022-2023</w:t>
      </w:r>
    </w:p>
    <w:p w14:paraId="0CB151AA" w14:textId="36EC3B0F" w:rsidR="009D6E9B" w:rsidRPr="009D6E9B" w:rsidRDefault="00DD3A26" w:rsidP="002F0A19">
      <w:pPr>
        <w:pStyle w:val="Default"/>
        <w:spacing w:after="10"/>
        <w:ind w:right="21"/>
        <w:jc w:val="both"/>
        <w:rPr>
          <w:i/>
          <w:iCs/>
          <w:spacing w:val="-2"/>
        </w:rPr>
      </w:pPr>
      <w:r>
        <w:rPr>
          <w:spacing w:val="-2"/>
        </w:rPr>
        <w:lastRenderedPageBreak/>
        <w:t>Para</w:t>
      </w:r>
      <w:r w:rsidR="009D6E9B" w:rsidRPr="009D6E9B">
        <w:rPr>
          <w:spacing w:val="-2"/>
        </w:rPr>
        <w:t xml:space="preserve"> 56.0 % del total de cadáveres y/ o restos humanos identificados y no identificados</w:t>
      </w:r>
      <w:r w:rsidR="00975E1A">
        <w:rPr>
          <w:spacing w:val="-2"/>
        </w:rPr>
        <w:t>,</w:t>
      </w:r>
      <w:r w:rsidR="009D6E9B" w:rsidRPr="009D6E9B">
        <w:rPr>
          <w:spacing w:val="-2"/>
        </w:rPr>
        <w:t xml:space="preserve"> </w:t>
      </w:r>
      <w:r>
        <w:rPr>
          <w:spacing w:val="-2"/>
        </w:rPr>
        <w:t>a los que se les realizó alguna práctica forense</w:t>
      </w:r>
      <w:r w:rsidR="009D6E9B" w:rsidRPr="009D6E9B">
        <w:rPr>
          <w:spacing w:val="-2"/>
        </w:rPr>
        <w:t>, la</w:t>
      </w:r>
      <w:r>
        <w:rPr>
          <w:spacing w:val="-2"/>
        </w:rPr>
        <w:t>s</w:t>
      </w:r>
      <w:r w:rsidR="009D6E9B" w:rsidRPr="009D6E9B">
        <w:rPr>
          <w:spacing w:val="-2"/>
        </w:rPr>
        <w:t xml:space="preserve"> principal</w:t>
      </w:r>
      <w:r>
        <w:rPr>
          <w:spacing w:val="-2"/>
        </w:rPr>
        <w:t>es</w:t>
      </w:r>
      <w:r w:rsidR="009D6E9B" w:rsidRPr="009D6E9B">
        <w:rPr>
          <w:spacing w:val="-2"/>
        </w:rPr>
        <w:t xml:space="preserve"> causa</w:t>
      </w:r>
      <w:r>
        <w:rPr>
          <w:spacing w:val="-2"/>
        </w:rPr>
        <w:t>s</w:t>
      </w:r>
      <w:r w:rsidR="009D6E9B" w:rsidRPr="009D6E9B">
        <w:rPr>
          <w:spacing w:val="-2"/>
        </w:rPr>
        <w:t xml:space="preserve"> de muerte </w:t>
      </w:r>
      <w:r>
        <w:rPr>
          <w:spacing w:val="-2"/>
        </w:rPr>
        <w:t xml:space="preserve">determinadas </w:t>
      </w:r>
      <w:r w:rsidR="009D6E9B" w:rsidRPr="009D6E9B">
        <w:rPr>
          <w:spacing w:val="-2"/>
        </w:rPr>
        <w:t xml:space="preserve">fueron </w:t>
      </w:r>
      <w:r w:rsidR="009D6E9B" w:rsidRPr="009D6E9B">
        <w:rPr>
          <w:i/>
          <w:iCs/>
          <w:spacing w:val="-2"/>
        </w:rPr>
        <w:t xml:space="preserve">defunciones accidentales y violentas </w:t>
      </w:r>
      <w:r w:rsidR="009D6E9B" w:rsidRPr="00935216">
        <w:rPr>
          <w:spacing w:val="-2"/>
        </w:rPr>
        <w:t>(</w:t>
      </w:r>
      <w:r w:rsidR="009D6E9B" w:rsidRPr="009D6E9B">
        <w:rPr>
          <w:i/>
          <w:iCs/>
          <w:spacing w:val="-2"/>
        </w:rPr>
        <w:t>homicidio, feminicidio, accidentes y suicidios</w:t>
      </w:r>
      <w:r w:rsidR="009D6E9B" w:rsidRPr="00935216">
        <w:rPr>
          <w:spacing w:val="-2"/>
        </w:rPr>
        <w:t>)</w:t>
      </w:r>
      <w:r w:rsidR="009D6E9B" w:rsidRPr="009D6E9B">
        <w:rPr>
          <w:i/>
          <w:iCs/>
          <w:spacing w:val="-2"/>
        </w:rPr>
        <w:t>.</w:t>
      </w:r>
    </w:p>
    <w:p w14:paraId="0996A387" w14:textId="77777777" w:rsidR="009D6E9B" w:rsidRPr="009D6E9B" w:rsidRDefault="009D6E9B" w:rsidP="009D6E9B">
      <w:pPr>
        <w:pStyle w:val="Default"/>
        <w:spacing w:after="10"/>
        <w:ind w:right="284"/>
        <w:jc w:val="both"/>
        <w:rPr>
          <w:i/>
          <w:iCs/>
          <w:spacing w:val="-2"/>
        </w:rPr>
      </w:pPr>
    </w:p>
    <w:p w14:paraId="730C316E" w14:textId="5D0AC318" w:rsidR="009D6E9B" w:rsidRPr="009D6E9B" w:rsidRDefault="00CE7D27" w:rsidP="009D6E9B">
      <w:pPr>
        <w:pStyle w:val="Default"/>
        <w:spacing w:after="10"/>
        <w:ind w:right="21"/>
        <w:jc w:val="center"/>
        <w:rPr>
          <w:bCs/>
          <w:iCs/>
          <w:color w:val="000000" w:themeColor="text1"/>
          <w:sz w:val="20"/>
          <w:szCs w:val="20"/>
        </w:rPr>
      </w:pPr>
      <w:r>
        <w:rPr>
          <w:bCs/>
          <w:iCs/>
          <w:color w:val="000000" w:themeColor="text1"/>
          <w:sz w:val="20"/>
          <w:szCs w:val="20"/>
        </w:rPr>
        <w:t xml:space="preserve">Tabla </w:t>
      </w:r>
      <w:r w:rsidR="00AE5820">
        <w:rPr>
          <w:bCs/>
          <w:iCs/>
          <w:color w:val="000000" w:themeColor="text1"/>
          <w:sz w:val="20"/>
          <w:szCs w:val="20"/>
        </w:rPr>
        <w:t>17</w:t>
      </w:r>
    </w:p>
    <w:p w14:paraId="7275DD7C" w14:textId="77777777" w:rsidR="00292882" w:rsidRDefault="009D6E9B" w:rsidP="009D6E9B">
      <w:pPr>
        <w:pStyle w:val="Default"/>
        <w:spacing w:after="10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9D6E9B">
        <w:rPr>
          <w:b/>
          <w:bCs/>
          <w:iCs/>
          <w:smallCaps/>
          <w:color w:val="000000" w:themeColor="text1"/>
          <w:sz w:val="22"/>
          <w:szCs w:val="22"/>
        </w:rPr>
        <w:t xml:space="preserve">Cadáveres y/ o restos humanos </w:t>
      </w:r>
      <w:r w:rsidR="00DD3A26" w:rsidRPr="009D6E9B">
        <w:rPr>
          <w:b/>
          <w:bCs/>
          <w:iCs/>
          <w:smallCaps/>
          <w:color w:val="000000" w:themeColor="text1"/>
          <w:sz w:val="22"/>
          <w:szCs w:val="22"/>
        </w:rPr>
        <w:t xml:space="preserve">identificados y no identificados </w:t>
      </w:r>
      <w:r w:rsidR="00DD3A26">
        <w:rPr>
          <w:b/>
          <w:bCs/>
          <w:iCs/>
          <w:smallCaps/>
          <w:color w:val="000000" w:themeColor="text1"/>
          <w:sz w:val="22"/>
          <w:szCs w:val="22"/>
        </w:rPr>
        <w:t>a los que se les realizó alguna práctica forense</w:t>
      </w:r>
      <w:r w:rsidRPr="009D6E9B">
        <w:rPr>
          <w:b/>
          <w:bCs/>
          <w:iCs/>
          <w:smallCaps/>
          <w:color w:val="000000" w:themeColor="text1"/>
          <w:sz w:val="22"/>
          <w:szCs w:val="22"/>
        </w:rPr>
        <w:t xml:space="preserve"> por la FGR y las UE, según causa de muerte</w:t>
      </w:r>
      <w:r w:rsidR="00DD3A26">
        <w:rPr>
          <w:b/>
          <w:bCs/>
          <w:iCs/>
          <w:smallCaps/>
          <w:color w:val="000000" w:themeColor="text1"/>
          <w:sz w:val="22"/>
          <w:szCs w:val="22"/>
        </w:rPr>
        <w:t xml:space="preserve"> determinada</w:t>
      </w:r>
      <w:r w:rsidRPr="009D6E9B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</w:p>
    <w:p w14:paraId="35D13C6D" w14:textId="2F3A810F" w:rsidR="009D6E9B" w:rsidRPr="009D6E9B" w:rsidRDefault="009D6E9B" w:rsidP="009D6E9B">
      <w:pPr>
        <w:pStyle w:val="Default"/>
        <w:spacing w:after="10"/>
        <w:ind w:right="21"/>
        <w:jc w:val="center"/>
        <w:rPr>
          <w:rFonts w:ascii="Arial Negrita" w:hAnsi="Arial Negrita"/>
          <w:b/>
          <w:bCs/>
          <w:smallCaps/>
          <w:color w:val="auto"/>
          <w:sz w:val="22"/>
          <w:szCs w:val="20"/>
        </w:rPr>
      </w:pPr>
      <w:r w:rsidRPr="009D6E9B">
        <w:rPr>
          <w:b/>
          <w:bCs/>
          <w:iCs/>
          <w:smallCaps/>
          <w:color w:val="000000" w:themeColor="text1"/>
          <w:sz w:val="22"/>
          <w:szCs w:val="22"/>
        </w:rPr>
        <w:t>y sexo,</w:t>
      </w:r>
      <w:r w:rsidRPr="009D6E9B">
        <w:rPr>
          <w:color w:val="auto"/>
          <w:sz w:val="20"/>
          <w:szCs w:val="20"/>
        </w:rPr>
        <w:t xml:space="preserve"> </w:t>
      </w:r>
      <w:r w:rsidRPr="009D6E9B">
        <w:rPr>
          <w:rFonts w:ascii="Arial Negrita" w:hAnsi="Arial Negrita"/>
          <w:b/>
          <w:bCs/>
          <w:smallCaps/>
          <w:color w:val="auto"/>
          <w:sz w:val="22"/>
          <w:szCs w:val="20"/>
        </w:rPr>
        <w:t>2022</w:t>
      </w:r>
    </w:p>
    <w:tbl>
      <w:tblPr>
        <w:tblW w:w="83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789"/>
        <w:gridCol w:w="1305"/>
        <w:gridCol w:w="843"/>
        <w:gridCol w:w="843"/>
        <w:gridCol w:w="843"/>
        <w:gridCol w:w="843"/>
        <w:gridCol w:w="1163"/>
      </w:tblGrid>
      <w:tr w:rsidR="00585BDD" w:rsidRPr="00585BDD" w14:paraId="27EDF705" w14:textId="77777777" w:rsidTr="00086525">
        <w:trPr>
          <w:trHeight w:val="261"/>
          <w:jc w:val="center"/>
        </w:trPr>
        <w:tc>
          <w:tcPr>
            <w:tcW w:w="2787" w:type="dxa"/>
            <w:gridSpan w:val="2"/>
            <w:vMerge w:val="restar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06098"/>
            <w:vAlign w:val="center"/>
            <w:hideMark/>
          </w:tcPr>
          <w:p w14:paraId="063E083D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Causa de muerte determinada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06098"/>
            <w:vAlign w:val="center"/>
            <w:hideMark/>
          </w:tcPr>
          <w:p w14:paraId="14CEB5C0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6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06098"/>
            <w:vAlign w:val="center"/>
            <w:hideMark/>
          </w:tcPr>
          <w:p w14:paraId="591F32F5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Identificados</w:t>
            </w:r>
          </w:p>
        </w:tc>
        <w:tc>
          <w:tcPr>
            <w:tcW w:w="2531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000000" w:fill="006098"/>
            <w:vAlign w:val="center"/>
            <w:hideMark/>
          </w:tcPr>
          <w:p w14:paraId="1CF2C14A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No identificados</w:t>
            </w:r>
          </w:p>
        </w:tc>
      </w:tr>
      <w:tr w:rsidR="00585BDD" w:rsidRPr="00585BDD" w14:paraId="4D7F06D8" w14:textId="77777777" w:rsidTr="00086525">
        <w:trPr>
          <w:trHeight w:val="261"/>
          <w:jc w:val="center"/>
        </w:trPr>
        <w:tc>
          <w:tcPr>
            <w:tcW w:w="2787" w:type="dxa"/>
            <w:gridSpan w:val="2"/>
            <w:vMerge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6F2A4B10" w14:textId="77777777" w:rsidR="00585BDD" w:rsidRPr="00585BDD" w:rsidRDefault="00585BDD" w:rsidP="0008652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448E9342" w14:textId="77777777" w:rsidR="00585BDD" w:rsidRPr="00585BDD" w:rsidRDefault="00585BDD" w:rsidP="0008652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06098"/>
            <w:vAlign w:val="center"/>
            <w:hideMark/>
          </w:tcPr>
          <w:p w14:paraId="2CB41AED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Hombres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06098"/>
            <w:vAlign w:val="center"/>
            <w:hideMark/>
          </w:tcPr>
          <w:p w14:paraId="1479C8AC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Mujeres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06098"/>
            <w:vAlign w:val="center"/>
            <w:hideMark/>
          </w:tcPr>
          <w:p w14:paraId="1F142868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Hombres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06098"/>
            <w:vAlign w:val="center"/>
            <w:hideMark/>
          </w:tcPr>
          <w:p w14:paraId="635EE0EA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Mujeres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06098"/>
            <w:vAlign w:val="center"/>
            <w:hideMark/>
          </w:tcPr>
          <w:p w14:paraId="49E7679E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Indeterminado</w:t>
            </w:r>
          </w:p>
        </w:tc>
      </w:tr>
      <w:tr w:rsidR="00585BDD" w:rsidRPr="00585BDD" w14:paraId="156A7B34" w14:textId="77777777" w:rsidTr="00086525">
        <w:trPr>
          <w:trHeight w:val="261"/>
          <w:jc w:val="center"/>
        </w:trPr>
        <w:tc>
          <w:tcPr>
            <w:tcW w:w="998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D365C45" w14:textId="77777777" w:rsidR="00585BDD" w:rsidRPr="00585BDD" w:rsidRDefault="00585BDD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Defunciones accidentales </w:t>
            </w: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br/>
              <w:t>y violentas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97E87B3" w14:textId="77777777" w:rsidR="00585BDD" w:rsidRPr="00585BDD" w:rsidRDefault="00585BDD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Homicidios (incluye feminicidios)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628C68E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29 743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555F7F9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21 898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E16E2C0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4 050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05AAAE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2 990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71A143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254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D446F32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551</w:t>
            </w:r>
          </w:p>
        </w:tc>
      </w:tr>
      <w:tr w:rsidR="00585BDD" w:rsidRPr="00585BDD" w14:paraId="6DBFD4DA" w14:textId="77777777" w:rsidTr="00086525">
        <w:trPr>
          <w:trHeight w:val="261"/>
          <w:jc w:val="center"/>
        </w:trPr>
        <w:tc>
          <w:tcPr>
            <w:tcW w:w="998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3105298C" w14:textId="77777777" w:rsidR="00585BDD" w:rsidRPr="00585BDD" w:rsidRDefault="00585BDD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E17A76B" w14:textId="77777777" w:rsidR="00585BDD" w:rsidRPr="00585BDD" w:rsidRDefault="00585BDD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Accidentes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C7E7941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20 020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AFE9417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15 923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38442A0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3 275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3FCA8CC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EE48E8D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13D750A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13</w:t>
            </w:r>
          </w:p>
        </w:tc>
      </w:tr>
      <w:tr w:rsidR="00585BDD" w:rsidRPr="00585BDD" w14:paraId="22365F55" w14:textId="77777777" w:rsidTr="00086525">
        <w:trPr>
          <w:trHeight w:val="261"/>
          <w:jc w:val="center"/>
        </w:trPr>
        <w:tc>
          <w:tcPr>
            <w:tcW w:w="998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3558F53" w14:textId="77777777" w:rsidR="00585BDD" w:rsidRPr="00585BDD" w:rsidRDefault="00585BDD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34686527" w14:textId="77777777" w:rsidR="00585BDD" w:rsidRPr="00585BDD" w:rsidRDefault="00585BDD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Suicidios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3FD68B4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6 418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BA68B92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5 113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F453322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1 197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2CC78A0D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102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E07E15F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F5DF2C0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0</w:t>
            </w:r>
          </w:p>
        </w:tc>
      </w:tr>
      <w:tr w:rsidR="00585BDD" w:rsidRPr="00585BDD" w14:paraId="68464E5B" w14:textId="77777777" w:rsidTr="00086525">
        <w:trPr>
          <w:trHeight w:val="261"/>
          <w:jc w:val="center"/>
        </w:trPr>
        <w:tc>
          <w:tcPr>
            <w:tcW w:w="2787" w:type="dxa"/>
            <w:gridSpan w:val="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AF40078" w14:textId="77777777" w:rsidR="00585BDD" w:rsidRPr="00585BDD" w:rsidRDefault="00585BDD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Defunciones por causa natural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DC2C51A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10 661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4103130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6 701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C3BE7DD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2 080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13AD290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1 606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8ACD0E0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8D6173D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72</w:t>
            </w:r>
          </w:p>
        </w:tc>
      </w:tr>
      <w:tr w:rsidR="00585BDD" w:rsidRPr="00585BDD" w14:paraId="16B2017D" w14:textId="77777777" w:rsidTr="00086525">
        <w:trPr>
          <w:trHeight w:val="261"/>
          <w:jc w:val="center"/>
        </w:trPr>
        <w:tc>
          <w:tcPr>
            <w:tcW w:w="2787" w:type="dxa"/>
            <w:gridSpan w:val="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C38F909" w14:textId="77777777" w:rsidR="00585BDD" w:rsidRPr="00585BDD" w:rsidRDefault="00585BDD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Causa no determinada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0B6B166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9 461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BC07BE2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6 858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25D612D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1 318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365A72E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529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7DCB7384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97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011B7DB4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659</w:t>
            </w:r>
          </w:p>
        </w:tc>
      </w:tr>
      <w:tr w:rsidR="00585BDD" w:rsidRPr="00C9748C" w14:paraId="011C0533" w14:textId="77777777" w:rsidTr="00086525">
        <w:trPr>
          <w:trHeight w:val="248"/>
          <w:jc w:val="center"/>
        </w:trPr>
        <w:tc>
          <w:tcPr>
            <w:tcW w:w="2787" w:type="dxa"/>
            <w:gridSpan w:val="2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5EFDA80" w14:textId="77777777" w:rsidR="00585BDD" w:rsidRPr="00585BDD" w:rsidRDefault="00585BDD" w:rsidP="0008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Pendiente de determinar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1D9E276C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14 012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75B1DF8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3 961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D9994B9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67EB710B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4E5CAC28" w14:textId="77777777" w:rsidR="00585BDD" w:rsidRPr="00585BDD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98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14:paraId="5445495B" w14:textId="77777777" w:rsidR="00585BDD" w:rsidRPr="00C9748C" w:rsidRDefault="00585BDD" w:rsidP="0008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585BD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8 792</w:t>
            </w:r>
          </w:p>
        </w:tc>
      </w:tr>
    </w:tbl>
    <w:p w14:paraId="2B00208A" w14:textId="77777777" w:rsidR="00585BDD" w:rsidRPr="009D6E9B" w:rsidRDefault="00585BDD" w:rsidP="00585BDD">
      <w:pPr>
        <w:pStyle w:val="Default"/>
        <w:spacing w:after="10"/>
        <w:ind w:right="21"/>
        <w:jc w:val="center"/>
        <w:rPr>
          <w:bCs/>
          <w:iCs/>
          <w:color w:val="000000" w:themeColor="text1"/>
          <w:sz w:val="20"/>
          <w:szCs w:val="20"/>
        </w:rPr>
      </w:pPr>
    </w:p>
    <w:p w14:paraId="2B87FF59" w14:textId="05CFA454" w:rsidR="00292882" w:rsidRDefault="00585BDD" w:rsidP="00292882">
      <w:pPr>
        <w:pStyle w:val="Default"/>
        <w:ind w:left="1276" w:right="730" w:hanging="567"/>
        <w:jc w:val="both"/>
        <w:rPr>
          <w:sz w:val="16"/>
          <w:szCs w:val="16"/>
        </w:rPr>
      </w:pPr>
      <w:r w:rsidRPr="00585BDD">
        <w:rPr>
          <w:sz w:val="16"/>
          <w:szCs w:val="16"/>
        </w:rPr>
        <w:t xml:space="preserve">Nota:    </w:t>
      </w:r>
      <w:r w:rsidR="000A4BA0">
        <w:rPr>
          <w:sz w:val="16"/>
          <w:szCs w:val="16"/>
        </w:rPr>
        <w:t>Para causa de muerte n</w:t>
      </w:r>
      <w:r w:rsidRPr="00585BDD">
        <w:rPr>
          <w:sz w:val="16"/>
          <w:szCs w:val="16"/>
        </w:rPr>
        <w:t xml:space="preserve">o se incluye la categoría </w:t>
      </w:r>
      <w:r w:rsidRPr="00585BDD">
        <w:rPr>
          <w:i/>
          <w:iCs/>
          <w:sz w:val="16"/>
          <w:szCs w:val="16"/>
        </w:rPr>
        <w:t>No especificado</w:t>
      </w:r>
      <w:r w:rsidR="0066243F">
        <w:rPr>
          <w:sz w:val="16"/>
          <w:szCs w:val="16"/>
        </w:rPr>
        <w:t>,</w:t>
      </w:r>
      <w:r w:rsidRPr="00585BDD">
        <w:rPr>
          <w:sz w:val="16"/>
          <w:szCs w:val="16"/>
        </w:rPr>
        <w:t xml:space="preserve"> con 10 032 registros (7 691 para los cadáveres </w:t>
      </w:r>
    </w:p>
    <w:p w14:paraId="058522A1" w14:textId="75E7ED7B" w:rsidR="00292882" w:rsidRDefault="00292882" w:rsidP="00292882">
      <w:pPr>
        <w:pStyle w:val="Default"/>
        <w:ind w:left="1276" w:right="730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585BDD" w:rsidRPr="00585BDD">
        <w:rPr>
          <w:sz w:val="16"/>
          <w:szCs w:val="16"/>
        </w:rPr>
        <w:t>y/ o restos humanos identificados</w:t>
      </w:r>
      <w:r w:rsidR="00FF0A6D">
        <w:rPr>
          <w:sz w:val="16"/>
          <w:szCs w:val="16"/>
        </w:rPr>
        <w:t xml:space="preserve"> </w:t>
      </w:r>
      <w:r w:rsidR="00585BDD" w:rsidRPr="00585BDD">
        <w:rPr>
          <w:sz w:val="16"/>
          <w:szCs w:val="16"/>
        </w:rPr>
        <w:t>y 2 341 para los no identificados).</w:t>
      </w:r>
      <w:r w:rsidR="0068397B">
        <w:rPr>
          <w:sz w:val="16"/>
          <w:szCs w:val="16"/>
        </w:rPr>
        <w:t xml:space="preserve"> </w:t>
      </w:r>
      <w:r w:rsidR="00FF0A6D">
        <w:rPr>
          <w:sz w:val="16"/>
          <w:szCs w:val="16"/>
        </w:rPr>
        <w:t xml:space="preserve">No se consideran los cadáveres y restos </w:t>
      </w:r>
    </w:p>
    <w:p w14:paraId="26E4C984" w14:textId="16348EDF" w:rsidR="00585BDD" w:rsidRPr="00585BDD" w:rsidRDefault="00292882" w:rsidP="00935216">
      <w:pPr>
        <w:pStyle w:val="Default"/>
        <w:ind w:left="1276" w:right="730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FF0A6D">
        <w:rPr>
          <w:sz w:val="16"/>
          <w:szCs w:val="16"/>
        </w:rPr>
        <w:t>pendientes de identificar.</w:t>
      </w:r>
    </w:p>
    <w:p w14:paraId="0ED35943" w14:textId="3B886ADF" w:rsidR="009D6E9B" w:rsidRDefault="00585BDD" w:rsidP="00935216">
      <w:pPr>
        <w:pStyle w:val="Default"/>
        <w:ind w:left="1276" w:right="730" w:hanging="567"/>
        <w:jc w:val="both"/>
        <w:rPr>
          <w:sz w:val="16"/>
          <w:szCs w:val="16"/>
        </w:rPr>
      </w:pPr>
      <w:r w:rsidRPr="00585BDD">
        <w:rPr>
          <w:sz w:val="16"/>
          <w:szCs w:val="16"/>
        </w:rPr>
        <w:t>Fuente: INEGI. Censo Nacional de Procuración de Justicia Federal 2023, Censo Nacional de Procuración de Justicia Estatal 2023, Cen</w:t>
      </w:r>
      <w:r w:rsidR="00292882">
        <w:rPr>
          <w:sz w:val="16"/>
          <w:szCs w:val="16"/>
        </w:rPr>
        <w:t>so</w:t>
      </w:r>
      <w:r w:rsidRPr="00585BDD">
        <w:rPr>
          <w:sz w:val="16"/>
          <w:szCs w:val="16"/>
        </w:rPr>
        <w:t xml:space="preserve"> Nacional de Gobiernos Estatales 2023, Censo Nacional de Impartición de Justicia Estatal 2023</w:t>
      </w:r>
    </w:p>
    <w:p w14:paraId="7A4A516B" w14:textId="77777777" w:rsidR="00E25EEB" w:rsidRDefault="00E25EEB" w:rsidP="009D6E9B">
      <w:pPr>
        <w:pStyle w:val="Default"/>
        <w:jc w:val="both"/>
        <w:rPr>
          <w:sz w:val="16"/>
          <w:szCs w:val="16"/>
        </w:rPr>
      </w:pPr>
    </w:p>
    <w:p w14:paraId="3216F5DF" w14:textId="77777777" w:rsidR="00292882" w:rsidRPr="00E25EEB" w:rsidRDefault="00292882" w:rsidP="009D6E9B">
      <w:pPr>
        <w:pStyle w:val="Default"/>
        <w:jc w:val="both"/>
        <w:rPr>
          <w:sz w:val="16"/>
          <w:szCs w:val="16"/>
        </w:rPr>
      </w:pPr>
    </w:p>
    <w:p w14:paraId="5EEF82F8" w14:textId="5A5531DD" w:rsidR="000327FC" w:rsidRPr="000327FC" w:rsidRDefault="000327FC" w:rsidP="000327FC">
      <w:pPr>
        <w:pStyle w:val="Default"/>
        <w:numPr>
          <w:ilvl w:val="0"/>
          <w:numId w:val="49"/>
        </w:numPr>
        <w:jc w:val="both"/>
        <w:rPr>
          <w:i/>
          <w:iCs/>
        </w:rPr>
      </w:pPr>
      <w:r w:rsidRPr="000327FC">
        <w:rPr>
          <w:i/>
          <w:iCs/>
        </w:rPr>
        <w:t>Cadáveres y/ o restos humanos egresados</w:t>
      </w:r>
    </w:p>
    <w:p w14:paraId="473324B3" w14:textId="77777777" w:rsidR="000327FC" w:rsidRDefault="000327FC" w:rsidP="009D6E9B">
      <w:pPr>
        <w:pStyle w:val="Default"/>
        <w:jc w:val="both"/>
      </w:pPr>
    </w:p>
    <w:p w14:paraId="5D140F4B" w14:textId="25E258A0" w:rsidR="009D6E9B" w:rsidRPr="009D6E9B" w:rsidRDefault="009D6E9B" w:rsidP="009D6E9B">
      <w:pPr>
        <w:pStyle w:val="Default"/>
        <w:jc w:val="both"/>
      </w:pPr>
      <w:r w:rsidRPr="009D6E9B">
        <w:t xml:space="preserve">Durante 2022, </w:t>
      </w:r>
      <w:r w:rsidR="00071584" w:rsidRPr="009D6E9B">
        <w:t xml:space="preserve">de la FGR y de las UE </w:t>
      </w:r>
      <w:r w:rsidR="002A5A6F" w:rsidRPr="009D6E9B">
        <w:t xml:space="preserve">egresaron </w:t>
      </w:r>
      <w:r w:rsidRPr="009D6E9B">
        <w:t xml:space="preserve">86 929 cadáveres y/ o restos humanos (18 y 86 911, respectivamente). De </w:t>
      </w:r>
      <w:r w:rsidR="00295781">
        <w:t>estos</w:t>
      </w:r>
      <w:r w:rsidRPr="009D6E9B">
        <w:t xml:space="preserve">, 82.8 % </w:t>
      </w:r>
      <w:r w:rsidR="0066243F">
        <w:t>fue</w:t>
      </w:r>
      <w:r w:rsidR="00975E1A">
        <w:t xml:space="preserve"> </w:t>
      </w:r>
      <w:r w:rsidR="00061CBE" w:rsidRPr="00935216">
        <w:rPr>
          <w:i/>
          <w:iCs/>
        </w:rPr>
        <w:t>identificado</w:t>
      </w:r>
      <w:r w:rsidRPr="009D6E9B">
        <w:t xml:space="preserve"> y 17.2 %</w:t>
      </w:r>
      <w:r w:rsidR="00061CBE">
        <w:t xml:space="preserve">, </w:t>
      </w:r>
      <w:r w:rsidR="00061CBE" w:rsidRPr="00935216">
        <w:rPr>
          <w:i/>
          <w:iCs/>
        </w:rPr>
        <w:t>no identificado</w:t>
      </w:r>
      <w:r w:rsidRPr="009D6E9B">
        <w:t>. De acuerdo con el sexo, los hombres representaron 81.7 %</w:t>
      </w:r>
      <w:r w:rsidR="0066243F">
        <w:t>;</w:t>
      </w:r>
      <w:r w:rsidRPr="009D6E9B">
        <w:t xml:space="preserve"> las mujeres</w:t>
      </w:r>
      <w:r w:rsidR="0066243F">
        <w:t>,</w:t>
      </w:r>
      <w:r w:rsidRPr="009D6E9B">
        <w:t xml:space="preserve"> 16.4 % y para 1.9 % no se determinó el sexo. Comparado con </w:t>
      </w:r>
      <w:r w:rsidR="00295781">
        <w:t>los</w:t>
      </w:r>
      <w:r w:rsidRPr="009D6E9B">
        <w:t xml:space="preserve"> egresos reportados en 2021, la cifra disminuyó </w:t>
      </w:r>
      <w:r w:rsidR="002F0A19">
        <w:t xml:space="preserve">          </w:t>
      </w:r>
      <w:r w:rsidRPr="009D6E9B">
        <w:t>2.0 por ciento.</w:t>
      </w:r>
    </w:p>
    <w:p w14:paraId="659B93AD" w14:textId="77777777" w:rsidR="009D6E9B" w:rsidRPr="009D6E9B" w:rsidRDefault="009D6E9B" w:rsidP="009D6E9B">
      <w:pPr>
        <w:pStyle w:val="Default"/>
        <w:jc w:val="both"/>
      </w:pPr>
    </w:p>
    <w:p w14:paraId="1C7D2F1D" w14:textId="17AD9ED3" w:rsidR="009D6E9B" w:rsidRPr="009D6E9B" w:rsidRDefault="009D6E9B" w:rsidP="009D6E9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D6E9B">
        <w:rPr>
          <w:rFonts w:ascii="Arial" w:hAnsi="Arial" w:cs="Arial"/>
          <w:sz w:val="20"/>
          <w:szCs w:val="20"/>
        </w:rPr>
        <w:t>Gráfica 2</w:t>
      </w:r>
      <w:r w:rsidR="00094D14">
        <w:rPr>
          <w:rFonts w:ascii="Arial" w:hAnsi="Arial" w:cs="Arial"/>
          <w:sz w:val="20"/>
          <w:szCs w:val="20"/>
        </w:rPr>
        <w:t>2</w:t>
      </w:r>
    </w:p>
    <w:p w14:paraId="09852828" w14:textId="4F2A299B" w:rsidR="009D6E9B" w:rsidRPr="009D6E9B" w:rsidRDefault="009D6E9B" w:rsidP="009D6E9B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9D6E9B">
        <w:rPr>
          <w:b/>
          <w:bCs/>
          <w:iCs/>
          <w:smallCaps/>
          <w:color w:val="000000" w:themeColor="text1"/>
          <w:sz w:val="22"/>
          <w:szCs w:val="22"/>
        </w:rPr>
        <w:t xml:space="preserve">Cadáveres y/ o restos humanos egresados de la FGR y las UE, </w:t>
      </w:r>
    </w:p>
    <w:p w14:paraId="546237FC" w14:textId="77777777" w:rsidR="009D6E9B" w:rsidRPr="009D6E9B" w:rsidRDefault="009D6E9B" w:rsidP="009D6E9B">
      <w:pPr>
        <w:pStyle w:val="Default"/>
        <w:jc w:val="center"/>
        <w:rPr>
          <w:sz w:val="16"/>
          <w:szCs w:val="16"/>
        </w:rPr>
      </w:pPr>
      <w:r w:rsidRPr="009D6E9B">
        <w:rPr>
          <w:b/>
          <w:bCs/>
          <w:iCs/>
          <w:smallCaps/>
          <w:color w:val="000000" w:themeColor="text1"/>
          <w:sz w:val="22"/>
          <w:szCs w:val="22"/>
        </w:rPr>
        <w:t>según estatus de identificación</w:t>
      </w:r>
    </w:p>
    <w:p w14:paraId="4BD86765" w14:textId="77777777" w:rsidR="009D6E9B" w:rsidRPr="009D6E9B" w:rsidRDefault="009D6E9B" w:rsidP="00935216">
      <w:pPr>
        <w:pStyle w:val="Default"/>
        <w:spacing w:after="10"/>
        <w:ind w:left="1276" w:right="1581"/>
        <w:jc w:val="center"/>
        <w:rPr>
          <w:bCs/>
          <w:iCs/>
          <w:smallCaps/>
          <w:color w:val="000000" w:themeColor="text1"/>
          <w:sz w:val="18"/>
          <w:szCs w:val="18"/>
        </w:rPr>
      </w:pPr>
      <w:r w:rsidRPr="009D6E9B">
        <w:rPr>
          <w:noProof/>
        </w:rPr>
        <w:drawing>
          <wp:inline distT="0" distB="0" distL="0" distR="0" wp14:anchorId="657A8B48" wp14:editId="6C095FD7">
            <wp:extent cx="4810539" cy="2209800"/>
            <wp:effectExtent l="0" t="0" r="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8A8A7B7D-8E14-D922-5521-08F112E2BB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702F33D0" w14:textId="77777777" w:rsidR="00292882" w:rsidRDefault="009D6E9B" w:rsidP="00935216">
      <w:pPr>
        <w:pStyle w:val="Default"/>
        <w:ind w:left="1276" w:right="1439"/>
        <w:jc w:val="both"/>
        <w:rPr>
          <w:sz w:val="16"/>
          <w:szCs w:val="16"/>
        </w:rPr>
      </w:pPr>
      <w:r w:rsidRPr="009D6E9B">
        <w:rPr>
          <w:sz w:val="16"/>
          <w:szCs w:val="16"/>
        </w:rPr>
        <w:t xml:space="preserve">Fuente: INEGI. Censo Nacional de Procuración de Justicia Federal 2022-2023, Censo Nacional de </w:t>
      </w:r>
    </w:p>
    <w:p w14:paraId="7C6F3BFB" w14:textId="25112C7A" w:rsidR="00292882" w:rsidRDefault="00292882" w:rsidP="00292882">
      <w:pPr>
        <w:pStyle w:val="Default"/>
        <w:ind w:left="1276" w:right="143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9D6E9B" w:rsidRPr="009D6E9B">
        <w:rPr>
          <w:sz w:val="16"/>
          <w:szCs w:val="16"/>
        </w:rPr>
        <w:t>Procuración de Justicia Estatal 2022</w:t>
      </w:r>
      <w:r>
        <w:rPr>
          <w:sz w:val="16"/>
          <w:szCs w:val="16"/>
        </w:rPr>
        <w:t>-</w:t>
      </w:r>
      <w:r w:rsidR="009D6E9B" w:rsidRPr="009D6E9B">
        <w:rPr>
          <w:sz w:val="16"/>
          <w:szCs w:val="16"/>
        </w:rPr>
        <w:t xml:space="preserve">2023, Censo Nacional de Gobiernos Estatales 2022-2023, </w:t>
      </w:r>
    </w:p>
    <w:p w14:paraId="4825C15E" w14:textId="1EE3FEC4" w:rsidR="009D6E9B" w:rsidRPr="009D6E9B" w:rsidRDefault="00292882" w:rsidP="00935216">
      <w:pPr>
        <w:pStyle w:val="Default"/>
        <w:ind w:left="1276" w:right="143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9D6E9B" w:rsidRPr="009D6E9B">
        <w:rPr>
          <w:sz w:val="16"/>
          <w:szCs w:val="16"/>
        </w:rPr>
        <w:t>Censo Nacional de Impartición de Justicia Estatal 2022-2023</w:t>
      </w:r>
    </w:p>
    <w:p w14:paraId="6B781261" w14:textId="77777777" w:rsidR="009D6E9B" w:rsidRPr="009D6E9B" w:rsidRDefault="009D6E9B" w:rsidP="009D6E9B">
      <w:pPr>
        <w:pStyle w:val="Default"/>
        <w:ind w:right="588" w:hanging="284"/>
        <w:jc w:val="both"/>
        <w:rPr>
          <w:sz w:val="16"/>
          <w:szCs w:val="16"/>
        </w:rPr>
      </w:pPr>
    </w:p>
    <w:p w14:paraId="0CB37A8A" w14:textId="2BB172C1" w:rsidR="009D6E9B" w:rsidRPr="009D6E9B" w:rsidRDefault="009D6E9B" w:rsidP="009D6E9B">
      <w:pPr>
        <w:pStyle w:val="Default"/>
        <w:jc w:val="both"/>
      </w:pPr>
      <w:r w:rsidRPr="009D6E9B">
        <w:lastRenderedPageBreak/>
        <w:t>A nivel nacional, el</w:t>
      </w:r>
      <w:r w:rsidR="00292882">
        <w:t xml:space="preserve"> </w:t>
      </w:r>
      <w:r w:rsidRPr="009D6E9B">
        <w:rPr>
          <w:i/>
          <w:iCs/>
        </w:rPr>
        <w:t>estado de México</w:t>
      </w:r>
      <w:r w:rsidRPr="009D6E9B">
        <w:t xml:space="preserve"> concentró 12.0 % del total de cadáveres y/ o restos humanos egresados.</w:t>
      </w:r>
    </w:p>
    <w:p w14:paraId="5C70C7B0" w14:textId="77777777" w:rsidR="009D6E9B" w:rsidRPr="009D6E9B" w:rsidRDefault="009D6E9B" w:rsidP="009D6E9B">
      <w:pPr>
        <w:pStyle w:val="Default"/>
        <w:jc w:val="both"/>
      </w:pPr>
    </w:p>
    <w:p w14:paraId="6DA996AF" w14:textId="6090E0AB" w:rsidR="009D6E9B" w:rsidRPr="009D6E9B" w:rsidRDefault="009D6E9B" w:rsidP="009D6E9B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9D6E9B">
        <w:rPr>
          <w:bCs/>
          <w:iCs/>
          <w:color w:val="000000" w:themeColor="text1"/>
          <w:sz w:val="20"/>
          <w:szCs w:val="20"/>
        </w:rPr>
        <w:t>Tabla 1</w:t>
      </w:r>
      <w:r w:rsidR="00AE5820">
        <w:rPr>
          <w:bCs/>
          <w:iCs/>
          <w:color w:val="000000" w:themeColor="text1"/>
          <w:sz w:val="20"/>
          <w:szCs w:val="20"/>
        </w:rPr>
        <w:t>8</w:t>
      </w:r>
    </w:p>
    <w:p w14:paraId="1448DA4D" w14:textId="77777777" w:rsidR="00292882" w:rsidRDefault="009D6E9B" w:rsidP="009D6E9B">
      <w:pPr>
        <w:pStyle w:val="Default"/>
        <w:spacing w:after="10"/>
        <w:ind w:right="21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9D6E9B">
        <w:rPr>
          <w:b/>
          <w:bCs/>
          <w:iCs/>
          <w:smallCaps/>
          <w:color w:val="000000" w:themeColor="text1"/>
          <w:sz w:val="22"/>
          <w:szCs w:val="22"/>
        </w:rPr>
        <w:t xml:space="preserve">Cadáveres y/ o restos humanos </w:t>
      </w:r>
      <w:r w:rsidR="00061CBE" w:rsidRPr="009D6E9B">
        <w:rPr>
          <w:b/>
          <w:bCs/>
          <w:iCs/>
          <w:smallCaps/>
          <w:color w:val="000000" w:themeColor="text1"/>
          <w:sz w:val="22"/>
          <w:szCs w:val="22"/>
        </w:rPr>
        <w:t xml:space="preserve">identificados y no identificados </w:t>
      </w:r>
      <w:r w:rsidRPr="009D6E9B">
        <w:rPr>
          <w:b/>
          <w:bCs/>
          <w:iCs/>
          <w:smallCaps/>
          <w:color w:val="000000" w:themeColor="text1"/>
          <w:sz w:val="22"/>
          <w:szCs w:val="22"/>
        </w:rPr>
        <w:t xml:space="preserve">egresados de la FGR </w:t>
      </w:r>
    </w:p>
    <w:p w14:paraId="1E06990F" w14:textId="218206BA" w:rsidR="009D6E9B" w:rsidRPr="009D6E9B" w:rsidRDefault="009D6E9B" w:rsidP="009D6E9B">
      <w:pPr>
        <w:pStyle w:val="Default"/>
        <w:spacing w:after="10"/>
        <w:ind w:right="21"/>
        <w:jc w:val="center"/>
        <w:rPr>
          <w:rFonts w:ascii="Arial Negrita" w:hAnsi="Arial Negrita"/>
          <w:b/>
          <w:bCs/>
          <w:smallCaps/>
          <w:color w:val="auto"/>
          <w:sz w:val="22"/>
          <w:szCs w:val="20"/>
        </w:rPr>
      </w:pPr>
      <w:r w:rsidRPr="009D6E9B">
        <w:rPr>
          <w:b/>
          <w:bCs/>
          <w:iCs/>
          <w:smallCaps/>
          <w:color w:val="000000" w:themeColor="text1"/>
          <w:sz w:val="22"/>
          <w:szCs w:val="22"/>
        </w:rPr>
        <w:t>y de las UE, según entidad federativa,</w:t>
      </w:r>
      <w:r w:rsidRPr="009D6E9B">
        <w:rPr>
          <w:color w:val="auto"/>
          <w:sz w:val="20"/>
          <w:szCs w:val="20"/>
        </w:rPr>
        <w:t xml:space="preserve"> </w:t>
      </w:r>
      <w:r w:rsidRPr="009D6E9B">
        <w:rPr>
          <w:rFonts w:ascii="Arial Negrita" w:hAnsi="Arial Negrita"/>
          <w:b/>
          <w:bCs/>
          <w:smallCaps/>
          <w:color w:val="auto"/>
          <w:sz w:val="22"/>
          <w:szCs w:val="20"/>
        </w:rPr>
        <w:t>2022</w:t>
      </w:r>
    </w:p>
    <w:tbl>
      <w:tblPr>
        <w:tblW w:w="70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9"/>
        <w:gridCol w:w="1769"/>
        <w:gridCol w:w="1769"/>
        <w:gridCol w:w="1769"/>
      </w:tblGrid>
      <w:tr w:rsidR="009D6E9B" w:rsidRPr="009D6E9B" w14:paraId="1BA5EBF7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single" w:sz="4" w:space="0" w:color="006098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000000" w:fill="006098"/>
            <w:vAlign w:val="center"/>
            <w:hideMark/>
          </w:tcPr>
          <w:p w14:paraId="7E2A940F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Entidad federativa</w:t>
            </w:r>
          </w:p>
        </w:tc>
        <w:tc>
          <w:tcPr>
            <w:tcW w:w="1769" w:type="dxa"/>
            <w:tcBorders>
              <w:top w:val="single" w:sz="4" w:space="0" w:color="006098"/>
              <w:left w:val="nil"/>
              <w:bottom w:val="single" w:sz="4" w:space="0" w:color="006098"/>
              <w:right w:val="single" w:sz="4" w:space="0" w:color="006098"/>
            </w:tcBorders>
            <w:shd w:val="clear" w:color="000000" w:fill="006098"/>
            <w:vAlign w:val="center"/>
            <w:hideMark/>
          </w:tcPr>
          <w:p w14:paraId="427F0BD2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769" w:type="dxa"/>
            <w:tcBorders>
              <w:top w:val="single" w:sz="4" w:space="0" w:color="006098"/>
              <w:left w:val="nil"/>
              <w:bottom w:val="single" w:sz="4" w:space="0" w:color="006098"/>
              <w:right w:val="single" w:sz="4" w:space="0" w:color="006098"/>
            </w:tcBorders>
            <w:shd w:val="clear" w:color="000000" w:fill="006098"/>
            <w:vAlign w:val="center"/>
            <w:hideMark/>
          </w:tcPr>
          <w:p w14:paraId="1EF5413F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Identificados</w:t>
            </w:r>
          </w:p>
        </w:tc>
        <w:tc>
          <w:tcPr>
            <w:tcW w:w="1769" w:type="dxa"/>
            <w:tcBorders>
              <w:top w:val="single" w:sz="4" w:space="0" w:color="006098"/>
              <w:left w:val="nil"/>
              <w:bottom w:val="single" w:sz="4" w:space="0" w:color="006098"/>
              <w:right w:val="single" w:sz="4" w:space="0" w:color="006098"/>
            </w:tcBorders>
            <w:shd w:val="clear" w:color="000000" w:fill="006098"/>
            <w:vAlign w:val="center"/>
            <w:hideMark/>
          </w:tcPr>
          <w:p w14:paraId="41D4CC14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No identificados</w:t>
            </w:r>
          </w:p>
        </w:tc>
      </w:tr>
      <w:tr w:rsidR="009D6E9B" w:rsidRPr="009D6E9B" w14:paraId="489DD06A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475A2E42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9AD7769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86 929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3ECAE464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71 990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8A8A3BA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14 939</w:t>
            </w:r>
          </w:p>
        </w:tc>
      </w:tr>
      <w:tr w:rsidR="009D6E9B" w:rsidRPr="009D6E9B" w14:paraId="61EFE908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9515509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MEX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70383500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10 405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37562F12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9 648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05898F0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757</w:t>
            </w:r>
          </w:p>
        </w:tc>
      </w:tr>
      <w:tr w:rsidR="009D6E9B" w:rsidRPr="009D6E9B" w14:paraId="6FA2025D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4BCBBA70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BC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1BC3D71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8 240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D8E0154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BD5AEDD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8 240</w:t>
            </w:r>
          </w:p>
        </w:tc>
      </w:tr>
      <w:tr w:rsidR="009D6E9B" w:rsidRPr="009D6E9B" w14:paraId="277027AD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35419ED3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GTO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3176D401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7 109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36AFEB8D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6 791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5EC5B1D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318</w:t>
            </w:r>
          </w:p>
        </w:tc>
      </w:tr>
      <w:tr w:rsidR="009D6E9B" w:rsidRPr="009D6E9B" w14:paraId="1E8755F9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4AEDDE9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CDMX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383E0C1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5 480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45520CED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4 540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77C6BE81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940</w:t>
            </w:r>
          </w:p>
        </w:tc>
      </w:tr>
      <w:tr w:rsidR="009D6E9B" w:rsidRPr="009D6E9B" w14:paraId="0990D17A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48F9F5B7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MICH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38545987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4 743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6FB670A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4 425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45AC99B0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318</w:t>
            </w:r>
          </w:p>
        </w:tc>
      </w:tr>
      <w:tr w:rsidR="009D6E9B" w:rsidRPr="009D6E9B" w14:paraId="50E8EFDE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3C0F550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CHIH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C8FB62E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4 718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04D04C9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4 620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5BD7973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98</w:t>
            </w:r>
          </w:p>
        </w:tc>
      </w:tr>
      <w:tr w:rsidR="009D6E9B" w:rsidRPr="009D6E9B" w14:paraId="47AF83AE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346EF3E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NL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354DDF7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4 367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9D4084D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4 107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64F34F6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260</w:t>
            </w:r>
          </w:p>
        </w:tc>
      </w:tr>
      <w:tr w:rsidR="009D6E9B" w:rsidRPr="009D6E9B" w14:paraId="56818073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335B7A89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VER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5778A8D1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4 186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4AF14BF7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4 186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5FC2E1B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D6E9B" w:rsidRPr="009D6E9B" w14:paraId="697CF684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41298FEC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728329E5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3 787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CEB3C3D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3 193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5772C85A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594</w:t>
            </w:r>
          </w:p>
        </w:tc>
      </w:tr>
      <w:tr w:rsidR="009D6E9B" w:rsidRPr="009D6E9B" w14:paraId="34EFF280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7A0A0D47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PUE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EAC4923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3 558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27EB6BA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3 315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3234F6E1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243</w:t>
            </w:r>
          </w:p>
        </w:tc>
      </w:tr>
      <w:tr w:rsidR="009D6E9B" w:rsidRPr="009D6E9B" w14:paraId="059C823F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7436ED64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TAMPS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7A3E0DCF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2 982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39A4C166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2 525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09C41FF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457</w:t>
            </w:r>
          </w:p>
        </w:tc>
      </w:tr>
      <w:tr w:rsidR="009D6E9B" w:rsidRPr="009D6E9B" w14:paraId="47C0AD23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03D5D9D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GRO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D3D3440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2 379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00A382B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2 266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431996F2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113</w:t>
            </w:r>
          </w:p>
        </w:tc>
      </w:tr>
      <w:tr w:rsidR="009D6E9B" w:rsidRPr="009D6E9B" w14:paraId="37E884FA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45BEEEC8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HGO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48DB4B0B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2 323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FDABD6A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2 043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5A14BE0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280</w:t>
            </w:r>
          </w:p>
        </w:tc>
      </w:tr>
      <w:tr w:rsidR="009D6E9B" w:rsidRPr="009D6E9B" w14:paraId="169EE94C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E4231ED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SLP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7C823965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2 197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AE0D1E7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2 168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DE1484A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</w:t>
            </w:r>
          </w:p>
        </w:tc>
      </w:tr>
      <w:tr w:rsidR="009D6E9B" w:rsidRPr="009D6E9B" w14:paraId="66B32471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968B4BD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70EAB656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2 055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7761EEDC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2 029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315643D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</w:t>
            </w:r>
          </w:p>
        </w:tc>
      </w:tr>
      <w:tr w:rsidR="009D6E9B" w:rsidRPr="009D6E9B" w14:paraId="60F56249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189EA4F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JAL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2EE885B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2 032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33F1D29E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1 217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5F29C848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815</w:t>
            </w:r>
          </w:p>
        </w:tc>
      </w:tr>
      <w:tr w:rsidR="009D6E9B" w:rsidRPr="009D6E9B" w14:paraId="50BBC06E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40C870DF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QROO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49EF97F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1 770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41D658D9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1 600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571B6342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170</w:t>
            </w:r>
          </w:p>
        </w:tc>
      </w:tr>
      <w:tr w:rsidR="009D6E9B" w:rsidRPr="009D6E9B" w14:paraId="40E458FE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4DD2138D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QRO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F44EF07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1 495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2929B1C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1 349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D556A86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146</w:t>
            </w:r>
          </w:p>
        </w:tc>
      </w:tr>
      <w:tr w:rsidR="009D6E9B" w:rsidRPr="009D6E9B" w14:paraId="2571BB84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336D89A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CHIS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3A2034A2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1 460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08FF689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1 316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DF1846B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144</w:t>
            </w:r>
          </w:p>
        </w:tc>
      </w:tr>
      <w:tr w:rsidR="009D6E9B" w:rsidRPr="009D6E9B" w14:paraId="1791A7A4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733703D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SIN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B65959D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1 349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732961C4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1 117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5988777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232</w:t>
            </w:r>
          </w:p>
        </w:tc>
      </w:tr>
      <w:tr w:rsidR="009D6E9B" w:rsidRPr="009D6E9B" w14:paraId="2BE224B0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49D8F606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COL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3632DE8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1 344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EE4DC13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1 312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CDB809F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</w:t>
            </w:r>
          </w:p>
        </w:tc>
      </w:tr>
      <w:tr w:rsidR="009D6E9B" w:rsidRPr="009D6E9B" w14:paraId="08602AB6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DA62E02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B3FD3CD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1 252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AAD277B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1 191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4FD06283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61</w:t>
            </w:r>
          </w:p>
        </w:tc>
      </w:tr>
      <w:tr w:rsidR="009D6E9B" w:rsidRPr="009D6E9B" w14:paraId="6C893728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C5349E7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YUC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52470F30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1 207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B1E906A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1 154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E96DC2B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</w:t>
            </w:r>
          </w:p>
        </w:tc>
      </w:tr>
      <w:tr w:rsidR="009D6E9B" w:rsidRPr="009D6E9B" w14:paraId="2A528A07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715FC0E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OAX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51738F1C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1 140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5945FFD5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1 033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D748656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107</w:t>
            </w:r>
          </w:p>
        </w:tc>
      </w:tr>
      <w:tr w:rsidR="009D6E9B" w:rsidRPr="009D6E9B" w14:paraId="7C8C73CD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3B8600E4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DGO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EDCF635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1 076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DDE1EC1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1 053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D4EA13C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</w:t>
            </w:r>
          </w:p>
        </w:tc>
      </w:tr>
      <w:tr w:rsidR="009D6E9B" w:rsidRPr="009D6E9B" w14:paraId="5351E48F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33438D2A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NAY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418B4A51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891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7AED8E6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837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9C3B05F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</w:t>
            </w:r>
          </w:p>
        </w:tc>
      </w:tr>
      <w:tr w:rsidR="009D6E9B" w:rsidRPr="009D6E9B" w14:paraId="5BFA0F85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7BA16B2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AGS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9056EDA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672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307A5FE9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1BE48C1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</w:t>
            </w:r>
          </w:p>
        </w:tc>
      </w:tr>
      <w:tr w:rsidR="009D6E9B" w:rsidRPr="009D6E9B" w14:paraId="714985FA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3324160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BCS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5A02D478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661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399DDC35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7815A435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</w:t>
            </w:r>
          </w:p>
        </w:tc>
      </w:tr>
      <w:tr w:rsidR="009D6E9B" w:rsidRPr="009D6E9B" w14:paraId="3254016D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2CA5CA6C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ZAC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F535BC9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659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6BF523F4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3671443F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</w:t>
            </w:r>
          </w:p>
        </w:tc>
      </w:tr>
      <w:tr w:rsidR="009D6E9B" w:rsidRPr="009D6E9B" w14:paraId="2EFCC7D5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5BC77296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TLAX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D83C2FB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605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2DBCC89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54263D6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130</w:t>
            </w:r>
          </w:p>
        </w:tc>
      </w:tr>
      <w:tr w:rsidR="009D6E9B" w:rsidRPr="009D6E9B" w14:paraId="7389D77E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328B0DF9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CAMP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BA3C9E6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479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7585381F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2C6E69D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</w:tr>
      <w:tr w:rsidR="009D6E9B" w:rsidRPr="009D6E9B" w14:paraId="25B1AFFA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A1D0166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COAH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15CB6D04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290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3821E674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auto" w:fill="auto"/>
            <w:noWrap/>
            <w:vAlign w:val="center"/>
            <w:hideMark/>
          </w:tcPr>
          <w:p w14:paraId="0792CC3B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114</w:t>
            </w:r>
          </w:p>
        </w:tc>
      </w:tr>
      <w:tr w:rsidR="009D6E9B" w:rsidRPr="009D6E9B" w14:paraId="0D1A3665" w14:textId="77777777" w:rsidTr="0032547C">
        <w:trPr>
          <w:trHeight w:val="204"/>
          <w:jc w:val="center"/>
        </w:trPr>
        <w:tc>
          <w:tcPr>
            <w:tcW w:w="1769" w:type="dxa"/>
            <w:tcBorders>
              <w:top w:val="nil"/>
              <w:left w:val="single" w:sz="4" w:space="0" w:color="006098"/>
              <w:bottom w:val="single" w:sz="4" w:space="0" w:color="006098"/>
              <w:right w:val="single" w:sz="4" w:space="0" w:color="006098"/>
            </w:tcBorders>
            <w:shd w:val="clear" w:color="000000" w:fill="BCBEC3"/>
            <w:noWrap/>
            <w:vAlign w:val="center"/>
            <w:hideMark/>
          </w:tcPr>
          <w:p w14:paraId="2CB8DAAB" w14:textId="77777777" w:rsidR="009D6E9B" w:rsidRPr="009D6E9B" w:rsidRDefault="009D6E9B" w:rsidP="00325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FGR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000000" w:fill="BCBEC3"/>
            <w:noWrap/>
            <w:vAlign w:val="center"/>
            <w:hideMark/>
          </w:tcPr>
          <w:p w14:paraId="4AA9AB96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000000" w:fill="BCBEC3"/>
            <w:noWrap/>
            <w:vAlign w:val="center"/>
            <w:hideMark/>
          </w:tcPr>
          <w:p w14:paraId="6A286EAF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6098"/>
              <w:right w:val="single" w:sz="4" w:space="0" w:color="006098"/>
            </w:tcBorders>
            <w:shd w:val="clear" w:color="000000" w:fill="BCBEC3"/>
            <w:noWrap/>
            <w:vAlign w:val="center"/>
            <w:hideMark/>
          </w:tcPr>
          <w:p w14:paraId="2C2B1D92" w14:textId="77777777" w:rsidR="009D6E9B" w:rsidRPr="009D6E9B" w:rsidRDefault="009D6E9B" w:rsidP="00325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9D6E9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</w:p>
        </w:tc>
      </w:tr>
    </w:tbl>
    <w:p w14:paraId="79C965FD" w14:textId="77777777" w:rsidR="00292882" w:rsidRDefault="009D6E9B" w:rsidP="00292882">
      <w:pPr>
        <w:pStyle w:val="Default"/>
        <w:ind w:left="2127" w:right="1581" w:hanging="567"/>
        <w:jc w:val="both"/>
        <w:rPr>
          <w:sz w:val="16"/>
          <w:szCs w:val="16"/>
        </w:rPr>
      </w:pPr>
      <w:r w:rsidRPr="009D6E9B">
        <w:rPr>
          <w:sz w:val="16"/>
          <w:szCs w:val="16"/>
        </w:rPr>
        <w:t xml:space="preserve">Fuente: INEGI. Censo Nacional de Procuración de Justicia Federal 2023, Censo Nacional de </w:t>
      </w:r>
    </w:p>
    <w:p w14:paraId="03ED8138" w14:textId="6CF1C99B" w:rsidR="009D6E9B" w:rsidRPr="009D6E9B" w:rsidRDefault="00292882" w:rsidP="00935216">
      <w:pPr>
        <w:pStyle w:val="Default"/>
        <w:ind w:left="2127" w:right="1581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9D6E9B" w:rsidRPr="009D6E9B">
        <w:rPr>
          <w:sz w:val="16"/>
          <w:szCs w:val="16"/>
        </w:rPr>
        <w:t>Procuración de Justicia Estatal 2023, Censo Nacional de Gobiernos Estatales 2023, Censo Nacional de Impartición de Justicia Estatal 2023</w:t>
      </w:r>
    </w:p>
    <w:p w14:paraId="4982F27F" w14:textId="77777777" w:rsidR="009D6E9B" w:rsidRPr="009D6E9B" w:rsidRDefault="009D6E9B" w:rsidP="009D6E9B">
      <w:pPr>
        <w:pStyle w:val="Default"/>
        <w:jc w:val="both"/>
      </w:pPr>
    </w:p>
    <w:p w14:paraId="3F9DD1F8" w14:textId="77777777" w:rsidR="009D6E9B" w:rsidRPr="009D6E9B" w:rsidRDefault="009D6E9B" w:rsidP="009D6E9B">
      <w:pPr>
        <w:pStyle w:val="Default"/>
        <w:jc w:val="both"/>
      </w:pPr>
    </w:p>
    <w:p w14:paraId="248CFD26" w14:textId="77777777" w:rsidR="009D6E9B" w:rsidRPr="009D6E9B" w:rsidRDefault="009D6E9B" w:rsidP="009D6E9B">
      <w:pPr>
        <w:pStyle w:val="Default"/>
        <w:jc w:val="both"/>
      </w:pPr>
    </w:p>
    <w:p w14:paraId="4FD85D6A" w14:textId="77777777" w:rsidR="009D6E9B" w:rsidRPr="009D6E9B" w:rsidRDefault="009D6E9B" w:rsidP="009D6E9B">
      <w:pPr>
        <w:pStyle w:val="Default"/>
        <w:jc w:val="both"/>
      </w:pPr>
    </w:p>
    <w:p w14:paraId="3A8497B4" w14:textId="77777777" w:rsidR="009D6E9B" w:rsidRPr="009D6E9B" w:rsidRDefault="009D6E9B" w:rsidP="009D6E9B">
      <w:pPr>
        <w:pStyle w:val="Default"/>
        <w:jc w:val="both"/>
      </w:pPr>
    </w:p>
    <w:p w14:paraId="0BBCB953" w14:textId="77777777" w:rsidR="009D6E9B" w:rsidRPr="009D6E9B" w:rsidRDefault="009D6E9B" w:rsidP="009D6E9B">
      <w:pPr>
        <w:pStyle w:val="Default"/>
        <w:jc w:val="both"/>
      </w:pPr>
    </w:p>
    <w:p w14:paraId="621E4BF7" w14:textId="77777777" w:rsidR="009D6E9B" w:rsidRPr="009D6E9B" w:rsidRDefault="009D6E9B" w:rsidP="009D6E9B">
      <w:pPr>
        <w:pStyle w:val="Default"/>
        <w:jc w:val="both"/>
      </w:pPr>
    </w:p>
    <w:p w14:paraId="3F552004" w14:textId="77777777" w:rsidR="009D6E9B" w:rsidRPr="009D6E9B" w:rsidRDefault="009D6E9B" w:rsidP="009D6E9B">
      <w:pPr>
        <w:pStyle w:val="Default"/>
        <w:jc w:val="both"/>
      </w:pPr>
    </w:p>
    <w:p w14:paraId="3FBA18C3" w14:textId="77777777" w:rsidR="009D6E9B" w:rsidRPr="009D6E9B" w:rsidRDefault="009D6E9B" w:rsidP="009D6E9B">
      <w:pPr>
        <w:pStyle w:val="Default"/>
        <w:jc w:val="both"/>
      </w:pPr>
    </w:p>
    <w:p w14:paraId="6154CC7A" w14:textId="77777777" w:rsidR="009D6E9B" w:rsidRPr="009D6E9B" w:rsidRDefault="009D6E9B" w:rsidP="009D6E9B">
      <w:pPr>
        <w:pStyle w:val="Default"/>
        <w:jc w:val="both"/>
      </w:pPr>
    </w:p>
    <w:p w14:paraId="4F7612DE" w14:textId="77777777" w:rsidR="009D6E9B" w:rsidRPr="009D6E9B" w:rsidRDefault="009D6E9B" w:rsidP="009D6E9B">
      <w:pPr>
        <w:pStyle w:val="Default"/>
        <w:jc w:val="both"/>
      </w:pPr>
    </w:p>
    <w:p w14:paraId="43E22D05" w14:textId="77777777" w:rsidR="000327FC" w:rsidRDefault="000327FC" w:rsidP="009D6E9B">
      <w:pPr>
        <w:pStyle w:val="Default"/>
        <w:jc w:val="both"/>
      </w:pPr>
    </w:p>
    <w:p w14:paraId="7FBEA5DD" w14:textId="54311FFC" w:rsidR="009D6E9B" w:rsidRPr="009D6E9B" w:rsidRDefault="009D6E9B" w:rsidP="009D6E9B">
      <w:pPr>
        <w:pStyle w:val="Default"/>
        <w:jc w:val="both"/>
      </w:pPr>
      <w:r w:rsidRPr="009D6E9B">
        <w:lastRenderedPageBreak/>
        <w:t xml:space="preserve">Del total de los cadáveres y/ o restos humanos egresados </w:t>
      </w:r>
      <w:r w:rsidRPr="009D6E9B">
        <w:rPr>
          <w:i/>
          <w:iCs/>
        </w:rPr>
        <w:t>identificados</w:t>
      </w:r>
      <w:r w:rsidRPr="009D6E9B">
        <w:t>,</w:t>
      </w:r>
      <w:r w:rsidR="008673CE">
        <w:t xml:space="preserve"> </w:t>
      </w:r>
      <w:r w:rsidRPr="009D6E9B">
        <w:t>83.0 % correspondió a hombres y 17.0 %</w:t>
      </w:r>
      <w:r w:rsidR="00292882">
        <w:t>,</w:t>
      </w:r>
      <w:r w:rsidRPr="009D6E9B">
        <w:t xml:space="preserve"> a mujeres. Según el tipo de destino, 99.0 % se </w:t>
      </w:r>
      <w:r w:rsidRPr="009D6E9B">
        <w:rPr>
          <w:i/>
          <w:iCs/>
        </w:rPr>
        <w:t>entregó a sus familiares</w:t>
      </w:r>
      <w:r w:rsidRPr="009D6E9B">
        <w:t xml:space="preserve">. </w:t>
      </w:r>
    </w:p>
    <w:p w14:paraId="4FEDF99C" w14:textId="77777777" w:rsidR="009D6E9B" w:rsidRPr="009D6E9B" w:rsidRDefault="009D6E9B" w:rsidP="009D6E9B">
      <w:pPr>
        <w:pStyle w:val="Default"/>
        <w:jc w:val="both"/>
      </w:pPr>
    </w:p>
    <w:p w14:paraId="778DA5EB" w14:textId="3967CC75" w:rsidR="009D6E9B" w:rsidRPr="009D6E9B" w:rsidRDefault="009D6E9B" w:rsidP="009D6E9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D6E9B">
        <w:rPr>
          <w:rFonts w:ascii="Arial" w:hAnsi="Arial" w:cs="Arial"/>
          <w:sz w:val="20"/>
          <w:szCs w:val="20"/>
        </w:rPr>
        <w:t>Gráfica 2</w:t>
      </w:r>
      <w:r w:rsidR="00094D14">
        <w:rPr>
          <w:rFonts w:ascii="Arial" w:hAnsi="Arial" w:cs="Arial"/>
          <w:sz w:val="20"/>
          <w:szCs w:val="20"/>
        </w:rPr>
        <w:t>3</w:t>
      </w:r>
    </w:p>
    <w:p w14:paraId="102316D2" w14:textId="3CA424FB" w:rsidR="009D6E9B" w:rsidRPr="009D6E9B" w:rsidRDefault="009D6E9B" w:rsidP="009D6E9B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9D6E9B">
        <w:rPr>
          <w:b/>
          <w:bCs/>
          <w:iCs/>
          <w:smallCaps/>
          <w:color w:val="000000" w:themeColor="text1"/>
          <w:sz w:val="22"/>
          <w:szCs w:val="22"/>
        </w:rPr>
        <w:t xml:space="preserve">Cadáveres y/ o restos humanos </w:t>
      </w:r>
      <w:r w:rsidR="00064A0D">
        <w:rPr>
          <w:b/>
          <w:bCs/>
          <w:iCs/>
          <w:smallCaps/>
          <w:color w:val="000000" w:themeColor="text1"/>
          <w:sz w:val="22"/>
          <w:szCs w:val="22"/>
        </w:rPr>
        <w:t xml:space="preserve">identificados </w:t>
      </w:r>
      <w:r w:rsidRPr="009D6E9B">
        <w:rPr>
          <w:b/>
          <w:bCs/>
          <w:iCs/>
          <w:smallCaps/>
          <w:color w:val="000000" w:themeColor="text1"/>
          <w:sz w:val="22"/>
          <w:szCs w:val="22"/>
        </w:rPr>
        <w:t>egresados de la FGR y las UE,</w:t>
      </w:r>
    </w:p>
    <w:p w14:paraId="2D2F1FE0" w14:textId="77777777" w:rsidR="009D6E9B" w:rsidRPr="009D6E9B" w:rsidRDefault="009D6E9B" w:rsidP="009D6E9B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9D6E9B">
        <w:rPr>
          <w:b/>
          <w:bCs/>
          <w:iCs/>
          <w:smallCaps/>
          <w:color w:val="000000" w:themeColor="text1"/>
          <w:sz w:val="22"/>
          <w:szCs w:val="22"/>
        </w:rPr>
        <w:t>según tipo de destino, 2022</w:t>
      </w:r>
    </w:p>
    <w:p w14:paraId="03E6A6F3" w14:textId="77777777" w:rsidR="009D6E9B" w:rsidRPr="009D6E9B" w:rsidRDefault="009D6E9B" w:rsidP="009D6E9B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429F7232" w14:textId="77777777" w:rsidR="009D6E9B" w:rsidRPr="009D6E9B" w:rsidRDefault="009D6E9B" w:rsidP="009D6E9B">
      <w:pPr>
        <w:pStyle w:val="Default"/>
        <w:jc w:val="center"/>
      </w:pPr>
      <w:r w:rsidRPr="009D6E9B">
        <w:rPr>
          <w:noProof/>
        </w:rPr>
        <w:drawing>
          <wp:inline distT="0" distB="0" distL="0" distR="0" wp14:anchorId="5357F9B3" wp14:editId="71132BC1">
            <wp:extent cx="5737225" cy="2298700"/>
            <wp:effectExtent l="0" t="0" r="0" b="635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F496BC16-83DF-3001-6B64-C2DB6EE6FF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686F89D2" w14:textId="77777777" w:rsidR="00292882" w:rsidRDefault="009D6E9B" w:rsidP="00292882">
      <w:pPr>
        <w:pStyle w:val="Default"/>
        <w:ind w:left="1134" w:right="588" w:hanging="567"/>
        <w:jc w:val="both"/>
        <w:rPr>
          <w:sz w:val="16"/>
          <w:szCs w:val="16"/>
        </w:rPr>
      </w:pPr>
      <w:bookmarkStart w:id="7" w:name="_Hlk141795376"/>
      <w:r w:rsidRPr="009D6E9B">
        <w:rPr>
          <w:sz w:val="16"/>
          <w:szCs w:val="16"/>
        </w:rPr>
        <w:t>Fuente</w:t>
      </w:r>
      <w:r w:rsidRPr="00292882">
        <w:rPr>
          <w:sz w:val="16"/>
          <w:szCs w:val="16"/>
        </w:rPr>
        <w:t xml:space="preserve">: INEGI. Censo Nacional de Procuración de Justicia Federal 2023, Censo Nacional de Procuración de Justicia Estatal </w:t>
      </w:r>
    </w:p>
    <w:p w14:paraId="0D343702" w14:textId="41A9B5A7" w:rsidR="009D6E9B" w:rsidRPr="00935216" w:rsidRDefault="00292882" w:rsidP="00935216">
      <w:pPr>
        <w:pStyle w:val="Default"/>
        <w:ind w:left="1134" w:right="588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9D6E9B" w:rsidRPr="00292882">
        <w:rPr>
          <w:sz w:val="16"/>
          <w:szCs w:val="16"/>
        </w:rPr>
        <w:t xml:space="preserve">2023, Censo </w:t>
      </w:r>
      <w:r w:rsidR="009D6E9B" w:rsidRPr="00935216">
        <w:rPr>
          <w:sz w:val="16"/>
          <w:szCs w:val="16"/>
        </w:rPr>
        <w:t>Nacional de Gobiernos Estatales 2023, Censo Nacional de Impartición de Justicia Estatal 2023</w:t>
      </w:r>
    </w:p>
    <w:p w14:paraId="272F0FE2" w14:textId="77777777" w:rsidR="009D6E9B" w:rsidRPr="009D6E9B" w:rsidRDefault="009D6E9B" w:rsidP="009D6E9B">
      <w:pPr>
        <w:pStyle w:val="Default"/>
        <w:jc w:val="both"/>
      </w:pPr>
    </w:p>
    <w:bookmarkEnd w:id="7"/>
    <w:p w14:paraId="538127DE" w14:textId="1CCD08B9" w:rsidR="009D6E9B" w:rsidRPr="009D6E9B" w:rsidRDefault="009D6E9B" w:rsidP="009D6E9B">
      <w:pPr>
        <w:pStyle w:val="Default"/>
        <w:jc w:val="both"/>
      </w:pPr>
      <w:r w:rsidRPr="009D6E9B">
        <w:t xml:space="preserve">En cuanto a los cadáveres y/ o restos humanos egresados </w:t>
      </w:r>
      <w:r w:rsidRPr="00935216">
        <w:t>no</w:t>
      </w:r>
      <w:r w:rsidRPr="00292882">
        <w:t xml:space="preserve"> </w:t>
      </w:r>
      <w:r w:rsidRPr="00935216">
        <w:t>identificados</w:t>
      </w:r>
      <w:r w:rsidRPr="009D6E9B">
        <w:t>,</w:t>
      </w:r>
      <w:r w:rsidR="00FF3C5A">
        <w:t xml:space="preserve"> </w:t>
      </w:r>
      <w:r w:rsidRPr="009D6E9B">
        <w:t>75.7 % correspondió a hombres</w:t>
      </w:r>
      <w:r w:rsidR="00717A1D">
        <w:t>;</w:t>
      </w:r>
      <w:r w:rsidRPr="009D6E9B">
        <w:t xml:space="preserve"> 13.3 %</w:t>
      </w:r>
      <w:r w:rsidR="00717A1D">
        <w:t>,</w:t>
      </w:r>
      <w:r w:rsidRPr="009D6E9B">
        <w:t xml:space="preserve"> a mujeres y para 11.0 % no se determinó el sexo. </w:t>
      </w:r>
      <w:r w:rsidR="00515B65">
        <w:t>En</w:t>
      </w:r>
      <w:r w:rsidR="00D92B19">
        <w:t xml:space="preserve"> </w:t>
      </w:r>
      <w:r w:rsidR="00D1379F">
        <w:t>42.4</w:t>
      </w:r>
      <w:r w:rsidR="00D92B19">
        <w:t xml:space="preserve"> % </w:t>
      </w:r>
      <w:r w:rsidR="00515B65">
        <w:t xml:space="preserve">de los casos, </w:t>
      </w:r>
      <w:r w:rsidR="00D92B19" w:rsidRPr="00935216">
        <w:rPr>
          <w:i/>
          <w:iCs/>
        </w:rPr>
        <w:t xml:space="preserve">no se identificó </w:t>
      </w:r>
      <w:r w:rsidR="00717A1D">
        <w:rPr>
          <w:i/>
          <w:iCs/>
        </w:rPr>
        <w:t>el</w:t>
      </w:r>
      <w:r w:rsidR="00D92B19" w:rsidRPr="00935216">
        <w:rPr>
          <w:i/>
          <w:iCs/>
        </w:rPr>
        <w:t xml:space="preserve"> destino</w:t>
      </w:r>
      <w:r w:rsidRPr="009D6E9B">
        <w:t>.</w:t>
      </w:r>
    </w:p>
    <w:p w14:paraId="1CE35687" w14:textId="77777777" w:rsidR="009D6E9B" w:rsidRPr="009D6E9B" w:rsidRDefault="009D6E9B" w:rsidP="009D6E9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87B3B94" w14:textId="5E88D620" w:rsidR="009D6E9B" w:rsidRPr="009D6E9B" w:rsidRDefault="009D6E9B" w:rsidP="009D6E9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D6E9B">
        <w:rPr>
          <w:rFonts w:ascii="Arial" w:hAnsi="Arial" w:cs="Arial"/>
          <w:sz w:val="20"/>
          <w:szCs w:val="20"/>
        </w:rPr>
        <w:t>Gráfica 2</w:t>
      </w:r>
      <w:r w:rsidR="00094D14">
        <w:rPr>
          <w:rFonts w:ascii="Arial" w:hAnsi="Arial" w:cs="Arial"/>
          <w:sz w:val="20"/>
          <w:szCs w:val="20"/>
        </w:rPr>
        <w:t>4</w:t>
      </w:r>
    </w:p>
    <w:p w14:paraId="0AA981FF" w14:textId="498DB384" w:rsidR="009D6E9B" w:rsidRPr="009D6E9B" w:rsidRDefault="009D6E9B" w:rsidP="009D6E9B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9D6E9B">
        <w:rPr>
          <w:b/>
          <w:bCs/>
          <w:iCs/>
          <w:smallCaps/>
          <w:color w:val="000000" w:themeColor="text1"/>
          <w:sz w:val="22"/>
          <w:szCs w:val="22"/>
        </w:rPr>
        <w:t>Cadáveres y/ o restos humanos</w:t>
      </w:r>
      <w:r w:rsidR="000645AE">
        <w:rPr>
          <w:b/>
          <w:bCs/>
          <w:iCs/>
          <w:smallCaps/>
          <w:color w:val="000000" w:themeColor="text1"/>
          <w:sz w:val="22"/>
          <w:szCs w:val="22"/>
        </w:rPr>
        <w:t xml:space="preserve"> no identificados egres</w:t>
      </w:r>
      <w:r w:rsidRPr="009D6E9B">
        <w:rPr>
          <w:b/>
          <w:bCs/>
          <w:iCs/>
          <w:smallCaps/>
          <w:color w:val="000000" w:themeColor="text1"/>
          <w:sz w:val="22"/>
          <w:szCs w:val="22"/>
        </w:rPr>
        <w:t>ados de la FGR y las UE,</w:t>
      </w:r>
    </w:p>
    <w:p w14:paraId="23ECD653" w14:textId="77777777" w:rsidR="009D6E9B" w:rsidRPr="009D6E9B" w:rsidRDefault="009D6E9B" w:rsidP="009D6E9B">
      <w:pPr>
        <w:pStyle w:val="Default"/>
        <w:jc w:val="center"/>
      </w:pPr>
      <w:r w:rsidRPr="009D6E9B">
        <w:rPr>
          <w:b/>
          <w:bCs/>
          <w:iCs/>
          <w:smallCaps/>
          <w:color w:val="000000" w:themeColor="text1"/>
          <w:sz w:val="22"/>
          <w:szCs w:val="22"/>
        </w:rPr>
        <w:t>según tipo de destino, 2022</w:t>
      </w:r>
    </w:p>
    <w:p w14:paraId="4FE6FAF4" w14:textId="77777777" w:rsidR="009D6E9B" w:rsidRPr="009D6E9B" w:rsidRDefault="009D6E9B" w:rsidP="009D6E9B">
      <w:pPr>
        <w:pStyle w:val="Default"/>
        <w:jc w:val="both"/>
      </w:pPr>
    </w:p>
    <w:p w14:paraId="6B364372" w14:textId="77777777" w:rsidR="009D6E9B" w:rsidRPr="009D6E9B" w:rsidRDefault="009D6E9B" w:rsidP="009D6E9B">
      <w:pPr>
        <w:pStyle w:val="Default"/>
        <w:jc w:val="both"/>
      </w:pPr>
      <w:r w:rsidRPr="009D6E9B">
        <w:rPr>
          <w:noProof/>
        </w:rPr>
        <w:drawing>
          <wp:inline distT="0" distB="0" distL="0" distR="0" wp14:anchorId="07828241" wp14:editId="30BC765C">
            <wp:extent cx="6404610" cy="2163779"/>
            <wp:effectExtent l="0" t="0" r="0" b="825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DE7A8B26-98C9-A66D-75F7-35592938DA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1BC66055" w14:textId="77777777" w:rsidR="009D6E9B" w:rsidRPr="009D6E9B" w:rsidRDefault="009D6E9B" w:rsidP="009D6E9B">
      <w:pPr>
        <w:pStyle w:val="Default"/>
        <w:jc w:val="both"/>
        <w:rPr>
          <w:sz w:val="16"/>
          <w:szCs w:val="16"/>
        </w:rPr>
      </w:pPr>
      <w:r w:rsidRPr="009D6E9B">
        <w:rPr>
          <w:sz w:val="16"/>
          <w:szCs w:val="16"/>
        </w:rPr>
        <w:t xml:space="preserve">Fuente: INEGI. Censo Nacional de Procuración de Justicia Federal 2023, Censo Nacional de Procuración de Justicia Estatal 2023, Censo </w:t>
      </w:r>
    </w:p>
    <w:p w14:paraId="246A505B" w14:textId="00D46F5D" w:rsidR="009D6E9B" w:rsidRPr="009D6E9B" w:rsidRDefault="009D6E9B" w:rsidP="009D6E9B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9D6E9B">
        <w:rPr>
          <w:rFonts w:ascii="Arial" w:hAnsi="Arial" w:cs="Arial"/>
          <w:sz w:val="16"/>
          <w:szCs w:val="16"/>
        </w:rPr>
        <w:t xml:space="preserve">             Nacional de Gobiernos Estatales 2023, Censo Nacional de Impartición de Justicia Estatal 2023</w:t>
      </w:r>
    </w:p>
    <w:p w14:paraId="1D9984BC" w14:textId="77777777" w:rsidR="009D6E9B" w:rsidRDefault="009D6E9B" w:rsidP="009D6E9B">
      <w:pPr>
        <w:pStyle w:val="Default"/>
        <w:jc w:val="both"/>
      </w:pPr>
    </w:p>
    <w:p w14:paraId="6E89A2C2" w14:textId="77777777" w:rsidR="008673CE" w:rsidRDefault="008673CE" w:rsidP="009D6E9B">
      <w:pPr>
        <w:pStyle w:val="Default"/>
        <w:jc w:val="both"/>
      </w:pPr>
    </w:p>
    <w:p w14:paraId="7B305344" w14:textId="77777777" w:rsidR="008673CE" w:rsidRDefault="008673CE" w:rsidP="009D6E9B">
      <w:pPr>
        <w:pStyle w:val="Default"/>
        <w:jc w:val="both"/>
      </w:pPr>
    </w:p>
    <w:p w14:paraId="6CF81E14" w14:textId="77777777" w:rsidR="00292882" w:rsidRPr="009D6E9B" w:rsidRDefault="00292882" w:rsidP="009D6E9B">
      <w:pPr>
        <w:pStyle w:val="Default"/>
        <w:jc w:val="both"/>
      </w:pPr>
    </w:p>
    <w:p w14:paraId="2B29E6B1" w14:textId="5C2CB5E7" w:rsidR="00437633" w:rsidRPr="00437633" w:rsidRDefault="00437633" w:rsidP="00437633">
      <w:pPr>
        <w:pStyle w:val="Default"/>
        <w:numPr>
          <w:ilvl w:val="0"/>
          <w:numId w:val="49"/>
        </w:numPr>
        <w:jc w:val="both"/>
        <w:rPr>
          <w:rStyle w:val="ui-provider"/>
          <w:i/>
          <w:iCs/>
        </w:rPr>
      </w:pPr>
      <w:r w:rsidRPr="00437633">
        <w:rPr>
          <w:rStyle w:val="ui-provider"/>
          <w:i/>
          <w:iCs/>
        </w:rPr>
        <w:lastRenderedPageBreak/>
        <w:t>Almacenamiento de cadáveres y/ o restos humanos</w:t>
      </w:r>
    </w:p>
    <w:p w14:paraId="35FFA244" w14:textId="77777777" w:rsidR="00437633" w:rsidRDefault="00437633" w:rsidP="00437633">
      <w:pPr>
        <w:pStyle w:val="Default"/>
        <w:ind w:left="720"/>
        <w:jc w:val="both"/>
        <w:rPr>
          <w:rStyle w:val="ui-provider"/>
        </w:rPr>
      </w:pPr>
    </w:p>
    <w:p w14:paraId="3111D708" w14:textId="52D82ED1" w:rsidR="008C72BC" w:rsidRPr="00824D87" w:rsidRDefault="008C72BC" w:rsidP="008C72BC">
      <w:pPr>
        <w:pStyle w:val="Default"/>
        <w:jc w:val="both"/>
        <w:rPr>
          <w:rStyle w:val="ui-provider"/>
        </w:rPr>
      </w:pPr>
      <w:r w:rsidRPr="00824D87">
        <w:rPr>
          <w:rStyle w:val="ui-provider"/>
        </w:rPr>
        <w:t xml:space="preserve">En 2022, se almacenaron 53 347 cadáveres y/ o restos humanos. De </w:t>
      </w:r>
      <w:r w:rsidR="00292882">
        <w:rPr>
          <w:rStyle w:val="ui-provider"/>
        </w:rPr>
        <w:t>estos,</w:t>
      </w:r>
      <w:r w:rsidR="00943E4F">
        <w:rPr>
          <w:rStyle w:val="ui-provider"/>
        </w:rPr>
        <w:t xml:space="preserve"> </w:t>
      </w:r>
      <w:r w:rsidRPr="00824D87">
        <w:rPr>
          <w:rStyle w:val="ui-provider"/>
        </w:rPr>
        <w:t xml:space="preserve">10.9 % </w:t>
      </w:r>
      <w:r w:rsidRPr="00935216">
        <w:rPr>
          <w:rStyle w:val="ui-provider"/>
          <w:i/>
          <w:iCs/>
        </w:rPr>
        <w:t>se identificó</w:t>
      </w:r>
      <w:r w:rsidRPr="00824D87">
        <w:rPr>
          <w:rStyle w:val="ui-provider"/>
        </w:rPr>
        <w:t xml:space="preserve">, 87.6 % </w:t>
      </w:r>
      <w:r w:rsidRPr="00935216">
        <w:rPr>
          <w:rStyle w:val="ui-provider"/>
          <w:i/>
          <w:iCs/>
        </w:rPr>
        <w:t>no se identificó</w:t>
      </w:r>
      <w:r w:rsidRPr="00824D87">
        <w:rPr>
          <w:rStyle w:val="ui-provider"/>
        </w:rPr>
        <w:t xml:space="preserve"> y 1.5 % estaba </w:t>
      </w:r>
      <w:r w:rsidRPr="00935216">
        <w:rPr>
          <w:rStyle w:val="ui-provider"/>
          <w:i/>
          <w:iCs/>
        </w:rPr>
        <w:t>pendiente de identificar</w:t>
      </w:r>
      <w:r w:rsidRPr="00824D87">
        <w:rPr>
          <w:rStyle w:val="ui-provider"/>
        </w:rPr>
        <w:t xml:space="preserve">. Del total, 75.3 % se almacenó en </w:t>
      </w:r>
      <w:r w:rsidRPr="00935216">
        <w:rPr>
          <w:rStyle w:val="ui-provider"/>
          <w:i/>
          <w:iCs/>
        </w:rPr>
        <w:t>centros de resguardo forense u homólogos</w:t>
      </w:r>
      <w:r w:rsidR="00A56398">
        <w:rPr>
          <w:rStyle w:val="ui-provider"/>
        </w:rPr>
        <w:t>;</w:t>
      </w:r>
      <w:r w:rsidRPr="00824D87">
        <w:rPr>
          <w:rStyle w:val="ui-provider"/>
        </w:rPr>
        <w:t xml:space="preserve"> 23.9 %</w:t>
      </w:r>
      <w:r w:rsidR="00A56398">
        <w:rPr>
          <w:rStyle w:val="ui-provider"/>
        </w:rPr>
        <w:t>,</w:t>
      </w:r>
      <w:r w:rsidRPr="00824D87">
        <w:rPr>
          <w:rStyle w:val="ui-provider"/>
        </w:rPr>
        <w:t xml:space="preserve"> en </w:t>
      </w:r>
      <w:r w:rsidRPr="00935216">
        <w:rPr>
          <w:rStyle w:val="ui-provider"/>
          <w:i/>
          <w:iCs/>
        </w:rPr>
        <w:t>anfiteatros</w:t>
      </w:r>
      <w:r w:rsidRPr="00824D87">
        <w:rPr>
          <w:rStyle w:val="ui-provider"/>
        </w:rPr>
        <w:t xml:space="preserve"> y 0.8 %</w:t>
      </w:r>
      <w:r w:rsidR="00A56398">
        <w:rPr>
          <w:rStyle w:val="ui-provider"/>
        </w:rPr>
        <w:t>,</w:t>
      </w:r>
      <w:r w:rsidRPr="00824D87">
        <w:rPr>
          <w:rStyle w:val="ui-provider"/>
        </w:rPr>
        <w:t xml:space="preserve"> en </w:t>
      </w:r>
      <w:r w:rsidRPr="00935216">
        <w:rPr>
          <w:rStyle w:val="ui-provider"/>
          <w:i/>
          <w:iCs/>
        </w:rPr>
        <w:t>laboratorios</w:t>
      </w:r>
      <w:r w:rsidRPr="00824D87">
        <w:rPr>
          <w:rStyle w:val="ui-provider"/>
        </w:rPr>
        <w:t>.</w:t>
      </w:r>
    </w:p>
    <w:p w14:paraId="0F2555CD" w14:textId="77777777" w:rsidR="008C72BC" w:rsidRDefault="008C72BC" w:rsidP="008C72BC">
      <w:pPr>
        <w:pStyle w:val="Default"/>
        <w:jc w:val="both"/>
        <w:rPr>
          <w:rStyle w:val="ui-provider"/>
          <w:highlight w:val="green"/>
        </w:rPr>
      </w:pPr>
    </w:p>
    <w:p w14:paraId="26593FEA" w14:textId="28C26D39" w:rsidR="008C72BC" w:rsidRPr="00FA05CE" w:rsidRDefault="008C72BC" w:rsidP="008C72B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Gráfica </w:t>
      </w:r>
      <w:r w:rsidR="00B82A41">
        <w:rPr>
          <w:rFonts w:ascii="Arial" w:hAnsi="Arial" w:cs="Arial"/>
          <w:sz w:val="20"/>
          <w:szCs w:val="20"/>
        </w:rPr>
        <w:t>25</w:t>
      </w:r>
    </w:p>
    <w:p w14:paraId="48F5AE74" w14:textId="3A4B4EC9" w:rsidR="008C72BC" w:rsidRPr="00FA05CE" w:rsidRDefault="008C72BC" w:rsidP="008C72BC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FA05CE">
        <w:rPr>
          <w:b/>
          <w:bCs/>
          <w:iCs/>
          <w:smallCaps/>
          <w:color w:val="000000" w:themeColor="text1"/>
          <w:sz w:val="22"/>
          <w:szCs w:val="22"/>
        </w:rPr>
        <w:t xml:space="preserve">Cadáveres y/ o restos humanos </w:t>
      </w:r>
      <w:r>
        <w:rPr>
          <w:b/>
          <w:bCs/>
          <w:iCs/>
          <w:smallCaps/>
          <w:color w:val="000000" w:themeColor="text1"/>
          <w:sz w:val="22"/>
          <w:szCs w:val="22"/>
        </w:rPr>
        <w:t>almacenados por la</w:t>
      </w:r>
      <w:r w:rsidRPr="00FA05CE">
        <w:rPr>
          <w:b/>
          <w:bCs/>
          <w:iCs/>
          <w:smallCaps/>
          <w:color w:val="000000" w:themeColor="text1"/>
          <w:sz w:val="22"/>
          <w:szCs w:val="22"/>
        </w:rPr>
        <w:t xml:space="preserve"> FGR y las UE, </w:t>
      </w:r>
    </w:p>
    <w:p w14:paraId="143265B2" w14:textId="77777777" w:rsidR="008C72BC" w:rsidRDefault="008C72BC" w:rsidP="008C72BC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FA05CE">
        <w:rPr>
          <w:b/>
          <w:bCs/>
          <w:iCs/>
          <w:smallCaps/>
          <w:color w:val="000000" w:themeColor="text1"/>
          <w:sz w:val="22"/>
          <w:szCs w:val="22"/>
        </w:rPr>
        <w:t xml:space="preserve">según </w:t>
      </w:r>
      <w:r>
        <w:rPr>
          <w:b/>
          <w:bCs/>
          <w:iCs/>
          <w:smallCaps/>
          <w:color w:val="000000" w:themeColor="text1"/>
          <w:sz w:val="22"/>
          <w:szCs w:val="22"/>
        </w:rPr>
        <w:t>lugar de almacenamiento y estatus de identificación, 2022</w:t>
      </w:r>
    </w:p>
    <w:p w14:paraId="6C741110" w14:textId="77777777" w:rsidR="008C72BC" w:rsidRDefault="008C72BC" w:rsidP="008C72BC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3BBF83E1" w14:textId="77777777" w:rsidR="008C72BC" w:rsidRDefault="008C72BC" w:rsidP="008C72BC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3D332C53" w14:textId="77777777" w:rsidR="008C72BC" w:rsidRDefault="008C72BC" w:rsidP="008C72BC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7ABB7ABF" wp14:editId="0560FDA8">
            <wp:extent cx="6400800" cy="2743200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D8B94F5C-FBAB-84E6-512C-90E2010CC0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6F3840F8" w14:textId="77777777" w:rsidR="008C72BC" w:rsidRDefault="008C72BC" w:rsidP="008C72BC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</w:p>
    <w:p w14:paraId="3E585C16" w14:textId="77777777" w:rsidR="00D73A07" w:rsidRDefault="00D73A07" w:rsidP="002E0605">
      <w:pPr>
        <w:pStyle w:val="Default"/>
        <w:jc w:val="both"/>
        <w:rPr>
          <w:rStyle w:val="ui-provider"/>
        </w:rPr>
      </w:pPr>
    </w:p>
    <w:p w14:paraId="290267FC" w14:textId="77777777" w:rsidR="00D73A07" w:rsidRDefault="00D73A07" w:rsidP="002E0605">
      <w:pPr>
        <w:pStyle w:val="Default"/>
        <w:jc w:val="both"/>
        <w:rPr>
          <w:rStyle w:val="ui-provider"/>
        </w:rPr>
      </w:pPr>
    </w:p>
    <w:p w14:paraId="4D878001" w14:textId="77777777" w:rsidR="00D73A07" w:rsidRDefault="00D73A07" w:rsidP="002E0605">
      <w:pPr>
        <w:pStyle w:val="Default"/>
        <w:jc w:val="both"/>
        <w:rPr>
          <w:rStyle w:val="ui-provider"/>
        </w:rPr>
      </w:pPr>
    </w:p>
    <w:p w14:paraId="46A291B3" w14:textId="77777777" w:rsidR="00D73A07" w:rsidRDefault="00D73A07" w:rsidP="002E0605">
      <w:pPr>
        <w:pStyle w:val="Default"/>
        <w:jc w:val="both"/>
        <w:rPr>
          <w:rStyle w:val="ui-provider"/>
        </w:rPr>
      </w:pPr>
    </w:p>
    <w:p w14:paraId="059CADA7" w14:textId="77777777" w:rsidR="00D73A07" w:rsidRDefault="00D73A07" w:rsidP="002E0605">
      <w:pPr>
        <w:pStyle w:val="Default"/>
        <w:jc w:val="both"/>
        <w:rPr>
          <w:rStyle w:val="ui-provider"/>
        </w:rPr>
      </w:pPr>
    </w:p>
    <w:p w14:paraId="37ACC94A" w14:textId="77777777" w:rsidR="00D73A07" w:rsidRDefault="00D73A07" w:rsidP="002E0605">
      <w:pPr>
        <w:pStyle w:val="Default"/>
        <w:jc w:val="both"/>
        <w:rPr>
          <w:rStyle w:val="ui-provider"/>
        </w:rPr>
      </w:pPr>
    </w:p>
    <w:p w14:paraId="3A6D7B36" w14:textId="77777777" w:rsidR="00D73A07" w:rsidRDefault="00D73A07" w:rsidP="002E0605">
      <w:pPr>
        <w:pStyle w:val="Default"/>
        <w:jc w:val="both"/>
        <w:rPr>
          <w:rStyle w:val="ui-provider"/>
        </w:rPr>
      </w:pPr>
    </w:p>
    <w:p w14:paraId="0804E601" w14:textId="77777777" w:rsidR="00D73A07" w:rsidRDefault="00D73A07" w:rsidP="002E0605">
      <w:pPr>
        <w:pStyle w:val="Default"/>
        <w:jc w:val="both"/>
        <w:rPr>
          <w:rStyle w:val="ui-provider"/>
        </w:rPr>
      </w:pPr>
    </w:p>
    <w:p w14:paraId="5C07A584" w14:textId="77777777" w:rsidR="00D73A07" w:rsidRDefault="00D73A07" w:rsidP="002E0605">
      <w:pPr>
        <w:pStyle w:val="Default"/>
        <w:jc w:val="both"/>
        <w:rPr>
          <w:rStyle w:val="ui-provider"/>
        </w:rPr>
      </w:pPr>
    </w:p>
    <w:p w14:paraId="518932BA" w14:textId="77777777" w:rsidR="00D73A07" w:rsidRDefault="00D73A07" w:rsidP="002E0605">
      <w:pPr>
        <w:pStyle w:val="Default"/>
        <w:jc w:val="both"/>
        <w:rPr>
          <w:rStyle w:val="ui-provider"/>
        </w:rPr>
      </w:pPr>
    </w:p>
    <w:p w14:paraId="1FDAD203" w14:textId="77777777" w:rsidR="00D73A07" w:rsidRDefault="00D73A07" w:rsidP="002E0605">
      <w:pPr>
        <w:pStyle w:val="Default"/>
        <w:jc w:val="both"/>
        <w:rPr>
          <w:rStyle w:val="ui-provider"/>
        </w:rPr>
      </w:pPr>
    </w:p>
    <w:p w14:paraId="2015BFF9" w14:textId="77777777" w:rsidR="00D73A07" w:rsidRDefault="00D73A07" w:rsidP="002E0605">
      <w:pPr>
        <w:pStyle w:val="Default"/>
        <w:jc w:val="both"/>
        <w:rPr>
          <w:rStyle w:val="ui-provider"/>
        </w:rPr>
      </w:pPr>
    </w:p>
    <w:p w14:paraId="28DDF0C2" w14:textId="77777777" w:rsidR="00D73A07" w:rsidRDefault="00D73A07" w:rsidP="002E0605">
      <w:pPr>
        <w:pStyle w:val="Default"/>
        <w:jc w:val="both"/>
        <w:rPr>
          <w:rStyle w:val="ui-provider"/>
        </w:rPr>
      </w:pPr>
    </w:p>
    <w:p w14:paraId="2E3855DD" w14:textId="77777777" w:rsidR="00D73A07" w:rsidRDefault="00D73A07" w:rsidP="002E0605">
      <w:pPr>
        <w:pStyle w:val="Default"/>
        <w:jc w:val="both"/>
        <w:rPr>
          <w:rStyle w:val="ui-provider"/>
        </w:rPr>
      </w:pPr>
    </w:p>
    <w:p w14:paraId="18823E75" w14:textId="77777777" w:rsidR="00D73A07" w:rsidRDefault="00D73A07" w:rsidP="002E0605">
      <w:pPr>
        <w:pStyle w:val="Default"/>
        <w:jc w:val="both"/>
        <w:rPr>
          <w:rStyle w:val="ui-provider"/>
        </w:rPr>
      </w:pPr>
    </w:p>
    <w:p w14:paraId="1A77062B" w14:textId="77777777" w:rsidR="00D73A07" w:rsidRDefault="00D73A07" w:rsidP="002E0605">
      <w:pPr>
        <w:pStyle w:val="Default"/>
        <w:jc w:val="both"/>
        <w:rPr>
          <w:rStyle w:val="ui-provider"/>
        </w:rPr>
      </w:pPr>
    </w:p>
    <w:p w14:paraId="6AE5E66C" w14:textId="77777777" w:rsidR="00D73A07" w:rsidRDefault="00D73A07" w:rsidP="002E0605">
      <w:pPr>
        <w:pStyle w:val="Default"/>
        <w:jc w:val="both"/>
        <w:rPr>
          <w:rStyle w:val="ui-provider"/>
        </w:rPr>
      </w:pPr>
    </w:p>
    <w:p w14:paraId="0AAB5E56" w14:textId="77777777" w:rsidR="00D73A07" w:rsidRDefault="00D73A07" w:rsidP="002E0605">
      <w:pPr>
        <w:pStyle w:val="Default"/>
        <w:jc w:val="both"/>
        <w:rPr>
          <w:rStyle w:val="ui-provider"/>
        </w:rPr>
      </w:pPr>
    </w:p>
    <w:p w14:paraId="499EAE81" w14:textId="77777777" w:rsidR="00D73A07" w:rsidRDefault="00D73A07" w:rsidP="002E0605">
      <w:pPr>
        <w:pStyle w:val="Default"/>
        <w:jc w:val="both"/>
        <w:rPr>
          <w:rStyle w:val="ui-provider"/>
        </w:rPr>
      </w:pPr>
    </w:p>
    <w:p w14:paraId="0137F065" w14:textId="77777777" w:rsidR="00D73A07" w:rsidRDefault="00D73A07" w:rsidP="002E0605">
      <w:pPr>
        <w:pStyle w:val="Default"/>
        <w:jc w:val="both"/>
        <w:rPr>
          <w:rStyle w:val="ui-provider"/>
        </w:rPr>
      </w:pPr>
    </w:p>
    <w:p w14:paraId="3C354A65" w14:textId="4848EC16" w:rsidR="00CF0A71" w:rsidRDefault="008C72BC" w:rsidP="002E0605">
      <w:pPr>
        <w:pStyle w:val="Default"/>
        <w:jc w:val="both"/>
        <w:rPr>
          <w:rStyle w:val="ui-provider"/>
        </w:rPr>
      </w:pPr>
      <w:r w:rsidRPr="00391C42">
        <w:rPr>
          <w:rStyle w:val="ui-provider"/>
        </w:rPr>
        <w:lastRenderedPageBreak/>
        <w:t xml:space="preserve">La </w:t>
      </w:r>
      <w:r w:rsidR="00E17C1E">
        <w:rPr>
          <w:rStyle w:val="ui-provider"/>
        </w:rPr>
        <w:t xml:space="preserve">siguiente </w:t>
      </w:r>
      <w:r w:rsidRPr="00391C42">
        <w:rPr>
          <w:rStyle w:val="ui-provider"/>
        </w:rPr>
        <w:t>tabla presenta la distribución de los cadáveres y/ o restos humanos</w:t>
      </w:r>
      <w:r w:rsidR="003B15D6" w:rsidRPr="00391C42">
        <w:rPr>
          <w:rStyle w:val="ui-provider"/>
        </w:rPr>
        <w:t xml:space="preserve"> almacenados,</w:t>
      </w:r>
      <w:r w:rsidRPr="00391C42">
        <w:rPr>
          <w:rStyle w:val="ui-provider"/>
        </w:rPr>
        <w:t xml:space="preserve"> por entidad federativa. </w:t>
      </w:r>
    </w:p>
    <w:p w14:paraId="46763325" w14:textId="77777777" w:rsidR="00CF0A71" w:rsidRPr="002E0605" w:rsidRDefault="00CF0A71" w:rsidP="002E0605">
      <w:pPr>
        <w:pStyle w:val="Default"/>
        <w:jc w:val="both"/>
      </w:pPr>
    </w:p>
    <w:p w14:paraId="5658CB12" w14:textId="15F9873B" w:rsidR="008C72BC" w:rsidRPr="00391C42" w:rsidRDefault="008C72BC" w:rsidP="008C72B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91C42">
        <w:rPr>
          <w:rFonts w:ascii="Arial" w:hAnsi="Arial" w:cs="Arial"/>
          <w:sz w:val="20"/>
          <w:szCs w:val="20"/>
        </w:rPr>
        <w:t xml:space="preserve">Tabla </w:t>
      </w:r>
      <w:r w:rsidR="00824D87" w:rsidRPr="00391C42">
        <w:rPr>
          <w:rFonts w:ascii="Arial" w:hAnsi="Arial" w:cs="Arial"/>
          <w:sz w:val="20"/>
          <w:szCs w:val="20"/>
        </w:rPr>
        <w:t>1</w:t>
      </w:r>
      <w:r w:rsidR="00AE5820">
        <w:rPr>
          <w:rFonts w:ascii="Arial" w:hAnsi="Arial" w:cs="Arial"/>
          <w:sz w:val="20"/>
          <w:szCs w:val="20"/>
        </w:rPr>
        <w:t>9</w:t>
      </w:r>
    </w:p>
    <w:p w14:paraId="27734E4D" w14:textId="0FD38209" w:rsidR="008C72BC" w:rsidRPr="00391C42" w:rsidRDefault="008C72BC" w:rsidP="008C72BC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391C42">
        <w:rPr>
          <w:b/>
          <w:bCs/>
          <w:iCs/>
          <w:smallCaps/>
          <w:color w:val="000000" w:themeColor="text1"/>
          <w:sz w:val="22"/>
          <w:szCs w:val="22"/>
        </w:rPr>
        <w:t xml:space="preserve">Cadáveres y/ o restos humanos almacenados por la FGR y las UE, </w:t>
      </w:r>
    </w:p>
    <w:p w14:paraId="5D1A7AC5" w14:textId="4BF861E6" w:rsidR="008C72BC" w:rsidRPr="00CC2A45" w:rsidRDefault="008C72BC" w:rsidP="00CC2A45">
      <w:pPr>
        <w:pStyle w:val="Default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391C42">
        <w:rPr>
          <w:b/>
          <w:bCs/>
          <w:iCs/>
          <w:smallCaps/>
          <w:color w:val="000000" w:themeColor="text1"/>
          <w:sz w:val="22"/>
          <w:szCs w:val="22"/>
        </w:rPr>
        <w:t>por entidad federativa, según</w:t>
      </w:r>
      <w:r w:rsidR="006F18FC">
        <w:rPr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391C42">
        <w:rPr>
          <w:b/>
          <w:bCs/>
          <w:iCs/>
          <w:smallCaps/>
          <w:color w:val="000000" w:themeColor="text1"/>
          <w:sz w:val="22"/>
          <w:szCs w:val="22"/>
        </w:rPr>
        <w:t>estatus de identificación</w:t>
      </w:r>
      <w:r w:rsidR="006F18FC">
        <w:rPr>
          <w:b/>
          <w:bCs/>
          <w:iCs/>
          <w:smallCaps/>
          <w:color w:val="000000" w:themeColor="text1"/>
          <w:sz w:val="22"/>
          <w:szCs w:val="22"/>
        </w:rPr>
        <w:t xml:space="preserve"> y lugar de almacenamiento</w:t>
      </w:r>
      <w:r w:rsidRPr="00391C42">
        <w:rPr>
          <w:b/>
          <w:bCs/>
          <w:iCs/>
          <w:smallCaps/>
          <w:color w:val="000000" w:themeColor="text1"/>
          <w:sz w:val="22"/>
          <w:szCs w:val="22"/>
        </w:rPr>
        <w:t>, 2022</w:t>
      </w:r>
    </w:p>
    <w:tbl>
      <w:tblPr>
        <w:tblW w:w="9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672"/>
        <w:gridCol w:w="700"/>
        <w:gridCol w:w="724"/>
        <w:gridCol w:w="607"/>
        <w:gridCol w:w="654"/>
        <w:gridCol w:w="700"/>
        <w:gridCol w:w="778"/>
        <w:gridCol w:w="607"/>
        <w:gridCol w:w="654"/>
        <w:gridCol w:w="700"/>
        <w:gridCol w:w="778"/>
        <w:gridCol w:w="607"/>
        <w:gridCol w:w="879"/>
      </w:tblGrid>
      <w:tr w:rsidR="006F18FC" w:rsidRPr="00D32DEB" w14:paraId="7DEFE7B1" w14:textId="77777777" w:rsidTr="0085681E">
        <w:trPr>
          <w:trHeight w:val="181"/>
        </w:trPr>
        <w:tc>
          <w:tcPr>
            <w:tcW w:w="879" w:type="dxa"/>
            <w:vMerge w:val="restart"/>
            <w:tcBorders>
              <w:top w:val="single" w:sz="18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000000" w:fill="006098"/>
            <w:vAlign w:val="center"/>
            <w:hideMark/>
          </w:tcPr>
          <w:p w14:paraId="7B6CD7C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Entidad federativa</w:t>
            </w:r>
          </w:p>
        </w:tc>
        <w:tc>
          <w:tcPr>
            <w:tcW w:w="672" w:type="dxa"/>
            <w:vMerge w:val="restart"/>
            <w:tcBorders>
              <w:top w:val="single" w:sz="18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000000" w:fill="006098"/>
            <w:vAlign w:val="center"/>
            <w:hideMark/>
          </w:tcPr>
          <w:p w14:paraId="199EB6F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Total</w:t>
            </w:r>
          </w:p>
        </w:tc>
        <w:tc>
          <w:tcPr>
            <w:tcW w:w="2685" w:type="dxa"/>
            <w:gridSpan w:val="4"/>
            <w:tcBorders>
              <w:top w:val="single" w:sz="18" w:space="0" w:color="9BC2E6"/>
              <w:left w:val="single" w:sz="18" w:space="0" w:color="9BC2E6"/>
              <w:bottom w:val="single" w:sz="6" w:space="0" w:color="9BC2E6"/>
              <w:right w:val="single" w:sz="18" w:space="0" w:color="9BC2E6"/>
            </w:tcBorders>
            <w:shd w:val="clear" w:color="000000" w:fill="006098"/>
            <w:vAlign w:val="center"/>
            <w:hideMark/>
          </w:tcPr>
          <w:p w14:paraId="78DD510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Identificados</w:t>
            </w:r>
          </w:p>
        </w:tc>
        <w:tc>
          <w:tcPr>
            <w:tcW w:w="2739" w:type="dxa"/>
            <w:gridSpan w:val="4"/>
            <w:tcBorders>
              <w:top w:val="single" w:sz="18" w:space="0" w:color="9BC2E6"/>
              <w:left w:val="single" w:sz="18" w:space="0" w:color="9BC2E6"/>
              <w:bottom w:val="single" w:sz="6" w:space="0" w:color="9BC2E6"/>
              <w:right w:val="single" w:sz="18" w:space="0" w:color="9BC2E6"/>
            </w:tcBorders>
            <w:shd w:val="clear" w:color="000000" w:fill="006098"/>
            <w:vAlign w:val="center"/>
            <w:hideMark/>
          </w:tcPr>
          <w:p w14:paraId="5D7A880E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No identificados</w:t>
            </w:r>
          </w:p>
        </w:tc>
        <w:tc>
          <w:tcPr>
            <w:tcW w:w="2964" w:type="dxa"/>
            <w:gridSpan w:val="4"/>
            <w:tcBorders>
              <w:top w:val="single" w:sz="18" w:space="0" w:color="9BC2E6"/>
              <w:left w:val="single" w:sz="18" w:space="0" w:color="9BC2E6"/>
              <w:bottom w:val="single" w:sz="6" w:space="0" w:color="9BC2E6"/>
              <w:right w:val="single" w:sz="18" w:space="0" w:color="9BC2E6"/>
            </w:tcBorders>
            <w:shd w:val="clear" w:color="000000" w:fill="006098"/>
            <w:vAlign w:val="center"/>
            <w:hideMark/>
          </w:tcPr>
          <w:p w14:paraId="40C26D82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  <w:t>Pendientes de identificar</w:t>
            </w:r>
          </w:p>
        </w:tc>
      </w:tr>
      <w:tr w:rsidR="006F18FC" w:rsidRPr="00D32DEB" w14:paraId="59EDF49F" w14:textId="77777777" w:rsidTr="0085681E">
        <w:trPr>
          <w:trHeight w:val="181"/>
        </w:trPr>
        <w:tc>
          <w:tcPr>
            <w:tcW w:w="879" w:type="dxa"/>
            <w:vMerge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vAlign w:val="center"/>
            <w:hideMark/>
          </w:tcPr>
          <w:p w14:paraId="77987ED6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</w:p>
        </w:tc>
        <w:tc>
          <w:tcPr>
            <w:tcW w:w="672" w:type="dxa"/>
            <w:vMerge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vAlign w:val="center"/>
            <w:hideMark/>
          </w:tcPr>
          <w:p w14:paraId="3046DC97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000000" w:fill="D4DEEB"/>
            <w:vAlign w:val="center"/>
            <w:hideMark/>
          </w:tcPr>
          <w:p w14:paraId="298968A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Subtotal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000000" w:fill="D4DEEB"/>
            <w:vAlign w:val="center"/>
            <w:hideMark/>
          </w:tcPr>
          <w:p w14:paraId="178048F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Centros*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000000" w:fill="D4DEEB"/>
            <w:vAlign w:val="center"/>
            <w:hideMark/>
          </w:tcPr>
          <w:p w14:paraId="2F7C59C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proofErr w:type="gramStart"/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Anfi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-</w:t>
            </w: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teatros</w:t>
            </w:r>
            <w:proofErr w:type="gramEnd"/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000000" w:fill="D4DEEB"/>
            <w:vAlign w:val="center"/>
            <w:hideMark/>
          </w:tcPr>
          <w:p w14:paraId="508D725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proofErr w:type="gramStart"/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Labora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-</w:t>
            </w: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torios</w:t>
            </w:r>
            <w:proofErr w:type="gramEnd"/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000000" w:fill="D4DEEB"/>
            <w:vAlign w:val="center"/>
            <w:hideMark/>
          </w:tcPr>
          <w:p w14:paraId="5D68A39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Subtotal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000000" w:fill="D4DEEB"/>
            <w:vAlign w:val="center"/>
            <w:hideMark/>
          </w:tcPr>
          <w:p w14:paraId="12598B5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Centros*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000000" w:fill="D4DEEB"/>
            <w:vAlign w:val="center"/>
            <w:hideMark/>
          </w:tcPr>
          <w:p w14:paraId="104433A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proofErr w:type="gramStart"/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Anfi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-</w:t>
            </w: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teatros</w:t>
            </w:r>
            <w:proofErr w:type="gramEnd"/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000000" w:fill="D4DEEB"/>
            <w:vAlign w:val="center"/>
            <w:hideMark/>
          </w:tcPr>
          <w:p w14:paraId="237E180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proofErr w:type="gramStart"/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Labora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-</w:t>
            </w: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torios</w:t>
            </w:r>
            <w:proofErr w:type="gramEnd"/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000000" w:fill="D4DEEB"/>
            <w:vAlign w:val="center"/>
            <w:hideMark/>
          </w:tcPr>
          <w:p w14:paraId="376BE11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Subtotal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000000" w:fill="D4DEEB"/>
            <w:vAlign w:val="center"/>
            <w:hideMark/>
          </w:tcPr>
          <w:p w14:paraId="40A7EDF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Centros*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000000" w:fill="D4DEEB"/>
            <w:vAlign w:val="center"/>
            <w:hideMark/>
          </w:tcPr>
          <w:p w14:paraId="05606A02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proofErr w:type="gramStart"/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Anfi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-</w:t>
            </w: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teatros</w:t>
            </w:r>
            <w:proofErr w:type="gramEnd"/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000000" w:fill="D4DEEB"/>
            <w:vAlign w:val="center"/>
            <w:hideMark/>
          </w:tcPr>
          <w:p w14:paraId="5ECF835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proofErr w:type="gramStart"/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Labora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-</w:t>
            </w: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torios</w:t>
            </w:r>
            <w:proofErr w:type="gramEnd"/>
          </w:p>
        </w:tc>
      </w:tr>
      <w:tr w:rsidR="006F18FC" w:rsidRPr="00D32DEB" w14:paraId="2DF18E6F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8CE6011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NACIONAL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04819A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53 347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90D25B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5 805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86B9AB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 xml:space="preserve"> 336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31C41A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5 469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7E0F098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1ECFE1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46 749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BDCC35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39 817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F3F04F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6 670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2FAF986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 xml:space="preserve"> 262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E76ABA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 xml:space="preserve"> 793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9A4897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 xml:space="preserve"> 30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839E1D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 xml:space="preserve"> 630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F98A4A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 xml:space="preserve"> 133</w:t>
            </w:r>
          </w:p>
        </w:tc>
      </w:tr>
      <w:tr w:rsidR="006F18FC" w:rsidRPr="00D32DEB" w14:paraId="72D6E809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6F20427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COAH**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2D961F1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38 362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334784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EF7D08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406B70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50A99E4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628FB5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38 361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D3FA06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38 361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CFA9C0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540093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4AD5812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918780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AC1044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69CCDA1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2EAAEA87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9909901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VER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7B4A9F6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4 594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8D1ABF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4 186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EBF57F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-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D9F2102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4 186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CC227F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-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F84DBB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408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6EDEE4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0DAB16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408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0D451D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C54C9B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BCB9A8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CF3B1C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0BF770B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78F0422F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DF407AB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JAL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5D7280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3 345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A27669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63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49784B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3CB8D3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63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72F45E6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3D75C5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3 282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7FDEF8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3DB3FA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3 282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0D24A35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19AD54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BF5307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850B14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5AAEA4A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6DE38B3C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427EDE6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GRO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7ADE6EE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750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250EE9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44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5DE78C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44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2CBC37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E171C1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79CEF4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706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A95341E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637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8FD1FE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69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1BD421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49E865E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095753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0BF0AF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5C135CF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029C76FA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D616C84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TAMPS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2D8CD73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707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F2891C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26E29E2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74996B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5D2805F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3795E3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221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221735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852FCB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221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2B5DB1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5A2B65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486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E399E7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29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3810EE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457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69266FD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1CC32899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78D0453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AGS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07EBC42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672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AD0575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649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5B3A2A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7730EC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649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140A875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2F5E9B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23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F131F2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B9E7B0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23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09E271F2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F39FF9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F0F4A4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8A15A6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311564A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6AFBE7DB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5F92577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GTO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21EFC5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568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9C301E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250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92CB72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250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37B7B3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0333706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76B334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318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69BC05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318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02E3F9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39496A7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086AB3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962BE6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C2F97C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08DEEB7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79601E4F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CFA9C2A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QROO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1545EEC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517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6E5CA8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192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897FB3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98CE962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192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5DE2393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ABA641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324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B9F00D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DF0890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324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1FC4D51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D2F922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506778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424209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5903946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35D313EB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777AB11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OAX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4EA9A72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459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733D73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AD41D9E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680F88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2CCC6EB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9BFA052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459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77634B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CD142E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283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6300330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176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9B2FD6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2AFE1B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072CAA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3ED6143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7CFDDB73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DAFFB34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CHIH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6344FC1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437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888D90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32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4FB8C8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14A275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32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34D37BA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03BDA7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405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337BE9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C96D69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405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11B3E3E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D3B25D2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126BF1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67ED18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2A398DB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1E09C8D0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000000" w:fill="A5A5A5"/>
            <w:noWrap/>
            <w:vAlign w:val="center"/>
            <w:hideMark/>
          </w:tcPr>
          <w:p w14:paraId="31D8B94C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MX"/>
              </w:rPr>
              <w:t>FGR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000000" w:fill="A5A5A5"/>
            <w:noWrap/>
            <w:vAlign w:val="center"/>
            <w:hideMark/>
          </w:tcPr>
          <w:p w14:paraId="62496F7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392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000000" w:fill="A5A5A5"/>
            <w:noWrap/>
            <w:vAlign w:val="center"/>
            <w:hideMark/>
          </w:tcPr>
          <w:p w14:paraId="36457CA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000000" w:fill="A5A5A5"/>
            <w:noWrap/>
            <w:vAlign w:val="center"/>
            <w:hideMark/>
          </w:tcPr>
          <w:p w14:paraId="22CAC48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000000" w:fill="A5A5A5"/>
            <w:noWrap/>
            <w:vAlign w:val="center"/>
            <w:hideMark/>
          </w:tcPr>
          <w:p w14:paraId="57E2C7B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000000" w:fill="A5A5A5"/>
            <w:noWrap/>
            <w:vAlign w:val="center"/>
            <w:hideMark/>
          </w:tcPr>
          <w:p w14:paraId="32155CD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000000" w:fill="A5A5A5"/>
            <w:noWrap/>
            <w:vAlign w:val="center"/>
            <w:hideMark/>
          </w:tcPr>
          <w:p w14:paraId="7896E93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130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000000" w:fill="A5A5A5"/>
            <w:noWrap/>
            <w:vAlign w:val="center"/>
            <w:hideMark/>
          </w:tcPr>
          <w:p w14:paraId="507D9F4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000000" w:fill="A5A5A5"/>
            <w:noWrap/>
            <w:vAlign w:val="center"/>
            <w:hideMark/>
          </w:tcPr>
          <w:p w14:paraId="7E5508F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65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000000" w:fill="A5A5A5"/>
            <w:noWrap/>
            <w:vAlign w:val="center"/>
            <w:hideMark/>
          </w:tcPr>
          <w:p w14:paraId="1F46BEB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65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000000" w:fill="A5A5A5"/>
            <w:noWrap/>
            <w:vAlign w:val="center"/>
            <w:hideMark/>
          </w:tcPr>
          <w:p w14:paraId="780EF5B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262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000000" w:fill="A5A5A5"/>
            <w:noWrap/>
            <w:vAlign w:val="center"/>
            <w:hideMark/>
          </w:tcPr>
          <w:p w14:paraId="70F4CCF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NA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000000" w:fill="A5A5A5"/>
            <w:noWrap/>
            <w:vAlign w:val="center"/>
            <w:hideMark/>
          </w:tcPr>
          <w:p w14:paraId="7A67D9C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131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000000" w:fill="A5A5A5"/>
            <w:noWrap/>
            <w:vAlign w:val="center"/>
            <w:hideMark/>
          </w:tcPr>
          <w:p w14:paraId="7D1B5E9E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131</w:t>
            </w:r>
          </w:p>
        </w:tc>
      </w:tr>
      <w:tr w:rsidR="006F18FC" w:rsidRPr="00D32DEB" w14:paraId="15A6B195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8699F50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PUE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0711B26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385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CF5FA7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395F03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A2DFB32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510A9F5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F903902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385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AE7B81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142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68F788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243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690F588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CC37D6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2AE636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72967B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A7C17B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15E97C5F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6F75C66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BC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AA0828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381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ABC6E3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9DC8FB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D823C9E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285C4AD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7B02B5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381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C7A9D0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6E66D2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381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10F6750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9F4F4D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561F81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A78046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294D4F5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3EF15772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9551218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SLP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0FA3E46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371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D7F354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257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42B3B5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991011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257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AE423A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D37A19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73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A3F105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062EEC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73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1E6F87A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7B434F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41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75FAD2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C82CCC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41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50F76BD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349A11A6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BB494AB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HGO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69B83F4E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280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C6195B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6B9430E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C4E450E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51BC032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4D2AE1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280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16C780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280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946553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6A3F747E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F65065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1B178D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075E19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155D3A8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5038ACE6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5A3DC48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SIN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A467AD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206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CE45FC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03B39E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B29EA6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21238D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01AD48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205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0587C7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DAB9BE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184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B88A90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21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4C8A57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0819E9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7AE4CE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74C8A39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0C09EB2E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94DD3B0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SON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29BEE28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149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B0420FE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872779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A634C2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3E6D3BA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F96341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147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058EF3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EDE8FF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147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2B45AEEE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B549CC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80F609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0F9B36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7664973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</w:t>
            </w:r>
          </w:p>
        </w:tc>
      </w:tr>
      <w:tr w:rsidR="006F18FC" w:rsidRPr="00D32DEB" w14:paraId="7B9BE98B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3900139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MEX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768BECC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117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1077EE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79C8AC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B85084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199B5BA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8187AB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117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E28EF9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37D1CC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117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51C691E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9D7416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1F5C08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BE7AAE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7194FC3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14756DFE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75B828B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TAB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7CABCA8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114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584F062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57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806D5E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949449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57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0AD8C20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8992FE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57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7D0BB0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DA458F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57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34F57F2E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91CC8D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0511A92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2753DA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16CB688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6469FDF8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8095B2C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BCS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19FBA62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96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6216FFE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22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BD256F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F5F069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22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3B8CA5E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DC62B2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74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6711CA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C65FF9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74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000A855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EAB2E42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81A5BE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645017E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056FE6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6CB17967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1410369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CDMX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62CB7B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93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C901EB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FF7911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786498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55BF3A4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42B69C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93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0866CD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00A0A4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93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0C39635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0A5E69E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78CEA3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402A112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73E9D58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2AA5CF9D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F8B4AD8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YUC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DC325F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92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295864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39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D4CEEB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39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B6EC0A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02E21FF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7F0F0E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53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15724F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53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731EE0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518625C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26491B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73729C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A4B247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5FC1D8C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1732EBCA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61A8FE7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QRO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340F70E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77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F6B1B8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B0C843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A39920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5DA3815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4A5B0E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77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381A1D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F2B310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77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170433D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746246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8EEBCE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9D2136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0B3F51D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15422148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78C5996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CHIS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7E55819E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46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15A781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6BE078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334E6C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F86DEA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419601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46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C88835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C23556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46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729138F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843846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13AEBB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C726B5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3C8D56A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4DD0A21C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5038E1E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COL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146FC8E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32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F7AFBA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C14A57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F1D56E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339B68A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C0ACA3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32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4FCDAB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35EF7B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32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0D53117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6D1A2C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35D732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31732A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0BFEECD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2F5B1794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7E7FA3E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NL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7977EFD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31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9390AB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C5CA87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9B851A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6F21148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31EA82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29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A27053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26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5FEF4C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3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1101572E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B7A2DD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93E734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BD9CF6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3DF65D0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09DC88C4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4A45A49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NAY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028945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29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FCF7DB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6167A2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757CA5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6DFAEFC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ECCB22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29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DDA6EF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FDEA39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29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7B368662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5CE561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7C966D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47AAEF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01969B9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7CEDF372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C77798E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MOR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3E7F245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26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EA15D6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F88ABF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93A902E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16BA000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89F61F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26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57ED3C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-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D8FE51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26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5454951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BE8AF95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8A4B64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1F0AE43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295A013B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14113A2E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FA15366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CAMP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7B095AF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8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0F40A6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D3EF1E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2D2C30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3A91699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78BC11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8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77B219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9C3708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8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39C17F87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F46419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55059F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6980D1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123B9D6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70EB3324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73F1A311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TLAX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1809B16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6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6E7510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6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31C2B2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AB00DB8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6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2F0B3F8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D912FA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5DD0A8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BEAC5F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68B9B9D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81C86B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969DBA0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D1B503C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6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0BE1CFB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  <w:tr w:rsidR="006F18FC" w:rsidRPr="00D32DEB" w14:paraId="6C6C3CA6" w14:textId="77777777" w:rsidTr="0085681E">
        <w:trPr>
          <w:trHeight w:val="181"/>
        </w:trPr>
        <w:tc>
          <w:tcPr>
            <w:tcW w:w="879" w:type="dxa"/>
            <w:tcBorders>
              <w:top w:val="single" w:sz="6" w:space="0" w:color="9BC2E6"/>
              <w:left w:val="single" w:sz="18" w:space="0" w:color="9BC2E6"/>
              <w:bottom w:val="single" w:sz="18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A15CFBD" w14:textId="77777777" w:rsidR="006F18FC" w:rsidRPr="00D32DEB" w:rsidRDefault="006F18FC" w:rsidP="0085681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ZAC</w:t>
            </w:r>
          </w:p>
        </w:tc>
        <w:tc>
          <w:tcPr>
            <w:tcW w:w="672" w:type="dxa"/>
            <w:tcBorders>
              <w:top w:val="single" w:sz="6" w:space="0" w:color="9BC2E6"/>
              <w:left w:val="single" w:sz="6" w:space="0" w:color="9BC2E6"/>
              <w:bottom w:val="single" w:sz="18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01CF2941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5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18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036E60CF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5</w:t>
            </w:r>
          </w:p>
        </w:tc>
        <w:tc>
          <w:tcPr>
            <w:tcW w:w="724" w:type="dxa"/>
            <w:tcBorders>
              <w:top w:val="single" w:sz="6" w:space="0" w:color="9BC2E6"/>
              <w:left w:val="single" w:sz="6" w:space="0" w:color="9BC2E6"/>
              <w:bottom w:val="single" w:sz="18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3C848F89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18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44835D4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5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18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7E9ECB54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18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2CEB417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18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83C2882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18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16EAE3B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54" w:type="dxa"/>
            <w:tcBorders>
              <w:top w:val="single" w:sz="6" w:space="0" w:color="9BC2E6"/>
              <w:left w:val="single" w:sz="6" w:space="0" w:color="9BC2E6"/>
              <w:bottom w:val="single" w:sz="18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C2F7B56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00" w:type="dxa"/>
            <w:tcBorders>
              <w:top w:val="single" w:sz="6" w:space="0" w:color="9BC2E6"/>
              <w:left w:val="single" w:sz="18" w:space="0" w:color="9BC2E6"/>
              <w:bottom w:val="single" w:sz="18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549B7C7D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778" w:type="dxa"/>
            <w:tcBorders>
              <w:top w:val="single" w:sz="6" w:space="0" w:color="9BC2E6"/>
              <w:left w:val="single" w:sz="6" w:space="0" w:color="9BC2E6"/>
              <w:bottom w:val="single" w:sz="18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C03B6F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607" w:type="dxa"/>
            <w:tcBorders>
              <w:top w:val="single" w:sz="6" w:space="0" w:color="9BC2E6"/>
              <w:left w:val="single" w:sz="6" w:space="0" w:color="9BC2E6"/>
              <w:bottom w:val="single" w:sz="18" w:space="0" w:color="9BC2E6"/>
              <w:right w:val="single" w:sz="6" w:space="0" w:color="9BC2E6"/>
            </w:tcBorders>
            <w:shd w:val="clear" w:color="auto" w:fill="auto"/>
            <w:noWrap/>
            <w:vAlign w:val="center"/>
            <w:hideMark/>
          </w:tcPr>
          <w:p w14:paraId="658F806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  <w:tc>
          <w:tcPr>
            <w:tcW w:w="879" w:type="dxa"/>
            <w:tcBorders>
              <w:top w:val="single" w:sz="6" w:space="0" w:color="9BC2E6"/>
              <w:left w:val="single" w:sz="6" w:space="0" w:color="9BC2E6"/>
              <w:bottom w:val="single" w:sz="18" w:space="0" w:color="9BC2E6"/>
              <w:right w:val="single" w:sz="18" w:space="0" w:color="9BC2E6"/>
            </w:tcBorders>
            <w:shd w:val="clear" w:color="auto" w:fill="auto"/>
            <w:noWrap/>
            <w:vAlign w:val="center"/>
            <w:hideMark/>
          </w:tcPr>
          <w:p w14:paraId="4D3E5C6A" w14:textId="77777777" w:rsidR="006F18FC" w:rsidRPr="00D32DEB" w:rsidRDefault="006F18FC" w:rsidP="00856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D32DEB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 xml:space="preserve"> 0</w:t>
            </w:r>
          </w:p>
        </w:tc>
      </w:tr>
    </w:tbl>
    <w:p w14:paraId="0706C37A" w14:textId="77777777" w:rsidR="008C72BC" w:rsidRPr="00391C42" w:rsidRDefault="008C72BC" w:rsidP="008C72BC">
      <w:pPr>
        <w:pStyle w:val="Default"/>
        <w:jc w:val="both"/>
        <w:rPr>
          <w:sz w:val="16"/>
          <w:szCs w:val="16"/>
        </w:rPr>
      </w:pPr>
    </w:p>
    <w:p w14:paraId="64579D84" w14:textId="7C55B6E1" w:rsidR="006F18FC" w:rsidRDefault="006F18FC" w:rsidP="006F18FC">
      <w:pPr>
        <w:pStyle w:val="Default"/>
        <w:jc w:val="both"/>
        <w:rPr>
          <w:sz w:val="16"/>
          <w:szCs w:val="16"/>
        </w:rPr>
      </w:pPr>
      <w:r w:rsidRPr="006F18FC">
        <w:rPr>
          <w:sz w:val="16"/>
          <w:szCs w:val="16"/>
        </w:rPr>
        <w:t>*</w:t>
      </w:r>
      <w:r>
        <w:rPr>
          <w:sz w:val="16"/>
          <w:szCs w:val="16"/>
        </w:rPr>
        <w:t xml:space="preserve">           Centros de resguardo forense u homólogos</w:t>
      </w:r>
    </w:p>
    <w:p w14:paraId="0CD04146" w14:textId="147FF97E" w:rsidR="00CF0A71" w:rsidRDefault="00B93510" w:rsidP="008C72BC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6F18FC">
        <w:rPr>
          <w:sz w:val="16"/>
          <w:szCs w:val="16"/>
        </w:rPr>
        <w:t>*</w:t>
      </w:r>
      <w:r w:rsidR="00CF0A7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CF0A71">
        <w:rPr>
          <w:sz w:val="16"/>
          <w:szCs w:val="16"/>
        </w:rPr>
        <w:t xml:space="preserve">        </w:t>
      </w:r>
      <w:r w:rsidR="00D5699C">
        <w:rPr>
          <w:sz w:val="16"/>
          <w:szCs w:val="16"/>
        </w:rPr>
        <w:t xml:space="preserve">Del </w:t>
      </w:r>
      <w:r w:rsidR="00D81275">
        <w:rPr>
          <w:sz w:val="16"/>
          <w:szCs w:val="16"/>
        </w:rPr>
        <w:t xml:space="preserve">total, </w:t>
      </w:r>
      <w:r w:rsidR="00D5699C">
        <w:rPr>
          <w:sz w:val="16"/>
          <w:szCs w:val="16"/>
        </w:rPr>
        <w:t xml:space="preserve">38 329 </w:t>
      </w:r>
      <w:r w:rsidR="00D81275">
        <w:rPr>
          <w:sz w:val="16"/>
          <w:szCs w:val="16"/>
        </w:rPr>
        <w:t xml:space="preserve">corresponden a piezas óseas </w:t>
      </w:r>
      <w:r w:rsidR="008739F7">
        <w:rPr>
          <w:sz w:val="16"/>
          <w:szCs w:val="16"/>
        </w:rPr>
        <w:t>recibidas en 2022 por la institución responsable de la</w:t>
      </w:r>
      <w:r w:rsidR="008739F7" w:rsidRPr="003C30F5">
        <w:rPr>
          <w:sz w:val="16"/>
          <w:szCs w:val="16"/>
        </w:rPr>
        <w:t xml:space="preserve"> función de servicios periciales </w:t>
      </w:r>
    </w:p>
    <w:p w14:paraId="1ECD1EE6" w14:textId="0517079B" w:rsidR="00B93510" w:rsidRDefault="00CF0A71" w:rsidP="008C72BC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8739F7">
        <w:rPr>
          <w:sz w:val="16"/>
          <w:szCs w:val="16"/>
        </w:rPr>
        <w:t>y/</w:t>
      </w:r>
      <w:r>
        <w:rPr>
          <w:sz w:val="16"/>
          <w:szCs w:val="16"/>
        </w:rPr>
        <w:t xml:space="preserve"> </w:t>
      </w:r>
      <w:r w:rsidR="008739F7">
        <w:rPr>
          <w:sz w:val="16"/>
          <w:szCs w:val="16"/>
        </w:rPr>
        <w:t>o servicio médico forense adscrita a la administración pública.</w:t>
      </w:r>
    </w:p>
    <w:p w14:paraId="2985C95B" w14:textId="7D934F2C" w:rsidR="008C72BC" w:rsidRPr="00391C42" w:rsidRDefault="008C72BC" w:rsidP="008C72BC">
      <w:pPr>
        <w:pStyle w:val="Default"/>
        <w:jc w:val="both"/>
        <w:rPr>
          <w:sz w:val="16"/>
          <w:szCs w:val="16"/>
        </w:rPr>
      </w:pPr>
      <w:r w:rsidRPr="00391C42">
        <w:rPr>
          <w:sz w:val="16"/>
          <w:szCs w:val="16"/>
        </w:rPr>
        <w:t>NA:       No aplica</w:t>
      </w:r>
      <w:r w:rsidR="00D42AEC">
        <w:rPr>
          <w:sz w:val="16"/>
          <w:szCs w:val="16"/>
        </w:rPr>
        <w:t>.</w:t>
      </w:r>
    </w:p>
    <w:p w14:paraId="0C8A7E14" w14:textId="17515408" w:rsidR="008C72BC" w:rsidRPr="00DE14C9" w:rsidRDefault="008C72BC" w:rsidP="008C72BC">
      <w:pPr>
        <w:pStyle w:val="Default"/>
        <w:jc w:val="both"/>
        <w:rPr>
          <w:sz w:val="16"/>
          <w:szCs w:val="16"/>
        </w:rPr>
      </w:pPr>
      <w:r w:rsidRPr="00391C42">
        <w:rPr>
          <w:sz w:val="16"/>
          <w:szCs w:val="16"/>
        </w:rPr>
        <w:t>Nota:    Se incluyen únicamente aquellas entidades donde las UE reportaron cifras para el tema correspondiente.</w:t>
      </w:r>
    </w:p>
    <w:p w14:paraId="38138CD3" w14:textId="77777777" w:rsidR="008C72BC" w:rsidRPr="00864224" w:rsidRDefault="008C72BC" w:rsidP="008C72BC">
      <w:pPr>
        <w:pStyle w:val="Default"/>
        <w:jc w:val="both"/>
        <w:rPr>
          <w:sz w:val="16"/>
          <w:szCs w:val="16"/>
        </w:rPr>
      </w:pPr>
      <w:r w:rsidRPr="00864224">
        <w:rPr>
          <w:sz w:val="16"/>
          <w:szCs w:val="16"/>
        </w:rPr>
        <w:t xml:space="preserve">Fuente: INEGI. Censo Nacional de Procuración de Justicia Federal 2023, Censo Nacional de Procuración de Justicia Estatal 2023, Censo </w:t>
      </w:r>
    </w:p>
    <w:p w14:paraId="6CFA7188" w14:textId="261172ED" w:rsidR="0003241A" w:rsidRPr="005B1510" w:rsidRDefault="008C72BC" w:rsidP="0003241A">
      <w:pPr>
        <w:spacing w:after="0" w:line="240" w:lineRule="auto"/>
        <w:jc w:val="both"/>
        <w:rPr>
          <w:rStyle w:val="Hipervnculo"/>
          <w:rFonts w:ascii="Arial" w:hAnsi="Arial" w:cs="Arial"/>
          <w:color w:val="000000"/>
          <w:sz w:val="16"/>
          <w:szCs w:val="16"/>
          <w:u w:val="none"/>
        </w:rPr>
      </w:pPr>
      <w:r w:rsidRPr="00864224">
        <w:rPr>
          <w:rFonts w:ascii="Arial" w:hAnsi="Arial" w:cs="Arial"/>
          <w:sz w:val="16"/>
          <w:szCs w:val="16"/>
        </w:rPr>
        <w:t xml:space="preserve">             Nacional de Gobiernos Estatales 2023, Censo Nacional de Impartición de Justicia Estatal 2023</w:t>
      </w:r>
    </w:p>
    <w:p w14:paraId="02B48DC6" w14:textId="77777777" w:rsidR="005805E8" w:rsidRDefault="005805E8" w:rsidP="0011693E">
      <w:pPr>
        <w:spacing w:after="0" w:line="240" w:lineRule="auto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</w:p>
    <w:p w14:paraId="4F372D1B" w14:textId="77777777" w:rsidR="00411DD0" w:rsidRPr="00270E17" w:rsidRDefault="00411DD0" w:rsidP="00411DD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270E17">
        <w:rPr>
          <w:rFonts w:ascii="Arial" w:hAnsi="Arial" w:cs="Arial"/>
          <w:sz w:val="22"/>
          <w:szCs w:val="22"/>
        </w:rPr>
        <w:t xml:space="preserve">Para consultas de medios y periodistas, </w:t>
      </w:r>
      <w:r>
        <w:rPr>
          <w:rFonts w:ascii="Arial" w:hAnsi="Arial" w:cs="Arial"/>
          <w:sz w:val="22"/>
          <w:szCs w:val="22"/>
        </w:rPr>
        <w:t>escribir</w:t>
      </w:r>
      <w:r w:rsidRPr="00270E17">
        <w:rPr>
          <w:rFonts w:ascii="Arial" w:hAnsi="Arial" w:cs="Arial"/>
          <w:sz w:val="22"/>
          <w:szCs w:val="22"/>
        </w:rPr>
        <w:t xml:space="preserve"> a: </w:t>
      </w:r>
      <w:hyperlink r:id="rId34" w:history="1">
        <w:r w:rsidRPr="00270E17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270E17">
        <w:rPr>
          <w:rFonts w:ascii="Arial" w:hAnsi="Arial" w:cs="Arial"/>
          <w:sz w:val="22"/>
          <w:szCs w:val="22"/>
        </w:rPr>
        <w:t xml:space="preserve"> </w:t>
      </w:r>
    </w:p>
    <w:p w14:paraId="12CA507C" w14:textId="77777777" w:rsidR="00411DD0" w:rsidRPr="00270E17" w:rsidRDefault="00411DD0" w:rsidP="00411DD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270E17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270E17">
        <w:rPr>
          <w:rFonts w:ascii="Arial" w:hAnsi="Arial" w:cs="Arial"/>
          <w:sz w:val="22"/>
          <w:szCs w:val="22"/>
        </w:rPr>
        <w:t>exts</w:t>
      </w:r>
      <w:proofErr w:type="spellEnd"/>
      <w:r w:rsidRPr="00270E17">
        <w:rPr>
          <w:rFonts w:ascii="Arial" w:hAnsi="Arial" w:cs="Arial"/>
          <w:sz w:val="22"/>
          <w:szCs w:val="22"/>
        </w:rPr>
        <w:t>. 1134, 1260 y 1241</w:t>
      </w:r>
    </w:p>
    <w:p w14:paraId="767E5932" w14:textId="77777777" w:rsidR="00411DD0" w:rsidRPr="00270E17" w:rsidRDefault="00411DD0" w:rsidP="00411DD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6830BD2F" w14:textId="77777777" w:rsidR="00411DD0" w:rsidRDefault="00411DD0" w:rsidP="00411DD0">
      <w:pPr>
        <w:contextualSpacing/>
        <w:jc w:val="center"/>
        <w:rPr>
          <w:rFonts w:ascii="Arial" w:hAnsi="Arial" w:cs="Arial"/>
        </w:rPr>
      </w:pPr>
      <w:r w:rsidRPr="00270E17">
        <w:rPr>
          <w:rFonts w:ascii="Arial" w:hAnsi="Arial" w:cs="Arial"/>
        </w:rPr>
        <w:t>Dirección de Atención a Medios/</w:t>
      </w:r>
      <w:r>
        <w:rPr>
          <w:rFonts w:ascii="Arial" w:hAnsi="Arial" w:cs="Arial"/>
        </w:rPr>
        <w:t xml:space="preserve"> </w:t>
      </w:r>
      <w:r w:rsidRPr="00270E17">
        <w:rPr>
          <w:rFonts w:ascii="Arial" w:hAnsi="Arial" w:cs="Arial"/>
        </w:rPr>
        <w:t>Dirección General Adjunta de Comunicación</w:t>
      </w:r>
    </w:p>
    <w:p w14:paraId="30D6B52D" w14:textId="77777777" w:rsidR="00411DD0" w:rsidRPr="00270E17" w:rsidRDefault="00411DD0" w:rsidP="00411DD0">
      <w:pPr>
        <w:contextualSpacing/>
        <w:jc w:val="center"/>
        <w:rPr>
          <w:rFonts w:ascii="Arial" w:hAnsi="Arial" w:cs="Arial"/>
        </w:rPr>
      </w:pPr>
    </w:p>
    <w:p w14:paraId="37F157EA" w14:textId="77777777" w:rsidR="00411DD0" w:rsidRPr="00270E17" w:rsidRDefault="00411DD0" w:rsidP="00411DD0">
      <w:pPr>
        <w:contextualSpacing/>
        <w:jc w:val="center"/>
        <w:rPr>
          <w:rFonts w:ascii="Arial" w:hAnsi="Arial" w:cs="Arial"/>
          <w:sz w:val="16"/>
          <w:szCs w:val="24"/>
        </w:rPr>
      </w:pPr>
    </w:p>
    <w:p w14:paraId="40C67A4F" w14:textId="77777777" w:rsidR="00411DD0" w:rsidRPr="00270E17" w:rsidRDefault="00411DD0" w:rsidP="00411DD0">
      <w:pPr>
        <w:ind w:left="-425" w:right="-516"/>
        <w:contextualSpacing/>
        <w:jc w:val="center"/>
        <w:rPr>
          <w:noProof/>
          <w:lang w:eastAsia="es-MX"/>
        </w:rPr>
        <w:sectPr w:rsidR="00411DD0" w:rsidRPr="00270E17" w:rsidSect="002D214F">
          <w:headerReference w:type="default" r:id="rId35"/>
          <w:footerReference w:type="default" r:id="rId36"/>
          <w:pgSz w:w="12240" w:h="15840"/>
          <w:pgMar w:top="1560" w:right="1020" w:bottom="993" w:left="1134" w:header="426" w:footer="413" w:gutter="0"/>
          <w:pgNumType w:start="1"/>
          <w:cols w:space="720"/>
        </w:sectPr>
      </w:pPr>
      <w:r w:rsidRPr="00270E17">
        <w:rPr>
          <w:noProof/>
          <w:lang w:eastAsia="es-MX"/>
        </w:rPr>
        <w:drawing>
          <wp:inline distT="0" distB="0" distL="0" distR="0" wp14:anchorId="194EFB6C" wp14:editId="06102618">
            <wp:extent cx="266700" cy="278296"/>
            <wp:effectExtent l="0" t="0" r="0" b="7620"/>
            <wp:docPr id="83" name="Picture 83" descr="C:\Users\saladeprensa\Desktop\NVOS LOGOS\F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4" cy="2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eastAsia="es-MX"/>
        </w:rPr>
        <w:drawing>
          <wp:inline distT="0" distB="0" distL="0" distR="0" wp14:anchorId="3492219D" wp14:editId="65205508">
            <wp:extent cx="285750" cy="285750"/>
            <wp:effectExtent l="0" t="0" r="0" b="0"/>
            <wp:docPr id="4" name="Picture 4" descr="C:\Users\saladeprensa\Desktop\NVOS LOGOS\I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eastAsia="es-MX"/>
        </w:rPr>
        <w:drawing>
          <wp:inline distT="0" distB="0" distL="0" distR="0" wp14:anchorId="246AFB4F" wp14:editId="3737D2A7">
            <wp:extent cx="276225" cy="276225"/>
            <wp:effectExtent l="0" t="0" r="9525" b="9525"/>
            <wp:docPr id="84" name="Picture 84" descr="C:\Users\saladeprensa\Desktop\NVOS LOGOS\T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eastAsia="es-MX"/>
        </w:rPr>
        <w:drawing>
          <wp:inline distT="0" distB="0" distL="0" distR="0" wp14:anchorId="7399190C" wp14:editId="5362CD08">
            <wp:extent cx="285750" cy="285750"/>
            <wp:effectExtent l="0" t="0" r="0" b="0"/>
            <wp:docPr id="85" name="Picture 85" descr="C:\Users\saladeprensa\Desktop\NVOS LOGOS\Y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 </w:t>
      </w:r>
      <w:r w:rsidRPr="00270E17">
        <w:rPr>
          <w:noProof/>
          <w:sz w:val="14"/>
          <w:szCs w:val="18"/>
          <w:lang w:eastAsia="es-MX"/>
        </w:rPr>
        <w:drawing>
          <wp:inline distT="0" distB="0" distL="0" distR="0" wp14:anchorId="1060867F" wp14:editId="621480C3">
            <wp:extent cx="2291293" cy="274955"/>
            <wp:effectExtent l="0" t="0" r="0" b="0"/>
            <wp:docPr id="86" name="Picture 86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128" cy="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49BDC" w14:textId="77777777" w:rsidR="000235FC" w:rsidRDefault="000235FC" w:rsidP="005805E8">
      <w:pPr>
        <w:pStyle w:val="NormalWeb"/>
        <w:spacing w:before="0" w:beforeAutospacing="0" w:after="0" w:afterAutospacing="0"/>
        <w:contextualSpacing/>
        <w:rPr>
          <w:rFonts w:ascii="Arial" w:hAnsi="Arial" w:cs="Arial"/>
        </w:rPr>
      </w:pPr>
      <w:bookmarkStart w:id="8" w:name="_Hlk138860755"/>
    </w:p>
    <w:bookmarkEnd w:id="8"/>
    <w:p w14:paraId="676A8D97" w14:textId="07511B2E" w:rsidR="00B61C60" w:rsidRPr="001D0E9F" w:rsidRDefault="00B61C60" w:rsidP="005F71C5">
      <w:pPr>
        <w:pStyle w:val="Default"/>
        <w:ind w:right="162"/>
        <w:jc w:val="center"/>
        <w:rPr>
          <w:b/>
          <w:bCs/>
          <w:color w:val="000000" w:themeColor="text1"/>
        </w:rPr>
      </w:pPr>
      <w:r w:rsidRPr="001D0E9F">
        <w:rPr>
          <w:b/>
          <w:bCs/>
          <w:color w:val="000000" w:themeColor="text1"/>
        </w:rPr>
        <w:t>NOTA TÉCNICA</w:t>
      </w:r>
    </w:p>
    <w:p w14:paraId="7DC6D4BC" w14:textId="77777777" w:rsidR="00B61C60" w:rsidRDefault="00B61C60" w:rsidP="00B61C6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9EEBFB" w14:textId="4E8AF6F9" w:rsidR="006408E8" w:rsidRPr="006408E8" w:rsidRDefault="008739F7" w:rsidP="006408E8">
      <w:pPr>
        <w:pStyle w:val="Prrafodelista"/>
        <w:autoSpaceDE w:val="0"/>
        <w:autoSpaceDN w:val="0"/>
        <w:adjustRightInd w:val="0"/>
        <w:spacing w:after="0" w:line="240" w:lineRule="auto"/>
        <w:ind w:left="0" w:right="14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</w:t>
      </w:r>
      <w:r w:rsidR="006408E8" w:rsidRPr="006408E8">
        <w:rPr>
          <w:rFonts w:ascii="Arial" w:hAnsi="Arial" w:cs="Arial"/>
          <w:bCs/>
          <w:sz w:val="24"/>
          <w:szCs w:val="24"/>
        </w:rPr>
        <w:t xml:space="preserve">os servicios periciales son </w:t>
      </w:r>
      <w:r w:rsidR="00C66E5B">
        <w:rPr>
          <w:rFonts w:ascii="Arial" w:hAnsi="Arial" w:cs="Arial"/>
          <w:bCs/>
          <w:sz w:val="24"/>
          <w:szCs w:val="24"/>
        </w:rPr>
        <w:t xml:space="preserve">los </w:t>
      </w:r>
      <w:r w:rsidR="006408E8" w:rsidRPr="006408E8">
        <w:rPr>
          <w:rFonts w:ascii="Arial" w:hAnsi="Arial" w:cs="Arial"/>
          <w:bCs/>
          <w:sz w:val="24"/>
          <w:szCs w:val="24"/>
        </w:rPr>
        <w:t xml:space="preserve">servicios auxiliares técnicos y científicos orientados a la búsqueda y obtención de indicios y preservación de pruebas </w:t>
      </w:r>
      <w:r w:rsidR="00C66E5B">
        <w:rPr>
          <w:rFonts w:ascii="Arial" w:hAnsi="Arial" w:cs="Arial"/>
          <w:bCs/>
          <w:sz w:val="24"/>
          <w:szCs w:val="24"/>
        </w:rPr>
        <w:t xml:space="preserve">para acreditar los </w:t>
      </w:r>
      <w:r w:rsidR="006408E8" w:rsidRPr="006408E8">
        <w:rPr>
          <w:rFonts w:ascii="Arial" w:hAnsi="Arial" w:cs="Arial"/>
          <w:bCs/>
          <w:sz w:val="24"/>
          <w:szCs w:val="24"/>
        </w:rPr>
        <w:t>elementos que definan, ya sea en materia civil, mercantil, y familiar, los hechos controvertidos en juicio</w:t>
      </w:r>
      <w:r w:rsidR="00007D61">
        <w:rPr>
          <w:rFonts w:ascii="Arial" w:hAnsi="Arial" w:cs="Arial"/>
          <w:bCs/>
          <w:sz w:val="24"/>
          <w:szCs w:val="24"/>
        </w:rPr>
        <w:t xml:space="preserve">. </w:t>
      </w:r>
      <w:r w:rsidR="002564C7">
        <w:rPr>
          <w:rFonts w:ascii="Arial" w:hAnsi="Arial" w:cs="Arial"/>
          <w:bCs/>
          <w:sz w:val="24"/>
          <w:szCs w:val="24"/>
        </w:rPr>
        <w:t xml:space="preserve">Para las </w:t>
      </w:r>
      <w:r w:rsidR="006408E8" w:rsidRPr="006408E8">
        <w:rPr>
          <w:rFonts w:ascii="Arial" w:hAnsi="Arial" w:cs="Arial"/>
          <w:bCs/>
          <w:sz w:val="24"/>
          <w:szCs w:val="24"/>
        </w:rPr>
        <w:t>materia</w:t>
      </w:r>
      <w:r w:rsidR="002564C7">
        <w:rPr>
          <w:rFonts w:ascii="Arial" w:hAnsi="Arial" w:cs="Arial"/>
          <w:bCs/>
          <w:sz w:val="24"/>
          <w:szCs w:val="24"/>
        </w:rPr>
        <w:t>s</w:t>
      </w:r>
      <w:r w:rsidR="006408E8" w:rsidRPr="006408E8">
        <w:rPr>
          <w:rFonts w:ascii="Arial" w:hAnsi="Arial" w:cs="Arial"/>
          <w:bCs/>
          <w:sz w:val="24"/>
          <w:szCs w:val="24"/>
        </w:rPr>
        <w:t xml:space="preserve"> penal y justicia para adolescentes, </w:t>
      </w:r>
      <w:r w:rsidR="00D323D4">
        <w:rPr>
          <w:rFonts w:ascii="Arial" w:hAnsi="Arial" w:cs="Arial"/>
          <w:bCs/>
          <w:sz w:val="24"/>
          <w:szCs w:val="24"/>
        </w:rPr>
        <w:t xml:space="preserve">se utilizan estos servicios para </w:t>
      </w:r>
      <w:r w:rsidR="006408E8" w:rsidRPr="006408E8">
        <w:rPr>
          <w:rFonts w:ascii="Arial" w:hAnsi="Arial" w:cs="Arial"/>
          <w:bCs/>
          <w:sz w:val="24"/>
          <w:szCs w:val="24"/>
        </w:rPr>
        <w:t xml:space="preserve">la probable responsabilidad de la persona o personas autoras de hechos delictivos, así como </w:t>
      </w:r>
      <w:r w:rsidR="00D42AEC">
        <w:rPr>
          <w:rFonts w:ascii="Arial" w:hAnsi="Arial" w:cs="Arial"/>
          <w:bCs/>
          <w:sz w:val="24"/>
          <w:szCs w:val="24"/>
        </w:rPr>
        <w:t xml:space="preserve">para </w:t>
      </w:r>
      <w:r w:rsidR="006408E8" w:rsidRPr="006408E8">
        <w:rPr>
          <w:rFonts w:ascii="Arial" w:hAnsi="Arial" w:cs="Arial"/>
          <w:bCs/>
          <w:sz w:val="24"/>
          <w:szCs w:val="24"/>
        </w:rPr>
        <w:t>la reconstrucción de los hechos que efectuaron y la identificación de sus víctimas. Lo anterior</w:t>
      </w:r>
      <w:r w:rsidR="00007D61">
        <w:rPr>
          <w:rFonts w:ascii="Arial" w:hAnsi="Arial" w:cs="Arial"/>
          <w:bCs/>
          <w:sz w:val="24"/>
          <w:szCs w:val="24"/>
        </w:rPr>
        <w:t>,</w:t>
      </w:r>
      <w:r w:rsidR="006408E8" w:rsidRPr="006408E8">
        <w:rPr>
          <w:rFonts w:ascii="Arial" w:hAnsi="Arial" w:cs="Arial"/>
          <w:bCs/>
          <w:sz w:val="24"/>
          <w:szCs w:val="24"/>
        </w:rPr>
        <w:t xml:space="preserve"> con el objetivo de proporcionar al órgano ministerial</w:t>
      </w:r>
      <w:r w:rsidR="00007D61">
        <w:rPr>
          <w:rFonts w:ascii="Arial" w:hAnsi="Arial" w:cs="Arial"/>
          <w:bCs/>
          <w:sz w:val="24"/>
          <w:szCs w:val="24"/>
        </w:rPr>
        <w:t>,</w:t>
      </w:r>
      <w:r w:rsidR="006408E8" w:rsidRPr="006408E8">
        <w:rPr>
          <w:rFonts w:ascii="Arial" w:hAnsi="Arial" w:cs="Arial"/>
          <w:bCs/>
          <w:sz w:val="24"/>
          <w:szCs w:val="24"/>
        </w:rPr>
        <w:t xml:space="preserve"> o jurisdiccional</w:t>
      </w:r>
      <w:r w:rsidR="00CF0A71">
        <w:rPr>
          <w:rFonts w:ascii="Arial" w:hAnsi="Arial" w:cs="Arial"/>
          <w:bCs/>
          <w:sz w:val="24"/>
          <w:szCs w:val="24"/>
        </w:rPr>
        <w:t>,</w:t>
      </w:r>
      <w:r w:rsidR="006408E8" w:rsidRPr="006408E8">
        <w:rPr>
          <w:rFonts w:ascii="Arial" w:hAnsi="Arial" w:cs="Arial"/>
          <w:bCs/>
          <w:sz w:val="24"/>
          <w:szCs w:val="24"/>
        </w:rPr>
        <w:t xml:space="preserve"> informes y dictámenes que sustenten la</w:t>
      </w:r>
      <w:r w:rsidR="00617095">
        <w:rPr>
          <w:rFonts w:ascii="Arial" w:hAnsi="Arial" w:cs="Arial"/>
          <w:bCs/>
          <w:sz w:val="24"/>
          <w:szCs w:val="24"/>
        </w:rPr>
        <w:t>s</w:t>
      </w:r>
      <w:r w:rsidR="006408E8" w:rsidRPr="006408E8">
        <w:rPr>
          <w:rFonts w:ascii="Arial" w:hAnsi="Arial" w:cs="Arial"/>
          <w:bCs/>
          <w:sz w:val="24"/>
          <w:szCs w:val="24"/>
        </w:rPr>
        <w:t xml:space="preserve"> pruebas ofrecidas por las partes en el proceso.</w:t>
      </w:r>
    </w:p>
    <w:p w14:paraId="03CFE77C" w14:textId="77777777" w:rsidR="006408E8" w:rsidRPr="006408E8" w:rsidRDefault="006408E8" w:rsidP="006408E8">
      <w:pPr>
        <w:pStyle w:val="Prrafodelista"/>
        <w:autoSpaceDE w:val="0"/>
        <w:autoSpaceDN w:val="0"/>
        <w:adjustRightInd w:val="0"/>
        <w:spacing w:after="0" w:line="240" w:lineRule="auto"/>
        <w:ind w:left="0" w:right="142"/>
        <w:jc w:val="both"/>
        <w:rPr>
          <w:rFonts w:ascii="Arial" w:hAnsi="Arial" w:cs="Arial"/>
          <w:bCs/>
          <w:sz w:val="24"/>
          <w:szCs w:val="24"/>
        </w:rPr>
      </w:pPr>
    </w:p>
    <w:p w14:paraId="3D925286" w14:textId="1E0C30FA" w:rsidR="00D92B19" w:rsidRDefault="006408E8" w:rsidP="006408E8">
      <w:pPr>
        <w:pStyle w:val="Prrafodelista"/>
        <w:autoSpaceDE w:val="0"/>
        <w:autoSpaceDN w:val="0"/>
        <w:adjustRightInd w:val="0"/>
        <w:spacing w:after="0" w:line="240" w:lineRule="auto"/>
        <w:ind w:left="0" w:right="142"/>
        <w:jc w:val="both"/>
        <w:rPr>
          <w:rFonts w:ascii="Arial" w:hAnsi="Arial" w:cs="Arial"/>
          <w:bCs/>
          <w:sz w:val="24"/>
          <w:szCs w:val="24"/>
        </w:rPr>
      </w:pPr>
      <w:r w:rsidRPr="006408E8">
        <w:rPr>
          <w:rFonts w:ascii="Arial" w:hAnsi="Arial" w:cs="Arial"/>
          <w:bCs/>
          <w:sz w:val="24"/>
          <w:szCs w:val="24"/>
        </w:rPr>
        <w:t xml:space="preserve">Por su parte, el servicio médico forense </w:t>
      </w:r>
      <w:r w:rsidR="00400983">
        <w:rPr>
          <w:rFonts w:ascii="Arial" w:hAnsi="Arial" w:cs="Arial"/>
          <w:bCs/>
          <w:sz w:val="24"/>
          <w:szCs w:val="24"/>
        </w:rPr>
        <w:t xml:space="preserve">es la función destinada </w:t>
      </w:r>
      <w:r w:rsidRPr="006408E8">
        <w:rPr>
          <w:rFonts w:ascii="Arial" w:hAnsi="Arial" w:cs="Arial"/>
          <w:bCs/>
          <w:sz w:val="24"/>
          <w:szCs w:val="24"/>
        </w:rPr>
        <w:t xml:space="preserve">a auxiliar a los órganos ministeriales y jurisdiccionales en los procesos judiciales que ante </w:t>
      </w:r>
      <w:r w:rsidR="00CF0A71">
        <w:rPr>
          <w:rFonts w:ascii="Arial" w:hAnsi="Arial" w:cs="Arial"/>
          <w:bCs/>
          <w:sz w:val="24"/>
          <w:szCs w:val="24"/>
        </w:rPr>
        <w:t>e</w:t>
      </w:r>
      <w:r w:rsidRPr="006408E8">
        <w:rPr>
          <w:rFonts w:ascii="Arial" w:hAnsi="Arial" w:cs="Arial"/>
          <w:bCs/>
          <w:sz w:val="24"/>
          <w:szCs w:val="24"/>
        </w:rPr>
        <w:t>stos se tramiten</w:t>
      </w:r>
      <w:r w:rsidR="00CF0A71">
        <w:rPr>
          <w:rFonts w:ascii="Arial" w:hAnsi="Arial" w:cs="Arial"/>
          <w:bCs/>
          <w:sz w:val="24"/>
          <w:szCs w:val="24"/>
        </w:rPr>
        <w:t xml:space="preserve">. Para lo anterior, </w:t>
      </w:r>
      <w:r w:rsidRPr="006408E8">
        <w:rPr>
          <w:rFonts w:ascii="Arial" w:hAnsi="Arial" w:cs="Arial"/>
          <w:bCs/>
          <w:sz w:val="24"/>
          <w:szCs w:val="24"/>
        </w:rPr>
        <w:t>se realizan estudios de carácter médico forense, de identificación de cadáveres, químico toxicológicos, histopatológicos, genéticos, antropométricos, odontológicos, dactiloscópicos, entomológicos, así como las valoraciones psiquiátricas y psicológicas.</w:t>
      </w:r>
    </w:p>
    <w:p w14:paraId="13DB2A28" w14:textId="77777777" w:rsidR="00D92B19" w:rsidRDefault="00D92B19" w:rsidP="00444A56">
      <w:pPr>
        <w:pStyle w:val="Prrafodelista"/>
        <w:autoSpaceDE w:val="0"/>
        <w:autoSpaceDN w:val="0"/>
        <w:adjustRightInd w:val="0"/>
        <w:spacing w:after="0" w:line="240" w:lineRule="auto"/>
        <w:ind w:left="0" w:right="142"/>
        <w:jc w:val="both"/>
        <w:rPr>
          <w:rFonts w:ascii="Arial" w:hAnsi="Arial" w:cs="Arial"/>
          <w:bCs/>
          <w:sz w:val="24"/>
          <w:szCs w:val="24"/>
        </w:rPr>
      </w:pPr>
    </w:p>
    <w:p w14:paraId="29A0D75E" w14:textId="75F40715" w:rsidR="00B61C60" w:rsidRDefault="00B61C60" w:rsidP="001E0029">
      <w:pPr>
        <w:pStyle w:val="Prrafodelista"/>
        <w:autoSpaceDE w:val="0"/>
        <w:autoSpaceDN w:val="0"/>
        <w:adjustRightInd w:val="0"/>
        <w:spacing w:after="0" w:line="240" w:lineRule="auto"/>
        <w:ind w:left="0" w:right="142"/>
        <w:jc w:val="both"/>
        <w:rPr>
          <w:rFonts w:ascii="Arial" w:hAnsi="Arial" w:cs="Arial"/>
          <w:sz w:val="24"/>
          <w:szCs w:val="24"/>
        </w:rPr>
      </w:pPr>
      <w:r w:rsidRPr="00390342">
        <w:rPr>
          <w:rFonts w:ascii="Arial" w:hAnsi="Arial" w:cs="Arial"/>
          <w:bCs/>
          <w:sz w:val="24"/>
          <w:szCs w:val="24"/>
        </w:rPr>
        <w:t xml:space="preserve">Los </w:t>
      </w:r>
      <w:r>
        <w:rPr>
          <w:rFonts w:ascii="Arial" w:hAnsi="Arial" w:cs="Arial"/>
          <w:bCs/>
          <w:sz w:val="24"/>
          <w:szCs w:val="24"/>
        </w:rPr>
        <w:t>servicios periciales y servicio médico forense</w:t>
      </w:r>
      <w:r w:rsidRPr="003903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forman parte de cuatro</w:t>
      </w:r>
      <w:r w:rsidRPr="00390342">
        <w:rPr>
          <w:rFonts w:ascii="Arial" w:hAnsi="Arial" w:cs="Arial"/>
          <w:bCs/>
          <w:sz w:val="24"/>
          <w:szCs w:val="24"/>
        </w:rPr>
        <w:t xml:space="preserve"> programas estadísticos que se realizan en los ámbitos federal y estatal del Estado mexicano. </w:t>
      </w:r>
      <w:r w:rsidRPr="00DA51BD">
        <w:rPr>
          <w:rFonts w:ascii="Arial" w:hAnsi="Arial" w:cs="Arial"/>
          <w:sz w:val="24"/>
          <w:szCs w:val="24"/>
        </w:rPr>
        <w:t>Los resultados integran información correspondiente a 2022</w:t>
      </w:r>
      <w:r>
        <w:rPr>
          <w:rFonts w:ascii="Arial" w:hAnsi="Arial" w:cs="Arial"/>
          <w:sz w:val="24"/>
          <w:szCs w:val="24"/>
        </w:rPr>
        <w:t>.</w:t>
      </w:r>
      <w:r w:rsidR="001E0029">
        <w:rPr>
          <w:rFonts w:ascii="Arial" w:hAnsi="Arial" w:cs="Arial"/>
          <w:sz w:val="24"/>
          <w:szCs w:val="24"/>
        </w:rPr>
        <w:t xml:space="preserve"> </w:t>
      </w:r>
      <w:r w:rsidRPr="00696BE2">
        <w:rPr>
          <w:rFonts w:ascii="Arial" w:hAnsi="Arial" w:cs="Arial"/>
          <w:sz w:val="24"/>
          <w:szCs w:val="24"/>
        </w:rPr>
        <w:t xml:space="preserve">Las unidades de análisis son </w:t>
      </w:r>
      <w:r>
        <w:rPr>
          <w:rFonts w:ascii="Arial" w:hAnsi="Arial" w:cs="Arial"/>
          <w:sz w:val="24"/>
          <w:szCs w:val="24"/>
        </w:rPr>
        <w:t xml:space="preserve">las unidades de servicios periciales y servicio médico forense en el ámbito estatal y la FGR en el ámbito federal.  </w:t>
      </w:r>
    </w:p>
    <w:p w14:paraId="1A730CA3" w14:textId="77777777" w:rsidR="00B61C60" w:rsidRDefault="00B61C60" w:rsidP="00444A56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4AB89ABD" w14:textId="39F8573C" w:rsidR="00B61C60" w:rsidRDefault="00B61C60" w:rsidP="00444A56">
      <w:pPr>
        <w:spacing w:after="0" w:line="240" w:lineRule="auto"/>
        <w:ind w:right="142"/>
        <w:jc w:val="both"/>
        <w:rPr>
          <w:rFonts w:ascii="Arial" w:hAnsi="Arial" w:cs="Arial"/>
          <w:i/>
          <w:iCs/>
          <w:sz w:val="24"/>
          <w:szCs w:val="24"/>
        </w:rPr>
      </w:pPr>
      <w:r w:rsidRPr="001704A2">
        <w:rPr>
          <w:rFonts w:ascii="Arial" w:hAnsi="Arial" w:cs="Arial"/>
          <w:sz w:val="24"/>
          <w:szCs w:val="24"/>
        </w:rPr>
        <w:t>Los resultados se presentan en</w:t>
      </w:r>
      <w:r w:rsidRPr="001704A2">
        <w:rPr>
          <w:rFonts w:ascii="Arial" w:eastAsia="Times New Roman" w:hAnsi="Arial" w:cs="Arial"/>
          <w:sz w:val="24"/>
          <w:szCs w:val="24"/>
        </w:rPr>
        <w:t xml:space="preserve"> la</w:t>
      </w:r>
      <w:r>
        <w:rPr>
          <w:rFonts w:ascii="Arial" w:eastAsia="Times New Roman" w:hAnsi="Arial" w:cs="Arial"/>
          <w:sz w:val="24"/>
          <w:szCs w:val="24"/>
        </w:rPr>
        <w:t xml:space="preserve"> Sala de prensa del Instituto. </w:t>
      </w:r>
      <w:r>
        <w:rPr>
          <w:rFonts w:ascii="Arial" w:hAnsi="Arial" w:cs="Arial"/>
          <w:sz w:val="24"/>
          <w:szCs w:val="24"/>
        </w:rPr>
        <w:t>También están disponibles</w:t>
      </w:r>
      <w:r w:rsidR="000950D1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una serie de</w:t>
      </w:r>
      <w:r w:rsidRPr="001704A2">
        <w:rPr>
          <w:rFonts w:ascii="Arial" w:hAnsi="Arial" w:cs="Arial"/>
          <w:sz w:val="24"/>
          <w:szCs w:val="24"/>
        </w:rPr>
        <w:t xml:space="preserve"> cuadros estadísticos organizados en los siguientes apartados: </w:t>
      </w:r>
      <w:r w:rsidRPr="00DA51BD">
        <w:rPr>
          <w:rFonts w:ascii="Arial" w:hAnsi="Arial" w:cs="Arial"/>
          <w:i/>
          <w:iCs/>
          <w:sz w:val="24"/>
          <w:szCs w:val="24"/>
        </w:rPr>
        <w:t>Estructura organizacional y recursos</w:t>
      </w:r>
      <w:r>
        <w:rPr>
          <w:rFonts w:ascii="Arial" w:hAnsi="Arial" w:cs="Arial"/>
          <w:sz w:val="24"/>
          <w:szCs w:val="24"/>
        </w:rPr>
        <w:t>,</w:t>
      </w:r>
      <w:r w:rsidRPr="001704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así como</w:t>
      </w:r>
      <w:r w:rsidRPr="001704A2">
        <w:rPr>
          <w:rFonts w:ascii="Arial" w:hAnsi="Arial" w:cs="Arial"/>
          <w:sz w:val="24"/>
          <w:szCs w:val="24"/>
        </w:rPr>
        <w:t xml:space="preserve"> </w:t>
      </w:r>
      <w:r w:rsidRPr="00DA51BD">
        <w:rPr>
          <w:rFonts w:ascii="Arial" w:hAnsi="Arial" w:cs="Arial"/>
          <w:i/>
          <w:iCs/>
          <w:sz w:val="24"/>
          <w:szCs w:val="24"/>
        </w:rPr>
        <w:t>Ejercicio de la función</w:t>
      </w:r>
      <w:r>
        <w:rPr>
          <w:rFonts w:ascii="Arial" w:hAnsi="Arial" w:cs="Arial"/>
          <w:i/>
          <w:iCs/>
          <w:sz w:val="24"/>
          <w:szCs w:val="24"/>
        </w:rPr>
        <w:t xml:space="preserve"> de los servicios periciales </w:t>
      </w:r>
      <w:r w:rsidRPr="00D62077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DA51BD">
        <w:rPr>
          <w:rFonts w:ascii="Arial" w:hAnsi="Arial" w:cs="Arial"/>
          <w:i/>
          <w:iCs/>
          <w:sz w:val="24"/>
          <w:szCs w:val="24"/>
        </w:rPr>
        <w:t>Ejercicio de la función</w:t>
      </w:r>
      <w:r>
        <w:rPr>
          <w:rFonts w:ascii="Arial" w:hAnsi="Arial" w:cs="Arial"/>
          <w:i/>
          <w:iCs/>
          <w:sz w:val="24"/>
          <w:szCs w:val="24"/>
        </w:rPr>
        <w:t xml:space="preserve"> del servicio médico forense.</w:t>
      </w:r>
    </w:p>
    <w:p w14:paraId="2715101D" w14:textId="77777777" w:rsidR="00B61C60" w:rsidRDefault="00B61C60" w:rsidP="00444A56">
      <w:pPr>
        <w:spacing w:after="0" w:line="240" w:lineRule="auto"/>
        <w:ind w:right="142"/>
        <w:jc w:val="both"/>
        <w:rPr>
          <w:rFonts w:ascii="Arial" w:hAnsi="Arial" w:cs="Arial"/>
          <w:i/>
          <w:iCs/>
          <w:sz w:val="24"/>
          <w:szCs w:val="24"/>
        </w:rPr>
      </w:pPr>
    </w:p>
    <w:p w14:paraId="6E17FF00" w14:textId="0453805F" w:rsidR="00B61C60" w:rsidRDefault="00B61C60" w:rsidP="00444A56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BE4EC4">
        <w:rPr>
          <w:rFonts w:ascii="Arial" w:hAnsi="Arial" w:cs="Arial"/>
          <w:sz w:val="24"/>
          <w:szCs w:val="24"/>
        </w:rPr>
        <w:t xml:space="preserve">Las fuentes de información </w:t>
      </w:r>
      <w:r>
        <w:rPr>
          <w:rFonts w:ascii="Arial" w:hAnsi="Arial" w:cs="Arial"/>
          <w:bCs/>
          <w:sz w:val="24"/>
          <w:szCs w:val="24"/>
        </w:rPr>
        <w:t>de los</w:t>
      </w:r>
      <w:r w:rsidRPr="003903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servicios periciales y servicio médico forense</w:t>
      </w:r>
      <w:r w:rsidRPr="003903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2023 </w:t>
      </w:r>
      <w:r w:rsidRPr="00BE4EC4">
        <w:rPr>
          <w:rFonts w:ascii="Arial" w:hAnsi="Arial" w:cs="Arial"/>
          <w:sz w:val="24"/>
          <w:szCs w:val="24"/>
        </w:rPr>
        <w:t>son</w:t>
      </w:r>
      <w:r>
        <w:rPr>
          <w:rFonts w:ascii="Arial" w:hAnsi="Arial" w:cs="Arial"/>
          <w:sz w:val="24"/>
          <w:szCs w:val="24"/>
        </w:rPr>
        <w:t xml:space="preserve"> las siguientes:</w:t>
      </w:r>
    </w:p>
    <w:p w14:paraId="299E945E" w14:textId="77777777" w:rsidR="00B61C60" w:rsidRDefault="00B61C60" w:rsidP="00444A56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43AEAD3E" w14:textId="77777777" w:rsidR="00B61C60" w:rsidRPr="007C2B9F" w:rsidRDefault="00B61C60" w:rsidP="00444A56">
      <w:pPr>
        <w:pStyle w:val="Prrafodelista"/>
        <w:numPr>
          <w:ilvl w:val="0"/>
          <w:numId w:val="45"/>
        </w:numPr>
        <w:spacing w:after="0" w:line="240" w:lineRule="auto"/>
        <w:ind w:left="0" w:right="142" w:firstLine="0"/>
        <w:jc w:val="both"/>
        <w:rPr>
          <w:rFonts w:ascii="Arial" w:hAnsi="Arial" w:cs="Arial"/>
          <w:sz w:val="24"/>
          <w:szCs w:val="24"/>
        </w:rPr>
      </w:pPr>
      <w:r w:rsidRPr="007C2B9F">
        <w:rPr>
          <w:rFonts w:ascii="Arial" w:hAnsi="Arial" w:cs="Arial"/>
          <w:sz w:val="24"/>
          <w:szCs w:val="24"/>
        </w:rPr>
        <w:t>Censo Nacional de Gobiernos Estatales</w:t>
      </w:r>
      <w:r>
        <w:rPr>
          <w:rFonts w:ascii="Arial" w:hAnsi="Arial" w:cs="Arial"/>
          <w:sz w:val="24"/>
          <w:szCs w:val="24"/>
        </w:rPr>
        <w:t xml:space="preserve"> 2023</w:t>
      </w:r>
    </w:p>
    <w:p w14:paraId="1F390E39" w14:textId="77777777" w:rsidR="00B61C60" w:rsidRPr="007C2B9F" w:rsidRDefault="00B61C60" w:rsidP="00444A56">
      <w:pPr>
        <w:pStyle w:val="Prrafodelista"/>
        <w:numPr>
          <w:ilvl w:val="0"/>
          <w:numId w:val="45"/>
        </w:numPr>
        <w:spacing w:after="0" w:line="240" w:lineRule="auto"/>
        <w:ind w:left="0" w:right="142" w:firstLine="0"/>
        <w:jc w:val="both"/>
        <w:rPr>
          <w:rFonts w:ascii="Arial" w:hAnsi="Arial" w:cs="Arial"/>
          <w:sz w:val="24"/>
          <w:szCs w:val="24"/>
        </w:rPr>
      </w:pPr>
      <w:r w:rsidRPr="007C2B9F">
        <w:rPr>
          <w:rFonts w:ascii="Arial" w:hAnsi="Arial" w:cs="Arial"/>
          <w:sz w:val="24"/>
          <w:szCs w:val="24"/>
        </w:rPr>
        <w:t>Censo Nacional de Procuración de Justicia Federal</w:t>
      </w:r>
      <w:r>
        <w:rPr>
          <w:rFonts w:ascii="Arial" w:hAnsi="Arial" w:cs="Arial"/>
          <w:sz w:val="24"/>
          <w:szCs w:val="24"/>
        </w:rPr>
        <w:t xml:space="preserve"> 2023</w:t>
      </w:r>
    </w:p>
    <w:p w14:paraId="6AE36D5B" w14:textId="77777777" w:rsidR="00B61C60" w:rsidRPr="007C2B9F" w:rsidRDefault="00B61C60" w:rsidP="00444A56">
      <w:pPr>
        <w:pStyle w:val="Prrafodelista"/>
        <w:numPr>
          <w:ilvl w:val="0"/>
          <w:numId w:val="45"/>
        </w:numPr>
        <w:spacing w:after="0" w:line="240" w:lineRule="auto"/>
        <w:ind w:left="0" w:right="142" w:firstLine="0"/>
        <w:jc w:val="both"/>
        <w:rPr>
          <w:rFonts w:ascii="Arial" w:hAnsi="Arial" w:cs="Arial"/>
          <w:sz w:val="24"/>
          <w:szCs w:val="24"/>
        </w:rPr>
      </w:pPr>
      <w:r w:rsidRPr="007C2B9F">
        <w:rPr>
          <w:rFonts w:ascii="Arial" w:hAnsi="Arial" w:cs="Arial"/>
          <w:sz w:val="24"/>
          <w:szCs w:val="24"/>
        </w:rPr>
        <w:t>Censo Nacional de Procuración de Justicia Estatal</w:t>
      </w:r>
      <w:r>
        <w:rPr>
          <w:rFonts w:ascii="Arial" w:hAnsi="Arial" w:cs="Arial"/>
          <w:sz w:val="24"/>
          <w:szCs w:val="24"/>
        </w:rPr>
        <w:t xml:space="preserve"> 2023</w:t>
      </w:r>
    </w:p>
    <w:p w14:paraId="31E7354B" w14:textId="77777777" w:rsidR="00B61C60" w:rsidRPr="007C2B9F" w:rsidRDefault="00B61C60" w:rsidP="00444A56">
      <w:pPr>
        <w:pStyle w:val="Prrafodelista"/>
        <w:numPr>
          <w:ilvl w:val="0"/>
          <w:numId w:val="45"/>
        </w:numPr>
        <w:spacing w:after="0" w:line="240" w:lineRule="auto"/>
        <w:ind w:left="0" w:right="142" w:firstLine="0"/>
        <w:jc w:val="both"/>
        <w:rPr>
          <w:rFonts w:ascii="Arial" w:hAnsi="Arial" w:cs="Arial"/>
          <w:sz w:val="24"/>
          <w:szCs w:val="24"/>
        </w:rPr>
      </w:pPr>
      <w:r w:rsidRPr="007C2B9F">
        <w:rPr>
          <w:rFonts w:ascii="Arial" w:hAnsi="Arial" w:cs="Arial"/>
          <w:sz w:val="24"/>
          <w:szCs w:val="24"/>
        </w:rPr>
        <w:t>Censo Nacional de Impartición de Justicia Estata</w:t>
      </w:r>
      <w:r>
        <w:rPr>
          <w:rFonts w:ascii="Arial" w:hAnsi="Arial" w:cs="Arial"/>
          <w:sz w:val="24"/>
          <w:szCs w:val="24"/>
        </w:rPr>
        <w:t>l 2023</w:t>
      </w:r>
    </w:p>
    <w:p w14:paraId="0DF45431" w14:textId="77777777" w:rsidR="00B61C60" w:rsidRDefault="00B61C60" w:rsidP="00444A56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3E1D5F2D" w14:textId="50505E6E" w:rsidR="00CF0A71" w:rsidRPr="00D40ACF" w:rsidRDefault="00CF0A71" w:rsidP="00CF0A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DF1">
        <w:rPr>
          <w:rFonts w:ascii="Arial" w:hAnsi="Arial" w:cs="Arial"/>
          <w:sz w:val="24"/>
          <w:szCs w:val="24"/>
        </w:rPr>
        <w:t>Con est</w:t>
      </w:r>
      <w:r>
        <w:rPr>
          <w:rFonts w:ascii="Arial" w:hAnsi="Arial" w:cs="Arial"/>
          <w:sz w:val="24"/>
          <w:szCs w:val="24"/>
        </w:rPr>
        <w:t>os</w:t>
      </w:r>
      <w:r w:rsidRPr="00225DF1">
        <w:rPr>
          <w:rFonts w:ascii="Arial" w:hAnsi="Arial" w:cs="Arial"/>
          <w:sz w:val="24"/>
          <w:szCs w:val="24"/>
        </w:rPr>
        <w:t xml:space="preserve"> producto</w:t>
      </w:r>
      <w:r>
        <w:rPr>
          <w:rFonts w:ascii="Arial" w:hAnsi="Arial" w:cs="Arial"/>
          <w:sz w:val="24"/>
          <w:szCs w:val="24"/>
        </w:rPr>
        <w:t>s</w:t>
      </w:r>
      <w:r w:rsidRPr="00225DF1">
        <w:rPr>
          <w:rFonts w:ascii="Arial" w:hAnsi="Arial" w:cs="Arial"/>
          <w:sz w:val="24"/>
          <w:szCs w:val="24"/>
        </w:rPr>
        <w:t xml:space="preserve"> de difusión</w:t>
      </w:r>
      <w:r>
        <w:rPr>
          <w:rFonts w:ascii="Arial" w:hAnsi="Arial" w:cs="Arial"/>
          <w:sz w:val="24"/>
          <w:szCs w:val="24"/>
        </w:rPr>
        <w:t>, el INEGI</w:t>
      </w:r>
      <w:r w:rsidRPr="00225D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facilita</w:t>
      </w:r>
      <w:r w:rsidR="001F3A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</w:t>
      </w:r>
      <w:r w:rsidRPr="00225DF1">
        <w:rPr>
          <w:rFonts w:ascii="Arial" w:hAnsi="Arial" w:cs="Arial"/>
          <w:sz w:val="24"/>
          <w:szCs w:val="24"/>
        </w:rPr>
        <w:t>las y los usuarios</w:t>
      </w:r>
      <w:r>
        <w:rPr>
          <w:rFonts w:ascii="Arial" w:hAnsi="Arial" w:cs="Arial"/>
          <w:sz w:val="24"/>
          <w:szCs w:val="24"/>
        </w:rPr>
        <w:t>,</w:t>
      </w:r>
      <w:r w:rsidRPr="00225DF1">
        <w:rPr>
          <w:rFonts w:ascii="Arial" w:hAnsi="Arial" w:cs="Arial"/>
          <w:sz w:val="24"/>
          <w:szCs w:val="24"/>
        </w:rPr>
        <w:t xml:space="preserve"> la consulta y análisis de la información </w:t>
      </w:r>
      <w:r>
        <w:rPr>
          <w:rFonts w:ascii="Arial" w:hAnsi="Arial" w:cs="Arial"/>
          <w:sz w:val="24"/>
          <w:szCs w:val="24"/>
        </w:rPr>
        <w:t>en los ámbitos</w:t>
      </w:r>
      <w:r w:rsidRPr="00225DF1">
        <w:rPr>
          <w:rFonts w:ascii="Arial" w:hAnsi="Arial" w:cs="Arial"/>
          <w:sz w:val="24"/>
          <w:szCs w:val="24"/>
        </w:rPr>
        <w:t xml:space="preserve"> estatal </w:t>
      </w:r>
      <w:r>
        <w:rPr>
          <w:rFonts w:ascii="Arial" w:hAnsi="Arial" w:cs="Arial"/>
          <w:sz w:val="24"/>
          <w:szCs w:val="24"/>
        </w:rPr>
        <w:t>y</w:t>
      </w:r>
      <w:r w:rsidRPr="00225DF1">
        <w:rPr>
          <w:rFonts w:ascii="Arial" w:hAnsi="Arial" w:cs="Arial"/>
          <w:sz w:val="24"/>
          <w:szCs w:val="24"/>
        </w:rPr>
        <w:t xml:space="preserve"> federal.</w:t>
      </w:r>
    </w:p>
    <w:p w14:paraId="2A3DB588" w14:textId="77777777" w:rsidR="000235FC" w:rsidRDefault="000235FC" w:rsidP="00444A56">
      <w:pPr>
        <w:spacing w:after="0" w:line="240" w:lineRule="auto"/>
        <w:ind w:right="142"/>
        <w:jc w:val="both"/>
        <w:rPr>
          <w:rFonts w:ascii="Arial" w:hAnsi="Arial" w:cs="Arial"/>
          <w:color w:val="FF0000"/>
          <w:spacing w:val="-2"/>
          <w:sz w:val="24"/>
          <w:szCs w:val="24"/>
        </w:rPr>
      </w:pPr>
    </w:p>
    <w:p w14:paraId="7BE5928B" w14:textId="77777777" w:rsidR="003C2DFC" w:rsidRDefault="003C2DFC" w:rsidP="00444A56">
      <w:pPr>
        <w:spacing w:after="0" w:line="240" w:lineRule="auto"/>
        <w:ind w:right="142"/>
        <w:jc w:val="both"/>
        <w:rPr>
          <w:rFonts w:ascii="Arial" w:hAnsi="Arial" w:cs="Arial"/>
          <w:color w:val="FF0000"/>
          <w:spacing w:val="-2"/>
          <w:sz w:val="24"/>
          <w:szCs w:val="24"/>
        </w:rPr>
      </w:pPr>
    </w:p>
    <w:p w14:paraId="2C750771" w14:textId="77777777" w:rsidR="003C2DFC" w:rsidRDefault="003C2DFC" w:rsidP="00444A56">
      <w:pPr>
        <w:spacing w:after="0" w:line="240" w:lineRule="auto"/>
        <w:ind w:right="142"/>
        <w:jc w:val="both"/>
        <w:rPr>
          <w:rFonts w:ascii="Arial" w:hAnsi="Arial" w:cs="Arial"/>
          <w:color w:val="FF0000"/>
          <w:spacing w:val="-2"/>
          <w:sz w:val="24"/>
          <w:szCs w:val="24"/>
        </w:rPr>
      </w:pPr>
    </w:p>
    <w:p w14:paraId="636B754A" w14:textId="77777777" w:rsidR="003C2DFC" w:rsidRDefault="003C2DFC" w:rsidP="00444A56">
      <w:pPr>
        <w:spacing w:after="0" w:line="240" w:lineRule="auto"/>
        <w:ind w:right="142"/>
        <w:jc w:val="both"/>
        <w:rPr>
          <w:rFonts w:ascii="Arial" w:hAnsi="Arial" w:cs="Arial"/>
          <w:color w:val="FF0000"/>
          <w:spacing w:val="-2"/>
          <w:sz w:val="24"/>
          <w:szCs w:val="24"/>
        </w:rPr>
      </w:pPr>
    </w:p>
    <w:p w14:paraId="323760FD" w14:textId="77777777" w:rsidR="003C2DFC" w:rsidRDefault="003C2DFC" w:rsidP="00444A56">
      <w:pPr>
        <w:spacing w:after="0" w:line="240" w:lineRule="auto"/>
        <w:ind w:right="142"/>
        <w:jc w:val="both"/>
        <w:rPr>
          <w:rFonts w:ascii="Arial" w:hAnsi="Arial" w:cs="Arial"/>
          <w:color w:val="FF0000"/>
          <w:spacing w:val="-2"/>
          <w:sz w:val="24"/>
          <w:szCs w:val="24"/>
        </w:rPr>
      </w:pPr>
    </w:p>
    <w:p w14:paraId="74C1701A" w14:textId="77777777" w:rsidR="003C2DFC" w:rsidRDefault="003C2DFC" w:rsidP="00444A56">
      <w:pPr>
        <w:spacing w:after="0" w:line="240" w:lineRule="auto"/>
        <w:ind w:right="142"/>
        <w:jc w:val="both"/>
        <w:rPr>
          <w:rFonts w:ascii="Arial" w:hAnsi="Arial" w:cs="Arial"/>
          <w:color w:val="FF0000"/>
          <w:spacing w:val="-2"/>
          <w:sz w:val="24"/>
          <w:szCs w:val="24"/>
        </w:rPr>
      </w:pPr>
    </w:p>
    <w:p w14:paraId="7A4E5BB6" w14:textId="77777777" w:rsidR="003C2DFC" w:rsidRDefault="003C2DFC" w:rsidP="00444A56">
      <w:pPr>
        <w:spacing w:after="0" w:line="240" w:lineRule="auto"/>
        <w:ind w:right="142"/>
        <w:jc w:val="both"/>
        <w:rPr>
          <w:rFonts w:ascii="Arial" w:hAnsi="Arial" w:cs="Arial"/>
          <w:color w:val="FF0000"/>
          <w:spacing w:val="-2"/>
          <w:sz w:val="24"/>
          <w:szCs w:val="24"/>
        </w:rPr>
      </w:pPr>
    </w:p>
    <w:p w14:paraId="37D3281F" w14:textId="77777777" w:rsidR="003C2DFC" w:rsidRDefault="003C2DFC" w:rsidP="00444A56">
      <w:pPr>
        <w:spacing w:after="0" w:line="240" w:lineRule="auto"/>
        <w:ind w:right="142"/>
        <w:jc w:val="both"/>
        <w:rPr>
          <w:rFonts w:ascii="Arial" w:hAnsi="Arial" w:cs="Arial"/>
          <w:color w:val="FF0000"/>
          <w:spacing w:val="-2"/>
          <w:sz w:val="24"/>
          <w:szCs w:val="24"/>
        </w:rPr>
      </w:pPr>
    </w:p>
    <w:p w14:paraId="1A16E7F1" w14:textId="77777777" w:rsidR="003C2DFC" w:rsidRDefault="003C2DFC" w:rsidP="00444A56">
      <w:pPr>
        <w:spacing w:after="0" w:line="240" w:lineRule="auto"/>
        <w:ind w:right="142"/>
        <w:jc w:val="both"/>
        <w:rPr>
          <w:rFonts w:ascii="Arial" w:hAnsi="Arial" w:cs="Arial"/>
          <w:color w:val="FF0000"/>
          <w:spacing w:val="-2"/>
          <w:sz w:val="24"/>
          <w:szCs w:val="24"/>
        </w:rPr>
      </w:pPr>
    </w:p>
    <w:p w14:paraId="000556D9" w14:textId="25A1D818" w:rsidR="007E7E60" w:rsidRDefault="00B2294B" w:rsidP="007E7E60">
      <w:pPr>
        <w:spacing w:after="0" w:line="240" w:lineRule="auto"/>
        <w:ind w:right="142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 w:rsidRPr="00B2294B">
        <w:rPr>
          <w:rFonts w:ascii="Arial" w:hAnsi="Arial" w:cs="Arial"/>
          <w:b/>
          <w:bCs/>
          <w:spacing w:val="-2"/>
          <w:sz w:val="24"/>
          <w:szCs w:val="24"/>
        </w:rPr>
        <w:t>ANEXO</w:t>
      </w:r>
    </w:p>
    <w:p w14:paraId="7001C5DF" w14:textId="77777777" w:rsidR="00255C80" w:rsidRPr="00255C80" w:rsidRDefault="00255C80" w:rsidP="007E7E60">
      <w:pPr>
        <w:spacing w:after="0" w:line="240" w:lineRule="auto"/>
        <w:ind w:right="142"/>
        <w:jc w:val="center"/>
        <w:rPr>
          <w:rFonts w:ascii="Arial" w:hAnsi="Arial" w:cs="Arial"/>
          <w:b/>
          <w:bCs/>
          <w:spacing w:val="-2"/>
          <w:sz w:val="16"/>
          <w:szCs w:val="16"/>
        </w:rPr>
      </w:pPr>
    </w:p>
    <w:p w14:paraId="000BD348" w14:textId="45693C7E" w:rsidR="00A952C3" w:rsidRPr="00935216" w:rsidRDefault="007E41E1" w:rsidP="006A0A02">
      <w:pPr>
        <w:spacing w:after="0" w:line="240" w:lineRule="auto"/>
        <w:ind w:right="142"/>
        <w:jc w:val="center"/>
        <w:rPr>
          <w:rFonts w:ascii="Arial Negrita" w:hAnsi="Arial Negrita" w:cs="Arial"/>
          <w:b/>
          <w:bCs/>
          <w:iCs/>
          <w:smallCaps/>
          <w:spacing w:val="-2"/>
          <w:szCs w:val="20"/>
        </w:rPr>
      </w:pPr>
      <w:r w:rsidRPr="00935216">
        <w:rPr>
          <w:rFonts w:ascii="Arial Negrita" w:hAnsi="Arial Negrita" w:cs="Arial"/>
          <w:b/>
          <w:bCs/>
          <w:iCs/>
          <w:smallCaps/>
          <w:spacing w:val="-2"/>
          <w:szCs w:val="20"/>
        </w:rPr>
        <w:t xml:space="preserve">Institución, </w:t>
      </w:r>
      <w:r w:rsidR="00BC4039" w:rsidRPr="00935216">
        <w:rPr>
          <w:rFonts w:ascii="Arial Negrita" w:hAnsi="Arial Negrita" w:cs="Arial"/>
          <w:b/>
          <w:bCs/>
          <w:iCs/>
          <w:smallCaps/>
          <w:spacing w:val="-2"/>
          <w:szCs w:val="20"/>
        </w:rPr>
        <w:t xml:space="preserve">órgano, </w:t>
      </w:r>
      <w:r w:rsidRPr="00935216">
        <w:rPr>
          <w:rFonts w:ascii="Arial Negrita" w:hAnsi="Arial Negrita" w:cs="Arial"/>
          <w:b/>
          <w:bCs/>
          <w:iCs/>
          <w:smallCaps/>
          <w:spacing w:val="-2"/>
          <w:szCs w:val="20"/>
        </w:rPr>
        <w:t>área o unidad administrativa encargada de la función de los servicios periciales y/ o servicio médico forense</w:t>
      </w:r>
    </w:p>
    <w:p w14:paraId="027FB8F6" w14:textId="77777777" w:rsidR="007E7E60" w:rsidRDefault="007E7E60" w:rsidP="006A0A02">
      <w:pPr>
        <w:spacing w:after="0" w:line="240" w:lineRule="auto"/>
        <w:ind w:right="142"/>
        <w:jc w:val="center"/>
        <w:rPr>
          <w:rFonts w:ascii="Arial" w:hAnsi="Arial" w:cs="Arial"/>
          <w:b/>
          <w:bCs/>
          <w:spacing w:val="-2"/>
          <w:sz w:val="16"/>
          <w:szCs w:val="16"/>
        </w:rPr>
      </w:pPr>
    </w:p>
    <w:tbl>
      <w:tblPr>
        <w:tblW w:w="9439" w:type="dxa"/>
        <w:jc w:val="center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271"/>
        <w:gridCol w:w="2835"/>
        <w:gridCol w:w="2835"/>
        <w:gridCol w:w="2498"/>
      </w:tblGrid>
      <w:tr w:rsidR="007B6903" w:rsidRPr="007B6903" w14:paraId="162DB36C" w14:textId="77777777" w:rsidTr="00BF5C4C">
        <w:trPr>
          <w:trHeight w:val="277"/>
          <w:jc w:val="center"/>
        </w:trPr>
        <w:tc>
          <w:tcPr>
            <w:tcW w:w="127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006098"/>
            <w:vAlign w:val="center"/>
            <w:hideMark/>
          </w:tcPr>
          <w:p w14:paraId="0FC4F001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B69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Ámbito</w:t>
            </w:r>
          </w:p>
        </w:tc>
        <w:tc>
          <w:tcPr>
            <w:tcW w:w="283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06098"/>
            <w:vAlign w:val="center"/>
            <w:hideMark/>
          </w:tcPr>
          <w:p w14:paraId="11381528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B69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Fiscalía o Procuraduría</w:t>
            </w:r>
          </w:p>
        </w:tc>
        <w:tc>
          <w:tcPr>
            <w:tcW w:w="283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06098"/>
            <w:vAlign w:val="center"/>
            <w:hideMark/>
          </w:tcPr>
          <w:p w14:paraId="2F905B40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B69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  <w:tc>
          <w:tcPr>
            <w:tcW w:w="249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006098"/>
            <w:vAlign w:val="center"/>
            <w:hideMark/>
          </w:tcPr>
          <w:p w14:paraId="5009772C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B690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Poder Judicial</w:t>
            </w:r>
          </w:p>
        </w:tc>
      </w:tr>
      <w:tr w:rsidR="007B6903" w:rsidRPr="007B6903" w14:paraId="4C6A31F2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248E0F1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FEDERAL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0EA6BEB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COORDINACIÓN GENERAL DE SERVICIOS PERICIALES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C3B05A3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F543461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4AE4BEE7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210B0069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3E1B7A69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DIRECCIÓN GENERAL DE INVESTIGACIÓN PERICIAL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3F33E5D0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450423F8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67054240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47C8DA4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BC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952B1BA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CENTRO ESTATAL DE CIENCIAS FORENSES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4793503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8F3AB73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 MÉDICO FORENSE</w:t>
            </w:r>
          </w:p>
        </w:tc>
      </w:tr>
      <w:tr w:rsidR="007B6903" w:rsidRPr="007B6903" w14:paraId="69E94440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4FCB8B88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BCS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4EB4CB07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DIRECCIÓN DE SERVICIOS PERICIALES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08DDB798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3CD8F2D9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1D0920C3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4EC27CA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CAMP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2BF305F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INSTITUTO DE SERVICIOS PERICIALES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BAF8AFF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8743459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58AB29B0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023A9802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COAH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1CE63CED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DIRECCIÓN GENERAL DE SERVICIOS PERICIALES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47BC0C6B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CENTRO REGIONAL DE IDENTIFICACION HUMANA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143537D2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4912F9F5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96B19D5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CCAD280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DIRECCIÓN GENERAL DE SERVICIOS PERICIALES Y CIENCIAS FORENSES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BFA5555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DA8A01A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3DCF1482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780C1739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CHIS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02E3E324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DIRECCIÓN GENERAL DE SERVICIOS PERICIALES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7B8D923F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0130879C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52B285A4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C5298D7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CHIH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7BE5EB4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DIRECCIÓN DE SERVICIOS PERICIALES Y CIENCIAS FORENSES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D43D6C2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E92D999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INSTITUTO DE ESTUDIOS PSICOLÓGICOS Y SOCIOECONÓMICOS</w:t>
            </w:r>
          </w:p>
        </w:tc>
      </w:tr>
      <w:tr w:rsidR="007B6903" w:rsidRPr="007B6903" w14:paraId="5B8EA16E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25BDD439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CDMX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7E835AE8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COORDINACIÓN GENERAL DE INVESTIGACIÓN FORENSE Y SERVICIOS PERICIALES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10436C12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0595B6B3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INSTITUTO DE SERVICIOS PERICIALES Y CIENCIAS FORENSES</w:t>
            </w:r>
          </w:p>
        </w:tc>
      </w:tr>
      <w:tr w:rsidR="007B6903" w:rsidRPr="007B6903" w14:paraId="59864544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9D3DFD7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03EFDA5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DIRECCIÓN DE SERVICIOS PERICIALES / SERVICIO MÉDICO FORENSE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B9561CF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CD604E3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6CA9F57E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0F1C2284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GTO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4564C924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AGENCIA DE INVESTIGACIÓN CRIMINAL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468543D8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DIRECCIÓN GENERAL DE DEFENSORÍA PÚBLICA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0188802D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0F792731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F3BD6FD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GRO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5B382CC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COORDINACIÓN GENERAL DE LOS SERVICIOS PERICIALES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2ADB29D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 MÉDICO FORENSE DEL ESTADO DE GUERRERO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CA9F718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6A3DEF7E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35E1439D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HGO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1DEBBC72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DIVISIÓN CIENTÍFICA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77A93628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318F8715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0E3DAFDC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5199DD2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JAL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2C87475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F2866F2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INSTITUTO JALISCIENSE DE CIENCIAS FORENSES IJCF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C0245D4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69BD00A4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6F90363A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MEX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0A7D4ED4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COORDINACIÓN GENERAL DE SERVICIOS PERICIALES Y MÉDICO FORENSE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0445C2F5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0354DD5E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DIRECCIÓN DE SERVICIOS PERICIALES</w:t>
            </w:r>
          </w:p>
        </w:tc>
      </w:tr>
      <w:tr w:rsidR="007B6903" w:rsidRPr="007B6903" w14:paraId="787927D4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2CE74D7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MICH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5651DBF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COORDINACIÓN GENERAL DE SERVICIOS PERICIALES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332E05B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1D5F733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1A21F0EC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5AF9FB15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43223343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COORDINACIÓN GENERAL DE SERVICIOS PERICIALES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12157AFE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5D1C1A18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44B0B0F4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3245E49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NAY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541D41C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DIRECCIÓN GENERAL DE SERVICIOS PERICIALES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9731BDA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0004055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727E2493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498163B2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NL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03DA8274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INSTITUTO DE CRIMINALÍSTICA Y SERVICIOS PERICIALES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70CB46FF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416FA0F1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UNIDAD DE AUXILIARES DE LA IMPARTICIÓN DE JUSTICIA DEL TRIBUNAL SUPERIOR DE JUSTICIA DEL ESTADO</w:t>
            </w:r>
          </w:p>
        </w:tc>
      </w:tr>
      <w:tr w:rsidR="007B6903" w:rsidRPr="007B6903" w14:paraId="7A6A1669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C4E123C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OAX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A1E8B4D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INSTITUTO DE SERVICIOS PERICIALES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0D2B40E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E5267EF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DIRECCIÓN DE PERICIALES</w:t>
            </w:r>
          </w:p>
        </w:tc>
      </w:tr>
      <w:tr w:rsidR="007B6903" w:rsidRPr="007B6903" w14:paraId="51057873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52EAAB23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PUE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0FB43443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INSTITUTO DE CIENCIAS FORENSES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0F4599F4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7C2FCE2C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2FA805A0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9EAC764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QRO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EF02B96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DIRECCIÓN DE SERVICIOS PERICIALES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EC4CE50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F2BD570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766FAE5D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5BECA018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QROO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1FC691D0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DIRECCIÓN GENERAL DE SERVICIOS PERICIALES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1FD48AEB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37E20F3F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49F7EE95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58114C1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SLP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4060A67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VICEFISCALÍA CIENTÍFICA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6C9E689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A9DFCCB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523E49AA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4788A71D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607FED55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DIRECCIÓN GENERAL DE INVESTIGACIÓN PERICIAL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26C0C201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4BDF57F6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5CE930BC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A9CDBAB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EA411F4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DIRECCIÓN GENERAL DE SERVICIOS PERICIALES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7518785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DC8D6E7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5A656286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78FF8DCF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TAB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7EF04584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DIRECCIÓN GENERAL DE SERVICIOS PERICIALES Y CIENCIAS FORENSES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62A7DAF4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5C87A22C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3E454BFF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E81A823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TAMPS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F1C316A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DIRECCIÓN GENERAL DE SERVICIOS PERICIALES Y CIENCIAS FORENSES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7A07C2A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2C803C4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57370650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03814EA8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TLAX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12B32E6B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DEPARTAMENTO DE SERVICIOS PERICIALES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7F0878DD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0311A6C2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DEPARTAMENTO DE SERVICIOS PERICIALES</w:t>
            </w:r>
          </w:p>
        </w:tc>
      </w:tr>
      <w:tr w:rsidR="007B6903" w:rsidRPr="007B6903" w14:paraId="6A360EF4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4FA20D9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VER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ACB2A5B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DIRECCIÓN GENERAL DE LOS SERVICIOS PERICIALES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F24B2E9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DF063EB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1E10BC94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36E885A7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YUC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115C176F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INSTITUTO DE CIENCIAS FORENSES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14FBC6E8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BCD6EE"/>
            <w:vAlign w:val="center"/>
            <w:hideMark/>
          </w:tcPr>
          <w:p w14:paraId="1A0A73FF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B6903" w:rsidRPr="007B6903" w14:paraId="7C27ADD5" w14:textId="77777777" w:rsidTr="00BF5C4C">
        <w:trPr>
          <w:trHeight w:val="230"/>
          <w:jc w:val="center"/>
        </w:trPr>
        <w:tc>
          <w:tcPr>
            <w:tcW w:w="1271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31F436D" w14:textId="77777777" w:rsidR="007B6903" w:rsidRPr="007B6903" w:rsidRDefault="007B6903" w:rsidP="007B6903">
            <w:pPr>
              <w:spacing w:after="0" w:line="240" w:lineRule="auto"/>
              <w:ind w:firstLineChars="100" w:firstLine="120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ZAC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16A4EEA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DIRECCIÓN GENERAL DE SERVICIOS PERICIALES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6624831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37860D5" w14:textId="77777777" w:rsidR="007B6903" w:rsidRPr="007B6903" w:rsidRDefault="007B6903" w:rsidP="007B6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7B6903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CENTRAL DE PERITOS JUDICIALES</w:t>
            </w:r>
          </w:p>
        </w:tc>
      </w:tr>
    </w:tbl>
    <w:p w14:paraId="3AD54861" w14:textId="77777777" w:rsidR="007B6903" w:rsidRDefault="007B6903" w:rsidP="006A0A02">
      <w:pPr>
        <w:spacing w:after="0" w:line="240" w:lineRule="auto"/>
        <w:ind w:right="142"/>
        <w:jc w:val="center"/>
        <w:rPr>
          <w:rFonts w:ascii="Arial" w:hAnsi="Arial" w:cs="Arial"/>
          <w:b/>
          <w:bCs/>
          <w:spacing w:val="-2"/>
          <w:sz w:val="16"/>
          <w:szCs w:val="16"/>
        </w:rPr>
      </w:pPr>
    </w:p>
    <w:p w14:paraId="20B2A7DF" w14:textId="77777777" w:rsidR="00A952C3" w:rsidRPr="00B2294B" w:rsidRDefault="00A952C3" w:rsidP="00255C80">
      <w:pPr>
        <w:spacing w:after="0" w:line="240" w:lineRule="auto"/>
        <w:ind w:right="142"/>
        <w:rPr>
          <w:rFonts w:ascii="Arial" w:hAnsi="Arial" w:cs="Arial"/>
          <w:b/>
          <w:bCs/>
          <w:spacing w:val="-2"/>
          <w:sz w:val="24"/>
          <w:szCs w:val="24"/>
        </w:rPr>
      </w:pPr>
    </w:p>
    <w:sectPr w:rsidR="00A952C3" w:rsidRPr="00B2294B" w:rsidSect="007F3EA4">
      <w:headerReference w:type="default" r:id="rId47"/>
      <w:footerReference w:type="default" r:id="rId48"/>
      <w:pgSz w:w="12240" w:h="15840"/>
      <w:pgMar w:top="1372" w:right="1021" w:bottom="992" w:left="1134" w:header="425" w:footer="4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EFA8B" w14:textId="77777777" w:rsidR="007420C1" w:rsidRDefault="007420C1" w:rsidP="00462B4C">
      <w:pPr>
        <w:spacing w:after="0" w:line="240" w:lineRule="auto"/>
      </w:pPr>
      <w:r>
        <w:separator/>
      </w:r>
    </w:p>
  </w:endnote>
  <w:endnote w:type="continuationSeparator" w:id="0">
    <w:p w14:paraId="4A551F13" w14:textId="77777777" w:rsidR="007420C1" w:rsidRDefault="007420C1" w:rsidP="00462B4C">
      <w:pPr>
        <w:spacing w:after="0" w:line="240" w:lineRule="auto"/>
      </w:pPr>
      <w:r>
        <w:continuationSeparator/>
      </w:r>
    </w:p>
  </w:endnote>
  <w:endnote w:type="continuationNotice" w:id="1">
    <w:p w14:paraId="1A0CCB2E" w14:textId="77777777" w:rsidR="007420C1" w:rsidRDefault="007420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00386" w14:textId="77777777" w:rsidR="00411DD0" w:rsidRDefault="00411DD0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142"/>
      <w:jc w:val="center"/>
      <w:rPr>
        <w:rFonts w:ascii="Arial" w:hAnsi="Arial" w:cs="Arial"/>
        <w:b/>
        <w:color w:val="002060"/>
        <w:sz w:val="20"/>
        <w:szCs w:val="20"/>
      </w:rPr>
    </w:pPr>
  </w:p>
  <w:p w14:paraId="78B407B0" w14:textId="77777777" w:rsidR="00411DD0" w:rsidRPr="007A0634" w:rsidRDefault="00411DD0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4537"/>
      <w:jc w:val="center"/>
      <w:rPr>
        <w:rFonts w:ascii="Arial" w:hAnsi="Arial" w:cs="Arial"/>
        <w:b/>
        <w:color w:val="002060"/>
        <w:sz w:val="20"/>
        <w:szCs w:val="20"/>
      </w:rPr>
    </w:pPr>
    <w:r w:rsidRPr="007A0634">
      <w:rPr>
        <w:rFonts w:ascii="Arial" w:hAnsi="Arial" w:cs="Arial"/>
        <w:b/>
        <w:color w:val="002060"/>
        <w:sz w:val="20"/>
        <w:szCs w:val="20"/>
      </w:rPr>
      <w:t>COMUNICACIÓN SOCIAL</w:t>
    </w:r>
    <w:r>
      <w:rPr>
        <w:rFonts w:ascii="Arial" w:hAnsi="Arial" w:cs="Arial"/>
        <w:b/>
        <w:color w:val="00206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815D" w14:textId="77777777" w:rsidR="0097157B" w:rsidRDefault="0097157B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142"/>
      <w:jc w:val="center"/>
      <w:rPr>
        <w:rFonts w:ascii="Arial" w:hAnsi="Arial" w:cs="Arial"/>
        <w:b/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53CE7" w14:textId="77777777" w:rsidR="007420C1" w:rsidRDefault="007420C1" w:rsidP="00462B4C">
      <w:pPr>
        <w:spacing w:after="0" w:line="240" w:lineRule="auto"/>
      </w:pPr>
      <w:r>
        <w:separator/>
      </w:r>
    </w:p>
  </w:footnote>
  <w:footnote w:type="continuationSeparator" w:id="0">
    <w:p w14:paraId="5F5AD27B" w14:textId="77777777" w:rsidR="007420C1" w:rsidRDefault="007420C1" w:rsidP="00462B4C">
      <w:pPr>
        <w:spacing w:after="0" w:line="240" w:lineRule="auto"/>
      </w:pPr>
      <w:r>
        <w:continuationSeparator/>
      </w:r>
    </w:p>
  </w:footnote>
  <w:footnote w:type="continuationNotice" w:id="1">
    <w:p w14:paraId="3815FBD9" w14:textId="77777777" w:rsidR="007420C1" w:rsidRDefault="007420C1">
      <w:pPr>
        <w:spacing w:after="0" w:line="240" w:lineRule="auto"/>
      </w:pPr>
    </w:p>
  </w:footnote>
  <w:footnote w:id="2">
    <w:p w14:paraId="4565B920" w14:textId="2F285187" w:rsidR="00D96F17" w:rsidRPr="00490516" w:rsidRDefault="00D96F17" w:rsidP="00C56F5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490516">
        <w:rPr>
          <w:rStyle w:val="Refdenotaalpie"/>
          <w:rFonts w:ascii="Arial" w:hAnsi="Arial" w:cs="Arial"/>
          <w:sz w:val="16"/>
          <w:szCs w:val="16"/>
        </w:rPr>
        <w:footnoteRef/>
      </w:r>
      <w:r w:rsidRPr="00490516">
        <w:rPr>
          <w:rFonts w:ascii="Arial" w:hAnsi="Arial" w:cs="Arial"/>
          <w:sz w:val="16"/>
          <w:szCs w:val="16"/>
        </w:rPr>
        <w:t xml:space="preserve"> </w:t>
      </w:r>
      <w:r w:rsidRPr="007719C2">
        <w:rPr>
          <w:rFonts w:ascii="Arial" w:hAnsi="Arial" w:cs="Arial"/>
          <w:sz w:val="16"/>
          <w:szCs w:val="16"/>
        </w:rPr>
        <w:t>No se incluyen los datos sobre el personal de los servicios periciales y/</w:t>
      </w:r>
      <w:r>
        <w:rPr>
          <w:rFonts w:ascii="Arial" w:hAnsi="Arial" w:cs="Arial"/>
          <w:sz w:val="16"/>
          <w:szCs w:val="16"/>
        </w:rPr>
        <w:t xml:space="preserve"> </w:t>
      </w:r>
      <w:r w:rsidRPr="007719C2">
        <w:rPr>
          <w:rFonts w:ascii="Arial" w:hAnsi="Arial" w:cs="Arial"/>
          <w:sz w:val="16"/>
          <w:szCs w:val="16"/>
        </w:rPr>
        <w:t>o servicio médico forense de la Fiscalía General del Estado de San Luis Potosí</w:t>
      </w:r>
      <w:r w:rsidR="00CD2303">
        <w:rPr>
          <w:rFonts w:ascii="Arial" w:hAnsi="Arial" w:cs="Arial"/>
          <w:sz w:val="16"/>
          <w:szCs w:val="16"/>
        </w:rPr>
        <w:t xml:space="preserve">: la </w:t>
      </w:r>
      <w:r w:rsidRPr="007719C2">
        <w:rPr>
          <w:rFonts w:ascii="Arial" w:hAnsi="Arial" w:cs="Arial"/>
          <w:sz w:val="16"/>
          <w:szCs w:val="16"/>
        </w:rPr>
        <w:t>institución reservó los datos mediante el acuerdo de reserva AR/11/2023 de la Dirección General de Administración.</w:t>
      </w:r>
    </w:p>
  </w:footnote>
  <w:footnote w:id="3">
    <w:p w14:paraId="20710EA7" w14:textId="38CC7C7D" w:rsidR="00CA15D2" w:rsidRPr="00BE10B8" w:rsidRDefault="00CA15D2" w:rsidP="00935216">
      <w:pPr>
        <w:pStyle w:val="Textonotapie"/>
        <w:jc w:val="both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E10B8">
        <w:rPr>
          <w:rFonts w:ascii="Arial" w:hAnsi="Arial" w:cs="Arial"/>
          <w:sz w:val="16"/>
          <w:szCs w:val="16"/>
        </w:rPr>
        <w:t>Para una relación detallada de las instituciones</w:t>
      </w:r>
      <w:r w:rsidR="00D92B19">
        <w:rPr>
          <w:rFonts w:ascii="Arial" w:hAnsi="Arial" w:cs="Arial"/>
          <w:sz w:val="16"/>
          <w:szCs w:val="16"/>
        </w:rPr>
        <w:t>, unidades u órganos, así como</w:t>
      </w:r>
      <w:r w:rsidRPr="00BE10B8">
        <w:rPr>
          <w:rFonts w:ascii="Arial" w:hAnsi="Arial" w:cs="Arial"/>
          <w:sz w:val="16"/>
          <w:szCs w:val="16"/>
        </w:rPr>
        <w:t xml:space="preserve"> su adscripción, consulte el Anexo de este </w:t>
      </w:r>
      <w:r w:rsidR="00D96F17">
        <w:rPr>
          <w:rFonts w:ascii="Arial" w:hAnsi="Arial" w:cs="Arial"/>
          <w:sz w:val="16"/>
          <w:szCs w:val="16"/>
        </w:rPr>
        <w:t>comunicado</w:t>
      </w:r>
      <w:r w:rsidRPr="00BE10B8">
        <w:rPr>
          <w:rFonts w:ascii="Arial" w:hAnsi="Arial" w:cs="Arial"/>
          <w:sz w:val="16"/>
          <w:szCs w:val="16"/>
        </w:rPr>
        <w:t>.</w:t>
      </w:r>
    </w:p>
  </w:footnote>
  <w:footnote w:id="4">
    <w:p w14:paraId="4467FEC5" w14:textId="17D09616" w:rsidR="001F107A" w:rsidRPr="00C87E9E" w:rsidRDefault="001F107A" w:rsidP="00C56F5E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C87E9E">
        <w:rPr>
          <w:rStyle w:val="Refdenotaalpie"/>
          <w:rFonts w:ascii="Arial" w:hAnsi="Arial" w:cs="Arial"/>
          <w:sz w:val="16"/>
          <w:szCs w:val="16"/>
        </w:rPr>
        <w:footnoteRef/>
      </w:r>
      <w:r w:rsidRPr="00C87E9E">
        <w:rPr>
          <w:rFonts w:ascii="Arial" w:hAnsi="Arial" w:cs="Arial"/>
          <w:sz w:val="16"/>
          <w:szCs w:val="16"/>
        </w:rPr>
        <w:t xml:space="preserve"> </w:t>
      </w:r>
      <w:r w:rsidR="008B544A">
        <w:rPr>
          <w:rFonts w:ascii="Arial" w:hAnsi="Arial" w:cs="Arial"/>
          <w:sz w:val="16"/>
          <w:szCs w:val="16"/>
        </w:rPr>
        <w:t xml:space="preserve">Correspondientes a </w:t>
      </w:r>
      <w:r w:rsidR="008B544A" w:rsidRPr="00C87E9E">
        <w:rPr>
          <w:rFonts w:ascii="Arial" w:hAnsi="Arial" w:cs="Arial"/>
          <w:sz w:val="16"/>
          <w:szCs w:val="16"/>
        </w:rPr>
        <w:t xml:space="preserve">la unidad central en Ciudad de México </w:t>
      </w:r>
      <w:r w:rsidR="008B544A">
        <w:rPr>
          <w:rFonts w:ascii="Arial" w:hAnsi="Arial" w:cs="Arial"/>
          <w:sz w:val="16"/>
          <w:szCs w:val="16"/>
        </w:rPr>
        <w:t xml:space="preserve">y </w:t>
      </w:r>
      <w:r w:rsidR="00C87E9E" w:rsidRPr="00C87E9E">
        <w:rPr>
          <w:rFonts w:ascii="Arial" w:hAnsi="Arial" w:cs="Arial"/>
          <w:sz w:val="16"/>
          <w:szCs w:val="16"/>
        </w:rPr>
        <w:t>31 coordinaciones estatales.</w:t>
      </w:r>
    </w:p>
  </w:footnote>
  <w:footnote w:id="5">
    <w:p w14:paraId="6FC9A5F6" w14:textId="478FB3A3" w:rsidR="00C57D66" w:rsidRPr="00490516" w:rsidRDefault="00C57D66" w:rsidP="00935216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490516">
        <w:rPr>
          <w:rStyle w:val="Refdenotaalpie"/>
          <w:rFonts w:ascii="Arial" w:hAnsi="Arial" w:cs="Arial"/>
          <w:sz w:val="16"/>
          <w:szCs w:val="16"/>
        </w:rPr>
        <w:footnoteRef/>
      </w:r>
      <w:r w:rsidRPr="00490516">
        <w:rPr>
          <w:rFonts w:ascii="Arial" w:hAnsi="Arial" w:cs="Arial"/>
          <w:sz w:val="16"/>
          <w:szCs w:val="16"/>
        </w:rPr>
        <w:t xml:space="preserve"> </w:t>
      </w:r>
      <w:r w:rsidR="00F12CC6">
        <w:rPr>
          <w:rFonts w:ascii="Arial" w:hAnsi="Arial" w:cs="Arial"/>
          <w:sz w:val="16"/>
          <w:szCs w:val="16"/>
        </w:rPr>
        <w:t>Las</w:t>
      </w:r>
      <w:r w:rsidRPr="00E90C9E">
        <w:rPr>
          <w:rFonts w:ascii="Arial" w:hAnsi="Arial" w:cs="Arial"/>
          <w:sz w:val="16"/>
          <w:szCs w:val="16"/>
        </w:rPr>
        <w:t xml:space="preserve"> UE </w:t>
      </w:r>
      <w:r w:rsidR="00F12CC6">
        <w:rPr>
          <w:rFonts w:ascii="Arial" w:hAnsi="Arial" w:cs="Arial"/>
          <w:sz w:val="16"/>
          <w:szCs w:val="16"/>
        </w:rPr>
        <w:t>son</w:t>
      </w:r>
      <w:r w:rsidRPr="00E90C9E">
        <w:rPr>
          <w:rFonts w:ascii="Arial" w:hAnsi="Arial" w:cs="Arial"/>
          <w:sz w:val="16"/>
          <w:szCs w:val="16"/>
        </w:rPr>
        <w:t xml:space="preserve"> todas aquellas unidades de servicios periciales y/ o servicio</w:t>
      </w:r>
      <w:r w:rsidR="00572020">
        <w:rPr>
          <w:rFonts w:ascii="Arial" w:hAnsi="Arial" w:cs="Arial"/>
          <w:sz w:val="16"/>
          <w:szCs w:val="16"/>
        </w:rPr>
        <w:t>s</w:t>
      </w:r>
      <w:r w:rsidRPr="00E90C9E">
        <w:rPr>
          <w:rFonts w:ascii="Arial" w:hAnsi="Arial" w:cs="Arial"/>
          <w:sz w:val="16"/>
          <w:szCs w:val="16"/>
        </w:rPr>
        <w:t xml:space="preserve"> médico</w:t>
      </w:r>
      <w:r w:rsidR="00572020">
        <w:rPr>
          <w:rFonts w:ascii="Arial" w:hAnsi="Arial" w:cs="Arial"/>
          <w:sz w:val="16"/>
          <w:szCs w:val="16"/>
        </w:rPr>
        <w:t>s</w:t>
      </w:r>
      <w:r w:rsidRPr="00E90C9E">
        <w:rPr>
          <w:rFonts w:ascii="Arial" w:hAnsi="Arial" w:cs="Arial"/>
          <w:sz w:val="16"/>
          <w:szCs w:val="16"/>
        </w:rPr>
        <w:t xml:space="preserve"> forense</w:t>
      </w:r>
      <w:r w:rsidR="00572020">
        <w:rPr>
          <w:rFonts w:ascii="Arial" w:hAnsi="Arial" w:cs="Arial"/>
          <w:sz w:val="16"/>
          <w:szCs w:val="16"/>
        </w:rPr>
        <w:t>s</w:t>
      </w:r>
      <w:r w:rsidRPr="00E90C9E">
        <w:rPr>
          <w:rFonts w:ascii="Arial" w:hAnsi="Arial" w:cs="Arial"/>
          <w:sz w:val="16"/>
          <w:szCs w:val="16"/>
        </w:rPr>
        <w:t xml:space="preserve"> adscritas a</w:t>
      </w:r>
      <w:r>
        <w:rPr>
          <w:rFonts w:ascii="Arial" w:hAnsi="Arial" w:cs="Arial"/>
          <w:sz w:val="16"/>
          <w:szCs w:val="16"/>
        </w:rPr>
        <w:t xml:space="preserve"> </w:t>
      </w:r>
      <w:r w:rsidRPr="00E90C9E">
        <w:rPr>
          <w:rFonts w:ascii="Arial" w:hAnsi="Arial" w:cs="Arial"/>
          <w:sz w:val="16"/>
          <w:szCs w:val="16"/>
        </w:rPr>
        <w:t>alguna institución del ámbito estatal (procuradurías y/ o fiscalías, poder ejecutivo y poder judicial).</w:t>
      </w:r>
    </w:p>
  </w:footnote>
  <w:footnote w:id="6">
    <w:p w14:paraId="25F0BD0A" w14:textId="3C8BF167" w:rsidR="00C57D66" w:rsidRPr="00DA51BD" w:rsidRDefault="00C57D66" w:rsidP="00935216">
      <w:pPr>
        <w:widowControl w:val="0"/>
        <w:spacing w:after="0" w:line="240" w:lineRule="auto"/>
        <w:ind w:left="142" w:hanging="142"/>
        <w:contextualSpacing/>
        <w:jc w:val="both"/>
        <w:rPr>
          <w:rFonts w:ascii="Arial" w:hAnsi="Arial" w:cs="Arial"/>
          <w:bCs/>
          <w:iCs/>
          <w:sz w:val="16"/>
        </w:rPr>
      </w:pPr>
      <w:r>
        <w:rPr>
          <w:rStyle w:val="Refdenotaalpie"/>
        </w:rPr>
        <w:footnoteRef/>
      </w:r>
      <w:r>
        <w:t xml:space="preserve"> </w:t>
      </w:r>
      <w:r w:rsidRPr="0047435A">
        <w:rPr>
          <w:rFonts w:ascii="Arial" w:hAnsi="Arial" w:cs="Arial"/>
          <w:bCs/>
          <w:iCs/>
          <w:sz w:val="16"/>
        </w:rPr>
        <w:t>Laboratorios</w:t>
      </w:r>
      <w:r w:rsidR="00A02285">
        <w:rPr>
          <w:rFonts w:ascii="Arial" w:hAnsi="Arial" w:cs="Arial"/>
          <w:bCs/>
          <w:iCs/>
          <w:sz w:val="16"/>
        </w:rPr>
        <w:t>. E</w:t>
      </w:r>
      <w:r w:rsidRPr="0047435A">
        <w:rPr>
          <w:rFonts w:ascii="Arial" w:hAnsi="Arial" w:cs="Arial"/>
          <w:bCs/>
          <w:iCs/>
          <w:sz w:val="16"/>
        </w:rPr>
        <w:t>spacios físicos ubicados en las unidades de servicios periciales y/</w:t>
      </w:r>
      <w:r>
        <w:rPr>
          <w:rFonts w:ascii="Arial" w:hAnsi="Arial" w:cs="Arial"/>
          <w:bCs/>
          <w:iCs/>
          <w:sz w:val="16"/>
        </w:rPr>
        <w:t xml:space="preserve"> </w:t>
      </w:r>
      <w:r w:rsidRPr="0047435A">
        <w:rPr>
          <w:rFonts w:ascii="Arial" w:hAnsi="Arial" w:cs="Arial"/>
          <w:bCs/>
          <w:iCs/>
          <w:sz w:val="16"/>
        </w:rPr>
        <w:t>o de servicio</w:t>
      </w:r>
      <w:r w:rsidR="009322B6">
        <w:rPr>
          <w:rFonts w:ascii="Arial" w:hAnsi="Arial" w:cs="Arial"/>
          <w:bCs/>
          <w:iCs/>
          <w:sz w:val="16"/>
        </w:rPr>
        <w:t>s</w:t>
      </w:r>
      <w:r w:rsidRPr="0047435A">
        <w:rPr>
          <w:rFonts w:ascii="Arial" w:hAnsi="Arial" w:cs="Arial"/>
          <w:bCs/>
          <w:iCs/>
          <w:sz w:val="16"/>
        </w:rPr>
        <w:t xml:space="preserve"> médico</w:t>
      </w:r>
      <w:r w:rsidR="009322B6">
        <w:rPr>
          <w:rFonts w:ascii="Arial" w:hAnsi="Arial" w:cs="Arial"/>
          <w:bCs/>
          <w:iCs/>
          <w:sz w:val="16"/>
        </w:rPr>
        <w:t>s</w:t>
      </w:r>
      <w:r w:rsidRPr="0047435A">
        <w:rPr>
          <w:rFonts w:ascii="Arial" w:hAnsi="Arial" w:cs="Arial"/>
          <w:bCs/>
          <w:iCs/>
          <w:sz w:val="16"/>
        </w:rPr>
        <w:t xml:space="preserve"> forense</w:t>
      </w:r>
      <w:r w:rsidR="009322B6">
        <w:rPr>
          <w:rFonts w:ascii="Arial" w:hAnsi="Arial" w:cs="Arial"/>
          <w:bCs/>
          <w:iCs/>
          <w:sz w:val="16"/>
        </w:rPr>
        <w:t>s</w:t>
      </w:r>
      <w:r w:rsidRPr="0047435A">
        <w:rPr>
          <w:rFonts w:ascii="Arial" w:hAnsi="Arial" w:cs="Arial"/>
          <w:bCs/>
          <w:iCs/>
          <w:sz w:val="16"/>
        </w:rPr>
        <w:t xml:space="preserve"> provistos </w:t>
      </w:r>
      <w:r w:rsidR="009322B6">
        <w:rPr>
          <w:rFonts w:ascii="Arial" w:hAnsi="Arial" w:cs="Arial"/>
          <w:bCs/>
          <w:iCs/>
          <w:sz w:val="16"/>
        </w:rPr>
        <w:t>de</w:t>
      </w:r>
      <w:r w:rsidRPr="0047435A">
        <w:rPr>
          <w:rFonts w:ascii="Arial" w:hAnsi="Arial" w:cs="Arial"/>
          <w:bCs/>
          <w:iCs/>
          <w:sz w:val="16"/>
        </w:rPr>
        <w:t xml:space="preserve"> equipamiento especializado, de</w:t>
      </w:r>
      <w:r>
        <w:rPr>
          <w:rFonts w:ascii="Arial" w:hAnsi="Arial" w:cs="Arial"/>
          <w:bCs/>
          <w:iCs/>
          <w:sz w:val="16"/>
        </w:rPr>
        <w:t xml:space="preserve"> </w:t>
      </w:r>
      <w:r w:rsidRPr="0047435A">
        <w:rPr>
          <w:rFonts w:ascii="Arial" w:hAnsi="Arial" w:cs="Arial"/>
          <w:bCs/>
          <w:iCs/>
          <w:sz w:val="16"/>
        </w:rPr>
        <w:t>gabinete y/</w:t>
      </w:r>
      <w:r>
        <w:rPr>
          <w:rFonts w:ascii="Arial" w:hAnsi="Arial" w:cs="Arial"/>
          <w:bCs/>
          <w:iCs/>
          <w:sz w:val="16"/>
        </w:rPr>
        <w:t xml:space="preserve"> </w:t>
      </w:r>
      <w:r w:rsidRPr="0047435A">
        <w:rPr>
          <w:rFonts w:ascii="Arial" w:hAnsi="Arial" w:cs="Arial"/>
          <w:bCs/>
          <w:iCs/>
          <w:sz w:val="16"/>
        </w:rPr>
        <w:t>o con la infraestructura y medios necesarios para llevar a cabo los análisis y estudios de carácter técnico-científico en determinada especialidad pericial.</w:t>
      </w:r>
    </w:p>
  </w:footnote>
  <w:footnote w:id="7">
    <w:p w14:paraId="1F90E70D" w14:textId="4FEC8010" w:rsidR="00C57D66" w:rsidRPr="00490516" w:rsidRDefault="00C57D66" w:rsidP="00816CAD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490516">
        <w:rPr>
          <w:rStyle w:val="Refdenotaalpie"/>
          <w:rFonts w:ascii="Arial" w:hAnsi="Arial" w:cs="Arial"/>
          <w:sz w:val="16"/>
          <w:szCs w:val="16"/>
        </w:rPr>
        <w:footnoteRef/>
      </w:r>
      <w:r w:rsidRPr="00490516">
        <w:rPr>
          <w:rFonts w:ascii="Arial" w:hAnsi="Arial" w:cs="Arial"/>
          <w:sz w:val="16"/>
          <w:szCs w:val="16"/>
        </w:rPr>
        <w:t xml:space="preserve"> </w:t>
      </w:r>
      <w:r w:rsidRPr="0046348F">
        <w:rPr>
          <w:rFonts w:ascii="Arial" w:hAnsi="Arial" w:cs="Arial"/>
          <w:sz w:val="16"/>
          <w:szCs w:val="16"/>
        </w:rPr>
        <w:t>No se incluyen datos sobre el personal de los servicios periciales y/</w:t>
      </w:r>
      <w:r w:rsidR="0041307C">
        <w:rPr>
          <w:rFonts w:ascii="Arial" w:hAnsi="Arial" w:cs="Arial"/>
          <w:sz w:val="16"/>
          <w:szCs w:val="16"/>
        </w:rPr>
        <w:t xml:space="preserve"> </w:t>
      </w:r>
      <w:r w:rsidRPr="0046348F">
        <w:rPr>
          <w:rFonts w:ascii="Arial" w:hAnsi="Arial" w:cs="Arial"/>
          <w:sz w:val="16"/>
          <w:szCs w:val="16"/>
        </w:rPr>
        <w:t>o servicio</w:t>
      </w:r>
      <w:r w:rsidR="009C11EF">
        <w:rPr>
          <w:rFonts w:ascii="Arial" w:hAnsi="Arial" w:cs="Arial"/>
          <w:sz w:val="16"/>
          <w:szCs w:val="16"/>
        </w:rPr>
        <w:t>s</w:t>
      </w:r>
      <w:r w:rsidRPr="0046348F">
        <w:rPr>
          <w:rFonts w:ascii="Arial" w:hAnsi="Arial" w:cs="Arial"/>
          <w:sz w:val="16"/>
          <w:szCs w:val="16"/>
        </w:rPr>
        <w:t xml:space="preserve"> médico</w:t>
      </w:r>
      <w:r w:rsidR="009C11EF">
        <w:rPr>
          <w:rFonts w:ascii="Arial" w:hAnsi="Arial" w:cs="Arial"/>
          <w:sz w:val="16"/>
          <w:szCs w:val="16"/>
        </w:rPr>
        <w:t>s</w:t>
      </w:r>
      <w:r w:rsidRPr="0046348F">
        <w:rPr>
          <w:rFonts w:ascii="Arial" w:hAnsi="Arial" w:cs="Arial"/>
          <w:sz w:val="16"/>
          <w:szCs w:val="16"/>
        </w:rPr>
        <w:t xml:space="preserve"> forense</w:t>
      </w:r>
      <w:r w:rsidR="009C11EF">
        <w:rPr>
          <w:rFonts w:ascii="Arial" w:hAnsi="Arial" w:cs="Arial"/>
          <w:sz w:val="16"/>
          <w:szCs w:val="16"/>
        </w:rPr>
        <w:t>s</w:t>
      </w:r>
      <w:r w:rsidRPr="0046348F">
        <w:rPr>
          <w:rFonts w:ascii="Arial" w:hAnsi="Arial" w:cs="Arial"/>
          <w:sz w:val="16"/>
          <w:szCs w:val="16"/>
        </w:rPr>
        <w:t xml:space="preserve"> de la Fiscalía General del Estado de San Luis Potosí</w:t>
      </w:r>
      <w:r w:rsidR="008C0A20">
        <w:rPr>
          <w:rFonts w:ascii="Arial" w:hAnsi="Arial" w:cs="Arial"/>
          <w:sz w:val="16"/>
          <w:szCs w:val="16"/>
        </w:rPr>
        <w:t xml:space="preserve">. La </w:t>
      </w:r>
      <w:r w:rsidRPr="0046348F">
        <w:rPr>
          <w:rFonts w:ascii="Arial" w:hAnsi="Arial" w:cs="Arial"/>
          <w:sz w:val="16"/>
          <w:szCs w:val="16"/>
        </w:rPr>
        <w:t>institución reservó l</w:t>
      </w:r>
      <w:r w:rsidR="00292BA3">
        <w:rPr>
          <w:rFonts w:ascii="Arial" w:hAnsi="Arial" w:cs="Arial"/>
          <w:sz w:val="16"/>
          <w:szCs w:val="16"/>
        </w:rPr>
        <w:t>a información</w:t>
      </w:r>
      <w:r w:rsidRPr="0046348F">
        <w:rPr>
          <w:rFonts w:ascii="Arial" w:hAnsi="Arial" w:cs="Arial"/>
          <w:sz w:val="16"/>
          <w:szCs w:val="16"/>
        </w:rPr>
        <w:t xml:space="preserve"> mediante el acuerdo de reserva AR/11/2023 de la Dirección General de Administración.</w:t>
      </w:r>
    </w:p>
  </w:footnote>
  <w:footnote w:id="8">
    <w:p w14:paraId="3A2C6C33" w14:textId="78CE5097" w:rsidR="00D67563" w:rsidRPr="00916735" w:rsidRDefault="00D67563" w:rsidP="00935216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916735">
        <w:rPr>
          <w:rStyle w:val="Refdenotaalpie"/>
          <w:rFonts w:ascii="Arial" w:hAnsi="Arial" w:cs="Arial"/>
          <w:sz w:val="16"/>
          <w:szCs w:val="16"/>
        </w:rPr>
        <w:footnoteRef/>
      </w:r>
      <w:r w:rsidRPr="00916735">
        <w:rPr>
          <w:rFonts w:ascii="Arial" w:hAnsi="Arial" w:cs="Arial"/>
          <w:sz w:val="16"/>
          <w:szCs w:val="16"/>
        </w:rPr>
        <w:t xml:space="preserve"> No se incluye a las personas titulares de </w:t>
      </w:r>
      <w:r w:rsidR="00E443B8" w:rsidRPr="00916735">
        <w:rPr>
          <w:rFonts w:ascii="Arial" w:hAnsi="Arial" w:cs="Arial"/>
          <w:sz w:val="16"/>
          <w:szCs w:val="16"/>
        </w:rPr>
        <w:t>las unidades administrativas o áreas encargadas del ejercicio de la función de los servicios periciales y/</w:t>
      </w:r>
      <w:r w:rsidR="0055565A">
        <w:rPr>
          <w:rFonts w:ascii="Arial" w:hAnsi="Arial" w:cs="Arial"/>
          <w:sz w:val="16"/>
          <w:szCs w:val="16"/>
        </w:rPr>
        <w:t xml:space="preserve"> </w:t>
      </w:r>
      <w:r w:rsidR="00E443B8" w:rsidRPr="00916735">
        <w:rPr>
          <w:rFonts w:ascii="Arial" w:hAnsi="Arial" w:cs="Arial"/>
          <w:sz w:val="16"/>
          <w:szCs w:val="16"/>
        </w:rPr>
        <w:t>o servicio</w:t>
      </w:r>
      <w:r w:rsidR="00816CAD">
        <w:rPr>
          <w:rFonts w:ascii="Arial" w:hAnsi="Arial" w:cs="Arial"/>
          <w:sz w:val="16"/>
          <w:szCs w:val="16"/>
        </w:rPr>
        <w:t>s</w:t>
      </w:r>
      <w:r w:rsidR="00E443B8" w:rsidRPr="00916735">
        <w:rPr>
          <w:rFonts w:ascii="Arial" w:hAnsi="Arial" w:cs="Arial"/>
          <w:sz w:val="16"/>
          <w:szCs w:val="16"/>
        </w:rPr>
        <w:t xml:space="preserve"> médico</w:t>
      </w:r>
      <w:r w:rsidR="00816CAD">
        <w:rPr>
          <w:rFonts w:ascii="Arial" w:hAnsi="Arial" w:cs="Arial"/>
          <w:sz w:val="16"/>
          <w:szCs w:val="16"/>
        </w:rPr>
        <w:t>s</w:t>
      </w:r>
      <w:r w:rsidR="00E443B8" w:rsidRPr="00916735">
        <w:rPr>
          <w:rFonts w:ascii="Arial" w:hAnsi="Arial" w:cs="Arial"/>
          <w:sz w:val="16"/>
          <w:szCs w:val="16"/>
        </w:rPr>
        <w:t xml:space="preserve"> forense</w:t>
      </w:r>
      <w:r w:rsidR="00816CAD">
        <w:rPr>
          <w:rFonts w:ascii="Arial" w:hAnsi="Arial" w:cs="Arial"/>
          <w:sz w:val="16"/>
          <w:szCs w:val="16"/>
        </w:rPr>
        <w:t>s</w:t>
      </w:r>
      <w:r w:rsidR="00E443B8" w:rsidRPr="00916735">
        <w:rPr>
          <w:rFonts w:ascii="Arial" w:hAnsi="Arial" w:cs="Arial"/>
          <w:sz w:val="16"/>
          <w:szCs w:val="16"/>
        </w:rPr>
        <w:t>.</w:t>
      </w:r>
    </w:p>
  </w:footnote>
  <w:footnote w:id="9">
    <w:p w14:paraId="3AEDE547" w14:textId="358B7CF1" w:rsidR="001B3E8B" w:rsidRPr="00A779D2" w:rsidRDefault="001B3E8B" w:rsidP="00935216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A779D2">
        <w:rPr>
          <w:rStyle w:val="Refdenotaalpie"/>
          <w:rFonts w:ascii="Arial" w:hAnsi="Arial" w:cs="Arial"/>
          <w:sz w:val="16"/>
          <w:szCs w:val="16"/>
        </w:rPr>
        <w:footnoteRef/>
      </w:r>
      <w:r w:rsidRPr="00A779D2">
        <w:rPr>
          <w:rFonts w:ascii="Arial" w:hAnsi="Arial" w:cs="Arial"/>
          <w:sz w:val="16"/>
          <w:szCs w:val="16"/>
        </w:rPr>
        <w:t xml:space="preserve"> </w:t>
      </w:r>
      <w:r w:rsidR="00EC61BA">
        <w:rPr>
          <w:rFonts w:ascii="Arial" w:hAnsi="Arial" w:cs="Arial"/>
          <w:sz w:val="16"/>
          <w:szCs w:val="16"/>
        </w:rPr>
        <w:t xml:space="preserve"> </w:t>
      </w:r>
      <w:r w:rsidR="00A779D2" w:rsidRPr="00A779D2">
        <w:rPr>
          <w:rFonts w:ascii="Arial" w:hAnsi="Arial" w:cs="Arial"/>
          <w:sz w:val="16"/>
          <w:szCs w:val="16"/>
        </w:rPr>
        <w:t xml:space="preserve">Opinión técnica sobre una materia en específico emitida por alguna persona perita en relación con el examen o análisis que haya realizado </w:t>
      </w:r>
      <w:r w:rsidR="007A27FA">
        <w:rPr>
          <w:rFonts w:ascii="Arial" w:hAnsi="Arial" w:cs="Arial"/>
          <w:sz w:val="16"/>
          <w:szCs w:val="16"/>
        </w:rPr>
        <w:t>dentro de su ámbito de</w:t>
      </w:r>
      <w:r w:rsidR="00A779D2" w:rsidRPr="00A779D2">
        <w:rPr>
          <w:rFonts w:ascii="Arial" w:hAnsi="Arial" w:cs="Arial"/>
          <w:sz w:val="16"/>
          <w:szCs w:val="16"/>
        </w:rPr>
        <w:t xml:space="preserve"> conocimientos.</w:t>
      </w:r>
    </w:p>
  </w:footnote>
  <w:footnote w:id="10">
    <w:p w14:paraId="7F424014" w14:textId="045010FD" w:rsidR="001B3E8B" w:rsidRDefault="001B3E8B" w:rsidP="00935216">
      <w:pPr>
        <w:pStyle w:val="Textonotapie"/>
        <w:ind w:left="142" w:hanging="142"/>
        <w:jc w:val="both"/>
      </w:pPr>
      <w:r w:rsidRPr="00A779D2">
        <w:rPr>
          <w:rStyle w:val="Refdenotaalpie"/>
          <w:rFonts w:ascii="Arial" w:hAnsi="Arial" w:cs="Arial"/>
          <w:sz w:val="16"/>
          <w:szCs w:val="16"/>
        </w:rPr>
        <w:footnoteRef/>
      </w:r>
      <w:r w:rsidRPr="00A779D2">
        <w:rPr>
          <w:rFonts w:ascii="Arial" w:hAnsi="Arial" w:cs="Arial"/>
          <w:sz w:val="16"/>
          <w:szCs w:val="16"/>
        </w:rPr>
        <w:t xml:space="preserve"> </w:t>
      </w:r>
      <w:r w:rsidR="00A779D2" w:rsidRPr="00A779D2">
        <w:rPr>
          <w:rFonts w:ascii="Arial" w:hAnsi="Arial" w:cs="Arial"/>
          <w:sz w:val="16"/>
          <w:szCs w:val="16"/>
        </w:rPr>
        <w:t>Documento donde se realiza una recopilación de las situaciones y las circunstancias observadas desde un punto de vista técnico, sin emitir alguna opinión.</w:t>
      </w:r>
    </w:p>
  </w:footnote>
  <w:footnote w:id="11">
    <w:p w14:paraId="520B476B" w14:textId="7FA14BC5" w:rsidR="001E174D" w:rsidRPr="00B745A6" w:rsidRDefault="008803CC" w:rsidP="00935216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B745A6">
        <w:rPr>
          <w:rStyle w:val="Refdenotaalpie"/>
          <w:rFonts w:ascii="Arial" w:hAnsi="Arial" w:cs="Arial"/>
          <w:sz w:val="16"/>
          <w:szCs w:val="16"/>
        </w:rPr>
        <w:footnoteRef/>
      </w:r>
      <w:r w:rsidRPr="00B745A6">
        <w:rPr>
          <w:rFonts w:ascii="Arial" w:hAnsi="Arial" w:cs="Arial"/>
          <w:sz w:val="16"/>
          <w:szCs w:val="16"/>
        </w:rPr>
        <w:t xml:space="preserve"> </w:t>
      </w:r>
      <w:r w:rsidR="001E174D" w:rsidRPr="00B745A6">
        <w:rPr>
          <w:rFonts w:ascii="Arial" w:hAnsi="Arial" w:cs="Arial"/>
          <w:sz w:val="16"/>
          <w:szCs w:val="16"/>
        </w:rPr>
        <w:t>Se refiere a los espacios físicos, generalmente ubicados en las unidades de servicio médico forense, en donde se practican las necropsias a los cadáveres y/</w:t>
      </w:r>
      <w:r w:rsidR="00BA3E15">
        <w:rPr>
          <w:rFonts w:ascii="Arial" w:hAnsi="Arial" w:cs="Arial"/>
          <w:sz w:val="16"/>
          <w:szCs w:val="16"/>
        </w:rPr>
        <w:t xml:space="preserve"> </w:t>
      </w:r>
      <w:r w:rsidR="001E174D" w:rsidRPr="00B745A6">
        <w:rPr>
          <w:rFonts w:ascii="Arial" w:hAnsi="Arial" w:cs="Arial"/>
          <w:sz w:val="16"/>
          <w:szCs w:val="16"/>
        </w:rPr>
        <w:t>o restos humanos. Estos espacios físicos de infraestructura pueden servir también como lugar temporal de almacenamiento de los mismos.</w:t>
      </w:r>
    </w:p>
    <w:p w14:paraId="0C3CB86F" w14:textId="0F9C1755" w:rsidR="008803CC" w:rsidRDefault="008803CC">
      <w:pPr>
        <w:pStyle w:val="Textonotapie"/>
      </w:pPr>
    </w:p>
  </w:footnote>
  <w:footnote w:id="12">
    <w:p w14:paraId="74DAFFB7" w14:textId="3A01CF78" w:rsidR="00F33D9C" w:rsidRPr="00F03098" w:rsidRDefault="00F33D9C" w:rsidP="00F03098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F03098">
        <w:rPr>
          <w:rStyle w:val="Refdenotaalpie"/>
          <w:rFonts w:ascii="Arial" w:hAnsi="Arial" w:cs="Arial"/>
          <w:sz w:val="16"/>
          <w:szCs w:val="16"/>
        </w:rPr>
        <w:footnoteRef/>
      </w:r>
      <w:r w:rsidRPr="00F03098">
        <w:rPr>
          <w:rFonts w:ascii="Arial" w:hAnsi="Arial" w:cs="Arial"/>
          <w:sz w:val="16"/>
          <w:szCs w:val="16"/>
        </w:rPr>
        <w:t xml:space="preserve"> </w:t>
      </w:r>
      <w:r w:rsidR="00F03098" w:rsidRPr="00F03098">
        <w:rPr>
          <w:rFonts w:ascii="Arial" w:hAnsi="Arial" w:cs="Arial"/>
          <w:sz w:val="16"/>
          <w:szCs w:val="16"/>
        </w:rPr>
        <w:t>Se refiere a los espacios físicos que cuentan con temperatura regulada para la conservación de cadáveres y/</w:t>
      </w:r>
      <w:r w:rsidR="00D360FF">
        <w:rPr>
          <w:rFonts w:ascii="Arial" w:hAnsi="Arial" w:cs="Arial"/>
          <w:sz w:val="16"/>
          <w:szCs w:val="16"/>
        </w:rPr>
        <w:t xml:space="preserve"> </w:t>
      </w:r>
      <w:r w:rsidR="00F03098" w:rsidRPr="00F03098">
        <w:rPr>
          <w:rFonts w:ascii="Arial" w:hAnsi="Arial" w:cs="Arial"/>
          <w:sz w:val="16"/>
          <w:szCs w:val="16"/>
        </w:rPr>
        <w:t>o restos de seres humanos.</w:t>
      </w:r>
    </w:p>
  </w:footnote>
  <w:footnote w:id="13">
    <w:p w14:paraId="320AB370" w14:textId="6C5B12AD" w:rsidR="00F03098" w:rsidRPr="00F03098" w:rsidRDefault="00F03098" w:rsidP="00F03098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F03098">
        <w:rPr>
          <w:rStyle w:val="Refdenotaalpie"/>
          <w:rFonts w:ascii="Arial" w:hAnsi="Arial" w:cs="Arial"/>
          <w:sz w:val="16"/>
          <w:szCs w:val="16"/>
        </w:rPr>
        <w:footnoteRef/>
      </w:r>
      <w:r w:rsidRPr="00F0309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</w:t>
      </w:r>
      <w:r w:rsidRPr="00F03098">
        <w:rPr>
          <w:rFonts w:ascii="Arial" w:hAnsi="Arial" w:cs="Arial"/>
          <w:sz w:val="16"/>
          <w:szCs w:val="16"/>
        </w:rPr>
        <w:t>e refiere a los espacios físicos para resguardar, contener o almacenar restos óseos.</w:t>
      </w:r>
    </w:p>
  </w:footnote>
  <w:footnote w:id="14">
    <w:p w14:paraId="3E369B45" w14:textId="3EF9CB31" w:rsidR="00F03098" w:rsidRPr="00F03098" w:rsidRDefault="00F03098" w:rsidP="00935216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F03098">
        <w:rPr>
          <w:rStyle w:val="Refdenotaalpie"/>
          <w:rFonts w:ascii="Arial" w:hAnsi="Arial" w:cs="Arial"/>
          <w:sz w:val="16"/>
          <w:szCs w:val="16"/>
        </w:rPr>
        <w:footnoteRef/>
      </w:r>
      <w:r w:rsidRPr="00F03098">
        <w:rPr>
          <w:rFonts w:ascii="Arial" w:hAnsi="Arial" w:cs="Arial"/>
          <w:sz w:val="16"/>
          <w:szCs w:val="16"/>
        </w:rPr>
        <w:t xml:space="preserve"> Por capacidad máxima de almacenamiento</w:t>
      </w:r>
      <w:r>
        <w:rPr>
          <w:rFonts w:ascii="Arial" w:hAnsi="Arial" w:cs="Arial"/>
          <w:sz w:val="16"/>
          <w:szCs w:val="16"/>
        </w:rPr>
        <w:t xml:space="preserve"> se considera</w:t>
      </w:r>
      <w:r w:rsidR="007B0FB5">
        <w:rPr>
          <w:rFonts w:ascii="Arial" w:hAnsi="Arial" w:cs="Arial"/>
          <w:sz w:val="16"/>
          <w:szCs w:val="16"/>
        </w:rPr>
        <w:t>n</w:t>
      </w:r>
      <w:r w:rsidRPr="00F03098">
        <w:rPr>
          <w:rFonts w:ascii="Arial" w:hAnsi="Arial" w:cs="Arial"/>
          <w:sz w:val="16"/>
          <w:szCs w:val="16"/>
        </w:rPr>
        <w:t xml:space="preserve"> los espacios físicos individuales destinados al almacenamiento de cadáveres y/</w:t>
      </w:r>
      <w:r w:rsidR="00E903DE">
        <w:rPr>
          <w:rFonts w:ascii="Arial" w:hAnsi="Arial" w:cs="Arial"/>
          <w:sz w:val="16"/>
          <w:szCs w:val="16"/>
        </w:rPr>
        <w:t xml:space="preserve"> </w:t>
      </w:r>
      <w:r w:rsidRPr="00F03098">
        <w:rPr>
          <w:rFonts w:ascii="Arial" w:hAnsi="Arial" w:cs="Arial"/>
          <w:sz w:val="16"/>
          <w:szCs w:val="16"/>
        </w:rPr>
        <w:t>o de restos humanos</w:t>
      </w:r>
      <w:r>
        <w:rPr>
          <w:rFonts w:ascii="Arial" w:hAnsi="Arial" w:cs="Arial"/>
          <w:sz w:val="16"/>
          <w:szCs w:val="16"/>
        </w:rPr>
        <w:t>.</w:t>
      </w:r>
    </w:p>
  </w:footnote>
  <w:footnote w:id="15">
    <w:p w14:paraId="351FC425" w14:textId="7555B116" w:rsidR="00EB173A" w:rsidRPr="00EB173A" w:rsidRDefault="00EB173A" w:rsidP="00935216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EB173A">
        <w:rPr>
          <w:rStyle w:val="Refdenotaalpie"/>
          <w:rFonts w:ascii="Arial" w:hAnsi="Arial" w:cs="Arial"/>
          <w:sz w:val="16"/>
          <w:szCs w:val="16"/>
        </w:rPr>
        <w:footnoteRef/>
      </w:r>
      <w:r w:rsidRPr="00EB173A">
        <w:rPr>
          <w:rFonts w:ascii="Arial" w:hAnsi="Arial" w:cs="Arial"/>
          <w:sz w:val="16"/>
          <w:szCs w:val="16"/>
        </w:rPr>
        <w:t xml:space="preserve"> </w:t>
      </w:r>
      <w:r w:rsidR="0066287E">
        <w:rPr>
          <w:rFonts w:ascii="Arial" w:hAnsi="Arial" w:cs="Arial"/>
          <w:sz w:val="16"/>
          <w:szCs w:val="16"/>
        </w:rPr>
        <w:t>E</w:t>
      </w:r>
      <w:r w:rsidRPr="00EB173A">
        <w:rPr>
          <w:rFonts w:ascii="Arial" w:hAnsi="Arial" w:cs="Arial"/>
          <w:sz w:val="16"/>
          <w:szCs w:val="16"/>
        </w:rPr>
        <w:t>spacios destinados al almacenamiento, protección y trazabilidad de los cadáveres y/</w:t>
      </w:r>
      <w:r w:rsidR="00812C1D">
        <w:rPr>
          <w:rFonts w:ascii="Arial" w:hAnsi="Arial" w:cs="Arial"/>
          <w:sz w:val="16"/>
          <w:szCs w:val="16"/>
        </w:rPr>
        <w:t xml:space="preserve"> </w:t>
      </w:r>
      <w:r w:rsidRPr="00EB173A">
        <w:rPr>
          <w:rFonts w:ascii="Arial" w:hAnsi="Arial" w:cs="Arial"/>
          <w:sz w:val="16"/>
          <w:szCs w:val="16"/>
        </w:rPr>
        <w:t xml:space="preserve">o de los restos humanos no identificados o identificados no reclamados, en tanto se espera </w:t>
      </w:r>
      <w:r w:rsidR="0066287E">
        <w:rPr>
          <w:rFonts w:ascii="Arial" w:hAnsi="Arial" w:cs="Arial"/>
          <w:sz w:val="16"/>
          <w:szCs w:val="16"/>
        </w:rPr>
        <w:t xml:space="preserve">su entrega </w:t>
      </w:r>
      <w:r w:rsidRPr="00EB173A">
        <w:rPr>
          <w:rFonts w:ascii="Arial" w:hAnsi="Arial" w:cs="Arial"/>
          <w:sz w:val="16"/>
          <w:szCs w:val="16"/>
        </w:rPr>
        <w:t>a familiares. Un centro de resguardo forense también puede ser un panteón ministerial o un panteón forense.</w:t>
      </w:r>
    </w:p>
  </w:footnote>
  <w:footnote w:id="16">
    <w:p w14:paraId="73E15A09" w14:textId="7B9317E1" w:rsidR="009C1A3B" w:rsidRPr="00E03AC6" w:rsidRDefault="009C1A3B" w:rsidP="00935216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E03AC6">
        <w:rPr>
          <w:rStyle w:val="Refdenotaalpie"/>
          <w:rFonts w:ascii="Arial" w:hAnsi="Arial" w:cs="Arial"/>
          <w:sz w:val="16"/>
          <w:szCs w:val="16"/>
        </w:rPr>
        <w:footnoteRef/>
      </w:r>
      <w:r w:rsidRPr="00E03AC6">
        <w:rPr>
          <w:rFonts w:ascii="Arial" w:hAnsi="Arial" w:cs="Arial"/>
          <w:sz w:val="16"/>
          <w:szCs w:val="16"/>
        </w:rPr>
        <w:t xml:space="preserve"> En 2022, </w:t>
      </w:r>
      <w:r w:rsidR="003E7072">
        <w:rPr>
          <w:rFonts w:ascii="Arial" w:hAnsi="Arial" w:cs="Arial"/>
          <w:sz w:val="16"/>
          <w:szCs w:val="16"/>
        </w:rPr>
        <w:t>l</w:t>
      </w:r>
      <w:r w:rsidR="00EB2CBA" w:rsidRPr="00E03AC6">
        <w:rPr>
          <w:rFonts w:ascii="Arial" w:hAnsi="Arial" w:cs="Arial"/>
          <w:sz w:val="16"/>
          <w:szCs w:val="16"/>
        </w:rPr>
        <w:t xml:space="preserve">a </w:t>
      </w:r>
      <w:r w:rsidR="003155BC">
        <w:rPr>
          <w:rFonts w:ascii="Arial" w:hAnsi="Arial" w:cs="Arial"/>
          <w:sz w:val="16"/>
          <w:szCs w:val="16"/>
        </w:rPr>
        <w:t>institución</w:t>
      </w:r>
      <w:r w:rsidR="00EB2CBA" w:rsidRPr="00E03AC6">
        <w:rPr>
          <w:rFonts w:ascii="Arial" w:hAnsi="Arial" w:cs="Arial"/>
          <w:sz w:val="16"/>
          <w:szCs w:val="16"/>
        </w:rPr>
        <w:t xml:space="preserve"> responsable de la función de servicios periciales y/</w:t>
      </w:r>
      <w:r w:rsidR="00B36ADD">
        <w:rPr>
          <w:rFonts w:ascii="Arial" w:hAnsi="Arial" w:cs="Arial"/>
          <w:sz w:val="16"/>
          <w:szCs w:val="16"/>
        </w:rPr>
        <w:t xml:space="preserve"> </w:t>
      </w:r>
      <w:r w:rsidR="00EB2CBA" w:rsidRPr="00E03AC6">
        <w:rPr>
          <w:rFonts w:ascii="Arial" w:hAnsi="Arial" w:cs="Arial"/>
          <w:sz w:val="16"/>
          <w:szCs w:val="16"/>
        </w:rPr>
        <w:t>o servicio médico forense adscrita a la administración pública del estado de Coahuila reportó</w:t>
      </w:r>
      <w:r w:rsidR="00E03AC6" w:rsidRPr="00E03AC6">
        <w:rPr>
          <w:rFonts w:ascii="Arial" w:hAnsi="Arial" w:cs="Arial"/>
          <w:sz w:val="16"/>
          <w:szCs w:val="16"/>
        </w:rPr>
        <w:t xml:space="preserve"> </w:t>
      </w:r>
      <w:r w:rsidR="00EB2CBA" w:rsidRPr="00E03AC6">
        <w:rPr>
          <w:rFonts w:ascii="Arial" w:hAnsi="Arial" w:cs="Arial"/>
          <w:sz w:val="16"/>
          <w:szCs w:val="16"/>
        </w:rPr>
        <w:t>38 329 piezas óseas</w:t>
      </w:r>
      <w:r w:rsidR="003E7072">
        <w:rPr>
          <w:rFonts w:ascii="Arial" w:hAnsi="Arial" w:cs="Arial"/>
          <w:sz w:val="16"/>
          <w:szCs w:val="16"/>
        </w:rPr>
        <w:t>.</w:t>
      </w:r>
    </w:p>
  </w:footnote>
  <w:footnote w:id="17">
    <w:p w14:paraId="3584D417" w14:textId="7335F4FF" w:rsidR="00AE51E4" w:rsidRPr="003C30F5" w:rsidRDefault="00AE51E4" w:rsidP="00935216">
      <w:pPr>
        <w:pStyle w:val="Default"/>
        <w:spacing w:after="10"/>
        <w:ind w:left="142" w:right="21" w:hanging="142"/>
        <w:jc w:val="both"/>
        <w:rPr>
          <w:bCs/>
          <w:iCs/>
          <w:color w:val="000000" w:themeColor="text1"/>
          <w:sz w:val="16"/>
          <w:szCs w:val="16"/>
        </w:rPr>
      </w:pPr>
      <w:r w:rsidRPr="003C30F5">
        <w:rPr>
          <w:rStyle w:val="Refdenotaalpie"/>
          <w:sz w:val="16"/>
          <w:szCs w:val="16"/>
        </w:rPr>
        <w:footnoteRef/>
      </w:r>
      <w:r w:rsidRPr="003C30F5">
        <w:rPr>
          <w:sz w:val="16"/>
          <w:szCs w:val="16"/>
        </w:rPr>
        <w:t xml:space="preserve"> La </w:t>
      </w:r>
      <w:r w:rsidR="00E31AB0">
        <w:rPr>
          <w:sz w:val="16"/>
          <w:szCs w:val="16"/>
        </w:rPr>
        <w:t>institución</w:t>
      </w:r>
      <w:r w:rsidR="0060014C">
        <w:rPr>
          <w:sz w:val="16"/>
          <w:szCs w:val="16"/>
        </w:rPr>
        <w:t xml:space="preserve"> </w:t>
      </w:r>
      <w:r w:rsidR="003155BC">
        <w:rPr>
          <w:sz w:val="16"/>
          <w:szCs w:val="16"/>
        </w:rPr>
        <w:t>responsable de la</w:t>
      </w:r>
      <w:r w:rsidRPr="003C30F5">
        <w:rPr>
          <w:sz w:val="16"/>
          <w:szCs w:val="16"/>
        </w:rPr>
        <w:t xml:space="preserve"> función de servicios periciales </w:t>
      </w:r>
      <w:r w:rsidR="002D2254">
        <w:rPr>
          <w:sz w:val="16"/>
          <w:szCs w:val="16"/>
        </w:rPr>
        <w:t>y/</w:t>
      </w:r>
      <w:r w:rsidR="00272D60">
        <w:rPr>
          <w:sz w:val="16"/>
          <w:szCs w:val="16"/>
        </w:rPr>
        <w:t xml:space="preserve"> </w:t>
      </w:r>
      <w:r w:rsidR="002D2254">
        <w:rPr>
          <w:sz w:val="16"/>
          <w:szCs w:val="16"/>
        </w:rPr>
        <w:t>o servicio</w:t>
      </w:r>
      <w:r w:rsidR="00272D60">
        <w:rPr>
          <w:sz w:val="16"/>
          <w:szCs w:val="16"/>
        </w:rPr>
        <w:t>s</w:t>
      </w:r>
      <w:r w:rsidR="002D2254">
        <w:rPr>
          <w:sz w:val="16"/>
          <w:szCs w:val="16"/>
        </w:rPr>
        <w:t xml:space="preserve"> médico</w:t>
      </w:r>
      <w:r w:rsidR="00272D60">
        <w:rPr>
          <w:sz w:val="16"/>
          <w:szCs w:val="16"/>
        </w:rPr>
        <w:t>s</w:t>
      </w:r>
      <w:r w:rsidR="002D2254">
        <w:rPr>
          <w:sz w:val="16"/>
          <w:szCs w:val="16"/>
        </w:rPr>
        <w:t xml:space="preserve"> forense</w:t>
      </w:r>
      <w:r w:rsidR="00272D60">
        <w:rPr>
          <w:sz w:val="16"/>
          <w:szCs w:val="16"/>
        </w:rPr>
        <w:t>s</w:t>
      </w:r>
      <w:r w:rsidR="002D2254">
        <w:rPr>
          <w:sz w:val="16"/>
          <w:szCs w:val="16"/>
        </w:rPr>
        <w:t xml:space="preserve"> adscrit</w:t>
      </w:r>
      <w:r w:rsidR="0039738C">
        <w:rPr>
          <w:sz w:val="16"/>
          <w:szCs w:val="16"/>
        </w:rPr>
        <w:t>a</w:t>
      </w:r>
      <w:r w:rsidR="002D2254">
        <w:rPr>
          <w:sz w:val="16"/>
          <w:szCs w:val="16"/>
        </w:rPr>
        <w:t xml:space="preserve"> a la administración pública estatal</w:t>
      </w:r>
      <w:r w:rsidRPr="003C30F5">
        <w:rPr>
          <w:sz w:val="16"/>
          <w:szCs w:val="16"/>
        </w:rPr>
        <w:t xml:space="preserve"> reportó que</w:t>
      </w:r>
      <w:r w:rsidR="0039738C">
        <w:rPr>
          <w:sz w:val="16"/>
          <w:szCs w:val="16"/>
        </w:rPr>
        <w:t>,</w:t>
      </w:r>
      <w:r w:rsidRPr="003C30F5">
        <w:rPr>
          <w:sz w:val="16"/>
          <w:szCs w:val="16"/>
        </w:rPr>
        <w:t xml:space="preserve"> del total de cadáveres y/ o restos humanos, 38 329 correspondieron a piezas óseas.</w:t>
      </w:r>
    </w:p>
  </w:footnote>
  <w:footnote w:id="18">
    <w:p w14:paraId="43C95464" w14:textId="62907C1F" w:rsidR="00AE51E4" w:rsidRPr="00070DC0" w:rsidRDefault="00AE51E4" w:rsidP="00AE51E4">
      <w:pPr>
        <w:pStyle w:val="Textonotapie"/>
        <w:rPr>
          <w:rFonts w:ascii="Arial" w:hAnsi="Arial" w:cs="Arial"/>
          <w:sz w:val="16"/>
          <w:szCs w:val="16"/>
        </w:rPr>
      </w:pPr>
      <w:r w:rsidRPr="00070DC0">
        <w:rPr>
          <w:rStyle w:val="Refdenotaalpie"/>
          <w:rFonts w:ascii="Arial" w:hAnsi="Arial" w:cs="Arial"/>
          <w:sz w:val="16"/>
          <w:szCs w:val="16"/>
        </w:rPr>
        <w:footnoteRef/>
      </w:r>
      <w:r w:rsidRPr="00070DC0">
        <w:rPr>
          <w:rFonts w:ascii="Arial" w:hAnsi="Arial" w:cs="Arial"/>
          <w:sz w:val="16"/>
          <w:szCs w:val="16"/>
        </w:rPr>
        <w:t xml:space="preserve"> Solo se incluyen los cadáveres y/ o restos humanos identificados y no identificados.</w:t>
      </w:r>
    </w:p>
  </w:footnote>
  <w:footnote w:id="19">
    <w:p w14:paraId="035B6F72" w14:textId="5BF6AD7E" w:rsidR="009D6E9B" w:rsidRPr="005D4693" w:rsidRDefault="009D6E9B" w:rsidP="009D6E9B">
      <w:pPr>
        <w:pStyle w:val="Textonotapie"/>
        <w:rPr>
          <w:rFonts w:ascii="Arial" w:hAnsi="Arial" w:cs="Arial"/>
          <w:sz w:val="16"/>
          <w:szCs w:val="16"/>
        </w:rPr>
      </w:pPr>
      <w:r w:rsidRPr="005D4693">
        <w:rPr>
          <w:rStyle w:val="Refdenotaalpie"/>
          <w:rFonts w:ascii="Arial" w:hAnsi="Arial" w:cs="Arial"/>
          <w:sz w:val="16"/>
          <w:szCs w:val="16"/>
        </w:rPr>
        <w:footnoteRef/>
      </w:r>
      <w:r w:rsidRPr="005D4693">
        <w:rPr>
          <w:rFonts w:ascii="Arial" w:hAnsi="Arial" w:cs="Arial"/>
          <w:sz w:val="16"/>
          <w:szCs w:val="16"/>
        </w:rPr>
        <w:t xml:space="preserve"> La distribución </w:t>
      </w:r>
      <w:r w:rsidR="00DD3A26">
        <w:rPr>
          <w:rFonts w:ascii="Arial" w:hAnsi="Arial" w:cs="Arial"/>
          <w:sz w:val="16"/>
          <w:szCs w:val="16"/>
        </w:rPr>
        <w:t xml:space="preserve">por sexo </w:t>
      </w:r>
      <w:r w:rsidRPr="005D4693">
        <w:rPr>
          <w:rFonts w:ascii="Arial" w:hAnsi="Arial" w:cs="Arial"/>
          <w:sz w:val="16"/>
          <w:szCs w:val="16"/>
        </w:rPr>
        <w:t>incluye únicamente los cuerpos y restos humanos identificados y no identificados.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CB5BF" w14:textId="2FA2D37F" w:rsidR="00411DD0" w:rsidRPr="00CC7E89" w:rsidRDefault="00411DD0" w:rsidP="00A056F0">
    <w:pPr>
      <w:tabs>
        <w:tab w:val="left" w:pos="5103"/>
      </w:tabs>
      <w:spacing w:after="0" w:line="240" w:lineRule="auto"/>
      <w:ind w:right="51"/>
      <w:jc w:val="right"/>
      <w:rPr>
        <w:rFonts w:ascii="Arial" w:eastAsia="Arial" w:hAnsi="Arial" w:cs="Arial"/>
        <w:sz w:val="24"/>
        <w:szCs w:val="24"/>
        <w:lang w:val="pt-PT"/>
      </w:rPr>
    </w:pPr>
    <w:r w:rsidRPr="00CE3882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8751234" wp14:editId="274613AC">
          <wp:simplePos x="0" y="0"/>
          <wp:positionH relativeFrom="margin">
            <wp:posOffset>0</wp:posOffset>
          </wp:positionH>
          <wp:positionV relativeFrom="margin">
            <wp:posOffset>-942478</wp:posOffset>
          </wp:positionV>
          <wp:extent cx="847725" cy="828675"/>
          <wp:effectExtent l="0" t="0" r="9525" b="9525"/>
          <wp:wrapSquare wrapText="bothSides"/>
          <wp:docPr id="593813160" name="Imagen 593813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91" r="-1191"/>
                  <a:stretch/>
                </pic:blipFill>
                <pic:spPr bwMode="auto">
                  <a:xfrm>
                    <a:off x="0" y="0"/>
                    <a:ext cx="847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7E89">
      <w:rPr>
        <w:rFonts w:ascii="Arial" w:hAnsi="Arial"/>
        <w:b/>
        <w:color w:val="002060"/>
        <w:sz w:val="24"/>
        <w:lang w:val="pt-PT"/>
      </w:rPr>
      <w:t>COMUNICADO</w:t>
    </w:r>
    <w:r w:rsidRPr="00CC7E89">
      <w:rPr>
        <w:rFonts w:ascii="Arial" w:hAnsi="Arial"/>
        <w:b/>
        <w:color w:val="002060"/>
        <w:spacing w:val="-11"/>
        <w:sz w:val="24"/>
        <w:lang w:val="pt-PT"/>
      </w:rPr>
      <w:t xml:space="preserve"> </w:t>
    </w:r>
    <w:r w:rsidRPr="00CC7E89">
      <w:rPr>
        <w:rFonts w:ascii="Arial" w:hAnsi="Arial"/>
        <w:b/>
        <w:color w:val="002060"/>
        <w:sz w:val="24"/>
        <w:lang w:val="pt-PT"/>
      </w:rPr>
      <w:t>DE</w:t>
    </w:r>
    <w:r w:rsidRPr="00CC7E89">
      <w:rPr>
        <w:rFonts w:ascii="Arial" w:hAnsi="Arial"/>
        <w:b/>
        <w:color w:val="002060"/>
        <w:spacing w:val="-11"/>
        <w:sz w:val="24"/>
        <w:lang w:val="pt-PT"/>
      </w:rPr>
      <w:t xml:space="preserve"> P</w:t>
    </w:r>
    <w:r w:rsidRPr="00CC7E89">
      <w:rPr>
        <w:rFonts w:ascii="Arial" w:hAnsi="Arial"/>
        <w:b/>
        <w:color w:val="002060"/>
        <w:spacing w:val="-1"/>
        <w:sz w:val="24"/>
        <w:lang w:val="pt-PT"/>
      </w:rPr>
      <w:t>RENSA</w:t>
    </w:r>
    <w:r w:rsidRPr="00CC7E89">
      <w:rPr>
        <w:rFonts w:ascii="Arial" w:hAnsi="Arial"/>
        <w:b/>
        <w:color w:val="002060"/>
        <w:spacing w:val="-11"/>
        <w:sz w:val="24"/>
        <w:lang w:val="pt-PT"/>
      </w:rPr>
      <w:t xml:space="preserve"> </w:t>
    </w:r>
    <w:r w:rsidRPr="00CC7E89">
      <w:rPr>
        <w:rFonts w:ascii="Arial" w:hAnsi="Arial"/>
        <w:b/>
        <w:color w:val="002060"/>
        <w:sz w:val="24"/>
        <w:lang w:val="pt-PT"/>
      </w:rPr>
      <w:t xml:space="preserve">NÚM. </w:t>
    </w:r>
    <w:r w:rsidR="00570B4C">
      <w:rPr>
        <w:rFonts w:ascii="Arial" w:hAnsi="Arial"/>
        <w:b/>
        <w:color w:val="002060"/>
        <w:sz w:val="24"/>
        <w:lang w:val="pt-PT"/>
      </w:rPr>
      <w:t>524</w:t>
    </w:r>
    <w:r w:rsidRPr="00CC7E89">
      <w:rPr>
        <w:rFonts w:ascii="Arial" w:hAnsi="Arial"/>
        <w:b/>
        <w:color w:val="002060"/>
        <w:sz w:val="24"/>
        <w:lang w:val="pt-PT"/>
      </w:rPr>
      <w:t>/23</w:t>
    </w:r>
  </w:p>
  <w:p w14:paraId="61F5325B" w14:textId="06349B1B" w:rsidR="00411DD0" w:rsidRPr="00CC7E89" w:rsidRDefault="0046232C" w:rsidP="00A056F0">
    <w:pPr>
      <w:tabs>
        <w:tab w:val="center" w:pos="5018"/>
        <w:tab w:val="right" w:pos="10037"/>
      </w:tabs>
      <w:spacing w:after="0" w:line="240" w:lineRule="auto"/>
      <w:ind w:right="51"/>
      <w:jc w:val="right"/>
      <w:rPr>
        <w:rFonts w:ascii="Arial"/>
        <w:b/>
        <w:color w:val="002060"/>
        <w:sz w:val="24"/>
        <w:lang w:val="pt-PT"/>
      </w:rPr>
    </w:pPr>
    <w:r w:rsidRPr="00CC7E89">
      <w:rPr>
        <w:rFonts w:ascii="Arial"/>
        <w:b/>
        <w:color w:val="002060"/>
        <w:spacing w:val="-6"/>
        <w:sz w:val="24"/>
        <w:lang w:val="pt-PT"/>
      </w:rPr>
      <w:t xml:space="preserve">30 </w:t>
    </w:r>
    <w:r w:rsidR="00411DD0" w:rsidRPr="00CC7E89">
      <w:rPr>
        <w:rFonts w:ascii="Arial"/>
        <w:b/>
        <w:color w:val="002060"/>
        <w:sz w:val="24"/>
        <w:lang w:val="pt-PT"/>
      </w:rPr>
      <w:t>DE</w:t>
    </w:r>
    <w:r w:rsidR="00411DD0" w:rsidRPr="00CC7E89">
      <w:rPr>
        <w:rFonts w:ascii="Arial"/>
        <w:b/>
        <w:color w:val="002060"/>
        <w:spacing w:val="-5"/>
        <w:sz w:val="24"/>
        <w:lang w:val="pt-PT"/>
      </w:rPr>
      <w:t xml:space="preserve"> </w:t>
    </w:r>
    <w:r w:rsidR="0011693E" w:rsidRPr="00CC7E89">
      <w:rPr>
        <w:rFonts w:ascii="Arial"/>
        <w:b/>
        <w:color w:val="002060"/>
        <w:spacing w:val="-5"/>
        <w:sz w:val="24"/>
        <w:lang w:val="pt-PT"/>
      </w:rPr>
      <w:t xml:space="preserve">AGOSTO </w:t>
    </w:r>
    <w:r w:rsidR="00411DD0" w:rsidRPr="00CC7E89">
      <w:rPr>
        <w:rFonts w:ascii="Arial"/>
        <w:b/>
        <w:color w:val="002060"/>
        <w:sz w:val="24"/>
        <w:lang w:val="pt-PT"/>
      </w:rPr>
      <w:t>DE</w:t>
    </w:r>
    <w:r w:rsidR="00411DD0" w:rsidRPr="00CC7E89">
      <w:rPr>
        <w:rFonts w:ascii="Arial"/>
        <w:b/>
        <w:color w:val="002060"/>
        <w:spacing w:val="-5"/>
        <w:sz w:val="24"/>
        <w:lang w:val="pt-PT"/>
      </w:rPr>
      <w:t xml:space="preserve"> </w:t>
    </w:r>
    <w:r w:rsidR="00411DD0" w:rsidRPr="00CC7E89">
      <w:rPr>
        <w:rFonts w:ascii="Arial"/>
        <w:b/>
        <w:color w:val="002060"/>
        <w:sz w:val="24"/>
        <w:lang w:val="pt-PT"/>
      </w:rPr>
      <w:t>2023</w:t>
    </w:r>
  </w:p>
  <w:p w14:paraId="1699C253" w14:textId="347A974F" w:rsidR="00411DD0" w:rsidRDefault="00411DD0" w:rsidP="00A056F0">
    <w:pPr>
      <w:spacing w:after="0" w:line="240" w:lineRule="auto"/>
      <w:ind w:right="51"/>
      <w:jc w:val="right"/>
      <w:rPr>
        <w:rFonts w:ascii="Arial" w:hAnsi="Arial"/>
        <w:b/>
        <w:color w:val="002060"/>
        <w:sz w:val="24"/>
      </w:rPr>
    </w:pPr>
    <w:r w:rsidRPr="00814FFA">
      <w:rPr>
        <w:rFonts w:ascii="Arial" w:hAnsi="Arial"/>
        <w:b/>
        <w:color w:val="002060"/>
        <w:sz w:val="24"/>
      </w:rPr>
      <w:t>PÁGINA</w:t>
    </w:r>
    <w:r w:rsidRPr="00814FFA">
      <w:rPr>
        <w:rFonts w:ascii="Arial" w:hAnsi="Arial"/>
        <w:b/>
        <w:color w:val="002060"/>
        <w:spacing w:val="-13"/>
        <w:sz w:val="24"/>
      </w:rPr>
      <w:t xml:space="preserve"> </w:t>
    </w:r>
    <w:r w:rsidRPr="00814FFA">
      <w:fldChar w:fldCharType="begin"/>
    </w:r>
    <w:r w:rsidRPr="00814FFA">
      <w:rPr>
        <w:rFonts w:ascii="Arial" w:hAnsi="Arial"/>
        <w:b/>
        <w:color w:val="002060"/>
        <w:sz w:val="24"/>
      </w:rPr>
      <w:instrText xml:space="preserve"> PAGE </w:instrText>
    </w:r>
    <w:r w:rsidRPr="00814FFA">
      <w:fldChar w:fldCharType="separate"/>
    </w:r>
    <w:r w:rsidRPr="00814FFA">
      <w:rPr>
        <w:rFonts w:ascii="Arial" w:hAnsi="Arial"/>
        <w:b/>
        <w:noProof/>
        <w:color w:val="002060"/>
        <w:sz w:val="24"/>
      </w:rPr>
      <w:t>1</w:t>
    </w:r>
    <w:r w:rsidRPr="00814FFA">
      <w:fldChar w:fldCharType="end"/>
    </w:r>
    <w:r w:rsidRPr="00814FFA">
      <w:rPr>
        <w:rFonts w:ascii="Arial" w:hAnsi="Arial"/>
        <w:b/>
        <w:color w:val="002060"/>
        <w:sz w:val="24"/>
      </w:rPr>
      <w:t>/</w:t>
    </w:r>
    <w:r w:rsidR="00C3426D">
      <w:rPr>
        <w:rFonts w:ascii="Arial" w:hAnsi="Arial"/>
        <w:b/>
        <w:color w:val="002060"/>
        <w:sz w:val="24"/>
      </w:rPr>
      <w:t>3</w:t>
    </w:r>
    <w:r w:rsidR="004A43F3">
      <w:rPr>
        <w:rFonts w:ascii="Arial" w:hAnsi="Arial"/>
        <w:b/>
        <w:color w:val="002060"/>
        <w:sz w:val="24"/>
      </w:rPr>
      <w:t>9</w:t>
    </w:r>
  </w:p>
  <w:p w14:paraId="23C0A7E5" w14:textId="77777777" w:rsidR="00411DD0" w:rsidRDefault="00411DD0" w:rsidP="0005255F">
    <w:pPr>
      <w:tabs>
        <w:tab w:val="left" w:pos="555"/>
        <w:tab w:val="left" w:pos="2790"/>
      </w:tabs>
      <w:ind w:right="49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26D23" w14:textId="77777777" w:rsidR="00C74D42" w:rsidRDefault="00C74D42" w:rsidP="007F3EA4">
    <w:pPr>
      <w:pStyle w:val="Encabezado"/>
      <w:tabs>
        <w:tab w:val="clear" w:pos="4419"/>
        <w:tab w:val="clear" w:pos="8838"/>
      </w:tabs>
      <w:rPr>
        <w:b/>
        <w:color w:val="000000"/>
        <w:spacing w:val="5"/>
      </w:rPr>
    </w:pPr>
  </w:p>
  <w:p w14:paraId="255DC9CF" w14:textId="4D1956E4" w:rsidR="00C74D42" w:rsidRDefault="00C74D42" w:rsidP="005F71C5">
    <w:pPr>
      <w:pStyle w:val="Encabezado"/>
      <w:tabs>
        <w:tab w:val="clear" w:pos="4419"/>
        <w:tab w:val="clear" w:pos="8838"/>
      </w:tabs>
      <w:jc w:val="center"/>
      <w:rPr>
        <w:b/>
        <w:color w:val="000000"/>
        <w:spacing w:val="5"/>
      </w:rPr>
    </w:pPr>
    <w:r>
      <w:rPr>
        <w:noProof/>
        <w:lang w:eastAsia="es-MX"/>
      </w:rPr>
      <w:drawing>
        <wp:inline distT="0" distB="0" distL="0" distR="0" wp14:anchorId="46478C56" wp14:editId="41DFAAB1">
          <wp:extent cx="678606" cy="704850"/>
          <wp:effectExtent l="0" t="0" r="7620" b="0"/>
          <wp:docPr id="1227072096" name="Imagen 122707209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n 100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623" cy="713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172D"/>
    <w:multiLevelType w:val="hybridMultilevel"/>
    <w:tmpl w:val="B9BA8B7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B5812"/>
    <w:multiLevelType w:val="hybridMultilevel"/>
    <w:tmpl w:val="315AD490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6162B01"/>
    <w:multiLevelType w:val="hybridMultilevel"/>
    <w:tmpl w:val="EB34DBCC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6C84EE5"/>
    <w:multiLevelType w:val="hybridMultilevel"/>
    <w:tmpl w:val="C42EC9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03E5D"/>
    <w:multiLevelType w:val="hybridMultilevel"/>
    <w:tmpl w:val="26EA66C0"/>
    <w:lvl w:ilvl="0" w:tplc="2EA499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92918E7"/>
    <w:multiLevelType w:val="hybridMultilevel"/>
    <w:tmpl w:val="FB50D998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5908D1"/>
    <w:multiLevelType w:val="hybridMultilevel"/>
    <w:tmpl w:val="4920B71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44AC2"/>
    <w:multiLevelType w:val="hybridMultilevel"/>
    <w:tmpl w:val="C63A34B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1F87BFA"/>
    <w:multiLevelType w:val="hybridMultilevel"/>
    <w:tmpl w:val="08C48686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211631"/>
    <w:multiLevelType w:val="hybridMultilevel"/>
    <w:tmpl w:val="1BF84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D2E44"/>
    <w:multiLevelType w:val="hybridMultilevel"/>
    <w:tmpl w:val="3B7669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76589"/>
    <w:multiLevelType w:val="hybridMultilevel"/>
    <w:tmpl w:val="E9B2FCFE"/>
    <w:lvl w:ilvl="0" w:tplc="08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B820021"/>
    <w:multiLevelType w:val="hybridMultilevel"/>
    <w:tmpl w:val="519A16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7633C"/>
    <w:multiLevelType w:val="hybridMultilevel"/>
    <w:tmpl w:val="2BC0C7F6"/>
    <w:lvl w:ilvl="0" w:tplc="1A964CEC"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2228235E"/>
    <w:multiLevelType w:val="hybridMultilevel"/>
    <w:tmpl w:val="2A42B02A"/>
    <w:lvl w:ilvl="0" w:tplc="1A964CEC"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22611C4C"/>
    <w:multiLevelType w:val="hybridMultilevel"/>
    <w:tmpl w:val="E2C09E50"/>
    <w:lvl w:ilvl="0" w:tplc="076AA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54B8B"/>
    <w:multiLevelType w:val="hybridMultilevel"/>
    <w:tmpl w:val="D07CB886"/>
    <w:lvl w:ilvl="0" w:tplc="08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60D69EC"/>
    <w:multiLevelType w:val="hybridMultilevel"/>
    <w:tmpl w:val="46DA711E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47891"/>
    <w:multiLevelType w:val="hybridMultilevel"/>
    <w:tmpl w:val="4CD4E8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0614A"/>
    <w:multiLevelType w:val="hybridMultilevel"/>
    <w:tmpl w:val="60F05A54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99504AB"/>
    <w:multiLevelType w:val="hybridMultilevel"/>
    <w:tmpl w:val="FC24B15A"/>
    <w:lvl w:ilvl="0" w:tplc="5CB857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A0623"/>
    <w:multiLevelType w:val="hybridMultilevel"/>
    <w:tmpl w:val="45CE8512"/>
    <w:lvl w:ilvl="0" w:tplc="7DEE96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20D48"/>
    <w:multiLevelType w:val="hybridMultilevel"/>
    <w:tmpl w:val="6D5488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B7FDA"/>
    <w:multiLevelType w:val="hybridMultilevel"/>
    <w:tmpl w:val="25FA3FF2"/>
    <w:lvl w:ilvl="0" w:tplc="1A964C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560FF"/>
    <w:multiLevelType w:val="hybridMultilevel"/>
    <w:tmpl w:val="C7EAD7F0"/>
    <w:lvl w:ilvl="0" w:tplc="78F0162E">
      <w:start w:val="2"/>
      <w:numFmt w:val="bullet"/>
      <w:lvlText w:val="•"/>
      <w:lvlJc w:val="left"/>
      <w:pPr>
        <w:ind w:left="0" w:hanging="51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F3DCA"/>
    <w:multiLevelType w:val="hybridMultilevel"/>
    <w:tmpl w:val="4B240908"/>
    <w:lvl w:ilvl="0" w:tplc="959E4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268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95A99"/>
    <w:multiLevelType w:val="hybridMultilevel"/>
    <w:tmpl w:val="8CDEAE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A29FD"/>
    <w:multiLevelType w:val="hybridMultilevel"/>
    <w:tmpl w:val="399211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146E3"/>
    <w:multiLevelType w:val="hybridMultilevel"/>
    <w:tmpl w:val="6BCCE6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625D8"/>
    <w:multiLevelType w:val="hybridMultilevel"/>
    <w:tmpl w:val="F4FADA3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8F4B3B"/>
    <w:multiLevelType w:val="hybridMultilevel"/>
    <w:tmpl w:val="4F609E86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64197"/>
    <w:multiLevelType w:val="hybridMultilevel"/>
    <w:tmpl w:val="8CDEAE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C7CFA"/>
    <w:multiLevelType w:val="hybridMultilevel"/>
    <w:tmpl w:val="BDB08A04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41103"/>
    <w:multiLevelType w:val="hybridMultilevel"/>
    <w:tmpl w:val="B8FAC8A8"/>
    <w:lvl w:ilvl="0" w:tplc="08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5BAD34C5"/>
    <w:multiLevelType w:val="hybridMultilevel"/>
    <w:tmpl w:val="222C4FF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BE5975"/>
    <w:multiLevelType w:val="hybridMultilevel"/>
    <w:tmpl w:val="6BF408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35FBA"/>
    <w:multiLevelType w:val="hybridMultilevel"/>
    <w:tmpl w:val="1C0C548E"/>
    <w:lvl w:ilvl="0" w:tplc="5DF266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C7D40"/>
    <w:multiLevelType w:val="hybridMultilevel"/>
    <w:tmpl w:val="865609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F4C3363"/>
    <w:multiLevelType w:val="hybridMultilevel"/>
    <w:tmpl w:val="4C886C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F384F"/>
    <w:multiLevelType w:val="hybridMultilevel"/>
    <w:tmpl w:val="C3AC319C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02D98"/>
    <w:multiLevelType w:val="hybridMultilevel"/>
    <w:tmpl w:val="926E08C8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D10BA"/>
    <w:multiLevelType w:val="hybridMultilevel"/>
    <w:tmpl w:val="F4A643A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C62B1"/>
    <w:multiLevelType w:val="hybridMultilevel"/>
    <w:tmpl w:val="F96684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D2DF2"/>
    <w:multiLevelType w:val="hybridMultilevel"/>
    <w:tmpl w:val="CE007318"/>
    <w:lvl w:ilvl="0" w:tplc="1A964CEC">
      <w:numFmt w:val="bullet"/>
      <w:lvlText w:val="-"/>
      <w:lvlJc w:val="left"/>
      <w:pPr>
        <w:ind w:left="436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4" w15:restartNumberingAfterBreak="0">
    <w:nsid w:val="74251037"/>
    <w:multiLevelType w:val="hybridMultilevel"/>
    <w:tmpl w:val="E4C2731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A806B4"/>
    <w:multiLevelType w:val="hybridMultilevel"/>
    <w:tmpl w:val="3EFE07B8"/>
    <w:lvl w:ilvl="0" w:tplc="A24CD89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smallCap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3D4F"/>
    <w:multiLevelType w:val="hybridMultilevel"/>
    <w:tmpl w:val="8C82DD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F06F85"/>
    <w:multiLevelType w:val="hybridMultilevel"/>
    <w:tmpl w:val="166690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A2D0F"/>
    <w:multiLevelType w:val="hybridMultilevel"/>
    <w:tmpl w:val="C0D2AE0E"/>
    <w:lvl w:ilvl="0" w:tplc="1A964CEC">
      <w:numFmt w:val="bullet"/>
      <w:lvlText w:val="-"/>
      <w:lvlJc w:val="left"/>
      <w:pPr>
        <w:ind w:left="436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8"/>
  </w:num>
  <w:num w:numId="3">
    <w:abstractNumId w:val="23"/>
  </w:num>
  <w:num w:numId="4">
    <w:abstractNumId w:val="26"/>
  </w:num>
  <w:num w:numId="5">
    <w:abstractNumId w:val="17"/>
  </w:num>
  <w:num w:numId="6">
    <w:abstractNumId w:val="39"/>
  </w:num>
  <w:num w:numId="7">
    <w:abstractNumId w:val="32"/>
  </w:num>
  <w:num w:numId="8">
    <w:abstractNumId w:val="30"/>
  </w:num>
  <w:num w:numId="9">
    <w:abstractNumId w:val="11"/>
  </w:num>
  <w:num w:numId="10">
    <w:abstractNumId w:val="16"/>
  </w:num>
  <w:num w:numId="11">
    <w:abstractNumId w:val="40"/>
  </w:num>
  <w:num w:numId="12">
    <w:abstractNumId w:val="33"/>
  </w:num>
  <w:num w:numId="13">
    <w:abstractNumId w:val="24"/>
  </w:num>
  <w:num w:numId="14">
    <w:abstractNumId w:val="13"/>
  </w:num>
  <w:num w:numId="15">
    <w:abstractNumId w:val="43"/>
  </w:num>
  <w:num w:numId="16">
    <w:abstractNumId w:val="14"/>
  </w:num>
  <w:num w:numId="17">
    <w:abstractNumId w:val="4"/>
  </w:num>
  <w:num w:numId="18">
    <w:abstractNumId w:val="31"/>
  </w:num>
  <w:num w:numId="19">
    <w:abstractNumId w:val="48"/>
  </w:num>
  <w:num w:numId="20">
    <w:abstractNumId w:val="7"/>
  </w:num>
  <w:num w:numId="21">
    <w:abstractNumId w:val="9"/>
  </w:num>
  <w:num w:numId="22">
    <w:abstractNumId w:val="20"/>
  </w:num>
  <w:num w:numId="23">
    <w:abstractNumId w:val="21"/>
  </w:num>
  <w:num w:numId="24">
    <w:abstractNumId w:val="25"/>
  </w:num>
  <w:num w:numId="25">
    <w:abstractNumId w:val="36"/>
  </w:num>
  <w:num w:numId="26">
    <w:abstractNumId w:val="15"/>
  </w:num>
  <w:num w:numId="27">
    <w:abstractNumId w:val="0"/>
  </w:num>
  <w:num w:numId="28">
    <w:abstractNumId w:val="19"/>
  </w:num>
  <w:num w:numId="29">
    <w:abstractNumId w:val="29"/>
  </w:num>
  <w:num w:numId="30">
    <w:abstractNumId w:val="22"/>
  </w:num>
  <w:num w:numId="31">
    <w:abstractNumId w:val="45"/>
  </w:num>
  <w:num w:numId="32">
    <w:abstractNumId w:val="1"/>
  </w:num>
  <w:num w:numId="33">
    <w:abstractNumId w:val="34"/>
  </w:num>
  <w:num w:numId="34">
    <w:abstractNumId w:val="5"/>
  </w:num>
  <w:num w:numId="35">
    <w:abstractNumId w:val="10"/>
  </w:num>
  <w:num w:numId="36">
    <w:abstractNumId w:val="37"/>
  </w:num>
  <w:num w:numId="37">
    <w:abstractNumId w:val="27"/>
  </w:num>
  <w:num w:numId="38">
    <w:abstractNumId w:val="28"/>
  </w:num>
  <w:num w:numId="39">
    <w:abstractNumId w:val="3"/>
  </w:num>
  <w:num w:numId="40">
    <w:abstractNumId w:val="35"/>
  </w:num>
  <w:num w:numId="41">
    <w:abstractNumId w:val="38"/>
  </w:num>
  <w:num w:numId="42">
    <w:abstractNumId w:val="46"/>
  </w:num>
  <w:num w:numId="43">
    <w:abstractNumId w:val="8"/>
  </w:num>
  <w:num w:numId="44">
    <w:abstractNumId w:val="2"/>
  </w:num>
  <w:num w:numId="45">
    <w:abstractNumId w:val="12"/>
  </w:num>
  <w:num w:numId="46">
    <w:abstractNumId w:val="47"/>
  </w:num>
  <w:num w:numId="47">
    <w:abstractNumId w:val="6"/>
  </w:num>
  <w:num w:numId="48">
    <w:abstractNumId w:val="41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4C"/>
    <w:rsid w:val="00000424"/>
    <w:rsid w:val="00001BE6"/>
    <w:rsid w:val="00002239"/>
    <w:rsid w:val="00002AF8"/>
    <w:rsid w:val="00002CDD"/>
    <w:rsid w:val="00003AC2"/>
    <w:rsid w:val="00004356"/>
    <w:rsid w:val="00004767"/>
    <w:rsid w:val="000055EE"/>
    <w:rsid w:val="00005C6B"/>
    <w:rsid w:val="0000610B"/>
    <w:rsid w:val="00006369"/>
    <w:rsid w:val="00006764"/>
    <w:rsid w:val="00006A55"/>
    <w:rsid w:val="00006AB2"/>
    <w:rsid w:val="00007D39"/>
    <w:rsid w:val="00007D61"/>
    <w:rsid w:val="00007F71"/>
    <w:rsid w:val="0001077C"/>
    <w:rsid w:val="000107E8"/>
    <w:rsid w:val="00011010"/>
    <w:rsid w:val="00011744"/>
    <w:rsid w:val="00013145"/>
    <w:rsid w:val="0001317A"/>
    <w:rsid w:val="00013D87"/>
    <w:rsid w:val="00014075"/>
    <w:rsid w:val="000140C3"/>
    <w:rsid w:val="00014196"/>
    <w:rsid w:val="000145D3"/>
    <w:rsid w:val="000150C6"/>
    <w:rsid w:val="000150DC"/>
    <w:rsid w:val="00015675"/>
    <w:rsid w:val="000156A1"/>
    <w:rsid w:val="00016B69"/>
    <w:rsid w:val="0001725F"/>
    <w:rsid w:val="00017925"/>
    <w:rsid w:val="00017CA1"/>
    <w:rsid w:val="00017EDE"/>
    <w:rsid w:val="00020162"/>
    <w:rsid w:val="000201B5"/>
    <w:rsid w:val="0002022B"/>
    <w:rsid w:val="00020847"/>
    <w:rsid w:val="000208CE"/>
    <w:rsid w:val="00021552"/>
    <w:rsid w:val="0002190E"/>
    <w:rsid w:val="000220EA"/>
    <w:rsid w:val="00022982"/>
    <w:rsid w:val="00022C79"/>
    <w:rsid w:val="000230F2"/>
    <w:rsid w:val="00023369"/>
    <w:rsid w:val="000235FC"/>
    <w:rsid w:val="0002368F"/>
    <w:rsid w:val="00023720"/>
    <w:rsid w:val="00023BD9"/>
    <w:rsid w:val="000243C2"/>
    <w:rsid w:val="00024609"/>
    <w:rsid w:val="0002474A"/>
    <w:rsid w:val="00025559"/>
    <w:rsid w:val="0002586E"/>
    <w:rsid w:val="00025B7E"/>
    <w:rsid w:val="00025C0E"/>
    <w:rsid w:val="00025E4A"/>
    <w:rsid w:val="00026829"/>
    <w:rsid w:val="00026CC9"/>
    <w:rsid w:val="00026F86"/>
    <w:rsid w:val="0002721A"/>
    <w:rsid w:val="00027B5B"/>
    <w:rsid w:val="00027B7E"/>
    <w:rsid w:val="00027C25"/>
    <w:rsid w:val="00030A34"/>
    <w:rsid w:val="00030E59"/>
    <w:rsid w:val="00030FF2"/>
    <w:rsid w:val="0003241A"/>
    <w:rsid w:val="000325AE"/>
    <w:rsid w:val="000326DE"/>
    <w:rsid w:val="000327FC"/>
    <w:rsid w:val="00032DDB"/>
    <w:rsid w:val="00032FDA"/>
    <w:rsid w:val="00032FEC"/>
    <w:rsid w:val="00033791"/>
    <w:rsid w:val="00033D2D"/>
    <w:rsid w:val="00033D67"/>
    <w:rsid w:val="00033EB5"/>
    <w:rsid w:val="000346AB"/>
    <w:rsid w:val="000349B0"/>
    <w:rsid w:val="00034C79"/>
    <w:rsid w:val="00034E0F"/>
    <w:rsid w:val="00034F68"/>
    <w:rsid w:val="000359E9"/>
    <w:rsid w:val="00035BF0"/>
    <w:rsid w:val="00035EF4"/>
    <w:rsid w:val="00036278"/>
    <w:rsid w:val="00036AD6"/>
    <w:rsid w:val="00036F16"/>
    <w:rsid w:val="00036F52"/>
    <w:rsid w:val="000370EC"/>
    <w:rsid w:val="0003735C"/>
    <w:rsid w:val="00037D1A"/>
    <w:rsid w:val="00040D12"/>
    <w:rsid w:val="000417A0"/>
    <w:rsid w:val="00041B6B"/>
    <w:rsid w:val="00041BA5"/>
    <w:rsid w:val="00041BE4"/>
    <w:rsid w:val="00042D1A"/>
    <w:rsid w:val="00042E33"/>
    <w:rsid w:val="000430F1"/>
    <w:rsid w:val="00043B08"/>
    <w:rsid w:val="00043E92"/>
    <w:rsid w:val="00044252"/>
    <w:rsid w:val="00044658"/>
    <w:rsid w:val="000448DA"/>
    <w:rsid w:val="00044EF3"/>
    <w:rsid w:val="00044F1F"/>
    <w:rsid w:val="00045D1B"/>
    <w:rsid w:val="00046FB7"/>
    <w:rsid w:val="0004735B"/>
    <w:rsid w:val="000474D2"/>
    <w:rsid w:val="0004786F"/>
    <w:rsid w:val="00047B98"/>
    <w:rsid w:val="00047BDB"/>
    <w:rsid w:val="00050129"/>
    <w:rsid w:val="00051810"/>
    <w:rsid w:val="0005255F"/>
    <w:rsid w:val="00052760"/>
    <w:rsid w:val="00052D31"/>
    <w:rsid w:val="00052DFD"/>
    <w:rsid w:val="0005371D"/>
    <w:rsid w:val="000539CE"/>
    <w:rsid w:val="00053CA3"/>
    <w:rsid w:val="000543F2"/>
    <w:rsid w:val="00054656"/>
    <w:rsid w:val="0005473B"/>
    <w:rsid w:val="00055907"/>
    <w:rsid w:val="00055AC4"/>
    <w:rsid w:val="0005607B"/>
    <w:rsid w:val="00056897"/>
    <w:rsid w:val="00057450"/>
    <w:rsid w:val="00057789"/>
    <w:rsid w:val="000602C6"/>
    <w:rsid w:val="000609C7"/>
    <w:rsid w:val="00061166"/>
    <w:rsid w:val="00061667"/>
    <w:rsid w:val="00061CBE"/>
    <w:rsid w:val="0006241F"/>
    <w:rsid w:val="0006387F"/>
    <w:rsid w:val="00063C5F"/>
    <w:rsid w:val="00064212"/>
    <w:rsid w:val="000645AE"/>
    <w:rsid w:val="000648CC"/>
    <w:rsid w:val="000649DB"/>
    <w:rsid w:val="00064A0D"/>
    <w:rsid w:val="00065A38"/>
    <w:rsid w:val="0006617F"/>
    <w:rsid w:val="00066358"/>
    <w:rsid w:val="00066941"/>
    <w:rsid w:val="00067081"/>
    <w:rsid w:val="00067E20"/>
    <w:rsid w:val="00067F9A"/>
    <w:rsid w:val="0007094E"/>
    <w:rsid w:val="00070D37"/>
    <w:rsid w:val="0007141C"/>
    <w:rsid w:val="000714CA"/>
    <w:rsid w:val="00071584"/>
    <w:rsid w:val="000717F3"/>
    <w:rsid w:val="0007228D"/>
    <w:rsid w:val="00072CF0"/>
    <w:rsid w:val="0007309B"/>
    <w:rsid w:val="000736BC"/>
    <w:rsid w:val="0007387C"/>
    <w:rsid w:val="00074074"/>
    <w:rsid w:val="00074162"/>
    <w:rsid w:val="0007447E"/>
    <w:rsid w:val="000744B9"/>
    <w:rsid w:val="0007632A"/>
    <w:rsid w:val="00076583"/>
    <w:rsid w:val="00076D64"/>
    <w:rsid w:val="00077969"/>
    <w:rsid w:val="00080747"/>
    <w:rsid w:val="00080A4B"/>
    <w:rsid w:val="00080CEB"/>
    <w:rsid w:val="00080F0B"/>
    <w:rsid w:val="00081222"/>
    <w:rsid w:val="0008123A"/>
    <w:rsid w:val="0008305B"/>
    <w:rsid w:val="000830D9"/>
    <w:rsid w:val="00083942"/>
    <w:rsid w:val="00083A6C"/>
    <w:rsid w:val="00083B75"/>
    <w:rsid w:val="000841E2"/>
    <w:rsid w:val="000845A5"/>
    <w:rsid w:val="00084A46"/>
    <w:rsid w:val="00084B52"/>
    <w:rsid w:val="00084C22"/>
    <w:rsid w:val="00084DC3"/>
    <w:rsid w:val="00085047"/>
    <w:rsid w:val="00085330"/>
    <w:rsid w:val="00085928"/>
    <w:rsid w:val="00087330"/>
    <w:rsid w:val="00087440"/>
    <w:rsid w:val="00087C1C"/>
    <w:rsid w:val="0009141B"/>
    <w:rsid w:val="000916A1"/>
    <w:rsid w:val="00091BCD"/>
    <w:rsid w:val="000921BF"/>
    <w:rsid w:val="000922D6"/>
    <w:rsid w:val="000924F1"/>
    <w:rsid w:val="000925A0"/>
    <w:rsid w:val="00092E86"/>
    <w:rsid w:val="00093001"/>
    <w:rsid w:val="00093A03"/>
    <w:rsid w:val="00093A3D"/>
    <w:rsid w:val="00093C1C"/>
    <w:rsid w:val="000941ED"/>
    <w:rsid w:val="000945ED"/>
    <w:rsid w:val="00094C83"/>
    <w:rsid w:val="00094D14"/>
    <w:rsid w:val="000950D1"/>
    <w:rsid w:val="000951B2"/>
    <w:rsid w:val="00095671"/>
    <w:rsid w:val="000959B2"/>
    <w:rsid w:val="00096014"/>
    <w:rsid w:val="000962B8"/>
    <w:rsid w:val="0009639D"/>
    <w:rsid w:val="000963B5"/>
    <w:rsid w:val="0009661B"/>
    <w:rsid w:val="00096C2C"/>
    <w:rsid w:val="00096ECC"/>
    <w:rsid w:val="00096EE1"/>
    <w:rsid w:val="000970AF"/>
    <w:rsid w:val="00097533"/>
    <w:rsid w:val="00097674"/>
    <w:rsid w:val="00097695"/>
    <w:rsid w:val="000A0124"/>
    <w:rsid w:val="000A06DC"/>
    <w:rsid w:val="000A0998"/>
    <w:rsid w:val="000A0BF8"/>
    <w:rsid w:val="000A11A6"/>
    <w:rsid w:val="000A1D50"/>
    <w:rsid w:val="000A20BD"/>
    <w:rsid w:val="000A24BD"/>
    <w:rsid w:val="000A284F"/>
    <w:rsid w:val="000A2C8B"/>
    <w:rsid w:val="000A361F"/>
    <w:rsid w:val="000A370D"/>
    <w:rsid w:val="000A40E8"/>
    <w:rsid w:val="000A4384"/>
    <w:rsid w:val="000A4BA0"/>
    <w:rsid w:val="000A57D4"/>
    <w:rsid w:val="000A5BE1"/>
    <w:rsid w:val="000A5D01"/>
    <w:rsid w:val="000A6C57"/>
    <w:rsid w:val="000A7192"/>
    <w:rsid w:val="000B0DD0"/>
    <w:rsid w:val="000B1940"/>
    <w:rsid w:val="000B1A99"/>
    <w:rsid w:val="000B1E2E"/>
    <w:rsid w:val="000B2603"/>
    <w:rsid w:val="000B2CE2"/>
    <w:rsid w:val="000B42CC"/>
    <w:rsid w:val="000B4545"/>
    <w:rsid w:val="000B4C41"/>
    <w:rsid w:val="000B4C94"/>
    <w:rsid w:val="000B4DB5"/>
    <w:rsid w:val="000B5166"/>
    <w:rsid w:val="000B5202"/>
    <w:rsid w:val="000B71CB"/>
    <w:rsid w:val="000B7765"/>
    <w:rsid w:val="000B7D4D"/>
    <w:rsid w:val="000C032B"/>
    <w:rsid w:val="000C07DA"/>
    <w:rsid w:val="000C0B5B"/>
    <w:rsid w:val="000C107E"/>
    <w:rsid w:val="000C154E"/>
    <w:rsid w:val="000C1640"/>
    <w:rsid w:val="000C286D"/>
    <w:rsid w:val="000C2976"/>
    <w:rsid w:val="000C30D2"/>
    <w:rsid w:val="000C32DF"/>
    <w:rsid w:val="000C3568"/>
    <w:rsid w:val="000C403E"/>
    <w:rsid w:val="000C4714"/>
    <w:rsid w:val="000C4770"/>
    <w:rsid w:val="000C51CA"/>
    <w:rsid w:val="000C5767"/>
    <w:rsid w:val="000C5785"/>
    <w:rsid w:val="000C5DAE"/>
    <w:rsid w:val="000C5E9C"/>
    <w:rsid w:val="000C64FF"/>
    <w:rsid w:val="000C69B6"/>
    <w:rsid w:val="000C6AC2"/>
    <w:rsid w:val="000C6F07"/>
    <w:rsid w:val="000C6FAD"/>
    <w:rsid w:val="000C6FE6"/>
    <w:rsid w:val="000C70C9"/>
    <w:rsid w:val="000C7D81"/>
    <w:rsid w:val="000D01B2"/>
    <w:rsid w:val="000D0349"/>
    <w:rsid w:val="000D0A79"/>
    <w:rsid w:val="000D0B80"/>
    <w:rsid w:val="000D159F"/>
    <w:rsid w:val="000D1BB1"/>
    <w:rsid w:val="000D21FE"/>
    <w:rsid w:val="000D2854"/>
    <w:rsid w:val="000D2A09"/>
    <w:rsid w:val="000D2A75"/>
    <w:rsid w:val="000D38B5"/>
    <w:rsid w:val="000D4095"/>
    <w:rsid w:val="000D48F4"/>
    <w:rsid w:val="000D49C6"/>
    <w:rsid w:val="000D4D3E"/>
    <w:rsid w:val="000D4D4A"/>
    <w:rsid w:val="000D5423"/>
    <w:rsid w:val="000D5ED7"/>
    <w:rsid w:val="000D60B3"/>
    <w:rsid w:val="000D670E"/>
    <w:rsid w:val="000D7533"/>
    <w:rsid w:val="000D7A90"/>
    <w:rsid w:val="000E0690"/>
    <w:rsid w:val="000E0A39"/>
    <w:rsid w:val="000E0DB2"/>
    <w:rsid w:val="000E19F7"/>
    <w:rsid w:val="000E1ACF"/>
    <w:rsid w:val="000E1EA1"/>
    <w:rsid w:val="000E2770"/>
    <w:rsid w:val="000E28B6"/>
    <w:rsid w:val="000E2B22"/>
    <w:rsid w:val="000E2F17"/>
    <w:rsid w:val="000E3189"/>
    <w:rsid w:val="000E3282"/>
    <w:rsid w:val="000E3ED3"/>
    <w:rsid w:val="000E44E8"/>
    <w:rsid w:val="000E520F"/>
    <w:rsid w:val="000E5233"/>
    <w:rsid w:val="000E5739"/>
    <w:rsid w:val="000E5A85"/>
    <w:rsid w:val="000E5D13"/>
    <w:rsid w:val="000E6128"/>
    <w:rsid w:val="000E6329"/>
    <w:rsid w:val="000E6BC9"/>
    <w:rsid w:val="000E6C40"/>
    <w:rsid w:val="000E6C7B"/>
    <w:rsid w:val="000F0009"/>
    <w:rsid w:val="000F1099"/>
    <w:rsid w:val="000F121F"/>
    <w:rsid w:val="000F15CC"/>
    <w:rsid w:val="000F16A2"/>
    <w:rsid w:val="000F16E5"/>
    <w:rsid w:val="000F1AFE"/>
    <w:rsid w:val="000F210F"/>
    <w:rsid w:val="000F274F"/>
    <w:rsid w:val="000F30EE"/>
    <w:rsid w:val="000F31B2"/>
    <w:rsid w:val="000F3463"/>
    <w:rsid w:val="000F37A7"/>
    <w:rsid w:val="000F3AB5"/>
    <w:rsid w:val="000F4069"/>
    <w:rsid w:val="000F556B"/>
    <w:rsid w:val="000F5B2F"/>
    <w:rsid w:val="000F697C"/>
    <w:rsid w:val="000F69B7"/>
    <w:rsid w:val="000F6BBE"/>
    <w:rsid w:val="000F747D"/>
    <w:rsid w:val="000F7CD7"/>
    <w:rsid w:val="00100732"/>
    <w:rsid w:val="00102087"/>
    <w:rsid w:val="001025D8"/>
    <w:rsid w:val="00102F27"/>
    <w:rsid w:val="001031CF"/>
    <w:rsid w:val="001031EA"/>
    <w:rsid w:val="00103E3D"/>
    <w:rsid w:val="0010426F"/>
    <w:rsid w:val="00104A43"/>
    <w:rsid w:val="00104C25"/>
    <w:rsid w:val="001057A1"/>
    <w:rsid w:val="001062F5"/>
    <w:rsid w:val="00107220"/>
    <w:rsid w:val="00107F3E"/>
    <w:rsid w:val="001100CA"/>
    <w:rsid w:val="00110BEF"/>
    <w:rsid w:val="001110F6"/>
    <w:rsid w:val="001119F7"/>
    <w:rsid w:val="00111B47"/>
    <w:rsid w:val="00111DFF"/>
    <w:rsid w:val="00112587"/>
    <w:rsid w:val="00112661"/>
    <w:rsid w:val="00112AEE"/>
    <w:rsid w:val="00113129"/>
    <w:rsid w:val="00113525"/>
    <w:rsid w:val="00113916"/>
    <w:rsid w:val="00113D1C"/>
    <w:rsid w:val="00113D4B"/>
    <w:rsid w:val="0011489A"/>
    <w:rsid w:val="001148C6"/>
    <w:rsid w:val="001148D4"/>
    <w:rsid w:val="001152A8"/>
    <w:rsid w:val="00115CA8"/>
    <w:rsid w:val="00116481"/>
    <w:rsid w:val="0011693E"/>
    <w:rsid w:val="001169D7"/>
    <w:rsid w:val="00117077"/>
    <w:rsid w:val="00120135"/>
    <w:rsid w:val="001209BE"/>
    <w:rsid w:val="001214D8"/>
    <w:rsid w:val="001215FE"/>
    <w:rsid w:val="00121B3B"/>
    <w:rsid w:val="00123556"/>
    <w:rsid w:val="0012391C"/>
    <w:rsid w:val="0012432F"/>
    <w:rsid w:val="00124900"/>
    <w:rsid w:val="00124D53"/>
    <w:rsid w:val="00124F7C"/>
    <w:rsid w:val="00125870"/>
    <w:rsid w:val="0012597F"/>
    <w:rsid w:val="00125EE8"/>
    <w:rsid w:val="00126C65"/>
    <w:rsid w:val="0012761F"/>
    <w:rsid w:val="00127DCE"/>
    <w:rsid w:val="00132174"/>
    <w:rsid w:val="00132BB7"/>
    <w:rsid w:val="00132BBC"/>
    <w:rsid w:val="00132CAB"/>
    <w:rsid w:val="00132E0B"/>
    <w:rsid w:val="00132F2B"/>
    <w:rsid w:val="00133238"/>
    <w:rsid w:val="00133253"/>
    <w:rsid w:val="001334A9"/>
    <w:rsid w:val="001334F3"/>
    <w:rsid w:val="00133553"/>
    <w:rsid w:val="001339BC"/>
    <w:rsid w:val="001339EE"/>
    <w:rsid w:val="00133E8B"/>
    <w:rsid w:val="00134284"/>
    <w:rsid w:val="001343BD"/>
    <w:rsid w:val="00134A92"/>
    <w:rsid w:val="00134F58"/>
    <w:rsid w:val="0013511D"/>
    <w:rsid w:val="00135313"/>
    <w:rsid w:val="001359F2"/>
    <w:rsid w:val="00135C32"/>
    <w:rsid w:val="0013607D"/>
    <w:rsid w:val="00136C10"/>
    <w:rsid w:val="00136CA7"/>
    <w:rsid w:val="00136E4F"/>
    <w:rsid w:val="00136E5B"/>
    <w:rsid w:val="00136F02"/>
    <w:rsid w:val="0013700C"/>
    <w:rsid w:val="00137C7B"/>
    <w:rsid w:val="00137EFF"/>
    <w:rsid w:val="00140440"/>
    <w:rsid w:val="00140693"/>
    <w:rsid w:val="00140A10"/>
    <w:rsid w:val="00141F28"/>
    <w:rsid w:val="0014218E"/>
    <w:rsid w:val="00142305"/>
    <w:rsid w:val="00142C7E"/>
    <w:rsid w:val="00143761"/>
    <w:rsid w:val="001437EA"/>
    <w:rsid w:val="0014386D"/>
    <w:rsid w:val="001438E6"/>
    <w:rsid w:val="001442AC"/>
    <w:rsid w:val="00144A42"/>
    <w:rsid w:val="00144B16"/>
    <w:rsid w:val="001450D9"/>
    <w:rsid w:val="0014542A"/>
    <w:rsid w:val="00145517"/>
    <w:rsid w:val="0014569E"/>
    <w:rsid w:val="00145F8E"/>
    <w:rsid w:val="00146240"/>
    <w:rsid w:val="00146741"/>
    <w:rsid w:val="00146DA5"/>
    <w:rsid w:val="00146E64"/>
    <w:rsid w:val="00147167"/>
    <w:rsid w:val="00147388"/>
    <w:rsid w:val="0014762A"/>
    <w:rsid w:val="00147AE8"/>
    <w:rsid w:val="00147BD3"/>
    <w:rsid w:val="00147F0F"/>
    <w:rsid w:val="00150376"/>
    <w:rsid w:val="001512AD"/>
    <w:rsid w:val="0015148A"/>
    <w:rsid w:val="001517A7"/>
    <w:rsid w:val="00151AF8"/>
    <w:rsid w:val="00152336"/>
    <w:rsid w:val="00152589"/>
    <w:rsid w:val="00153657"/>
    <w:rsid w:val="00154244"/>
    <w:rsid w:val="001548C6"/>
    <w:rsid w:val="00155C44"/>
    <w:rsid w:val="001566E0"/>
    <w:rsid w:val="00156F62"/>
    <w:rsid w:val="00157063"/>
    <w:rsid w:val="00157290"/>
    <w:rsid w:val="00157633"/>
    <w:rsid w:val="00160141"/>
    <w:rsid w:val="00160833"/>
    <w:rsid w:val="001611B2"/>
    <w:rsid w:val="001611FC"/>
    <w:rsid w:val="00161BE7"/>
    <w:rsid w:val="001620FB"/>
    <w:rsid w:val="00162318"/>
    <w:rsid w:val="0016297F"/>
    <w:rsid w:val="00163C7D"/>
    <w:rsid w:val="00164245"/>
    <w:rsid w:val="00164E86"/>
    <w:rsid w:val="001651A0"/>
    <w:rsid w:val="00166360"/>
    <w:rsid w:val="00166369"/>
    <w:rsid w:val="00167FAB"/>
    <w:rsid w:val="001700C4"/>
    <w:rsid w:val="001702B2"/>
    <w:rsid w:val="001704A2"/>
    <w:rsid w:val="0017099A"/>
    <w:rsid w:val="0017112E"/>
    <w:rsid w:val="001722B7"/>
    <w:rsid w:val="001736A3"/>
    <w:rsid w:val="001742A9"/>
    <w:rsid w:val="00174907"/>
    <w:rsid w:val="00174B71"/>
    <w:rsid w:val="00175DAB"/>
    <w:rsid w:val="0017613C"/>
    <w:rsid w:val="001768B4"/>
    <w:rsid w:val="00176973"/>
    <w:rsid w:val="00177647"/>
    <w:rsid w:val="0017773D"/>
    <w:rsid w:val="0017775B"/>
    <w:rsid w:val="00177F58"/>
    <w:rsid w:val="001816CF"/>
    <w:rsid w:val="0018307F"/>
    <w:rsid w:val="00184E27"/>
    <w:rsid w:val="00185DB2"/>
    <w:rsid w:val="0018614A"/>
    <w:rsid w:val="00186466"/>
    <w:rsid w:val="00186C97"/>
    <w:rsid w:val="00187471"/>
    <w:rsid w:val="001876AD"/>
    <w:rsid w:val="0018784F"/>
    <w:rsid w:val="00187866"/>
    <w:rsid w:val="00187D15"/>
    <w:rsid w:val="00190563"/>
    <w:rsid w:val="00190EED"/>
    <w:rsid w:val="00193E5E"/>
    <w:rsid w:val="00194214"/>
    <w:rsid w:val="0019487C"/>
    <w:rsid w:val="00194CCC"/>
    <w:rsid w:val="0019515A"/>
    <w:rsid w:val="0019545A"/>
    <w:rsid w:val="001954A6"/>
    <w:rsid w:val="0019576A"/>
    <w:rsid w:val="00195DD7"/>
    <w:rsid w:val="001969D9"/>
    <w:rsid w:val="00196B78"/>
    <w:rsid w:val="00196E43"/>
    <w:rsid w:val="001974AD"/>
    <w:rsid w:val="00197664"/>
    <w:rsid w:val="00197895"/>
    <w:rsid w:val="001A00C9"/>
    <w:rsid w:val="001A00E8"/>
    <w:rsid w:val="001A07B0"/>
    <w:rsid w:val="001A0984"/>
    <w:rsid w:val="001A0B8E"/>
    <w:rsid w:val="001A0F10"/>
    <w:rsid w:val="001A10B5"/>
    <w:rsid w:val="001A1119"/>
    <w:rsid w:val="001A2570"/>
    <w:rsid w:val="001A2685"/>
    <w:rsid w:val="001A34F9"/>
    <w:rsid w:val="001A3B97"/>
    <w:rsid w:val="001A3C70"/>
    <w:rsid w:val="001A4537"/>
    <w:rsid w:val="001A499F"/>
    <w:rsid w:val="001A52EA"/>
    <w:rsid w:val="001A5DDC"/>
    <w:rsid w:val="001A5FA1"/>
    <w:rsid w:val="001A622E"/>
    <w:rsid w:val="001A64C6"/>
    <w:rsid w:val="001A74C0"/>
    <w:rsid w:val="001A793D"/>
    <w:rsid w:val="001B03C2"/>
    <w:rsid w:val="001B04C7"/>
    <w:rsid w:val="001B0DB8"/>
    <w:rsid w:val="001B0ED6"/>
    <w:rsid w:val="001B119A"/>
    <w:rsid w:val="001B1BA0"/>
    <w:rsid w:val="001B264A"/>
    <w:rsid w:val="001B27D5"/>
    <w:rsid w:val="001B28D8"/>
    <w:rsid w:val="001B296C"/>
    <w:rsid w:val="001B31C7"/>
    <w:rsid w:val="001B3E8B"/>
    <w:rsid w:val="001B3FA2"/>
    <w:rsid w:val="001B47B4"/>
    <w:rsid w:val="001B50B3"/>
    <w:rsid w:val="001B5642"/>
    <w:rsid w:val="001B72FC"/>
    <w:rsid w:val="001B7668"/>
    <w:rsid w:val="001B79F7"/>
    <w:rsid w:val="001B7F80"/>
    <w:rsid w:val="001C014F"/>
    <w:rsid w:val="001C06A1"/>
    <w:rsid w:val="001C08FA"/>
    <w:rsid w:val="001C0B1D"/>
    <w:rsid w:val="001C1C8A"/>
    <w:rsid w:val="001C21E2"/>
    <w:rsid w:val="001C2A51"/>
    <w:rsid w:val="001C3156"/>
    <w:rsid w:val="001C425F"/>
    <w:rsid w:val="001C4720"/>
    <w:rsid w:val="001C4997"/>
    <w:rsid w:val="001C4D64"/>
    <w:rsid w:val="001C54BA"/>
    <w:rsid w:val="001C5A26"/>
    <w:rsid w:val="001C5D94"/>
    <w:rsid w:val="001C616B"/>
    <w:rsid w:val="001C62F5"/>
    <w:rsid w:val="001C6F97"/>
    <w:rsid w:val="001C7766"/>
    <w:rsid w:val="001D08A6"/>
    <w:rsid w:val="001D0E9F"/>
    <w:rsid w:val="001D0F35"/>
    <w:rsid w:val="001D1100"/>
    <w:rsid w:val="001D169E"/>
    <w:rsid w:val="001D17AA"/>
    <w:rsid w:val="001D1811"/>
    <w:rsid w:val="001D1C5A"/>
    <w:rsid w:val="001D1D42"/>
    <w:rsid w:val="001D1E27"/>
    <w:rsid w:val="001D2519"/>
    <w:rsid w:val="001D2755"/>
    <w:rsid w:val="001D28A5"/>
    <w:rsid w:val="001D290E"/>
    <w:rsid w:val="001D292E"/>
    <w:rsid w:val="001D37BA"/>
    <w:rsid w:val="001D3C6A"/>
    <w:rsid w:val="001D3F8A"/>
    <w:rsid w:val="001D440F"/>
    <w:rsid w:val="001D4F6F"/>
    <w:rsid w:val="001D5221"/>
    <w:rsid w:val="001D574F"/>
    <w:rsid w:val="001D612E"/>
    <w:rsid w:val="001D6231"/>
    <w:rsid w:val="001D69ED"/>
    <w:rsid w:val="001D7577"/>
    <w:rsid w:val="001D7D6A"/>
    <w:rsid w:val="001E0029"/>
    <w:rsid w:val="001E026B"/>
    <w:rsid w:val="001E0A8D"/>
    <w:rsid w:val="001E109D"/>
    <w:rsid w:val="001E174D"/>
    <w:rsid w:val="001E1767"/>
    <w:rsid w:val="001E1818"/>
    <w:rsid w:val="001E1BB1"/>
    <w:rsid w:val="001E1D7C"/>
    <w:rsid w:val="001E282B"/>
    <w:rsid w:val="001E2DF3"/>
    <w:rsid w:val="001E2E7A"/>
    <w:rsid w:val="001E36E3"/>
    <w:rsid w:val="001E3C93"/>
    <w:rsid w:val="001E3D12"/>
    <w:rsid w:val="001E44E1"/>
    <w:rsid w:val="001E44E4"/>
    <w:rsid w:val="001E46DA"/>
    <w:rsid w:val="001E48BA"/>
    <w:rsid w:val="001E5232"/>
    <w:rsid w:val="001E555B"/>
    <w:rsid w:val="001E5714"/>
    <w:rsid w:val="001E59D2"/>
    <w:rsid w:val="001E6113"/>
    <w:rsid w:val="001E6791"/>
    <w:rsid w:val="001E7220"/>
    <w:rsid w:val="001E73C7"/>
    <w:rsid w:val="001E7447"/>
    <w:rsid w:val="001E76B2"/>
    <w:rsid w:val="001F044C"/>
    <w:rsid w:val="001F0D06"/>
    <w:rsid w:val="001F107A"/>
    <w:rsid w:val="001F2277"/>
    <w:rsid w:val="001F271C"/>
    <w:rsid w:val="001F31B0"/>
    <w:rsid w:val="001F36B5"/>
    <w:rsid w:val="001F3958"/>
    <w:rsid w:val="001F3A5E"/>
    <w:rsid w:val="001F3B80"/>
    <w:rsid w:val="001F4C86"/>
    <w:rsid w:val="001F51C9"/>
    <w:rsid w:val="001F560F"/>
    <w:rsid w:val="001F5A1D"/>
    <w:rsid w:val="001F612A"/>
    <w:rsid w:val="001F6507"/>
    <w:rsid w:val="001F681F"/>
    <w:rsid w:val="001F6E11"/>
    <w:rsid w:val="001F7401"/>
    <w:rsid w:val="001F7491"/>
    <w:rsid w:val="001F76E0"/>
    <w:rsid w:val="001F7C30"/>
    <w:rsid w:val="001F7C81"/>
    <w:rsid w:val="001F7CC5"/>
    <w:rsid w:val="00200655"/>
    <w:rsid w:val="00200756"/>
    <w:rsid w:val="00200F59"/>
    <w:rsid w:val="00201106"/>
    <w:rsid w:val="00201743"/>
    <w:rsid w:val="00201F92"/>
    <w:rsid w:val="00202741"/>
    <w:rsid w:val="00202F60"/>
    <w:rsid w:val="002039D6"/>
    <w:rsid w:val="00203A6E"/>
    <w:rsid w:val="00203AD2"/>
    <w:rsid w:val="00203EF8"/>
    <w:rsid w:val="00204850"/>
    <w:rsid w:val="0020518D"/>
    <w:rsid w:val="00205AE3"/>
    <w:rsid w:val="002061DC"/>
    <w:rsid w:val="0020672E"/>
    <w:rsid w:val="002069F3"/>
    <w:rsid w:val="00206C5E"/>
    <w:rsid w:val="00206DF4"/>
    <w:rsid w:val="00210853"/>
    <w:rsid w:val="00210A43"/>
    <w:rsid w:val="00210D8E"/>
    <w:rsid w:val="00211CCA"/>
    <w:rsid w:val="00211FDE"/>
    <w:rsid w:val="002125A2"/>
    <w:rsid w:val="0021373E"/>
    <w:rsid w:val="00213F01"/>
    <w:rsid w:val="002145EF"/>
    <w:rsid w:val="002146F1"/>
    <w:rsid w:val="00214D52"/>
    <w:rsid w:val="00215340"/>
    <w:rsid w:val="00216F44"/>
    <w:rsid w:val="002176C6"/>
    <w:rsid w:val="002177F7"/>
    <w:rsid w:val="00217D18"/>
    <w:rsid w:val="00217F05"/>
    <w:rsid w:val="002204B6"/>
    <w:rsid w:val="002206C6"/>
    <w:rsid w:val="0022090D"/>
    <w:rsid w:val="002209BC"/>
    <w:rsid w:val="00220E39"/>
    <w:rsid w:val="002218F5"/>
    <w:rsid w:val="00221A3D"/>
    <w:rsid w:val="00221B5B"/>
    <w:rsid w:val="00221D87"/>
    <w:rsid w:val="002226E2"/>
    <w:rsid w:val="00223083"/>
    <w:rsid w:val="00223F97"/>
    <w:rsid w:val="00224804"/>
    <w:rsid w:val="00225472"/>
    <w:rsid w:val="002258A4"/>
    <w:rsid w:val="00225BED"/>
    <w:rsid w:val="00225DF1"/>
    <w:rsid w:val="00226199"/>
    <w:rsid w:val="00226238"/>
    <w:rsid w:val="00226623"/>
    <w:rsid w:val="002272AA"/>
    <w:rsid w:val="00227631"/>
    <w:rsid w:val="00227669"/>
    <w:rsid w:val="002277CF"/>
    <w:rsid w:val="002277D2"/>
    <w:rsid w:val="00227FB8"/>
    <w:rsid w:val="0023058A"/>
    <w:rsid w:val="00230832"/>
    <w:rsid w:val="002313E9"/>
    <w:rsid w:val="00231479"/>
    <w:rsid w:val="00231FB4"/>
    <w:rsid w:val="00232001"/>
    <w:rsid w:val="00232313"/>
    <w:rsid w:val="00232676"/>
    <w:rsid w:val="00232915"/>
    <w:rsid w:val="002336B6"/>
    <w:rsid w:val="00233F70"/>
    <w:rsid w:val="00234AD1"/>
    <w:rsid w:val="00234BDF"/>
    <w:rsid w:val="00234C3B"/>
    <w:rsid w:val="00235042"/>
    <w:rsid w:val="00235372"/>
    <w:rsid w:val="00235691"/>
    <w:rsid w:val="002357FB"/>
    <w:rsid w:val="00236341"/>
    <w:rsid w:val="00236FB0"/>
    <w:rsid w:val="0023725C"/>
    <w:rsid w:val="00237A2D"/>
    <w:rsid w:val="00237C38"/>
    <w:rsid w:val="00237F05"/>
    <w:rsid w:val="00240000"/>
    <w:rsid w:val="0024027A"/>
    <w:rsid w:val="002403A6"/>
    <w:rsid w:val="00240B46"/>
    <w:rsid w:val="00241158"/>
    <w:rsid w:val="0024196D"/>
    <w:rsid w:val="00241D0E"/>
    <w:rsid w:val="00241E34"/>
    <w:rsid w:val="00242116"/>
    <w:rsid w:val="00242447"/>
    <w:rsid w:val="002428AD"/>
    <w:rsid w:val="00243CDD"/>
    <w:rsid w:val="00243DE5"/>
    <w:rsid w:val="00243E34"/>
    <w:rsid w:val="00244C05"/>
    <w:rsid w:val="0024531A"/>
    <w:rsid w:val="002455A8"/>
    <w:rsid w:val="002455B8"/>
    <w:rsid w:val="00245B8E"/>
    <w:rsid w:val="00246059"/>
    <w:rsid w:val="0025020B"/>
    <w:rsid w:val="002504F1"/>
    <w:rsid w:val="00250594"/>
    <w:rsid w:val="002508C6"/>
    <w:rsid w:val="00251230"/>
    <w:rsid w:val="0025140C"/>
    <w:rsid w:val="00252363"/>
    <w:rsid w:val="0025260B"/>
    <w:rsid w:val="00252CD7"/>
    <w:rsid w:val="002532D0"/>
    <w:rsid w:val="0025370D"/>
    <w:rsid w:val="00253E94"/>
    <w:rsid w:val="002543E0"/>
    <w:rsid w:val="0025474C"/>
    <w:rsid w:val="002549A4"/>
    <w:rsid w:val="00255C80"/>
    <w:rsid w:val="00256060"/>
    <w:rsid w:val="002563D4"/>
    <w:rsid w:val="002564C7"/>
    <w:rsid w:val="00256B7F"/>
    <w:rsid w:val="002570E4"/>
    <w:rsid w:val="002573DC"/>
    <w:rsid w:val="00257A0D"/>
    <w:rsid w:val="0026056B"/>
    <w:rsid w:val="002605B7"/>
    <w:rsid w:val="00262265"/>
    <w:rsid w:val="002624CC"/>
    <w:rsid w:val="00262920"/>
    <w:rsid w:val="00263007"/>
    <w:rsid w:val="002631EA"/>
    <w:rsid w:val="00263513"/>
    <w:rsid w:val="002643C8"/>
    <w:rsid w:val="002648D9"/>
    <w:rsid w:val="002651B3"/>
    <w:rsid w:val="00266964"/>
    <w:rsid w:val="00266DC5"/>
    <w:rsid w:val="00266F79"/>
    <w:rsid w:val="00266FD6"/>
    <w:rsid w:val="00267367"/>
    <w:rsid w:val="002676A8"/>
    <w:rsid w:val="00267985"/>
    <w:rsid w:val="002679D0"/>
    <w:rsid w:val="00267B6F"/>
    <w:rsid w:val="00270200"/>
    <w:rsid w:val="00270645"/>
    <w:rsid w:val="00270681"/>
    <w:rsid w:val="002709D5"/>
    <w:rsid w:val="00270EB7"/>
    <w:rsid w:val="002714F9"/>
    <w:rsid w:val="0027160E"/>
    <w:rsid w:val="002719BD"/>
    <w:rsid w:val="0027205D"/>
    <w:rsid w:val="00272C0D"/>
    <w:rsid w:val="00272C71"/>
    <w:rsid w:val="00272D60"/>
    <w:rsid w:val="0027360F"/>
    <w:rsid w:val="00274924"/>
    <w:rsid w:val="00274C7A"/>
    <w:rsid w:val="00274DD5"/>
    <w:rsid w:val="002753C4"/>
    <w:rsid w:val="002754A1"/>
    <w:rsid w:val="0027570B"/>
    <w:rsid w:val="00275C00"/>
    <w:rsid w:val="00275D9D"/>
    <w:rsid w:val="002766AD"/>
    <w:rsid w:val="00276C8A"/>
    <w:rsid w:val="00277337"/>
    <w:rsid w:val="00277C48"/>
    <w:rsid w:val="00280568"/>
    <w:rsid w:val="00280B7B"/>
    <w:rsid w:val="00280F88"/>
    <w:rsid w:val="0028177B"/>
    <w:rsid w:val="00282271"/>
    <w:rsid w:val="00282366"/>
    <w:rsid w:val="002824E0"/>
    <w:rsid w:val="002826F9"/>
    <w:rsid w:val="002831A9"/>
    <w:rsid w:val="002841F9"/>
    <w:rsid w:val="0028425A"/>
    <w:rsid w:val="0028427B"/>
    <w:rsid w:val="00284859"/>
    <w:rsid w:val="00284AF6"/>
    <w:rsid w:val="00284FAF"/>
    <w:rsid w:val="002856BB"/>
    <w:rsid w:val="00285725"/>
    <w:rsid w:val="00285879"/>
    <w:rsid w:val="00285A00"/>
    <w:rsid w:val="00285BF4"/>
    <w:rsid w:val="0028651B"/>
    <w:rsid w:val="00286AC3"/>
    <w:rsid w:val="00287D30"/>
    <w:rsid w:val="00290483"/>
    <w:rsid w:val="00290784"/>
    <w:rsid w:val="00290840"/>
    <w:rsid w:val="0029084B"/>
    <w:rsid w:val="0029095E"/>
    <w:rsid w:val="00290CA3"/>
    <w:rsid w:val="00290F26"/>
    <w:rsid w:val="00291060"/>
    <w:rsid w:val="00291995"/>
    <w:rsid w:val="00291B89"/>
    <w:rsid w:val="0029243D"/>
    <w:rsid w:val="002926B2"/>
    <w:rsid w:val="00292882"/>
    <w:rsid w:val="00292BA3"/>
    <w:rsid w:val="00292C04"/>
    <w:rsid w:val="00292CD8"/>
    <w:rsid w:val="0029300A"/>
    <w:rsid w:val="0029375D"/>
    <w:rsid w:val="00293D8E"/>
    <w:rsid w:val="00293F4D"/>
    <w:rsid w:val="00294093"/>
    <w:rsid w:val="002946A4"/>
    <w:rsid w:val="00294A67"/>
    <w:rsid w:val="00294CCD"/>
    <w:rsid w:val="00294F31"/>
    <w:rsid w:val="00295781"/>
    <w:rsid w:val="00295EC7"/>
    <w:rsid w:val="002961A3"/>
    <w:rsid w:val="00296EF1"/>
    <w:rsid w:val="0029759E"/>
    <w:rsid w:val="0029799F"/>
    <w:rsid w:val="002A0153"/>
    <w:rsid w:val="002A0B00"/>
    <w:rsid w:val="002A0C17"/>
    <w:rsid w:val="002A0EFE"/>
    <w:rsid w:val="002A1004"/>
    <w:rsid w:val="002A1346"/>
    <w:rsid w:val="002A16AD"/>
    <w:rsid w:val="002A17FC"/>
    <w:rsid w:val="002A2652"/>
    <w:rsid w:val="002A2922"/>
    <w:rsid w:val="002A2A0C"/>
    <w:rsid w:val="002A2A9F"/>
    <w:rsid w:val="002A2D6D"/>
    <w:rsid w:val="002A2FCA"/>
    <w:rsid w:val="002A33A4"/>
    <w:rsid w:val="002A36FF"/>
    <w:rsid w:val="002A3760"/>
    <w:rsid w:val="002A440B"/>
    <w:rsid w:val="002A4716"/>
    <w:rsid w:val="002A51DF"/>
    <w:rsid w:val="002A5A6F"/>
    <w:rsid w:val="002A5EAF"/>
    <w:rsid w:val="002A5FB9"/>
    <w:rsid w:val="002A6232"/>
    <w:rsid w:val="002A6534"/>
    <w:rsid w:val="002A6561"/>
    <w:rsid w:val="002A6CFA"/>
    <w:rsid w:val="002A73D4"/>
    <w:rsid w:val="002A759E"/>
    <w:rsid w:val="002A7F86"/>
    <w:rsid w:val="002B037B"/>
    <w:rsid w:val="002B043C"/>
    <w:rsid w:val="002B0880"/>
    <w:rsid w:val="002B11AE"/>
    <w:rsid w:val="002B11E5"/>
    <w:rsid w:val="002B12FC"/>
    <w:rsid w:val="002B1DFB"/>
    <w:rsid w:val="002B1EB5"/>
    <w:rsid w:val="002B2B8F"/>
    <w:rsid w:val="002B2BCF"/>
    <w:rsid w:val="002B2D7D"/>
    <w:rsid w:val="002B2E32"/>
    <w:rsid w:val="002B340D"/>
    <w:rsid w:val="002B402D"/>
    <w:rsid w:val="002B41A7"/>
    <w:rsid w:val="002B4DD2"/>
    <w:rsid w:val="002B695D"/>
    <w:rsid w:val="002B6C75"/>
    <w:rsid w:val="002B6FA8"/>
    <w:rsid w:val="002B77CF"/>
    <w:rsid w:val="002B791D"/>
    <w:rsid w:val="002B7B2C"/>
    <w:rsid w:val="002B7DD3"/>
    <w:rsid w:val="002B7E3D"/>
    <w:rsid w:val="002C07E5"/>
    <w:rsid w:val="002C13A8"/>
    <w:rsid w:val="002C17CB"/>
    <w:rsid w:val="002C2350"/>
    <w:rsid w:val="002C2832"/>
    <w:rsid w:val="002C2A1B"/>
    <w:rsid w:val="002C2B54"/>
    <w:rsid w:val="002C3641"/>
    <w:rsid w:val="002C41ED"/>
    <w:rsid w:val="002C4607"/>
    <w:rsid w:val="002C48D0"/>
    <w:rsid w:val="002C4C41"/>
    <w:rsid w:val="002C52F3"/>
    <w:rsid w:val="002C606F"/>
    <w:rsid w:val="002C6135"/>
    <w:rsid w:val="002C6E81"/>
    <w:rsid w:val="002C774E"/>
    <w:rsid w:val="002C7864"/>
    <w:rsid w:val="002D12D7"/>
    <w:rsid w:val="002D18BB"/>
    <w:rsid w:val="002D1EF7"/>
    <w:rsid w:val="002D2044"/>
    <w:rsid w:val="002D214F"/>
    <w:rsid w:val="002D2220"/>
    <w:rsid w:val="002D2254"/>
    <w:rsid w:val="002D2711"/>
    <w:rsid w:val="002D2958"/>
    <w:rsid w:val="002D2C66"/>
    <w:rsid w:val="002D2DB7"/>
    <w:rsid w:val="002D3678"/>
    <w:rsid w:val="002D38AE"/>
    <w:rsid w:val="002D4581"/>
    <w:rsid w:val="002D484E"/>
    <w:rsid w:val="002D515C"/>
    <w:rsid w:val="002D51D7"/>
    <w:rsid w:val="002D5239"/>
    <w:rsid w:val="002D5677"/>
    <w:rsid w:val="002D5BA5"/>
    <w:rsid w:val="002D6590"/>
    <w:rsid w:val="002D665A"/>
    <w:rsid w:val="002D6C52"/>
    <w:rsid w:val="002D6EC0"/>
    <w:rsid w:val="002D7A1A"/>
    <w:rsid w:val="002D7A91"/>
    <w:rsid w:val="002E0605"/>
    <w:rsid w:val="002E06B3"/>
    <w:rsid w:val="002E088E"/>
    <w:rsid w:val="002E156F"/>
    <w:rsid w:val="002E1623"/>
    <w:rsid w:val="002E202C"/>
    <w:rsid w:val="002E291A"/>
    <w:rsid w:val="002E2AE0"/>
    <w:rsid w:val="002E2F97"/>
    <w:rsid w:val="002E397F"/>
    <w:rsid w:val="002E3AEC"/>
    <w:rsid w:val="002E416B"/>
    <w:rsid w:val="002E43C4"/>
    <w:rsid w:val="002E4430"/>
    <w:rsid w:val="002E4912"/>
    <w:rsid w:val="002E5218"/>
    <w:rsid w:val="002E5B57"/>
    <w:rsid w:val="002E5E58"/>
    <w:rsid w:val="002E5F19"/>
    <w:rsid w:val="002E6C12"/>
    <w:rsid w:val="002E750B"/>
    <w:rsid w:val="002E783A"/>
    <w:rsid w:val="002E7AE0"/>
    <w:rsid w:val="002E7D37"/>
    <w:rsid w:val="002F02AB"/>
    <w:rsid w:val="002F0467"/>
    <w:rsid w:val="002F0A19"/>
    <w:rsid w:val="002F0D53"/>
    <w:rsid w:val="002F0F8E"/>
    <w:rsid w:val="002F0FD4"/>
    <w:rsid w:val="002F1295"/>
    <w:rsid w:val="002F137C"/>
    <w:rsid w:val="002F2195"/>
    <w:rsid w:val="002F26EB"/>
    <w:rsid w:val="002F306F"/>
    <w:rsid w:val="002F3337"/>
    <w:rsid w:val="002F36D1"/>
    <w:rsid w:val="002F3829"/>
    <w:rsid w:val="002F38D4"/>
    <w:rsid w:val="002F496C"/>
    <w:rsid w:val="002F4BBE"/>
    <w:rsid w:val="002F4C8A"/>
    <w:rsid w:val="002F4F34"/>
    <w:rsid w:val="002F52B4"/>
    <w:rsid w:val="002F5777"/>
    <w:rsid w:val="002F5F12"/>
    <w:rsid w:val="002F5F9C"/>
    <w:rsid w:val="002F6130"/>
    <w:rsid w:val="002F671D"/>
    <w:rsid w:val="002F6B53"/>
    <w:rsid w:val="002F7CDD"/>
    <w:rsid w:val="00300AFE"/>
    <w:rsid w:val="00300BBA"/>
    <w:rsid w:val="00301ED1"/>
    <w:rsid w:val="00302749"/>
    <w:rsid w:val="00302B3C"/>
    <w:rsid w:val="00303450"/>
    <w:rsid w:val="00303670"/>
    <w:rsid w:val="003036A8"/>
    <w:rsid w:val="00303DB6"/>
    <w:rsid w:val="00304174"/>
    <w:rsid w:val="00304933"/>
    <w:rsid w:val="003056C8"/>
    <w:rsid w:val="00305889"/>
    <w:rsid w:val="00305C83"/>
    <w:rsid w:val="003060B9"/>
    <w:rsid w:val="00306347"/>
    <w:rsid w:val="00306AB2"/>
    <w:rsid w:val="00306B87"/>
    <w:rsid w:val="00306E96"/>
    <w:rsid w:val="003102D0"/>
    <w:rsid w:val="003108A9"/>
    <w:rsid w:val="003109C4"/>
    <w:rsid w:val="003109ED"/>
    <w:rsid w:val="003110A5"/>
    <w:rsid w:val="003113F5"/>
    <w:rsid w:val="003119F1"/>
    <w:rsid w:val="003129C1"/>
    <w:rsid w:val="00313CF8"/>
    <w:rsid w:val="00314251"/>
    <w:rsid w:val="003144F5"/>
    <w:rsid w:val="003146E3"/>
    <w:rsid w:val="0031472F"/>
    <w:rsid w:val="00314BAF"/>
    <w:rsid w:val="00315336"/>
    <w:rsid w:val="003155BC"/>
    <w:rsid w:val="00316A1A"/>
    <w:rsid w:val="00316B3B"/>
    <w:rsid w:val="00316D9C"/>
    <w:rsid w:val="00317211"/>
    <w:rsid w:val="00317685"/>
    <w:rsid w:val="003179F6"/>
    <w:rsid w:val="00317A27"/>
    <w:rsid w:val="00317E3E"/>
    <w:rsid w:val="0032002F"/>
    <w:rsid w:val="0032003B"/>
    <w:rsid w:val="00320096"/>
    <w:rsid w:val="003203B4"/>
    <w:rsid w:val="003211D4"/>
    <w:rsid w:val="00321742"/>
    <w:rsid w:val="00321DCA"/>
    <w:rsid w:val="00321F87"/>
    <w:rsid w:val="00322CBB"/>
    <w:rsid w:val="00322D10"/>
    <w:rsid w:val="00322FDE"/>
    <w:rsid w:val="00323828"/>
    <w:rsid w:val="00324205"/>
    <w:rsid w:val="00324448"/>
    <w:rsid w:val="0032486D"/>
    <w:rsid w:val="00324B94"/>
    <w:rsid w:val="00325006"/>
    <w:rsid w:val="00325008"/>
    <w:rsid w:val="0032533C"/>
    <w:rsid w:val="0032586D"/>
    <w:rsid w:val="00325A64"/>
    <w:rsid w:val="00325C26"/>
    <w:rsid w:val="0032606F"/>
    <w:rsid w:val="00326402"/>
    <w:rsid w:val="003266EF"/>
    <w:rsid w:val="0032683B"/>
    <w:rsid w:val="0032691C"/>
    <w:rsid w:val="00327C37"/>
    <w:rsid w:val="00327DBD"/>
    <w:rsid w:val="003300E1"/>
    <w:rsid w:val="00330A19"/>
    <w:rsid w:val="0033179D"/>
    <w:rsid w:val="003318A6"/>
    <w:rsid w:val="00331F39"/>
    <w:rsid w:val="003321BF"/>
    <w:rsid w:val="003328F7"/>
    <w:rsid w:val="0033296D"/>
    <w:rsid w:val="00332B46"/>
    <w:rsid w:val="0033314E"/>
    <w:rsid w:val="003332BC"/>
    <w:rsid w:val="00333460"/>
    <w:rsid w:val="00333EFB"/>
    <w:rsid w:val="00334763"/>
    <w:rsid w:val="00334CA5"/>
    <w:rsid w:val="00335153"/>
    <w:rsid w:val="0033539D"/>
    <w:rsid w:val="0033548D"/>
    <w:rsid w:val="003354DE"/>
    <w:rsid w:val="003357B8"/>
    <w:rsid w:val="00335815"/>
    <w:rsid w:val="003363B1"/>
    <w:rsid w:val="00336446"/>
    <w:rsid w:val="00336746"/>
    <w:rsid w:val="0033674E"/>
    <w:rsid w:val="00336CC9"/>
    <w:rsid w:val="00336F52"/>
    <w:rsid w:val="00340C11"/>
    <w:rsid w:val="00340CA7"/>
    <w:rsid w:val="00340E76"/>
    <w:rsid w:val="00340F67"/>
    <w:rsid w:val="003412BB"/>
    <w:rsid w:val="003421E2"/>
    <w:rsid w:val="00342292"/>
    <w:rsid w:val="00342969"/>
    <w:rsid w:val="0034360C"/>
    <w:rsid w:val="00343845"/>
    <w:rsid w:val="0034390E"/>
    <w:rsid w:val="003440CC"/>
    <w:rsid w:val="003440D0"/>
    <w:rsid w:val="00344F41"/>
    <w:rsid w:val="003451AC"/>
    <w:rsid w:val="00345B17"/>
    <w:rsid w:val="00346473"/>
    <w:rsid w:val="003466F5"/>
    <w:rsid w:val="003478A9"/>
    <w:rsid w:val="00347ADD"/>
    <w:rsid w:val="0035006E"/>
    <w:rsid w:val="003506D4"/>
    <w:rsid w:val="00350C28"/>
    <w:rsid w:val="00350CE9"/>
    <w:rsid w:val="0035106C"/>
    <w:rsid w:val="003510A9"/>
    <w:rsid w:val="0035141C"/>
    <w:rsid w:val="003514DC"/>
    <w:rsid w:val="00351C9A"/>
    <w:rsid w:val="00352139"/>
    <w:rsid w:val="00352A22"/>
    <w:rsid w:val="0035393E"/>
    <w:rsid w:val="0035395A"/>
    <w:rsid w:val="00354280"/>
    <w:rsid w:val="00354745"/>
    <w:rsid w:val="00355097"/>
    <w:rsid w:val="003561BF"/>
    <w:rsid w:val="00356D00"/>
    <w:rsid w:val="00356E28"/>
    <w:rsid w:val="00356FC1"/>
    <w:rsid w:val="00357259"/>
    <w:rsid w:val="00357630"/>
    <w:rsid w:val="00357681"/>
    <w:rsid w:val="00357755"/>
    <w:rsid w:val="003601C2"/>
    <w:rsid w:val="00360517"/>
    <w:rsid w:val="00360DBC"/>
    <w:rsid w:val="00360FF4"/>
    <w:rsid w:val="003611A8"/>
    <w:rsid w:val="003619ED"/>
    <w:rsid w:val="0036209F"/>
    <w:rsid w:val="003629F3"/>
    <w:rsid w:val="00362B8E"/>
    <w:rsid w:val="0036347A"/>
    <w:rsid w:val="003639A6"/>
    <w:rsid w:val="003640F2"/>
    <w:rsid w:val="003644B2"/>
    <w:rsid w:val="00364821"/>
    <w:rsid w:val="00364871"/>
    <w:rsid w:val="0036487A"/>
    <w:rsid w:val="00364E83"/>
    <w:rsid w:val="00364F68"/>
    <w:rsid w:val="003650F7"/>
    <w:rsid w:val="00365BE1"/>
    <w:rsid w:val="0036618D"/>
    <w:rsid w:val="003674C6"/>
    <w:rsid w:val="0036775E"/>
    <w:rsid w:val="00367A7A"/>
    <w:rsid w:val="0037036E"/>
    <w:rsid w:val="003703A1"/>
    <w:rsid w:val="0037151D"/>
    <w:rsid w:val="00371E78"/>
    <w:rsid w:val="00371E92"/>
    <w:rsid w:val="00371F0F"/>
    <w:rsid w:val="00372390"/>
    <w:rsid w:val="00372A34"/>
    <w:rsid w:val="00372EBD"/>
    <w:rsid w:val="0037377A"/>
    <w:rsid w:val="003739A7"/>
    <w:rsid w:val="00373E2A"/>
    <w:rsid w:val="00375F89"/>
    <w:rsid w:val="003767CE"/>
    <w:rsid w:val="003772C4"/>
    <w:rsid w:val="00377C36"/>
    <w:rsid w:val="00377E61"/>
    <w:rsid w:val="003809FA"/>
    <w:rsid w:val="00380B69"/>
    <w:rsid w:val="00380CE2"/>
    <w:rsid w:val="00381A02"/>
    <w:rsid w:val="0038250C"/>
    <w:rsid w:val="003827AC"/>
    <w:rsid w:val="00382BEE"/>
    <w:rsid w:val="00382F57"/>
    <w:rsid w:val="00383101"/>
    <w:rsid w:val="00383387"/>
    <w:rsid w:val="00383CF0"/>
    <w:rsid w:val="00384D02"/>
    <w:rsid w:val="003858F3"/>
    <w:rsid w:val="00385969"/>
    <w:rsid w:val="00385FB4"/>
    <w:rsid w:val="00386208"/>
    <w:rsid w:val="00387069"/>
    <w:rsid w:val="003871C0"/>
    <w:rsid w:val="00387530"/>
    <w:rsid w:val="00387E40"/>
    <w:rsid w:val="00387F5B"/>
    <w:rsid w:val="003907CB"/>
    <w:rsid w:val="00390C9F"/>
    <w:rsid w:val="0039104A"/>
    <w:rsid w:val="003912F1"/>
    <w:rsid w:val="00391C06"/>
    <w:rsid w:val="00391C42"/>
    <w:rsid w:val="00392406"/>
    <w:rsid w:val="00392912"/>
    <w:rsid w:val="00392AA2"/>
    <w:rsid w:val="00392C62"/>
    <w:rsid w:val="00392D59"/>
    <w:rsid w:val="00393017"/>
    <w:rsid w:val="003933AA"/>
    <w:rsid w:val="00394621"/>
    <w:rsid w:val="00394663"/>
    <w:rsid w:val="003949B3"/>
    <w:rsid w:val="00394C43"/>
    <w:rsid w:val="00394CEA"/>
    <w:rsid w:val="00394F51"/>
    <w:rsid w:val="00395AAB"/>
    <w:rsid w:val="00395E65"/>
    <w:rsid w:val="00395F91"/>
    <w:rsid w:val="00396353"/>
    <w:rsid w:val="00396688"/>
    <w:rsid w:val="00396996"/>
    <w:rsid w:val="00396DE8"/>
    <w:rsid w:val="0039721C"/>
    <w:rsid w:val="0039738C"/>
    <w:rsid w:val="003975F9"/>
    <w:rsid w:val="0039779B"/>
    <w:rsid w:val="00397AEB"/>
    <w:rsid w:val="00397F70"/>
    <w:rsid w:val="003A014A"/>
    <w:rsid w:val="003A06AA"/>
    <w:rsid w:val="003A0A26"/>
    <w:rsid w:val="003A1FFC"/>
    <w:rsid w:val="003A2027"/>
    <w:rsid w:val="003A2EB1"/>
    <w:rsid w:val="003A3D39"/>
    <w:rsid w:val="003A48DA"/>
    <w:rsid w:val="003A5690"/>
    <w:rsid w:val="003A5753"/>
    <w:rsid w:val="003A57BB"/>
    <w:rsid w:val="003A5C46"/>
    <w:rsid w:val="003A5F64"/>
    <w:rsid w:val="003A6525"/>
    <w:rsid w:val="003A77B1"/>
    <w:rsid w:val="003A7D71"/>
    <w:rsid w:val="003B0879"/>
    <w:rsid w:val="003B09EE"/>
    <w:rsid w:val="003B1035"/>
    <w:rsid w:val="003B1268"/>
    <w:rsid w:val="003B15D6"/>
    <w:rsid w:val="003B2B85"/>
    <w:rsid w:val="003B2EA5"/>
    <w:rsid w:val="003B319A"/>
    <w:rsid w:val="003B384D"/>
    <w:rsid w:val="003B3E1C"/>
    <w:rsid w:val="003B4157"/>
    <w:rsid w:val="003B44B2"/>
    <w:rsid w:val="003B57C5"/>
    <w:rsid w:val="003B5819"/>
    <w:rsid w:val="003B5A71"/>
    <w:rsid w:val="003B5C47"/>
    <w:rsid w:val="003B5D3E"/>
    <w:rsid w:val="003B6046"/>
    <w:rsid w:val="003B60FE"/>
    <w:rsid w:val="003B6124"/>
    <w:rsid w:val="003B64C1"/>
    <w:rsid w:val="003B6643"/>
    <w:rsid w:val="003B687A"/>
    <w:rsid w:val="003B695F"/>
    <w:rsid w:val="003B69AD"/>
    <w:rsid w:val="003B6D79"/>
    <w:rsid w:val="003B7243"/>
    <w:rsid w:val="003B7857"/>
    <w:rsid w:val="003B78BC"/>
    <w:rsid w:val="003B7B38"/>
    <w:rsid w:val="003B7F14"/>
    <w:rsid w:val="003C0406"/>
    <w:rsid w:val="003C04E9"/>
    <w:rsid w:val="003C0E73"/>
    <w:rsid w:val="003C2DFC"/>
    <w:rsid w:val="003C2DFE"/>
    <w:rsid w:val="003C3092"/>
    <w:rsid w:val="003C38AA"/>
    <w:rsid w:val="003C455A"/>
    <w:rsid w:val="003C499B"/>
    <w:rsid w:val="003C49B9"/>
    <w:rsid w:val="003C4F7C"/>
    <w:rsid w:val="003C5A75"/>
    <w:rsid w:val="003C5E56"/>
    <w:rsid w:val="003C61DB"/>
    <w:rsid w:val="003C6513"/>
    <w:rsid w:val="003C651A"/>
    <w:rsid w:val="003C6AAC"/>
    <w:rsid w:val="003C6C45"/>
    <w:rsid w:val="003C6F85"/>
    <w:rsid w:val="003C7B7C"/>
    <w:rsid w:val="003C7CDC"/>
    <w:rsid w:val="003D070C"/>
    <w:rsid w:val="003D0C08"/>
    <w:rsid w:val="003D13FE"/>
    <w:rsid w:val="003D1EB6"/>
    <w:rsid w:val="003D266E"/>
    <w:rsid w:val="003D2709"/>
    <w:rsid w:val="003D27A3"/>
    <w:rsid w:val="003D2B32"/>
    <w:rsid w:val="003D3004"/>
    <w:rsid w:val="003D3C7E"/>
    <w:rsid w:val="003D4665"/>
    <w:rsid w:val="003D46A7"/>
    <w:rsid w:val="003D46F0"/>
    <w:rsid w:val="003D4927"/>
    <w:rsid w:val="003D6069"/>
    <w:rsid w:val="003D7199"/>
    <w:rsid w:val="003D769E"/>
    <w:rsid w:val="003E08F2"/>
    <w:rsid w:val="003E0A8B"/>
    <w:rsid w:val="003E0BD0"/>
    <w:rsid w:val="003E0FB1"/>
    <w:rsid w:val="003E1161"/>
    <w:rsid w:val="003E1CC4"/>
    <w:rsid w:val="003E28E4"/>
    <w:rsid w:val="003E2CB0"/>
    <w:rsid w:val="003E2D8A"/>
    <w:rsid w:val="003E2ECF"/>
    <w:rsid w:val="003E32A5"/>
    <w:rsid w:val="003E3881"/>
    <w:rsid w:val="003E3F93"/>
    <w:rsid w:val="003E4507"/>
    <w:rsid w:val="003E4811"/>
    <w:rsid w:val="003E4F85"/>
    <w:rsid w:val="003E56F6"/>
    <w:rsid w:val="003E5A57"/>
    <w:rsid w:val="003E6074"/>
    <w:rsid w:val="003E6E51"/>
    <w:rsid w:val="003E7014"/>
    <w:rsid w:val="003E7072"/>
    <w:rsid w:val="003E7C88"/>
    <w:rsid w:val="003F060F"/>
    <w:rsid w:val="003F1153"/>
    <w:rsid w:val="003F13EB"/>
    <w:rsid w:val="003F187B"/>
    <w:rsid w:val="003F1C79"/>
    <w:rsid w:val="003F2147"/>
    <w:rsid w:val="003F2191"/>
    <w:rsid w:val="003F2304"/>
    <w:rsid w:val="003F2D19"/>
    <w:rsid w:val="003F3144"/>
    <w:rsid w:val="003F3211"/>
    <w:rsid w:val="003F3356"/>
    <w:rsid w:val="003F3725"/>
    <w:rsid w:val="003F3ECA"/>
    <w:rsid w:val="003F3F48"/>
    <w:rsid w:val="003F4505"/>
    <w:rsid w:val="003F483F"/>
    <w:rsid w:val="003F4C3B"/>
    <w:rsid w:val="003F500B"/>
    <w:rsid w:val="003F54F0"/>
    <w:rsid w:val="003F5692"/>
    <w:rsid w:val="003F5ED3"/>
    <w:rsid w:val="003F617C"/>
    <w:rsid w:val="003F7729"/>
    <w:rsid w:val="003F7BD7"/>
    <w:rsid w:val="00400079"/>
    <w:rsid w:val="00400983"/>
    <w:rsid w:val="00400A63"/>
    <w:rsid w:val="00400CE9"/>
    <w:rsid w:val="004013D6"/>
    <w:rsid w:val="00401E0F"/>
    <w:rsid w:val="00402B43"/>
    <w:rsid w:val="00403321"/>
    <w:rsid w:val="004033CE"/>
    <w:rsid w:val="004037AC"/>
    <w:rsid w:val="00403AD5"/>
    <w:rsid w:val="00403B97"/>
    <w:rsid w:val="00404C34"/>
    <w:rsid w:val="004052FA"/>
    <w:rsid w:val="0040579E"/>
    <w:rsid w:val="00406748"/>
    <w:rsid w:val="0040799A"/>
    <w:rsid w:val="00407A3E"/>
    <w:rsid w:val="00410282"/>
    <w:rsid w:val="0041079A"/>
    <w:rsid w:val="00411A97"/>
    <w:rsid w:val="00411B3C"/>
    <w:rsid w:val="00411DD0"/>
    <w:rsid w:val="00412421"/>
    <w:rsid w:val="00412F3E"/>
    <w:rsid w:val="0041307C"/>
    <w:rsid w:val="00413759"/>
    <w:rsid w:val="00413A6E"/>
    <w:rsid w:val="00413A99"/>
    <w:rsid w:val="00413C64"/>
    <w:rsid w:val="00413D10"/>
    <w:rsid w:val="00414037"/>
    <w:rsid w:val="004143AE"/>
    <w:rsid w:val="00414994"/>
    <w:rsid w:val="00414A60"/>
    <w:rsid w:val="00414AD3"/>
    <w:rsid w:val="00415214"/>
    <w:rsid w:val="00415467"/>
    <w:rsid w:val="00415C02"/>
    <w:rsid w:val="00416247"/>
    <w:rsid w:val="00416356"/>
    <w:rsid w:val="0041655B"/>
    <w:rsid w:val="0041659F"/>
    <w:rsid w:val="00416A0A"/>
    <w:rsid w:val="00416C64"/>
    <w:rsid w:val="0041721A"/>
    <w:rsid w:val="004174AD"/>
    <w:rsid w:val="00417577"/>
    <w:rsid w:val="00420095"/>
    <w:rsid w:val="004200B8"/>
    <w:rsid w:val="004204E7"/>
    <w:rsid w:val="00420719"/>
    <w:rsid w:val="00421804"/>
    <w:rsid w:val="00422B5B"/>
    <w:rsid w:val="00422BC6"/>
    <w:rsid w:val="0042324C"/>
    <w:rsid w:val="0042325A"/>
    <w:rsid w:val="00423375"/>
    <w:rsid w:val="00423846"/>
    <w:rsid w:val="00423CD9"/>
    <w:rsid w:val="00423DE4"/>
    <w:rsid w:val="004249E0"/>
    <w:rsid w:val="00424BC7"/>
    <w:rsid w:val="00424D13"/>
    <w:rsid w:val="00424DBF"/>
    <w:rsid w:val="00425AC1"/>
    <w:rsid w:val="00425E15"/>
    <w:rsid w:val="00426BFA"/>
    <w:rsid w:val="00426E72"/>
    <w:rsid w:val="00427173"/>
    <w:rsid w:val="004271C0"/>
    <w:rsid w:val="00427FDD"/>
    <w:rsid w:val="0043057F"/>
    <w:rsid w:val="0043140F"/>
    <w:rsid w:val="004317A8"/>
    <w:rsid w:val="00431EAD"/>
    <w:rsid w:val="00432B1D"/>
    <w:rsid w:val="00432DCA"/>
    <w:rsid w:val="00433125"/>
    <w:rsid w:val="00433853"/>
    <w:rsid w:val="00433B64"/>
    <w:rsid w:val="00433DAC"/>
    <w:rsid w:val="00433E9F"/>
    <w:rsid w:val="00434765"/>
    <w:rsid w:val="0043493C"/>
    <w:rsid w:val="00434C6F"/>
    <w:rsid w:val="004354B7"/>
    <w:rsid w:val="00435C98"/>
    <w:rsid w:val="00435E14"/>
    <w:rsid w:val="004374BB"/>
    <w:rsid w:val="00437633"/>
    <w:rsid w:val="004379A1"/>
    <w:rsid w:val="00437BFD"/>
    <w:rsid w:val="00437E70"/>
    <w:rsid w:val="00440044"/>
    <w:rsid w:val="00440795"/>
    <w:rsid w:val="00440839"/>
    <w:rsid w:val="00440A46"/>
    <w:rsid w:val="0044167A"/>
    <w:rsid w:val="00441B66"/>
    <w:rsid w:val="00442249"/>
    <w:rsid w:val="004428A8"/>
    <w:rsid w:val="0044297E"/>
    <w:rsid w:val="00442AB8"/>
    <w:rsid w:val="00442FDB"/>
    <w:rsid w:val="00444235"/>
    <w:rsid w:val="00444436"/>
    <w:rsid w:val="00444A56"/>
    <w:rsid w:val="00444EB9"/>
    <w:rsid w:val="004450F9"/>
    <w:rsid w:val="00445728"/>
    <w:rsid w:val="00446323"/>
    <w:rsid w:val="0044774C"/>
    <w:rsid w:val="00450160"/>
    <w:rsid w:val="004501C9"/>
    <w:rsid w:val="004513C9"/>
    <w:rsid w:val="00451604"/>
    <w:rsid w:val="00451B73"/>
    <w:rsid w:val="00451CAC"/>
    <w:rsid w:val="00452147"/>
    <w:rsid w:val="004527DA"/>
    <w:rsid w:val="00452B7B"/>
    <w:rsid w:val="00452E8B"/>
    <w:rsid w:val="0045311F"/>
    <w:rsid w:val="0045354A"/>
    <w:rsid w:val="0045373D"/>
    <w:rsid w:val="00454C8A"/>
    <w:rsid w:val="0045547E"/>
    <w:rsid w:val="00455FDD"/>
    <w:rsid w:val="00456388"/>
    <w:rsid w:val="00456892"/>
    <w:rsid w:val="00456AA1"/>
    <w:rsid w:val="00456B5C"/>
    <w:rsid w:val="00456E06"/>
    <w:rsid w:val="0045707C"/>
    <w:rsid w:val="00457367"/>
    <w:rsid w:val="00457472"/>
    <w:rsid w:val="0045749F"/>
    <w:rsid w:val="004575FC"/>
    <w:rsid w:val="00460F1A"/>
    <w:rsid w:val="004610D3"/>
    <w:rsid w:val="00461F07"/>
    <w:rsid w:val="004620B8"/>
    <w:rsid w:val="0046232C"/>
    <w:rsid w:val="004623D4"/>
    <w:rsid w:val="00462847"/>
    <w:rsid w:val="00462B4C"/>
    <w:rsid w:val="00462E96"/>
    <w:rsid w:val="00463620"/>
    <w:rsid w:val="004636D2"/>
    <w:rsid w:val="004649C6"/>
    <w:rsid w:val="004649EA"/>
    <w:rsid w:val="00465ECE"/>
    <w:rsid w:val="00466071"/>
    <w:rsid w:val="00466A15"/>
    <w:rsid w:val="00466F80"/>
    <w:rsid w:val="00466FBB"/>
    <w:rsid w:val="00467392"/>
    <w:rsid w:val="00467E33"/>
    <w:rsid w:val="00470A46"/>
    <w:rsid w:val="00470F9E"/>
    <w:rsid w:val="004710FB"/>
    <w:rsid w:val="00471A95"/>
    <w:rsid w:val="00472003"/>
    <w:rsid w:val="00472083"/>
    <w:rsid w:val="0047280B"/>
    <w:rsid w:val="0047280C"/>
    <w:rsid w:val="00472F99"/>
    <w:rsid w:val="0047357A"/>
    <w:rsid w:val="0047481C"/>
    <w:rsid w:val="004753B7"/>
    <w:rsid w:val="004761FF"/>
    <w:rsid w:val="00476682"/>
    <w:rsid w:val="00477536"/>
    <w:rsid w:val="00477B77"/>
    <w:rsid w:val="00477EFD"/>
    <w:rsid w:val="0048023B"/>
    <w:rsid w:val="004802A7"/>
    <w:rsid w:val="00480351"/>
    <w:rsid w:val="00480527"/>
    <w:rsid w:val="00480A11"/>
    <w:rsid w:val="00481252"/>
    <w:rsid w:val="00481689"/>
    <w:rsid w:val="00481759"/>
    <w:rsid w:val="00481EAA"/>
    <w:rsid w:val="0048275D"/>
    <w:rsid w:val="00482EE9"/>
    <w:rsid w:val="00483B7D"/>
    <w:rsid w:val="00483BF3"/>
    <w:rsid w:val="0048402F"/>
    <w:rsid w:val="00484726"/>
    <w:rsid w:val="00484D7F"/>
    <w:rsid w:val="00484F14"/>
    <w:rsid w:val="0048564E"/>
    <w:rsid w:val="004859E8"/>
    <w:rsid w:val="00485E3A"/>
    <w:rsid w:val="00486FD5"/>
    <w:rsid w:val="0048706C"/>
    <w:rsid w:val="00487F18"/>
    <w:rsid w:val="00490776"/>
    <w:rsid w:val="00490ECD"/>
    <w:rsid w:val="0049104D"/>
    <w:rsid w:val="004911D2"/>
    <w:rsid w:val="004913F2"/>
    <w:rsid w:val="004917B4"/>
    <w:rsid w:val="004923B1"/>
    <w:rsid w:val="00492F69"/>
    <w:rsid w:val="00493039"/>
    <w:rsid w:val="00493AEF"/>
    <w:rsid w:val="004947B8"/>
    <w:rsid w:val="00494AC3"/>
    <w:rsid w:val="00494C6D"/>
    <w:rsid w:val="004950FF"/>
    <w:rsid w:val="0049577F"/>
    <w:rsid w:val="00495BE7"/>
    <w:rsid w:val="004961B6"/>
    <w:rsid w:val="00496814"/>
    <w:rsid w:val="0049695C"/>
    <w:rsid w:val="004972EA"/>
    <w:rsid w:val="00497A7D"/>
    <w:rsid w:val="004A027E"/>
    <w:rsid w:val="004A03B5"/>
    <w:rsid w:val="004A061D"/>
    <w:rsid w:val="004A075A"/>
    <w:rsid w:val="004A1458"/>
    <w:rsid w:val="004A154C"/>
    <w:rsid w:val="004A20FF"/>
    <w:rsid w:val="004A2117"/>
    <w:rsid w:val="004A23CB"/>
    <w:rsid w:val="004A26F8"/>
    <w:rsid w:val="004A3334"/>
    <w:rsid w:val="004A37FD"/>
    <w:rsid w:val="004A3C52"/>
    <w:rsid w:val="004A43F3"/>
    <w:rsid w:val="004A4D53"/>
    <w:rsid w:val="004A62EE"/>
    <w:rsid w:val="004A65EC"/>
    <w:rsid w:val="004A6A58"/>
    <w:rsid w:val="004A75BF"/>
    <w:rsid w:val="004A77F5"/>
    <w:rsid w:val="004B0985"/>
    <w:rsid w:val="004B18FD"/>
    <w:rsid w:val="004B2379"/>
    <w:rsid w:val="004B25BE"/>
    <w:rsid w:val="004B2DEE"/>
    <w:rsid w:val="004B3659"/>
    <w:rsid w:val="004B3922"/>
    <w:rsid w:val="004B395D"/>
    <w:rsid w:val="004B3BB9"/>
    <w:rsid w:val="004B3CFF"/>
    <w:rsid w:val="004B3DDC"/>
    <w:rsid w:val="004B3DE2"/>
    <w:rsid w:val="004B4084"/>
    <w:rsid w:val="004B4273"/>
    <w:rsid w:val="004B4647"/>
    <w:rsid w:val="004B5990"/>
    <w:rsid w:val="004B5F24"/>
    <w:rsid w:val="004B663C"/>
    <w:rsid w:val="004B6C81"/>
    <w:rsid w:val="004B6D8B"/>
    <w:rsid w:val="004B6FE1"/>
    <w:rsid w:val="004B7C1A"/>
    <w:rsid w:val="004C00E9"/>
    <w:rsid w:val="004C041F"/>
    <w:rsid w:val="004C12F7"/>
    <w:rsid w:val="004C1639"/>
    <w:rsid w:val="004C1771"/>
    <w:rsid w:val="004C1AFD"/>
    <w:rsid w:val="004C2ED7"/>
    <w:rsid w:val="004C4081"/>
    <w:rsid w:val="004C4A72"/>
    <w:rsid w:val="004C4C82"/>
    <w:rsid w:val="004C56F3"/>
    <w:rsid w:val="004C56F9"/>
    <w:rsid w:val="004C6811"/>
    <w:rsid w:val="004C6E7E"/>
    <w:rsid w:val="004C7885"/>
    <w:rsid w:val="004C7BA6"/>
    <w:rsid w:val="004C7D98"/>
    <w:rsid w:val="004C7F9B"/>
    <w:rsid w:val="004D01D5"/>
    <w:rsid w:val="004D0391"/>
    <w:rsid w:val="004D053A"/>
    <w:rsid w:val="004D1679"/>
    <w:rsid w:val="004D2046"/>
    <w:rsid w:val="004D2615"/>
    <w:rsid w:val="004D2F1B"/>
    <w:rsid w:val="004D4BD2"/>
    <w:rsid w:val="004D4CB2"/>
    <w:rsid w:val="004D507B"/>
    <w:rsid w:val="004D5324"/>
    <w:rsid w:val="004D53BD"/>
    <w:rsid w:val="004D56DE"/>
    <w:rsid w:val="004D5F79"/>
    <w:rsid w:val="004D6796"/>
    <w:rsid w:val="004D67E9"/>
    <w:rsid w:val="004D68AD"/>
    <w:rsid w:val="004D69C9"/>
    <w:rsid w:val="004D69F6"/>
    <w:rsid w:val="004D6A38"/>
    <w:rsid w:val="004D6AA5"/>
    <w:rsid w:val="004D6E31"/>
    <w:rsid w:val="004D6F7E"/>
    <w:rsid w:val="004D6F80"/>
    <w:rsid w:val="004D6FA4"/>
    <w:rsid w:val="004D6FA5"/>
    <w:rsid w:val="004D6FD0"/>
    <w:rsid w:val="004D7023"/>
    <w:rsid w:val="004D70BE"/>
    <w:rsid w:val="004D774B"/>
    <w:rsid w:val="004D78F3"/>
    <w:rsid w:val="004E01FE"/>
    <w:rsid w:val="004E09A9"/>
    <w:rsid w:val="004E165D"/>
    <w:rsid w:val="004E1FD6"/>
    <w:rsid w:val="004E201E"/>
    <w:rsid w:val="004E266F"/>
    <w:rsid w:val="004E295A"/>
    <w:rsid w:val="004E2AA3"/>
    <w:rsid w:val="004E2E07"/>
    <w:rsid w:val="004E2F6D"/>
    <w:rsid w:val="004E3720"/>
    <w:rsid w:val="004E4A00"/>
    <w:rsid w:val="004E4E61"/>
    <w:rsid w:val="004E5AD3"/>
    <w:rsid w:val="004E6AFE"/>
    <w:rsid w:val="004E6D74"/>
    <w:rsid w:val="004E6F83"/>
    <w:rsid w:val="004F0108"/>
    <w:rsid w:val="004F0162"/>
    <w:rsid w:val="004F0217"/>
    <w:rsid w:val="004F058E"/>
    <w:rsid w:val="004F067C"/>
    <w:rsid w:val="004F08DB"/>
    <w:rsid w:val="004F090B"/>
    <w:rsid w:val="004F1125"/>
    <w:rsid w:val="004F1717"/>
    <w:rsid w:val="004F21E9"/>
    <w:rsid w:val="004F254F"/>
    <w:rsid w:val="004F28EE"/>
    <w:rsid w:val="004F2CEC"/>
    <w:rsid w:val="004F2D70"/>
    <w:rsid w:val="004F2EF8"/>
    <w:rsid w:val="004F31FE"/>
    <w:rsid w:val="004F3626"/>
    <w:rsid w:val="004F51D8"/>
    <w:rsid w:val="004F5426"/>
    <w:rsid w:val="004F58E0"/>
    <w:rsid w:val="004F5D95"/>
    <w:rsid w:val="004F5E1B"/>
    <w:rsid w:val="004F5FF9"/>
    <w:rsid w:val="004F62C0"/>
    <w:rsid w:val="004F6DE7"/>
    <w:rsid w:val="004F73B8"/>
    <w:rsid w:val="004F761A"/>
    <w:rsid w:val="005001CC"/>
    <w:rsid w:val="005007CE"/>
    <w:rsid w:val="0050106E"/>
    <w:rsid w:val="005019FE"/>
    <w:rsid w:val="00501D8E"/>
    <w:rsid w:val="005023FB"/>
    <w:rsid w:val="00502A35"/>
    <w:rsid w:val="00502FF4"/>
    <w:rsid w:val="00503B7F"/>
    <w:rsid w:val="00503DC5"/>
    <w:rsid w:val="0050428A"/>
    <w:rsid w:val="005043B1"/>
    <w:rsid w:val="00504B09"/>
    <w:rsid w:val="0050509E"/>
    <w:rsid w:val="00505CF6"/>
    <w:rsid w:val="0050646D"/>
    <w:rsid w:val="005074DF"/>
    <w:rsid w:val="0050774D"/>
    <w:rsid w:val="005101BD"/>
    <w:rsid w:val="005103F6"/>
    <w:rsid w:val="00510BE9"/>
    <w:rsid w:val="00510D00"/>
    <w:rsid w:val="00510F87"/>
    <w:rsid w:val="005110EC"/>
    <w:rsid w:val="00511256"/>
    <w:rsid w:val="005118F3"/>
    <w:rsid w:val="00511B07"/>
    <w:rsid w:val="00512B12"/>
    <w:rsid w:val="00512CC6"/>
    <w:rsid w:val="00512FE6"/>
    <w:rsid w:val="00513040"/>
    <w:rsid w:val="0051335E"/>
    <w:rsid w:val="00513AB6"/>
    <w:rsid w:val="005143C1"/>
    <w:rsid w:val="00514679"/>
    <w:rsid w:val="00514696"/>
    <w:rsid w:val="00514E05"/>
    <w:rsid w:val="00514FED"/>
    <w:rsid w:val="005153BC"/>
    <w:rsid w:val="0051585D"/>
    <w:rsid w:val="00515AD7"/>
    <w:rsid w:val="00515B65"/>
    <w:rsid w:val="0051623F"/>
    <w:rsid w:val="00516740"/>
    <w:rsid w:val="00516893"/>
    <w:rsid w:val="00516A5B"/>
    <w:rsid w:val="00516BE0"/>
    <w:rsid w:val="00516D9E"/>
    <w:rsid w:val="00516F61"/>
    <w:rsid w:val="005170CF"/>
    <w:rsid w:val="00517A70"/>
    <w:rsid w:val="00517C84"/>
    <w:rsid w:val="00517C86"/>
    <w:rsid w:val="00517D1B"/>
    <w:rsid w:val="00520377"/>
    <w:rsid w:val="0052094A"/>
    <w:rsid w:val="005209FA"/>
    <w:rsid w:val="00520F1F"/>
    <w:rsid w:val="00521312"/>
    <w:rsid w:val="005227A3"/>
    <w:rsid w:val="005230D8"/>
    <w:rsid w:val="00523451"/>
    <w:rsid w:val="00524113"/>
    <w:rsid w:val="005243FD"/>
    <w:rsid w:val="005244A4"/>
    <w:rsid w:val="005245E3"/>
    <w:rsid w:val="00524848"/>
    <w:rsid w:val="0052504F"/>
    <w:rsid w:val="00525E1A"/>
    <w:rsid w:val="00525EF9"/>
    <w:rsid w:val="00527595"/>
    <w:rsid w:val="005279B9"/>
    <w:rsid w:val="00527CBA"/>
    <w:rsid w:val="0053035F"/>
    <w:rsid w:val="00530402"/>
    <w:rsid w:val="00530B1D"/>
    <w:rsid w:val="00531931"/>
    <w:rsid w:val="00531F56"/>
    <w:rsid w:val="00532289"/>
    <w:rsid w:val="00532699"/>
    <w:rsid w:val="0053277D"/>
    <w:rsid w:val="00533138"/>
    <w:rsid w:val="00533B67"/>
    <w:rsid w:val="00534555"/>
    <w:rsid w:val="00534BA1"/>
    <w:rsid w:val="00535568"/>
    <w:rsid w:val="00535747"/>
    <w:rsid w:val="00535978"/>
    <w:rsid w:val="00535E19"/>
    <w:rsid w:val="00535EA1"/>
    <w:rsid w:val="00536449"/>
    <w:rsid w:val="005367AC"/>
    <w:rsid w:val="005368D1"/>
    <w:rsid w:val="00536BBB"/>
    <w:rsid w:val="00540413"/>
    <w:rsid w:val="005409BA"/>
    <w:rsid w:val="00540ADE"/>
    <w:rsid w:val="00540BCA"/>
    <w:rsid w:val="00540D1D"/>
    <w:rsid w:val="00541184"/>
    <w:rsid w:val="0054138E"/>
    <w:rsid w:val="00541644"/>
    <w:rsid w:val="00542166"/>
    <w:rsid w:val="00542A3B"/>
    <w:rsid w:val="00542C81"/>
    <w:rsid w:val="00542C8D"/>
    <w:rsid w:val="00542CCA"/>
    <w:rsid w:val="00543030"/>
    <w:rsid w:val="00543921"/>
    <w:rsid w:val="00544097"/>
    <w:rsid w:val="005442CE"/>
    <w:rsid w:val="00545426"/>
    <w:rsid w:val="00545735"/>
    <w:rsid w:val="005458CA"/>
    <w:rsid w:val="00545EB4"/>
    <w:rsid w:val="005462D6"/>
    <w:rsid w:val="00546874"/>
    <w:rsid w:val="00546EEE"/>
    <w:rsid w:val="0054702F"/>
    <w:rsid w:val="00547765"/>
    <w:rsid w:val="005477A7"/>
    <w:rsid w:val="00547F9B"/>
    <w:rsid w:val="0055077A"/>
    <w:rsid w:val="00550B0C"/>
    <w:rsid w:val="0055103E"/>
    <w:rsid w:val="00551845"/>
    <w:rsid w:val="00551C9E"/>
    <w:rsid w:val="00551F1D"/>
    <w:rsid w:val="00552BF8"/>
    <w:rsid w:val="00553346"/>
    <w:rsid w:val="005537FE"/>
    <w:rsid w:val="005543E7"/>
    <w:rsid w:val="00554B46"/>
    <w:rsid w:val="00554CAA"/>
    <w:rsid w:val="00554DBA"/>
    <w:rsid w:val="0055565A"/>
    <w:rsid w:val="005557FA"/>
    <w:rsid w:val="00555BCF"/>
    <w:rsid w:val="005561E4"/>
    <w:rsid w:val="005567B9"/>
    <w:rsid w:val="00556A0F"/>
    <w:rsid w:val="00556F22"/>
    <w:rsid w:val="00557A5E"/>
    <w:rsid w:val="0056081A"/>
    <w:rsid w:val="005614BA"/>
    <w:rsid w:val="0056165D"/>
    <w:rsid w:val="00561A9D"/>
    <w:rsid w:val="0056243C"/>
    <w:rsid w:val="00562817"/>
    <w:rsid w:val="0056376F"/>
    <w:rsid w:val="005641E3"/>
    <w:rsid w:val="00564920"/>
    <w:rsid w:val="00565624"/>
    <w:rsid w:val="0056585E"/>
    <w:rsid w:val="005658F4"/>
    <w:rsid w:val="00565D04"/>
    <w:rsid w:val="00566208"/>
    <w:rsid w:val="00566C70"/>
    <w:rsid w:val="00566F80"/>
    <w:rsid w:val="005677E5"/>
    <w:rsid w:val="0056782F"/>
    <w:rsid w:val="00567830"/>
    <w:rsid w:val="00567AED"/>
    <w:rsid w:val="00567E40"/>
    <w:rsid w:val="005705A1"/>
    <w:rsid w:val="00570B4C"/>
    <w:rsid w:val="00570C0E"/>
    <w:rsid w:val="00570D16"/>
    <w:rsid w:val="00570DEF"/>
    <w:rsid w:val="00572020"/>
    <w:rsid w:val="005720F3"/>
    <w:rsid w:val="00572284"/>
    <w:rsid w:val="00572606"/>
    <w:rsid w:val="00572800"/>
    <w:rsid w:val="0057288B"/>
    <w:rsid w:val="00572A98"/>
    <w:rsid w:val="0057320C"/>
    <w:rsid w:val="0057338A"/>
    <w:rsid w:val="00573769"/>
    <w:rsid w:val="00573E82"/>
    <w:rsid w:val="00573F56"/>
    <w:rsid w:val="00574134"/>
    <w:rsid w:val="005741D0"/>
    <w:rsid w:val="00574357"/>
    <w:rsid w:val="00574894"/>
    <w:rsid w:val="0057492B"/>
    <w:rsid w:val="00575793"/>
    <w:rsid w:val="00575F43"/>
    <w:rsid w:val="00576475"/>
    <w:rsid w:val="00576916"/>
    <w:rsid w:val="00576E28"/>
    <w:rsid w:val="005774AF"/>
    <w:rsid w:val="0057760C"/>
    <w:rsid w:val="00577907"/>
    <w:rsid w:val="005800CA"/>
    <w:rsid w:val="00580375"/>
    <w:rsid w:val="005805E8"/>
    <w:rsid w:val="0058060D"/>
    <w:rsid w:val="005807BD"/>
    <w:rsid w:val="00581A0B"/>
    <w:rsid w:val="00581E98"/>
    <w:rsid w:val="00582494"/>
    <w:rsid w:val="0058256F"/>
    <w:rsid w:val="00583032"/>
    <w:rsid w:val="005831D9"/>
    <w:rsid w:val="005837B5"/>
    <w:rsid w:val="00583F12"/>
    <w:rsid w:val="0058454E"/>
    <w:rsid w:val="00585877"/>
    <w:rsid w:val="00585B30"/>
    <w:rsid w:val="00585BDD"/>
    <w:rsid w:val="00585DF3"/>
    <w:rsid w:val="00586246"/>
    <w:rsid w:val="005865A8"/>
    <w:rsid w:val="00586787"/>
    <w:rsid w:val="00586ABD"/>
    <w:rsid w:val="00587069"/>
    <w:rsid w:val="00587C18"/>
    <w:rsid w:val="00587C1F"/>
    <w:rsid w:val="00587EBE"/>
    <w:rsid w:val="00590068"/>
    <w:rsid w:val="0059059F"/>
    <w:rsid w:val="005905BB"/>
    <w:rsid w:val="005907FE"/>
    <w:rsid w:val="00590A70"/>
    <w:rsid w:val="00590B88"/>
    <w:rsid w:val="00590CCD"/>
    <w:rsid w:val="0059108B"/>
    <w:rsid w:val="00591576"/>
    <w:rsid w:val="00591C6E"/>
    <w:rsid w:val="005924B4"/>
    <w:rsid w:val="0059257A"/>
    <w:rsid w:val="005927BC"/>
    <w:rsid w:val="005930B8"/>
    <w:rsid w:val="00593A9F"/>
    <w:rsid w:val="00593BB7"/>
    <w:rsid w:val="00593C21"/>
    <w:rsid w:val="00593E8D"/>
    <w:rsid w:val="00593ED2"/>
    <w:rsid w:val="00594703"/>
    <w:rsid w:val="00594C5A"/>
    <w:rsid w:val="005963EE"/>
    <w:rsid w:val="0059645F"/>
    <w:rsid w:val="00596713"/>
    <w:rsid w:val="0059677F"/>
    <w:rsid w:val="00596B89"/>
    <w:rsid w:val="00596DDC"/>
    <w:rsid w:val="00596E3D"/>
    <w:rsid w:val="00597BF5"/>
    <w:rsid w:val="005A074C"/>
    <w:rsid w:val="005A0B9E"/>
    <w:rsid w:val="005A0BFD"/>
    <w:rsid w:val="005A1227"/>
    <w:rsid w:val="005A125B"/>
    <w:rsid w:val="005A160A"/>
    <w:rsid w:val="005A16EA"/>
    <w:rsid w:val="005A1C06"/>
    <w:rsid w:val="005A2ACE"/>
    <w:rsid w:val="005A3119"/>
    <w:rsid w:val="005A3136"/>
    <w:rsid w:val="005A34C6"/>
    <w:rsid w:val="005A35A4"/>
    <w:rsid w:val="005A378D"/>
    <w:rsid w:val="005A3A02"/>
    <w:rsid w:val="005A3C10"/>
    <w:rsid w:val="005A3FCF"/>
    <w:rsid w:val="005A5812"/>
    <w:rsid w:val="005A5916"/>
    <w:rsid w:val="005A5EFB"/>
    <w:rsid w:val="005A606A"/>
    <w:rsid w:val="005A61B1"/>
    <w:rsid w:val="005A62E5"/>
    <w:rsid w:val="005A644B"/>
    <w:rsid w:val="005B0293"/>
    <w:rsid w:val="005B04A4"/>
    <w:rsid w:val="005B0A34"/>
    <w:rsid w:val="005B0E29"/>
    <w:rsid w:val="005B1510"/>
    <w:rsid w:val="005B1764"/>
    <w:rsid w:val="005B19A2"/>
    <w:rsid w:val="005B1A32"/>
    <w:rsid w:val="005B2077"/>
    <w:rsid w:val="005B20DE"/>
    <w:rsid w:val="005B24E1"/>
    <w:rsid w:val="005B2D84"/>
    <w:rsid w:val="005B2DBB"/>
    <w:rsid w:val="005B39B9"/>
    <w:rsid w:val="005B46CA"/>
    <w:rsid w:val="005B4C3F"/>
    <w:rsid w:val="005B529F"/>
    <w:rsid w:val="005B5626"/>
    <w:rsid w:val="005B5A77"/>
    <w:rsid w:val="005B5C8F"/>
    <w:rsid w:val="005B6196"/>
    <w:rsid w:val="005B6311"/>
    <w:rsid w:val="005B6510"/>
    <w:rsid w:val="005B7272"/>
    <w:rsid w:val="005B7422"/>
    <w:rsid w:val="005B780A"/>
    <w:rsid w:val="005B7A73"/>
    <w:rsid w:val="005B7EE3"/>
    <w:rsid w:val="005C0BEB"/>
    <w:rsid w:val="005C0F0D"/>
    <w:rsid w:val="005C0F70"/>
    <w:rsid w:val="005C1044"/>
    <w:rsid w:val="005C1835"/>
    <w:rsid w:val="005C18A3"/>
    <w:rsid w:val="005C1CC2"/>
    <w:rsid w:val="005C1CFD"/>
    <w:rsid w:val="005C1DC7"/>
    <w:rsid w:val="005C1F8A"/>
    <w:rsid w:val="005C2305"/>
    <w:rsid w:val="005C2379"/>
    <w:rsid w:val="005C2BFC"/>
    <w:rsid w:val="005C3044"/>
    <w:rsid w:val="005C3C37"/>
    <w:rsid w:val="005C3EA1"/>
    <w:rsid w:val="005C4321"/>
    <w:rsid w:val="005C43D6"/>
    <w:rsid w:val="005C4950"/>
    <w:rsid w:val="005C498A"/>
    <w:rsid w:val="005C4CA6"/>
    <w:rsid w:val="005C6000"/>
    <w:rsid w:val="005C62E5"/>
    <w:rsid w:val="005C6D5B"/>
    <w:rsid w:val="005C70BF"/>
    <w:rsid w:val="005C7A71"/>
    <w:rsid w:val="005C7B4F"/>
    <w:rsid w:val="005C7D32"/>
    <w:rsid w:val="005D0AE2"/>
    <w:rsid w:val="005D0E0F"/>
    <w:rsid w:val="005D113B"/>
    <w:rsid w:val="005D11E2"/>
    <w:rsid w:val="005D12F2"/>
    <w:rsid w:val="005D24EF"/>
    <w:rsid w:val="005D2649"/>
    <w:rsid w:val="005D4359"/>
    <w:rsid w:val="005D5072"/>
    <w:rsid w:val="005D5CCD"/>
    <w:rsid w:val="005D5F6B"/>
    <w:rsid w:val="005D5F7D"/>
    <w:rsid w:val="005D60F4"/>
    <w:rsid w:val="005D617A"/>
    <w:rsid w:val="005D6A9A"/>
    <w:rsid w:val="005D6F76"/>
    <w:rsid w:val="005D72F6"/>
    <w:rsid w:val="005D7679"/>
    <w:rsid w:val="005E02F0"/>
    <w:rsid w:val="005E17BE"/>
    <w:rsid w:val="005E17F0"/>
    <w:rsid w:val="005E22BD"/>
    <w:rsid w:val="005E2578"/>
    <w:rsid w:val="005E2CE9"/>
    <w:rsid w:val="005E3384"/>
    <w:rsid w:val="005E3446"/>
    <w:rsid w:val="005E34F7"/>
    <w:rsid w:val="005E35AB"/>
    <w:rsid w:val="005E3724"/>
    <w:rsid w:val="005E3F72"/>
    <w:rsid w:val="005E443A"/>
    <w:rsid w:val="005E5359"/>
    <w:rsid w:val="005E5542"/>
    <w:rsid w:val="005E567D"/>
    <w:rsid w:val="005E5AA3"/>
    <w:rsid w:val="005E6200"/>
    <w:rsid w:val="005E6FCC"/>
    <w:rsid w:val="005E72D5"/>
    <w:rsid w:val="005E73FA"/>
    <w:rsid w:val="005E780E"/>
    <w:rsid w:val="005E7B3A"/>
    <w:rsid w:val="005E7E20"/>
    <w:rsid w:val="005F0200"/>
    <w:rsid w:val="005F0346"/>
    <w:rsid w:val="005F0A27"/>
    <w:rsid w:val="005F21E3"/>
    <w:rsid w:val="005F24CC"/>
    <w:rsid w:val="005F26AF"/>
    <w:rsid w:val="005F27D4"/>
    <w:rsid w:val="005F2DEB"/>
    <w:rsid w:val="005F2EDB"/>
    <w:rsid w:val="005F34FB"/>
    <w:rsid w:val="005F3B30"/>
    <w:rsid w:val="005F3C1D"/>
    <w:rsid w:val="005F3F89"/>
    <w:rsid w:val="005F4197"/>
    <w:rsid w:val="005F541A"/>
    <w:rsid w:val="005F54F0"/>
    <w:rsid w:val="005F5E68"/>
    <w:rsid w:val="005F6B76"/>
    <w:rsid w:val="005F7176"/>
    <w:rsid w:val="005F71C5"/>
    <w:rsid w:val="005F738E"/>
    <w:rsid w:val="0060014C"/>
    <w:rsid w:val="00601853"/>
    <w:rsid w:val="006019D0"/>
    <w:rsid w:val="00601A26"/>
    <w:rsid w:val="00601FFE"/>
    <w:rsid w:val="006023A5"/>
    <w:rsid w:val="006026E6"/>
    <w:rsid w:val="0060280E"/>
    <w:rsid w:val="00602EC2"/>
    <w:rsid w:val="0060313B"/>
    <w:rsid w:val="006035BE"/>
    <w:rsid w:val="00603FD6"/>
    <w:rsid w:val="006041D2"/>
    <w:rsid w:val="00604328"/>
    <w:rsid w:val="00604D81"/>
    <w:rsid w:val="00604EE0"/>
    <w:rsid w:val="0060566A"/>
    <w:rsid w:val="00605A52"/>
    <w:rsid w:val="006066C4"/>
    <w:rsid w:val="00606A3B"/>
    <w:rsid w:val="00607093"/>
    <w:rsid w:val="00607951"/>
    <w:rsid w:val="00610222"/>
    <w:rsid w:val="006106E6"/>
    <w:rsid w:val="006109A2"/>
    <w:rsid w:val="00612545"/>
    <w:rsid w:val="00612899"/>
    <w:rsid w:val="00612E71"/>
    <w:rsid w:val="00613BC5"/>
    <w:rsid w:val="00614051"/>
    <w:rsid w:val="0061469C"/>
    <w:rsid w:val="00614782"/>
    <w:rsid w:val="006148D1"/>
    <w:rsid w:val="00614A7A"/>
    <w:rsid w:val="006154D2"/>
    <w:rsid w:val="00615619"/>
    <w:rsid w:val="0061596D"/>
    <w:rsid w:val="006166EE"/>
    <w:rsid w:val="00616962"/>
    <w:rsid w:val="00616D1B"/>
    <w:rsid w:val="00617095"/>
    <w:rsid w:val="0061780A"/>
    <w:rsid w:val="00617A01"/>
    <w:rsid w:val="00620324"/>
    <w:rsid w:val="00620520"/>
    <w:rsid w:val="006206E4"/>
    <w:rsid w:val="00621477"/>
    <w:rsid w:val="0062157E"/>
    <w:rsid w:val="006221FC"/>
    <w:rsid w:val="0062239E"/>
    <w:rsid w:val="006225D0"/>
    <w:rsid w:val="006236C7"/>
    <w:rsid w:val="00623E04"/>
    <w:rsid w:val="00624054"/>
    <w:rsid w:val="00624353"/>
    <w:rsid w:val="006256BF"/>
    <w:rsid w:val="006259FF"/>
    <w:rsid w:val="00625A3C"/>
    <w:rsid w:val="00625F4B"/>
    <w:rsid w:val="00626E24"/>
    <w:rsid w:val="0062719E"/>
    <w:rsid w:val="006272ED"/>
    <w:rsid w:val="006277DA"/>
    <w:rsid w:val="00627863"/>
    <w:rsid w:val="00627D41"/>
    <w:rsid w:val="00627F6E"/>
    <w:rsid w:val="00631362"/>
    <w:rsid w:val="006315A3"/>
    <w:rsid w:val="006319D6"/>
    <w:rsid w:val="00631AFC"/>
    <w:rsid w:val="00632CF8"/>
    <w:rsid w:val="00632F14"/>
    <w:rsid w:val="00633DEE"/>
    <w:rsid w:val="006340F8"/>
    <w:rsid w:val="0063456D"/>
    <w:rsid w:val="00634C94"/>
    <w:rsid w:val="00635323"/>
    <w:rsid w:val="0063577A"/>
    <w:rsid w:val="006357FD"/>
    <w:rsid w:val="00636233"/>
    <w:rsid w:val="006362A7"/>
    <w:rsid w:val="00636492"/>
    <w:rsid w:val="0063675B"/>
    <w:rsid w:val="00636B16"/>
    <w:rsid w:val="00636D96"/>
    <w:rsid w:val="00636F78"/>
    <w:rsid w:val="006376B6"/>
    <w:rsid w:val="0063770F"/>
    <w:rsid w:val="00640161"/>
    <w:rsid w:val="006408E8"/>
    <w:rsid w:val="00640B51"/>
    <w:rsid w:val="00640DF7"/>
    <w:rsid w:val="00640E1F"/>
    <w:rsid w:val="00640ED5"/>
    <w:rsid w:val="0064229E"/>
    <w:rsid w:val="0064285A"/>
    <w:rsid w:val="00642940"/>
    <w:rsid w:val="006429B9"/>
    <w:rsid w:val="00642A24"/>
    <w:rsid w:val="00642A89"/>
    <w:rsid w:val="00642BFA"/>
    <w:rsid w:val="00642C2B"/>
    <w:rsid w:val="00642DEB"/>
    <w:rsid w:val="006434F6"/>
    <w:rsid w:val="006435B5"/>
    <w:rsid w:val="00643CA4"/>
    <w:rsid w:val="00643CE5"/>
    <w:rsid w:val="0064474F"/>
    <w:rsid w:val="006448C1"/>
    <w:rsid w:val="006450C0"/>
    <w:rsid w:val="0064560F"/>
    <w:rsid w:val="00646F33"/>
    <w:rsid w:val="00647055"/>
    <w:rsid w:val="00647895"/>
    <w:rsid w:val="0064792E"/>
    <w:rsid w:val="006503A8"/>
    <w:rsid w:val="00650B66"/>
    <w:rsid w:val="00650CF1"/>
    <w:rsid w:val="00651334"/>
    <w:rsid w:val="006516FE"/>
    <w:rsid w:val="006518E7"/>
    <w:rsid w:val="00651BA8"/>
    <w:rsid w:val="00652E1E"/>
    <w:rsid w:val="00653B02"/>
    <w:rsid w:val="00653F01"/>
    <w:rsid w:val="00655882"/>
    <w:rsid w:val="006567E1"/>
    <w:rsid w:val="0065697E"/>
    <w:rsid w:val="006575B9"/>
    <w:rsid w:val="006578D4"/>
    <w:rsid w:val="00657E74"/>
    <w:rsid w:val="00660080"/>
    <w:rsid w:val="00660625"/>
    <w:rsid w:val="00660C43"/>
    <w:rsid w:val="00661055"/>
    <w:rsid w:val="00661DE4"/>
    <w:rsid w:val="006622A9"/>
    <w:rsid w:val="0066243F"/>
    <w:rsid w:val="0066287E"/>
    <w:rsid w:val="00662A94"/>
    <w:rsid w:val="00662AC4"/>
    <w:rsid w:val="00663C60"/>
    <w:rsid w:val="00663EE6"/>
    <w:rsid w:val="006649A5"/>
    <w:rsid w:val="00664E15"/>
    <w:rsid w:val="00665491"/>
    <w:rsid w:val="006657F1"/>
    <w:rsid w:val="00665A3C"/>
    <w:rsid w:val="0066675F"/>
    <w:rsid w:val="00667247"/>
    <w:rsid w:val="00667BA5"/>
    <w:rsid w:val="00667C80"/>
    <w:rsid w:val="00667D78"/>
    <w:rsid w:val="0067017C"/>
    <w:rsid w:val="0067054E"/>
    <w:rsid w:val="006706DD"/>
    <w:rsid w:val="00671594"/>
    <w:rsid w:val="00671936"/>
    <w:rsid w:val="00671A8A"/>
    <w:rsid w:val="00671CA0"/>
    <w:rsid w:val="00671EFC"/>
    <w:rsid w:val="00672D94"/>
    <w:rsid w:val="00672E2D"/>
    <w:rsid w:val="00674A94"/>
    <w:rsid w:val="00674C12"/>
    <w:rsid w:val="006750AF"/>
    <w:rsid w:val="00675790"/>
    <w:rsid w:val="00675A60"/>
    <w:rsid w:val="00676130"/>
    <w:rsid w:val="00676162"/>
    <w:rsid w:val="0067684F"/>
    <w:rsid w:val="00677157"/>
    <w:rsid w:val="006772C1"/>
    <w:rsid w:val="00677FE1"/>
    <w:rsid w:val="006814BE"/>
    <w:rsid w:val="0068180C"/>
    <w:rsid w:val="00681C79"/>
    <w:rsid w:val="00682BE6"/>
    <w:rsid w:val="00682C96"/>
    <w:rsid w:val="00682D74"/>
    <w:rsid w:val="00682F56"/>
    <w:rsid w:val="0068346E"/>
    <w:rsid w:val="00683553"/>
    <w:rsid w:val="0068397B"/>
    <w:rsid w:val="006844D3"/>
    <w:rsid w:val="006849DB"/>
    <w:rsid w:val="00684BBD"/>
    <w:rsid w:val="00684EC0"/>
    <w:rsid w:val="00684EF2"/>
    <w:rsid w:val="00685061"/>
    <w:rsid w:val="0068588C"/>
    <w:rsid w:val="006866B1"/>
    <w:rsid w:val="00686705"/>
    <w:rsid w:val="00686C92"/>
    <w:rsid w:val="006870D8"/>
    <w:rsid w:val="00691371"/>
    <w:rsid w:val="006921D0"/>
    <w:rsid w:val="0069257A"/>
    <w:rsid w:val="0069330B"/>
    <w:rsid w:val="00695059"/>
    <w:rsid w:val="006950B4"/>
    <w:rsid w:val="00695248"/>
    <w:rsid w:val="00695B35"/>
    <w:rsid w:val="00695B58"/>
    <w:rsid w:val="00695BFC"/>
    <w:rsid w:val="00695E5D"/>
    <w:rsid w:val="00695FE2"/>
    <w:rsid w:val="006962BC"/>
    <w:rsid w:val="00696609"/>
    <w:rsid w:val="006968C7"/>
    <w:rsid w:val="00696BE2"/>
    <w:rsid w:val="00696DD8"/>
    <w:rsid w:val="00697722"/>
    <w:rsid w:val="0069778E"/>
    <w:rsid w:val="00697A01"/>
    <w:rsid w:val="006A0380"/>
    <w:rsid w:val="006A06C9"/>
    <w:rsid w:val="006A0907"/>
    <w:rsid w:val="006A0A02"/>
    <w:rsid w:val="006A22E3"/>
    <w:rsid w:val="006A23F0"/>
    <w:rsid w:val="006A25A6"/>
    <w:rsid w:val="006A2C30"/>
    <w:rsid w:val="006A3232"/>
    <w:rsid w:val="006A380E"/>
    <w:rsid w:val="006A423E"/>
    <w:rsid w:val="006A44C0"/>
    <w:rsid w:val="006A4670"/>
    <w:rsid w:val="006A4B36"/>
    <w:rsid w:val="006A598A"/>
    <w:rsid w:val="006A606B"/>
    <w:rsid w:val="006A6153"/>
    <w:rsid w:val="006A6D2F"/>
    <w:rsid w:val="006B01BA"/>
    <w:rsid w:val="006B06B0"/>
    <w:rsid w:val="006B0E0A"/>
    <w:rsid w:val="006B10E3"/>
    <w:rsid w:val="006B1714"/>
    <w:rsid w:val="006B17C4"/>
    <w:rsid w:val="006B19A2"/>
    <w:rsid w:val="006B20FB"/>
    <w:rsid w:val="006B2530"/>
    <w:rsid w:val="006B2808"/>
    <w:rsid w:val="006B2E2E"/>
    <w:rsid w:val="006B2F88"/>
    <w:rsid w:val="006B3154"/>
    <w:rsid w:val="006B3FCC"/>
    <w:rsid w:val="006B4153"/>
    <w:rsid w:val="006B42A8"/>
    <w:rsid w:val="006B440E"/>
    <w:rsid w:val="006B486D"/>
    <w:rsid w:val="006B4A07"/>
    <w:rsid w:val="006B5295"/>
    <w:rsid w:val="006B5749"/>
    <w:rsid w:val="006B6289"/>
    <w:rsid w:val="006B683D"/>
    <w:rsid w:val="006B6983"/>
    <w:rsid w:val="006B699C"/>
    <w:rsid w:val="006B7003"/>
    <w:rsid w:val="006B7E4F"/>
    <w:rsid w:val="006B7F26"/>
    <w:rsid w:val="006C0140"/>
    <w:rsid w:val="006C0CAC"/>
    <w:rsid w:val="006C0FDD"/>
    <w:rsid w:val="006C11A9"/>
    <w:rsid w:val="006C1678"/>
    <w:rsid w:val="006C1A67"/>
    <w:rsid w:val="006C2036"/>
    <w:rsid w:val="006C20E2"/>
    <w:rsid w:val="006C2322"/>
    <w:rsid w:val="006C2338"/>
    <w:rsid w:val="006C2F72"/>
    <w:rsid w:val="006C4234"/>
    <w:rsid w:val="006C455F"/>
    <w:rsid w:val="006C4844"/>
    <w:rsid w:val="006C4F05"/>
    <w:rsid w:val="006C5789"/>
    <w:rsid w:val="006C7459"/>
    <w:rsid w:val="006C7637"/>
    <w:rsid w:val="006C768B"/>
    <w:rsid w:val="006C7AF9"/>
    <w:rsid w:val="006D0173"/>
    <w:rsid w:val="006D085A"/>
    <w:rsid w:val="006D0A10"/>
    <w:rsid w:val="006D1DE2"/>
    <w:rsid w:val="006D26E3"/>
    <w:rsid w:val="006D3042"/>
    <w:rsid w:val="006D39A7"/>
    <w:rsid w:val="006D3A43"/>
    <w:rsid w:val="006D49CF"/>
    <w:rsid w:val="006D4EBE"/>
    <w:rsid w:val="006D54DB"/>
    <w:rsid w:val="006D5928"/>
    <w:rsid w:val="006D5CD9"/>
    <w:rsid w:val="006D62BB"/>
    <w:rsid w:val="006D6381"/>
    <w:rsid w:val="006D6447"/>
    <w:rsid w:val="006D6518"/>
    <w:rsid w:val="006D67C1"/>
    <w:rsid w:val="006D77B6"/>
    <w:rsid w:val="006E0139"/>
    <w:rsid w:val="006E1BD6"/>
    <w:rsid w:val="006E230A"/>
    <w:rsid w:val="006E2EAA"/>
    <w:rsid w:val="006E34AC"/>
    <w:rsid w:val="006E3666"/>
    <w:rsid w:val="006E3899"/>
    <w:rsid w:val="006E3B14"/>
    <w:rsid w:val="006E45BE"/>
    <w:rsid w:val="006E4657"/>
    <w:rsid w:val="006E4716"/>
    <w:rsid w:val="006E4E2B"/>
    <w:rsid w:val="006E5F91"/>
    <w:rsid w:val="006E65D2"/>
    <w:rsid w:val="006E6853"/>
    <w:rsid w:val="006E687C"/>
    <w:rsid w:val="006E6A5F"/>
    <w:rsid w:val="006E74B1"/>
    <w:rsid w:val="006E760A"/>
    <w:rsid w:val="006E76DA"/>
    <w:rsid w:val="006E7850"/>
    <w:rsid w:val="006E7CFE"/>
    <w:rsid w:val="006F147D"/>
    <w:rsid w:val="006F14FB"/>
    <w:rsid w:val="006F18FC"/>
    <w:rsid w:val="006F1E99"/>
    <w:rsid w:val="006F1F97"/>
    <w:rsid w:val="006F29EB"/>
    <w:rsid w:val="006F2C7D"/>
    <w:rsid w:val="006F2D2C"/>
    <w:rsid w:val="006F3280"/>
    <w:rsid w:val="006F3917"/>
    <w:rsid w:val="006F3C9E"/>
    <w:rsid w:val="006F40F0"/>
    <w:rsid w:val="006F4419"/>
    <w:rsid w:val="006F48DB"/>
    <w:rsid w:val="006F4DDD"/>
    <w:rsid w:val="006F5294"/>
    <w:rsid w:val="006F5A5C"/>
    <w:rsid w:val="006F5FD7"/>
    <w:rsid w:val="006F6A35"/>
    <w:rsid w:val="006F6AE7"/>
    <w:rsid w:val="006F7C8C"/>
    <w:rsid w:val="0070001B"/>
    <w:rsid w:val="0070062F"/>
    <w:rsid w:val="007009F2"/>
    <w:rsid w:val="00701E38"/>
    <w:rsid w:val="007021F3"/>
    <w:rsid w:val="0070221E"/>
    <w:rsid w:val="007022F1"/>
    <w:rsid w:val="007023C9"/>
    <w:rsid w:val="007025D8"/>
    <w:rsid w:val="00702601"/>
    <w:rsid w:val="0070298E"/>
    <w:rsid w:val="007029D3"/>
    <w:rsid w:val="00703017"/>
    <w:rsid w:val="00703951"/>
    <w:rsid w:val="0070423B"/>
    <w:rsid w:val="007044A8"/>
    <w:rsid w:val="007048AA"/>
    <w:rsid w:val="00705312"/>
    <w:rsid w:val="0070548F"/>
    <w:rsid w:val="00705BD8"/>
    <w:rsid w:val="00705DC8"/>
    <w:rsid w:val="00705E1A"/>
    <w:rsid w:val="007061A5"/>
    <w:rsid w:val="0070674D"/>
    <w:rsid w:val="00706894"/>
    <w:rsid w:val="0070732A"/>
    <w:rsid w:val="007077E2"/>
    <w:rsid w:val="007077F2"/>
    <w:rsid w:val="00707E4F"/>
    <w:rsid w:val="007103F7"/>
    <w:rsid w:val="00711B79"/>
    <w:rsid w:val="00711C1E"/>
    <w:rsid w:val="007127EF"/>
    <w:rsid w:val="00712BB7"/>
    <w:rsid w:val="00712D4C"/>
    <w:rsid w:val="007131E7"/>
    <w:rsid w:val="00713231"/>
    <w:rsid w:val="00713804"/>
    <w:rsid w:val="00714010"/>
    <w:rsid w:val="007141FF"/>
    <w:rsid w:val="0071439C"/>
    <w:rsid w:val="00714A5B"/>
    <w:rsid w:val="0071600D"/>
    <w:rsid w:val="0071630A"/>
    <w:rsid w:val="007167AA"/>
    <w:rsid w:val="0071691D"/>
    <w:rsid w:val="0071717C"/>
    <w:rsid w:val="00717A1D"/>
    <w:rsid w:val="00717DD3"/>
    <w:rsid w:val="007203C6"/>
    <w:rsid w:val="007204BE"/>
    <w:rsid w:val="007204FB"/>
    <w:rsid w:val="007206E7"/>
    <w:rsid w:val="00721DA6"/>
    <w:rsid w:val="0072223A"/>
    <w:rsid w:val="00722E37"/>
    <w:rsid w:val="00723111"/>
    <w:rsid w:val="007244D2"/>
    <w:rsid w:val="007245CD"/>
    <w:rsid w:val="00725B92"/>
    <w:rsid w:val="00725F60"/>
    <w:rsid w:val="00725FC9"/>
    <w:rsid w:val="007266E3"/>
    <w:rsid w:val="00726865"/>
    <w:rsid w:val="00726D69"/>
    <w:rsid w:val="0072720B"/>
    <w:rsid w:val="00727282"/>
    <w:rsid w:val="00727853"/>
    <w:rsid w:val="00727939"/>
    <w:rsid w:val="00727C54"/>
    <w:rsid w:val="007303E2"/>
    <w:rsid w:val="00730739"/>
    <w:rsid w:val="00730779"/>
    <w:rsid w:val="007313F9"/>
    <w:rsid w:val="00731D1B"/>
    <w:rsid w:val="00732A69"/>
    <w:rsid w:val="007333A9"/>
    <w:rsid w:val="00733559"/>
    <w:rsid w:val="00734E29"/>
    <w:rsid w:val="00734FB9"/>
    <w:rsid w:val="00734FD0"/>
    <w:rsid w:val="00735089"/>
    <w:rsid w:val="00736DBE"/>
    <w:rsid w:val="0073705C"/>
    <w:rsid w:val="007372B6"/>
    <w:rsid w:val="00737EBC"/>
    <w:rsid w:val="00740778"/>
    <w:rsid w:val="00740CCC"/>
    <w:rsid w:val="00741486"/>
    <w:rsid w:val="0074164C"/>
    <w:rsid w:val="00741791"/>
    <w:rsid w:val="0074186A"/>
    <w:rsid w:val="007418B2"/>
    <w:rsid w:val="007420C1"/>
    <w:rsid w:val="00742236"/>
    <w:rsid w:val="007423AD"/>
    <w:rsid w:val="0074297F"/>
    <w:rsid w:val="00742AA7"/>
    <w:rsid w:val="007432A6"/>
    <w:rsid w:val="007443CB"/>
    <w:rsid w:val="007445BE"/>
    <w:rsid w:val="00744AC3"/>
    <w:rsid w:val="00744CA9"/>
    <w:rsid w:val="007452A0"/>
    <w:rsid w:val="00745659"/>
    <w:rsid w:val="00745921"/>
    <w:rsid w:val="00745C6D"/>
    <w:rsid w:val="0074620B"/>
    <w:rsid w:val="00746553"/>
    <w:rsid w:val="00746EF4"/>
    <w:rsid w:val="00747074"/>
    <w:rsid w:val="00747177"/>
    <w:rsid w:val="007476F8"/>
    <w:rsid w:val="00747A36"/>
    <w:rsid w:val="00747EDF"/>
    <w:rsid w:val="007501E4"/>
    <w:rsid w:val="00750393"/>
    <w:rsid w:val="0075043C"/>
    <w:rsid w:val="007504F1"/>
    <w:rsid w:val="0075051C"/>
    <w:rsid w:val="00751DDB"/>
    <w:rsid w:val="00751E33"/>
    <w:rsid w:val="007520A9"/>
    <w:rsid w:val="0075234A"/>
    <w:rsid w:val="007524BE"/>
    <w:rsid w:val="007527EC"/>
    <w:rsid w:val="00752DB7"/>
    <w:rsid w:val="00752E61"/>
    <w:rsid w:val="0075376E"/>
    <w:rsid w:val="00753BE4"/>
    <w:rsid w:val="00753CB9"/>
    <w:rsid w:val="00754451"/>
    <w:rsid w:val="00754A34"/>
    <w:rsid w:val="007550D9"/>
    <w:rsid w:val="00755699"/>
    <w:rsid w:val="007565F1"/>
    <w:rsid w:val="00756D5C"/>
    <w:rsid w:val="00756E37"/>
    <w:rsid w:val="007576EA"/>
    <w:rsid w:val="00757867"/>
    <w:rsid w:val="00757E01"/>
    <w:rsid w:val="00760087"/>
    <w:rsid w:val="007601FE"/>
    <w:rsid w:val="0076025E"/>
    <w:rsid w:val="00760361"/>
    <w:rsid w:val="00760422"/>
    <w:rsid w:val="0076070E"/>
    <w:rsid w:val="007614D6"/>
    <w:rsid w:val="0076191F"/>
    <w:rsid w:val="00763F8C"/>
    <w:rsid w:val="0076444C"/>
    <w:rsid w:val="00764570"/>
    <w:rsid w:val="0076493D"/>
    <w:rsid w:val="00765880"/>
    <w:rsid w:val="00765A2E"/>
    <w:rsid w:val="00766673"/>
    <w:rsid w:val="00766796"/>
    <w:rsid w:val="0077003B"/>
    <w:rsid w:val="00770471"/>
    <w:rsid w:val="0077270A"/>
    <w:rsid w:val="007738C3"/>
    <w:rsid w:val="00773955"/>
    <w:rsid w:val="007750DF"/>
    <w:rsid w:val="0077519D"/>
    <w:rsid w:val="0077534E"/>
    <w:rsid w:val="00775B59"/>
    <w:rsid w:val="00775E95"/>
    <w:rsid w:val="00775F12"/>
    <w:rsid w:val="00775F83"/>
    <w:rsid w:val="00776608"/>
    <w:rsid w:val="007773EE"/>
    <w:rsid w:val="00777898"/>
    <w:rsid w:val="00780B36"/>
    <w:rsid w:val="007812D1"/>
    <w:rsid w:val="0078145C"/>
    <w:rsid w:val="00781D0E"/>
    <w:rsid w:val="00781DCA"/>
    <w:rsid w:val="00781DDE"/>
    <w:rsid w:val="007821A2"/>
    <w:rsid w:val="00782983"/>
    <w:rsid w:val="00782DC9"/>
    <w:rsid w:val="00782E63"/>
    <w:rsid w:val="00782FC3"/>
    <w:rsid w:val="007833A8"/>
    <w:rsid w:val="0078343C"/>
    <w:rsid w:val="00783CE0"/>
    <w:rsid w:val="00783E99"/>
    <w:rsid w:val="007840E3"/>
    <w:rsid w:val="00784D1C"/>
    <w:rsid w:val="00784DA2"/>
    <w:rsid w:val="00784E93"/>
    <w:rsid w:val="00785411"/>
    <w:rsid w:val="0078559D"/>
    <w:rsid w:val="00786284"/>
    <w:rsid w:val="00786CA5"/>
    <w:rsid w:val="00786F89"/>
    <w:rsid w:val="00787107"/>
    <w:rsid w:val="007874F5"/>
    <w:rsid w:val="007875D3"/>
    <w:rsid w:val="00787FC7"/>
    <w:rsid w:val="00790186"/>
    <w:rsid w:val="00790309"/>
    <w:rsid w:val="00790E37"/>
    <w:rsid w:val="00791635"/>
    <w:rsid w:val="007916A6"/>
    <w:rsid w:val="00791A77"/>
    <w:rsid w:val="00792C46"/>
    <w:rsid w:val="007930F0"/>
    <w:rsid w:val="007938EB"/>
    <w:rsid w:val="00794827"/>
    <w:rsid w:val="00795394"/>
    <w:rsid w:val="00797111"/>
    <w:rsid w:val="007975F5"/>
    <w:rsid w:val="007A0B04"/>
    <w:rsid w:val="007A0B82"/>
    <w:rsid w:val="007A0BD2"/>
    <w:rsid w:val="007A105F"/>
    <w:rsid w:val="007A18A5"/>
    <w:rsid w:val="007A1DFC"/>
    <w:rsid w:val="007A27FA"/>
    <w:rsid w:val="007A2810"/>
    <w:rsid w:val="007A2D08"/>
    <w:rsid w:val="007A328C"/>
    <w:rsid w:val="007A4019"/>
    <w:rsid w:val="007A5263"/>
    <w:rsid w:val="007A556A"/>
    <w:rsid w:val="007A5BF3"/>
    <w:rsid w:val="007A68EF"/>
    <w:rsid w:val="007A69EA"/>
    <w:rsid w:val="007A6A4F"/>
    <w:rsid w:val="007A6A99"/>
    <w:rsid w:val="007A6CAD"/>
    <w:rsid w:val="007A6DE4"/>
    <w:rsid w:val="007A6F0F"/>
    <w:rsid w:val="007A7235"/>
    <w:rsid w:val="007A7533"/>
    <w:rsid w:val="007B0B81"/>
    <w:rsid w:val="007B0FB5"/>
    <w:rsid w:val="007B1881"/>
    <w:rsid w:val="007B1AC6"/>
    <w:rsid w:val="007B26A0"/>
    <w:rsid w:val="007B40CA"/>
    <w:rsid w:val="007B458A"/>
    <w:rsid w:val="007B5133"/>
    <w:rsid w:val="007B52DE"/>
    <w:rsid w:val="007B6166"/>
    <w:rsid w:val="007B6903"/>
    <w:rsid w:val="007B6C8A"/>
    <w:rsid w:val="007B6F3A"/>
    <w:rsid w:val="007B7B6F"/>
    <w:rsid w:val="007B7D66"/>
    <w:rsid w:val="007B7DF7"/>
    <w:rsid w:val="007C08FF"/>
    <w:rsid w:val="007C0EA4"/>
    <w:rsid w:val="007C0F9A"/>
    <w:rsid w:val="007C109D"/>
    <w:rsid w:val="007C10A8"/>
    <w:rsid w:val="007C1345"/>
    <w:rsid w:val="007C1BB2"/>
    <w:rsid w:val="007C26FF"/>
    <w:rsid w:val="007C2A14"/>
    <w:rsid w:val="007C2EB5"/>
    <w:rsid w:val="007C3873"/>
    <w:rsid w:val="007C459B"/>
    <w:rsid w:val="007C4785"/>
    <w:rsid w:val="007C4BAC"/>
    <w:rsid w:val="007C4FC3"/>
    <w:rsid w:val="007C59E4"/>
    <w:rsid w:val="007C6031"/>
    <w:rsid w:val="007C6255"/>
    <w:rsid w:val="007C6348"/>
    <w:rsid w:val="007C64AC"/>
    <w:rsid w:val="007C65FA"/>
    <w:rsid w:val="007C686A"/>
    <w:rsid w:val="007C68AB"/>
    <w:rsid w:val="007C6B37"/>
    <w:rsid w:val="007C75AB"/>
    <w:rsid w:val="007C7633"/>
    <w:rsid w:val="007C7B5C"/>
    <w:rsid w:val="007C7B82"/>
    <w:rsid w:val="007D0A2A"/>
    <w:rsid w:val="007D0F9F"/>
    <w:rsid w:val="007D12C5"/>
    <w:rsid w:val="007D1B3C"/>
    <w:rsid w:val="007D2F2D"/>
    <w:rsid w:val="007D3309"/>
    <w:rsid w:val="007D35B6"/>
    <w:rsid w:val="007D3C61"/>
    <w:rsid w:val="007D3E05"/>
    <w:rsid w:val="007D46FC"/>
    <w:rsid w:val="007D5919"/>
    <w:rsid w:val="007D62DF"/>
    <w:rsid w:val="007D648C"/>
    <w:rsid w:val="007D6A3E"/>
    <w:rsid w:val="007D738B"/>
    <w:rsid w:val="007D7522"/>
    <w:rsid w:val="007D7662"/>
    <w:rsid w:val="007E05AF"/>
    <w:rsid w:val="007E0D54"/>
    <w:rsid w:val="007E1956"/>
    <w:rsid w:val="007E1D6F"/>
    <w:rsid w:val="007E1E21"/>
    <w:rsid w:val="007E25A5"/>
    <w:rsid w:val="007E26CC"/>
    <w:rsid w:val="007E277B"/>
    <w:rsid w:val="007E2895"/>
    <w:rsid w:val="007E2F12"/>
    <w:rsid w:val="007E30B9"/>
    <w:rsid w:val="007E351C"/>
    <w:rsid w:val="007E41E1"/>
    <w:rsid w:val="007E479A"/>
    <w:rsid w:val="007E4FC8"/>
    <w:rsid w:val="007E552D"/>
    <w:rsid w:val="007E5AD1"/>
    <w:rsid w:val="007E5D13"/>
    <w:rsid w:val="007E6480"/>
    <w:rsid w:val="007E6D98"/>
    <w:rsid w:val="007E7805"/>
    <w:rsid w:val="007E7A49"/>
    <w:rsid w:val="007E7E60"/>
    <w:rsid w:val="007F0BDC"/>
    <w:rsid w:val="007F1A2D"/>
    <w:rsid w:val="007F1A7A"/>
    <w:rsid w:val="007F23F1"/>
    <w:rsid w:val="007F2FE3"/>
    <w:rsid w:val="007F3EA4"/>
    <w:rsid w:val="007F4D19"/>
    <w:rsid w:val="007F50AE"/>
    <w:rsid w:val="007F5927"/>
    <w:rsid w:val="007F606D"/>
    <w:rsid w:val="007F61E0"/>
    <w:rsid w:val="007F658C"/>
    <w:rsid w:val="007F65BC"/>
    <w:rsid w:val="007F66F8"/>
    <w:rsid w:val="007F6846"/>
    <w:rsid w:val="007F68C9"/>
    <w:rsid w:val="007F6C95"/>
    <w:rsid w:val="007F6DDB"/>
    <w:rsid w:val="007F78AD"/>
    <w:rsid w:val="007F78D3"/>
    <w:rsid w:val="007F7EEB"/>
    <w:rsid w:val="008000E4"/>
    <w:rsid w:val="00800836"/>
    <w:rsid w:val="00800F43"/>
    <w:rsid w:val="008012D3"/>
    <w:rsid w:val="00802057"/>
    <w:rsid w:val="00802739"/>
    <w:rsid w:val="00802CAD"/>
    <w:rsid w:val="00803CF3"/>
    <w:rsid w:val="0080449E"/>
    <w:rsid w:val="008046A1"/>
    <w:rsid w:val="00804B61"/>
    <w:rsid w:val="00804DAD"/>
    <w:rsid w:val="00805CE1"/>
    <w:rsid w:val="00805D0A"/>
    <w:rsid w:val="00807B87"/>
    <w:rsid w:val="0081010B"/>
    <w:rsid w:val="0081026B"/>
    <w:rsid w:val="00810B87"/>
    <w:rsid w:val="00810BBB"/>
    <w:rsid w:val="00810CAA"/>
    <w:rsid w:val="00811DA5"/>
    <w:rsid w:val="00812765"/>
    <w:rsid w:val="0081286B"/>
    <w:rsid w:val="0081292F"/>
    <w:rsid w:val="00812C1D"/>
    <w:rsid w:val="00813E7C"/>
    <w:rsid w:val="0081406F"/>
    <w:rsid w:val="00814194"/>
    <w:rsid w:val="00814437"/>
    <w:rsid w:val="00814B52"/>
    <w:rsid w:val="0081548A"/>
    <w:rsid w:val="00815BA7"/>
    <w:rsid w:val="00815C03"/>
    <w:rsid w:val="00815EB6"/>
    <w:rsid w:val="00816CAD"/>
    <w:rsid w:val="00816FF8"/>
    <w:rsid w:val="008172B7"/>
    <w:rsid w:val="008172DD"/>
    <w:rsid w:val="008176B6"/>
    <w:rsid w:val="00817D46"/>
    <w:rsid w:val="00817E40"/>
    <w:rsid w:val="0082004C"/>
    <w:rsid w:val="00821A96"/>
    <w:rsid w:val="00821E18"/>
    <w:rsid w:val="008220F8"/>
    <w:rsid w:val="0082251A"/>
    <w:rsid w:val="00822623"/>
    <w:rsid w:val="008229C8"/>
    <w:rsid w:val="00822B48"/>
    <w:rsid w:val="008239B8"/>
    <w:rsid w:val="00823D4E"/>
    <w:rsid w:val="00824565"/>
    <w:rsid w:val="00824D87"/>
    <w:rsid w:val="00825642"/>
    <w:rsid w:val="008257BC"/>
    <w:rsid w:val="00825BC0"/>
    <w:rsid w:val="00826F27"/>
    <w:rsid w:val="008271D2"/>
    <w:rsid w:val="00827613"/>
    <w:rsid w:val="00827F30"/>
    <w:rsid w:val="0083060A"/>
    <w:rsid w:val="00830758"/>
    <w:rsid w:val="00830F80"/>
    <w:rsid w:val="008315E1"/>
    <w:rsid w:val="00831B83"/>
    <w:rsid w:val="00833588"/>
    <w:rsid w:val="008349E4"/>
    <w:rsid w:val="00834A05"/>
    <w:rsid w:val="008351A1"/>
    <w:rsid w:val="008351E3"/>
    <w:rsid w:val="00835241"/>
    <w:rsid w:val="00835431"/>
    <w:rsid w:val="008368B8"/>
    <w:rsid w:val="00836B96"/>
    <w:rsid w:val="00836DFE"/>
    <w:rsid w:val="008379C0"/>
    <w:rsid w:val="00840B37"/>
    <w:rsid w:val="00840C9D"/>
    <w:rsid w:val="0084107F"/>
    <w:rsid w:val="008413E3"/>
    <w:rsid w:val="00842444"/>
    <w:rsid w:val="008430C5"/>
    <w:rsid w:val="008437CA"/>
    <w:rsid w:val="008438CF"/>
    <w:rsid w:val="00843929"/>
    <w:rsid w:val="00843B57"/>
    <w:rsid w:val="0084406B"/>
    <w:rsid w:val="00844636"/>
    <w:rsid w:val="008447C1"/>
    <w:rsid w:val="008450E2"/>
    <w:rsid w:val="00846499"/>
    <w:rsid w:val="00846592"/>
    <w:rsid w:val="00846BAE"/>
    <w:rsid w:val="00847714"/>
    <w:rsid w:val="00847B16"/>
    <w:rsid w:val="00847C36"/>
    <w:rsid w:val="00850019"/>
    <w:rsid w:val="0085009C"/>
    <w:rsid w:val="00850B3E"/>
    <w:rsid w:val="0085289E"/>
    <w:rsid w:val="00853211"/>
    <w:rsid w:val="00853CF1"/>
    <w:rsid w:val="00854915"/>
    <w:rsid w:val="00854B62"/>
    <w:rsid w:val="00854BEB"/>
    <w:rsid w:val="0085505D"/>
    <w:rsid w:val="00855A6C"/>
    <w:rsid w:val="00855DCA"/>
    <w:rsid w:val="00856ABE"/>
    <w:rsid w:val="008576C5"/>
    <w:rsid w:val="00857C80"/>
    <w:rsid w:val="00857CC4"/>
    <w:rsid w:val="008607D2"/>
    <w:rsid w:val="00860C72"/>
    <w:rsid w:val="0086155C"/>
    <w:rsid w:val="00861843"/>
    <w:rsid w:val="0086189F"/>
    <w:rsid w:val="00861944"/>
    <w:rsid w:val="008619E3"/>
    <w:rsid w:val="00861C93"/>
    <w:rsid w:val="008627C9"/>
    <w:rsid w:val="008629DA"/>
    <w:rsid w:val="008638FF"/>
    <w:rsid w:val="00863CB4"/>
    <w:rsid w:val="00864224"/>
    <w:rsid w:val="008642FD"/>
    <w:rsid w:val="0086434A"/>
    <w:rsid w:val="0086441B"/>
    <w:rsid w:val="008645A5"/>
    <w:rsid w:val="00864E3D"/>
    <w:rsid w:val="00865609"/>
    <w:rsid w:val="00865E75"/>
    <w:rsid w:val="00865E7C"/>
    <w:rsid w:val="00866104"/>
    <w:rsid w:val="00866509"/>
    <w:rsid w:val="008666CD"/>
    <w:rsid w:val="008668C9"/>
    <w:rsid w:val="0086697F"/>
    <w:rsid w:val="00866E02"/>
    <w:rsid w:val="00866E70"/>
    <w:rsid w:val="00866FA9"/>
    <w:rsid w:val="008673CE"/>
    <w:rsid w:val="008678BA"/>
    <w:rsid w:val="00867F2B"/>
    <w:rsid w:val="008705D3"/>
    <w:rsid w:val="008707A8"/>
    <w:rsid w:val="00871072"/>
    <w:rsid w:val="00871096"/>
    <w:rsid w:val="0087144A"/>
    <w:rsid w:val="00871923"/>
    <w:rsid w:val="00872131"/>
    <w:rsid w:val="008735A2"/>
    <w:rsid w:val="00873989"/>
    <w:rsid w:val="008739F7"/>
    <w:rsid w:val="00874A21"/>
    <w:rsid w:val="008757D7"/>
    <w:rsid w:val="00875956"/>
    <w:rsid w:val="00875A76"/>
    <w:rsid w:val="00875ACE"/>
    <w:rsid w:val="00875CB9"/>
    <w:rsid w:val="00876806"/>
    <w:rsid w:val="00876891"/>
    <w:rsid w:val="008770E2"/>
    <w:rsid w:val="00877BB9"/>
    <w:rsid w:val="00877E8F"/>
    <w:rsid w:val="008803CC"/>
    <w:rsid w:val="008804CE"/>
    <w:rsid w:val="008814C5"/>
    <w:rsid w:val="00881516"/>
    <w:rsid w:val="0088172C"/>
    <w:rsid w:val="00881C0E"/>
    <w:rsid w:val="0088225F"/>
    <w:rsid w:val="008828B3"/>
    <w:rsid w:val="00882F54"/>
    <w:rsid w:val="00882F61"/>
    <w:rsid w:val="008830BE"/>
    <w:rsid w:val="00883283"/>
    <w:rsid w:val="00883855"/>
    <w:rsid w:val="0088473C"/>
    <w:rsid w:val="0088495D"/>
    <w:rsid w:val="008850A2"/>
    <w:rsid w:val="0088541A"/>
    <w:rsid w:val="00885D83"/>
    <w:rsid w:val="00885E5A"/>
    <w:rsid w:val="00885F96"/>
    <w:rsid w:val="0088622B"/>
    <w:rsid w:val="00886EB6"/>
    <w:rsid w:val="00886FFF"/>
    <w:rsid w:val="00887035"/>
    <w:rsid w:val="00890840"/>
    <w:rsid w:val="008908F7"/>
    <w:rsid w:val="008915A3"/>
    <w:rsid w:val="00891C44"/>
    <w:rsid w:val="00892DC2"/>
    <w:rsid w:val="0089305E"/>
    <w:rsid w:val="00893529"/>
    <w:rsid w:val="008940F8"/>
    <w:rsid w:val="008946C7"/>
    <w:rsid w:val="008949B9"/>
    <w:rsid w:val="00894D08"/>
    <w:rsid w:val="008951A1"/>
    <w:rsid w:val="00895280"/>
    <w:rsid w:val="0089552F"/>
    <w:rsid w:val="0089565C"/>
    <w:rsid w:val="008958AA"/>
    <w:rsid w:val="0089592A"/>
    <w:rsid w:val="008959D0"/>
    <w:rsid w:val="00896049"/>
    <w:rsid w:val="00897523"/>
    <w:rsid w:val="00897C90"/>
    <w:rsid w:val="008A07B8"/>
    <w:rsid w:val="008A1695"/>
    <w:rsid w:val="008A18B7"/>
    <w:rsid w:val="008A1CE9"/>
    <w:rsid w:val="008A257C"/>
    <w:rsid w:val="008A2817"/>
    <w:rsid w:val="008A2838"/>
    <w:rsid w:val="008A2D96"/>
    <w:rsid w:val="008A30B2"/>
    <w:rsid w:val="008A3A38"/>
    <w:rsid w:val="008A40C0"/>
    <w:rsid w:val="008A4AD6"/>
    <w:rsid w:val="008A4FD1"/>
    <w:rsid w:val="008A5C8F"/>
    <w:rsid w:val="008A63D6"/>
    <w:rsid w:val="008A655E"/>
    <w:rsid w:val="008A66BF"/>
    <w:rsid w:val="008A73DF"/>
    <w:rsid w:val="008A7720"/>
    <w:rsid w:val="008A7822"/>
    <w:rsid w:val="008A79E4"/>
    <w:rsid w:val="008A7C29"/>
    <w:rsid w:val="008B0990"/>
    <w:rsid w:val="008B1840"/>
    <w:rsid w:val="008B1A43"/>
    <w:rsid w:val="008B286B"/>
    <w:rsid w:val="008B3652"/>
    <w:rsid w:val="008B3D3E"/>
    <w:rsid w:val="008B4288"/>
    <w:rsid w:val="008B471F"/>
    <w:rsid w:val="008B4756"/>
    <w:rsid w:val="008B4B18"/>
    <w:rsid w:val="008B4D4A"/>
    <w:rsid w:val="008B4D93"/>
    <w:rsid w:val="008B536C"/>
    <w:rsid w:val="008B53B2"/>
    <w:rsid w:val="008B544A"/>
    <w:rsid w:val="008B6912"/>
    <w:rsid w:val="008B70EC"/>
    <w:rsid w:val="008B77AE"/>
    <w:rsid w:val="008C06D5"/>
    <w:rsid w:val="008C0A20"/>
    <w:rsid w:val="008C0A6E"/>
    <w:rsid w:val="008C0ABE"/>
    <w:rsid w:val="008C0AF0"/>
    <w:rsid w:val="008C1243"/>
    <w:rsid w:val="008C168C"/>
    <w:rsid w:val="008C17AF"/>
    <w:rsid w:val="008C17F8"/>
    <w:rsid w:val="008C1E52"/>
    <w:rsid w:val="008C227D"/>
    <w:rsid w:val="008C2CAF"/>
    <w:rsid w:val="008C340A"/>
    <w:rsid w:val="008C349E"/>
    <w:rsid w:val="008C3906"/>
    <w:rsid w:val="008C41E6"/>
    <w:rsid w:val="008C45C5"/>
    <w:rsid w:val="008C47F5"/>
    <w:rsid w:val="008C4C35"/>
    <w:rsid w:val="008C57E3"/>
    <w:rsid w:val="008C58E4"/>
    <w:rsid w:val="008C5F5B"/>
    <w:rsid w:val="008C6527"/>
    <w:rsid w:val="008C6661"/>
    <w:rsid w:val="008C7177"/>
    <w:rsid w:val="008C728F"/>
    <w:rsid w:val="008C72BC"/>
    <w:rsid w:val="008C73AB"/>
    <w:rsid w:val="008C73DB"/>
    <w:rsid w:val="008C77AF"/>
    <w:rsid w:val="008D014B"/>
    <w:rsid w:val="008D0ACD"/>
    <w:rsid w:val="008D117D"/>
    <w:rsid w:val="008D1190"/>
    <w:rsid w:val="008D119D"/>
    <w:rsid w:val="008D1B1D"/>
    <w:rsid w:val="008D1EBE"/>
    <w:rsid w:val="008D200E"/>
    <w:rsid w:val="008D2168"/>
    <w:rsid w:val="008D2659"/>
    <w:rsid w:val="008D359B"/>
    <w:rsid w:val="008D35A8"/>
    <w:rsid w:val="008D36EA"/>
    <w:rsid w:val="008D4156"/>
    <w:rsid w:val="008D434D"/>
    <w:rsid w:val="008D449F"/>
    <w:rsid w:val="008D47F2"/>
    <w:rsid w:val="008D518A"/>
    <w:rsid w:val="008D52C7"/>
    <w:rsid w:val="008D5984"/>
    <w:rsid w:val="008D6D5C"/>
    <w:rsid w:val="008D6F3F"/>
    <w:rsid w:val="008D7BBC"/>
    <w:rsid w:val="008D7F83"/>
    <w:rsid w:val="008E0128"/>
    <w:rsid w:val="008E0EEB"/>
    <w:rsid w:val="008E0F86"/>
    <w:rsid w:val="008E0F8E"/>
    <w:rsid w:val="008E1679"/>
    <w:rsid w:val="008E17BA"/>
    <w:rsid w:val="008E19A7"/>
    <w:rsid w:val="008E1A38"/>
    <w:rsid w:val="008E1E7F"/>
    <w:rsid w:val="008E244C"/>
    <w:rsid w:val="008E34A3"/>
    <w:rsid w:val="008E34F8"/>
    <w:rsid w:val="008E3B42"/>
    <w:rsid w:val="008E3DB2"/>
    <w:rsid w:val="008E3E6D"/>
    <w:rsid w:val="008E4936"/>
    <w:rsid w:val="008E4DE8"/>
    <w:rsid w:val="008E4F0D"/>
    <w:rsid w:val="008E4FEA"/>
    <w:rsid w:val="008E5514"/>
    <w:rsid w:val="008E55BB"/>
    <w:rsid w:val="008E59CB"/>
    <w:rsid w:val="008E5D46"/>
    <w:rsid w:val="008E64AF"/>
    <w:rsid w:val="008E6BA4"/>
    <w:rsid w:val="008E7311"/>
    <w:rsid w:val="008E7484"/>
    <w:rsid w:val="008E79B1"/>
    <w:rsid w:val="008E7C43"/>
    <w:rsid w:val="008E7D76"/>
    <w:rsid w:val="008E7EEC"/>
    <w:rsid w:val="008E7FEE"/>
    <w:rsid w:val="008F0753"/>
    <w:rsid w:val="008F0A7B"/>
    <w:rsid w:val="008F0BFD"/>
    <w:rsid w:val="008F0C5A"/>
    <w:rsid w:val="008F1532"/>
    <w:rsid w:val="008F168A"/>
    <w:rsid w:val="008F1968"/>
    <w:rsid w:val="008F1EAF"/>
    <w:rsid w:val="008F230C"/>
    <w:rsid w:val="008F2537"/>
    <w:rsid w:val="008F25BB"/>
    <w:rsid w:val="008F2898"/>
    <w:rsid w:val="008F3086"/>
    <w:rsid w:val="008F34CC"/>
    <w:rsid w:val="008F3EB3"/>
    <w:rsid w:val="008F3ED7"/>
    <w:rsid w:val="008F43F8"/>
    <w:rsid w:val="008F460B"/>
    <w:rsid w:val="008F4938"/>
    <w:rsid w:val="008F49E0"/>
    <w:rsid w:val="008F4A47"/>
    <w:rsid w:val="008F4F42"/>
    <w:rsid w:val="008F514B"/>
    <w:rsid w:val="008F52BA"/>
    <w:rsid w:val="008F53FE"/>
    <w:rsid w:val="008F553F"/>
    <w:rsid w:val="008F57FF"/>
    <w:rsid w:val="008F5B13"/>
    <w:rsid w:val="008F6045"/>
    <w:rsid w:val="008F62B6"/>
    <w:rsid w:val="008F690F"/>
    <w:rsid w:val="008F6B86"/>
    <w:rsid w:val="008F6FBE"/>
    <w:rsid w:val="008F751C"/>
    <w:rsid w:val="008F7716"/>
    <w:rsid w:val="008F7EED"/>
    <w:rsid w:val="00900835"/>
    <w:rsid w:val="00900FA7"/>
    <w:rsid w:val="009010F1"/>
    <w:rsid w:val="009011CB"/>
    <w:rsid w:val="0090133B"/>
    <w:rsid w:val="00901427"/>
    <w:rsid w:val="00901508"/>
    <w:rsid w:val="00901BFA"/>
    <w:rsid w:val="009026B0"/>
    <w:rsid w:val="00902F49"/>
    <w:rsid w:val="0090370D"/>
    <w:rsid w:val="00903DD3"/>
    <w:rsid w:val="00903F89"/>
    <w:rsid w:val="00904646"/>
    <w:rsid w:val="00905691"/>
    <w:rsid w:val="009057A5"/>
    <w:rsid w:val="009058FD"/>
    <w:rsid w:val="00905FF1"/>
    <w:rsid w:val="00906B98"/>
    <w:rsid w:val="00906D84"/>
    <w:rsid w:val="0090773B"/>
    <w:rsid w:val="009100D4"/>
    <w:rsid w:val="00910AAD"/>
    <w:rsid w:val="00910BC0"/>
    <w:rsid w:val="00911C32"/>
    <w:rsid w:val="0091238A"/>
    <w:rsid w:val="00912CB4"/>
    <w:rsid w:val="00912CCD"/>
    <w:rsid w:val="0091343E"/>
    <w:rsid w:val="0091358C"/>
    <w:rsid w:val="00913F90"/>
    <w:rsid w:val="00914775"/>
    <w:rsid w:val="00914A83"/>
    <w:rsid w:val="00914CE5"/>
    <w:rsid w:val="00915348"/>
    <w:rsid w:val="009154C8"/>
    <w:rsid w:val="0091550C"/>
    <w:rsid w:val="00915D81"/>
    <w:rsid w:val="0091602A"/>
    <w:rsid w:val="0091613C"/>
    <w:rsid w:val="00916316"/>
    <w:rsid w:val="00916735"/>
    <w:rsid w:val="00916E36"/>
    <w:rsid w:val="00917581"/>
    <w:rsid w:val="0091790B"/>
    <w:rsid w:val="00917EBD"/>
    <w:rsid w:val="0092025D"/>
    <w:rsid w:val="00920A1F"/>
    <w:rsid w:val="009224F5"/>
    <w:rsid w:val="0092281B"/>
    <w:rsid w:val="00922BCC"/>
    <w:rsid w:val="00922F57"/>
    <w:rsid w:val="00923621"/>
    <w:rsid w:val="00923F08"/>
    <w:rsid w:val="00924087"/>
    <w:rsid w:val="00924244"/>
    <w:rsid w:val="009246E7"/>
    <w:rsid w:val="009253BB"/>
    <w:rsid w:val="00926460"/>
    <w:rsid w:val="00926A21"/>
    <w:rsid w:val="00926E8D"/>
    <w:rsid w:val="00926EF7"/>
    <w:rsid w:val="00930C20"/>
    <w:rsid w:val="00930FB4"/>
    <w:rsid w:val="00931027"/>
    <w:rsid w:val="00931D2D"/>
    <w:rsid w:val="009322B6"/>
    <w:rsid w:val="00932315"/>
    <w:rsid w:val="00932939"/>
    <w:rsid w:val="009331D4"/>
    <w:rsid w:val="00933EB0"/>
    <w:rsid w:val="0093401C"/>
    <w:rsid w:val="00934791"/>
    <w:rsid w:val="00934DA2"/>
    <w:rsid w:val="00934F66"/>
    <w:rsid w:val="00935216"/>
    <w:rsid w:val="00935332"/>
    <w:rsid w:val="00935707"/>
    <w:rsid w:val="00935D47"/>
    <w:rsid w:val="0093616E"/>
    <w:rsid w:val="009362E4"/>
    <w:rsid w:val="0093656A"/>
    <w:rsid w:val="00936C9E"/>
    <w:rsid w:val="009375E6"/>
    <w:rsid w:val="00937A0C"/>
    <w:rsid w:val="00937B7F"/>
    <w:rsid w:val="00937D21"/>
    <w:rsid w:val="009401DB"/>
    <w:rsid w:val="0094172E"/>
    <w:rsid w:val="0094226A"/>
    <w:rsid w:val="009426C1"/>
    <w:rsid w:val="00942AF8"/>
    <w:rsid w:val="00942ECA"/>
    <w:rsid w:val="009430F1"/>
    <w:rsid w:val="009432B7"/>
    <w:rsid w:val="009433CB"/>
    <w:rsid w:val="00943802"/>
    <w:rsid w:val="00943A23"/>
    <w:rsid w:val="00943E4F"/>
    <w:rsid w:val="009443E6"/>
    <w:rsid w:val="00944863"/>
    <w:rsid w:val="0094495C"/>
    <w:rsid w:val="00944B1B"/>
    <w:rsid w:val="009457FB"/>
    <w:rsid w:val="00946AEC"/>
    <w:rsid w:val="0094707A"/>
    <w:rsid w:val="00950B3B"/>
    <w:rsid w:val="00950BE1"/>
    <w:rsid w:val="00950CF4"/>
    <w:rsid w:val="0095155F"/>
    <w:rsid w:val="009525B6"/>
    <w:rsid w:val="0095280B"/>
    <w:rsid w:val="00952C39"/>
    <w:rsid w:val="009542E5"/>
    <w:rsid w:val="009545B3"/>
    <w:rsid w:val="00954E7A"/>
    <w:rsid w:val="00955454"/>
    <w:rsid w:val="00955775"/>
    <w:rsid w:val="00955D19"/>
    <w:rsid w:val="00955EA5"/>
    <w:rsid w:val="00955EEF"/>
    <w:rsid w:val="00955F06"/>
    <w:rsid w:val="00956147"/>
    <w:rsid w:val="00956A91"/>
    <w:rsid w:val="009574DB"/>
    <w:rsid w:val="009576B9"/>
    <w:rsid w:val="00957B98"/>
    <w:rsid w:val="00960724"/>
    <w:rsid w:val="00960A24"/>
    <w:rsid w:val="00960BBA"/>
    <w:rsid w:val="00960E1C"/>
    <w:rsid w:val="00961185"/>
    <w:rsid w:val="00962069"/>
    <w:rsid w:val="00962210"/>
    <w:rsid w:val="009626E4"/>
    <w:rsid w:val="00962D1C"/>
    <w:rsid w:val="00963767"/>
    <w:rsid w:val="009637FB"/>
    <w:rsid w:val="00963872"/>
    <w:rsid w:val="00963A3F"/>
    <w:rsid w:val="009640D3"/>
    <w:rsid w:val="009646E4"/>
    <w:rsid w:val="00964A9C"/>
    <w:rsid w:val="00964F34"/>
    <w:rsid w:val="00964F4C"/>
    <w:rsid w:val="00964FC1"/>
    <w:rsid w:val="009651A7"/>
    <w:rsid w:val="009652DB"/>
    <w:rsid w:val="00965F1F"/>
    <w:rsid w:val="00966124"/>
    <w:rsid w:val="009661DB"/>
    <w:rsid w:val="00966DA8"/>
    <w:rsid w:val="0096747B"/>
    <w:rsid w:val="0096765E"/>
    <w:rsid w:val="00967A4D"/>
    <w:rsid w:val="00967B82"/>
    <w:rsid w:val="00970EF1"/>
    <w:rsid w:val="00971004"/>
    <w:rsid w:val="0097157B"/>
    <w:rsid w:val="00971E9C"/>
    <w:rsid w:val="00972069"/>
    <w:rsid w:val="009722C1"/>
    <w:rsid w:val="0097250E"/>
    <w:rsid w:val="00972751"/>
    <w:rsid w:val="00972C03"/>
    <w:rsid w:val="00972C11"/>
    <w:rsid w:val="00973AC9"/>
    <w:rsid w:val="00973D13"/>
    <w:rsid w:val="009740D5"/>
    <w:rsid w:val="00974884"/>
    <w:rsid w:val="00975192"/>
    <w:rsid w:val="00975B1D"/>
    <w:rsid w:val="00975E1A"/>
    <w:rsid w:val="00975E44"/>
    <w:rsid w:val="0097631A"/>
    <w:rsid w:val="009774A5"/>
    <w:rsid w:val="00980090"/>
    <w:rsid w:val="009800B3"/>
    <w:rsid w:val="009801A4"/>
    <w:rsid w:val="00980632"/>
    <w:rsid w:val="0098095E"/>
    <w:rsid w:val="00980EA2"/>
    <w:rsid w:val="00981301"/>
    <w:rsid w:val="009815E5"/>
    <w:rsid w:val="00981C01"/>
    <w:rsid w:val="00982764"/>
    <w:rsid w:val="00982B9E"/>
    <w:rsid w:val="00982BAD"/>
    <w:rsid w:val="00982E8C"/>
    <w:rsid w:val="00982FCB"/>
    <w:rsid w:val="00983229"/>
    <w:rsid w:val="0098344E"/>
    <w:rsid w:val="00983466"/>
    <w:rsid w:val="0098384C"/>
    <w:rsid w:val="00983BDB"/>
    <w:rsid w:val="00983D84"/>
    <w:rsid w:val="00984D8C"/>
    <w:rsid w:val="00985895"/>
    <w:rsid w:val="0098671F"/>
    <w:rsid w:val="00986E51"/>
    <w:rsid w:val="00986F81"/>
    <w:rsid w:val="00987445"/>
    <w:rsid w:val="00987B9D"/>
    <w:rsid w:val="00990255"/>
    <w:rsid w:val="009902F3"/>
    <w:rsid w:val="00990449"/>
    <w:rsid w:val="00990577"/>
    <w:rsid w:val="0099191C"/>
    <w:rsid w:val="009920E2"/>
    <w:rsid w:val="00992833"/>
    <w:rsid w:val="0099288A"/>
    <w:rsid w:val="00993659"/>
    <w:rsid w:val="0099461B"/>
    <w:rsid w:val="00994A58"/>
    <w:rsid w:val="00994C30"/>
    <w:rsid w:val="009952A7"/>
    <w:rsid w:val="009957AA"/>
    <w:rsid w:val="00995A7B"/>
    <w:rsid w:val="00996A88"/>
    <w:rsid w:val="00996E08"/>
    <w:rsid w:val="00996EA5"/>
    <w:rsid w:val="009A000F"/>
    <w:rsid w:val="009A0078"/>
    <w:rsid w:val="009A015D"/>
    <w:rsid w:val="009A0B66"/>
    <w:rsid w:val="009A10D3"/>
    <w:rsid w:val="009A1401"/>
    <w:rsid w:val="009A181A"/>
    <w:rsid w:val="009A1ED8"/>
    <w:rsid w:val="009A285C"/>
    <w:rsid w:val="009A2D7B"/>
    <w:rsid w:val="009A2E84"/>
    <w:rsid w:val="009A3553"/>
    <w:rsid w:val="009A3731"/>
    <w:rsid w:val="009A3854"/>
    <w:rsid w:val="009A3A67"/>
    <w:rsid w:val="009A3D5E"/>
    <w:rsid w:val="009A4769"/>
    <w:rsid w:val="009A49A5"/>
    <w:rsid w:val="009A4CE8"/>
    <w:rsid w:val="009A4EDB"/>
    <w:rsid w:val="009A5612"/>
    <w:rsid w:val="009A57ED"/>
    <w:rsid w:val="009A631C"/>
    <w:rsid w:val="009A66E9"/>
    <w:rsid w:val="009A687F"/>
    <w:rsid w:val="009B023A"/>
    <w:rsid w:val="009B0421"/>
    <w:rsid w:val="009B0FBB"/>
    <w:rsid w:val="009B11A7"/>
    <w:rsid w:val="009B1415"/>
    <w:rsid w:val="009B1D21"/>
    <w:rsid w:val="009B1E76"/>
    <w:rsid w:val="009B2BBA"/>
    <w:rsid w:val="009B2D3D"/>
    <w:rsid w:val="009B2E45"/>
    <w:rsid w:val="009B3091"/>
    <w:rsid w:val="009B313D"/>
    <w:rsid w:val="009B3280"/>
    <w:rsid w:val="009B353D"/>
    <w:rsid w:val="009B3AC4"/>
    <w:rsid w:val="009B3FF2"/>
    <w:rsid w:val="009B430B"/>
    <w:rsid w:val="009B4E68"/>
    <w:rsid w:val="009B5818"/>
    <w:rsid w:val="009B5999"/>
    <w:rsid w:val="009B5EC5"/>
    <w:rsid w:val="009B6EA3"/>
    <w:rsid w:val="009B71D2"/>
    <w:rsid w:val="009B79C5"/>
    <w:rsid w:val="009B7F1E"/>
    <w:rsid w:val="009C0E52"/>
    <w:rsid w:val="009C11EF"/>
    <w:rsid w:val="009C1A3B"/>
    <w:rsid w:val="009C1A79"/>
    <w:rsid w:val="009C207D"/>
    <w:rsid w:val="009C240C"/>
    <w:rsid w:val="009C274B"/>
    <w:rsid w:val="009C2B09"/>
    <w:rsid w:val="009C2D80"/>
    <w:rsid w:val="009C2DA8"/>
    <w:rsid w:val="009C319E"/>
    <w:rsid w:val="009C3771"/>
    <w:rsid w:val="009C3E7E"/>
    <w:rsid w:val="009C4F80"/>
    <w:rsid w:val="009C56F0"/>
    <w:rsid w:val="009C5E94"/>
    <w:rsid w:val="009C6220"/>
    <w:rsid w:val="009C6482"/>
    <w:rsid w:val="009C64D6"/>
    <w:rsid w:val="009C6677"/>
    <w:rsid w:val="009C7329"/>
    <w:rsid w:val="009C79F3"/>
    <w:rsid w:val="009C7A70"/>
    <w:rsid w:val="009C7AD1"/>
    <w:rsid w:val="009C7F96"/>
    <w:rsid w:val="009D10C1"/>
    <w:rsid w:val="009D1101"/>
    <w:rsid w:val="009D1CE5"/>
    <w:rsid w:val="009D1E25"/>
    <w:rsid w:val="009D1FC2"/>
    <w:rsid w:val="009D2A93"/>
    <w:rsid w:val="009D3C0B"/>
    <w:rsid w:val="009D45E0"/>
    <w:rsid w:val="009D532C"/>
    <w:rsid w:val="009D576A"/>
    <w:rsid w:val="009D5F2B"/>
    <w:rsid w:val="009D67DC"/>
    <w:rsid w:val="009D6E9B"/>
    <w:rsid w:val="009D7417"/>
    <w:rsid w:val="009D76CD"/>
    <w:rsid w:val="009D7845"/>
    <w:rsid w:val="009E003E"/>
    <w:rsid w:val="009E00C4"/>
    <w:rsid w:val="009E02D8"/>
    <w:rsid w:val="009E09F6"/>
    <w:rsid w:val="009E1515"/>
    <w:rsid w:val="009E17B1"/>
    <w:rsid w:val="009E2E37"/>
    <w:rsid w:val="009E3479"/>
    <w:rsid w:val="009E350F"/>
    <w:rsid w:val="009E3AD5"/>
    <w:rsid w:val="009E42B0"/>
    <w:rsid w:val="009E4606"/>
    <w:rsid w:val="009E525E"/>
    <w:rsid w:val="009E57C7"/>
    <w:rsid w:val="009E61EC"/>
    <w:rsid w:val="009E62BC"/>
    <w:rsid w:val="009E6CB9"/>
    <w:rsid w:val="009F0042"/>
    <w:rsid w:val="009F0697"/>
    <w:rsid w:val="009F09A0"/>
    <w:rsid w:val="009F0A36"/>
    <w:rsid w:val="009F16E4"/>
    <w:rsid w:val="009F1DDC"/>
    <w:rsid w:val="009F1F5A"/>
    <w:rsid w:val="009F2164"/>
    <w:rsid w:val="009F2C47"/>
    <w:rsid w:val="009F2CCC"/>
    <w:rsid w:val="009F2E3A"/>
    <w:rsid w:val="009F2E65"/>
    <w:rsid w:val="009F326B"/>
    <w:rsid w:val="009F42B8"/>
    <w:rsid w:val="009F4638"/>
    <w:rsid w:val="009F4C30"/>
    <w:rsid w:val="009F4CBE"/>
    <w:rsid w:val="009F4F0B"/>
    <w:rsid w:val="009F57F8"/>
    <w:rsid w:val="009F58E3"/>
    <w:rsid w:val="009F5D7E"/>
    <w:rsid w:val="009F7C68"/>
    <w:rsid w:val="00A009D0"/>
    <w:rsid w:val="00A01012"/>
    <w:rsid w:val="00A01415"/>
    <w:rsid w:val="00A01823"/>
    <w:rsid w:val="00A01E24"/>
    <w:rsid w:val="00A01E56"/>
    <w:rsid w:val="00A02285"/>
    <w:rsid w:val="00A02ECE"/>
    <w:rsid w:val="00A03246"/>
    <w:rsid w:val="00A03358"/>
    <w:rsid w:val="00A0399D"/>
    <w:rsid w:val="00A03E73"/>
    <w:rsid w:val="00A04340"/>
    <w:rsid w:val="00A04506"/>
    <w:rsid w:val="00A045F3"/>
    <w:rsid w:val="00A04C7C"/>
    <w:rsid w:val="00A0512E"/>
    <w:rsid w:val="00A053A2"/>
    <w:rsid w:val="00A0560A"/>
    <w:rsid w:val="00A05628"/>
    <w:rsid w:val="00A056F0"/>
    <w:rsid w:val="00A05E5C"/>
    <w:rsid w:val="00A05E81"/>
    <w:rsid w:val="00A05FCE"/>
    <w:rsid w:val="00A061B2"/>
    <w:rsid w:val="00A0655E"/>
    <w:rsid w:val="00A0689E"/>
    <w:rsid w:val="00A0737B"/>
    <w:rsid w:val="00A074C6"/>
    <w:rsid w:val="00A075AF"/>
    <w:rsid w:val="00A07CD2"/>
    <w:rsid w:val="00A111B0"/>
    <w:rsid w:val="00A122F9"/>
    <w:rsid w:val="00A12AC9"/>
    <w:rsid w:val="00A12F4B"/>
    <w:rsid w:val="00A130AC"/>
    <w:rsid w:val="00A13EE5"/>
    <w:rsid w:val="00A142BD"/>
    <w:rsid w:val="00A1436A"/>
    <w:rsid w:val="00A1457B"/>
    <w:rsid w:val="00A154A8"/>
    <w:rsid w:val="00A1558F"/>
    <w:rsid w:val="00A15666"/>
    <w:rsid w:val="00A15905"/>
    <w:rsid w:val="00A15CA4"/>
    <w:rsid w:val="00A1602B"/>
    <w:rsid w:val="00A162E3"/>
    <w:rsid w:val="00A16787"/>
    <w:rsid w:val="00A16BC4"/>
    <w:rsid w:val="00A174A1"/>
    <w:rsid w:val="00A17DE0"/>
    <w:rsid w:val="00A202AD"/>
    <w:rsid w:val="00A20986"/>
    <w:rsid w:val="00A213EA"/>
    <w:rsid w:val="00A217C5"/>
    <w:rsid w:val="00A22632"/>
    <w:rsid w:val="00A22B10"/>
    <w:rsid w:val="00A22C34"/>
    <w:rsid w:val="00A23770"/>
    <w:rsid w:val="00A2384F"/>
    <w:rsid w:val="00A23B90"/>
    <w:rsid w:val="00A23FBC"/>
    <w:rsid w:val="00A2433B"/>
    <w:rsid w:val="00A25517"/>
    <w:rsid w:val="00A26342"/>
    <w:rsid w:val="00A26B36"/>
    <w:rsid w:val="00A26BD5"/>
    <w:rsid w:val="00A26C1B"/>
    <w:rsid w:val="00A26C5B"/>
    <w:rsid w:val="00A27684"/>
    <w:rsid w:val="00A27F6F"/>
    <w:rsid w:val="00A300D4"/>
    <w:rsid w:val="00A30607"/>
    <w:rsid w:val="00A30851"/>
    <w:rsid w:val="00A30E18"/>
    <w:rsid w:val="00A30FB1"/>
    <w:rsid w:val="00A319E3"/>
    <w:rsid w:val="00A31FFF"/>
    <w:rsid w:val="00A32257"/>
    <w:rsid w:val="00A32E55"/>
    <w:rsid w:val="00A32FC9"/>
    <w:rsid w:val="00A33791"/>
    <w:rsid w:val="00A34AB1"/>
    <w:rsid w:val="00A34F81"/>
    <w:rsid w:val="00A352E6"/>
    <w:rsid w:val="00A354C1"/>
    <w:rsid w:val="00A3554F"/>
    <w:rsid w:val="00A3584B"/>
    <w:rsid w:val="00A35EDB"/>
    <w:rsid w:val="00A35F40"/>
    <w:rsid w:val="00A36236"/>
    <w:rsid w:val="00A366DF"/>
    <w:rsid w:val="00A36724"/>
    <w:rsid w:val="00A36D33"/>
    <w:rsid w:val="00A370F3"/>
    <w:rsid w:val="00A375AC"/>
    <w:rsid w:val="00A40505"/>
    <w:rsid w:val="00A408BA"/>
    <w:rsid w:val="00A40A95"/>
    <w:rsid w:val="00A40AAA"/>
    <w:rsid w:val="00A40F62"/>
    <w:rsid w:val="00A411E5"/>
    <w:rsid w:val="00A41423"/>
    <w:rsid w:val="00A41D02"/>
    <w:rsid w:val="00A41D9F"/>
    <w:rsid w:val="00A41E8B"/>
    <w:rsid w:val="00A42A90"/>
    <w:rsid w:val="00A43391"/>
    <w:rsid w:val="00A4339F"/>
    <w:rsid w:val="00A43AB1"/>
    <w:rsid w:val="00A43B54"/>
    <w:rsid w:val="00A448C4"/>
    <w:rsid w:val="00A448EC"/>
    <w:rsid w:val="00A44B23"/>
    <w:rsid w:val="00A45B73"/>
    <w:rsid w:val="00A4607C"/>
    <w:rsid w:val="00A46092"/>
    <w:rsid w:val="00A46970"/>
    <w:rsid w:val="00A47078"/>
    <w:rsid w:val="00A4721A"/>
    <w:rsid w:val="00A47FF7"/>
    <w:rsid w:val="00A500C2"/>
    <w:rsid w:val="00A500E9"/>
    <w:rsid w:val="00A50C4F"/>
    <w:rsid w:val="00A50D54"/>
    <w:rsid w:val="00A51725"/>
    <w:rsid w:val="00A518D8"/>
    <w:rsid w:val="00A51941"/>
    <w:rsid w:val="00A51CA1"/>
    <w:rsid w:val="00A51DE6"/>
    <w:rsid w:val="00A52601"/>
    <w:rsid w:val="00A526D0"/>
    <w:rsid w:val="00A52DDC"/>
    <w:rsid w:val="00A538FA"/>
    <w:rsid w:val="00A5406F"/>
    <w:rsid w:val="00A545AB"/>
    <w:rsid w:val="00A54D28"/>
    <w:rsid w:val="00A54E17"/>
    <w:rsid w:val="00A54EB7"/>
    <w:rsid w:val="00A552BC"/>
    <w:rsid w:val="00A559EF"/>
    <w:rsid w:val="00A56282"/>
    <w:rsid w:val="00A56398"/>
    <w:rsid w:val="00A56F1C"/>
    <w:rsid w:val="00A579D4"/>
    <w:rsid w:val="00A608BB"/>
    <w:rsid w:val="00A609A8"/>
    <w:rsid w:val="00A60B37"/>
    <w:rsid w:val="00A60CFF"/>
    <w:rsid w:val="00A60DB5"/>
    <w:rsid w:val="00A6132C"/>
    <w:rsid w:val="00A6150B"/>
    <w:rsid w:val="00A61A5A"/>
    <w:rsid w:val="00A61B58"/>
    <w:rsid w:val="00A6345A"/>
    <w:rsid w:val="00A6372F"/>
    <w:rsid w:val="00A638AC"/>
    <w:rsid w:val="00A646C1"/>
    <w:rsid w:val="00A64B70"/>
    <w:rsid w:val="00A64C7F"/>
    <w:rsid w:val="00A6519D"/>
    <w:rsid w:val="00A65240"/>
    <w:rsid w:val="00A65581"/>
    <w:rsid w:val="00A655AD"/>
    <w:rsid w:val="00A656F3"/>
    <w:rsid w:val="00A65BF5"/>
    <w:rsid w:val="00A65DC4"/>
    <w:rsid w:val="00A65FA7"/>
    <w:rsid w:val="00A66425"/>
    <w:rsid w:val="00A66599"/>
    <w:rsid w:val="00A66840"/>
    <w:rsid w:val="00A67290"/>
    <w:rsid w:val="00A672DF"/>
    <w:rsid w:val="00A67591"/>
    <w:rsid w:val="00A67615"/>
    <w:rsid w:val="00A70451"/>
    <w:rsid w:val="00A7086C"/>
    <w:rsid w:val="00A7125E"/>
    <w:rsid w:val="00A7184F"/>
    <w:rsid w:val="00A71B89"/>
    <w:rsid w:val="00A71BB5"/>
    <w:rsid w:val="00A71D14"/>
    <w:rsid w:val="00A722AC"/>
    <w:rsid w:val="00A73859"/>
    <w:rsid w:val="00A7443D"/>
    <w:rsid w:val="00A744F4"/>
    <w:rsid w:val="00A74578"/>
    <w:rsid w:val="00A748B1"/>
    <w:rsid w:val="00A74C13"/>
    <w:rsid w:val="00A74F45"/>
    <w:rsid w:val="00A75216"/>
    <w:rsid w:val="00A756CD"/>
    <w:rsid w:val="00A7571C"/>
    <w:rsid w:val="00A75BA4"/>
    <w:rsid w:val="00A76590"/>
    <w:rsid w:val="00A7711A"/>
    <w:rsid w:val="00A772F4"/>
    <w:rsid w:val="00A773B2"/>
    <w:rsid w:val="00A77627"/>
    <w:rsid w:val="00A779BA"/>
    <w:rsid w:val="00A779D2"/>
    <w:rsid w:val="00A779F3"/>
    <w:rsid w:val="00A804FC"/>
    <w:rsid w:val="00A80BEF"/>
    <w:rsid w:val="00A8231F"/>
    <w:rsid w:val="00A825FD"/>
    <w:rsid w:val="00A8265F"/>
    <w:rsid w:val="00A82A32"/>
    <w:rsid w:val="00A82CEE"/>
    <w:rsid w:val="00A84049"/>
    <w:rsid w:val="00A84C1F"/>
    <w:rsid w:val="00A84D2A"/>
    <w:rsid w:val="00A84E71"/>
    <w:rsid w:val="00A850BE"/>
    <w:rsid w:val="00A85429"/>
    <w:rsid w:val="00A85EEC"/>
    <w:rsid w:val="00A86A39"/>
    <w:rsid w:val="00A86B1D"/>
    <w:rsid w:val="00A86F45"/>
    <w:rsid w:val="00A878B5"/>
    <w:rsid w:val="00A8794C"/>
    <w:rsid w:val="00A87AB7"/>
    <w:rsid w:val="00A908A9"/>
    <w:rsid w:val="00A90912"/>
    <w:rsid w:val="00A90A5E"/>
    <w:rsid w:val="00A90E20"/>
    <w:rsid w:val="00A90F03"/>
    <w:rsid w:val="00A9121C"/>
    <w:rsid w:val="00A91366"/>
    <w:rsid w:val="00A9170D"/>
    <w:rsid w:val="00A9192D"/>
    <w:rsid w:val="00A92626"/>
    <w:rsid w:val="00A92A04"/>
    <w:rsid w:val="00A92E93"/>
    <w:rsid w:val="00A9375A"/>
    <w:rsid w:val="00A93937"/>
    <w:rsid w:val="00A93951"/>
    <w:rsid w:val="00A93D7E"/>
    <w:rsid w:val="00A93DB7"/>
    <w:rsid w:val="00A93F5D"/>
    <w:rsid w:val="00A94413"/>
    <w:rsid w:val="00A94C2B"/>
    <w:rsid w:val="00A94E1A"/>
    <w:rsid w:val="00A952C3"/>
    <w:rsid w:val="00A952FE"/>
    <w:rsid w:val="00A95346"/>
    <w:rsid w:val="00A9556F"/>
    <w:rsid w:val="00A9570F"/>
    <w:rsid w:val="00A95BF0"/>
    <w:rsid w:val="00A95C6F"/>
    <w:rsid w:val="00A96D0E"/>
    <w:rsid w:val="00AA2F6E"/>
    <w:rsid w:val="00AA2FC1"/>
    <w:rsid w:val="00AA3057"/>
    <w:rsid w:val="00AA33D6"/>
    <w:rsid w:val="00AA3568"/>
    <w:rsid w:val="00AA37EA"/>
    <w:rsid w:val="00AA4134"/>
    <w:rsid w:val="00AA46FE"/>
    <w:rsid w:val="00AA5B1B"/>
    <w:rsid w:val="00AA660F"/>
    <w:rsid w:val="00AA6D8C"/>
    <w:rsid w:val="00AA6F87"/>
    <w:rsid w:val="00AA73E6"/>
    <w:rsid w:val="00AA7BDB"/>
    <w:rsid w:val="00AA7F53"/>
    <w:rsid w:val="00AB006A"/>
    <w:rsid w:val="00AB06AB"/>
    <w:rsid w:val="00AB08DD"/>
    <w:rsid w:val="00AB0BE3"/>
    <w:rsid w:val="00AB1FA2"/>
    <w:rsid w:val="00AB2D93"/>
    <w:rsid w:val="00AB3377"/>
    <w:rsid w:val="00AB33B1"/>
    <w:rsid w:val="00AB359B"/>
    <w:rsid w:val="00AB36C3"/>
    <w:rsid w:val="00AB397C"/>
    <w:rsid w:val="00AB3B33"/>
    <w:rsid w:val="00AB42CD"/>
    <w:rsid w:val="00AB42EB"/>
    <w:rsid w:val="00AB438D"/>
    <w:rsid w:val="00AB61EF"/>
    <w:rsid w:val="00AB6442"/>
    <w:rsid w:val="00AB6AB6"/>
    <w:rsid w:val="00AB6C8B"/>
    <w:rsid w:val="00AB72BC"/>
    <w:rsid w:val="00AB7C39"/>
    <w:rsid w:val="00AC01D2"/>
    <w:rsid w:val="00AC02DE"/>
    <w:rsid w:val="00AC0AF7"/>
    <w:rsid w:val="00AC1269"/>
    <w:rsid w:val="00AC12B9"/>
    <w:rsid w:val="00AC2474"/>
    <w:rsid w:val="00AC24EB"/>
    <w:rsid w:val="00AC3285"/>
    <w:rsid w:val="00AC34DE"/>
    <w:rsid w:val="00AC384B"/>
    <w:rsid w:val="00AC3891"/>
    <w:rsid w:val="00AC4384"/>
    <w:rsid w:val="00AC4590"/>
    <w:rsid w:val="00AC466E"/>
    <w:rsid w:val="00AC53F1"/>
    <w:rsid w:val="00AC5A9C"/>
    <w:rsid w:val="00AC665D"/>
    <w:rsid w:val="00AC73EF"/>
    <w:rsid w:val="00AC7442"/>
    <w:rsid w:val="00AC76E9"/>
    <w:rsid w:val="00AC7793"/>
    <w:rsid w:val="00AC7B71"/>
    <w:rsid w:val="00AC7DE5"/>
    <w:rsid w:val="00AD01E4"/>
    <w:rsid w:val="00AD1912"/>
    <w:rsid w:val="00AD1BBD"/>
    <w:rsid w:val="00AD20ED"/>
    <w:rsid w:val="00AD38C4"/>
    <w:rsid w:val="00AD3AF7"/>
    <w:rsid w:val="00AD415B"/>
    <w:rsid w:val="00AD46E6"/>
    <w:rsid w:val="00AD57D8"/>
    <w:rsid w:val="00AD5B13"/>
    <w:rsid w:val="00AD5FBE"/>
    <w:rsid w:val="00AD697D"/>
    <w:rsid w:val="00AD6C8D"/>
    <w:rsid w:val="00AD6D5B"/>
    <w:rsid w:val="00AD7337"/>
    <w:rsid w:val="00AD7399"/>
    <w:rsid w:val="00AD740D"/>
    <w:rsid w:val="00AE0252"/>
    <w:rsid w:val="00AE0588"/>
    <w:rsid w:val="00AE0D3B"/>
    <w:rsid w:val="00AE183B"/>
    <w:rsid w:val="00AE189A"/>
    <w:rsid w:val="00AE1C76"/>
    <w:rsid w:val="00AE1CCD"/>
    <w:rsid w:val="00AE2097"/>
    <w:rsid w:val="00AE2C50"/>
    <w:rsid w:val="00AE2D9F"/>
    <w:rsid w:val="00AE2E64"/>
    <w:rsid w:val="00AE3202"/>
    <w:rsid w:val="00AE356B"/>
    <w:rsid w:val="00AE3EEF"/>
    <w:rsid w:val="00AE4146"/>
    <w:rsid w:val="00AE4484"/>
    <w:rsid w:val="00AE44E5"/>
    <w:rsid w:val="00AE51B9"/>
    <w:rsid w:val="00AE51E4"/>
    <w:rsid w:val="00AE5297"/>
    <w:rsid w:val="00AE5820"/>
    <w:rsid w:val="00AE6318"/>
    <w:rsid w:val="00AE7B4A"/>
    <w:rsid w:val="00AF01EA"/>
    <w:rsid w:val="00AF0BE8"/>
    <w:rsid w:val="00AF1C82"/>
    <w:rsid w:val="00AF1D0C"/>
    <w:rsid w:val="00AF2BBD"/>
    <w:rsid w:val="00AF3262"/>
    <w:rsid w:val="00AF3600"/>
    <w:rsid w:val="00AF3AB5"/>
    <w:rsid w:val="00AF3B21"/>
    <w:rsid w:val="00AF3C18"/>
    <w:rsid w:val="00AF3CDB"/>
    <w:rsid w:val="00AF3D65"/>
    <w:rsid w:val="00AF419A"/>
    <w:rsid w:val="00AF4A37"/>
    <w:rsid w:val="00AF4BDB"/>
    <w:rsid w:val="00AF557A"/>
    <w:rsid w:val="00AF5DA3"/>
    <w:rsid w:val="00AF5E2A"/>
    <w:rsid w:val="00AF6A45"/>
    <w:rsid w:val="00AF70AA"/>
    <w:rsid w:val="00AF735C"/>
    <w:rsid w:val="00AF73E6"/>
    <w:rsid w:val="00AF7AA6"/>
    <w:rsid w:val="00AF7C20"/>
    <w:rsid w:val="00AF7C47"/>
    <w:rsid w:val="00AF7F2F"/>
    <w:rsid w:val="00B00ED7"/>
    <w:rsid w:val="00B00F0D"/>
    <w:rsid w:val="00B010C2"/>
    <w:rsid w:val="00B01327"/>
    <w:rsid w:val="00B015A2"/>
    <w:rsid w:val="00B02B61"/>
    <w:rsid w:val="00B030C4"/>
    <w:rsid w:val="00B037A6"/>
    <w:rsid w:val="00B03EA5"/>
    <w:rsid w:val="00B047F6"/>
    <w:rsid w:val="00B04EC3"/>
    <w:rsid w:val="00B051EB"/>
    <w:rsid w:val="00B061BF"/>
    <w:rsid w:val="00B06711"/>
    <w:rsid w:val="00B06E92"/>
    <w:rsid w:val="00B071EB"/>
    <w:rsid w:val="00B07B8C"/>
    <w:rsid w:val="00B07BB7"/>
    <w:rsid w:val="00B07BB9"/>
    <w:rsid w:val="00B07BDD"/>
    <w:rsid w:val="00B07D21"/>
    <w:rsid w:val="00B07EF3"/>
    <w:rsid w:val="00B10E41"/>
    <w:rsid w:val="00B111B5"/>
    <w:rsid w:val="00B113EB"/>
    <w:rsid w:val="00B11ADA"/>
    <w:rsid w:val="00B11F51"/>
    <w:rsid w:val="00B12526"/>
    <w:rsid w:val="00B12548"/>
    <w:rsid w:val="00B12C7F"/>
    <w:rsid w:val="00B14406"/>
    <w:rsid w:val="00B145FF"/>
    <w:rsid w:val="00B146D0"/>
    <w:rsid w:val="00B14A29"/>
    <w:rsid w:val="00B14DE5"/>
    <w:rsid w:val="00B15983"/>
    <w:rsid w:val="00B169F9"/>
    <w:rsid w:val="00B17D40"/>
    <w:rsid w:val="00B21676"/>
    <w:rsid w:val="00B21725"/>
    <w:rsid w:val="00B21B18"/>
    <w:rsid w:val="00B22081"/>
    <w:rsid w:val="00B22454"/>
    <w:rsid w:val="00B228FE"/>
    <w:rsid w:val="00B2294B"/>
    <w:rsid w:val="00B22DE7"/>
    <w:rsid w:val="00B236A5"/>
    <w:rsid w:val="00B2421F"/>
    <w:rsid w:val="00B24319"/>
    <w:rsid w:val="00B254B0"/>
    <w:rsid w:val="00B2606F"/>
    <w:rsid w:val="00B2608F"/>
    <w:rsid w:val="00B26201"/>
    <w:rsid w:val="00B26696"/>
    <w:rsid w:val="00B26BA0"/>
    <w:rsid w:val="00B26EC7"/>
    <w:rsid w:val="00B271BD"/>
    <w:rsid w:val="00B27958"/>
    <w:rsid w:val="00B300FC"/>
    <w:rsid w:val="00B305A9"/>
    <w:rsid w:val="00B307F0"/>
    <w:rsid w:val="00B3092E"/>
    <w:rsid w:val="00B30D92"/>
    <w:rsid w:val="00B31A6C"/>
    <w:rsid w:val="00B32EC2"/>
    <w:rsid w:val="00B32F2E"/>
    <w:rsid w:val="00B335C3"/>
    <w:rsid w:val="00B336DF"/>
    <w:rsid w:val="00B33BF2"/>
    <w:rsid w:val="00B342E4"/>
    <w:rsid w:val="00B3444D"/>
    <w:rsid w:val="00B34AAF"/>
    <w:rsid w:val="00B34EC3"/>
    <w:rsid w:val="00B34FED"/>
    <w:rsid w:val="00B35066"/>
    <w:rsid w:val="00B35BAA"/>
    <w:rsid w:val="00B36272"/>
    <w:rsid w:val="00B36417"/>
    <w:rsid w:val="00B364F5"/>
    <w:rsid w:val="00B3655C"/>
    <w:rsid w:val="00B36663"/>
    <w:rsid w:val="00B369CA"/>
    <w:rsid w:val="00B36A27"/>
    <w:rsid w:val="00B36AD9"/>
    <w:rsid w:val="00B36ADD"/>
    <w:rsid w:val="00B36E86"/>
    <w:rsid w:val="00B3712F"/>
    <w:rsid w:val="00B3753A"/>
    <w:rsid w:val="00B376D1"/>
    <w:rsid w:val="00B37811"/>
    <w:rsid w:val="00B37942"/>
    <w:rsid w:val="00B37FA1"/>
    <w:rsid w:val="00B4056C"/>
    <w:rsid w:val="00B40E6C"/>
    <w:rsid w:val="00B40E8D"/>
    <w:rsid w:val="00B41002"/>
    <w:rsid w:val="00B41485"/>
    <w:rsid w:val="00B41A14"/>
    <w:rsid w:val="00B41A53"/>
    <w:rsid w:val="00B41C93"/>
    <w:rsid w:val="00B42BA9"/>
    <w:rsid w:val="00B42FDE"/>
    <w:rsid w:val="00B43004"/>
    <w:rsid w:val="00B43070"/>
    <w:rsid w:val="00B43640"/>
    <w:rsid w:val="00B43D94"/>
    <w:rsid w:val="00B447CA"/>
    <w:rsid w:val="00B45849"/>
    <w:rsid w:val="00B45BFA"/>
    <w:rsid w:val="00B45D65"/>
    <w:rsid w:val="00B465D7"/>
    <w:rsid w:val="00B46B7B"/>
    <w:rsid w:val="00B46C11"/>
    <w:rsid w:val="00B46CFE"/>
    <w:rsid w:val="00B47B66"/>
    <w:rsid w:val="00B47ED8"/>
    <w:rsid w:val="00B500B9"/>
    <w:rsid w:val="00B50769"/>
    <w:rsid w:val="00B50E08"/>
    <w:rsid w:val="00B512EA"/>
    <w:rsid w:val="00B51A2A"/>
    <w:rsid w:val="00B51D88"/>
    <w:rsid w:val="00B51E99"/>
    <w:rsid w:val="00B524FC"/>
    <w:rsid w:val="00B52647"/>
    <w:rsid w:val="00B5292C"/>
    <w:rsid w:val="00B52BF4"/>
    <w:rsid w:val="00B537E1"/>
    <w:rsid w:val="00B5390F"/>
    <w:rsid w:val="00B541B9"/>
    <w:rsid w:val="00B54CD1"/>
    <w:rsid w:val="00B55551"/>
    <w:rsid w:val="00B56955"/>
    <w:rsid w:val="00B56E7E"/>
    <w:rsid w:val="00B56F49"/>
    <w:rsid w:val="00B5752A"/>
    <w:rsid w:val="00B57EEB"/>
    <w:rsid w:val="00B602F8"/>
    <w:rsid w:val="00B61C60"/>
    <w:rsid w:val="00B61D04"/>
    <w:rsid w:val="00B61D3F"/>
    <w:rsid w:val="00B61FE2"/>
    <w:rsid w:val="00B6214B"/>
    <w:rsid w:val="00B63379"/>
    <w:rsid w:val="00B63471"/>
    <w:rsid w:val="00B63657"/>
    <w:rsid w:val="00B638CE"/>
    <w:rsid w:val="00B63DD4"/>
    <w:rsid w:val="00B63E88"/>
    <w:rsid w:val="00B63ECA"/>
    <w:rsid w:val="00B6485A"/>
    <w:rsid w:val="00B64914"/>
    <w:rsid w:val="00B64DEB"/>
    <w:rsid w:val="00B65219"/>
    <w:rsid w:val="00B6535D"/>
    <w:rsid w:val="00B65754"/>
    <w:rsid w:val="00B65F8E"/>
    <w:rsid w:val="00B664D3"/>
    <w:rsid w:val="00B6692B"/>
    <w:rsid w:val="00B66E0E"/>
    <w:rsid w:val="00B67178"/>
    <w:rsid w:val="00B67887"/>
    <w:rsid w:val="00B67A33"/>
    <w:rsid w:val="00B70341"/>
    <w:rsid w:val="00B70DEA"/>
    <w:rsid w:val="00B70EEF"/>
    <w:rsid w:val="00B722C9"/>
    <w:rsid w:val="00B7265D"/>
    <w:rsid w:val="00B72814"/>
    <w:rsid w:val="00B7382C"/>
    <w:rsid w:val="00B745A6"/>
    <w:rsid w:val="00B74B23"/>
    <w:rsid w:val="00B74CA1"/>
    <w:rsid w:val="00B75081"/>
    <w:rsid w:val="00B75C8F"/>
    <w:rsid w:val="00B764A6"/>
    <w:rsid w:val="00B76612"/>
    <w:rsid w:val="00B76CE9"/>
    <w:rsid w:val="00B76E83"/>
    <w:rsid w:val="00B77167"/>
    <w:rsid w:val="00B773A1"/>
    <w:rsid w:val="00B8038D"/>
    <w:rsid w:val="00B808A3"/>
    <w:rsid w:val="00B80F3D"/>
    <w:rsid w:val="00B81745"/>
    <w:rsid w:val="00B81915"/>
    <w:rsid w:val="00B81965"/>
    <w:rsid w:val="00B82134"/>
    <w:rsid w:val="00B822F5"/>
    <w:rsid w:val="00B82A41"/>
    <w:rsid w:val="00B82A7F"/>
    <w:rsid w:val="00B835EF"/>
    <w:rsid w:val="00B847F6"/>
    <w:rsid w:val="00B84FF2"/>
    <w:rsid w:val="00B852F2"/>
    <w:rsid w:val="00B85694"/>
    <w:rsid w:val="00B86014"/>
    <w:rsid w:val="00B8621D"/>
    <w:rsid w:val="00B86394"/>
    <w:rsid w:val="00B864A1"/>
    <w:rsid w:val="00B904A1"/>
    <w:rsid w:val="00B90B40"/>
    <w:rsid w:val="00B90C2F"/>
    <w:rsid w:val="00B90F42"/>
    <w:rsid w:val="00B9105C"/>
    <w:rsid w:val="00B9114F"/>
    <w:rsid w:val="00B91158"/>
    <w:rsid w:val="00B911B7"/>
    <w:rsid w:val="00B916E1"/>
    <w:rsid w:val="00B91DBD"/>
    <w:rsid w:val="00B91EDF"/>
    <w:rsid w:val="00B91FE5"/>
    <w:rsid w:val="00B9220C"/>
    <w:rsid w:val="00B922DE"/>
    <w:rsid w:val="00B924DB"/>
    <w:rsid w:val="00B92566"/>
    <w:rsid w:val="00B92C09"/>
    <w:rsid w:val="00B9331B"/>
    <w:rsid w:val="00B93510"/>
    <w:rsid w:val="00B9375D"/>
    <w:rsid w:val="00B93D45"/>
    <w:rsid w:val="00B93EDB"/>
    <w:rsid w:val="00B94FA9"/>
    <w:rsid w:val="00B95071"/>
    <w:rsid w:val="00B9528D"/>
    <w:rsid w:val="00B96152"/>
    <w:rsid w:val="00B964FC"/>
    <w:rsid w:val="00B96681"/>
    <w:rsid w:val="00B96C40"/>
    <w:rsid w:val="00B96E38"/>
    <w:rsid w:val="00B97852"/>
    <w:rsid w:val="00B97C34"/>
    <w:rsid w:val="00BA0CAC"/>
    <w:rsid w:val="00BA17D8"/>
    <w:rsid w:val="00BA256D"/>
    <w:rsid w:val="00BA2839"/>
    <w:rsid w:val="00BA306B"/>
    <w:rsid w:val="00BA32F0"/>
    <w:rsid w:val="00BA3651"/>
    <w:rsid w:val="00BA39DC"/>
    <w:rsid w:val="00BA3E15"/>
    <w:rsid w:val="00BA3E1F"/>
    <w:rsid w:val="00BA466C"/>
    <w:rsid w:val="00BA4BAC"/>
    <w:rsid w:val="00BA548C"/>
    <w:rsid w:val="00BA56AA"/>
    <w:rsid w:val="00BA590C"/>
    <w:rsid w:val="00BA5DDE"/>
    <w:rsid w:val="00BA609C"/>
    <w:rsid w:val="00BA6139"/>
    <w:rsid w:val="00BA6328"/>
    <w:rsid w:val="00BA656C"/>
    <w:rsid w:val="00BA6965"/>
    <w:rsid w:val="00BA6B7F"/>
    <w:rsid w:val="00BA7358"/>
    <w:rsid w:val="00BA77BF"/>
    <w:rsid w:val="00BA7826"/>
    <w:rsid w:val="00BA7CC2"/>
    <w:rsid w:val="00BA7E9E"/>
    <w:rsid w:val="00BB00D8"/>
    <w:rsid w:val="00BB05FB"/>
    <w:rsid w:val="00BB0615"/>
    <w:rsid w:val="00BB191B"/>
    <w:rsid w:val="00BB1ED4"/>
    <w:rsid w:val="00BB210C"/>
    <w:rsid w:val="00BB2CB7"/>
    <w:rsid w:val="00BB2DFC"/>
    <w:rsid w:val="00BB2EA5"/>
    <w:rsid w:val="00BB32C5"/>
    <w:rsid w:val="00BB3444"/>
    <w:rsid w:val="00BB397B"/>
    <w:rsid w:val="00BB413E"/>
    <w:rsid w:val="00BB4B83"/>
    <w:rsid w:val="00BB4D0E"/>
    <w:rsid w:val="00BB5120"/>
    <w:rsid w:val="00BB59FE"/>
    <w:rsid w:val="00BB6206"/>
    <w:rsid w:val="00BB6F79"/>
    <w:rsid w:val="00BB712B"/>
    <w:rsid w:val="00BB7B0F"/>
    <w:rsid w:val="00BB7B15"/>
    <w:rsid w:val="00BC004A"/>
    <w:rsid w:val="00BC0256"/>
    <w:rsid w:val="00BC0502"/>
    <w:rsid w:val="00BC0E32"/>
    <w:rsid w:val="00BC10CC"/>
    <w:rsid w:val="00BC12F9"/>
    <w:rsid w:val="00BC1528"/>
    <w:rsid w:val="00BC1BE7"/>
    <w:rsid w:val="00BC1C62"/>
    <w:rsid w:val="00BC1D0F"/>
    <w:rsid w:val="00BC1F85"/>
    <w:rsid w:val="00BC2821"/>
    <w:rsid w:val="00BC2B34"/>
    <w:rsid w:val="00BC2B62"/>
    <w:rsid w:val="00BC2C5E"/>
    <w:rsid w:val="00BC2FB7"/>
    <w:rsid w:val="00BC361D"/>
    <w:rsid w:val="00BC3CC0"/>
    <w:rsid w:val="00BC4039"/>
    <w:rsid w:val="00BC42CF"/>
    <w:rsid w:val="00BC4D40"/>
    <w:rsid w:val="00BC5474"/>
    <w:rsid w:val="00BC61C6"/>
    <w:rsid w:val="00BC6DFB"/>
    <w:rsid w:val="00BC769F"/>
    <w:rsid w:val="00BC7922"/>
    <w:rsid w:val="00BC7A2D"/>
    <w:rsid w:val="00BC7A30"/>
    <w:rsid w:val="00BD02C2"/>
    <w:rsid w:val="00BD0C52"/>
    <w:rsid w:val="00BD0D3B"/>
    <w:rsid w:val="00BD0E10"/>
    <w:rsid w:val="00BD15F1"/>
    <w:rsid w:val="00BD173F"/>
    <w:rsid w:val="00BD1C16"/>
    <w:rsid w:val="00BD3186"/>
    <w:rsid w:val="00BD3375"/>
    <w:rsid w:val="00BD36A6"/>
    <w:rsid w:val="00BD3E57"/>
    <w:rsid w:val="00BD3EE9"/>
    <w:rsid w:val="00BD4A3B"/>
    <w:rsid w:val="00BD4F9A"/>
    <w:rsid w:val="00BD5A0B"/>
    <w:rsid w:val="00BD6130"/>
    <w:rsid w:val="00BD6E28"/>
    <w:rsid w:val="00BD70B9"/>
    <w:rsid w:val="00BD76BF"/>
    <w:rsid w:val="00BD78E4"/>
    <w:rsid w:val="00BE0165"/>
    <w:rsid w:val="00BE0D3A"/>
    <w:rsid w:val="00BE10B8"/>
    <w:rsid w:val="00BE12F0"/>
    <w:rsid w:val="00BE287D"/>
    <w:rsid w:val="00BE39A9"/>
    <w:rsid w:val="00BE422F"/>
    <w:rsid w:val="00BE4913"/>
    <w:rsid w:val="00BE4CB9"/>
    <w:rsid w:val="00BE4DAA"/>
    <w:rsid w:val="00BE5328"/>
    <w:rsid w:val="00BE638A"/>
    <w:rsid w:val="00BE661B"/>
    <w:rsid w:val="00BE6912"/>
    <w:rsid w:val="00BE7064"/>
    <w:rsid w:val="00BE73CD"/>
    <w:rsid w:val="00BE7477"/>
    <w:rsid w:val="00BE7CEB"/>
    <w:rsid w:val="00BF107A"/>
    <w:rsid w:val="00BF149A"/>
    <w:rsid w:val="00BF153B"/>
    <w:rsid w:val="00BF15D8"/>
    <w:rsid w:val="00BF2110"/>
    <w:rsid w:val="00BF2776"/>
    <w:rsid w:val="00BF2BEE"/>
    <w:rsid w:val="00BF3764"/>
    <w:rsid w:val="00BF405D"/>
    <w:rsid w:val="00BF4B3B"/>
    <w:rsid w:val="00BF5494"/>
    <w:rsid w:val="00BF5620"/>
    <w:rsid w:val="00BF5716"/>
    <w:rsid w:val="00BF58D2"/>
    <w:rsid w:val="00BF5C4C"/>
    <w:rsid w:val="00BF5FCB"/>
    <w:rsid w:val="00BF6FE3"/>
    <w:rsid w:val="00BF7374"/>
    <w:rsid w:val="00BF7EA0"/>
    <w:rsid w:val="00C005AC"/>
    <w:rsid w:val="00C009D1"/>
    <w:rsid w:val="00C009EE"/>
    <w:rsid w:val="00C00ECD"/>
    <w:rsid w:val="00C01489"/>
    <w:rsid w:val="00C01AAB"/>
    <w:rsid w:val="00C01C01"/>
    <w:rsid w:val="00C022BE"/>
    <w:rsid w:val="00C025C0"/>
    <w:rsid w:val="00C02DB3"/>
    <w:rsid w:val="00C02DFF"/>
    <w:rsid w:val="00C03159"/>
    <w:rsid w:val="00C0336B"/>
    <w:rsid w:val="00C03888"/>
    <w:rsid w:val="00C04227"/>
    <w:rsid w:val="00C05182"/>
    <w:rsid w:val="00C062B3"/>
    <w:rsid w:val="00C06E1E"/>
    <w:rsid w:val="00C07491"/>
    <w:rsid w:val="00C07AF8"/>
    <w:rsid w:val="00C07BE6"/>
    <w:rsid w:val="00C07D8A"/>
    <w:rsid w:val="00C07DB4"/>
    <w:rsid w:val="00C07E27"/>
    <w:rsid w:val="00C10469"/>
    <w:rsid w:val="00C10645"/>
    <w:rsid w:val="00C106DB"/>
    <w:rsid w:val="00C10AC4"/>
    <w:rsid w:val="00C10DB9"/>
    <w:rsid w:val="00C10F3F"/>
    <w:rsid w:val="00C115E7"/>
    <w:rsid w:val="00C1215F"/>
    <w:rsid w:val="00C1268E"/>
    <w:rsid w:val="00C127BF"/>
    <w:rsid w:val="00C127E9"/>
    <w:rsid w:val="00C12DD0"/>
    <w:rsid w:val="00C1371B"/>
    <w:rsid w:val="00C13E14"/>
    <w:rsid w:val="00C13F8B"/>
    <w:rsid w:val="00C147D6"/>
    <w:rsid w:val="00C14D4A"/>
    <w:rsid w:val="00C14EB6"/>
    <w:rsid w:val="00C14FDC"/>
    <w:rsid w:val="00C150C2"/>
    <w:rsid w:val="00C1525D"/>
    <w:rsid w:val="00C15729"/>
    <w:rsid w:val="00C15999"/>
    <w:rsid w:val="00C15CBD"/>
    <w:rsid w:val="00C1794A"/>
    <w:rsid w:val="00C17F7D"/>
    <w:rsid w:val="00C2064C"/>
    <w:rsid w:val="00C20E89"/>
    <w:rsid w:val="00C21E69"/>
    <w:rsid w:val="00C223C4"/>
    <w:rsid w:val="00C22F22"/>
    <w:rsid w:val="00C2351E"/>
    <w:rsid w:val="00C23AB6"/>
    <w:rsid w:val="00C24B3C"/>
    <w:rsid w:val="00C2584A"/>
    <w:rsid w:val="00C25E45"/>
    <w:rsid w:val="00C25F53"/>
    <w:rsid w:val="00C264F7"/>
    <w:rsid w:val="00C271AC"/>
    <w:rsid w:val="00C274E9"/>
    <w:rsid w:val="00C2763B"/>
    <w:rsid w:val="00C27EDA"/>
    <w:rsid w:val="00C300D2"/>
    <w:rsid w:val="00C304B4"/>
    <w:rsid w:val="00C310D7"/>
    <w:rsid w:val="00C3116D"/>
    <w:rsid w:val="00C313C6"/>
    <w:rsid w:val="00C31468"/>
    <w:rsid w:val="00C31601"/>
    <w:rsid w:val="00C31787"/>
    <w:rsid w:val="00C31B55"/>
    <w:rsid w:val="00C327C4"/>
    <w:rsid w:val="00C327F0"/>
    <w:rsid w:val="00C32804"/>
    <w:rsid w:val="00C32822"/>
    <w:rsid w:val="00C32CA5"/>
    <w:rsid w:val="00C32D7F"/>
    <w:rsid w:val="00C33921"/>
    <w:rsid w:val="00C3409E"/>
    <w:rsid w:val="00C34209"/>
    <w:rsid w:val="00C3426D"/>
    <w:rsid w:val="00C343CE"/>
    <w:rsid w:val="00C344C0"/>
    <w:rsid w:val="00C34AF7"/>
    <w:rsid w:val="00C34E82"/>
    <w:rsid w:val="00C3515F"/>
    <w:rsid w:val="00C3547A"/>
    <w:rsid w:val="00C357E9"/>
    <w:rsid w:val="00C35DD5"/>
    <w:rsid w:val="00C3655D"/>
    <w:rsid w:val="00C36837"/>
    <w:rsid w:val="00C371BD"/>
    <w:rsid w:val="00C400B1"/>
    <w:rsid w:val="00C40C0B"/>
    <w:rsid w:val="00C41B76"/>
    <w:rsid w:val="00C41C5C"/>
    <w:rsid w:val="00C423B5"/>
    <w:rsid w:val="00C42504"/>
    <w:rsid w:val="00C4275B"/>
    <w:rsid w:val="00C427A1"/>
    <w:rsid w:val="00C428A9"/>
    <w:rsid w:val="00C43255"/>
    <w:rsid w:val="00C4331E"/>
    <w:rsid w:val="00C43763"/>
    <w:rsid w:val="00C43B82"/>
    <w:rsid w:val="00C44F27"/>
    <w:rsid w:val="00C458CF"/>
    <w:rsid w:val="00C45BA0"/>
    <w:rsid w:val="00C45C44"/>
    <w:rsid w:val="00C46039"/>
    <w:rsid w:val="00C469F8"/>
    <w:rsid w:val="00C46B76"/>
    <w:rsid w:val="00C46C9B"/>
    <w:rsid w:val="00C46C9C"/>
    <w:rsid w:val="00C46EED"/>
    <w:rsid w:val="00C471E4"/>
    <w:rsid w:val="00C47488"/>
    <w:rsid w:val="00C4788E"/>
    <w:rsid w:val="00C47CBC"/>
    <w:rsid w:val="00C47F2B"/>
    <w:rsid w:val="00C51045"/>
    <w:rsid w:val="00C5158B"/>
    <w:rsid w:val="00C5191A"/>
    <w:rsid w:val="00C51969"/>
    <w:rsid w:val="00C519D3"/>
    <w:rsid w:val="00C51A80"/>
    <w:rsid w:val="00C52DD6"/>
    <w:rsid w:val="00C52F19"/>
    <w:rsid w:val="00C532D3"/>
    <w:rsid w:val="00C536B2"/>
    <w:rsid w:val="00C55491"/>
    <w:rsid w:val="00C55748"/>
    <w:rsid w:val="00C561B4"/>
    <w:rsid w:val="00C56F5E"/>
    <w:rsid w:val="00C572EF"/>
    <w:rsid w:val="00C5731D"/>
    <w:rsid w:val="00C57D66"/>
    <w:rsid w:val="00C60047"/>
    <w:rsid w:val="00C60394"/>
    <w:rsid w:val="00C60C74"/>
    <w:rsid w:val="00C60ECE"/>
    <w:rsid w:val="00C617B1"/>
    <w:rsid w:val="00C61808"/>
    <w:rsid w:val="00C619D9"/>
    <w:rsid w:val="00C62218"/>
    <w:rsid w:val="00C627CF"/>
    <w:rsid w:val="00C627D8"/>
    <w:rsid w:val="00C62C16"/>
    <w:rsid w:val="00C63242"/>
    <w:rsid w:val="00C638FA"/>
    <w:rsid w:val="00C63E8F"/>
    <w:rsid w:val="00C64648"/>
    <w:rsid w:val="00C6583E"/>
    <w:rsid w:val="00C65CC6"/>
    <w:rsid w:val="00C65F72"/>
    <w:rsid w:val="00C660F4"/>
    <w:rsid w:val="00C661C6"/>
    <w:rsid w:val="00C669D0"/>
    <w:rsid w:val="00C66E5B"/>
    <w:rsid w:val="00C670C3"/>
    <w:rsid w:val="00C675D2"/>
    <w:rsid w:val="00C675D7"/>
    <w:rsid w:val="00C679B1"/>
    <w:rsid w:val="00C67E70"/>
    <w:rsid w:val="00C67F4B"/>
    <w:rsid w:val="00C70190"/>
    <w:rsid w:val="00C7043F"/>
    <w:rsid w:val="00C707DE"/>
    <w:rsid w:val="00C7102D"/>
    <w:rsid w:val="00C710DA"/>
    <w:rsid w:val="00C711F4"/>
    <w:rsid w:val="00C7159E"/>
    <w:rsid w:val="00C7226C"/>
    <w:rsid w:val="00C72335"/>
    <w:rsid w:val="00C725C2"/>
    <w:rsid w:val="00C74D42"/>
    <w:rsid w:val="00C74FA0"/>
    <w:rsid w:val="00C758B1"/>
    <w:rsid w:val="00C75C1C"/>
    <w:rsid w:val="00C766BA"/>
    <w:rsid w:val="00C76AA8"/>
    <w:rsid w:val="00C76CD3"/>
    <w:rsid w:val="00C7706E"/>
    <w:rsid w:val="00C7790B"/>
    <w:rsid w:val="00C77AFB"/>
    <w:rsid w:val="00C77E17"/>
    <w:rsid w:val="00C803B4"/>
    <w:rsid w:val="00C80E04"/>
    <w:rsid w:val="00C812DC"/>
    <w:rsid w:val="00C81306"/>
    <w:rsid w:val="00C81CB0"/>
    <w:rsid w:val="00C81DE5"/>
    <w:rsid w:val="00C83030"/>
    <w:rsid w:val="00C8335E"/>
    <w:rsid w:val="00C83D11"/>
    <w:rsid w:val="00C83EC0"/>
    <w:rsid w:val="00C83EE8"/>
    <w:rsid w:val="00C84296"/>
    <w:rsid w:val="00C844F1"/>
    <w:rsid w:val="00C8483A"/>
    <w:rsid w:val="00C84BE0"/>
    <w:rsid w:val="00C84F08"/>
    <w:rsid w:val="00C854AF"/>
    <w:rsid w:val="00C85601"/>
    <w:rsid w:val="00C8596F"/>
    <w:rsid w:val="00C85DEC"/>
    <w:rsid w:val="00C8681A"/>
    <w:rsid w:val="00C86839"/>
    <w:rsid w:val="00C8693E"/>
    <w:rsid w:val="00C869B2"/>
    <w:rsid w:val="00C869D6"/>
    <w:rsid w:val="00C86A63"/>
    <w:rsid w:val="00C877FC"/>
    <w:rsid w:val="00C87B96"/>
    <w:rsid w:val="00C87E9E"/>
    <w:rsid w:val="00C90311"/>
    <w:rsid w:val="00C9031E"/>
    <w:rsid w:val="00C90B4F"/>
    <w:rsid w:val="00C90D27"/>
    <w:rsid w:val="00C90F1B"/>
    <w:rsid w:val="00C91390"/>
    <w:rsid w:val="00C91856"/>
    <w:rsid w:val="00C91B6C"/>
    <w:rsid w:val="00C91FFB"/>
    <w:rsid w:val="00C921AA"/>
    <w:rsid w:val="00C93123"/>
    <w:rsid w:val="00C93EBD"/>
    <w:rsid w:val="00C942AB"/>
    <w:rsid w:val="00C9517F"/>
    <w:rsid w:val="00C9589F"/>
    <w:rsid w:val="00C95A72"/>
    <w:rsid w:val="00C95D5C"/>
    <w:rsid w:val="00C95E37"/>
    <w:rsid w:val="00C95EC3"/>
    <w:rsid w:val="00C96112"/>
    <w:rsid w:val="00C961D1"/>
    <w:rsid w:val="00C965AE"/>
    <w:rsid w:val="00C966B5"/>
    <w:rsid w:val="00C969F2"/>
    <w:rsid w:val="00C96AD7"/>
    <w:rsid w:val="00CA0333"/>
    <w:rsid w:val="00CA0612"/>
    <w:rsid w:val="00CA0669"/>
    <w:rsid w:val="00CA12CF"/>
    <w:rsid w:val="00CA1489"/>
    <w:rsid w:val="00CA15D2"/>
    <w:rsid w:val="00CA1634"/>
    <w:rsid w:val="00CA16A0"/>
    <w:rsid w:val="00CA18A7"/>
    <w:rsid w:val="00CA1A8F"/>
    <w:rsid w:val="00CA2342"/>
    <w:rsid w:val="00CA2436"/>
    <w:rsid w:val="00CA2D75"/>
    <w:rsid w:val="00CA337D"/>
    <w:rsid w:val="00CA348A"/>
    <w:rsid w:val="00CA350B"/>
    <w:rsid w:val="00CA3822"/>
    <w:rsid w:val="00CA4044"/>
    <w:rsid w:val="00CA5C7B"/>
    <w:rsid w:val="00CA5CD1"/>
    <w:rsid w:val="00CA5F8D"/>
    <w:rsid w:val="00CA6D14"/>
    <w:rsid w:val="00CA6D48"/>
    <w:rsid w:val="00CA70F1"/>
    <w:rsid w:val="00CA711A"/>
    <w:rsid w:val="00CA7245"/>
    <w:rsid w:val="00CA72D6"/>
    <w:rsid w:val="00CA73D4"/>
    <w:rsid w:val="00CA75FB"/>
    <w:rsid w:val="00CA7C34"/>
    <w:rsid w:val="00CA7C8A"/>
    <w:rsid w:val="00CA7D64"/>
    <w:rsid w:val="00CB0ABE"/>
    <w:rsid w:val="00CB0B69"/>
    <w:rsid w:val="00CB0B6A"/>
    <w:rsid w:val="00CB0D09"/>
    <w:rsid w:val="00CB0DCC"/>
    <w:rsid w:val="00CB0E45"/>
    <w:rsid w:val="00CB0FB3"/>
    <w:rsid w:val="00CB18EB"/>
    <w:rsid w:val="00CB1A2D"/>
    <w:rsid w:val="00CB22D3"/>
    <w:rsid w:val="00CB257F"/>
    <w:rsid w:val="00CB294B"/>
    <w:rsid w:val="00CB38E6"/>
    <w:rsid w:val="00CB4347"/>
    <w:rsid w:val="00CB479F"/>
    <w:rsid w:val="00CB5094"/>
    <w:rsid w:val="00CB5116"/>
    <w:rsid w:val="00CB532A"/>
    <w:rsid w:val="00CB5B41"/>
    <w:rsid w:val="00CB5BE5"/>
    <w:rsid w:val="00CB5F44"/>
    <w:rsid w:val="00CB5F94"/>
    <w:rsid w:val="00CB6A3C"/>
    <w:rsid w:val="00CB6AE3"/>
    <w:rsid w:val="00CB7477"/>
    <w:rsid w:val="00CB7877"/>
    <w:rsid w:val="00CB78A7"/>
    <w:rsid w:val="00CB7D4D"/>
    <w:rsid w:val="00CB7D6E"/>
    <w:rsid w:val="00CC0DF3"/>
    <w:rsid w:val="00CC190F"/>
    <w:rsid w:val="00CC1CBB"/>
    <w:rsid w:val="00CC2416"/>
    <w:rsid w:val="00CC26B3"/>
    <w:rsid w:val="00CC29A1"/>
    <w:rsid w:val="00CC2A45"/>
    <w:rsid w:val="00CC2EB7"/>
    <w:rsid w:val="00CC374D"/>
    <w:rsid w:val="00CC385C"/>
    <w:rsid w:val="00CC3E3F"/>
    <w:rsid w:val="00CC4268"/>
    <w:rsid w:val="00CC4A16"/>
    <w:rsid w:val="00CC534E"/>
    <w:rsid w:val="00CC5B57"/>
    <w:rsid w:val="00CC5FD0"/>
    <w:rsid w:val="00CC62F9"/>
    <w:rsid w:val="00CC65C2"/>
    <w:rsid w:val="00CC66F9"/>
    <w:rsid w:val="00CC67C8"/>
    <w:rsid w:val="00CC6B7D"/>
    <w:rsid w:val="00CC7346"/>
    <w:rsid w:val="00CC7E89"/>
    <w:rsid w:val="00CD035C"/>
    <w:rsid w:val="00CD0533"/>
    <w:rsid w:val="00CD0A5F"/>
    <w:rsid w:val="00CD0B93"/>
    <w:rsid w:val="00CD0D39"/>
    <w:rsid w:val="00CD0E7E"/>
    <w:rsid w:val="00CD1592"/>
    <w:rsid w:val="00CD2303"/>
    <w:rsid w:val="00CD2613"/>
    <w:rsid w:val="00CD38A7"/>
    <w:rsid w:val="00CD3B90"/>
    <w:rsid w:val="00CD3D81"/>
    <w:rsid w:val="00CD4368"/>
    <w:rsid w:val="00CD451F"/>
    <w:rsid w:val="00CD4FC2"/>
    <w:rsid w:val="00CD51F0"/>
    <w:rsid w:val="00CD53DF"/>
    <w:rsid w:val="00CD54A9"/>
    <w:rsid w:val="00CD5F29"/>
    <w:rsid w:val="00CD5F71"/>
    <w:rsid w:val="00CD5FF0"/>
    <w:rsid w:val="00CD712F"/>
    <w:rsid w:val="00CD75E0"/>
    <w:rsid w:val="00CD7EFB"/>
    <w:rsid w:val="00CE08FD"/>
    <w:rsid w:val="00CE113D"/>
    <w:rsid w:val="00CE130F"/>
    <w:rsid w:val="00CE2179"/>
    <w:rsid w:val="00CE2210"/>
    <w:rsid w:val="00CE2576"/>
    <w:rsid w:val="00CE29E2"/>
    <w:rsid w:val="00CE2C98"/>
    <w:rsid w:val="00CE2E45"/>
    <w:rsid w:val="00CE30D8"/>
    <w:rsid w:val="00CE315D"/>
    <w:rsid w:val="00CE3693"/>
    <w:rsid w:val="00CE4BCF"/>
    <w:rsid w:val="00CE5E54"/>
    <w:rsid w:val="00CE6BEF"/>
    <w:rsid w:val="00CE6EAF"/>
    <w:rsid w:val="00CE7321"/>
    <w:rsid w:val="00CE738C"/>
    <w:rsid w:val="00CE758A"/>
    <w:rsid w:val="00CE78FE"/>
    <w:rsid w:val="00CE7C94"/>
    <w:rsid w:val="00CE7D27"/>
    <w:rsid w:val="00CF046C"/>
    <w:rsid w:val="00CF06C3"/>
    <w:rsid w:val="00CF0893"/>
    <w:rsid w:val="00CF0A71"/>
    <w:rsid w:val="00CF1283"/>
    <w:rsid w:val="00CF1474"/>
    <w:rsid w:val="00CF15EA"/>
    <w:rsid w:val="00CF188F"/>
    <w:rsid w:val="00CF1B67"/>
    <w:rsid w:val="00CF23D7"/>
    <w:rsid w:val="00CF2A71"/>
    <w:rsid w:val="00CF2C2B"/>
    <w:rsid w:val="00CF2C56"/>
    <w:rsid w:val="00CF3561"/>
    <w:rsid w:val="00CF3C5C"/>
    <w:rsid w:val="00CF4E2D"/>
    <w:rsid w:val="00CF4F26"/>
    <w:rsid w:val="00CF4F84"/>
    <w:rsid w:val="00CF52F4"/>
    <w:rsid w:val="00CF5AC2"/>
    <w:rsid w:val="00CF6909"/>
    <w:rsid w:val="00CF6D08"/>
    <w:rsid w:val="00CF6DAE"/>
    <w:rsid w:val="00CF6F7E"/>
    <w:rsid w:val="00CF77CC"/>
    <w:rsid w:val="00CF7F4C"/>
    <w:rsid w:val="00D00298"/>
    <w:rsid w:val="00D00857"/>
    <w:rsid w:val="00D00EBC"/>
    <w:rsid w:val="00D01AEA"/>
    <w:rsid w:val="00D01BF1"/>
    <w:rsid w:val="00D01ED7"/>
    <w:rsid w:val="00D01FE1"/>
    <w:rsid w:val="00D021F7"/>
    <w:rsid w:val="00D021FE"/>
    <w:rsid w:val="00D0281E"/>
    <w:rsid w:val="00D02D2A"/>
    <w:rsid w:val="00D030A4"/>
    <w:rsid w:val="00D03D31"/>
    <w:rsid w:val="00D03D57"/>
    <w:rsid w:val="00D0519A"/>
    <w:rsid w:val="00D051BB"/>
    <w:rsid w:val="00D0549D"/>
    <w:rsid w:val="00D05549"/>
    <w:rsid w:val="00D055E9"/>
    <w:rsid w:val="00D06030"/>
    <w:rsid w:val="00D06499"/>
    <w:rsid w:val="00D0678D"/>
    <w:rsid w:val="00D0686D"/>
    <w:rsid w:val="00D07BFB"/>
    <w:rsid w:val="00D10293"/>
    <w:rsid w:val="00D10C1D"/>
    <w:rsid w:val="00D1139C"/>
    <w:rsid w:val="00D115A9"/>
    <w:rsid w:val="00D115C8"/>
    <w:rsid w:val="00D118FB"/>
    <w:rsid w:val="00D12641"/>
    <w:rsid w:val="00D1366A"/>
    <w:rsid w:val="00D13781"/>
    <w:rsid w:val="00D1379F"/>
    <w:rsid w:val="00D138DB"/>
    <w:rsid w:val="00D1460F"/>
    <w:rsid w:val="00D146C5"/>
    <w:rsid w:val="00D147D6"/>
    <w:rsid w:val="00D14E4B"/>
    <w:rsid w:val="00D16377"/>
    <w:rsid w:val="00D16FDE"/>
    <w:rsid w:val="00D17445"/>
    <w:rsid w:val="00D2024A"/>
    <w:rsid w:val="00D20B9E"/>
    <w:rsid w:val="00D2241B"/>
    <w:rsid w:val="00D2445B"/>
    <w:rsid w:val="00D24684"/>
    <w:rsid w:val="00D24C88"/>
    <w:rsid w:val="00D24D29"/>
    <w:rsid w:val="00D2528E"/>
    <w:rsid w:val="00D26228"/>
    <w:rsid w:val="00D263D3"/>
    <w:rsid w:val="00D265DB"/>
    <w:rsid w:val="00D265EF"/>
    <w:rsid w:val="00D265F8"/>
    <w:rsid w:val="00D266B4"/>
    <w:rsid w:val="00D26ADA"/>
    <w:rsid w:val="00D26DE5"/>
    <w:rsid w:val="00D278F3"/>
    <w:rsid w:val="00D27BB8"/>
    <w:rsid w:val="00D27C0A"/>
    <w:rsid w:val="00D304BC"/>
    <w:rsid w:val="00D306BB"/>
    <w:rsid w:val="00D30DF7"/>
    <w:rsid w:val="00D314C5"/>
    <w:rsid w:val="00D31A4A"/>
    <w:rsid w:val="00D323A9"/>
    <w:rsid w:val="00D323D4"/>
    <w:rsid w:val="00D32420"/>
    <w:rsid w:val="00D3291D"/>
    <w:rsid w:val="00D32BC5"/>
    <w:rsid w:val="00D32D10"/>
    <w:rsid w:val="00D3377A"/>
    <w:rsid w:val="00D3447C"/>
    <w:rsid w:val="00D34792"/>
    <w:rsid w:val="00D347D7"/>
    <w:rsid w:val="00D34ACC"/>
    <w:rsid w:val="00D34BE0"/>
    <w:rsid w:val="00D34D44"/>
    <w:rsid w:val="00D35075"/>
    <w:rsid w:val="00D355F3"/>
    <w:rsid w:val="00D35908"/>
    <w:rsid w:val="00D35A3E"/>
    <w:rsid w:val="00D360FF"/>
    <w:rsid w:val="00D36388"/>
    <w:rsid w:val="00D363ED"/>
    <w:rsid w:val="00D3642B"/>
    <w:rsid w:val="00D3649B"/>
    <w:rsid w:val="00D36824"/>
    <w:rsid w:val="00D3784C"/>
    <w:rsid w:val="00D37C3B"/>
    <w:rsid w:val="00D37E42"/>
    <w:rsid w:val="00D40377"/>
    <w:rsid w:val="00D41E24"/>
    <w:rsid w:val="00D42030"/>
    <w:rsid w:val="00D42031"/>
    <w:rsid w:val="00D42204"/>
    <w:rsid w:val="00D424A0"/>
    <w:rsid w:val="00D42AEC"/>
    <w:rsid w:val="00D43BA0"/>
    <w:rsid w:val="00D43BB5"/>
    <w:rsid w:val="00D44BD4"/>
    <w:rsid w:val="00D459A6"/>
    <w:rsid w:val="00D45A26"/>
    <w:rsid w:val="00D45BB0"/>
    <w:rsid w:val="00D4657C"/>
    <w:rsid w:val="00D46882"/>
    <w:rsid w:val="00D4732F"/>
    <w:rsid w:val="00D47367"/>
    <w:rsid w:val="00D475B1"/>
    <w:rsid w:val="00D475D0"/>
    <w:rsid w:val="00D500F2"/>
    <w:rsid w:val="00D51151"/>
    <w:rsid w:val="00D51CE9"/>
    <w:rsid w:val="00D52506"/>
    <w:rsid w:val="00D529D8"/>
    <w:rsid w:val="00D52FFA"/>
    <w:rsid w:val="00D53104"/>
    <w:rsid w:val="00D5387D"/>
    <w:rsid w:val="00D538CB"/>
    <w:rsid w:val="00D53D95"/>
    <w:rsid w:val="00D53DCB"/>
    <w:rsid w:val="00D54B78"/>
    <w:rsid w:val="00D5503B"/>
    <w:rsid w:val="00D55055"/>
    <w:rsid w:val="00D5508D"/>
    <w:rsid w:val="00D5588F"/>
    <w:rsid w:val="00D55A6F"/>
    <w:rsid w:val="00D56220"/>
    <w:rsid w:val="00D5699C"/>
    <w:rsid w:val="00D57627"/>
    <w:rsid w:val="00D57DC7"/>
    <w:rsid w:val="00D57ED6"/>
    <w:rsid w:val="00D6052B"/>
    <w:rsid w:val="00D607C2"/>
    <w:rsid w:val="00D607F3"/>
    <w:rsid w:val="00D61BF3"/>
    <w:rsid w:val="00D61E77"/>
    <w:rsid w:val="00D61F5B"/>
    <w:rsid w:val="00D62572"/>
    <w:rsid w:val="00D628BA"/>
    <w:rsid w:val="00D62B23"/>
    <w:rsid w:val="00D62F85"/>
    <w:rsid w:val="00D6347D"/>
    <w:rsid w:val="00D634AD"/>
    <w:rsid w:val="00D637AC"/>
    <w:rsid w:val="00D63B3C"/>
    <w:rsid w:val="00D64056"/>
    <w:rsid w:val="00D645A1"/>
    <w:rsid w:val="00D646D8"/>
    <w:rsid w:val="00D64C74"/>
    <w:rsid w:val="00D65446"/>
    <w:rsid w:val="00D65972"/>
    <w:rsid w:val="00D65AA4"/>
    <w:rsid w:val="00D65D91"/>
    <w:rsid w:val="00D66F8C"/>
    <w:rsid w:val="00D673A5"/>
    <w:rsid w:val="00D67563"/>
    <w:rsid w:val="00D7007A"/>
    <w:rsid w:val="00D70973"/>
    <w:rsid w:val="00D70BE1"/>
    <w:rsid w:val="00D711F6"/>
    <w:rsid w:val="00D714C0"/>
    <w:rsid w:val="00D72498"/>
    <w:rsid w:val="00D72914"/>
    <w:rsid w:val="00D7363E"/>
    <w:rsid w:val="00D73A07"/>
    <w:rsid w:val="00D73B42"/>
    <w:rsid w:val="00D747CD"/>
    <w:rsid w:val="00D77073"/>
    <w:rsid w:val="00D777A7"/>
    <w:rsid w:val="00D77C3B"/>
    <w:rsid w:val="00D80033"/>
    <w:rsid w:val="00D803E6"/>
    <w:rsid w:val="00D808FC"/>
    <w:rsid w:val="00D80A38"/>
    <w:rsid w:val="00D80B8A"/>
    <w:rsid w:val="00D81275"/>
    <w:rsid w:val="00D81428"/>
    <w:rsid w:val="00D8150B"/>
    <w:rsid w:val="00D82A03"/>
    <w:rsid w:val="00D830C2"/>
    <w:rsid w:val="00D8367C"/>
    <w:rsid w:val="00D849AC"/>
    <w:rsid w:val="00D855E7"/>
    <w:rsid w:val="00D85743"/>
    <w:rsid w:val="00D85D44"/>
    <w:rsid w:val="00D86694"/>
    <w:rsid w:val="00D86FBA"/>
    <w:rsid w:val="00D86FFB"/>
    <w:rsid w:val="00D872F3"/>
    <w:rsid w:val="00D8777F"/>
    <w:rsid w:val="00D901B2"/>
    <w:rsid w:val="00D90793"/>
    <w:rsid w:val="00D90D67"/>
    <w:rsid w:val="00D9113D"/>
    <w:rsid w:val="00D9179D"/>
    <w:rsid w:val="00D9233A"/>
    <w:rsid w:val="00D92571"/>
    <w:rsid w:val="00D92B19"/>
    <w:rsid w:val="00D92B32"/>
    <w:rsid w:val="00D92C60"/>
    <w:rsid w:val="00D93626"/>
    <w:rsid w:val="00D93AE3"/>
    <w:rsid w:val="00D9428B"/>
    <w:rsid w:val="00D94F02"/>
    <w:rsid w:val="00D95136"/>
    <w:rsid w:val="00D95696"/>
    <w:rsid w:val="00D958AF"/>
    <w:rsid w:val="00D9625A"/>
    <w:rsid w:val="00D96E90"/>
    <w:rsid w:val="00D96F17"/>
    <w:rsid w:val="00D9749C"/>
    <w:rsid w:val="00D975B2"/>
    <w:rsid w:val="00D97A20"/>
    <w:rsid w:val="00D97BA2"/>
    <w:rsid w:val="00DA0144"/>
    <w:rsid w:val="00DA016D"/>
    <w:rsid w:val="00DA0921"/>
    <w:rsid w:val="00DA19B2"/>
    <w:rsid w:val="00DA1B6D"/>
    <w:rsid w:val="00DA1D98"/>
    <w:rsid w:val="00DA25CB"/>
    <w:rsid w:val="00DA25DE"/>
    <w:rsid w:val="00DA2C3C"/>
    <w:rsid w:val="00DA3443"/>
    <w:rsid w:val="00DA3F3A"/>
    <w:rsid w:val="00DA4765"/>
    <w:rsid w:val="00DA63D2"/>
    <w:rsid w:val="00DA65B3"/>
    <w:rsid w:val="00DA66C2"/>
    <w:rsid w:val="00DA77AB"/>
    <w:rsid w:val="00DA7D5A"/>
    <w:rsid w:val="00DA7E74"/>
    <w:rsid w:val="00DB0BDA"/>
    <w:rsid w:val="00DB113D"/>
    <w:rsid w:val="00DB1A53"/>
    <w:rsid w:val="00DB1AC8"/>
    <w:rsid w:val="00DB1E41"/>
    <w:rsid w:val="00DB380E"/>
    <w:rsid w:val="00DB41FC"/>
    <w:rsid w:val="00DB50DB"/>
    <w:rsid w:val="00DB5805"/>
    <w:rsid w:val="00DB595B"/>
    <w:rsid w:val="00DB6A7A"/>
    <w:rsid w:val="00DB6B79"/>
    <w:rsid w:val="00DB6C08"/>
    <w:rsid w:val="00DB71E5"/>
    <w:rsid w:val="00DB779F"/>
    <w:rsid w:val="00DB78DD"/>
    <w:rsid w:val="00DB7EC8"/>
    <w:rsid w:val="00DC048D"/>
    <w:rsid w:val="00DC091C"/>
    <w:rsid w:val="00DC0E19"/>
    <w:rsid w:val="00DC0E53"/>
    <w:rsid w:val="00DC1558"/>
    <w:rsid w:val="00DC1772"/>
    <w:rsid w:val="00DC1BBF"/>
    <w:rsid w:val="00DC2367"/>
    <w:rsid w:val="00DC25E0"/>
    <w:rsid w:val="00DC29E9"/>
    <w:rsid w:val="00DC2BC4"/>
    <w:rsid w:val="00DC3237"/>
    <w:rsid w:val="00DC3520"/>
    <w:rsid w:val="00DC38D7"/>
    <w:rsid w:val="00DC3A35"/>
    <w:rsid w:val="00DC3CB7"/>
    <w:rsid w:val="00DC4170"/>
    <w:rsid w:val="00DC4839"/>
    <w:rsid w:val="00DC671C"/>
    <w:rsid w:val="00DC6886"/>
    <w:rsid w:val="00DC6B49"/>
    <w:rsid w:val="00DC70D3"/>
    <w:rsid w:val="00DC7222"/>
    <w:rsid w:val="00DC7970"/>
    <w:rsid w:val="00DC7DA4"/>
    <w:rsid w:val="00DD00E7"/>
    <w:rsid w:val="00DD056C"/>
    <w:rsid w:val="00DD0967"/>
    <w:rsid w:val="00DD1512"/>
    <w:rsid w:val="00DD17DB"/>
    <w:rsid w:val="00DD188F"/>
    <w:rsid w:val="00DD1EEB"/>
    <w:rsid w:val="00DD246A"/>
    <w:rsid w:val="00DD25DF"/>
    <w:rsid w:val="00DD2EA8"/>
    <w:rsid w:val="00DD2F95"/>
    <w:rsid w:val="00DD3A26"/>
    <w:rsid w:val="00DD42AE"/>
    <w:rsid w:val="00DD4876"/>
    <w:rsid w:val="00DD49C8"/>
    <w:rsid w:val="00DD4ABB"/>
    <w:rsid w:val="00DD4DE7"/>
    <w:rsid w:val="00DD4EAD"/>
    <w:rsid w:val="00DD5B4D"/>
    <w:rsid w:val="00DD6195"/>
    <w:rsid w:val="00DD6EC7"/>
    <w:rsid w:val="00DD72F0"/>
    <w:rsid w:val="00DD75E7"/>
    <w:rsid w:val="00DE01E8"/>
    <w:rsid w:val="00DE0366"/>
    <w:rsid w:val="00DE0CED"/>
    <w:rsid w:val="00DE30F9"/>
    <w:rsid w:val="00DE3661"/>
    <w:rsid w:val="00DE3FBE"/>
    <w:rsid w:val="00DE407E"/>
    <w:rsid w:val="00DE4223"/>
    <w:rsid w:val="00DE438A"/>
    <w:rsid w:val="00DE5314"/>
    <w:rsid w:val="00DE5B79"/>
    <w:rsid w:val="00DE68D5"/>
    <w:rsid w:val="00DE6A28"/>
    <w:rsid w:val="00DE6AB6"/>
    <w:rsid w:val="00DE6BD1"/>
    <w:rsid w:val="00DE70A3"/>
    <w:rsid w:val="00DE7248"/>
    <w:rsid w:val="00DE7C9F"/>
    <w:rsid w:val="00DF00A0"/>
    <w:rsid w:val="00DF0802"/>
    <w:rsid w:val="00DF0B50"/>
    <w:rsid w:val="00DF0FA7"/>
    <w:rsid w:val="00DF14F3"/>
    <w:rsid w:val="00DF1960"/>
    <w:rsid w:val="00DF1D4D"/>
    <w:rsid w:val="00DF2454"/>
    <w:rsid w:val="00DF2DB5"/>
    <w:rsid w:val="00DF2FC8"/>
    <w:rsid w:val="00DF35F2"/>
    <w:rsid w:val="00DF3957"/>
    <w:rsid w:val="00DF3D35"/>
    <w:rsid w:val="00DF3D8B"/>
    <w:rsid w:val="00DF3E9C"/>
    <w:rsid w:val="00DF4164"/>
    <w:rsid w:val="00DF4410"/>
    <w:rsid w:val="00DF4906"/>
    <w:rsid w:val="00DF50D7"/>
    <w:rsid w:val="00DF52FB"/>
    <w:rsid w:val="00DF5489"/>
    <w:rsid w:val="00DF54B4"/>
    <w:rsid w:val="00DF594D"/>
    <w:rsid w:val="00DF6073"/>
    <w:rsid w:val="00DF65AE"/>
    <w:rsid w:val="00DF6F6D"/>
    <w:rsid w:val="00DF72BF"/>
    <w:rsid w:val="00DF7736"/>
    <w:rsid w:val="00DF7900"/>
    <w:rsid w:val="00DF7998"/>
    <w:rsid w:val="00DF7B59"/>
    <w:rsid w:val="00DF7DDE"/>
    <w:rsid w:val="00E005E5"/>
    <w:rsid w:val="00E0135D"/>
    <w:rsid w:val="00E021F3"/>
    <w:rsid w:val="00E02237"/>
    <w:rsid w:val="00E02644"/>
    <w:rsid w:val="00E026B7"/>
    <w:rsid w:val="00E027DC"/>
    <w:rsid w:val="00E03375"/>
    <w:rsid w:val="00E03708"/>
    <w:rsid w:val="00E03AC6"/>
    <w:rsid w:val="00E03F58"/>
    <w:rsid w:val="00E045A6"/>
    <w:rsid w:val="00E04992"/>
    <w:rsid w:val="00E05483"/>
    <w:rsid w:val="00E055B1"/>
    <w:rsid w:val="00E05F6C"/>
    <w:rsid w:val="00E061EE"/>
    <w:rsid w:val="00E06666"/>
    <w:rsid w:val="00E06CFA"/>
    <w:rsid w:val="00E071C8"/>
    <w:rsid w:val="00E07342"/>
    <w:rsid w:val="00E07A23"/>
    <w:rsid w:val="00E101C0"/>
    <w:rsid w:val="00E102A3"/>
    <w:rsid w:val="00E10C2B"/>
    <w:rsid w:val="00E11A2A"/>
    <w:rsid w:val="00E1239D"/>
    <w:rsid w:val="00E12DEF"/>
    <w:rsid w:val="00E136AD"/>
    <w:rsid w:val="00E1382A"/>
    <w:rsid w:val="00E13D8B"/>
    <w:rsid w:val="00E13E58"/>
    <w:rsid w:val="00E14FE4"/>
    <w:rsid w:val="00E15145"/>
    <w:rsid w:val="00E156C7"/>
    <w:rsid w:val="00E15B22"/>
    <w:rsid w:val="00E16DAF"/>
    <w:rsid w:val="00E174A3"/>
    <w:rsid w:val="00E17731"/>
    <w:rsid w:val="00E17C1E"/>
    <w:rsid w:val="00E17F76"/>
    <w:rsid w:val="00E17FD3"/>
    <w:rsid w:val="00E20146"/>
    <w:rsid w:val="00E20236"/>
    <w:rsid w:val="00E218B6"/>
    <w:rsid w:val="00E21CA4"/>
    <w:rsid w:val="00E222FC"/>
    <w:rsid w:val="00E22BE7"/>
    <w:rsid w:val="00E230BE"/>
    <w:rsid w:val="00E2338D"/>
    <w:rsid w:val="00E23EDC"/>
    <w:rsid w:val="00E24059"/>
    <w:rsid w:val="00E241CA"/>
    <w:rsid w:val="00E245A4"/>
    <w:rsid w:val="00E24BB3"/>
    <w:rsid w:val="00E24C8A"/>
    <w:rsid w:val="00E25783"/>
    <w:rsid w:val="00E25CB3"/>
    <w:rsid w:val="00E25EEB"/>
    <w:rsid w:val="00E25EFB"/>
    <w:rsid w:val="00E26399"/>
    <w:rsid w:val="00E26485"/>
    <w:rsid w:val="00E2694C"/>
    <w:rsid w:val="00E26D23"/>
    <w:rsid w:val="00E26EBE"/>
    <w:rsid w:val="00E26EDB"/>
    <w:rsid w:val="00E27D5E"/>
    <w:rsid w:val="00E31AB0"/>
    <w:rsid w:val="00E31E11"/>
    <w:rsid w:val="00E31ECB"/>
    <w:rsid w:val="00E321E3"/>
    <w:rsid w:val="00E3275D"/>
    <w:rsid w:val="00E32F17"/>
    <w:rsid w:val="00E331B7"/>
    <w:rsid w:val="00E33497"/>
    <w:rsid w:val="00E33B7A"/>
    <w:rsid w:val="00E33B80"/>
    <w:rsid w:val="00E34C9C"/>
    <w:rsid w:val="00E35461"/>
    <w:rsid w:val="00E35A9C"/>
    <w:rsid w:val="00E36074"/>
    <w:rsid w:val="00E36C81"/>
    <w:rsid w:val="00E377E2"/>
    <w:rsid w:val="00E37820"/>
    <w:rsid w:val="00E37DA8"/>
    <w:rsid w:val="00E40669"/>
    <w:rsid w:val="00E40753"/>
    <w:rsid w:val="00E40C27"/>
    <w:rsid w:val="00E40DE4"/>
    <w:rsid w:val="00E41392"/>
    <w:rsid w:val="00E4192F"/>
    <w:rsid w:val="00E42035"/>
    <w:rsid w:val="00E42800"/>
    <w:rsid w:val="00E4288B"/>
    <w:rsid w:val="00E43DEB"/>
    <w:rsid w:val="00E44391"/>
    <w:rsid w:val="00E443B8"/>
    <w:rsid w:val="00E44614"/>
    <w:rsid w:val="00E448D9"/>
    <w:rsid w:val="00E44BB2"/>
    <w:rsid w:val="00E44C54"/>
    <w:rsid w:val="00E45299"/>
    <w:rsid w:val="00E46011"/>
    <w:rsid w:val="00E46285"/>
    <w:rsid w:val="00E467ED"/>
    <w:rsid w:val="00E46A78"/>
    <w:rsid w:val="00E46CDC"/>
    <w:rsid w:val="00E46EC1"/>
    <w:rsid w:val="00E47384"/>
    <w:rsid w:val="00E47573"/>
    <w:rsid w:val="00E5085D"/>
    <w:rsid w:val="00E50CF4"/>
    <w:rsid w:val="00E51AB2"/>
    <w:rsid w:val="00E52301"/>
    <w:rsid w:val="00E53293"/>
    <w:rsid w:val="00E537F8"/>
    <w:rsid w:val="00E539FE"/>
    <w:rsid w:val="00E53AEE"/>
    <w:rsid w:val="00E53B65"/>
    <w:rsid w:val="00E543E3"/>
    <w:rsid w:val="00E54423"/>
    <w:rsid w:val="00E54432"/>
    <w:rsid w:val="00E54A8B"/>
    <w:rsid w:val="00E54C87"/>
    <w:rsid w:val="00E55497"/>
    <w:rsid w:val="00E55699"/>
    <w:rsid w:val="00E559D9"/>
    <w:rsid w:val="00E55BB4"/>
    <w:rsid w:val="00E5607F"/>
    <w:rsid w:val="00E561EC"/>
    <w:rsid w:val="00E563F2"/>
    <w:rsid w:val="00E56A31"/>
    <w:rsid w:val="00E56B57"/>
    <w:rsid w:val="00E56E82"/>
    <w:rsid w:val="00E57270"/>
    <w:rsid w:val="00E5746B"/>
    <w:rsid w:val="00E57597"/>
    <w:rsid w:val="00E6017E"/>
    <w:rsid w:val="00E605D2"/>
    <w:rsid w:val="00E60E7F"/>
    <w:rsid w:val="00E60FE8"/>
    <w:rsid w:val="00E615CA"/>
    <w:rsid w:val="00E615ED"/>
    <w:rsid w:val="00E618E7"/>
    <w:rsid w:val="00E619D7"/>
    <w:rsid w:val="00E62055"/>
    <w:rsid w:val="00E6313A"/>
    <w:rsid w:val="00E63CB2"/>
    <w:rsid w:val="00E644F6"/>
    <w:rsid w:val="00E64A84"/>
    <w:rsid w:val="00E651D7"/>
    <w:rsid w:val="00E666C2"/>
    <w:rsid w:val="00E6684C"/>
    <w:rsid w:val="00E66D73"/>
    <w:rsid w:val="00E700A5"/>
    <w:rsid w:val="00E704AD"/>
    <w:rsid w:val="00E71B38"/>
    <w:rsid w:val="00E72697"/>
    <w:rsid w:val="00E72820"/>
    <w:rsid w:val="00E72DCB"/>
    <w:rsid w:val="00E731C4"/>
    <w:rsid w:val="00E73665"/>
    <w:rsid w:val="00E73E02"/>
    <w:rsid w:val="00E74BF4"/>
    <w:rsid w:val="00E74D6D"/>
    <w:rsid w:val="00E74DC7"/>
    <w:rsid w:val="00E75082"/>
    <w:rsid w:val="00E75831"/>
    <w:rsid w:val="00E7604F"/>
    <w:rsid w:val="00E76086"/>
    <w:rsid w:val="00E76D66"/>
    <w:rsid w:val="00E76EBE"/>
    <w:rsid w:val="00E76F9F"/>
    <w:rsid w:val="00E7742C"/>
    <w:rsid w:val="00E7773C"/>
    <w:rsid w:val="00E77882"/>
    <w:rsid w:val="00E77FA1"/>
    <w:rsid w:val="00E809EC"/>
    <w:rsid w:val="00E81505"/>
    <w:rsid w:val="00E81B3F"/>
    <w:rsid w:val="00E81C2D"/>
    <w:rsid w:val="00E81F59"/>
    <w:rsid w:val="00E824A4"/>
    <w:rsid w:val="00E82BF7"/>
    <w:rsid w:val="00E83049"/>
    <w:rsid w:val="00E834B6"/>
    <w:rsid w:val="00E8354E"/>
    <w:rsid w:val="00E83B58"/>
    <w:rsid w:val="00E83E2C"/>
    <w:rsid w:val="00E84547"/>
    <w:rsid w:val="00E84C0B"/>
    <w:rsid w:val="00E84C3A"/>
    <w:rsid w:val="00E853B1"/>
    <w:rsid w:val="00E85471"/>
    <w:rsid w:val="00E854DE"/>
    <w:rsid w:val="00E85791"/>
    <w:rsid w:val="00E85AA5"/>
    <w:rsid w:val="00E85AC4"/>
    <w:rsid w:val="00E85CF0"/>
    <w:rsid w:val="00E85F39"/>
    <w:rsid w:val="00E86412"/>
    <w:rsid w:val="00E8677F"/>
    <w:rsid w:val="00E86E7E"/>
    <w:rsid w:val="00E870A0"/>
    <w:rsid w:val="00E87493"/>
    <w:rsid w:val="00E87571"/>
    <w:rsid w:val="00E87969"/>
    <w:rsid w:val="00E903DE"/>
    <w:rsid w:val="00E90610"/>
    <w:rsid w:val="00E90937"/>
    <w:rsid w:val="00E90944"/>
    <w:rsid w:val="00E90B9A"/>
    <w:rsid w:val="00E90DE8"/>
    <w:rsid w:val="00E91001"/>
    <w:rsid w:val="00E9127A"/>
    <w:rsid w:val="00E9135E"/>
    <w:rsid w:val="00E91728"/>
    <w:rsid w:val="00E9173D"/>
    <w:rsid w:val="00E92D9F"/>
    <w:rsid w:val="00E92F6E"/>
    <w:rsid w:val="00E9311C"/>
    <w:rsid w:val="00E94393"/>
    <w:rsid w:val="00E94C8E"/>
    <w:rsid w:val="00E94FF0"/>
    <w:rsid w:val="00E96185"/>
    <w:rsid w:val="00E9695C"/>
    <w:rsid w:val="00E96AB7"/>
    <w:rsid w:val="00E97260"/>
    <w:rsid w:val="00E97452"/>
    <w:rsid w:val="00E97CBD"/>
    <w:rsid w:val="00EA00FE"/>
    <w:rsid w:val="00EA05E9"/>
    <w:rsid w:val="00EA07D5"/>
    <w:rsid w:val="00EA0DC8"/>
    <w:rsid w:val="00EA1A5E"/>
    <w:rsid w:val="00EA1FEC"/>
    <w:rsid w:val="00EA248E"/>
    <w:rsid w:val="00EA280C"/>
    <w:rsid w:val="00EA2F2D"/>
    <w:rsid w:val="00EA37B4"/>
    <w:rsid w:val="00EA3A51"/>
    <w:rsid w:val="00EA3E73"/>
    <w:rsid w:val="00EA4068"/>
    <w:rsid w:val="00EA4354"/>
    <w:rsid w:val="00EA4F9E"/>
    <w:rsid w:val="00EA56D2"/>
    <w:rsid w:val="00EA615A"/>
    <w:rsid w:val="00EA6967"/>
    <w:rsid w:val="00EA71C2"/>
    <w:rsid w:val="00EA776C"/>
    <w:rsid w:val="00EB0076"/>
    <w:rsid w:val="00EB0149"/>
    <w:rsid w:val="00EB01C4"/>
    <w:rsid w:val="00EB06DA"/>
    <w:rsid w:val="00EB098B"/>
    <w:rsid w:val="00EB1188"/>
    <w:rsid w:val="00EB173A"/>
    <w:rsid w:val="00EB1A5C"/>
    <w:rsid w:val="00EB22BA"/>
    <w:rsid w:val="00EB2405"/>
    <w:rsid w:val="00EB248F"/>
    <w:rsid w:val="00EB25C3"/>
    <w:rsid w:val="00EB2CBA"/>
    <w:rsid w:val="00EB2E12"/>
    <w:rsid w:val="00EB2FAE"/>
    <w:rsid w:val="00EB3279"/>
    <w:rsid w:val="00EB3531"/>
    <w:rsid w:val="00EB3553"/>
    <w:rsid w:val="00EB3858"/>
    <w:rsid w:val="00EB3917"/>
    <w:rsid w:val="00EB3B3F"/>
    <w:rsid w:val="00EB3B88"/>
    <w:rsid w:val="00EB3F32"/>
    <w:rsid w:val="00EB4708"/>
    <w:rsid w:val="00EB50B6"/>
    <w:rsid w:val="00EB545C"/>
    <w:rsid w:val="00EB56D4"/>
    <w:rsid w:val="00EB6201"/>
    <w:rsid w:val="00EB65A5"/>
    <w:rsid w:val="00EB674A"/>
    <w:rsid w:val="00EB7359"/>
    <w:rsid w:val="00EB751A"/>
    <w:rsid w:val="00EB7592"/>
    <w:rsid w:val="00EB79DE"/>
    <w:rsid w:val="00EB7B19"/>
    <w:rsid w:val="00EC0255"/>
    <w:rsid w:val="00EC0716"/>
    <w:rsid w:val="00EC08C5"/>
    <w:rsid w:val="00EC1662"/>
    <w:rsid w:val="00EC16D1"/>
    <w:rsid w:val="00EC19C6"/>
    <w:rsid w:val="00EC1D6A"/>
    <w:rsid w:val="00EC1DA2"/>
    <w:rsid w:val="00EC1FF0"/>
    <w:rsid w:val="00EC26F9"/>
    <w:rsid w:val="00EC279F"/>
    <w:rsid w:val="00EC31DB"/>
    <w:rsid w:val="00EC3BFF"/>
    <w:rsid w:val="00EC4E94"/>
    <w:rsid w:val="00EC5064"/>
    <w:rsid w:val="00EC5325"/>
    <w:rsid w:val="00EC58D1"/>
    <w:rsid w:val="00EC5C22"/>
    <w:rsid w:val="00EC5FBA"/>
    <w:rsid w:val="00EC61BA"/>
    <w:rsid w:val="00EC71DB"/>
    <w:rsid w:val="00EC7361"/>
    <w:rsid w:val="00EC78D2"/>
    <w:rsid w:val="00EC7F6D"/>
    <w:rsid w:val="00ED0353"/>
    <w:rsid w:val="00ED07CF"/>
    <w:rsid w:val="00ED0988"/>
    <w:rsid w:val="00ED1431"/>
    <w:rsid w:val="00ED15BD"/>
    <w:rsid w:val="00ED1752"/>
    <w:rsid w:val="00ED216C"/>
    <w:rsid w:val="00ED262E"/>
    <w:rsid w:val="00ED3476"/>
    <w:rsid w:val="00ED4560"/>
    <w:rsid w:val="00ED4E22"/>
    <w:rsid w:val="00ED53B3"/>
    <w:rsid w:val="00ED5D8B"/>
    <w:rsid w:val="00ED5DA7"/>
    <w:rsid w:val="00ED6214"/>
    <w:rsid w:val="00ED703F"/>
    <w:rsid w:val="00ED705B"/>
    <w:rsid w:val="00ED70F1"/>
    <w:rsid w:val="00ED774B"/>
    <w:rsid w:val="00ED777F"/>
    <w:rsid w:val="00ED7978"/>
    <w:rsid w:val="00ED7FB7"/>
    <w:rsid w:val="00EE0193"/>
    <w:rsid w:val="00EE03BD"/>
    <w:rsid w:val="00EE0691"/>
    <w:rsid w:val="00EE0C12"/>
    <w:rsid w:val="00EE1206"/>
    <w:rsid w:val="00EE1626"/>
    <w:rsid w:val="00EE1841"/>
    <w:rsid w:val="00EE1A15"/>
    <w:rsid w:val="00EE1B15"/>
    <w:rsid w:val="00EE1F87"/>
    <w:rsid w:val="00EE23B9"/>
    <w:rsid w:val="00EE2CCB"/>
    <w:rsid w:val="00EE2D21"/>
    <w:rsid w:val="00EE2EE8"/>
    <w:rsid w:val="00EE34AB"/>
    <w:rsid w:val="00EE3545"/>
    <w:rsid w:val="00EE37A9"/>
    <w:rsid w:val="00EE4031"/>
    <w:rsid w:val="00EE4124"/>
    <w:rsid w:val="00EE4B20"/>
    <w:rsid w:val="00EE5168"/>
    <w:rsid w:val="00EE656B"/>
    <w:rsid w:val="00EE6EDC"/>
    <w:rsid w:val="00EE7231"/>
    <w:rsid w:val="00EE7F47"/>
    <w:rsid w:val="00EF01FC"/>
    <w:rsid w:val="00EF07C4"/>
    <w:rsid w:val="00EF0993"/>
    <w:rsid w:val="00EF19B3"/>
    <w:rsid w:val="00EF20CA"/>
    <w:rsid w:val="00EF3095"/>
    <w:rsid w:val="00EF3572"/>
    <w:rsid w:val="00EF481C"/>
    <w:rsid w:val="00EF4978"/>
    <w:rsid w:val="00EF4BE5"/>
    <w:rsid w:val="00EF4D03"/>
    <w:rsid w:val="00EF4E13"/>
    <w:rsid w:val="00EF4ED0"/>
    <w:rsid w:val="00EF554A"/>
    <w:rsid w:val="00EF59F8"/>
    <w:rsid w:val="00EF674D"/>
    <w:rsid w:val="00EF6C50"/>
    <w:rsid w:val="00EF7262"/>
    <w:rsid w:val="00EF7544"/>
    <w:rsid w:val="00EF777F"/>
    <w:rsid w:val="00EF78FF"/>
    <w:rsid w:val="00EF79BD"/>
    <w:rsid w:val="00F00694"/>
    <w:rsid w:val="00F00FA2"/>
    <w:rsid w:val="00F01287"/>
    <w:rsid w:val="00F0233E"/>
    <w:rsid w:val="00F02FB9"/>
    <w:rsid w:val="00F03098"/>
    <w:rsid w:val="00F030A8"/>
    <w:rsid w:val="00F0441B"/>
    <w:rsid w:val="00F061C5"/>
    <w:rsid w:val="00F06428"/>
    <w:rsid w:val="00F07351"/>
    <w:rsid w:val="00F1177E"/>
    <w:rsid w:val="00F1187B"/>
    <w:rsid w:val="00F11A1F"/>
    <w:rsid w:val="00F11BC2"/>
    <w:rsid w:val="00F11D63"/>
    <w:rsid w:val="00F12CC6"/>
    <w:rsid w:val="00F12E1C"/>
    <w:rsid w:val="00F13355"/>
    <w:rsid w:val="00F133E5"/>
    <w:rsid w:val="00F138CD"/>
    <w:rsid w:val="00F139A3"/>
    <w:rsid w:val="00F139F8"/>
    <w:rsid w:val="00F13B21"/>
    <w:rsid w:val="00F13F70"/>
    <w:rsid w:val="00F14026"/>
    <w:rsid w:val="00F1430B"/>
    <w:rsid w:val="00F14AC1"/>
    <w:rsid w:val="00F14D96"/>
    <w:rsid w:val="00F151B9"/>
    <w:rsid w:val="00F152C8"/>
    <w:rsid w:val="00F15C8F"/>
    <w:rsid w:val="00F16078"/>
    <w:rsid w:val="00F167DF"/>
    <w:rsid w:val="00F17CA3"/>
    <w:rsid w:val="00F17F7D"/>
    <w:rsid w:val="00F20B91"/>
    <w:rsid w:val="00F20BBF"/>
    <w:rsid w:val="00F20D21"/>
    <w:rsid w:val="00F220A7"/>
    <w:rsid w:val="00F23103"/>
    <w:rsid w:val="00F2350D"/>
    <w:rsid w:val="00F2376F"/>
    <w:rsid w:val="00F23945"/>
    <w:rsid w:val="00F239E3"/>
    <w:rsid w:val="00F23EBA"/>
    <w:rsid w:val="00F23F1D"/>
    <w:rsid w:val="00F2445F"/>
    <w:rsid w:val="00F24ACA"/>
    <w:rsid w:val="00F24F1F"/>
    <w:rsid w:val="00F250F5"/>
    <w:rsid w:val="00F252B3"/>
    <w:rsid w:val="00F25387"/>
    <w:rsid w:val="00F25C1C"/>
    <w:rsid w:val="00F25C8E"/>
    <w:rsid w:val="00F26017"/>
    <w:rsid w:val="00F260C6"/>
    <w:rsid w:val="00F26ADE"/>
    <w:rsid w:val="00F26B1C"/>
    <w:rsid w:val="00F27CA0"/>
    <w:rsid w:val="00F27CF0"/>
    <w:rsid w:val="00F27D0E"/>
    <w:rsid w:val="00F27D25"/>
    <w:rsid w:val="00F27D58"/>
    <w:rsid w:val="00F27DC6"/>
    <w:rsid w:val="00F3058D"/>
    <w:rsid w:val="00F308D9"/>
    <w:rsid w:val="00F31D4F"/>
    <w:rsid w:val="00F326FF"/>
    <w:rsid w:val="00F327C3"/>
    <w:rsid w:val="00F331D6"/>
    <w:rsid w:val="00F3343E"/>
    <w:rsid w:val="00F33CD9"/>
    <w:rsid w:val="00F33D9C"/>
    <w:rsid w:val="00F34101"/>
    <w:rsid w:val="00F34715"/>
    <w:rsid w:val="00F34B8D"/>
    <w:rsid w:val="00F34BCB"/>
    <w:rsid w:val="00F34E55"/>
    <w:rsid w:val="00F350B1"/>
    <w:rsid w:val="00F3539A"/>
    <w:rsid w:val="00F355BB"/>
    <w:rsid w:val="00F35D8A"/>
    <w:rsid w:val="00F368CF"/>
    <w:rsid w:val="00F376E6"/>
    <w:rsid w:val="00F4002A"/>
    <w:rsid w:val="00F40B95"/>
    <w:rsid w:val="00F4129E"/>
    <w:rsid w:val="00F41479"/>
    <w:rsid w:val="00F41BB3"/>
    <w:rsid w:val="00F4224E"/>
    <w:rsid w:val="00F42B68"/>
    <w:rsid w:val="00F43094"/>
    <w:rsid w:val="00F44650"/>
    <w:rsid w:val="00F452B0"/>
    <w:rsid w:val="00F46055"/>
    <w:rsid w:val="00F46DE1"/>
    <w:rsid w:val="00F50271"/>
    <w:rsid w:val="00F50399"/>
    <w:rsid w:val="00F50502"/>
    <w:rsid w:val="00F516AF"/>
    <w:rsid w:val="00F51FAF"/>
    <w:rsid w:val="00F52C1D"/>
    <w:rsid w:val="00F52E29"/>
    <w:rsid w:val="00F52E7A"/>
    <w:rsid w:val="00F532AA"/>
    <w:rsid w:val="00F53654"/>
    <w:rsid w:val="00F53C86"/>
    <w:rsid w:val="00F548B2"/>
    <w:rsid w:val="00F54BF4"/>
    <w:rsid w:val="00F55069"/>
    <w:rsid w:val="00F562D4"/>
    <w:rsid w:val="00F56822"/>
    <w:rsid w:val="00F56894"/>
    <w:rsid w:val="00F56B94"/>
    <w:rsid w:val="00F56BAF"/>
    <w:rsid w:val="00F56FFF"/>
    <w:rsid w:val="00F60791"/>
    <w:rsid w:val="00F60C42"/>
    <w:rsid w:val="00F61446"/>
    <w:rsid w:val="00F61F2D"/>
    <w:rsid w:val="00F62307"/>
    <w:rsid w:val="00F62A7A"/>
    <w:rsid w:val="00F62AF7"/>
    <w:rsid w:val="00F62B33"/>
    <w:rsid w:val="00F63C72"/>
    <w:rsid w:val="00F63D07"/>
    <w:rsid w:val="00F6409A"/>
    <w:rsid w:val="00F64229"/>
    <w:rsid w:val="00F64412"/>
    <w:rsid w:val="00F64A1E"/>
    <w:rsid w:val="00F64CD8"/>
    <w:rsid w:val="00F64DB9"/>
    <w:rsid w:val="00F64FD0"/>
    <w:rsid w:val="00F652BA"/>
    <w:rsid w:val="00F65CD5"/>
    <w:rsid w:val="00F664BE"/>
    <w:rsid w:val="00F6652B"/>
    <w:rsid w:val="00F66634"/>
    <w:rsid w:val="00F667A2"/>
    <w:rsid w:val="00F66A65"/>
    <w:rsid w:val="00F67D3E"/>
    <w:rsid w:val="00F700E2"/>
    <w:rsid w:val="00F70895"/>
    <w:rsid w:val="00F70959"/>
    <w:rsid w:val="00F713F6"/>
    <w:rsid w:val="00F7140F"/>
    <w:rsid w:val="00F714D3"/>
    <w:rsid w:val="00F7213F"/>
    <w:rsid w:val="00F7240F"/>
    <w:rsid w:val="00F72C1A"/>
    <w:rsid w:val="00F73875"/>
    <w:rsid w:val="00F73AF9"/>
    <w:rsid w:val="00F73B07"/>
    <w:rsid w:val="00F74021"/>
    <w:rsid w:val="00F74233"/>
    <w:rsid w:val="00F74A1A"/>
    <w:rsid w:val="00F766D7"/>
    <w:rsid w:val="00F76A36"/>
    <w:rsid w:val="00F76CBA"/>
    <w:rsid w:val="00F76CC5"/>
    <w:rsid w:val="00F77280"/>
    <w:rsid w:val="00F774CC"/>
    <w:rsid w:val="00F80247"/>
    <w:rsid w:val="00F80784"/>
    <w:rsid w:val="00F80946"/>
    <w:rsid w:val="00F81776"/>
    <w:rsid w:val="00F8177C"/>
    <w:rsid w:val="00F8215E"/>
    <w:rsid w:val="00F824DD"/>
    <w:rsid w:val="00F82573"/>
    <w:rsid w:val="00F82D23"/>
    <w:rsid w:val="00F82DB4"/>
    <w:rsid w:val="00F82EC0"/>
    <w:rsid w:val="00F82FEE"/>
    <w:rsid w:val="00F8382B"/>
    <w:rsid w:val="00F8389F"/>
    <w:rsid w:val="00F84035"/>
    <w:rsid w:val="00F847CD"/>
    <w:rsid w:val="00F8481D"/>
    <w:rsid w:val="00F853C9"/>
    <w:rsid w:val="00F85637"/>
    <w:rsid w:val="00F8650F"/>
    <w:rsid w:val="00F8674B"/>
    <w:rsid w:val="00F86C4B"/>
    <w:rsid w:val="00F86C95"/>
    <w:rsid w:val="00F86EF9"/>
    <w:rsid w:val="00F879F6"/>
    <w:rsid w:val="00F87E28"/>
    <w:rsid w:val="00F87E6A"/>
    <w:rsid w:val="00F902A4"/>
    <w:rsid w:val="00F90A12"/>
    <w:rsid w:val="00F91B63"/>
    <w:rsid w:val="00F91BB7"/>
    <w:rsid w:val="00F921B8"/>
    <w:rsid w:val="00F9229C"/>
    <w:rsid w:val="00F924A0"/>
    <w:rsid w:val="00F9254A"/>
    <w:rsid w:val="00F931BE"/>
    <w:rsid w:val="00F931ED"/>
    <w:rsid w:val="00F936A3"/>
    <w:rsid w:val="00F939BF"/>
    <w:rsid w:val="00F93A3C"/>
    <w:rsid w:val="00F93F1C"/>
    <w:rsid w:val="00F943F2"/>
    <w:rsid w:val="00F94B3C"/>
    <w:rsid w:val="00F94DFF"/>
    <w:rsid w:val="00F9530F"/>
    <w:rsid w:val="00F95542"/>
    <w:rsid w:val="00F95E8F"/>
    <w:rsid w:val="00F962A2"/>
    <w:rsid w:val="00F96606"/>
    <w:rsid w:val="00F9697F"/>
    <w:rsid w:val="00F96A83"/>
    <w:rsid w:val="00F96AD7"/>
    <w:rsid w:val="00F97029"/>
    <w:rsid w:val="00FA06F6"/>
    <w:rsid w:val="00FA07B6"/>
    <w:rsid w:val="00FA0B64"/>
    <w:rsid w:val="00FA0FD7"/>
    <w:rsid w:val="00FA1368"/>
    <w:rsid w:val="00FA1AC9"/>
    <w:rsid w:val="00FA2926"/>
    <w:rsid w:val="00FA3627"/>
    <w:rsid w:val="00FA3CD8"/>
    <w:rsid w:val="00FA464A"/>
    <w:rsid w:val="00FA4F4D"/>
    <w:rsid w:val="00FA51EB"/>
    <w:rsid w:val="00FA5786"/>
    <w:rsid w:val="00FA5A33"/>
    <w:rsid w:val="00FA649E"/>
    <w:rsid w:val="00FA6633"/>
    <w:rsid w:val="00FA730A"/>
    <w:rsid w:val="00FA7905"/>
    <w:rsid w:val="00FA7DD7"/>
    <w:rsid w:val="00FA7F62"/>
    <w:rsid w:val="00FB07FA"/>
    <w:rsid w:val="00FB0819"/>
    <w:rsid w:val="00FB0E47"/>
    <w:rsid w:val="00FB0F70"/>
    <w:rsid w:val="00FB2831"/>
    <w:rsid w:val="00FB291A"/>
    <w:rsid w:val="00FB3236"/>
    <w:rsid w:val="00FB380D"/>
    <w:rsid w:val="00FB3CD7"/>
    <w:rsid w:val="00FB410A"/>
    <w:rsid w:val="00FB440E"/>
    <w:rsid w:val="00FB4558"/>
    <w:rsid w:val="00FB50C0"/>
    <w:rsid w:val="00FB52AF"/>
    <w:rsid w:val="00FB5670"/>
    <w:rsid w:val="00FB78A9"/>
    <w:rsid w:val="00FC0BBF"/>
    <w:rsid w:val="00FC1143"/>
    <w:rsid w:val="00FC1554"/>
    <w:rsid w:val="00FC195A"/>
    <w:rsid w:val="00FC1972"/>
    <w:rsid w:val="00FC1CBD"/>
    <w:rsid w:val="00FC2014"/>
    <w:rsid w:val="00FC2E82"/>
    <w:rsid w:val="00FC3158"/>
    <w:rsid w:val="00FC42B1"/>
    <w:rsid w:val="00FC4C21"/>
    <w:rsid w:val="00FC5306"/>
    <w:rsid w:val="00FC53CA"/>
    <w:rsid w:val="00FC54B3"/>
    <w:rsid w:val="00FC67AB"/>
    <w:rsid w:val="00FC7173"/>
    <w:rsid w:val="00FC740E"/>
    <w:rsid w:val="00FC7922"/>
    <w:rsid w:val="00FC7CDC"/>
    <w:rsid w:val="00FC7EAA"/>
    <w:rsid w:val="00FD0058"/>
    <w:rsid w:val="00FD0260"/>
    <w:rsid w:val="00FD07A0"/>
    <w:rsid w:val="00FD11FD"/>
    <w:rsid w:val="00FD2373"/>
    <w:rsid w:val="00FD2404"/>
    <w:rsid w:val="00FD2B97"/>
    <w:rsid w:val="00FD32C7"/>
    <w:rsid w:val="00FD3A65"/>
    <w:rsid w:val="00FD3BCA"/>
    <w:rsid w:val="00FD455F"/>
    <w:rsid w:val="00FD45F0"/>
    <w:rsid w:val="00FD4CE5"/>
    <w:rsid w:val="00FD5639"/>
    <w:rsid w:val="00FD565B"/>
    <w:rsid w:val="00FD5943"/>
    <w:rsid w:val="00FD5EFA"/>
    <w:rsid w:val="00FD6DC2"/>
    <w:rsid w:val="00FD6E91"/>
    <w:rsid w:val="00FD6F29"/>
    <w:rsid w:val="00FD786A"/>
    <w:rsid w:val="00FD7C50"/>
    <w:rsid w:val="00FD7CA2"/>
    <w:rsid w:val="00FE08B4"/>
    <w:rsid w:val="00FE0C72"/>
    <w:rsid w:val="00FE122F"/>
    <w:rsid w:val="00FE1532"/>
    <w:rsid w:val="00FE1663"/>
    <w:rsid w:val="00FE1AC8"/>
    <w:rsid w:val="00FE2C48"/>
    <w:rsid w:val="00FE4175"/>
    <w:rsid w:val="00FE436B"/>
    <w:rsid w:val="00FE4B0E"/>
    <w:rsid w:val="00FE4C6B"/>
    <w:rsid w:val="00FE5D38"/>
    <w:rsid w:val="00FE5E4B"/>
    <w:rsid w:val="00FE61BF"/>
    <w:rsid w:val="00FE6510"/>
    <w:rsid w:val="00FE6574"/>
    <w:rsid w:val="00FF0183"/>
    <w:rsid w:val="00FF0A6D"/>
    <w:rsid w:val="00FF1359"/>
    <w:rsid w:val="00FF163B"/>
    <w:rsid w:val="00FF1911"/>
    <w:rsid w:val="00FF2476"/>
    <w:rsid w:val="00FF2705"/>
    <w:rsid w:val="00FF278C"/>
    <w:rsid w:val="00FF2F5E"/>
    <w:rsid w:val="00FF30B0"/>
    <w:rsid w:val="00FF36F4"/>
    <w:rsid w:val="00FF3C5A"/>
    <w:rsid w:val="00FF3CFD"/>
    <w:rsid w:val="00FF3D79"/>
    <w:rsid w:val="00FF41DE"/>
    <w:rsid w:val="00FF473A"/>
    <w:rsid w:val="00FF4A17"/>
    <w:rsid w:val="00FF5D33"/>
    <w:rsid w:val="00FF5E9B"/>
    <w:rsid w:val="00FF65CA"/>
    <w:rsid w:val="00FF68C0"/>
    <w:rsid w:val="00FF6BAC"/>
    <w:rsid w:val="00FF7374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5ECBA"/>
  <w15:chartTrackingRefBased/>
  <w15:docId w15:val="{B5CEE323-112C-4873-96A0-B4CCB0DF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46" w:line="276" w:lineRule="auto"/>
        <w:ind w:left="567" w:right="601" w:hanging="2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C1D"/>
    <w:pPr>
      <w:spacing w:before="0" w:after="160" w:line="259" w:lineRule="auto"/>
      <w:ind w:left="0" w:right="0" w:firstLine="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2B4C"/>
    <w:pPr>
      <w:autoSpaceDE w:val="0"/>
      <w:autoSpaceDN w:val="0"/>
      <w:adjustRightInd w:val="0"/>
      <w:spacing w:before="0" w:line="240" w:lineRule="auto"/>
      <w:ind w:left="0" w:righ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62B4C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462B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62B4C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462B4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62B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rsid w:val="00462B4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2B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B4C"/>
  </w:style>
  <w:style w:type="paragraph" w:styleId="Piedepgina">
    <w:name w:val="footer"/>
    <w:basedOn w:val="Normal"/>
    <w:link w:val="PiedepginaCar"/>
    <w:uiPriority w:val="99"/>
    <w:unhideWhenUsed/>
    <w:rsid w:val="00462B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B4C"/>
  </w:style>
  <w:style w:type="paragraph" w:styleId="Textocomentario">
    <w:name w:val="annotation text"/>
    <w:basedOn w:val="Normal"/>
    <w:link w:val="TextocomentarioCar"/>
    <w:uiPriority w:val="99"/>
    <w:unhideWhenUsed/>
    <w:rsid w:val="00462B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2B4C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2B4C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2B4C"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B4C"/>
    <w:rPr>
      <w:rFonts w:ascii="Segoe UI" w:hAnsi="Segoe UI" w:cs="Segoe U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462B4C"/>
    <w:rPr>
      <w:color w:val="605E5C"/>
      <w:shd w:val="clear" w:color="auto" w:fill="E1DFDD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62B4C"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62B4C"/>
    <w:pPr>
      <w:spacing w:after="0" w:line="240" w:lineRule="auto"/>
    </w:pPr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642A2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371BD"/>
    <w:pPr>
      <w:spacing w:before="0" w:line="240" w:lineRule="auto"/>
      <w:ind w:left="0" w:right="0" w:firstLine="0"/>
      <w:jc w:val="left"/>
    </w:pPr>
  </w:style>
  <w:style w:type="character" w:styleId="Refdecomentario">
    <w:name w:val="annotation reference"/>
    <w:basedOn w:val="Fuentedeprrafopredeter"/>
    <w:uiPriority w:val="99"/>
    <w:semiHidden/>
    <w:unhideWhenUsed/>
    <w:rsid w:val="00C371BD"/>
    <w:rPr>
      <w:sz w:val="16"/>
      <w:szCs w:val="16"/>
    </w:rPr>
  </w:style>
  <w:style w:type="paragraph" w:customStyle="1" w:styleId="Prrafodelista1">
    <w:name w:val="Párrafo de lista1"/>
    <w:basedOn w:val="Normal"/>
    <w:rsid w:val="00454C8A"/>
    <w:pPr>
      <w:ind w:left="720"/>
    </w:pPr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39"/>
    <w:rsid w:val="0062239E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5">
    <w:name w:val="Grid Table 6 Colorful Accent 5"/>
    <w:basedOn w:val="Tablanormal"/>
    <w:uiPriority w:val="51"/>
    <w:rsid w:val="00697A01"/>
    <w:pPr>
      <w:spacing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media2-nfasis1">
    <w:name w:val="Medium List 2 Accent 1"/>
    <w:basedOn w:val="Tablanormal"/>
    <w:uiPriority w:val="66"/>
    <w:rsid w:val="00C4331E"/>
    <w:pPr>
      <w:spacing w:before="0" w:line="240" w:lineRule="auto"/>
      <w:ind w:left="0" w:right="0" w:firstLine="0"/>
      <w:jc w:val="left"/>
    </w:pPr>
    <w:rPr>
      <w:rFonts w:asciiTheme="majorHAnsi" w:eastAsiaTheme="majorEastAsia" w:hAnsiTheme="majorHAnsi" w:cstheme="majorBidi"/>
      <w:color w:val="000000" w:themeColor="text1"/>
      <w:lang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ui-provider">
    <w:name w:val="ui-provider"/>
    <w:basedOn w:val="Fuentedeprrafopredeter"/>
    <w:rsid w:val="00963872"/>
  </w:style>
  <w:style w:type="character" w:styleId="Refdenotaalfinal">
    <w:name w:val="endnote reference"/>
    <w:basedOn w:val="Fuentedeprrafopredeter"/>
    <w:uiPriority w:val="99"/>
    <w:semiHidden/>
    <w:unhideWhenUsed/>
    <w:rsid w:val="008803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8.xml"/><Relationship Id="rId39" Type="http://schemas.openxmlformats.org/officeDocument/2006/relationships/hyperlink" Target="https://www.instagram.com/inegi_informa/" TargetMode="External"/><Relationship Id="rId21" Type="http://schemas.openxmlformats.org/officeDocument/2006/relationships/chart" Target="charts/chart14.xml"/><Relationship Id="rId34" Type="http://schemas.openxmlformats.org/officeDocument/2006/relationships/hyperlink" Target="mailto:comunicacionsocial@inegi.org.mx" TargetMode="External"/><Relationship Id="rId42" Type="http://schemas.openxmlformats.org/officeDocument/2006/relationships/image" Target="media/image5.jpeg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9" Type="http://schemas.openxmlformats.org/officeDocument/2006/relationships/chart" Target="charts/chart21.xml"/><Relationship Id="rId11" Type="http://schemas.openxmlformats.org/officeDocument/2006/relationships/chart" Target="charts/chart4.xml"/><Relationship Id="rId24" Type="http://schemas.openxmlformats.org/officeDocument/2006/relationships/image" Target="media/image1.png"/><Relationship Id="rId32" Type="http://schemas.openxmlformats.org/officeDocument/2006/relationships/chart" Target="charts/chart24.xml"/><Relationship Id="rId37" Type="http://schemas.openxmlformats.org/officeDocument/2006/relationships/hyperlink" Target="https://www.facebook.com/INEGIInforma/" TargetMode="External"/><Relationship Id="rId40" Type="http://schemas.openxmlformats.org/officeDocument/2006/relationships/image" Target="media/image4.jpeg"/><Relationship Id="rId45" Type="http://schemas.openxmlformats.org/officeDocument/2006/relationships/hyperlink" Target="http://www.inegi.org.mx/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0.xml"/><Relationship Id="rId36" Type="http://schemas.openxmlformats.org/officeDocument/2006/relationships/footer" Target="footer1.xml"/><Relationship Id="rId49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3.xml"/><Relationship Id="rId44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header" Target="header1.xml"/><Relationship Id="rId43" Type="http://schemas.openxmlformats.org/officeDocument/2006/relationships/hyperlink" Target="https://www.youtube.com/user/INEGIInforma" TargetMode="External"/><Relationship Id="rId48" Type="http://schemas.openxmlformats.org/officeDocument/2006/relationships/footer" Target="footer2.xml"/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image" Target="media/image3.jpeg"/><Relationship Id="rId46" Type="http://schemas.openxmlformats.org/officeDocument/2006/relationships/image" Target="media/image7.png"/><Relationship Id="rId20" Type="http://schemas.openxmlformats.org/officeDocument/2006/relationships/chart" Target="charts/chart13.xml"/><Relationship Id="rId41" Type="http://schemas.openxmlformats.org/officeDocument/2006/relationships/hyperlink" Target="https://twitter.com/INEGI_INFOR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../embeddings/oleObject1.bin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4.bin"/><Relationship Id="rId1" Type="http://schemas.openxmlformats.org/officeDocument/2006/relationships/themeOverride" Target="../theme/themeOverride2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../embeddings/oleObject5.bin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6.bin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erick_aguilar_inegi_org_mx/Documents/Presentaciones/2023/servicios%20periciales/Infra_med_forense_2023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erick_aguilar_inegi_org_mx/Documents/Presentaciones/2023/servicios%20periciales/Infra_med_forense_2023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erick_aguilar_inegi_org_mx/Documents/Presentaciones/2023/servicios%20periciales/Datos_ServPeri_laboratorios_2023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3/Servicios%20periciales%202023/Servicio%20forense_base_bol_ivonne.xlsm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3/Servicios%20periciales%202023/Servicio%20forense_base_bol_ivonne.xlsm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3/Servicios%20periciales%202023/Servicio%20forense_base_bol_ivonne.xlsm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3/Servicios%20periciales%202023/Servicio%20forense_base_bol_ivonne.xlsm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3/Servicios%20periciales%202023/Servicio%20forense_base_bol_ivonne.xlsm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ivonne_acundo_inegi_org_mx/Documents/Desktop/DEPTO%20PRODUCCI&#211;N%20DE%20INFORMACI&#211;N/Comunicados_presentaciones/2023/Servicios%20periciales%202023/Servicio%20forense_base_bol_ivonne.xlsm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a.medina\Documents\INEGI0300423\2023\Servicios%20P\BD_SPer_2023_PPT_Mar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a.medina\Documents\INEGI0300423\2023\Servicios%20P\BD_SPer_2023_PPT_Mar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5.0925925925925923E-2"/>
          <c:w val="1"/>
          <c:h val="0.822568897637795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Unidades!$V$41</c:f>
              <c:strCache>
                <c:ptCount val="1"/>
                <c:pt idx="0">
                  <c:v>FGR</c:v>
                </c:pt>
              </c:strCache>
            </c:strRef>
          </c:tx>
          <c:spPr>
            <a:solidFill>
              <a:srgbClr val="997B6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Unidades!$W$40:$Y$40</c:f>
              <c:strCache>
                <c:ptCount val="3"/>
                <c:pt idx="0">
                  <c:v>Servicios periciales</c:v>
                </c:pt>
                <c:pt idx="1">
                  <c:v>Servicio médico forense </c:v>
                </c:pt>
                <c:pt idx="2">
                  <c:v>Servicios periciales y servicio médico forense</c:v>
                </c:pt>
              </c:strCache>
            </c:strRef>
          </c:cat>
          <c:val>
            <c:numRef>
              <c:f>Unidades!$W$41:$Y$41</c:f>
              <c:numCache>
                <c:formatCode>General</c:formatCode>
                <c:ptCount val="3"/>
                <c:pt idx="0">
                  <c:v>31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95-4FC0-ACF1-C050D801FA06}"/>
            </c:ext>
          </c:extLst>
        </c:ser>
        <c:ser>
          <c:idx val="1"/>
          <c:order val="1"/>
          <c:tx>
            <c:strRef>
              <c:f>Unidades!$V$42</c:f>
              <c:strCache>
                <c:ptCount val="1"/>
                <c:pt idx="0">
                  <c:v>UE</c:v>
                </c:pt>
              </c:strCache>
            </c:strRef>
          </c:tx>
          <c:spPr>
            <a:solidFill>
              <a:srgbClr val="D9AE94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Unidades!$W$40:$Y$40</c:f>
              <c:strCache>
                <c:ptCount val="3"/>
                <c:pt idx="0">
                  <c:v>Servicios periciales</c:v>
                </c:pt>
                <c:pt idx="1">
                  <c:v>Servicio médico forense </c:v>
                </c:pt>
                <c:pt idx="2">
                  <c:v>Servicios periciales y servicio médico forense</c:v>
                </c:pt>
              </c:strCache>
            </c:strRef>
          </c:cat>
          <c:val>
            <c:numRef>
              <c:f>Unidades!$W$42:$Y$42</c:f>
              <c:numCache>
                <c:formatCode>General</c:formatCode>
                <c:ptCount val="3"/>
                <c:pt idx="0">
                  <c:v>174</c:v>
                </c:pt>
                <c:pt idx="1">
                  <c:v>63</c:v>
                </c:pt>
                <c:pt idx="2">
                  <c:v>160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95-4FC0-ACF1-C050D801FA0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319131696"/>
        <c:axId val="319132656"/>
      </c:barChart>
      <c:catAx>
        <c:axId val="31913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19132656"/>
        <c:crosses val="autoZero"/>
        <c:auto val="1"/>
        <c:lblAlgn val="ctr"/>
        <c:lblOffset val="100"/>
        <c:noMultiLvlLbl val="0"/>
      </c:catAx>
      <c:valAx>
        <c:axId val="3191326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19131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4511920384951884"/>
          <c:y val="0.12986329833770774"/>
          <c:w val="0.16531692913385826"/>
          <c:h val="7.38404053659959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367847769028872"/>
          <c:y val="2.3261955596140482E-2"/>
          <c:w val="0.81409930008748921"/>
          <c:h val="0.9648997243220245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D9AE94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26"/>
            <c:invertIfNegative val="0"/>
            <c:bubble3D val="0"/>
            <c:spPr>
              <a:solidFill>
                <a:srgbClr val="997B66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AD0-4318-8597-3A9AD2E9566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Presupuesto!$T$10:$T$36</c:f>
              <c:strCache>
                <c:ptCount val="27"/>
                <c:pt idx="0">
                  <c:v>TLAX</c:v>
                </c:pt>
                <c:pt idx="1">
                  <c:v>OAX</c:v>
                </c:pt>
                <c:pt idx="2">
                  <c:v>CAMP</c:v>
                </c:pt>
                <c:pt idx="3">
                  <c:v>DGO</c:v>
                </c:pt>
                <c:pt idx="4">
                  <c:v>BCS</c:v>
                </c:pt>
                <c:pt idx="5">
                  <c:v>COAH</c:v>
                </c:pt>
                <c:pt idx="6">
                  <c:v>NAY</c:v>
                </c:pt>
                <c:pt idx="7">
                  <c:v>HGO</c:v>
                </c:pt>
                <c:pt idx="8">
                  <c:v>AGS</c:v>
                </c:pt>
                <c:pt idx="9">
                  <c:v>SLP</c:v>
                </c:pt>
                <c:pt idx="10">
                  <c:v>ZAC</c:v>
                </c:pt>
                <c:pt idx="11">
                  <c:v>CHIS</c:v>
                </c:pt>
                <c:pt idx="12">
                  <c:v>YUC</c:v>
                </c:pt>
                <c:pt idx="13">
                  <c:v>MOR</c:v>
                </c:pt>
                <c:pt idx="14">
                  <c:v>BC</c:v>
                </c:pt>
                <c:pt idx="15">
                  <c:v>VER</c:v>
                </c:pt>
                <c:pt idx="16">
                  <c:v>GRO</c:v>
                </c:pt>
                <c:pt idx="17">
                  <c:v>PUE</c:v>
                </c:pt>
                <c:pt idx="18">
                  <c:v>CDMX</c:v>
                </c:pt>
                <c:pt idx="19">
                  <c:v>MICH</c:v>
                </c:pt>
                <c:pt idx="20">
                  <c:v>QRO</c:v>
                </c:pt>
                <c:pt idx="21">
                  <c:v>TAMPS</c:v>
                </c:pt>
                <c:pt idx="22">
                  <c:v>SON</c:v>
                </c:pt>
                <c:pt idx="23">
                  <c:v>CHIH</c:v>
                </c:pt>
                <c:pt idx="24">
                  <c:v>JAL</c:v>
                </c:pt>
                <c:pt idx="25">
                  <c:v>MEX</c:v>
                </c:pt>
                <c:pt idx="26">
                  <c:v>FGR</c:v>
                </c:pt>
              </c:strCache>
            </c:strRef>
          </c:cat>
          <c:val>
            <c:numRef>
              <c:f>Presupuesto!$U$10:$U$36</c:f>
              <c:numCache>
                <c:formatCode>##\ ##0.0</c:formatCode>
                <c:ptCount val="27"/>
                <c:pt idx="0">
                  <c:v>0.56000000000000005</c:v>
                </c:pt>
                <c:pt idx="1">
                  <c:v>1.2903</c:v>
                </c:pt>
                <c:pt idx="2">
                  <c:v>8.2989709999999999</c:v>
                </c:pt>
                <c:pt idx="3">
                  <c:v>28.22312423</c:v>
                </c:pt>
                <c:pt idx="4">
                  <c:v>42.193686999999997</c:v>
                </c:pt>
                <c:pt idx="5">
                  <c:v>49.189459999999997</c:v>
                </c:pt>
                <c:pt idx="6">
                  <c:v>63.289440710000001</c:v>
                </c:pt>
                <c:pt idx="7">
                  <c:v>64.189712999999998</c:v>
                </c:pt>
                <c:pt idx="8">
                  <c:v>68.245009670000002</c:v>
                </c:pt>
                <c:pt idx="9">
                  <c:v>79.866336000000004</c:v>
                </c:pt>
                <c:pt idx="10">
                  <c:v>81.263120000000001</c:v>
                </c:pt>
                <c:pt idx="11">
                  <c:v>88.808337170000001</c:v>
                </c:pt>
                <c:pt idx="12">
                  <c:v>96.690464629999994</c:v>
                </c:pt>
                <c:pt idx="13">
                  <c:v>98.324889769999999</c:v>
                </c:pt>
                <c:pt idx="14">
                  <c:v>98.571616000000006</c:v>
                </c:pt>
                <c:pt idx="15">
                  <c:v>112.83686259000001</c:v>
                </c:pt>
                <c:pt idx="16">
                  <c:v>115.70931456999999</c:v>
                </c:pt>
                <c:pt idx="17">
                  <c:v>117.87851159</c:v>
                </c:pt>
                <c:pt idx="18">
                  <c:v>133.69549900000001</c:v>
                </c:pt>
                <c:pt idx="19">
                  <c:v>153.57073219</c:v>
                </c:pt>
                <c:pt idx="20">
                  <c:v>157.81899891999998</c:v>
                </c:pt>
                <c:pt idx="21">
                  <c:v>176.540098</c:v>
                </c:pt>
                <c:pt idx="22">
                  <c:v>204.953992</c:v>
                </c:pt>
                <c:pt idx="23">
                  <c:v>295.46420000000001</c:v>
                </c:pt>
                <c:pt idx="24">
                  <c:v>336.79290200000003</c:v>
                </c:pt>
                <c:pt idx="25">
                  <c:v>371.084453</c:v>
                </c:pt>
                <c:pt idx="26">
                  <c:v>1314.55730752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D0-4318-8597-3A9AD2E9566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723008351"/>
        <c:axId val="1723033791"/>
      </c:barChart>
      <c:catAx>
        <c:axId val="17230083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23033791"/>
        <c:crosses val="autoZero"/>
        <c:auto val="1"/>
        <c:lblAlgn val="ctr"/>
        <c:lblOffset val="100"/>
        <c:noMultiLvlLbl val="0"/>
      </c:catAx>
      <c:valAx>
        <c:axId val="1723033791"/>
        <c:scaling>
          <c:orientation val="minMax"/>
        </c:scaling>
        <c:delete val="1"/>
        <c:axPos val="b"/>
        <c:numFmt formatCode="##\ ##0.0" sourceLinked="1"/>
        <c:majorTickMark val="none"/>
        <c:minorTickMark val="none"/>
        <c:tickLblPos val="nextTo"/>
        <c:crossAx val="17230083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0555555555555555E-2"/>
          <c:y val="0.14923730121970047"/>
          <c:w val="0.93888888888888888"/>
          <c:h val="0.647384977613092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'[Servicios periciales_2023_Boletin_Mau.xlsx]admitidas, concluidas y pendien'!$B$4</c:f>
              <c:strCache>
                <c:ptCount val="1"/>
                <c:pt idx="0">
                  <c:v>Admitidas</c:v>
                </c:pt>
              </c:strCache>
            </c:strRef>
          </c:tx>
          <c:spPr>
            <a:solidFill>
              <a:srgbClr val="FFCB6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3"/>
              <c:layout>
                <c:manualLayout>
                  <c:x val="-5.1788478947877939E-17"/>
                  <c:y val="3.8671066851937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AE-4330-93EF-98EA21DB2E72}"/>
                </c:ext>
              </c:extLst>
            </c:dLbl>
            <c:dLbl>
              <c:idx val="4"/>
              <c:layout>
                <c:manualLayout>
                  <c:x val="0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AE-4330-93EF-98EA21DB2E72}"/>
                </c:ext>
              </c:extLst>
            </c:dLbl>
            <c:dLbl>
              <c:idx val="5"/>
              <c:layout>
                <c:manualLayout>
                  <c:x val="0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AE-4330-93EF-98EA21DB2E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'[Servicios periciales_2023_Boletin_Mau.xlsx]admitidas, concluidas y pendien'!$A$5:$A$11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'[Servicios periciales_2023_Boletin_Mau.xlsx]admitidas, concluidas y pendien'!$B$5:$B$11</c:f>
              <c:numCache>
                <c:formatCode>#\ ###\ ###\ ##0</c:formatCode>
                <c:ptCount val="7"/>
                <c:pt idx="0">
                  <c:v>3206736</c:v>
                </c:pt>
                <c:pt idx="1">
                  <c:v>3673595</c:v>
                </c:pt>
                <c:pt idx="2">
                  <c:v>4772114</c:v>
                </c:pt>
                <c:pt idx="3">
                  <c:v>4986326</c:v>
                </c:pt>
                <c:pt idx="4">
                  <c:v>3944648</c:v>
                </c:pt>
                <c:pt idx="5">
                  <c:v>4860251</c:v>
                </c:pt>
                <c:pt idx="6">
                  <c:v>4829197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5AE-4330-93EF-98EA21DB2E72}"/>
            </c:ext>
          </c:extLst>
        </c:ser>
        <c:ser>
          <c:idx val="1"/>
          <c:order val="1"/>
          <c:tx>
            <c:strRef>
              <c:f>'[Servicios periciales_2023_Boletin_Mau.xlsx]admitidas, concluidas y pendien'!$C$4</c:f>
              <c:strCache>
                <c:ptCount val="1"/>
                <c:pt idx="0">
                  <c:v>Concluidas</c:v>
                </c:pt>
              </c:strCache>
            </c:strRef>
          </c:tx>
          <c:spPr>
            <a:solidFill>
              <a:srgbClr val="797D62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1.2731334408019993E-17"/>
                  <c:y val="-1.8518518518518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AE-4330-93EF-98EA21DB2E72}"/>
                </c:ext>
              </c:extLst>
            </c:dLbl>
            <c:dLbl>
              <c:idx val="1"/>
              <c:layout>
                <c:manualLayout>
                  <c:x val="2.7777777777777523E-3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5AE-4330-93EF-98EA21DB2E72}"/>
                </c:ext>
              </c:extLst>
            </c:dLbl>
            <c:dLbl>
              <c:idx val="3"/>
              <c:layout>
                <c:manualLayout>
                  <c:x val="5.5556296988299152E-3"/>
                  <c:y val="1.36174154701250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5AE-4330-93EF-98EA21DB2E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'[Servicios periciales_2023_Boletin_Mau.xlsx]admitidas, concluidas y pendien'!$A$5:$A$11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'[Servicios periciales_2023_Boletin_Mau.xlsx]admitidas, concluidas y pendien'!$C$5:$C$11</c:f>
              <c:numCache>
                <c:formatCode>#\ ###\ ###\ ##0</c:formatCode>
                <c:ptCount val="7"/>
                <c:pt idx="0">
                  <c:v>3074681</c:v>
                </c:pt>
                <c:pt idx="1">
                  <c:v>3377000</c:v>
                </c:pt>
                <c:pt idx="2">
                  <c:v>4631179</c:v>
                </c:pt>
                <c:pt idx="3">
                  <c:v>4668185</c:v>
                </c:pt>
                <c:pt idx="4">
                  <c:v>4082994</c:v>
                </c:pt>
                <c:pt idx="5">
                  <c:v>5139442</c:v>
                </c:pt>
                <c:pt idx="6">
                  <c:v>4746940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5AE-4330-93EF-98EA21DB2E72}"/>
            </c:ext>
          </c:extLst>
        </c:ser>
        <c:ser>
          <c:idx val="2"/>
          <c:order val="2"/>
          <c:tx>
            <c:strRef>
              <c:f>'[Servicios periciales_2023_Boletin_Mau.xlsx]admitidas, concluidas y pendien'!$D$4</c:f>
              <c:strCache>
                <c:ptCount val="1"/>
                <c:pt idx="0">
                  <c:v>Pendientes de concluir</c:v>
                </c:pt>
              </c:strCache>
            </c:strRef>
          </c:tx>
          <c:spPr>
            <a:solidFill>
              <a:srgbClr val="997B6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1"/>
              <c:layout>
                <c:manualLayout>
                  <c:x val="0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5AE-4330-93EF-98EA21DB2E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'[Servicios periciales_2023_Boletin_Mau.xlsx]admitidas, concluidas y pendien'!$A$5:$A$11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'[Servicios periciales_2023_Boletin_Mau.xlsx]admitidas, concluidas y pendien'!$D$5:$D$11</c:f>
              <c:numCache>
                <c:formatCode>#\ ###\ ###\ ##0</c:formatCode>
                <c:ptCount val="7"/>
                <c:pt idx="0">
                  <c:v>339777</c:v>
                </c:pt>
                <c:pt idx="1">
                  <c:v>101619</c:v>
                </c:pt>
                <c:pt idx="2">
                  <c:v>253256</c:v>
                </c:pt>
                <c:pt idx="3">
                  <c:v>218350</c:v>
                </c:pt>
                <c:pt idx="4">
                  <c:v>202144</c:v>
                </c:pt>
                <c:pt idx="5">
                  <c:v>258509</c:v>
                </c:pt>
                <c:pt idx="6">
                  <c:v>286309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5AE-4330-93EF-98EA21DB2E7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628711567"/>
        <c:axId val="1498983231"/>
      </c:barChart>
      <c:catAx>
        <c:axId val="1628711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98983231"/>
        <c:crosses val="autoZero"/>
        <c:auto val="1"/>
        <c:lblAlgn val="ctr"/>
        <c:lblOffset val="100"/>
        <c:noMultiLvlLbl val="0"/>
      </c:catAx>
      <c:valAx>
        <c:axId val="1498983231"/>
        <c:scaling>
          <c:orientation val="minMax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6287115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'[Servicios periciales_2023_Boletin.xlsx]SOLICITUDES,SEGUNADMISI'!$P$32</c:f>
              <c:strCache>
                <c:ptCount val="1"/>
                <c:pt idx="0">
                  <c:v>FGR</c:v>
                </c:pt>
              </c:strCache>
            </c:strRef>
          </c:tx>
          <c:spPr>
            <a:solidFill>
              <a:srgbClr val="997B6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'[Servicios periciales_2023_Boletin.xlsx]SOLICITUDES,SEGUNADMISI'!$O$33:$O$39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'[Servicios periciales_2023_Boletin.xlsx]SOLICITUDES,SEGUNADMISI'!$P$33:$P$39</c:f>
              <c:numCache>
                <c:formatCode>#\ ###\ ###\ ##0</c:formatCode>
                <c:ptCount val="7"/>
                <c:pt idx="0">
                  <c:v>240716</c:v>
                </c:pt>
                <c:pt idx="1">
                  <c:v>302899</c:v>
                </c:pt>
                <c:pt idx="2">
                  <c:v>328850</c:v>
                </c:pt>
                <c:pt idx="3">
                  <c:v>310267</c:v>
                </c:pt>
                <c:pt idx="4">
                  <c:v>257457</c:v>
                </c:pt>
                <c:pt idx="5">
                  <c:v>276574</c:v>
                </c:pt>
                <c:pt idx="6">
                  <c:v>325196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A9-45FD-A953-4645B559DE9D}"/>
            </c:ext>
          </c:extLst>
        </c:ser>
        <c:ser>
          <c:idx val="1"/>
          <c:order val="1"/>
          <c:tx>
            <c:strRef>
              <c:f>'[Servicios periciales_2023_Boletin.xlsx]SOLICITUDES,SEGUNADMISI'!$Q$32</c:f>
              <c:strCache>
                <c:ptCount val="1"/>
                <c:pt idx="0">
                  <c:v>UE</c:v>
                </c:pt>
              </c:strCache>
            </c:strRef>
          </c:tx>
          <c:spPr>
            <a:solidFill>
              <a:srgbClr val="D9AE94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2.6936026936026937E-3"/>
                  <c:y val="0.344416982045809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A9-45FD-A953-4645B559DE9D}"/>
                </c:ext>
              </c:extLst>
            </c:dLbl>
            <c:dLbl>
              <c:idx val="1"/>
              <c:layout>
                <c:manualLayout>
                  <c:x val="0"/>
                  <c:y val="0.354143095438810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AA9-45FD-A953-4645B559DE9D}"/>
                </c:ext>
              </c:extLst>
            </c:dLbl>
            <c:dLbl>
              <c:idx val="2"/>
              <c:layout>
                <c:manualLayout>
                  <c:x val="0"/>
                  <c:y val="0.52008358486185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AA9-45FD-A953-4645B559DE9D}"/>
                </c:ext>
              </c:extLst>
            </c:dLbl>
            <c:dLbl>
              <c:idx val="3"/>
              <c:layout>
                <c:manualLayout>
                  <c:x val="-9.876429116524601E-17"/>
                  <c:y val="0.524727188298119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AA9-45FD-A953-4645B559DE9D}"/>
                </c:ext>
              </c:extLst>
            </c:dLbl>
            <c:dLbl>
              <c:idx val="4"/>
              <c:layout>
                <c:manualLayout>
                  <c:x val="-9.876429116524601E-17"/>
                  <c:y val="0.466028375154700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AA9-45FD-A953-4645B559DE9D}"/>
                </c:ext>
              </c:extLst>
            </c:dLbl>
            <c:dLbl>
              <c:idx val="5"/>
              <c:layout>
                <c:manualLayout>
                  <c:x val="4.9121979552888663E-3"/>
                  <c:y val="0.488190669714672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AA9-45FD-A953-4645B559DE9D}"/>
                </c:ext>
              </c:extLst>
            </c:dLbl>
            <c:dLbl>
              <c:idx val="6"/>
              <c:layout>
                <c:manualLayout>
                  <c:x val="2.6936026936026937E-3"/>
                  <c:y val="0.519556974512582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AA9-45FD-A953-4645B559DE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'[Servicios periciales_2023_Boletin.xlsx]SOLICITUDES,SEGUNADMISI'!$O$33:$O$39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'[Servicios periciales_2023_Boletin.xlsx]SOLICITUDES,SEGUNADMISI'!$Q$33:$Q$39</c:f>
              <c:numCache>
                <c:formatCode>#\ ###\ ###\ ##0</c:formatCode>
                <c:ptCount val="7"/>
                <c:pt idx="0">
                  <c:v>2966020</c:v>
                </c:pt>
                <c:pt idx="1">
                  <c:v>3370696</c:v>
                </c:pt>
                <c:pt idx="2">
                  <c:v>4443264</c:v>
                </c:pt>
                <c:pt idx="3">
                  <c:v>4676059</c:v>
                </c:pt>
                <c:pt idx="4">
                  <c:v>3687191</c:v>
                </c:pt>
                <c:pt idx="5">
                  <c:v>4583677</c:v>
                </c:pt>
                <c:pt idx="6">
                  <c:v>4504001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AA9-45FD-A953-4645B559DE9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742313663"/>
        <c:axId val="722674879"/>
      </c:barChart>
      <c:lineChart>
        <c:grouping val="standard"/>
        <c:varyColors val="0"/>
        <c:ser>
          <c:idx val="2"/>
          <c:order val="2"/>
          <c:tx>
            <c:strRef>
              <c:f>'[Servicios periciales_2023_Boletin.xlsx]SOLICITUDES,SEGUNADMISI'!$R$32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F1DCA7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F1DCA7"/>
              </a:solidFill>
              <a:ln w="9525">
                <a:solidFill>
                  <a:srgbClr val="F1DCA7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7.2727272727272724E-2"/>
                  <c:y val="-4.55580865603645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AA9-45FD-A953-4645B559DE9D}"/>
                </c:ext>
              </c:extLst>
            </c:dLbl>
            <c:dLbl>
              <c:idx val="1"/>
              <c:layout>
                <c:manualLayout>
                  <c:x val="-8.0808080808080815E-2"/>
                  <c:y val="-5.4669703872437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AA9-45FD-A953-4645B559DE9D}"/>
                </c:ext>
              </c:extLst>
            </c:dLbl>
            <c:dLbl>
              <c:idx val="2"/>
              <c:layout>
                <c:manualLayout>
                  <c:x val="-8.0808080808080815E-2"/>
                  <c:y val="-5.011389521640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AA9-45FD-A953-4645B559DE9D}"/>
                </c:ext>
              </c:extLst>
            </c:dLbl>
            <c:dLbl>
              <c:idx val="3"/>
              <c:layout>
                <c:manualLayout>
                  <c:x val="-3.7710437710437708E-2"/>
                  <c:y val="-5.46697038724373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AA9-45FD-A953-4645B559DE9D}"/>
                </c:ext>
              </c:extLst>
            </c:dLbl>
            <c:dLbl>
              <c:idx val="4"/>
              <c:layout>
                <c:manualLayout>
                  <c:x val="-8.61952861952862E-2"/>
                  <c:y val="-6.3781321184510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AA9-45FD-A953-4645B559DE9D}"/>
                </c:ext>
              </c:extLst>
            </c:dLbl>
            <c:dLbl>
              <c:idx val="5"/>
              <c:layout>
                <c:manualLayout>
                  <c:x val="-8.0808080808080912E-2"/>
                  <c:y val="-3.644646924829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AA9-45FD-A953-4645B559DE9D}"/>
                </c:ext>
              </c:extLst>
            </c:dLbl>
            <c:dLbl>
              <c:idx val="6"/>
              <c:layout>
                <c:manualLayout>
                  <c:x val="-8.0808080808080808E-3"/>
                  <c:y val="-5.46697038724373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AA9-45FD-A953-4645B559DE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'[Servicios periciales_2023_Boletin.xlsx]SOLICITUDES,SEGUNADMISI'!$O$33:$O$39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'[Servicios periciales_2023_Boletin.xlsx]SOLICITUDES,SEGUNADMISI'!$R$33:$R$39</c:f>
              <c:numCache>
                <c:formatCode>#\ ###\ ###\ ##0</c:formatCode>
                <c:ptCount val="7"/>
                <c:pt idx="0">
                  <c:v>3206736</c:v>
                </c:pt>
                <c:pt idx="1">
                  <c:v>3673595</c:v>
                </c:pt>
                <c:pt idx="2">
                  <c:v>4772114</c:v>
                </c:pt>
                <c:pt idx="3">
                  <c:v>4986326</c:v>
                </c:pt>
                <c:pt idx="4">
                  <c:v>3944648</c:v>
                </c:pt>
                <c:pt idx="5">
                  <c:v>4860251</c:v>
                </c:pt>
                <c:pt idx="6">
                  <c:v>4829197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5AA9-45FD-A953-4645B559DE9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42313663"/>
        <c:axId val="722674879"/>
      </c:lineChart>
      <c:catAx>
        <c:axId val="742313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22674879"/>
        <c:crosses val="autoZero"/>
        <c:auto val="1"/>
        <c:lblAlgn val="ctr"/>
        <c:lblOffset val="100"/>
        <c:noMultiLvlLbl val="0"/>
      </c:catAx>
      <c:valAx>
        <c:axId val="722674879"/>
        <c:scaling>
          <c:orientation val="minMax"/>
          <c:max val="6000000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742313663"/>
        <c:crosses val="autoZero"/>
        <c:crossBetween val="between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9629629629629631E-2"/>
          <c:y val="5.4669703872437359E-2"/>
          <c:w val="0.94074074074074077"/>
          <c:h val="0.74975158287446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'[Servicios periciales_2023_Boletin.xlsx]SOLICITUDESPERICONCLUIDAS'!$C$30</c:f>
              <c:strCache>
                <c:ptCount val="1"/>
                <c:pt idx="0">
                  <c:v>FGR</c:v>
                </c:pt>
              </c:strCache>
            </c:strRef>
          </c:tx>
          <c:spPr>
            <a:solidFill>
              <a:srgbClr val="997B6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'[Servicios periciales_2023_Boletin.xlsx]SOLICITUDESPERICONCLUIDAS'!$B$31:$B$37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'[Servicios periciales_2023_Boletin.xlsx]SOLICITUDESPERICONCLUIDAS'!$C$31:$C$37</c:f>
              <c:numCache>
                <c:formatCode>#\ ###\ ###\ ##0</c:formatCode>
                <c:ptCount val="7"/>
                <c:pt idx="0">
                  <c:v>240716</c:v>
                </c:pt>
                <c:pt idx="1">
                  <c:v>302899</c:v>
                </c:pt>
                <c:pt idx="2">
                  <c:v>295794</c:v>
                </c:pt>
                <c:pt idx="3">
                  <c:v>306474</c:v>
                </c:pt>
                <c:pt idx="4">
                  <c:v>256757</c:v>
                </c:pt>
                <c:pt idx="5">
                  <c:v>276406</c:v>
                </c:pt>
                <c:pt idx="6">
                  <c:v>323631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00-47E8-A4DB-B5570ADF471E}"/>
            </c:ext>
          </c:extLst>
        </c:ser>
        <c:ser>
          <c:idx val="1"/>
          <c:order val="1"/>
          <c:tx>
            <c:strRef>
              <c:f>'[Servicios periciales_2023_Boletin.xlsx]SOLICITUDESPERICONCLUIDAS'!$D$30</c:f>
              <c:strCache>
                <c:ptCount val="1"/>
                <c:pt idx="0">
                  <c:v>UE</c:v>
                </c:pt>
              </c:strCache>
            </c:strRef>
          </c:tx>
          <c:spPr>
            <a:solidFill>
              <a:srgbClr val="D9AE94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2.6936026936026937E-3"/>
                  <c:y val="0.344416982045809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00-47E8-A4DB-B5570ADF471E}"/>
                </c:ext>
              </c:extLst>
            </c:dLbl>
            <c:dLbl>
              <c:idx val="1"/>
              <c:layout>
                <c:manualLayout>
                  <c:x val="0"/>
                  <c:y val="0.354143095438810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300-47E8-A4DB-B5570ADF471E}"/>
                </c:ext>
              </c:extLst>
            </c:dLbl>
            <c:dLbl>
              <c:idx val="2"/>
              <c:layout>
                <c:manualLayout>
                  <c:x val="0"/>
                  <c:y val="0.52008358486185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300-47E8-A4DB-B5570ADF471E}"/>
                </c:ext>
              </c:extLst>
            </c:dLbl>
            <c:dLbl>
              <c:idx val="3"/>
              <c:layout>
                <c:manualLayout>
                  <c:x val="-9.876429116524601E-17"/>
                  <c:y val="0.524727188298119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300-47E8-A4DB-B5570ADF471E}"/>
                </c:ext>
              </c:extLst>
            </c:dLbl>
            <c:dLbl>
              <c:idx val="4"/>
              <c:layout>
                <c:manualLayout>
                  <c:x val="-9.876429116524601E-17"/>
                  <c:y val="0.466028375154700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300-47E8-A4DB-B5570ADF471E}"/>
                </c:ext>
              </c:extLst>
            </c:dLbl>
            <c:dLbl>
              <c:idx val="5"/>
              <c:layout>
                <c:manualLayout>
                  <c:x val="2.6936026936025949E-3"/>
                  <c:y val="0.547330547235126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300-47E8-A4DB-B5570ADF471E}"/>
                </c:ext>
              </c:extLst>
            </c:dLbl>
            <c:dLbl>
              <c:idx val="6"/>
              <c:layout>
                <c:manualLayout>
                  <c:x val="2.6936026936026937E-3"/>
                  <c:y val="0.519556974512582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300-47E8-A4DB-B5570ADF47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'[Servicios periciales_2023_Boletin.xlsx]SOLICITUDESPERICONCLUIDAS'!$B$31:$B$37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'[Servicios periciales_2023_Boletin.xlsx]SOLICITUDESPERICONCLUIDAS'!$D$31:$D$37</c:f>
              <c:numCache>
                <c:formatCode>#\ ###\ ###\ ##0</c:formatCode>
                <c:ptCount val="7"/>
                <c:pt idx="0">
                  <c:v>2833965</c:v>
                </c:pt>
                <c:pt idx="1">
                  <c:v>3074101</c:v>
                </c:pt>
                <c:pt idx="2">
                  <c:v>4335385</c:v>
                </c:pt>
                <c:pt idx="3">
                  <c:v>4361711</c:v>
                </c:pt>
                <c:pt idx="4">
                  <c:v>3826237</c:v>
                </c:pt>
                <c:pt idx="5">
                  <c:v>4863036</c:v>
                </c:pt>
                <c:pt idx="6">
                  <c:v>4423309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00-47E8-A4DB-B5570ADF471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742313663"/>
        <c:axId val="722674879"/>
      </c:barChart>
      <c:lineChart>
        <c:grouping val="standard"/>
        <c:varyColors val="0"/>
        <c:ser>
          <c:idx val="2"/>
          <c:order val="2"/>
          <c:tx>
            <c:strRef>
              <c:f>'[Servicios periciales_2023_Boletin.xlsx]SOLICITUDESPERICONCLUIDAS'!$E$30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F1DCA7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F1DCA7"/>
              </a:solidFill>
              <a:ln w="9525">
                <a:solidFill>
                  <a:srgbClr val="F1DCA7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7.2727272727272724E-2"/>
                  <c:y val="-4.55580865603645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300-47E8-A4DB-B5570ADF471E}"/>
                </c:ext>
              </c:extLst>
            </c:dLbl>
            <c:dLbl>
              <c:idx val="1"/>
              <c:layout>
                <c:manualLayout>
                  <c:x val="-8.0808080808080815E-2"/>
                  <c:y val="-5.4669703872437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300-47E8-A4DB-B5570ADF471E}"/>
                </c:ext>
              </c:extLst>
            </c:dLbl>
            <c:dLbl>
              <c:idx val="2"/>
              <c:layout>
                <c:manualLayout>
                  <c:x val="-8.0808080808080815E-2"/>
                  <c:y val="-5.011389521640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300-47E8-A4DB-B5570ADF471E}"/>
                </c:ext>
              </c:extLst>
            </c:dLbl>
            <c:dLbl>
              <c:idx val="3"/>
              <c:layout>
                <c:manualLayout>
                  <c:x val="-3.7710437710437708E-2"/>
                  <c:y val="-5.46697038724373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300-47E8-A4DB-B5570ADF471E}"/>
                </c:ext>
              </c:extLst>
            </c:dLbl>
            <c:dLbl>
              <c:idx val="4"/>
              <c:layout>
                <c:manualLayout>
                  <c:x val="-8.61952861952862E-2"/>
                  <c:y val="-6.3781321184510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300-47E8-A4DB-B5570ADF471E}"/>
                </c:ext>
              </c:extLst>
            </c:dLbl>
            <c:dLbl>
              <c:idx val="5"/>
              <c:layout>
                <c:manualLayout>
                  <c:x val="-8.0808080808080912E-2"/>
                  <c:y val="-3.644646924829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300-47E8-A4DB-B5570ADF471E}"/>
                </c:ext>
              </c:extLst>
            </c:dLbl>
            <c:dLbl>
              <c:idx val="6"/>
              <c:layout>
                <c:manualLayout>
                  <c:x val="-8.0808080808080808E-3"/>
                  <c:y val="-5.46697038724373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300-47E8-A4DB-B5570ADF47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'[Servicios periciales_2023_Boletin.xlsx]SOLICITUDESPERICONCLUIDAS'!$B$31:$B$37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'[Servicios periciales_2023_Boletin.xlsx]SOLICITUDESPERICONCLUIDAS'!$E$31:$E$37</c:f>
              <c:numCache>
                <c:formatCode>#\ ###\ ###\ ##0</c:formatCode>
                <c:ptCount val="7"/>
                <c:pt idx="0">
                  <c:v>3074681</c:v>
                </c:pt>
                <c:pt idx="1">
                  <c:v>3377000</c:v>
                </c:pt>
                <c:pt idx="2">
                  <c:v>4631179</c:v>
                </c:pt>
                <c:pt idx="3">
                  <c:v>4668185</c:v>
                </c:pt>
                <c:pt idx="4">
                  <c:v>4082994</c:v>
                </c:pt>
                <c:pt idx="5">
                  <c:v>5139442</c:v>
                </c:pt>
                <c:pt idx="6">
                  <c:v>4746940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300-47E8-A4DB-B5570ADF471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42313663"/>
        <c:axId val="722674879"/>
      </c:lineChart>
      <c:catAx>
        <c:axId val="742313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22674879"/>
        <c:crosses val="autoZero"/>
        <c:auto val="1"/>
        <c:lblAlgn val="ctr"/>
        <c:lblOffset val="100"/>
        <c:noMultiLvlLbl val="0"/>
      </c:catAx>
      <c:valAx>
        <c:axId val="722674879"/>
        <c:scaling>
          <c:orientation val="minMax"/>
          <c:max val="6000000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7423136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181241324608368E-2"/>
          <c:y val="0.19085109475322104"/>
          <c:w val="0.95637517350783263"/>
          <c:h val="0.312057246915796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'[Servicios periciales_2023_Boletin_Mau.xlsx]SOLICITUDESPERICONCLUIDAS'!$L$5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BAA587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4"/>
              <c:layout>
                <c:manualLayout>
                  <c:x val="1.982987129087793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141-4697-8561-D543AD8730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'[Servicios periciales_2023_Boletin_Mau.xlsx]SOLICITUDESPERICONCLUIDAS'!$M$3:$V$4</c:f>
              <c:multiLvlStrCache>
                <c:ptCount val="10"/>
                <c:lvl>
                  <c:pt idx="0">
                    <c:v>Dictamen</c:v>
                  </c:pt>
                  <c:pt idx="1">
                    <c:v>Informe</c:v>
                  </c:pt>
                  <c:pt idx="2">
                    <c:v>Requerimiento</c:v>
                  </c:pt>
                  <c:pt idx="3">
                    <c:v>Otro tipo de conclusión</c:v>
                  </c:pt>
                  <c:pt idx="4">
                    <c:v>Dictamen</c:v>
                  </c:pt>
                  <c:pt idx="5">
                    <c:v>Informe</c:v>
                  </c:pt>
                  <c:pt idx="6">
                    <c:v>Certificado</c:v>
                  </c:pt>
                  <c:pt idx="7">
                    <c:v>Requerimiento</c:v>
                  </c:pt>
                  <c:pt idx="8">
                    <c:v>Opinión técnica y/ o resultados de estudios</c:v>
                  </c:pt>
                  <c:pt idx="9">
                    <c:v>Otro tipo de conclusión</c:v>
                  </c:pt>
                </c:lvl>
                <c:lvl>
                  <c:pt idx="0">
                    <c:v>FGR</c:v>
                  </c:pt>
                  <c:pt idx="4">
                    <c:v>UE</c:v>
                  </c:pt>
                </c:lvl>
              </c:multiLvlStrCache>
            </c:multiLvlStrRef>
          </c:cat>
          <c:val>
            <c:numRef>
              <c:f>'[Servicios periciales_2023_Boletin_Mau.xlsx]SOLICITUDESPERICONCLUIDAS'!$M$5:$V$5</c:f>
              <c:numCache>
                <c:formatCode>#\ ###\ ###\ ##0</c:formatCode>
                <c:ptCount val="10"/>
                <c:pt idx="0">
                  <c:v>182045</c:v>
                </c:pt>
                <c:pt idx="1">
                  <c:v>69880</c:v>
                </c:pt>
                <c:pt idx="2">
                  <c:v>8775</c:v>
                </c:pt>
                <c:pt idx="3">
                  <c:v>15706</c:v>
                </c:pt>
                <c:pt idx="4">
                  <c:v>3377702</c:v>
                </c:pt>
                <c:pt idx="5">
                  <c:v>1342275</c:v>
                </c:pt>
                <c:pt idx="6">
                  <c:v>103513</c:v>
                </c:pt>
                <c:pt idx="7">
                  <c:v>4957</c:v>
                </c:pt>
                <c:pt idx="8">
                  <c:v>2803</c:v>
                </c:pt>
                <c:pt idx="9">
                  <c:v>31786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41-4697-8561-D543AD873021}"/>
            </c:ext>
          </c:extLst>
        </c:ser>
        <c:ser>
          <c:idx val="1"/>
          <c:order val="1"/>
          <c:tx>
            <c:strRef>
              <c:f>'[Servicios periciales_2023_Boletin_Mau.xlsx]SOLICITUDESPERICONCLUIDAS'!$L$6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9B9B7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4"/>
              <c:layout>
                <c:manualLayout>
                  <c:x val="-7.2707204233784617E-17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141-4697-8561-D543AD8730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'[Servicios periciales_2023_Boletin_Mau.xlsx]SOLICITUDESPERICONCLUIDAS'!$M$3:$V$4</c:f>
              <c:multiLvlStrCache>
                <c:ptCount val="10"/>
                <c:lvl>
                  <c:pt idx="0">
                    <c:v>Dictamen</c:v>
                  </c:pt>
                  <c:pt idx="1">
                    <c:v>Informe</c:v>
                  </c:pt>
                  <c:pt idx="2">
                    <c:v>Requerimiento</c:v>
                  </c:pt>
                  <c:pt idx="3">
                    <c:v>Otro tipo de conclusión</c:v>
                  </c:pt>
                  <c:pt idx="4">
                    <c:v>Dictamen</c:v>
                  </c:pt>
                  <c:pt idx="5">
                    <c:v>Informe</c:v>
                  </c:pt>
                  <c:pt idx="6">
                    <c:v>Certificado</c:v>
                  </c:pt>
                  <c:pt idx="7">
                    <c:v>Requerimiento</c:v>
                  </c:pt>
                  <c:pt idx="8">
                    <c:v>Opinión técnica y/ o resultados de estudios</c:v>
                  </c:pt>
                  <c:pt idx="9">
                    <c:v>Otro tipo de conclusión</c:v>
                  </c:pt>
                </c:lvl>
                <c:lvl>
                  <c:pt idx="0">
                    <c:v>FGR</c:v>
                  </c:pt>
                  <c:pt idx="4">
                    <c:v>UE</c:v>
                  </c:pt>
                </c:lvl>
              </c:multiLvlStrCache>
            </c:multiLvlStrRef>
          </c:cat>
          <c:val>
            <c:numRef>
              <c:f>'[Servicios periciales_2023_Boletin_Mau.xlsx]SOLICITUDESPERICONCLUIDAS'!$M$6:$V$6</c:f>
              <c:numCache>
                <c:formatCode>#\ ###\ ###\ ##0</c:formatCode>
                <c:ptCount val="10"/>
                <c:pt idx="0">
                  <c:v>171601</c:v>
                </c:pt>
                <c:pt idx="1">
                  <c:v>128959</c:v>
                </c:pt>
                <c:pt idx="2">
                  <c:v>0</c:v>
                </c:pt>
                <c:pt idx="3">
                  <c:v>23071</c:v>
                </c:pt>
                <c:pt idx="4">
                  <c:v>2851773</c:v>
                </c:pt>
                <c:pt idx="5">
                  <c:v>998400</c:v>
                </c:pt>
                <c:pt idx="6">
                  <c:v>538476</c:v>
                </c:pt>
                <c:pt idx="7">
                  <c:v>12298</c:v>
                </c:pt>
                <c:pt idx="8">
                  <c:v>6159</c:v>
                </c:pt>
                <c:pt idx="9">
                  <c:v>16203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141-4697-8561-D543AD87302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1983183391"/>
        <c:axId val="127680223"/>
      </c:barChart>
      <c:catAx>
        <c:axId val="1983183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7680223"/>
        <c:crosses val="autoZero"/>
        <c:auto val="1"/>
        <c:lblAlgn val="ctr"/>
        <c:lblOffset val="100"/>
        <c:noMultiLvlLbl val="0"/>
      </c:catAx>
      <c:valAx>
        <c:axId val="127680223"/>
        <c:scaling>
          <c:orientation val="minMax"/>
          <c:max val="3500000"/>
        </c:scaling>
        <c:delete val="1"/>
        <c:axPos val="l"/>
        <c:numFmt formatCode="#\ ###\ ###\ ##0" sourceLinked="1"/>
        <c:majorTickMark val="none"/>
        <c:minorTickMark val="none"/>
        <c:tickLblPos val="nextTo"/>
        <c:crossAx val="1983183391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83737584859403724"/>
          <c:y val="4.4012413757726528E-2"/>
          <c:w val="0.13833704847379949"/>
          <c:h val="8.87317249460646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'[Servicios periciales_2023_Boletin.xlsx]SOLICITUDESINTERVENCIÓNPERIPEND'!$R$5</c:f>
              <c:strCache>
                <c:ptCount val="1"/>
                <c:pt idx="0">
                  <c:v>FGR</c:v>
                </c:pt>
              </c:strCache>
            </c:strRef>
          </c:tx>
          <c:spPr>
            <a:solidFill>
              <a:srgbClr val="997B6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'[Servicios periciales_2023_Boletin.xlsx]SOLICITUDESINTERVENCIÓNPERIPEND'!$Q$6:$Q$12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'[Servicios periciales_2023_Boletin.xlsx]SOLICITUDESINTERVENCIÓNPERIPEND'!$R$6:$R$12</c:f>
              <c:numCache>
                <c:formatCode>General</c:formatCode>
                <c:ptCount val="7"/>
                <c:pt idx="3" formatCode="##\ ###\ ##0">
                  <c:v>3793</c:v>
                </c:pt>
                <c:pt idx="4" formatCode="##\ ###\ ##0">
                  <c:v>700</c:v>
                </c:pt>
                <c:pt idx="5" formatCode="##\ ###\ ##0">
                  <c:v>168</c:v>
                </c:pt>
                <c:pt idx="6" formatCode="#\ ###\ ###\ ##0">
                  <c:v>1565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63-4185-8C15-11A06660D47B}"/>
            </c:ext>
          </c:extLst>
        </c:ser>
        <c:ser>
          <c:idx val="1"/>
          <c:order val="1"/>
          <c:tx>
            <c:strRef>
              <c:f>'[Servicios periciales_2023_Boletin.xlsx]SOLICITUDESINTERVENCIÓNPERIPEND'!$S$5</c:f>
              <c:strCache>
                <c:ptCount val="1"/>
                <c:pt idx="0">
                  <c:v>UE</c:v>
                </c:pt>
              </c:strCache>
            </c:strRef>
          </c:tx>
          <c:spPr>
            <a:solidFill>
              <a:srgbClr val="D9AE94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7.4856618619598923E-5"/>
                  <c:y val="0.1968712520206496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63-4185-8C15-11A06660D47B}"/>
                </c:ext>
              </c:extLst>
            </c:dLbl>
            <c:dLbl>
              <c:idx val="1"/>
              <c:layout>
                <c:manualLayout>
                  <c:x val="0"/>
                  <c:y val="0.2220190328969615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63-4185-8C15-11A06660D47B}"/>
                </c:ext>
              </c:extLst>
            </c:dLbl>
            <c:dLbl>
              <c:idx val="2"/>
              <c:layout>
                <c:manualLayout>
                  <c:x val="2.3077976582448279E-3"/>
                  <c:y val="0.246441450295024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63-4185-8C15-11A06660D47B}"/>
                </c:ext>
              </c:extLst>
            </c:dLbl>
            <c:dLbl>
              <c:idx val="3"/>
              <c:layout>
                <c:manualLayout>
                  <c:x val="2.3077976582448279E-3"/>
                  <c:y val="0.269126076509921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863-4185-8C15-11A06660D47B}"/>
                </c:ext>
              </c:extLst>
            </c:dLbl>
            <c:dLbl>
              <c:idx val="4"/>
              <c:layout>
                <c:manualLayout>
                  <c:x val="4.6157829270626373E-3"/>
                  <c:y val="0.271172197464109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863-4185-8C15-11A06660D47B}"/>
                </c:ext>
              </c:extLst>
            </c:dLbl>
            <c:dLbl>
              <c:idx val="5"/>
              <c:layout>
                <c:manualLayout>
                  <c:x val="0"/>
                  <c:y val="0.265925928897196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863-4185-8C15-11A06660D47B}"/>
                </c:ext>
              </c:extLst>
            </c:dLbl>
            <c:dLbl>
              <c:idx val="6"/>
              <c:layout>
                <c:manualLayout>
                  <c:x val="0"/>
                  <c:y val="0.266296164074752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863-4185-8C15-11A06660D4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'[Servicios periciales_2023_Boletin.xlsx]SOLICITUDESINTERVENCIÓNPERIPEND'!$Q$6:$Q$12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'[Servicios periciales_2023_Boletin.xlsx]SOLICITUDESINTERVENCIÓNPERIPEND'!$S$6:$S$12</c:f>
              <c:numCache>
                <c:formatCode>##\ ###\ ##0</c:formatCode>
                <c:ptCount val="7"/>
                <c:pt idx="0">
                  <c:v>339777</c:v>
                </c:pt>
                <c:pt idx="1">
                  <c:v>101619</c:v>
                </c:pt>
                <c:pt idx="2">
                  <c:v>253256</c:v>
                </c:pt>
                <c:pt idx="3">
                  <c:v>214557</c:v>
                </c:pt>
                <c:pt idx="4">
                  <c:v>201444</c:v>
                </c:pt>
                <c:pt idx="5">
                  <c:v>258341</c:v>
                </c:pt>
                <c:pt idx="6" formatCode="#\ ###\ ###\ ##0">
                  <c:v>284744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863-4185-8C15-11A06660D4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742297887"/>
        <c:axId val="722688319"/>
      </c:barChart>
      <c:lineChart>
        <c:grouping val="standard"/>
        <c:varyColors val="0"/>
        <c:ser>
          <c:idx val="2"/>
          <c:order val="2"/>
          <c:tx>
            <c:strRef>
              <c:f>'[Servicios periciales_2023_Boletin.xlsx]SOLICITUDESINTERVENCIÓNPERIPEND'!$T$5</c:f>
              <c:strCache>
                <c:ptCount val="1"/>
                <c:pt idx="0">
                  <c:v>Total </c:v>
                </c:pt>
              </c:strCache>
            </c:strRef>
          </c:tx>
          <c:spPr>
            <a:ln w="31750" cap="rnd">
              <a:solidFill>
                <a:srgbClr val="F1DCA7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F1DCA7"/>
              </a:solidFill>
              <a:ln w="9525">
                <a:solidFill>
                  <a:srgbClr val="F1DCA7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3"/>
              <c:layout>
                <c:manualLayout>
                  <c:x val="-5.5388876067389882E-2"/>
                  <c:y val="-2.94117647058823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863-4185-8C15-11A06660D47B}"/>
                </c:ext>
              </c:extLst>
            </c:dLbl>
            <c:dLbl>
              <c:idx val="4"/>
              <c:layout>
                <c:manualLayout>
                  <c:x val="-5.5388876067389799E-2"/>
                  <c:y val="-7.142857142857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863-4185-8C15-11A06660D47B}"/>
                </c:ext>
              </c:extLst>
            </c:dLbl>
            <c:dLbl>
              <c:idx val="5"/>
              <c:layout>
                <c:manualLayout>
                  <c:x val="-7.3851834756519727E-2"/>
                  <c:y val="-5.4621848739495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863-4185-8C15-11A06660D47B}"/>
                </c:ext>
              </c:extLst>
            </c:dLbl>
            <c:dLbl>
              <c:idx val="6"/>
              <c:layout>
                <c:manualLayout>
                  <c:x val="-4.3849526886683594E-2"/>
                  <c:y val="-5.04201680672268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863-4185-8C15-11A06660D4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'[Servicios periciales_2023_Boletin.xlsx]SOLICITUDESINTERVENCIÓNPERIPEND'!$Q$6:$Q$12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'[Servicios periciales_2023_Boletin.xlsx]SOLICITUDESINTERVENCIÓNPERIPEND'!$T$6:$T$12</c:f>
              <c:numCache>
                <c:formatCode>General</c:formatCode>
                <c:ptCount val="7"/>
                <c:pt idx="3" formatCode="##\ ###\ ##0">
                  <c:v>218350</c:v>
                </c:pt>
                <c:pt idx="4" formatCode="##\ ###\ ##0">
                  <c:v>202144</c:v>
                </c:pt>
                <c:pt idx="5" formatCode="##\ ###\ ##0">
                  <c:v>258509</c:v>
                </c:pt>
                <c:pt idx="6" formatCode="##\ ###\ ##0">
                  <c:v>286309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E863-4185-8C15-11A06660D4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42297887"/>
        <c:axId val="722688319"/>
      </c:lineChart>
      <c:catAx>
        <c:axId val="7422978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22688319"/>
        <c:crosses val="autoZero"/>
        <c:auto val="1"/>
        <c:lblAlgn val="ctr"/>
        <c:lblOffset val="100"/>
        <c:noMultiLvlLbl val="0"/>
      </c:catAx>
      <c:valAx>
        <c:axId val="722688319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422978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249178541263657"/>
          <c:y val="1.8072127184186638E-2"/>
          <c:w val="0.84429022150777866"/>
          <c:h val="0.9379144913221391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D9AE94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3"/>
            <c:invertIfNegative val="0"/>
            <c:bubble3D val="0"/>
            <c:spPr>
              <a:solidFill>
                <a:srgbClr val="997B66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B09F-498B-9C9D-E13CBBE455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'[Servicios periciales_2023_Boletin.xlsx]Cantidad de anfiteatros'!$M$9:$M$41</c:f>
              <c:strCache>
                <c:ptCount val="33"/>
                <c:pt idx="0">
                  <c:v>CDMX</c:v>
                </c:pt>
                <c:pt idx="1">
                  <c:v>OAX</c:v>
                </c:pt>
                <c:pt idx="2">
                  <c:v>YUC</c:v>
                </c:pt>
                <c:pt idx="3">
                  <c:v>FGR</c:v>
                </c:pt>
                <c:pt idx="4">
                  <c:v>GTO</c:v>
                </c:pt>
                <c:pt idx="5">
                  <c:v>SON</c:v>
                </c:pt>
                <c:pt idx="6">
                  <c:v>AGS</c:v>
                </c:pt>
                <c:pt idx="7">
                  <c:v>BC</c:v>
                </c:pt>
                <c:pt idx="8">
                  <c:v>DGO</c:v>
                </c:pt>
                <c:pt idx="9">
                  <c:v>HGO</c:v>
                </c:pt>
                <c:pt idx="10">
                  <c:v>MOR</c:v>
                </c:pt>
                <c:pt idx="11">
                  <c:v>NL</c:v>
                </c:pt>
                <c:pt idx="12">
                  <c:v>TAMPS</c:v>
                </c:pt>
                <c:pt idx="13">
                  <c:v>CAMP</c:v>
                </c:pt>
                <c:pt idx="14">
                  <c:v>COL</c:v>
                </c:pt>
                <c:pt idx="15">
                  <c:v>NAY</c:v>
                </c:pt>
                <c:pt idx="16">
                  <c:v>QRO</c:v>
                </c:pt>
                <c:pt idx="17">
                  <c:v>CHIH</c:v>
                </c:pt>
                <c:pt idx="18">
                  <c:v>GRO</c:v>
                </c:pt>
                <c:pt idx="19">
                  <c:v>SLP</c:v>
                </c:pt>
                <c:pt idx="20">
                  <c:v>SIN</c:v>
                </c:pt>
                <c:pt idx="21">
                  <c:v>TLAX</c:v>
                </c:pt>
                <c:pt idx="22">
                  <c:v>QROO</c:v>
                </c:pt>
                <c:pt idx="23">
                  <c:v>BCS</c:v>
                </c:pt>
                <c:pt idx="24">
                  <c:v>CHIS</c:v>
                </c:pt>
                <c:pt idx="25">
                  <c:v>ZAC</c:v>
                </c:pt>
                <c:pt idx="26">
                  <c:v>MICH</c:v>
                </c:pt>
                <c:pt idx="27">
                  <c:v>COAH</c:v>
                </c:pt>
                <c:pt idx="28">
                  <c:v>JAL</c:v>
                </c:pt>
                <c:pt idx="29">
                  <c:v>PUE</c:v>
                </c:pt>
                <c:pt idx="30">
                  <c:v>TAB</c:v>
                </c:pt>
                <c:pt idx="31">
                  <c:v>VER</c:v>
                </c:pt>
                <c:pt idx="32">
                  <c:v>MEX</c:v>
                </c:pt>
              </c:strCache>
            </c:strRef>
          </c:cat>
          <c:val>
            <c:numRef>
              <c:f>'[Servicios periciales_2023_Boletin.xlsx]Cantidad de anfiteatros'!$N$9:$N$41</c:f>
              <c:numCache>
                <c:formatCode>General</c:formatCode>
                <c:ptCount val="3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  <c:pt idx="17">
                  <c:v>5</c:v>
                </c:pt>
                <c:pt idx="18">
                  <c:v>5</c:v>
                </c:pt>
                <c:pt idx="19">
                  <c:v>5</c:v>
                </c:pt>
                <c:pt idx="20">
                  <c:v>5</c:v>
                </c:pt>
                <c:pt idx="21">
                  <c:v>5</c:v>
                </c:pt>
                <c:pt idx="22">
                  <c:v>6</c:v>
                </c:pt>
                <c:pt idx="23">
                  <c:v>7</c:v>
                </c:pt>
                <c:pt idx="24">
                  <c:v>7</c:v>
                </c:pt>
                <c:pt idx="25">
                  <c:v>9</c:v>
                </c:pt>
                <c:pt idx="26">
                  <c:v>10</c:v>
                </c:pt>
                <c:pt idx="27">
                  <c:v>12</c:v>
                </c:pt>
                <c:pt idx="28">
                  <c:v>12</c:v>
                </c:pt>
                <c:pt idx="29">
                  <c:v>18</c:v>
                </c:pt>
                <c:pt idx="30">
                  <c:v>21</c:v>
                </c:pt>
                <c:pt idx="31">
                  <c:v>23</c:v>
                </c:pt>
                <c:pt idx="3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9F-498B-9C9D-E13CBBE455A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562924832"/>
        <c:axId val="736039168"/>
      </c:barChart>
      <c:catAx>
        <c:axId val="1562924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900" b="0" i="0" u="none" strike="noStrike" kern="1200" baseline="0">
                <a:solidFill>
                  <a:srgbClr val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36039168"/>
        <c:crosses val="autoZero"/>
        <c:auto val="1"/>
        <c:lblAlgn val="ctr"/>
        <c:lblOffset val="100"/>
        <c:noMultiLvlLbl val="0"/>
      </c:catAx>
      <c:valAx>
        <c:axId val="73603916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62924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365796212954599E-2"/>
          <c:y val="0.15254410906969962"/>
          <c:w val="0.93686709351667263"/>
          <c:h val="0.588363954505686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Ambu_Funciona!$D$9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9B9B7A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5"/>
            <c:invertIfNegative val="0"/>
            <c:bubble3D val="0"/>
            <c:spPr>
              <a:solidFill>
                <a:srgbClr val="9B9B7A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8AC-4E90-B014-F8F513B47B9D}"/>
              </c:ext>
            </c:extLst>
          </c:dPt>
          <c:dPt>
            <c:idx val="24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8AC-4E90-B014-F8F513B47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Ambu_Funciona!$B$10:$B$37</c:f>
              <c:strCache>
                <c:ptCount val="28"/>
                <c:pt idx="0">
                  <c:v>MEX</c:v>
                </c:pt>
                <c:pt idx="1">
                  <c:v>JAL</c:v>
                </c:pt>
                <c:pt idx="2">
                  <c:v>MICH</c:v>
                </c:pt>
                <c:pt idx="3">
                  <c:v>VER</c:v>
                </c:pt>
                <c:pt idx="4">
                  <c:v>GTO</c:v>
                </c:pt>
                <c:pt idx="5">
                  <c:v>TAB</c:v>
                </c:pt>
                <c:pt idx="6">
                  <c:v>CHIH</c:v>
                </c:pt>
                <c:pt idx="7">
                  <c:v>MOR</c:v>
                </c:pt>
                <c:pt idx="8">
                  <c:v>PUE</c:v>
                </c:pt>
                <c:pt idx="9">
                  <c:v>QRO</c:v>
                </c:pt>
                <c:pt idx="10">
                  <c:v>SIN</c:v>
                </c:pt>
                <c:pt idx="11">
                  <c:v>SON</c:v>
                </c:pt>
                <c:pt idx="12">
                  <c:v>NAY</c:v>
                </c:pt>
                <c:pt idx="13">
                  <c:v>QROO</c:v>
                </c:pt>
                <c:pt idx="14">
                  <c:v>SLP</c:v>
                </c:pt>
                <c:pt idx="15">
                  <c:v>TLAX</c:v>
                </c:pt>
                <c:pt idx="16">
                  <c:v>YUC</c:v>
                </c:pt>
                <c:pt idx="17">
                  <c:v>COL</c:v>
                </c:pt>
                <c:pt idx="18">
                  <c:v>NL</c:v>
                </c:pt>
                <c:pt idx="19">
                  <c:v>ZAC</c:v>
                </c:pt>
                <c:pt idx="20">
                  <c:v>TAMPS</c:v>
                </c:pt>
                <c:pt idx="21">
                  <c:v>AGS</c:v>
                </c:pt>
                <c:pt idx="22">
                  <c:v>DGO</c:v>
                </c:pt>
                <c:pt idx="23">
                  <c:v>HGO</c:v>
                </c:pt>
                <c:pt idx="24">
                  <c:v>FGR</c:v>
                </c:pt>
                <c:pt idx="25">
                  <c:v>CAMP</c:v>
                </c:pt>
                <c:pt idx="26">
                  <c:v>COAH</c:v>
                </c:pt>
                <c:pt idx="27">
                  <c:v>CDMX</c:v>
                </c:pt>
              </c:strCache>
            </c:strRef>
          </c:cat>
          <c:val>
            <c:numRef>
              <c:f>Ambu_Funciona!$D$10:$D$37</c:f>
              <c:numCache>
                <c:formatCode>General</c:formatCode>
                <c:ptCount val="28"/>
                <c:pt idx="0">
                  <c:v>28</c:v>
                </c:pt>
                <c:pt idx="1">
                  <c:v>27</c:v>
                </c:pt>
                <c:pt idx="2">
                  <c:v>23</c:v>
                </c:pt>
                <c:pt idx="3">
                  <c:v>23</c:v>
                </c:pt>
                <c:pt idx="4">
                  <c:v>20</c:v>
                </c:pt>
                <c:pt idx="5">
                  <c:v>18</c:v>
                </c:pt>
                <c:pt idx="6">
                  <c:v>14</c:v>
                </c:pt>
                <c:pt idx="7">
                  <c:v>9</c:v>
                </c:pt>
                <c:pt idx="8">
                  <c:v>7</c:v>
                </c:pt>
                <c:pt idx="9">
                  <c:v>7</c:v>
                </c:pt>
                <c:pt idx="10">
                  <c:v>7</c:v>
                </c:pt>
                <c:pt idx="11">
                  <c:v>7</c:v>
                </c:pt>
                <c:pt idx="12">
                  <c:v>6</c:v>
                </c:pt>
                <c:pt idx="13">
                  <c:v>6</c:v>
                </c:pt>
                <c:pt idx="14">
                  <c:v>6</c:v>
                </c:pt>
                <c:pt idx="15">
                  <c:v>6</c:v>
                </c:pt>
                <c:pt idx="16">
                  <c:v>6</c:v>
                </c:pt>
                <c:pt idx="17">
                  <c:v>5</c:v>
                </c:pt>
                <c:pt idx="18">
                  <c:v>5</c:v>
                </c:pt>
                <c:pt idx="19">
                  <c:v>5</c:v>
                </c:pt>
                <c:pt idx="20">
                  <c:v>4</c:v>
                </c:pt>
                <c:pt idx="21">
                  <c:v>3</c:v>
                </c:pt>
                <c:pt idx="22">
                  <c:v>3</c:v>
                </c:pt>
                <c:pt idx="23">
                  <c:v>3</c:v>
                </c:pt>
                <c:pt idx="24">
                  <c:v>2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AC-4E90-B014-F8F513B47B9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27"/>
        <c:axId val="1039416048"/>
        <c:axId val="1008328752"/>
      </c:barChart>
      <c:catAx>
        <c:axId val="103941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08328752"/>
        <c:crosses val="autoZero"/>
        <c:auto val="1"/>
        <c:lblAlgn val="ctr"/>
        <c:lblOffset val="100"/>
        <c:noMultiLvlLbl val="0"/>
      </c:catAx>
      <c:valAx>
        <c:axId val="10083287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39416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997B6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[Infra_med_forense_2023.xlsx]DatosContenidos!$Z$5:$AA$10</c:f>
              <c:multiLvlStrCache>
                <c:ptCount val="6"/>
                <c:lvl>
                  <c:pt idx="5">
                    <c:v>Otra 
identificación </c:v>
                  </c:pt>
                </c:lvl>
                <c:lvl>
                  <c:pt idx="0">
                    <c:v>Huellas 
dactilares</c:v>
                  </c:pt>
                  <c:pt idx="1">
                    <c:v>Identificación 
balística</c:v>
                  </c:pt>
                  <c:pt idx="2">
                    <c:v>Análisis 
de voz</c:v>
                  </c:pt>
                  <c:pt idx="3">
                    <c:v>Perfiles genéticos 
de familiares</c:v>
                  </c:pt>
                  <c:pt idx="4">
                    <c:v>Perfiles 
genéticos 
de cadáveres 
y/ o restos humanos</c:v>
                  </c:pt>
                  <c:pt idx="5">
                    <c:v>Identificación fisonómica</c:v>
                  </c:pt>
                </c:lvl>
              </c:multiLvlStrCache>
            </c:multiLvlStrRef>
          </c:cat>
          <c:val>
            <c:numRef>
              <c:f>[Infra_med_forense_2023.xlsx]DatosContenidos!$AB$5:$AB$10</c:f>
              <c:numCache>
                <c:formatCode>###\ ###\ ###\ ##0</c:formatCode>
                <c:ptCount val="6"/>
                <c:pt idx="0">
                  <c:v>802572</c:v>
                </c:pt>
                <c:pt idx="1">
                  <c:v>222185</c:v>
                </c:pt>
                <c:pt idx="2">
                  <c:v>47452</c:v>
                </c:pt>
                <c:pt idx="3">
                  <c:v>38189</c:v>
                </c:pt>
                <c:pt idx="4">
                  <c:v>24682</c:v>
                </c:pt>
                <c:pt idx="5">
                  <c:v>46427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EC-42B6-BFA6-AA1D315342C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0"/>
        <c:overlap val="-27"/>
        <c:axId val="1029770160"/>
        <c:axId val="392058976"/>
      </c:barChart>
      <c:catAx>
        <c:axId val="1029770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92058976"/>
        <c:crosses val="autoZero"/>
        <c:auto val="1"/>
        <c:lblAlgn val="ctr"/>
        <c:lblOffset val="100"/>
        <c:noMultiLvlLbl val="0"/>
      </c:catAx>
      <c:valAx>
        <c:axId val="392058976"/>
        <c:scaling>
          <c:orientation val="minMax"/>
        </c:scaling>
        <c:delete val="1"/>
        <c:axPos val="l"/>
        <c:numFmt formatCode="###\ ###\ ###\ ##0" sourceLinked="1"/>
        <c:majorTickMark val="none"/>
        <c:minorTickMark val="none"/>
        <c:tickLblPos val="nextTo"/>
        <c:crossAx val="1029770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923666886188163E-3"/>
          <c:y val="0.12142674397917452"/>
          <c:w val="0.98543615034076804"/>
          <c:h val="0.4444957812638817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D9AE94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DatosContenidos!$Z$25:$AA$37</c:f>
              <c:multiLvlStrCache>
                <c:ptCount val="13"/>
                <c:lvl>
                  <c:pt idx="1">
                    <c:v>Identificación por retrato</c:v>
                  </c:pt>
                  <c:pt idx="2">
                    <c:v>Filiación</c:v>
                  </c:pt>
                  <c:pt idx="3">
                    <c:v>Identificación por tatuajes</c:v>
                  </c:pt>
                  <c:pt idx="4">
                    <c:v>Identificación por 
señas particulares</c:v>
                  </c:pt>
                  <c:pt idx="5">
                    <c:v>Identificación por 
dontograma</c:v>
                  </c:pt>
                </c:lvl>
                <c:lvl>
                  <c:pt idx="0">
                    <c:v>Huellas 
dactilares</c:v>
                  </c:pt>
                  <c:pt idx="1">
                    <c:v>Identificación fisonómica</c:v>
                  </c:pt>
                  <c:pt idx="6">
                    <c:v>Identificación 
balística</c:v>
                  </c:pt>
                  <c:pt idx="7">
                    <c:v>Identificación 
antemortem - 
postmortem</c:v>
                  </c:pt>
                  <c:pt idx="8">
                    <c:v>Inventario de 
vestigios 
biológicos</c:v>
                  </c:pt>
                  <c:pt idx="9">
                    <c:v>Perfiles 
genéticos 
de 
cadáveres *</c:v>
                  </c:pt>
                  <c:pt idx="10">
                    <c:v>Perfiles 
genéticos 
de 
familiares</c:v>
                  </c:pt>
                  <c:pt idx="11">
                    <c:v>Análisis 
de voz</c:v>
                  </c:pt>
                  <c:pt idx="12">
                    <c:v>Perfiles 
genéticos 
de 
personas **
</c:v>
                  </c:pt>
                </c:lvl>
              </c:multiLvlStrCache>
            </c:multiLvlStrRef>
          </c:cat>
          <c:val>
            <c:numRef>
              <c:f>DatosContenidos!$AB$25:$AB$37</c:f>
              <c:numCache>
                <c:formatCode>###\ ###\ ###\ ##0</c:formatCode>
                <c:ptCount val="13"/>
                <c:pt idx="0">
                  <c:v>2638970</c:v>
                </c:pt>
                <c:pt idx="1">
                  <c:v>417420</c:v>
                </c:pt>
                <c:pt idx="2">
                  <c:v>226248</c:v>
                </c:pt>
                <c:pt idx="3">
                  <c:v>225229</c:v>
                </c:pt>
                <c:pt idx="4">
                  <c:v>27815</c:v>
                </c:pt>
                <c:pt idx="5">
                  <c:v>10894</c:v>
                </c:pt>
                <c:pt idx="6">
                  <c:v>154281</c:v>
                </c:pt>
                <c:pt idx="7">
                  <c:v>71313</c:v>
                </c:pt>
                <c:pt idx="8">
                  <c:v>64203</c:v>
                </c:pt>
                <c:pt idx="9">
                  <c:v>54119</c:v>
                </c:pt>
                <c:pt idx="10">
                  <c:v>53743</c:v>
                </c:pt>
                <c:pt idx="11">
                  <c:v>11940</c:v>
                </c:pt>
                <c:pt idx="12">
                  <c:v>11816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75-4DE5-83F6-0AF2E9C0CAE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27"/>
        <c:axId val="1331487504"/>
        <c:axId val="392100320"/>
      </c:barChart>
      <c:catAx>
        <c:axId val="1331487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92100320"/>
        <c:crosses val="autoZero"/>
        <c:auto val="1"/>
        <c:lblAlgn val="ctr"/>
        <c:lblOffset val="100"/>
        <c:noMultiLvlLbl val="0"/>
      </c:catAx>
      <c:valAx>
        <c:axId val="392100320"/>
        <c:scaling>
          <c:orientation val="minMax"/>
        </c:scaling>
        <c:delete val="1"/>
        <c:axPos val="l"/>
        <c:numFmt formatCode="###\ ###\ ###\ ##0" sourceLinked="1"/>
        <c:majorTickMark val="none"/>
        <c:minorTickMark val="none"/>
        <c:tickLblPos val="nextTo"/>
        <c:crossAx val="1331487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563644759844874E-2"/>
          <c:y val="5.8453630796150534E-3"/>
          <c:w val="0.94887287938647458"/>
          <c:h val="0.7659529580850956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Laboratorios!$R$13</c:f>
              <c:strCache>
                <c:ptCount val="1"/>
                <c:pt idx="0">
                  <c:v>Fijos</c:v>
                </c:pt>
              </c:strCache>
            </c:strRef>
          </c:tx>
          <c:spPr>
            <a:solidFill>
              <a:srgbClr val="FFCB6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"/>
                  <c:y val="0.146577213562590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3E-4B67-85DE-685114398A2E}"/>
                </c:ext>
              </c:extLst>
            </c:dLbl>
            <c:dLbl>
              <c:idx val="1"/>
              <c:layout>
                <c:manualLayout>
                  <c:x val="2.1302720831453394E-17"/>
                  <c:y val="0.1554522596440150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3E-4B67-85DE-685114398A2E}"/>
                </c:ext>
              </c:extLst>
            </c:dLbl>
            <c:dLbl>
              <c:idx val="2"/>
              <c:layout>
                <c:manualLayout>
                  <c:x val="0"/>
                  <c:y val="0.1564098080176952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23E-4B67-85DE-685114398A2E}"/>
                </c:ext>
              </c:extLst>
            </c:dLbl>
            <c:dLbl>
              <c:idx val="3"/>
              <c:layout>
                <c:manualLayout>
                  <c:x val="-8.5210883325813575E-17"/>
                  <c:y val="0.231212484993997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23E-4B67-85DE-685114398A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Laboratorios!$P$14:$P$20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Laboratorios!$R$14:$R$20</c:f>
              <c:numCache>
                <c:formatCode>#\ ##0</c:formatCode>
                <c:ptCount val="7"/>
                <c:pt idx="0">
                  <c:v>256</c:v>
                </c:pt>
                <c:pt idx="1">
                  <c:v>262</c:v>
                </c:pt>
                <c:pt idx="2">
                  <c:v>264</c:v>
                </c:pt>
                <c:pt idx="3">
                  <c:v>1001</c:v>
                </c:pt>
                <c:pt idx="4">
                  <c:v>822</c:v>
                </c:pt>
                <c:pt idx="5">
                  <c:v>837</c:v>
                </c:pt>
                <c:pt idx="6">
                  <c:v>886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23E-4B67-85DE-685114398A2E}"/>
            </c:ext>
          </c:extLst>
        </c:ser>
        <c:ser>
          <c:idx val="2"/>
          <c:order val="2"/>
          <c:tx>
            <c:strRef>
              <c:f>Laboratorios!$S$13</c:f>
              <c:strCache>
                <c:ptCount val="1"/>
                <c:pt idx="0">
                  <c:v>Móviles</c:v>
                </c:pt>
              </c:strCache>
            </c:strRef>
          </c:tx>
          <c:spPr>
            <a:solidFill>
              <a:srgbClr val="D08C6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"/>
                  <c:y val="3.00120048019207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23E-4B67-85DE-685114398A2E}"/>
                </c:ext>
              </c:extLst>
            </c:dLbl>
            <c:dLbl>
              <c:idx val="1"/>
              <c:layout>
                <c:manualLayout>
                  <c:x val="-4.2605441662906788E-17"/>
                  <c:y val="4.201680672268907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23E-4B67-85DE-685114398A2E}"/>
                </c:ext>
              </c:extLst>
            </c:dLbl>
            <c:dLbl>
              <c:idx val="2"/>
              <c:layout>
                <c:manualLayout>
                  <c:x val="-2.3239600278875628E-3"/>
                  <c:y val="4.201680672268907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23E-4B67-85DE-685114398A2E}"/>
                </c:ext>
              </c:extLst>
            </c:dLbl>
            <c:dLbl>
              <c:idx val="3"/>
              <c:layout>
                <c:manualLayout>
                  <c:x val="0"/>
                  <c:y val="3.60144057623049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23E-4B67-85DE-685114398A2E}"/>
                </c:ext>
              </c:extLst>
            </c:dLbl>
            <c:dLbl>
              <c:idx val="4"/>
              <c:layout>
                <c:manualLayout>
                  <c:x val="0"/>
                  <c:y val="4.201680672268907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23E-4B67-85DE-685114398A2E}"/>
                </c:ext>
              </c:extLst>
            </c:dLbl>
            <c:dLbl>
              <c:idx val="5"/>
              <c:layout>
                <c:manualLayout>
                  <c:x val="0"/>
                  <c:y val="2.40096038415365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23E-4B67-85DE-685114398A2E}"/>
                </c:ext>
              </c:extLst>
            </c:dLbl>
            <c:dLbl>
              <c:idx val="6"/>
              <c:layout>
                <c:manualLayout>
                  <c:x val="0"/>
                  <c:y val="3.00120048019207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23E-4B67-85DE-685114398A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Laboratorios!$P$14:$P$20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Laboratorios!$S$14:$S$20</c:f>
              <c:numCache>
                <c:formatCode>#\ ##0</c:formatCode>
                <c:ptCount val="7"/>
                <c:pt idx="0">
                  <c:v>161</c:v>
                </c:pt>
                <c:pt idx="1">
                  <c:v>183</c:v>
                </c:pt>
                <c:pt idx="2">
                  <c:v>185</c:v>
                </c:pt>
                <c:pt idx="3">
                  <c:v>190</c:v>
                </c:pt>
                <c:pt idx="4">
                  <c:v>143</c:v>
                </c:pt>
                <c:pt idx="5">
                  <c:v>137</c:v>
                </c:pt>
                <c:pt idx="6">
                  <c:v>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23E-4B67-85DE-685114398A2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30"/>
        <c:axId val="931950880"/>
        <c:axId val="931956640"/>
      </c:barChart>
      <c:lineChart>
        <c:grouping val="standard"/>
        <c:varyColors val="0"/>
        <c:ser>
          <c:idx val="0"/>
          <c:order val="0"/>
          <c:tx>
            <c:strRef>
              <c:f>Laboratorios!$Q$13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F1DCA7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F1DCA7"/>
              </a:solidFill>
              <a:ln w="9525">
                <a:solidFill>
                  <a:srgbClr val="F1DCA7">
                    <a:alpha val="98000"/>
                  </a:srgbClr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Laboratorios!$P$14:$P$20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Laboratorios!$Q$14:$Q$20</c:f>
              <c:numCache>
                <c:formatCode>#\ ##0</c:formatCode>
                <c:ptCount val="7"/>
                <c:pt idx="0">
                  <c:v>417</c:v>
                </c:pt>
                <c:pt idx="1">
                  <c:v>445</c:v>
                </c:pt>
                <c:pt idx="2">
                  <c:v>449</c:v>
                </c:pt>
                <c:pt idx="3">
                  <c:v>1191</c:v>
                </c:pt>
                <c:pt idx="4">
                  <c:v>965</c:v>
                </c:pt>
                <c:pt idx="5">
                  <c:v>974</c:v>
                </c:pt>
                <c:pt idx="6">
                  <c:v>1004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023E-4B67-85DE-685114398A2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31950880"/>
        <c:axId val="931956640"/>
      </c:lineChart>
      <c:catAx>
        <c:axId val="93195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31956640"/>
        <c:crosses val="autoZero"/>
        <c:auto val="1"/>
        <c:lblAlgn val="ctr"/>
        <c:lblOffset val="100"/>
        <c:noMultiLvlLbl val="0"/>
      </c:catAx>
      <c:valAx>
        <c:axId val="931956640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93195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020403643440441"/>
          <c:y val="0.8693044619422573"/>
          <c:w val="0.39466477334070171"/>
          <c:h val="8.90289006924650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773487363145715E-2"/>
          <c:y val="8.7962962962962965E-2"/>
          <c:w val="0.94245302527370856"/>
          <c:h val="0.662596967045785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'[Servicio forense_base_bol_ivonne.xlsm]Cad_rest_hum_recibidos'!$CD$19</c:f>
              <c:strCache>
                <c:ptCount val="1"/>
                <c:pt idx="0">
                  <c:v>Identificados</c:v>
                </c:pt>
              </c:strCache>
            </c:strRef>
          </c:tx>
          <c:spPr>
            <a:solidFill>
              <a:srgbClr val="FFCB6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'[Servicio forense_base_bol_ivonne.xlsm]Cad_rest_hum_recibidos'!$CC$20:$CC$21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'[Servicio forense_base_bol_ivonne.xlsm]Cad_rest_hum_recibidos'!$CD$20:$CD$21</c:f>
              <c:numCache>
                <c:formatCode>#\ ##0</c:formatCode>
                <c:ptCount val="2"/>
                <c:pt idx="0">
                  <c:v>81030</c:v>
                </c:pt>
                <c:pt idx="1">
                  <c:v>80885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DA-41DC-B489-3AFA0F59A8BA}"/>
            </c:ext>
          </c:extLst>
        </c:ser>
        <c:ser>
          <c:idx val="1"/>
          <c:order val="1"/>
          <c:tx>
            <c:strRef>
              <c:f>'[Servicio forense_base_bol_ivonne.xlsm]Cad_rest_hum_recibidos'!$CE$19</c:f>
              <c:strCache>
                <c:ptCount val="1"/>
                <c:pt idx="0">
                  <c:v>No identificados</c:v>
                </c:pt>
              </c:strCache>
            </c:strRef>
          </c:tx>
          <c:spPr>
            <a:solidFill>
              <a:srgbClr val="B5846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'[Servicio forense_base_bol_ivonne.xlsm]Cad_rest_hum_recibidos'!$CC$20:$CC$21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'[Servicio forense_base_bol_ivonne.xlsm]Cad_rest_hum_recibidos'!$CE$20:$CE$21</c:f>
              <c:numCache>
                <c:formatCode>#\ ##0</c:formatCode>
                <c:ptCount val="2"/>
                <c:pt idx="0">
                  <c:v>11193</c:v>
                </c:pt>
                <c:pt idx="1">
                  <c:v>49005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DA-41DC-B489-3AFA0F59A8BA}"/>
            </c:ext>
          </c:extLst>
        </c:ser>
        <c:ser>
          <c:idx val="2"/>
          <c:order val="2"/>
          <c:tx>
            <c:strRef>
              <c:f>'[Servicio forense_base_bol_ivonne.xlsm]Cad_rest_hum_recibidos'!$CF$19</c:f>
              <c:strCache>
                <c:ptCount val="1"/>
                <c:pt idx="0">
                  <c:v>Pendientes 
de identificar</c:v>
                </c:pt>
              </c:strCache>
            </c:strRef>
          </c:tx>
          <c:spPr>
            <a:solidFill>
              <a:srgbClr val="9B9B7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'[Servicio forense_base_bol_ivonne.xlsm]Cad_rest_hum_recibidos'!$CC$20:$CC$21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'[Servicio forense_base_bol_ivonne.xlsm]Cad_rest_hum_recibidos'!$CF$20:$CF$21</c:f>
              <c:numCache>
                <c:formatCode>General</c:formatCode>
                <c:ptCount val="2"/>
                <c:pt idx="0">
                  <c:v>367</c:v>
                </c:pt>
                <c:pt idx="1">
                  <c:v>580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DA-41DC-B489-3AFA0F59A8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50560991"/>
        <c:axId val="550556415"/>
      </c:barChart>
      <c:lineChart>
        <c:grouping val="standard"/>
        <c:varyColors val="0"/>
        <c:ser>
          <c:idx val="3"/>
          <c:order val="3"/>
          <c:tx>
            <c:strRef>
              <c:f>'[Servicio forense_base_bol_ivonne.xlsm]Cad_rest_hum_recibidos'!$CG$19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F1DCA7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10"/>
            <c:spPr>
              <a:solidFill>
                <a:srgbClr val="F1DCA7"/>
              </a:solidFill>
              <a:ln w="9525">
                <a:solidFill>
                  <a:srgbClr val="F1DCA7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Pt>
            <c:idx val="0"/>
            <c:marker>
              <c:symbol val="circle"/>
              <c:size val="5"/>
              <c:spPr>
                <a:solidFill>
                  <a:srgbClr val="F1DCA7"/>
                </a:solidFill>
                <a:ln w="9525">
                  <a:solidFill>
                    <a:srgbClr val="F1DCA7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A8DA-41DC-B489-3AFA0F59A8BA}"/>
              </c:ext>
            </c:extLst>
          </c:dPt>
          <c:dPt>
            <c:idx val="1"/>
            <c:marker>
              <c:symbol val="circle"/>
              <c:size val="5"/>
              <c:spPr>
                <a:solidFill>
                  <a:srgbClr val="F1DCA7"/>
                </a:solidFill>
                <a:ln w="9525">
                  <a:solidFill>
                    <a:srgbClr val="F1DCA7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A8DA-41DC-B489-3AFA0F59A8B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'[Servicio forense_base_bol_ivonne.xlsm]Cad_rest_hum_recibidos'!$CC$20:$CC$21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'[Servicio forense_base_bol_ivonne.xlsm]Cad_rest_hum_recibidos'!$CG$20:$CG$21</c:f>
              <c:numCache>
                <c:formatCode>#\ ##0</c:formatCode>
                <c:ptCount val="2"/>
                <c:pt idx="0">
                  <c:v>92590</c:v>
                </c:pt>
                <c:pt idx="1">
                  <c:v>130470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8DA-41DC-B489-3AFA0F59A8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0560991"/>
        <c:axId val="550556415"/>
      </c:lineChart>
      <c:catAx>
        <c:axId val="550560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50556415"/>
        <c:crosses val="autoZero"/>
        <c:auto val="1"/>
        <c:lblAlgn val="ctr"/>
        <c:lblOffset val="100"/>
        <c:noMultiLvlLbl val="0"/>
      </c:catAx>
      <c:valAx>
        <c:axId val="550556415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5505609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'[Servicio forense_base_bol_ivonne.xlsm]Ident_análisis_Cád_rest'!$BT$4</c:f>
              <c:strCache>
                <c:ptCount val="1"/>
                <c:pt idx="0">
                  <c:v>Identificados</c:v>
                </c:pt>
              </c:strCache>
            </c:strRef>
          </c:tx>
          <c:spPr>
            <a:solidFill>
              <a:srgbClr val="FFCB6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'[Servicio forense_base_bol_ivonne.xlsm]Ident_análisis_Cád_rest'!$BU$3:$BV$3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'[Servicio forense_base_bol_ivonne.xlsm]Ident_análisis_Cád_rest'!$BU$4:$BV$4</c:f>
              <c:numCache>
                <c:formatCode>#\ ##0</c:formatCode>
                <c:ptCount val="2"/>
                <c:pt idx="0">
                  <c:v>81030</c:v>
                </c:pt>
                <c:pt idx="1">
                  <c:v>80885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70-4AD3-960B-5C488CBC625D}"/>
            </c:ext>
          </c:extLst>
        </c:ser>
        <c:ser>
          <c:idx val="1"/>
          <c:order val="1"/>
          <c:tx>
            <c:strRef>
              <c:f>'[Servicio forense_base_bol_ivonne.xlsm]Ident_análisis_Cád_rest'!$BT$5</c:f>
              <c:strCache>
                <c:ptCount val="1"/>
                <c:pt idx="0">
                  <c:v>No identificados</c:v>
                </c:pt>
              </c:strCache>
            </c:strRef>
          </c:tx>
          <c:spPr>
            <a:solidFill>
              <a:srgbClr val="B5846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'[Servicio forense_base_bol_ivonne.xlsm]Ident_análisis_Cád_rest'!$BU$3:$BV$3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'[Servicio forense_base_bol_ivonne.xlsm]Ident_análisis_Cád_rest'!$BU$5:$BV$5</c:f>
              <c:numCache>
                <c:formatCode>#\ ##0</c:formatCode>
                <c:ptCount val="2"/>
                <c:pt idx="0">
                  <c:v>11193</c:v>
                </c:pt>
                <c:pt idx="1">
                  <c:v>19462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70-4AD3-960B-5C488CBC625D}"/>
            </c:ext>
          </c:extLst>
        </c:ser>
        <c:ser>
          <c:idx val="2"/>
          <c:order val="2"/>
          <c:tx>
            <c:strRef>
              <c:f>'[Servicio forense_base_bol_ivonne.xlsm]Ident_análisis_Cád_rest'!$BT$6</c:f>
              <c:strCache>
                <c:ptCount val="1"/>
                <c:pt idx="0">
                  <c:v>Pendientes de identificar</c:v>
                </c:pt>
              </c:strCache>
            </c:strRef>
          </c:tx>
          <c:spPr>
            <a:solidFill>
              <a:srgbClr val="9B9B7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'[Servicio forense_base_bol_ivonne.xlsm]Ident_análisis_Cád_rest'!$BU$3:$BV$3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'[Servicio forense_base_bol_ivonne.xlsm]Ident_análisis_Cád_rest'!$BU$6:$BV$6</c:f>
              <c:numCache>
                <c:formatCode>#\ ##0</c:formatCode>
                <c:ptCount val="2"/>
                <c:pt idx="0">
                  <c:v>367</c:v>
                </c:pt>
                <c:pt idx="1">
                  <c:v>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70-4AD3-960B-5C488CBC62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828531263"/>
        <c:axId val="1828530015"/>
      </c:barChart>
      <c:lineChart>
        <c:grouping val="standard"/>
        <c:varyColors val="0"/>
        <c:ser>
          <c:idx val="3"/>
          <c:order val="3"/>
          <c:tx>
            <c:strRef>
              <c:f>'[Servicio forense_base_bol_ivonne.xlsm]Ident_análisis_Cád_rest'!$BT$7</c:f>
              <c:strCache>
                <c:ptCount val="1"/>
                <c:pt idx="0">
                  <c:v>Total</c:v>
                </c:pt>
              </c:strCache>
            </c:strRef>
          </c:tx>
          <c:spPr>
            <a:ln w="57150" cap="rnd">
              <a:solidFill>
                <a:srgbClr val="FFEAC5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FFEAC5"/>
              </a:solidFill>
              <a:ln w="57150">
                <a:solidFill>
                  <a:srgbClr val="FFEAC5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'[Servicio forense_base_bol_ivonne.xlsm]Ident_análisis_Cád_rest'!$BU$3:$BV$3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'[Servicio forense_base_bol_ivonne.xlsm]Ident_análisis_Cád_rest'!$BU$7:$BV$7</c:f>
              <c:numCache>
                <c:formatCode>#\ ##0</c:formatCode>
                <c:ptCount val="2"/>
                <c:pt idx="0">
                  <c:v>92590</c:v>
                </c:pt>
                <c:pt idx="1">
                  <c:v>100848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870-4AD3-960B-5C488CBC62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28531263"/>
        <c:axId val="1828530015"/>
      </c:lineChart>
      <c:catAx>
        <c:axId val="18285312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28530015"/>
        <c:crosses val="autoZero"/>
        <c:auto val="1"/>
        <c:lblAlgn val="ctr"/>
        <c:lblOffset val="100"/>
        <c:noMultiLvlLbl val="0"/>
      </c:catAx>
      <c:valAx>
        <c:axId val="1828530015"/>
        <c:scaling>
          <c:orientation val="minMax"/>
          <c:max val="110000"/>
          <c:min val="0"/>
        </c:scaling>
        <c:delete val="1"/>
        <c:axPos val="l"/>
        <c:numFmt formatCode="#\ ##0" sourceLinked="1"/>
        <c:majorTickMark val="none"/>
        <c:minorTickMark val="none"/>
        <c:tickLblPos val="nextTo"/>
        <c:crossAx val="18285312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3442913385826773E-2"/>
          <c:y val="0.79049147042294376"/>
          <c:w val="0.91144750656167983"/>
          <c:h val="0.174973260093181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'[Servicio forense_base_bol_ivonne.xlsm]Dest cad_rest_hum_egres'!$CV$8</c:f>
              <c:strCache>
                <c:ptCount val="1"/>
                <c:pt idx="0">
                  <c:v>Identificados</c:v>
                </c:pt>
              </c:strCache>
            </c:strRef>
          </c:tx>
          <c:spPr>
            <a:solidFill>
              <a:srgbClr val="FFCB6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'[Servicio forense_base_bol_ivonne.xlsm]Dest cad_rest_hum_egres'!$CU$9:$CU$10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'[Servicio forense_base_bol_ivonne.xlsm]Dest cad_rest_hum_egres'!$CV$9:$CV$10</c:f>
              <c:numCache>
                <c:formatCode>#\ ##0</c:formatCode>
                <c:ptCount val="2"/>
                <c:pt idx="0">
                  <c:v>78819</c:v>
                </c:pt>
                <c:pt idx="1">
                  <c:v>71990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3B-4461-8239-DDB99A1F7104}"/>
            </c:ext>
          </c:extLst>
        </c:ser>
        <c:ser>
          <c:idx val="1"/>
          <c:order val="1"/>
          <c:tx>
            <c:strRef>
              <c:f>'[Servicio forense_base_bol_ivonne.xlsm]Dest cad_rest_hum_egres'!$CW$8</c:f>
              <c:strCache>
                <c:ptCount val="1"/>
                <c:pt idx="0">
                  <c:v>No identificados</c:v>
                </c:pt>
              </c:strCache>
            </c:strRef>
          </c:tx>
          <c:spPr>
            <a:solidFill>
              <a:srgbClr val="B5846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'[Servicio forense_base_bol_ivonne.xlsm]Dest cad_rest_hum_egres'!$CU$9:$CU$10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'[Servicio forense_base_bol_ivonne.xlsm]Dest cad_rest_hum_egres'!$CW$9:$CW$10</c:f>
              <c:numCache>
                <c:formatCode>#\ ##0</c:formatCode>
                <c:ptCount val="2"/>
                <c:pt idx="0">
                  <c:v>9869</c:v>
                </c:pt>
                <c:pt idx="1">
                  <c:v>14939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3B-4461-8239-DDB99A1F71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30355824"/>
        <c:axId val="1230345840"/>
      </c:barChart>
      <c:lineChart>
        <c:grouping val="standard"/>
        <c:varyColors val="0"/>
        <c:ser>
          <c:idx val="2"/>
          <c:order val="2"/>
          <c:tx>
            <c:strRef>
              <c:f>'[Servicio forense_base_bol_ivonne.xlsm]Dest cad_rest_hum_egres'!$CX$8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rgbClr val="F1DCA7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F1DCA7"/>
              </a:solidFill>
              <a:ln w="9525">
                <a:solidFill>
                  <a:srgbClr val="F1DCA7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'[Servicio forense_base_bol_ivonne.xlsm]Dest cad_rest_hum_egres'!$CU$9:$CU$10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'[Servicio forense_base_bol_ivonne.xlsm]Dest cad_rest_hum_egres'!$CX$9:$CX$10</c:f>
              <c:numCache>
                <c:formatCode>#\ ##0</c:formatCode>
                <c:ptCount val="2"/>
                <c:pt idx="0">
                  <c:v>88688</c:v>
                </c:pt>
                <c:pt idx="1">
                  <c:v>86929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13B-4461-8239-DDB99A1F71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0355824"/>
        <c:axId val="1230345840"/>
      </c:lineChart>
      <c:catAx>
        <c:axId val="123035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30345840"/>
        <c:crosses val="autoZero"/>
        <c:auto val="1"/>
        <c:lblAlgn val="ctr"/>
        <c:lblOffset val="100"/>
        <c:noMultiLvlLbl val="0"/>
      </c:catAx>
      <c:valAx>
        <c:axId val="1230345840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1230355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004364429896344E-2"/>
          <c:y val="0.12037037037037036"/>
          <c:w val="0.95199127114020732"/>
          <c:h val="0.561609434237386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'[Servicio forense_base_bol_ivonne.xlsm]Dest cad_rest_hum_egres'!$DM$7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F1DCA7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'[Servicio forense_base_bol_ivonne.xlsm]Dest cad_rest_hum_egres'!$DL$8:$DL$13</c:f>
              <c:strCache>
                <c:ptCount val="6"/>
                <c:pt idx="0">
                  <c:v>Entregados a familiares</c:v>
                </c:pt>
                <c:pt idx="1">
                  <c:v>Almacenados en centros de resguardo forense u homólogos</c:v>
                </c:pt>
                <c:pt idx="2">
                  <c:v>Inhumados en panteones (fosas comunes)</c:v>
                </c:pt>
                <c:pt idx="3">
                  <c:v>Almacenados en anfiteatros</c:v>
                </c:pt>
                <c:pt idx="4">
                  <c:v>Otro tipo de destino</c:v>
                </c:pt>
                <c:pt idx="5">
                  <c:v>No identificado</c:v>
                </c:pt>
              </c:strCache>
            </c:strRef>
          </c:cat>
          <c:val>
            <c:numRef>
              <c:f>'[Servicio forense_base_bol_ivonne.xlsm]Dest cad_rest_hum_egres'!$DM$8:$DM$13</c:f>
              <c:numCache>
                <c:formatCode>#\ ##0</c:formatCode>
                <c:ptCount val="6"/>
                <c:pt idx="0">
                  <c:v>71295</c:v>
                </c:pt>
                <c:pt idx="1">
                  <c:v>319</c:v>
                </c:pt>
                <c:pt idx="2">
                  <c:v>209</c:v>
                </c:pt>
                <c:pt idx="3">
                  <c:v>142</c:v>
                </c:pt>
                <c:pt idx="4">
                  <c:v>24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50-45B0-8FC3-0142D384BF19}"/>
            </c:ext>
          </c:extLst>
        </c:ser>
        <c:ser>
          <c:idx val="1"/>
          <c:order val="1"/>
          <c:tx>
            <c:strRef>
              <c:f>'[Servicio forense_base_bol_ivonne.xlsm]Dest cad_rest_hum_egres'!$DN$7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E8AC65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'[Servicio forense_base_bol_ivonne.xlsm]Dest cad_rest_hum_egres'!$DL$8:$DL$13</c:f>
              <c:strCache>
                <c:ptCount val="6"/>
                <c:pt idx="0">
                  <c:v>Entregados a familiares</c:v>
                </c:pt>
                <c:pt idx="1">
                  <c:v>Almacenados en centros de resguardo forense u homólogos</c:v>
                </c:pt>
                <c:pt idx="2">
                  <c:v>Inhumados en panteones (fosas comunes)</c:v>
                </c:pt>
                <c:pt idx="3">
                  <c:v>Almacenados en anfiteatros</c:v>
                </c:pt>
                <c:pt idx="4">
                  <c:v>Otro tipo de destino</c:v>
                </c:pt>
                <c:pt idx="5">
                  <c:v>No identificado</c:v>
                </c:pt>
              </c:strCache>
            </c:strRef>
          </c:cat>
          <c:val>
            <c:numRef>
              <c:f>'[Servicio forense_base_bol_ivonne.xlsm]Dest cad_rest_hum_egres'!$DN$8:$DN$13</c:f>
              <c:numCache>
                <c:formatCode>#\ ##0</c:formatCode>
                <c:ptCount val="6"/>
                <c:pt idx="0">
                  <c:v>59116</c:v>
                </c:pt>
                <c:pt idx="1">
                  <c:v>284</c:v>
                </c:pt>
                <c:pt idx="2">
                  <c:v>189</c:v>
                </c:pt>
                <c:pt idx="3">
                  <c:v>119</c:v>
                </c:pt>
                <c:pt idx="4">
                  <c:v>21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50-45B0-8FC3-0142D384BF19}"/>
            </c:ext>
          </c:extLst>
        </c:ser>
        <c:ser>
          <c:idx val="2"/>
          <c:order val="2"/>
          <c:tx>
            <c:strRef>
              <c:f>'[Servicio forense_base_bol_ivonne.xlsm]Dest cad_rest_hum_egres'!$DO$7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D08C6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'[Servicio forense_base_bol_ivonne.xlsm]Dest cad_rest_hum_egres'!$DL$8:$DL$13</c:f>
              <c:strCache>
                <c:ptCount val="6"/>
                <c:pt idx="0">
                  <c:v>Entregados a familiares</c:v>
                </c:pt>
                <c:pt idx="1">
                  <c:v>Almacenados en centros de resguardo forense u homólogos</c:v>
                </c:pt>
                <c:pt idx="2">
                  <c:v>Inhumados en panteones (fosas comunes)</c:v>
                </c:pt>
                <c:pt idx="3">
                  <c:v>Almacenados en anfiteatros</c:v>
                </c:pt>
                <c:pt idx="4">
                  <c:v>Otro tipo de destino</c:v>
                </c:pt>
                <c:pt idx="5">
                  <c:v>No identificado</c:v>
                </c:pt>
              </c:strCache>
            </c:strRef>
          </c:cat>
          <c:val>
            <c:numRef>
              <c:f>'[Servicio forense_base_bol_ivonne.xlsm]Dest cad_rest_hum_egres'!$DO$8:$DO$13</c:f>
              <c:numCache>
                <c:formatCode>#\ ##0</c:formatCode>
                <c:ptCount val="6"/>
                <c:pt idx="0">
                  <c:v>12179</c:v>
                </c:pt>
                <c:pt idx="1">
                  <c:v>35</c:v>
                </c:pt>
                <c:pt idx="2">
                  <c:v>20</c:v>
                </c:pt>
                <c:pt idx="3">
                  <c:v>23</c:v>
                </c:pt>
                <c:pt idx="4">
                  <c:v>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50-45B0-8FC3-0142D384BF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797342784"/>
        <c:axId val="797351936"/>
      </c:barChart>
      <c:catAx>
        <c:axId val="79734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97351936"/>
        <c:crosses val="autoZero"/>
        <c:auto val="1"/>
        <c:lblAlgn val="ctr"/>
        <c:lblOffset val="100"/>
        <c:noMultiLvlLbl val="0"/>
      </c:catAx>
      <c:valAx>
        <c:axId val="797351936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797342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225274150928262E-2"/>
          <c:y val="0.12814700627933689"/>
          <c:w val="0.95754945169814343"/>
          <c:h val="0.555310627263461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'[Servicio forense_base_bol_ivonne.xlsm]Dest cad_rest_hum_egres'!$DM$23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F1DCA7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'[Servicio forense_base_bol_ivonne.xlsm]Dest cad_rest_hum_egres'!$DL$24:$DL$29</c:f>
              <c:strCache>
                <c:ptCount val="6"/>
                <c:pt idx="0">
                  <c:v>Almacenados en anfiteatros</c:v>
                </c:pt>
                <c:pt idx="1">
                  <c:v>Inhumados en panteones (diferente a fosas comunes)</c:v>
                </c:pt>
                <c:pt idx="2">
                  <c:v>Almacenados en centros de resguardo forense u homólogos</c:v>
                </c:pt>
                <c:pt idx="3">
                  <c:v>Almacenados en laboratorios</c:v>
                </c:pt>
                <c:pt idx="4">
                  <c:v>Otro tipo de destino</c:v>
                </c:pt>
                <c:pt idx="5">
                  <c:v>No identificado</c:v>
                </c:pt>
              </c:strCache>
            </c:strRef>
          </c:cat>
          <c:val>
            <c:numRef>
              <c:f>'[Servicio forense_base_bol_ivonne.xlsm]Dest cad_rest_hum_egres'!$DM$24:$DM$29</c:f>
              <c:numCache>
                <c:formatCode>#\ ##0</c:formatCode>
                <c:ptCount val="6"/>
                <c:pt idx="0">
                  <c:v>2699</c:v>
                </c:pt>
                <c:pt idx="1">
                  <c:v>1522</c:v>
                </c:pt>
                <c:pt idx="2">
                  <c:v>959</c:v>
                </c:pt>
                <c:pt idx="3">
                  <c:v>23</c:v>
                </c:pt>
                <c:pt idx="4">
                  <c:v>3395</c:v>
                </c:pt>
                <c:pt idx="5">
                  <c:v>6341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F3-42A6-895F-60DB7977FEB7}"/>
            </c:ext>
          </c:extLst>
        </c:ser>
        <c:ser>
          <c:idx val="1"/>
          <c:order val="1"/>
          <c:tx>
            <c:strRef>
              <c:f>'[Servicio forense_base_bol_ivonne.xlsm]Dest cad_rest_hum_egres'!$DN$23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E8AC65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'[Servicio forense_base_bol_ivonne.xlsm]Dest cad_rest_hum_egres'!$DL$24:$DL$29</c:f>
              <c:strCache>
                <c:ptCount val="6"/>
                <c:pt idx="0">
                  <c:v>Almacenados en anfiteatros</c:v>
                </c:pt>
                <c:pt idx="1">
                  <c:v>Inhumados en panteones (diferente a fosas comunes)</c:v>
                </c:pt>
                <c:pt idx="2">
                  <c:v>Almacenados en centros de resguardo forense u homólogos</c:v>
                </c:pt>
                <c:pt idx="3">
                  <c:v>Almacenados en laboratorios</c:v>
                </c:pt>
                <c:pt idx="4">
                  <c:v>Otro tipo de destino</c:v>
                </c:pt>
                <c:pt idx="5">
                  <c:v>No identificado</c:v>
                </c:pt>
              </c:strCache>
            </c:strRef>
          </c:cat>
          <c:val>
            <c:numRef>
              <c:f>'[Servicio forense_base_bol_ivonne.xlsm]Dest cad_rest_hum_egres'!$DN$24:$DN$29</c:f>
              <c:numCache>
                <c:formatCode>#\ ##0</c:formatCode>
                <c:ptCount val="6"/>
                <c:pt idx="0">
                  <c:v>1911</c:v>
                </c:pt>
                <c:pt idx="1">
                  <c:v>1358</c:v>
                </c:pt>
                <c:pt idx="2">
                  <c:v>478</c:v>
                </c:pt>
                <c:pt idx="3">
                  <c:v>0</c:v>
                </c:pt>
                <c:pt idx="4">
                  <c:v>2515</c:v>
                </c:pt>
                <c:pt idx="5">
                  <c:v>5051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F3-42A6-895F-60DB7977FEB7}"/>
            </c:ext>
          </c:extLst>
        </c:ser>
        <c:ser>
          <c:idx val="2"/>
          <c:order val="2"/>
          <c:tx>
            <c:strRef>
              <c:f>'[Servicio forense_base_bol_ivonne.xlsm]Dest cad_rest_hum_egres'!$DO$23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D08C6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'[Servicio forense_base_bol_ivonne.xlsm]Dest cad_rest_hum_egres'!$DL$24:$DL$29</c:f>
              <c:strCache>
                <c:ptCount val="6"/>
                <c:pt idx="0">
                  <c:v>Almacenados en anfiteatros</c:v>
                </c:pt>
                <c:pt idx="1">
                  <c:v>Inhumados en panteones (diferente a fosas comunes)</c:v>
                </c:pt>
                <c:pt idx="2">
                  <c:v>Almacenados en centros de resguardo forense u homólogos</c:v>
                </c:pt>
                <c:pt idx="3">
                  <c:v>Almacenados en laboratorios</c:v>
                </c:pt>
                <c:pt idx="4">
                  <c:v>Otro tipo de destino</c:v>
                </c:pt>
                <c:pt idx="5">
                  <c:v>No identificado</c:v>
                </c:pt>
              </c:strCache>
            </c:strRef>
          </c:cat>
          <c:val>
            <c:numRef>
              <c:f>'[Servicio forense_base_bol_ivonne.xlsm]Dest cad_rest_hum_egres'!$DO$24:$DO$29</c:f>
              <c:numCache>
                <c:formatCode>#\ ##0</c:formatCode>
                <c:ptCount val="6"/>
                <c:pt idx="0">
                  <c:v>254</c:v>
                </c:pt>
                <c:pt idx="1">
                  <c:v>92</c:v>
                </c:pt>
                <c:pt idx="2">
                  <c:v>72</c:v>
                </c:pt>
                <c:pt idx="3">
                  <c:v>0</c:v>
                </c:pt>
                <c:pt idx="4">
                  <c:v>298</c:v>
                </c:pt>
                <c:pt idx="5">
                  <c:v>1264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F3-42A6-895F-60DB7977FEB7}"/>
            </c:ext>
          </c:extLst>
        </c:ser>
        <c:ser>
          <c:idx val="3"/>
          <c:order val="3"/>
          <c:tx>
            <c:strRef>
              <c:f>'[Servicio forense_base_bol_ivonne.xlsm]Dest cad_rest_hum_egres'!$DP$23</c:f>
              <c:strCache>
                <c:ptCount val="1"/>
                <c:pt idx="0">
                  <c:v>Indeterminado</c:v>
                </c:pt>
              </c:strCache>
            </c:strRef>
          </c:tx>
          <c:spPr>
            <a:solidFill>
              <a:srgbClr val="9B9B7A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'[Servicio forense_base_bol_ivonne.xlsm]Dest cad_rest_hum_egres'!$DL$24:$DL$29</c:f>
              <c:strCache>
                <c:ptCount val="6"/>
                <c:pt idx="0">
                  <c:v>Almacenados en anfiteatros</c:v>
                </c:pt>
                <c:pt idx="1">
                  <c:v>Inhumados en panteones (diferente a fosas comunes)</c:v>
                </c:pt>
                <c:pt idx="2">
                  <c:v>Almacenados en centros de resguardo forense u homólogos</c:v>
                </c:pt>
                <c:pt idx="3">
                  <c:v>Almacenados en laboratorios</c:v>
                </c:pt>
                <c:pt idx="4">
                  <c:v>Otro tipo de destino</c:v>
                </c:pt>
                <c:pt idx="5">
                  <c:v>No identificado</c:v>
                </c:pt>
              </c:strCache>
            </c:strRef>
          </c:cat>
          <c:val>
            <c:numRef>
              <c:f>'[Servicio forense_base_bol_ivonne.xlsm]Dest cad_rest_hum_egres'!$DP$24:$DP$29</c:f>
              <c:numCache>
                <c:formatCode>#\ ##0</c:formatCode>
                <c:ptCount val="6"/>
                <c:pt idx="0">
                  <c:v>534</c:v>
                </c:pt>
                <c:pt idx="1">
                  <c:v>72</c:v>
                </c:pt>
                <c:pt idx="2">
                  <c:v>409</c:v>
                </c:pt>
                <c:pt idx="3">
                  <c:v>23</c:v>
                </c:pt>
                <c:pt idx="4">
                  <c:v>582</c:v>
                </c:pt>
                <c:pt idx="5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9F3-42A6-895F-60DB7977FE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237912144"/>
        <c:axId val="1237930864"/>
      </c:barChart>
      <c:catAx>
        <c:axId val="1237912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37930864"/>
        <c:crosses val="autoZero"/>
        <c:auto val="1"/>
        <c:lblAlgn val="ctr"/>
        <c:lblOffset val="100"/>
        <c:noMultiLvlLbl val="0"/>
      </c:catAx>
      <c:valAx>
        <c:axId val="1237930864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123791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723791144191448"/>
          <c:y val="0.88937134986098565"/>
          <c:w val="0.38552417711617099"/>
          <c:h val="8.71475817504027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'[Servicio forense_base_bol_ivonne.xlsm]Concentrado almacenamiento OK'!$B$4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F1DCA7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2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512-4AAA-841C-B0423993DE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'[Servicio forense_base_bol_ivonne.xlsm]Concentrado almacenamiento OK'!$A$5:$A$7</c:f>
              <c:strCache>
                <c:ptCount val="3"/>
                <c:pt idx="0">
                  <c:v>Anfiteatros</c:v>
                </c:pt>
                <c:pt idx="1">
                  <c:v>Laboratorios</c:v>
                </c:pt>
                <c:pt idx="2">
                  <c:v>Centros de resguardo forense u homólogos</c:v>
                </c:pt>
              </c:strCache>
            </c:strRef>
          </c:cat>
          <c:val>
            <c:numRef>
              <c:f>'[Servicio forense_base_bol_ivonne.xlsm]Concentrado almacenamiento OK'!$B$5:$B$7</c:f>
              <c:numCache>
                <c:formatCode>#\ ##0</c:formatCode>
                <c:ptCount val="3"/>
                <c:pt idx="0">
                  <c:v>12769</c:v>
                </c:pt>
                <c:pt idx="1">
                  <c:v>395</c:v>
                </c:pt>
                <c:pt idx="2">
                  <c:v>40183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12-4AAA-841C-B0423993DE06}"/>
            </c:ext>
          </c:extLst>
        </c:ser>
        <c:ser>
          <c:idx val="2"/>
          <c:order val="1"/>
          <c:tx>
            <c:strRef>
              <c:f>'[Servicio forense_base_bol_ivonne.xlsm]Concentrado almacenamiento OK'!$C$4</c:f>
              <c:strCache>
                <c:ptCount val="1"/>
                <c:pt idx="0">
                  <c:v>Identificados</c:v>
                </c:pt>
              </c:strCache>
            </c:strRef>
          </c:tx>
          <c:spPr>
            <a:solidFill>
              <a:srgbClr val="FFCB69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'[Servicio forense_base_bol_ivonne.xlsm]Concentrado almacenamiento OK'!$A$5:$A$7</c:f>
              <c:strCache>
                <c:ptCount val="3"/>
                <c:pt idx="0">
                  <c:v>Anfiteatros</c:v>
                </c:pt>
                <c:pt idx="1">
                  <c:v>Laboratorios</c:v>
                </c:pt>
                <c:pt idx="2">
                  <c:v>Centros de resguardo forense u homólogos</c:v>
                </c:pt>
              </c:strCache>
            </c:strRef>
          </c:cat>
          <c:val>
            <c:numRef>
              <c:f>'[Servicio forense_base_bol_ivonne.xlsm]Concentrado almacenamiento OK'!$C$5:$C$7</c:f>
              <c:numCache>
                <c:formatCode>#\ ##0</c:formatCode>
                <c:ptCount val="3"/>
                <c:pt idx="0">
                  <c:v>5469</c:v>
                </c:pt>
                <c:pt idx="1">
                  <c:v>0</c:v>
                </c:pt>
                <c:pt idx="2">
                  <c:v>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12-4AAA-841C-B0423993DE06}"/>
            </c:ext>
          </c:extLst>
        </c:ser>
        <c:ser>
          <c:idx val="3"/>
          <c:order val="2"/>
          <c:tx>
            <c:strRef>
              <c:f>'[Servicio forense_base_bol_ivonne.xlsm]Concentrado almacenamiento OK'!$D$4</c:f>
              <c:strCache>
                <c:ptCount val="1"/>
                <c:pt idx="0">
                  <c:v>No identificados</c:v>
                </c:pt>
              </c:strCache>
            </c:strRef>
          </c:tx>
          <c:spPr>
            <a:solidFill>
              <a:srgbClr val="B58463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2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512-4AAA-841C-B0423993DE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'[Servicio forense_base_bol_ivonne.xlsm]Concentrado almacenamiento OK'!$A$5:$A$7</c:f>
              <c:strCache>
                <c:ptCount val="3"/>
                <c:pt idx="0">
                  <c:v>Anfiteatros</c:v>
                </c:pt>
                <c:pt idx="1">
                  <c:v>Laboratorios</c:v>
                </c:pt>
                <c:pt idx="2">
                  <c:v>Centros de resguardo forense u homólogos</c:v>
                </c:pt>
              </c:strCache>
            </c:strRef>
          </c:cat>
          <c:val>
            <c:numRef>
              <c:f>'[Servicio forense_base_bol_ivonne.xlsm]Concentrado almacenamiento OK'!$D$5:$D$7</c:f>
              <c:numCache>
                <c:formatCode>#\ ##0</c:formatCode>
                <c:ptCount val="3"/>
                <c:pt idx="0">
                  <c:v>6670</c:v>
                </c:pt>
                <c:pt idx="1">
                  <c:v>262</c:v>
                </c:pt>
                <c:pt idx="2">
                  <c:v>39817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512-4AAA-841C-B0423993DE06}"/>
            </c:ext>
          </c:extLst>
        </c:ser>
        <c:ser>
          <c:idx val="0"/>
          <c:order val="3"/>
          <c:tx>
            <c:strRef>
              <c:f>'[Servicio forense_base_bol_ivonne.xlsm]Concentrado almacenamiento OK'!$E$4</c:f>
              <c:strCache>
                <c:ptCount val="1"/>
                <c:pt idx="0">
                  <c:v>Pendientes de identificar</c:v>
                </c:pt>
              </c:strCache>
            </c:strRef>
          </c:tx>
          <c:spPr>
            <a:solidFill>
              <a:srgbClr val="9B9B7A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'[Servicio forense_base_bol_ivonne.xlsm]Concentrado almacenamiento OK'!$A$5:$A$7</c:f>
              <c:strCache>
                <c:ptCount val="3"/>
                <c:pt idx="0">
                  <c:v>Anfiteatros</c:v>
                </c:pt>
                <c:pt idx="1">
                  <c:v>Laboratorios</c:v>
                </c:pt>
                <c:pt idx="2">
                  <c:v>Centros de resguardo forense u homólogos</c:v>
                </c:pt>
              </c:strCache>
            </c:strRef>
          </c:cat>
          <c:val>
            <c:numRef>
              <c:f>'[Servicio forense_base_bol_ivonne.xlsm]Concentrado almacenamiento OK'!$E$5:$E$7</c:f>
              <c:numCache>
                <c:formatCode>#\ ##0</c:formatCode>
                <c:ptCount val="3"/>
                <c:pt idx="0">
                  <c:v>630</c:v>
                </c:pt>
                <c:pt idx="1">
                  <c:v>133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512-4AAA-841C-B0423993DE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729022335"/>
        <c:axId val="1729034399"/>
      </c:barChart>
      <c:catAx>
        <c:axId val="1729022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29034399"/>
        <c:crosses val="autoZero"/>
        <c:auto val="1"/>
        <c:lblAlgn val="ctr"/>
        <c:lblOffset val="100"/>
        <c:noMultiLvlLbl val="0"/>
      </c:catAx>
      <c:valAx>
        <c:axId val="1729034399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17290223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0914063867016626"/>
          <c:y val="1.7538908553861959E-2"/>
          <c:w val="0.51308158355205602"/>
          <c:h val="0.9649221828922760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7B6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Especialidades!$W$15:$W$29</c:f>
              <c:strCache>
                <c:ptCount val="15"/>
                <c:pt idx="0">
                  <c:v>Delitos ambientales</c:v>
                </c:pt>
                <c:pt idx="1">
                  <c:v>Informática y telecomunicaciones</c:v>
                </c:pt>
                <c:pt idx="2">
                  <c:v>Propiedad intelectual</c:v>
                </c:pt>
                <c:pt idx="3">
                  <c:v>Ingeniería y arquitectura</c:v>
                </c:pt>
                <c:pt idx="4">
                  <c:v>Psicología forense</c:v>
                </c:pt>
                <c:pt idx="5">
                  <c:v>Valuación</c:v>
                </c:pt>
                <c:pt idx="6">
                  <c:v>Documentos cuestionados</c:v>
                </c:pt>
                <c:pt idx="7">
                  <c:v>Contabilidad forense</c:v>
                </c:pt>
                <c:pt idx="8">
                  <c:v>Fotografía forense</c:v>
                </c:pt>
                <c:pt idx="9">
                  <c:v>Química forense</c:v>
                </c:pt>
                <c:pt idx="10">
                  <c:v>Dactiloscopia forense</c:v>
                </c:pt>
                <c:pt idx="11">
                  <c:v>Balística forense</c:v>
                </c:pt>
                <c:pt idx="12">
                  <c:v>Tránsito terrestre</c:v>
                </c:pt>
                <c:pt idx="13">
                  <c:v>Medicina forense</c:v>
                </c:pt>
                <c:pt idx="14">
                  <c:v>Criminalística de campo</c:v>
                </c:pt>
              </c:strCache>
            </c:strRef>
          </c:cat>
          <c:val>
            <c:numRef>
              <c:f>Especialidades!$X$15:$X$29</c:f>
              <c:numCache>
                <c:formatCode>General</c:formatCode>
                <c:ptCount val="15"/>
                <c:pt idx="0">
                  <c:v>19</c:v>
                </c:pt>
                <c:pt idx="1">
                  <c:v>21</c:v>
                </c:pt>
                <c:pt idx="2">
                  <c:v>22</c:v>
                </c:pt>
                <c:pt idx="3">
                  <c:v>25</c:v>
                </c:pt>
                <c:pt idx="4">
                  <c:v>26</c:v>
                </c:pt>
                <c:pt idx="5">
                  <c:v>27</c:v>
                </c:pt>
                <c:pt idx="6">
                  <c:v>27</c:v>
                </c:pt>
                <c:pt idx="7">
                  <c:v>29</c:v>
                </c:pt>
                <c:pt idx="8">
                  <c:v>30</c:v>
                </c:pt>
                <c:pt idx="9">
                  <c:v>31</c:v>
                </c:pt>
                <c:pt idx="10">
                  <c:v>31</c:v>
                </c:pt>
                <c:pt idx="11">
                  <c:v>31</c:v>
                </c:pt>
                <c:pt idx="12">
                  <c:v>32</c:v>
                </c:pt>
                <c:pt idx="13">
                  <c:v>32</c:v>
                </c:pt>
                <c:pt idx="14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CA-4464-BB75-C8A121BB460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723037151"/>
        <c:axId val="1723030431"/>
      </c:barChart>
      <c:catAx>
        <c:axId val="17230371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23030431"/>
        <c:crosses val="autoZero"/>
        <c:auto val="1"/>
        <c:lblAlgn val="ctr"/>
        <c:lblOffset val="100"/>
        <c:noMultiLvlLbl val="0"/>
      </c:catAx>
      <c:valAx>
        <c:axId val="1723030431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23037151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616601049868766"/>
          <c:y val="1.5041453151689373E-3"/>
          <c:w val="0.51327843394575678"/>
          <c:h val="0.9969917093696620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D9AE94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Especialidades!$AB$39:$AB$53</c:f>
              <c:strCache>
                <c:ptCount val="15"/>
                <c:pt idx="0">
                  <c:v>Retrato hablado</c:v>
                </c:pt>
                <c:pt idx="1">
                  <c:v>Antropología física forense</c:v>
                </c:pt>
                <c:pt idx="2">
                  <c:v>Contabilidad forense</c:v>
                </c:pt>
                <c:pt idx="3">
                  <c:v>Genética forense</c:v>
                </c:pt>
                <c:pt idx="4">
                  <c:v>Fotografía forense</c:v>
                </c:pt>
                <c:pt idx="5">
                  <c:v>Odontología forense</c:v>
                </c:pt>
                <c:pt idx="6">
                  <c:v>Documentos cuestionados</c:v>
                </c:pt>
                <c:pt idx="7">
                  <c:v>Balística forense</c:v>
                </c:pt>
                <c:pt idx="8">
                  <c:v>Dactiloscopía forense</c:v>
                </c:pt>
                <c:pt idx="9">
                  <c:v>Valuación de bienes o servicios</c:v>
                </c:pt>
                <c:pt idx="10">
                  <c:v>Química forense</c:v>
                </c:pt>
                <c:pt idx="11">
                  <c:v>Psicología forense</c:v>
                </c:pt>
                <c:pt idx="12">
                  <c:v>Tránsito terrestre</c:v>
                </c:pt>
                <c:pt idx="13">
                  <c:v>Criminalística</c:v>
                </c:pt>
                <c:pt idx="14">
                  <c:v>Medicina forense</c:v>
                </c:pt>
              </c:strCache>
            </c:strRef>
          </c:cat>
          <c:val>
            <c:numRef>
              <c:f>Especialidades!$AC$39:$AC$53</c:f>
              <c:numCache>
                <c:formatCode>General</c:formatCode>
                <c:ptCount val="15"/>
                <c:pt idx="0">
                  <c:v>66</c:v>
                </c:pt>
                <c:pt idx="1">
                  <c:v>67</c:v>
                </c:pt>
                <c:pt idx="2">
                  <c:v>83</c:v>
                </c:pt>
                <c:pt idx="3">
                  <c:v>85</c:v>
                </c:pt>
                <c:pt idx="4">
                  <c:v>86</c:v>
                </c:pt>
                <c:pt idx="5">
                  <c:v>87</c:v>
                </c:pt>
                <c:pt idx="6">
                  <c:v>97</c:v>
                </c:pt>
                <c:pt idx="7">
                  <c:v>105</c:v>
                </c:pt>
                <c:pt idx="8">
                  <c:v>112</c:v>
                </c:pt>
                <c:pt idx="9">
                  <c:v>133</c:v>
                </c:pt>
                <c:pt idx="10">
                  <c:v>138</c:v>
                </c:pt>
                <c:pt idx="11">
                  <c:v>148</c:v>
                </c:pt>
                <c:pt idx="12">
                  <c:v>162</c:v>
                </c:pt>
                <c:pt idx="13">
                  <c:v>205</c:v>
                </c:pt>
                <c:pt idx="14">
                  <c:v>235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0A-440D-BC42-B532549F19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723028511"/>
        <c:axId val="1723036671"/>
      </c:barChart>
      <c:catAx>
        <c:axId val="172302851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23036671"/>
        <c:crosses val="autoZero"/>
        <c:auto val="1"/>
        <c:lblAlgn val="ctr"/>
        <c:lblOffset val="100"/>
        <c:noMultiLvlLbl val="0"/>
      </c:catAx>
      <c:valAx>
        <c:axId val="1723036671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230285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317580145310911E-2"/>
          <c:y val="9.0448783588150131E-2"/>
          <c:w val="0.94336465439567507"/>
          <c:h val="0.679941521561586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Personal!$C$13</c:f>
              <c:strCache>
                <c:ptCount val="1"/>
                <c:pt idx="0">
                  <c:v>FGR</c:v>
                </c:pt>
              </c:strCache>
            </c:strRef>
          </c:tx>
          <c:spPr>
            <a:solidFill>
              <a:srgbClr val="997B6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Personal!$B$14:$B$20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Personal!$C$14:$C$20</c:f>
              <c:numCache>
                <c:formatCode>#\ ##0</c:formatCode>
                <c:ptCount val="7"/>
                <c:pt idx="0">
                  <c:v>1700</c:v>
                </c:pt>
                <c:pt idx="1">
                  <c:v>1930</c:v>
                </c:pt>
                <c:pt idx="2">
                  <c:v>1965</c:v>
                </c:pt>
                <c:pt idx="3">
                  <c:v>1938</c:v>
                </c:pt>
                <c:pt idx="4">
                  <c:v>1926</c:v>
                </c:pt>
                <c:pt idx="5">
                  <c:v>1843</c:v>
                </c:pt>
                <c:pt idx="6">
                  <c:v>1737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BF-4255-B86F-CDDAF00474AC}"/>
            </c:ext>
          </c:extLst>
        </c:ser>
        <c:ser>
          <c:idx val="1"/>
          <c:order val="1"/>
          <c:tx>
            <c:strRef>
              <c:f>Personal!$D$13</c:f>
              <c:strCache>
                <c:ptCount val="1"/>
                <c:pt idx="0">
                  <c:v>UE</c:v>
                </c:pt>
              </c:strCache>
            </c:strRef>
          </c:tx>
          <c:spPr>
            <a:solidFill>
              <a:srgbClr val="D9AE94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Personal!$B$14:$B$20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Personal!$D$14:$D$20</c:f>
              <c:numCache>
                <c:formatCode>#\ ##0</c:formatCode>
                <c:ptCount val="7"/>
                <c:pt idx="0">
                  <c:v>9613</c:v>
                </c:pt>
                <c:pt idx="1">
                  <c:v>10163</c:v>
                </c:pt>
                <c:pt idx="2">
                  <c:v>10672</c:v>
                </c:pt>
                <c:pt idx="3">
                  <c:v>10907</c:v>
                </c:pt>
                <c:pt idx="4">
                  <c:v>11425</c:v>
                </c:pt>
                <c:pt idx="5">
                  <c:v>11926</c:v>
                </c:pt>
                <c:pt idx="6">
                  <c:v>12090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BF-4255-B86F-CDDAF00474A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10542880"/>
        <c:axId val="10539040"/>
      </c:barChart>
      <c:lineChart>
        <c:grouping val="standard"/>
        <c:varyColors val="0"/>
        <c:ser>
          <c:idx val="2"/>
          <c:order val="2"/>
          <c:tx>
            <c:strRef>
              <c:f>Personal!$E$13</c:f>
              <c:strCache>
                <c:ptCount val="1"/>
                <c:pt idx="0">
                  <c:v>Total</c:v>
                </c:pt>
              </c:strCache>
            </c:strRef>
          </c:tx>
          <c:spPr>
            <a:ln w="31750" cap="rnd">
              <a:solidFill>
                <a:srgbClr val="F1DCA7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F1DCA7"/>
              </a:solidFill>
              <a:ln w="9525">
                <a:solidFill>
                  <a:srgbClr val="F1DCA7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Personal!$B$14:$B$20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Personal!$E$14:$E$20</c:f>
              <c:numCache>
                <c:formatCode>#\ ##0</c:formatCode>
                <c:ptCount val="7"/>
                <c:pt idx="0">
                  <c:v>11313</c:v>
                </c:pt>
                <c:pt idx="1">
                  <c:v>12093</c:v>
                </c:pt>
                <c:pt idx="2">
                  <c:v>12637</c:v>
                </c:pt>
                <c:pt idx="3">
                  <c:v>12845</c:v>
                </c:pt>
                <c:pt idx="4">
                  <c:v>13351</c:v>
                </c:pt>
                <c:pt idx="5">
                  <c:v>13769</c:v>
                </c:pt>
                <c:pt idx="6">
                  <c:v>13827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EBF-4255-B86F-CDDAF00474A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542880"/>
        <c:axId val="10539040"/>
      </c:lineChart>
      <c:catAx>
        <c:axId val="10542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539040"/>
        <c:crosses val="autoZero"/>
        <c:auto val="1"/>
        <c:lblAlgn val="ctr"/>
        <c:lblOffset val="100"/>
        <c:noMultiLvlLbl val="0"/>
      </c:catAx>
      <c:valAx>
        <c:axId val="10539040"/>
        <c:scaling>
          <c:orientation val="minMax"/>
        </c:scaling>
        <c:delete val="1"/>
        <c:axPos val="l"/>
        <c:numFmt formatCode="#\ ##0" sourceLinked="1"/>
        <c:majorTickMark val="none"/>
        <c:minorTickMark val="none"/>
        <c:tickLblPos val="nextTo"/>
        <c:crossAx val="10542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436711420211361"/>
          <c:y val="0.90826312630203743"/>
          <c:w val="0.38156290445673952"/>
          <c:h val="8.98818121107642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.11450787401574804"/>
          <c:w val="0.99971239466571737"/>
          <c:h val="0.349434383202099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Personal!$AF$32</c:f>
              <c:strCache>
                <c:ptCount val="1"/>
                <c:pt idx="0">
                  <c:v>FGR</c:v>
                </c:pt>
              </c:strCache>
            </c:strRef>
          </c:tx>
          <c:spPr>
            <a:solidFill>
              <a:srgbClr val="997B6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Personal!$AE$34:$AE$48</c:f>
              <c:strCache>
                <c:ptCount val="15"/>
                <c:pt idx="0">
                  <c:v>De 1 a 5 000</c:v>
                </c:pt>
                <c:pt idx="1">
                  <c:v>De 5 001 a 10 000</c:v>
                </c:pt>
                <c:pt idx="2">
                  <c:v>De 10 001 a 15 000 </c:v>
                </c:pt>
                <c:pt idx="3">
                  <c:v>De 15 001 a 20 000</c:v>
                </c:pt>
                <c:pt idx="4">
                  <c:v>De 20 001 a 25 000</c:v>
                </c:pt>
                <c:pt idx="5">
                  <c:v>De 25 001 a 30 000</c:v>
                </c:pt>
                <c:pt idx="6">
                  <c:v>De 30 001 a 35 000</c:v>
                </c:pt>
                <c:pt idx="7">
                  <c:v>De 35 001 a 40 000</c:v>
                </c:pt>
                <c:pt idx="8">
                  <c:v>De 40 001 a 45 000</c:v>
                </c:pt>
                <c:pt idx="9">
                  <c:v>De 45 001 a 50 000</c:v>
                </c:pt>
                <c:pt idx="10">
                  <c:v>De 50 001 a 55 000</c:v>
                </c:pt>
                <c:pt idx="11">
                  <c:v>De 55 001 a 60 000</c:v>
                </c:pt>
                <c:pt idx="12">
                  <c:v>De 60 001 a 65 000</c:v>
                </c:pt>
                <c:pt idx="13">
                  <c:v>De 65 001 a 70 000</c:v>
                </c:pt>
                <c:pt idx="14">
                  <c:v>Más de 70 000</c:v>
                </c:pt>
              </c:strCache>
              <c:extLst/>
            </c:strRef>
          </c:cat>
          <c:val>
            <c:numRef>
              <c:f>Personal!$AF$34:$AF$48</c:f>
              <c:numCache>
                <c:formatCode>0.0\ 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6.2176165803108807</c:v>
                </c:pt>
                <c:pt idx="3">
                  <c:v>2.1876799078871616</c:v>
                </c:pt>
                <c:pt idx="4">
                  <c:v>0.74841681059297649</c:v>
                </c:pt>
                <c:pt idx="5">
                  <c:v>0.34542314335060448</c:v>
                </c:pt>
                <c:pt idx="6">
                  <c:v>0.46056419113413938</c:v>
                </c:pt>
                <c:pt idx="7">
                  <c:v>43.062751871042025</c:v>
                </c:pt>
                <c:pt idx="8">
                  <c:v>0</c:v>
                </c:pt>
                <c:pt idx="9">
                  <c:v>45.308002302820952</c:v>
                </c:pt>
                <c:pt idx="10">
                  <c:v>0</c:v>
                </c:pt>
                <c:pt idx="11">
                  <c:v>0.57570523891767411</c:v>
                </c:pt>
                <c:pt idx="12">
                  <c:v>0.46056419113413938</c:v>
                </c:pt>
                <c:pt idx="13">
                  <c:v>0</c:v>
                </c:pt>
                <c:pt idx="14">
                  <c:v>0.63327576280944153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3B6D-459D-8298-6A2867C724B9}"/>
            </c:ext>
          </c:extLst>
        </c:ser>
        <c:ser>
          <c:idx val="1"/>
          <c:order val="1"/>
          <c:tx>
            <c:strRef>
              <c:f>Personal!$AG$32</c:f>
              <c:strCache>
                <c:ptCount val="1"/>
                <c:pt idx="0">
                  <c:v>UE</c:v>
                </c:pt>
              </c:strCache>
            </c:strRef>
          </c:tx>
          <c:spPr>
            <a:solidFill>
              <a:srgbClr val="D9AE94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Personal!$AE$34:$AE$48</c:f>
              <c:strCache>
                <c:ptCount val="15"/>
                <c:pt idx="0">
                  <c:v>De 1 a 5 000</c:v>
                </c:pt>
                <c:pt idx="1">
                  <c:v>De 5 001 a 10 000</c:v>
                </c:pt>
                <c:pt idx="2">
                  <c:v>De 10 001 a 15 000 </c:v>
                </c:pt>
                <c:pt idx="3">
                  <c:v>De 15 001 a 20 000</c:v>
                </c:pt>
                <c:pt idx="4">
                  <c:v>De 20 001 a 25 000</c:v>
                </c:pt>
                <c:pt idx="5">
                  <c:v>De 25 001 a 30 000</c:v>
                </c:pt>
                <c:pt idx="6">
                  <c:v>De 30 001 a 35 000</c:v>
                </c:pt>
                <c:pt idx="7">
                  <c:v>De 35 001 a 40 000</c:v>
                </c:pt>
                <c:pt idx="8">
                  <c:v>De 40 001 a 45 000</c:v>
                </c:pt>
                <c:pt idx="9">
                  <c:v>De 45 001 a 50 000</c:v>
                </c:pt>
                <c:pt idx="10">
                  <c:v>De 50 001 a 55 000</c:v>
                </c:pt>
                <c:pt idx="11">
                  <c:v>De 55 001 a 60 000</c:v>
                </c:pt>
                <c:pt idx="12">
                  <c:v>De 60 001 a 65 000</c:v>
                </c:pt>
                <c:pt idx="13">
                  <c:v>De 65 001 a 70 000</c:v>
                </c:pt>
                <c:pt idx="14">
                  <c:v>Más de 70 000</c:v>
                </c:pt>
              </c:strCache>
              <c:extLst/>
            </c:strRef>
          </c:cat>
          <c:val>
            <c:numRef>
              <c:f>Personal!$AG$34:$AG$48</c:f>
              <c:numCache>
                <c:formatCode>0.0\ </c:formatCode>
                <c:ptCount val="15"/>
                <c:pt idx="0">
                  <c:v>1.0421836228287842</c:v>
                </c:pt>
                <c:pt idx="1">
                  <c:v>9.3217535153019018</c:v>
                </c:pt>
                <c:pt idx="2">
                  <c:v>18.792390405293631</c:v>
                </c:pt>
                <c:pt idx="3">
                  <c:v>27.866004962779158</c:v>
                </c:pt>
                <c:pt idx="4">
                  <c:v>22.779156327543422</c:v>
                </c:pt>
                <c:pt idx="5">
                  <c:v>7.1133167907361461</c:v>
                </c:pt>
                <c:pt idx="6">
                  <c:v>5.492142266335815</c:v>
                </c:pt>
                <c:pt idx="7">
                  <c:v>0.67824648469809756</c:v>
                </c:pt>
                <c:pt idx="8">
                  <c:v>0.38047973531844498</c:v>
                </c:pt>
                <c:pt idx="9">
                  <c:v>0.11579818031430934</c:v>
                </c:pt>
                <c:pt idx="10">
                  <c:v>5.7899090157154671E-2</c:v>
                </c:pt>
                <c:pt idx="11">
                  <c:v>0.19851116625310172</c:v>
                </c:pt>
                <c:pt idx="12">
                  <c:v>0.14061207609594706</c:v>
                </c:pt>
                <c:pt idx="13">
                  <c:v>8.271298593879239E-3</c:v>
                </c:pt>
                <c:pt idx="14">
                  <c:v>5.7899090157154671E-2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3B6D-459D-8298-6A2867C724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2"/>
        <c:overlap val="-27"/>
        <c:axId val="1723031391"/>
        <c:axId val="1723014111"/>
      </c:barChart>
      <c:catAx>
        <c:axId val="1723031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23014111"/>
        <c:crosses val="autoZero"/>
        <c:auto val="1"/>
        <c:lblAlgn val="ctr"/>
        <c:lblOffset val="100"/>
        <c:noMultiLvlLbl val="0"/>
      </c:catAx>
      <c:valAx>
        <c:axId val="1723014111"/>
        <c:scaling>
          <c:orientation val="minMax"/>
        </c:scaling>
        <c:delete val="1"/>
        <c:axPos val="l"/>
        <c:numFmt formatCode="0.0\ " sourceLinked="1"/>
        <c:majorTickMark val="none"/>
        <c:minorTickMark val="none"/>
        <c:tickLblPos val="nextTo"/>
        <c:crossAx val="1723031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5256042132152"/>
          <c:y val="7.8238892639161728E-2"/>
          <c:w val="0.18766856998318399"/>
          <c:h val="9.16452318460192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1085252418761464"/>
          <c:y val="2.0729485260623414E-2"/>
          <c:w val="0.55846407274404508"/>
          <c:h val="0.9585410294787531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7B6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'D19 PEspecialidad'!$AI$5:$AI$24</c:f>
              <c:strCache>
                <c:ptCount val="20"/>
                <c:pt idx="0">
                  <c:v>Análisis de voz</c:v>
                </c:pt>
                <c:pt idx="1">
                  <c:v>Antropología forense</c:v>
                </c:pt>
                <c:pt idx="2">
                  <c:v>Traducción e interpretación</c:v>
                </c:pt>
                <c:pt idx="3">
                  <c:v>Audio y video</c:v>
                </c:pt>
                <c:pt idx="4">
                  <c:v>Delitos ambientales</c:v>
                </c:pt>
                <c:pt idx="5">
                  <c:v>Propiedad intelectual</c:v>
                </c:pt>
                <c:pt idx="6">
                  <c:v>Informática y telecomunicaciones</c:v>
                </c:pt>
                <c:pt idx="7">
                  <c:v>Ingeniería y arquitectura</c:v>
                </c:pt>
                <c:pt idx="8">
                  <c:v>Valuación</c:v>
                </c:pt>
                <c:pt idx="9">
                  <c:v>Genética forense</c:v>
                </c:pt>
                <c:pt idx="10">
                  <c:v>Tránsito terrestre</c:v>
                </c:pt>
                <c:pt idx="11">
                  <c:v>Documentos cuestionados</c:v>
                </c:pt>
                <c:pt idx="12">
                  <c:v>Contabilidad forense</c:v>
                </c:pt>
                <c:pt idx="13">
                  <c:v>Dactiloscopía forense</c:v>
                </c:pt>
                <c:pt idx="14">
                  <c:v>Psicología forense</c:v>
                </c:pt>
                <c:pt idx="15">
                  <c:v>Balística forense</c:v>
                </c:pt>
                <c:pt idx="16">
                  <c:v>Criminalística de campo</c:v>
                </c:pt>
                <c:pt idx="17">
                  <c:v>Medicina forense</c:v>
                </c:pt>
                <c:pt idx="18">
                  <c:v>Fotografía forense</c:v>
                </c:pt>
                <c:pt idx="19">
                  <c:v>Química forense</c:v>
                </c:pt>
              </c:strCache>
            </c:strRef>
          </c:cat>
          <c:val>
            <c:numRef>
              <c:f>'D19 PEspecialidad'!$AJ$5:$AJ$24</c:f>
              <c:numCache>
                <c:formatCode>0.0</c:formatCode>
                <c:ptCount val="20"/>
                <c:pt idx="0">
                  <c:v>1.1928429423459244</c:v>
                </c:pt>
                <c:pt idx="1">
                  <c:v>1.7892644135188867</c:v>
                </c:pt>
                <c:pt idx="2">
                  <c:v>1.7892644135188867</c:v>
                </c:pt>
                <c:pt idx="3">
                  <c:v>1.9880715705765408</c:v>
                </c:pt>
                <c:pt idx="4">
                  <c:v>2.5182239893969514</c:v>
                </c:pt>
                <c:pt idx="5">
                  <c:v>3.0483764082173623</c:v>
                </c:pt>
                <c:pt idx="6">
                  <c:v>3.2471835652750163</c:v>
                </c:pt>
                <c:pt idx="7">
                  <c:v>3.313452617627568</c:v>
                </c:pt>
                <c:pt idx="8">
                  <c:v>3.7110669317428764</c:v>
                </c:pt>
                <c:pt idx="9">
                  <c:v>3.7773359840954273</c:v>
                </c:pt>
                <c:pt idx="10">
                  <c:v>4.2412193505632869</c:v>
                </c:pt>
                <c:pt idx="11">
                  <c:v>5.0364479787939027</c:v>
                </c:pt>
                <c:pt idx="12">
                  <c:v>5.5666003976143141</c:v>
                </c:pt>
                <c:pt idx="13">
                  <c:v>6.8257123923127896</c:v>
                </c:pt>
                <c:pt idx="14">
                  <c:v>7.0245195493704431</c:v>
                </c:pt>
                <c:pt idx="15">
                  <c:v>7.4884029158383036</c:v>
                </c:pt>
                <c:pt idx="16">
                  <c:v>8.0185553346587142</c:v>
                </c:pt>
                <c:pt idx="17">
                  <c:v>8.1510934393638177</c:v>
                </c:pt>
                <c:pt idx="18">
                  <c:v>8.3499005964214703</c:v>
                </c:pt>
                <c:pt idx="19">
                  <c:v>9.476474486414844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06-4488-9CB4-DA1F81917F9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761798624"/>
        <c:axId val="1763163648"/>
      </c:barChart>
      <c:catAx>
        <c:axId val="1761798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63163648"/>
        <c:crosses val="autoZero"/>
        <c:auto val="1"/>
        <c:lblAlgn val="ctr"/>
        <c:lblOffset val="100"/>
        <c:noMultiLvlLbl val="0"/>
      </c:catAx>
      <c:valAx>
        <c:axId val="176316364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761798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917649865175481"/>
          <c:y val="1.8276910671835706E-2"/>
          <c:w val="0.57752162523730322"/>
          <c:h val="0.9634461786563286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D9AE94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A5A5A5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B21-413D-B12D-CE7FCB45A0F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'D19 PEspecialidad'!$W$5:$W$24</c:f>
              <c:strCache>
                <c:ptCount val="20"/>
                <c:pt idx="0">
                  <c:v>Otra especialidad</c:v>
                </c:pt>
                <c:pt idx="1">
                  <c:v>Odontología forense</c:v>
                </c:pt>
                <c:pt idx="2">
                  <c:v>Topografía</c:v>
                </c:pt>
                <c:pt idx="3">
                  <c:v>Retrato hablado</c:v>
                </c:pt>
                <c:pt idx="4">
                  <c:v>Otra especialidad forense</c:v>
                </c:pt>
                <c:pt idx="5">
                  <c:v>Informática*</c:v>
                </c:pt>
                <c:pt idx="6">
                  <c:v>Médica</c:v>
                </c:pt>
                <c:pt idx="7">
                  <c:v>Contabilidad forense</c:v>
                </c:pt>
                <c:pt idx="8">
                  <c:v>Sociales y jurídicas</c:v>
                </c:pt>
                <c:pt idx="9">
                  <c:v>Documentos cuestionados</c:v>
                </c:pt>
                <c:pt idx="10">
                  <c:v>Balística forense</c:v>
                </c:pt>
                <c:pt idx="11">
                  <c:v>Fotografía forense</c:v>
                </c:pt>
                <c:pt idx="12">
                  <c:v>Genética forense</c:v>
                </c:pt>
                <c:pt idx="13">
                  <c:v>Dactiloscopía forense</c:v>
                </c:pt>
                <c:pt idx="14">
                  <c:v>Tránsito terrestre</c:v>
                </c:pt>
                <c:pt idx="15">
                  <c:v>Valuación de bienes o servicios</c:v>
                </c:pt>
                <c:pt idx="16">
                  <c:v>Química forense</c:v>
                </c:pt>
                <c:pt idx="17">
                  <c:v>Psicología forense</c:v>
                </c:pt>
                <c:pt idx="18">
                  <c:v>Medicina forense</c:v>
                </c:pt>
                <c:pt idx="19">
                  <c:v>Criminalística</c:v>
                </c:pt>
              </c:strCache>
            </c:strRef>
          </c:cat>
          <c:val>
            <c:numRef>
              <c:f>'D19 PEspecialidad'!$X$5:$X$24</c:f>
              <c:numCache>
                <c:formatCode>0.0</c:formatCode>
                <c:ptCount val="20"/>
                <c:pt idx="0">
                  <c:v>2.9760643931370474</c:v>
                </c:pt>
                <c:pt idx="1">
                  <c:v>1.3450540139800891</c:v>
                </c:pt>
                <c:pt idx="2">
                  <c:v>1.3768269434441855</c:v>
                </c:pt>
                <c:pt idx="3">
                  <c:v>1.4191908493963143</c:v>
                </c:pt>
                <c:pt idx="4">
                  <c:v>1.4297818258843467</c:v>
                </c:pt>
                <c:pt idx="5">
                  <c:v>1.4297818258843467</c:v>
                </c:pt>
                <c:pt idx="6">
                  <c:v>1.6310103791569583</c:v>
                </c:pt>
                <c:pt idx="7">
                  <c:v>1.7157381910612157</c:v>
                </c:pt>
                <c:pt idx="8">
                  <c:v>1.726329167549248</c:v>
                </c:pt>
                <c:pt idx="9">
                  <c:v>2.1076043211184072</c:v>
                </c:pt>
                <c:pt idx="10">
                  <c:v>2.573607286591824</c:v>
                </c:pt>
                <c:pt idx="11">
                  <c:v>4.2363905952128782</c:v>
                </c:pt>
                <c:pt idx="12">
                  <c:v>4.3211184071171358</c:v>
                </c:pt>
                <c:pt idx="13">
                  <c:v>4.4164371955094257</c:v>
                </c:pt>
                <c:pt idx="14">
                  <c:v>5.4331709383605169</c:v>
                </c:pt>
                <c:pt idx="15">
                  <c:v>5.4967167972887099</c:v>
                </c:pt>
                <c:pt idx="16">
                  <c:v>6.5452234696038971</c:v>
                </c:pt>
                <c:pt idx="17">
                  <c:v>9.9449269222622334</c:v>
                </c:pt>
                <c:pt idx="18">
                  <c:v>16.67019699216268</c:v>
                </c:pt>
                <c:pt idx="19">
                  <c:v>22.834145308197414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21-413D-B12D-CE7FCB45A0F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1747681120"/>
        <c:axId val="1763174208"/>
      </c:barChart>
      <c:catAx>
        <c:axId val="1747681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63174208"/>
        <c:crosses val="autoZero"/>
        <c:auto val="1"/>
        <c:lblAlgn val="ctr"/>
        <c:lblOffset val="100"/>
        <c:noMultiLvlLbl val="0"/>
      </c:catAx>
      <c:valAx>
        <c:axId val="176317420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747681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Presupuesto!$O$4</c:f>
              <c:strCache>
                <c:ptCount val="1"/>
                <c:pt idx="0">
                  <c:v>FGR</c:v>
                </c:pt>
              </c:strCache>
            </c:strRef>
          </c:tx>
          <c:spPr>
            <a:solidFill>
              <a:srgbClr val="997B6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Presupuesto!$N$5:$N$12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Presupuesto!$O$5:$O$12</c:f>
              <c:numCache>
                <c:formatCode>General</c:formatCode>
                <c:ptCount val="8"/>
                <c:pt idx="3" formatCode="##\ ##0.0">
                  <c:v>141.77535818999999</c:v>
                </c:pt>
                <c:pt idx="4" formatCode="##\ ##0.0">
                  <c:v>65.346465420000001</c:v>
                </c:pt>
                <c:pt idx="5" formatCode="##\ ##0.0">
                  <c:v>92.200293239999993</c:v>
                </c:pt>
                <c:pt idx="6" formatCode="##\ ##0.0">
                  <c:v>1370.3061821900001</c:v>
                </c:pt>
                <c:pt idx="7" formatCode="##\ ##0.0">
                  <c:v>1314.55730752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63-45DD-B926-67CD9A41766C}"/>
            </c:ext>
          </c:extLst>
        </c:ser>
        <c:ser>
          <c:idx val="1"/>
          <c:order val="1"/>
          <c:tx>
            <c:strRef>
              <c:f>Presupuesto!$P$4</c:f>
              <c:strCache>
                <c:ptCount val="1"/>
                <c:pt idx="0">
                  <c:v>UE</c:v>
                </c:pt>
              </c:strCache>
            </c:strRef>
          </c:tx>
          <c:spPr>
            <a:solidFill>
              <a:srgbClr val="D9AE94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Presupuesto!$N$5:$N$12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Presupuesto!$P$5:$P$12</c:f>
              <c:numCache>
                <c:formatCode>##\ ##0.0</c:formatCode>
                <c:ptCount val="8"/>
                <c:pt idx="0">
                  <c:v>2475.5582228599997</c:v>
                </c:pt>
                <c:pt idx="1">
                  <c:v>2166.9153013500004</c:v>
                </c:pt>
                <c:pt idx="2">
                  <c:v>2455.5666263199992</c:v>
                </c:pt>
                <c:pt idx="3">
                  <c:v>2430.39335411</c:v>
                </c:pt>
                <c:pt idx="4">
                  <c:v>2541.0410738400005</c:v>
                </c:pt>
                <c:pt idx="5">
                  <c:v>2891.9651760699999</c:v>
                </c:pt>
                <c:pt idx="6">
                  <c:v>2719.18609397</c:v>
                </c:pt>
                <c:pt idx="7">
                  <c:v>3045.3500330400007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63-45DD-B926-67CD9A41766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10517440"/>
        <c:axId val="10513600"/>
      </c:barChart>
      <c:lineChart>
        <c:grouping val="standard"/>
        <c:varyColors val="0"/>
        <c:ser>
          <c:idx val="2"/>
          <c:order val="2"/>
          <c:tx>
            <c:strRef>
              <c:f>Presupuesto!$Q$4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rgbClr val="D08C60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5"/>
            <c:spPr>
              <a:solidFill>
                <a:srgbClr val="D08C60"/>
              </a:solidFill>
              <a:ln w="9525">
                <a:solidFill>
                  <a:srgbClr val="D08C6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Presupuesto!$N$5:$N$12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Presupuesto!$Q$5:$Q$12</c:f>
              <c:numCache>
                <c:formatCode>General</c:formatCode>
                <c:ptCount val="8"/>
                <c:pt idx="3" formatCode="##\ ##0.0">
                  <c:v>2572.1687123000002</c:v>
                </c:pt>
                <c:pt idx="4" formatCode="##\ ##0.0">
                  <c:v>2606.3875392600007</c:v>
                </c:pt>
                <c:pt idx="5" formatCode="##\ ##0.0">
                  <c:v>2984.1654693099995</c:v>
                </c:pt>
                <c:pt idx="6" formatCode="##\ ##0.0">
                  <c:v>4089.4922761600001</c:v>
                </c:pt>
                <c:pt idx="7" formatCode="##\ ##0.0">
                  <c:v>4359.9073405600002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263-45DD-B926-67CD9A41766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517440"/>
        <c:axId val="10513600"/>
      </c:lineChart>
      <c:catAx>
        <c:axId val="10517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513600"/>
        <c:crosses val="autoZero"/>
        <c:auto val="1"/>
        <c:lblAlgn val="ctr"/>
        <c:lblOffset val="100"/>
        <c:noMultiLvlLbl val="0"/>
      </c:catAx>
      <c:valAx>
        <c:axId val="105136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517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01C8F-5968-41AA-88DF-23B74ED6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8767</Words>
  <Characters>48224</Characters>
  <Application>Microsoft Office Word</Application>
  <DocSecurity>0</DocSecurity>
  <Lines>401</Lines>
  <Paragraphs>113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Comunicado. Servicios periciales y servicio médico forense</vt:lpstr>
      <vt:lpstr/>
    </vt:vector>
  </TitlesOfParts>
  <Manager>INEGI</Manager>
  <Company/>
  <LinksUpToDate>false</LinksUpToDate>
  <CharactersWithSpaces>56878</CharactersWithSpaces>
  <SharedDoc>false</SharedDoc>
  <HLinks>
    <vt:vector size="18" baseType="variant">
      <vt:variant>
        <vt:i4>8061052</vt:i4>
      </vt:variant>
      <vt:variant>
        <vt:i4>6</vt:i4>
      </vt:variant>
      <vt:variant>
        <vt:i4>0</vt:i4>
      </vt:variant>
      <vt:variant>
        <vt:i4>5</vt:i4>
      </vt:variant>
      <vt:variant>
        <vt:lpwstr>https://www.inegi.org.mx/programas/cnijf/2022/</vt:lpwstr>
      </vt:variant>
      <vt:variant>
        <vt:lpwstr/>
      </vt:variant>
      <vt:variant>
        <vt:i4>6225973</vt:i4>
      </vt:variant>
      <vt:variant>
        <vt:i4>3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  <vt:variant>
        <vt:i4>8061052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https://www.inegi.org.mx/programas/cnijf/2022/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Servicios periciales y servicio médico forense</dc:title>
  <dc:subject/>
  <dc:creator>INEGI</dc:creator>
  <cp:keywords/>
  <dc:description/>
  <cp:lastModifiedBy>GUILLEN MEDINA MOISES</cp:lastModifiedBy>
  <cp:revision>4</cp:revision>
  <cp:lastPrinted>2023-04-25T15:48:00Z</cp:lastPrinted>
  <dcterms:created xsi:type="dcterms:W3CDTF">2023-08-29T01:04:00Z</dcterms:created>
  <dcterms:modified xsi:type="dcterms:W3CDTF">2023-08-29T21:49:00Z</dcterms:modified>
</cp:coreProperties>
</file>