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5635525"/>
    <w:p w14:paraId="46B430EA" w14:textId="77777777" w:rsidR="00AE5B7D" w:rsidRPr="00FC3C74" w:rsidRDefault="00AE5B7D" w:rsidP="00AE5B7D">
      <w:pPr>
        <w:pStyle w:val="Ttulo"/>
        <w:ind w:left="709" w:right="-234"/>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677D7A45" wp14:editId="53C896D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A655BD7" w14:textId="77777777" w:rsidR="00AE5B7D" w:rsidRPr="00776EFB" w:rsidRDefault="00AE5B7D" w:rsidP="00AE5B7D">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 xml:space="preserve">7 </w:t>
                            </w:r>
                            <w:r w:rsidRPr="00776EFB">
                              <w:rPr>
                                <w:rFonts w:ascii="Arial" w:hAnsi="Arial" w:cs="Arial"/>
                                <w:b/>
                                <w:color w:val="FFFFFF" w:themeColor="background1"/>
                                <w:shd w:val="clear" w:color="auto" w:fill="365F91" w:themeFill="accent1" w:themeFillShade="BF"/>
                                <w:lang w:val="pt-BR"/>
                              </w:rPr>
                              <w:t xml:space="preserve">de </w:t>
                            </w:r>
                            <w:proofErr w:type="spellStart"/>
                            <w:r>
                              <w:rPr>
                                <w:rFonts w:ascii="Arial" w:hAnsi="Arial" w:cs="Arial"/>
                                <w:b/>
                                <w:color w:val="FFFFFF" w:themeColor="background1"/>
                                <w:shd w:val="clear" w:color="auto" w:fill="365F91" w:themeFill="accent1" w:themeFillShade="BF"/>
                                <w:lang w:val="pt-BR"/>
                              </w:rPr>
                              <w:t>febrero</w:t>
                            </w:r>
                            <w:proofErr w:type="spellEnd"/>
                          </w:p>
                          <w:p w14:paraId="7D812EBA" w14:textId="77777777" w:rsidR="00AE5B7D" w:rsidRPr="003D4E37" w:rsidRDefault="00AE5B7D" w:rsidP="00AE5B7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D7A45"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A655BD7" w14:textId="77777777" w:rsidR="00AE5B7D" w:rsidRPr="00776EFB" w:rsidRDefault="00AE5B7D" w:rsidP="00AE5B7D">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 xml:space="preserve">7 </w:t>
                      </w:r>
                      <w:r w:rsidRPr="00776EFB">
                        <w:rPr>
                          <w:rFonts w:ascii="Arial" w:hAnsi="Arial" w:cs="Arial"/>
                          <w:b/>
                          <w:color w:val="FFFFFF" w:themeColor="background1"/>
                          <w:shd w:val="clear" w:color="auto" w:fill="365F91" w:themeFill="accent1" w:themeFillShade="BF"/>
                          <w:lang w:val="pt-BR"/>
                        </w:rPr>
                        <w:t xml:space="preserve">de </w:t>
                      </w:r>
                      <w:proofErr w:type="spellStart"/>
                      <w:r>
                        <w:rPr>
                          <w:rFonts w:ascii="Arial" w:hAnsi="Arial" w:cs="Arial"/>
                          <w:b/>
                          <w:color w:val="FFFFFF" w:themeColor="background1"/>
                          <w:shd w:val="clear" w:color="auto" w:fill="365F91" w:themeFill="accent1" w:themeFillShade="BF"/>
                          <w:lang w:val="pt-BR"/>
                        </w:rPr>
                        <w:t>febrero</w:t>
                      </w:r>
                      <w:proofErr w:type="spellEnd"/>
                    </w:p>
                    <w:p w14:paraId="7D812EBA" w14:textId="77777777" w:rsidR="00AE5B7D" w:rsidRPr="003D4E37" w:rsidRDefault="00AE5B7D" w:rsidP="00AE5B7D">
                      <w:pPr>
                        <w:jc w:val="right"/>
                      </w:pPr>
                    </w:p>
                  </w:txbxContent>
                </v:textbox>
                <w10:wrap type="square"/>
              </v:shape>
            </w:pict>
          </mc:Fallback>
        </mc:AlternateContent>
      </w:r>
      <w:bookmarkStart w:id="1" w:name="_Hlk61875621"/>
    </w:p>
    <w:p w14:paraId="09C55561" w14:textId="77777777" w:rsidR="00AE5B7D" w:rsidRPr="008858C2" w:rsidRDefault="00AE5B7D" w:rsidP="00AE5B7D">
      <w:pPr>
        <w:jc w:val="center"/>
        <w:rPr>
          <w:b/>
          <w:bCs/>
          <w:caps/>
          <w:sz w:val="16"/>
          <w:szCs w:val="16"/>
        </w:rPr>
      </w:pPr>
    </w:p>
    <w:p w14:paraId="48ADE43C" w14:textId="77777777" w:rsidR="00AE5B7D" w:rsidRDefault="00AE5B7D" w:rsidP="00AE5B7D">
      <w:pPr>
        <w:pStyle w:val="Ttulo2"/>
        <w:keepNext w:val="0"/>
        <w:widowControl w:val="0"/>
        <w:spacing w:before="0"/>
        <w:jc w:val="center"/>
        <w:rPr>
          <w:b/>
          <w:szCs w:val="24"/>
        </w:rPr>
      </w:pPr>
    </w:p>
    <w:p w14:paraId="5219AB09" w14:textId="007332A7" w:rsidR="00AE5B7D" w:rsidRPr="009C6F11" w:rsidRDefault="00AE5B7D" w:rsidP="00AE5B7D">
      <w:pPr>
        <w:pStyle w:val="Ttulo2"/>
        <w:keepNext w:val="0"/>
        <w:widowControl w:val="0"/>
        <w:spacing w:before="0"/>
        <w:jc w:val="center"/>
        <w:rPr>
          <w:b/>
          <w:caps/>
          <w:smallCaps/>
          <w:szCs w:val="24"/>
        </w:rPr>
      </w:pPr>
      <w:bookmarkStart w:id="2" w:name="_GoBack"/>
      <w:bookmarkEnd w:id="2"/>
      <w:r w:rsidRPr="009C6F11">
        <w:rPr>
          <w:b/>
          <w:smallCaps/>
          <w:szCs w:val="24"/>
        </w:rPr>
        <w:t>INFORMACIÓN OPORTUNA SOBRE LA</w:t>
      </w:r>
    </w:p>
    <w:p w14:paraId="3DC35EEC" w14:textId="77777777" w:rsidR="00AE5B7D" w:rsidRPr="009C6F11" w:rsidRDefault="00AE5B7D" w:rsidP="00AE5B7D">
      <w:pPr>
        <w:pStyle w:val="Ttulo2"/>
        <w:keepNext w:val="0"/>
        <w:widowControl w:val="0"/>
        <w:spacing w:before="0"/>
        <w:jc w:val="center"/>
        <w:rPr>
          <w:b/>
          <w:caps/>
          <w:smallCaps/>
          <w:szCs w:val="24"/>
        </w:rPr>
      </w:pPr>
      <w:r w:rsidRPr="009C6F11">
        <w:rPr>
          <w:b/>
          <w:smallCaps/>
          <w:szCs w:val="24"/>
        </w:rPr>
        <w:t xml:space="preserve">BALANZA COMERCIAL DE MERCANCÍAS DE MÉXICO </w:t>
      </w:r>
    </w:p>
    <w:p w14:paraId="0B1D57BC" w14:textId="49FA55D4" w:rsidR="00AE5B7D" w:rsidRPr="00C3756C" w:rsidRDefault="00C3756C" w:rsidP="00AE5B7D">
      <w:pPr>
        <w:pStyle w:val="Ttulo2"/>
        <w:keepNext w:val="0"/>
        <w:widowControl w:val="0"/>
        <w:spacing w:before="0"/>
        <w:jc w:val="center"/>
        <w:rPr>
          <w:rFonts w:cs="Arial"/>
          <w:b/>
          <w:szCs w:val="24"/>
        </w:rPr>
      </w:pPr>
      <w:r w:rsidRPr="00C3756C">
        <w:rPr>
          <w:rFonts w:cs="Arial"/>
          <w:b/>
          <w:szCs w:val="24"/>
        </w:rPr>
        <w:t xml:space="preserve">DICIEMBRE DE 2022 </w:t>
      </w:r>
    </w:p>
    <w:p w14:paraId="7FBB6C28" w14:textId="77777777" w:rsidR="00AE5B7D" w:rsidRPr="009C6F11" w:rsidRDefault="00AE5B7D" w:rsidP="00AE5B7D">
      <w:pPr>
        <w:pStyle w:val="bullet"/>
        <w:numPr>
          <w:ilvl w:val="0"/>
          <w:numId w:val="0"/>
        </w:numPr>
        <w:spacing w:before="120"/>
        <w:ind w:right="49"/>
        <w:rPr>
          <w:rFonts w:cs="Arial"/>
          <w:b w:val="0"/>
          <w:color w:val="auto"/>
          <w:sz w:val="24"/>
          <w:szCs w:val="24"/>
        </w:rPr>
      </w:pPr>
      <w:r w:rsidRPr="009C6F11">
        <w:rPr>
          <w:rFonts w:cs="Arial"/>
          <w:b w:val="0"/>
          <w:color w:val="auto"/>
          <w:sz w:val="24"/>
          <w:szCs w:val="24"/>
        </w:rPr>
        <w:t xml:space="preserve">En diciembre de 2022, de acuerdo con la información oportuna de comercio exterior, se registró un superávit comercial de 984 millones de dólares, saldo que se compara con el de 603 millones de dólares obtenido en el mismo mes de 2021. </w:t>
      </w:r>
    </w:p>
    <w:p w14:paraId="543148D2" w14:textId="77777777" w:rsidR="00AE5B7D" w:rsidRPr="009C6F11" w:rsidRDefault="00AE5B7D" w:rsidP="00AE5B7D">
      <w:pPr>
        <w:pStyle w:val="bullet"/>
        <w:numPr>
          <w:ilvl w:val="0"/>
          <w:numId w:val="0"/>
        </w:numPr>
        <w:spacing w:before="240"/>
        <w:ind w:right="49"/>
        <w:rPr>
          <w:rFonts w:cs="Arial"/>
          <w:b w:val="0"/>
          <w:color w:val="auto"/>
          <w:sz w:val="24"/>
          <w:szCs w:val="24"/>
        </w:rPr>
      </w:pPr>
      <w:r w:rsidRPr="009C6F11">
        <w:rPr>
          <w:rFonts w:cs="Arial"/>
          <w:b w:val="0"/>
          <w:color w:val="auto"/>
          <w:sz w:val="24"/>
          <w:szCs w:val="24"/>
        </w:rPr>
        <w:t xml:space="preserve">En 2022, la balanza comercial presentó un déficit de 26 421 millones de dólares, que se compara con el de 10 939 millones de dólares reportado en 2021. Lo anterior se derivó de una disminución del superávit de la balanza de productos no petroleros </w:t>
      </w:r>
      <w:r w:rsidRPr="009C6F11">
        <w:rPr>
          <w:rFonts w:cs="Arial"/>
          <w:b w:val="0"/>
          <w:color w:val="auto"/>
          <w:spacing w:val="5"/>
          <w:sz w:val="24"/>
          <w:szCs w:val="24"/>
        </w:rPr>
        <w:t>—</w:t>
      </w:r>
      <w:r w:rsidRPr="009C6F11">
        <w:rPr>
          <w:rFonts w:cs="Arial"/>
          <w:b w:val="0"/>
          <w:color w:val="auto"/>
          <w:sz w:val="24"/>
          <w:szCs w:val="24"/>
        </w:rPr>
        <w:t>que pasó de 13 696 millones de dólares en 2021 a 8 481 millones de dólares en 2022</w:t>
      </w:r>
      <w:r w:rsidRPr="009C6F11">
        <w:rPr>
          <w:rFonts w:cs="Arial"/>
          <w:b w:val="0"/>
          <w:color w:val="auto"/>
          <w:spacing w:val="5"/>
          <w:sz w:val="24"/>
          <w:szCs w:val="24"/>
        </w:rPr>
        <w:t>—</w:t>
      </w:r>
      <w:r w:rsidRPr="009C6F11">
        <w:rPr>
          <w:rFonts w:cs="Arial"/>
          <w:b w:val="0"/>
          <w:color w:val="auto"/>
          <w:sz w:val="24"/>
          <w:szCs w:val="24"/>
        </w:rPr>
        <w:t xml:space="preserve"> y de un mayor déficit de la balanza de productos petroleros</w:t>
      </w:r>
      <w:r>
        <w:rPr>
          <w:rFonts w:cs="Arial"/>
          <w:b w:val="0"/>
          <w:color w:val="auto"/>
          <w:sz w:val="24"/>
          <w:szCs w:val="24"/>
        </w:rPr>
        <w:t xml:space="preserve"> </w:t>
      </w:r>
      <w:r w:rsidRPr="009C6F11">
        <w:rPr>
          <w:rFonts w:cs="Arial"/>
          <w:b w:val="0"/>
          <w:color w:val="auto"/>
          <w:spacing w:val="5"/>
          <w:sz w:val="24"/>
          <w:szCs w:val="24"/>
        </w:rPr>
        <w:t>—</w:t>
      </w:r>
      <w:r w:rsidRPr="009C6F11">
        <w:rPr>
          <w:rFonts w:cs="Arial"/>
          <w:b w:val="0"/>
          <w:color w:val="auto"/>
          <w:sz w:val="24"/>
          <w:szCs w:val="24"/>
        </w:rPr>
        <w:t>que pasó de 24 635 millones de dólares en 2021 a 34 902 millones de dólares en 2022</w:t>
      </w:r>
      <w:r w:rsidRPr="009C6F11">
        <w:rPr>
          <w:rFonts w:cs="Arial"/>
          <w:b w:val="0"/>
          <w:color w:val="auto"/>
          <w:spacing w:val="5"/>
          <w:sz w:val="24"/>
          <w:szCs w:val="24"/>
        </w:rPr>
        <w:t>—</w:t>
      </w:r>
      <w:r w:rsidRPr="009C6F11">
        <w:rPr>
          <w:rFonts w:cs="Arial"/>
          <w:b w:val="0"/>
          <w:color w:val="auto"/>
          <w:sz w:val="24"/>
          <w:szCs w:val="24"/>
        </w:rPr>
        <w:t>.</w:t>
      </w:r>
      <w:r w:rsidRPr="009C6F11">
        <w:rPr>
          <w:rFonts w:cs="Arial"/>
          <w:b w:val="0"/>
          <w:color w:val="auto"/>
          <w:sz w:val="24"/>
          <w:szCs w:val="24"/>
          <w:vertAlign w:val="superscript"/>
        </w:rPr>
        <w:footnoteReference w:id="1"/>
      </w:r>
    </w:p>
    <w:p w14:paraId="01C377BC" w14:textId="77777777" w:rsidR="00AE5B7D" w:rsidRPr="00063DD6" w:rsidRDefault="00AE5B7D" w:rsidP="00AE5B7D">
      <w:pPr>
        <w:pStyle w:val="bullet"/>
        <w:numPr>
          <w:ilvl w:val="0"/>
          <w:numId w:val="0"/>
        </w:numPr>
        <w:tabs>
          <w:tab w:val="left" w:pos="9356"/>
        </w:tabs>
        <w:spacing w:before="240"/>
        <w:ind w:left="-142" w:right="-234"/>
        <w:rPr>
          <w:rFonts w:cs="Arial"/>
          <w:b w:val="0"/>
          <w:color w:val="auto"/>
          <w:sz w:val="16"/>
          <w:szCs w:val="16"/>
        </w:rPr>
      </w:pPr>
    </w:p>
    <w:p w14:paraId="42D519CC" w14:textId="77777777" w:rsidR="00AE5B7D" w:rsidRPr="00D47671" w:rsidRDefault="00AE5B7D" w:rsidP="00AE5B7D">
      <w:pPr>
        <w:pStyle w:val="bullet"/>
        <w:numPr>
          <w:ilvl w:val="0"/>
          <w:numId w:val="0"/>
        </w:numPr>
        <w:tabs>
          <w:tab w:val="left" w:pos="8647"/>
          <w:tab w:val="left" w:pos="9072"/>
        </w:tabs>
        <w:spacing w:before="0"/>
        <w:ind w:right="49"/>
        <w:contextualSpacing/>
        <w:rPr>
          <w:rFonts w:ascii="Arial Negrita" w:hAnsi="Arial Negrita" w:cs="Arial"/>
          <w:smallCaps/>
          <w:color w:val="auto"/>
          <w:sz w:val="24"/>
          <w:szCs w:val="24"/>
        </w:rPr>
      </w:pPr>
      <w:r w:rsidRPr="00D47671">
        <w:rPr>
          <w:rFonts w:ascii="Arial Negrita" w:hAnsi="Arial Negrita" w:cs="Arial"/>
          <w:smallCaps/>
          <w:color w:val="auto"/>
          <w:sz w:val="24"/>
          <w:szCs w:val="24"/>
        </w:rPr>
        <w:t>Exportaciones</w:t>
      </w:r>
    </w:p>
    <w:p w14:paraId="044B914A" w14:textId="77777777" w:rsidR="00AE5B7D" w:rsidRPr="009C6F11" w:rsidRDefault="00AE5B7D" w:rsidP="00AE5B7D">
      <w:pPr>
        <w:pStyle w:val="bullet"/>
        <w:numPr>
          <w:ilvl w:val="0"/>
          <w:numId w:val="0"/>
        </w:numPr>
        <w:spacing w:before="240"/>
        <w:ind w:right="49"/>
        <w:rPr>
          <w:rFonts w:cs="Arial"/>
          <w:b w:val="0"/>
          <w:color w:val="auto"/>
          <w:sz w:val="24"/>
          <w:szCs w:val="24"/>
        </w:rPr>
      </w:pPr>
      <w:r w:rsidRPr="009C6F11">
        <w:rPr>
          <w:rFonts w:cs="Arial"/>
          <w:b w:val="0"/>
          <w:color w:val="auto"/>
          <w:sz w:val="24"/>
          <w:szCs w:val="24"/>
        </w:rPr>
        <w:t>En diciembre de 2022, el valor de las exportaciones de mercancías alcanzó 49 323 millones de dólares, cifra integrada por 46 479 millones de dólares de exportaciones no petroleras y por 2 844 millones de dólares de petroleras. De esta forma, las exportaciones totales reportaron un crecimiento anual de 3.4 %, resultado de alzas de 3.5 % en las exportaciones no petroleras y de 1.5 % en las petroleras. Al interior de las exportaciones no petroleras, las dirigidas a Estados Unidos avanzaron 2 % a tasa anual mientras que las canalizadas al resto del mundo, 11.2 por ciento.</w:t>
      </w:r>
    </w:p>
    <w:p w14:paraId="621176C2" w14:textId="77777777" w:rsidR="00AE5B7D" w:rsidRPr="009C6F11" w:rsidRDefault="00AE5B7D" w:rsidP="00AE5B7D">
      <w:pPr>
        <w:pStyle w:val="bullet"/>
        <w:numPr>
          <w:ilvl w:val="0"/>
          <w:numId w:val="0"/>
        </w:numPr>
        <w:spacing w:before="240"/>
        <w:ind w:right="49"/>
        <w:rPr>
          <w:rFonts w:cs="Arial"/>
          <w:b w:val="0"/>
          <w:color w:val="auto"/>
          <w:sz w:val="24"/>
          <w:szCs w:val="24"/>
        </w:rPr>
      </w:pPr>
      <w:r w:rsidRPr="009C6F11">
        <w:rPr>
          <w:rFonts w:cs="Arial"/>
          <w:b w:val="0"/>
          <w:color w:val="auto"/>
          <w:sz w:val="24"/>
          <w:szCs w:val="24"/>
        </w:rPr>
        <w:t xml:space="preserve">En diciembre de 2022 y con cifras desestacionalizadas, las exportaciones totales de mercancías mostraron un retroceso mensual de 1.44 %, reflejo de una caída de 2.16 % en las exportaciones no petroleras y de un incremento de 11.31 % en las petroleras. </w:t>
      </w:r>
    </w:p>
    <w:p w14:paraId="5305D721" w14:textId="77777777" w:rsidR="00AE5B7D" w:rsidRPr="00D47671" w:rsidRDefault="00AE5B7D" w:rsidP="00AE5B7D">
      <w:pPr>
        <w:pStyle w:val="bullet"/>
        <w:numPr>
          <w:ilvl w:val="0"/>
          <w:numId w:val="0"/>
        </w:numPr>
        <w:tabs>
          <w:tab w:val="left" w:pos="8505"/>
        </w:tabs>
        <w:spacing w:before="360" w:after="240" w:line="200" w:lineRule="atLeast"/>
        <w:ind w:right="49"/>
        <w:rPr>
          <w:rFonts w:ascii="Arial Negrita" w:hAnsi="Arial Negrita" w:cs="Arial"/>
          <w:smallCaps/>
          <w:color w:val="auto"/>
          <w:sz w:val="24"/>
          <w:szCs w:val="24"/>
        </w:rPr>
      </w:pPr>
      <w:r w:rsidRPr="00D47671">
        <w:rPr>
          <w:rFonts w:ascii="Arial Negrita" w:hAnsi="Arial Negrita" w:cs="Arial"/>
          <w:smallCaps/>
          <w:color w:val="auto"/>
          <w:sz w:val="24"/>
          <w:szCs w:val="24"/>
        </w:rPr>
        <w:t>Importaciones</w:t>
      </w:r>
    </w:p>
    <w:p w14:paraId="221AE0FC" w14:textId="77777777" w:rsidR="00AE5B7D" w:rsidRPr="009C6F11" w:rsidRDefault="00AE5B7D" w:rsidP="00AE5B7D">
      <w:pPr>
        <w:pStyle w:val="bullet"/>
        <w:numPr>
          <w:ilvl w:val="0"/>
          <w:numId w:val="0"/>
        </w:numPr>
        <w:spacing w:before="240"/>
        <w:ind w:right="49"/>
        <w:rPr>
          <w:rFonts w:cs="Arial"/>
          <w:b w:val="0"/>
          <w:color w:val="auto"/>
          <w:sz w:val="24"/>
          <w:szCs w:val="24"/>
        </w:rPr>
      </w:pPr>
      <w:r w:rsidRPr="009C6F11">
        <w:rPr>
          <w:rFonts w:cs="Arial"/>
          <w:b w:val="0"/>
          <w:color w:val="auto"/>
          <w:sz w:val="24"/>
          <w:szCs w:val="24"/>
        </w:rPr>
        <w:t>El valor de las importaciones de mercancías fue de 48 339 millones de dólares, en diciembre de 2022. El monto implicó un ascenso anual de 2.6 %, producto de la combinación de un alza de 3.4 % en las importaciones no petroleras y de un descenso de 3.8 % en las petroleras. Al considerar las importaciones por tipo de bien, se observaron aumentos anuales de 2.1 % en las de bienes de uso intermedio y de 13.2 % en las de bienes de capital, así como una reducción de 1 % en las importaciones de bienes de consumo.</w:t>
      </w:r>
    </w:p>
    <w:p w14:paraId="7C35EEC6" w14:textId="77777777" w:rsidR="00AE5B7D" w:rsidRPr="008C1CD4" w:rsidRDefault="00AE5B7D" w:rsidP="00AE5B7D">
      <w:pPr>
        <w:pStyle w:val="bullet"/>
        <w:numPr>
          <w:ilvl w:val="0"/>
          <w:numId w:val="0"/>
        </w:numPr>
        <w:spacing w:before="240"/>
        <w:ind w:right="284"/>
        <w:rPr>
          <w:rFonts w:cs="Arial"/>
          <w:b w:val="0"/>
          <w:color w:val="auto"/>
          <w:sz w:val="24"/>
          <w:szCs w:val="24"/>
        </w:rPr>
      </w:pPr>
      <w:r w:rsidRPr="00CF6920">
        <w:rPr>
          <w:rFonts w:cs="Arial"/>
          <w:b w:val="0"/>
          <w:bCs/>
          <w:color w:val="auto"/>
          <w:sz w:val="24"/>
          <w:szCs w:val="24"/>
        </w:rPr>
        <w:lastRenderedPageBreak/>
        <w:t>Con series ajustadas por estacionalidad</w:t>
      </w:r>
      <w:r w:rsidRPr="008C1CD4">
        <w:rPr>
          <w:rFonts w:cs="Arial"/>
          <w:b w:val="0"/>
          <w:color w:val="auto"/>
          <w:sz w:val="24"/>
          <w:szCs w:val="24"/>
        </w:rPr>
        <w:t>, las importaciones totales registraron un avance mensual de 2.72 %, derivado de alzas de 1.87 % en las importaciones no petroleras y de 10.60 % en las petroleras. Por tipo de bien, se presentaron ascensos mensuales de 5.11 % en las importaciones de bienes de consumo, de 2.31 % en las de bienes de uso intermedio y de 3.21 % en las importaciones de bienes de capital.</w:t>
      </w:r>
    </w:p>
    <w:p w14:paraId="3C1609DB" w14:textId="77777777" w:rsidR="00AE5B7D" w:rsidRPr="00706946" w:rsidRDefault="00AE5B7D" w:rsidP="00AE5B7D">
      <w:pPr>
        <w:ind w:left="-142" w:right="-234"/>
        <w:rPr>
          <w:rFonts w:cs="Arial"/>
          <w:bCs/>
        </w:rPr>
      </w:pPr>
    </w:p>
    <w:p w14:paraId="3484EE00" w14:textId="77777777" w:rsidR="00AE5B7D" w:rsidRPr="0081034A" w:rsidRDefault="00AE5B7D" w:rsidP="00AE5B7D">
      <w:pPr>
        <w:pStyle w:val="titulos"/>
        <w:spacing w:before="120" w:after="120"/>
        <w:jc w:val="center"/>
        <w:rPr>
          <w:rFonts w:cs="Arial"/>
          <w:b w:val="0"/>
          <w:smallCaps/>
          <w:sz w:val="22"/>
          <w:lang w:val="es-MX"/>
        </w:rPr>
      </w:pPr>
      <w:r w:rsidRPr="0081034A">
        <w:rPr>
          <w:b w:val="0"/>
          <w:i w:val="0"/>
          <w:u w:val="none"/>
        </w:rPr>
        <w:t>Cifras originales</w:t>
      </w:r>
    </w:p>
    <w:p w14:paraId="6AAB4EDD" w14:textId="77777777" w:rsidR="00AE5B7D" w:rsidRDefault="00AE5B7D" w:rsidP="00AE5B7D">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057" w:type="dxa"/>
        <w:jc w:val="center"/>
        <w:tblCellMar>
          <w:left w:w="70" w:type="dxa"/>
          <w:right w:w="70" w:type="dxa"/>
        </w:tblCellMar>
        <w:tblLook w:val="04A0" w:firstRow="1" w:lastRow="0" w:firstColumn="1" w:lastColumn="0" w:noHBand="0" w:noVBand="1"/>
      </w:tblPr>
      <w:tblGrid>
        <w:gridCol w:w="238"/>
        <w:gridCol w:w="191"/>
        <w:gridCol w:w="190"/>
        <w:gridCol w:w="190"/>
        <w:gridCol w:w="2145"/>
        <w:gridCol w:w="1276"/>
        <w:gridCol w:w="1134"/>
        <w:gridCol w:w="1559"/>
        <w:gridCol w:w="1134"/>
      </w:tblGrid>
      <w:tr w:rsidR="00AE5B7D" w14:paraId="5B850E6D" w14:textId="77777777" w:rsidTr="00FC4526">
        <w:trPr>
          <w:trHeight w:val="330"/>
          <w:jc w:val="center"/>
        </w:trPr>
        <w:tc>
          <w:tcPr>
            <w:tcW w:w="2954" w:type="dxa"/>
            <w:gridSpan w:val="5"/>
            <w:vMerge w:val="restart"/>
            <w:tcBorders>
              <w:top w:val="double" w:sz="6" w:space="0" w:color="auto"/>
              <w:left w:val="double" w:sz="6" w:space="0" w:color="auto"/>
              <w:bottom w:val="double" w:sz="6" w:space="0" w:color="000000"/>
              <w:right w:val="double" w:sz="6" w:space="0" w:color="000000"/>
            </w:tcBorders>
            <w:shd w:val="clear" w:color="auto" w:fill="C2D69B"/>
            <w:vAlign w:val="center"/>
            <w:hideMark/>
          </w:tcPr>
          <w:p w14:paraId="48FD5E75" w14:textId="77777777" w:rsidR="00AE5B7D" w:rsidRDefault="00AE5B7D" w:rsidP="00FC4526">
            <w:pPr>
              <w:jc w:val="center"/>
              <w:rPr>
                <w:rFonts w:ascii="Arial" w:hAnsi="Arial" w:cs="Arial"/>
                <w:color w:val="000000"/>
                <w:sz w:val="18"/>
                <w:szCs w:val="18"/>
              </w:rPr>
            </w:pPr>
            <w:r>
              <w:rPr>
                <w:rFonts w:ascii="Arial" w:hAnsi="Arial" w:cs="Arial"/>
                <w:color w:val="000000"/>
                <w:sz w:val="18"/>
                <w:szCs w:val="18"/>
              </w:rPr>
              <w:t>Concepto</w:t>
            </w:r>
          </w:p>
        </w:tc>
        <w:tc>
          <w:tcPr>
            <w:tcW w:w="2410" w:type="dxa"/>
            <w:gridSpan w:val="2"/>
            <w:tcBorders>
              <w:top w:val="double" w:sz="6" w:space="0" w:color="auto"/>
              <w:left w:val="nil"/>
              <w:bottom w:val="double" w:sz="6" w:space="0" w:color="auto"/>
              <w:right w:val="double" w:sz="6" w:space="0" w:color="000000"/>
            </w:tcBorders>
            <w:shd w:val="clear" w:color="auto" w:fill="C2D69B"/>
            <w:vAlign w:val="center"/>
            <w:hideMark/>
          </w:tcPr>
          <w:p w14:paraId="3B1D971B" w14:textId="77777777" w:rsidR="00AE5B7D" w:rsidRDefault="00AE5B7D" w:rsidP="00FC4526">
            <w:pPr>
              <w:jc w:val="center"/>
              <w:rPr>
                <w:rFonts w:ascii="Arial" w:hAnsi="Arial" w:cs="Arial"/>
                <w:color w:val="000000"/>
                <w:sz w:val="18"/>
                <w:szCs w:val="18"/>
              </w:rPr>
            </w:pPr>
            <w:r>
              <w:rPr>
                <w:rFonts w:ascii="Arial" w:hAnsi="Arial" w:cs="Arial"/>
                <w:color w:val="000000"/>
                <w:sz w:val="18"/>
                <w:szCs w:val="18"/>
              </w:rPr>
              <w:t>Diciembre*</w:t>
            </w:r>
          </w:p>
        </w:tc>
        <w:tc>
          <w:tcPr>
            <w:tcW w:w="2693" w:type="dxa"/>
            <w:gridSpan w:val="2"/>
            <w:tcBorders>
              <w:top w:val="double" w:sz="6" w:space="0" w:color="auto"/>
              <w:left w:val="nil"/>
              <w:bottom w:val="double" w:sz="6" w:space="0" w:color="auto"/>
              <w:right w:val="double" w:sz="6" w:space="0" w:color="000000"/>
            </w:tcBorders>
            <w:shd w:val="clear" w:color="auto" w:fill="C2D69B"/>
            <w:vAlign w:val="center"/>
            <w:hideMark/>
          </w:tcPr>
          <w:p w14:paraId="793AB029" w14:textId="77777777" w:rsidR="00AE5B7D" w:rsidRDefault="00AE5B7D" w:rsidP="00FC4526">
            <w:pPr>
              <w:jc w:val="center"/>
              <w:rPr>
                <w:rFonts w:ascii="Arial" w:hAnsi="Arial" w:cs="Arial"/>
                <w:color w:val="000000"/>
                <w:sz w:val="18"/>
                <w:szCs w:val="18"/>
              </w:rPr>
            </w:pPr>
            <w:r>
              <w:rPr>
                <w:rFonts w:ascii="Arial" w:hAnsi="Arial" w:cs="Arial"/>
                <w:color w:val="000000"/>
                <w:sz w:val="18"/>
                <w:szCs w:val="18"/>
              </w:rPr>
              <w:t>Enero-Diciembre*</w:t>
            </w:r>
          </w:p>
        </w:tc>
      </w:tr>
      <w:tr w:rsidR="00AE5B7D" w14:paraId="65891FC0" w14:textId="77777777" w:rsidTr="00FC4526">
        <w:trPr>
          <w:trHeight w:val="510"/>
          <w:jc w:val="center"/>
        </w:trPr>
        <w:tc>
          <w:tcPr>
            <w:tcW w:w="0" w:type="auto"/>
            <w:gridSpan w:val="5"/>
            <w:vMerge/>
            <w:tcBorders>
              <w:top w:val="double" w:sz="6" w:space="0" w:color="auto"/>
              <w:left w:val="double" w:sz="6" w:space="0" w:color="auto"/>
              <w:bottom w:val="double" w:sz="6" w:space="0" w:color="000000"/>
              <w:right w:val="double" w:sz="6" w:space="0" w:color="000000"/>
            </w:tcBorders>
            <w:vAlign w:val="center"/>
            <w:hideMark/>
          </w:tcPr>
          <w:p w14:paraId="1A875D6B" w14:textId="77777777" w:rsidR="00AE5B7D" w:rsidRDefault="00AE5B7D" w:rsidP="00FC4526">
            <w:pPr>
              <w:rPr>
                <w:rFonts w:ascii="Arial" w:hAnsi="Arial" w:cs="Arial"/>
                <w:color w:val="000000"/>
                <w:sz w:val="18"/>
                <w:szCs w:val="18"/>
              </w:rPr>
            </w:pPr>
          </w:p>
        </w:tc>
        <w:tc>
          <w:tcPr>
            <w:tcW w:w="1276" w:type="dxa"/>
            <w:tcBorders>
              <w:top w:val="nil"/>
              <w:left w:val="nil"/>
              <w:bottom w:val="double" w:sz="6" w:space="0" w:color="000000"/>
              <w:right w:val="double" w:sz="6" w:space="0" w:color="000000"/>
            </w:tcBorders>
            <w:shd w:val="clear" w:color="auto" w:fill="C2D69B"/>
            <w:vAlign w:val="center"/>
            <w:hideMark/>
          </w:tcPr>
          <w:p w14:paraId="561781F9" w14:textId="77777777" w:rsidR="00AE5B7D" w:rsidRDefault="00AE5B7D" w:rsidP="00FC4526">
            <w:pPr>
              <w:jc w:val="center"/>
              <w:rPr>
                <w:rFonts w:ascii="Arial" w:hAnsi="Arial" w:cs="Arial"/>
                <w:color w:val="000000"/>
                <w:sz w:val="18"/>
                <w:szCs w:val="18"/>
              </w:rPr>
            </w:pPr>
            <w:r>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000000"/>
            </w:tcBorders>
            <w:shd w:val="clear" w:color="auto" w:fill="C2D69B"/>
            <w:vAlign w:val="center"/>
            <w:hideMark/>
          </w:tcPr>
          <w:p w14:paraId="5EE21ED2" w14:textId="77777777" w:rsidR="00AE5B7D" w:rsidRDefault="00AE5B7D" w:rsidP="00FC4526">
            <w:pPr>
              <w:jc w:val="center"/>
              <w:rPr>
                <w:rFonts w:ascii="Arial" w:hAnsi="Arial" w:cs="Arial"/>
                <w:color w:val="000000"/>
                <w:sz w:val="18"/>
                <w:szCs w:val="18"/>
              </w:rPr>
            </w:pPr>
            <w:r>
              <w:rPr>
                <w:rFonts w:ascii="Arial" w:hAnsi="Arial" w:cs="Arial"/>
                <w:color w:val="000000"/>
                <w:sz w:val="18"/>
                <w:szCs w:val="18"/>
              </w:rPr>
              <w:t>Variación % anual</w:t>
            </w:r>
          </w:p>
        </w:tc>
        <w:tc>
          <w:tcPr>
            <w:tcW w:w="1559" w:type="dxa"/>
            <w:tcBorders>
              <w:top w:val="nil"/>
              <w:left w:val="nil"/>
              <w:bottom w:val="double" w:sz="6" w:space="0" w:color="000000"/>
              <w:right w:val="double" w:sz="6" w:space="0" w:color="000000"/>
            </w:tcBorders>
            <w:shd w:val="clear" w:color="auto" w:fill="C2D69B"/>
            <w:vAlign w:val="center"/>
            <w:hideMark/>
          </w:tcPr>
          <w:p w14:paraId="23C557AD" w14:textId="77777777" w:rsidR="00AE5B7D" w:rsidRDefault="00AE5B7D" w:rsidP="00FC4526">
            <w:pPr>
              <w:jc w:val="center"/>
              <w:rPr>
                <w:rFonts w:ascii="Arial" w:hAnsi="Arial" w:cs="Arial"/>
                <w:color w:val="000000"/>
                <w:sz w:val="18"/>
                <w:szCs w:val="18"/>
              </w:rPr>
            </w:pPr>
            <w:r>
              <w:rPr>
                <w:rFonts w:ascii="Arial" w:hAnsi="Arial" w:cs="Arial"/>
                <w:color w:val="000000"/>
                <w:sz w:val="18"/>
                <w:szCs w:val="18"/>
              </w:rPr>
              <w:t>Millones de dólares</w:t>
            </w:r>
          </w:p>
        </w:tc>
        <w:tc>
          <w:tcPr>
            <w:tcW w:w="1134" w:type="dxa"/>
            <w:tcBorders>
              <w:top w:val="nil"/>
              <w:left w:val="nil"/>
              <w:bottom w:val="double" w:sz="6" w:space="0" w:color="000000"/>
              <w:right w:val="double" w:sz="6" w:space="0" w:color="auto"/>
            </w:tcBorders>
            <w:shd w:val="clear" w:color="auto" w:fill="C2D69B"/>
            <w:vAlign w:val="center"/>
            <w:hideMark/>
          </w:tcPr>
          <w:p w14:paraId="64C14536" w14:textId="77777777" w:rsidR="00AE5B7D" w:rsidRDefault="00AE5B7D" w:rsidP="00FC4526">
            <w:pPr>
              <w:jc w:val="center"/>
              <w:rPr>
                <w:rFonts w:ascii="Arial" w:hAnsi="Arial" w:cs="Arial"/>
                <w:color w:val="000000"/>
                <w:sz w:val="18"/>
                <w:szCs w:val="18"/>
              </w:rPr>
            </w:pPr>
            <w:r>
              <w:rPr>
                <w:rFonts w:ascii="Arial" w:hAnsi="Arial" w:cs="Arial"/>
                <w:color w:val="000000"/>
                <w:sz w:val="18"/>
                <w:szCs w:val="18"/>
              </w:rPr>
              <w:t>Variación % anual</w:t>
            </w:r>
          </w:p>
        </w:tc>
      </w:tr>
      <w:tr w:rsidR="00AE5B7D" w14:paraId="126098F1" w14:textId="77777777" w:rsidTr="00FC4526">
        <w:trPr>
          <w:trHeight w:val="283"/>
          <w:jc w:val="center"/>
        </w:trPr>
        <w:tc>
          <w:tcPr>
            <w:tcW w:w="238" w:type="dxa"/>
            <w:tcBorders>
              <w:top w:val="nil"/>
              <w:left w:val="double" w:sz="6" w:space="0" w:color="auto"/>
              <w:bottom w:val="nil"/>
              <w:right w:val="nil"/>
            </w:tcBorders>
            <w:shd w:val="clear" w:color="auto" w:fill="auto"/>
            <w:noWrap/>
            <w:vAlign w:val="center"/>
            <w:hideMark/>
          </w:tcPr>
          <w:p w14:paraId="5894019C" w14:textId="77777777" w:rsidR="00AE5B7D" w:rsidRPr="00F9707F" w:rsidRDefault="00AE5B7D" w:rsidP="00FC4526">
            <w:pPr>
              <w:rPr>
                <w:rFonts w:ascii="Arial" w:hAnsi="Arial" w:cs="Arial"/>
                <w:color w:val="000000"/>
                <w:sz w:val="18"/>
                <w:szCs w:val="18"/>
              </w:rPr>
            </w:pPr>
            <w:r w:rsidRPr="00F9707F">
              <w:rPr>
                <w:rFonts w:ascii="Arial" w:hAnsi="Arial" w:cs="Arial"/>
                <w:color w:val="000000"/>
                <w:sz w:val="18"/>
                <w:szCs w:val="18"/>
              </w:rPr>
              <w:t> </w:t>
            </w:r>
          </w:p>
        </w:tc>
        <w:tc>
          <w:tcPr>
            <w:tcW w:w="2716" w:type="dxa"/>
            <w:gridSpan w:val="4"/>
            <w:tcBorders>
              <w:top w:val="nil"/>
              <w:left w:val="nil"/>
              <w:bottom w:val="nil"/>
              <w:right w:val="double" w:sz="6" w:space="0" w:color="000000"/>
            </w:tcBorders>
            <w:shd w:val="clear" w:color="auto" w:fill="auto"/>
            <w:noWrap/>
            <w:vAlign w:val="center"/>
            <w:hideMark/>
          </w:tcPr>
          <w:p w14:paraId="410E96FD" w14:textId="77777777" w:rsidR="00AE5B7D" w:rsidRPr="00F9707F" w:rsidRDefault="00AE5B7D" w:rsidP="00FC4526">
            <w:pPr>
              <w:rPr>
                <w:rFonts w:ascii="Arial" w:hAnsi="Arial" w:cs="Arial"/>
                <w:b/>
                <w:bCs/>
                <w:color w:val="000000"/>
                <w:sz w:val="18"/>
                <w:szCs w:val="18"/>
                <w:u w:val="single"/>
              </w:rPr>
            </w:pPr>
            <w:r w:rsidRPr="00F9707F">
              <w:rPr>
                <w:rFonts w:ascii="Arial" w:hAnsi="Arial" w:cs="Arial"/>
                <w:b/>
                <w:bCs/>
                <w:color w:val="000000"/>
                <w:sz w:val="18"/>
                <w:szCs w:val="18"/>
                <w:u w:val="single"/>
              </w:rPr>
              <w:t>Exportaciones totales</w:t>
            </w:r>
          </w:p>
        </w:tc>
        <w:tc>
          <w:tcPr>
            <w:tcW w:w="1276" w:type="dxa"/>
            <w:shd w:val="clear" w:color="auto" w:fill="auto"/>
            <w:vAlign w:val="center"/>
            <w:hideMark/>
          </w:tcPr>
          <w:p w14:paraId="67C32F2A" w14:textId="77777777" w:rsidR="00AE5B7D" w:rsidRPr="00F9707F" w:rsidRDefault="00AE5B7D" w:rsidP="00FC4526">
            <w:pPr>
              <w:tabs>
                <w:tab w:val="left" w:pos="1069"/>
              </w:tabs>
              <w:ind w:right="73"/>
              <w:jc w:val="right"/>
              <w:rPr>
                <w:rFonts w:ascii="Arial" w:hAnsi="Arial" w:cs="Arial"/>
                <w:b/>
                <w:bCs/>
                <w:color w:val="000000"/>
                <w:sz w:val="18"/>
                <w:szCs w:val="18"/>
                <w:u w:val="single"/>
              </w:rPr>
            </w:pPr>
            <w:r w:rsidRPr="00F9707F">
              <w:rPr>
                <w:rFonts w:ascii="Arial" w:hAnsi="Arial" w:cs="Arial"/>
                <w:b/>
                <w:bCs/>
                <w:color w:val="000000"/>
                <w:sz w:val="18"/>
                <w:szCs w:val="18"/>
                <w:u w:val="single"/>
              </w:rPr>
              <w:t xml:space="preserve">49 </w:t>
            </w:r>
            <w:r>
              <w:rPr>
                <w:rFonts w:ascii="Arial" w:hAnsi="Arial" w:cs="Arial"/>
                <w:b/>
                <w:bCs/>
                <w:color w:val="000000"/>
                <w:sz w:val="18"/>
                <w:szCs w:val="18"/>
                <w:u w:val="single"/>
              </w:rPr>
              <w:t>323.0</w:t>
            </w:r>
          </w:p>
        </w:tc>
        <w:tc>
          <w:tcPr>
            <w:tcW w:w="1134" w:type="dxa"/>
            <w:tcBorders>
              <w:top w:val="nil"/>
              <w:left w:val="nil"/>
              <w:bottom w:val="nil"/>
              <w:right w:val="double" w:sz="6" w:space="0" w:color="000000"/>
            </w:tcBorders>
            <w:shd w:val="clear" w:color="auto" w:fill="auto"/>
            <w:vAlign w:val="center"/>
            <w:hideMark/>
          </w:tcPr>
          <w:p w14:paraId="45F5547F" w14:textId="77777777" w:rsidR="00AE5B7D" w:rsidRPr="00F9707F" w:rsidRDefault="00AE5B7D" w:rsidP="00FC4526">
            <w:pPr>
              <w:ind w:right="170"/>
              <w:jc w:val="right"/>
              <w:rPr>
                <w:rFonts w:ascii="Arial" w:hAnsi="Arial" w:cs="Arial"/>
                <w:b/>
                <w:bCs/>
                <w:color w:val="000000"/>
                <w:sz w:val="18"/>
                <w:szCs w:val="18"/>
                <w:u w:val="single"/>
              </w:rPr>
            </w:pPr>
            <w:r>
              <w:rPr>
                <w:rFonts w:ascii="Arial" w:hAnsi="Arial" w:cs="Arial"/>
                <w:b/>
                <w:bCs/>
                <w:color w:val="000000"/>
                <w:sz w:val="18"/>
                <w:szCs w:val="18"/>
                <w:u w:val="single"/>
              </w:rPr>
              <w:t>3.4</w:t>
            </w:r>
          </w:p>
        </w:tc>
        <w:tc>
          <w:tcPr>
            <w:tcW w:w="1559" w:type="dxa"/>
            <w:shd w:val="clear" w:color="auto" w:fill="auto"/>
            <w:vAlign w:val="center"/>
            <w:hideMark/>
          </w:tcPr>
          <w:p w14:paraId="6FB757BD" w14:textId="77777777" w:rsidR="00AE5B7D" w:rsidRPr="00F9707F" w:rsidRDefault="00AE5B7D" w:rsidP="00FC4526">
            <w:pPr>
              <w:ind w:right="211"/>
              <w:jc w:val="right"/>
              <w:rPr>
                <w:rFonts w:ascii="Arial" w:hAnsi="Arial" w:cs="Arial"/>
                <w:b/>
                <w:bCs/>
                <w:color w:val="000000"/>
                <w:sz w:val="18"/>
                <w:szCs w:val="18"/>
                <w:u w:val="single"/>
              </w:rPr>
            </w:pPr>
            <w:r>
              <w:rPr>
                <w:rFonts w:ascii="Arial" w:hAnsi="Arial" w:cs="Arial"/>
                <w:b/>
                <w:bCs/>
                <w:color w:val="000000"/>
                <w:sz w:val="18"/>
                <w:szCs w:val="18"/>
                <w:u w:val="single"/>
              </w:rPr>
              <w:t>578 193.4</w:t>
            </w:r>
          </w:p>
        </w:tc>
        <w:tc>
          <w:tcPr>
            <w:tcW w:w="1134" w:type="dxa"/>
            <w:tcBorders>
              <w:top w:val="nil"/>
              <w:left w:val="nil"/>
              <w:bottom w:val="nil"/>
              <w:right w:val="double" w:sz="6" w:space="0" w:color="auto"/>
            </w:tcBorders>
            <w:shd w:val="clear" w:color="auto" w:fill="auto"/>
            <w:vAlign w:val="center"/>
            <w:hideMark/>
          </w:tcPr>
          <w:p w14:paraId="67ADD210" w14:textId="77777777" w:rsidR="00AE5B7D" w:rsidRPr="00F9707F" w:rsidRDefault="00AE5B7D" w:rsidP="00FC4526">
            <w:pPr>
              <w:jc w:val="center"/>
              <w:rPr>
                <w:rFonts w:ascii="Arial" w:hAnsi="Arial" w:cs="Arial"/>
                <w:b/>
                <w:bCs/>
                <w:color w:val="000000"/>
                <w:sz w:val="18"/>
                <w:szCs w:val="18"/>
                <w:u w:val="single"/>
              </w:rPr>
            </w:pPr>
            <w:r>
              <w:rPr>
                <w:rFonts w:ascii="Arial" w:hAnsi="Arial" w:cs="Arial"/>
                <w:b/>
                <w:bCs/>
                <w:color w:val="000000"/>
                <w:sz w:val="18"/>
                <w:szCs w:val="18"/>
                <w:u w:val="single"/>
              </w:rPr>
              <w:t>16.9</w:t>
            </w:r>
          </w:p>
        </w:tc>
      </w:tr>
      <w:tr w:rsidR="00AE5B7D" w14:paraId="4B8C10DC"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1ED802F6"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5FF64DB0"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070F4D3B"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7112804F" w14:textId="77777777" w:rsidR="00AE5B7D" w:rsidRPr="00F9707F" w:rsidRDefault="00AE5B7D" w:rsidP="00FC4526">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 xml:space="preserve">2 </w:t>
            </w:r>
            <w:r>
              <w:rPr>
                <w:rFonts w:ascii="Arial" w:hAnsi="Arial" w:cs="Arial"/>
                <w:bCs/>
                <w:color w:val="000000"/>
                <w:sz w:val="18"/>
                <w:szCs w:val="18"/>
              </w:rPr>
              <w:t>844.4</w:t>
            </w:r>
          </w:p>
        </w:tc>
        <w:tc>
          <w:tcPr>
            <w:tcW w:w="1134" w:type="dxa"/>
            <w:tcBorders>
              <w:top w:val="nil"/>
              <w:left w:val="nil"/>
              <w:bottom w:val="nil"/>
              <w:right w:val="double" w:sz="6" w:space="0" w:color="auto"/>
            </w:tcBorders>
            <w:shd w:val="clear" w:color="auto" w:fill="auto"/>
            <w:vAlign w:val="center"/>
            <w:hideMark/>
          </w:tcPr>
          <w:p w14:paraId="6DD15986" w14:textId="77777777" w:rsidR="00AE5B7D" w:rsidRPr="00F9707F" w:rsidRDefault="00AE5B7D" w:rsidP="00FC4526">
            <w:pPr>
              <w:ind w:right="170"/>
              <w:jc w:val="right"/>
              <w:rPr>
                <w:rFonts w:ascii="Arial" w:hAnsi="Arial" w:cs="Arial"/>
                <w:color w:val="000000"/>
                <w:sz w:val="18"/>
                <w:szCs w:val="18"/>
              </w:rPr>
            </w:pPr>
            <w:r>
              <w:rPr>
                <w:rFonts w:ascii="Arial" w:hAnsi="Arial" w:cs="Arial"/>
                <w:bCs/>
                <w:color w:val="000000"/>
                <w:sz w:val="18"/>
                <w:szCs w:val="18"/>
              </w:rPr>
              <w:t>1.5</w:t>
            </w:r>
          </w:p>
        </w:tc>
        <w:tc>
          <w:tcPr>
            <w:tcW w:w="1559" w:type="dxa"/>
            <w:shd w:val="clear" w:color="auto" w:fill="auto"/>
            <w:vAlign w:val="center"/>
            <w:hideMark/>
          </w:tcPr>
          <w:p w14:paraId="13644937" w14:textId="77777777" w:rsidR="00AE5B7D" w:rsidRPr="00F9707F" w:rsidRDefault="00AE5B7D" w:rsidP="00FC4526">
            <w:pPr>
              <w:ind w:right="211"/>
              <w:jc w:val="right"/>
              <w:rPr>
                <w:rFonts w:ascii="Arial" w:hAnsi="Arial" w:cs="Arial"/>
                <w:color w:val="000000"/>
                <w:sz w:val="18"/>
                <w:szCs w:val="18"/>
              </w:rPr>
            </w:pPr>
            <w:r>
              <w:rPr>
                <w:rFonts w:ascii="Arial" w:hAnsi="Arial" w:cs="Arial"/>
                <w:bCs/>
                <w:color w:val="000000"/>
                <w:sz w:val="18"/>
                <w:szCs w:val="18"/>
              </w:rPr>
              <w:t>39 212.2</w:t>
            </w:r>
          </w:p>
        </w:tc>
        <w:tc>
          <w:tcPr>
            <w:tcW w:w="1134" w:type="dxa"/>
            <w:tcBorders>
              <w:top w:val="nil"/>
              <w:left w:val="nil"/>
              <w:bottom w:val="nil"/>
              <w:right w:val="double" w:sz="6" w:space="0" w:color="auto"/>
            </w:tcBorders>
            <w:shd w:val="clear" w:color="auto" w:fill="auto"/>
            <w:vAlign w:val="center"/>
            <w:hideMark/>
          </w:tcPr>
          <w:p w14:paraId="09598D3D"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34.2</w:t>
            </w:r>
          </w:p>
        </w:tc>
      </w:tr>
      <w:tr w:rsidR="00AE5B7D" w14:paraId="748D4BB2"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576FAE7F"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72863186"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2126D765"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6A21FEF4" w14:textId="77777777" w:rsidR="00AE5B7D" w:rsidRPr="00F9707F" w:rsidRDefault="00AE5B7D" w:rsidP="00FC4526">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 xml:space="preserve">46 </w:t>
            </w:r>
            <w:r>
              <w:rPr>
                <w:rFonts w:ascii="Arial" w:hAnsi="Arial" w:cs="Arial"/>
                <w:bCs/>
                <w:color w:val="000000"/>
                <w:sz w:val="18"/>
                <w:szCs w:val="18"/>
              </w:rPr>
              <w:t>478.6</w:t>
            </w:r>
          </w:p>
        </w:tc>
        <w:tc>
          <w:tcPr>
            <w:tcW w:w="1134" w:type="dxa"/>
            <w:tcBorders>
              <w:top w:val="nil"/>
              <w:left w:val="nil"/>
              <w:bottom w:val="nil"/>
              <w:right w:val="double" w:sz="6" w:space="0" w:color="auto"/>
            </w:tcBorders>
            <w:shd w:val="clear" w:color="auto" w:fill="auto"/>
            <w:vAlign w:val="center"/>
            <w:hideMark/>
          </w:tcPr>
          <w:p w14:paraId="353EB87F" w14:textId="77777777" w:rsidR="00AE5B7D" w:rsidRPr="00F9707F" w:rsidRDefault="00AE5B7D" w:rsidP="00FC4526">
            <w:pPr>
              <w:ind w:right="170"/>
              <w:jc w:val="right"/>
              <w:rPr>
                <w:rFonts w:ascii="Arial" w:hAnsi="Arial" w:cs="Arial"/>
                <w:color w:val="000000"/>
                <w:sz w:val="18"/>
                <w:szCs w:val="18"/>
              </w:rPr>
            </w:pPr>
            <w:r>
              <w:rPr>
                <w:rFonts w:ascii="Arial" w:hAnsi="Arial" w:cs="Arial"/>
                <w:bCs/>
                <w:color w:val="000000"/>
                <w:sz w:val="18"/>
                <w:szCs w:val="18"/>
              </w:rPr>
              <w:t>3.5</w:t>
            </w:r>
          </w:p>
        </w:tc>
        <w:tc>
          <w:tcPr>
            <w:tcW w:w="1559" w:type="dxa"/>
            <w:shd w:val="clear" w:color="auto" w:fill="auto"/>
            <w:vAlign w:val="center"/>
            <w:hideMark/>
          </w:tcPr>
          <w:p w14:paraId="4238C285" w14:textId="77777777" w:rsidR="00AE5B7D" w:rsidRPr="00F9707F" w:rsidRDefault="00AE5B7D" w:rsidP="00FC4526">
            <w:pPr>
              <w:ind w:right="211"/>
              <w:jc w:val="right"/>
              <w:rPr>
                <w:rFonts w:ascii="Arial" w:hAnsi="Arial" w:cs="Arial"/>
                <w:color w:val="000000"/>
                <w:sz w:val="18"/>
                <w:szCs w:val="18"/>
              </w:rPr>
            </w:pPr>
            <w:r>
              <w:rPr>
                <w:rFonts w:ascii="Arial" w:hAnsi="Arial" w:cs="Arial"/>
                <w:bCs/>
                <w:color w:val="000000"/>
                <w:sz w:val="18"/>
                <w:szCs w:val="18"/>
              </w:rPr>
              <w:t>538 981.2</w:t>
            </w:r>
          </w:p>
        </w:tc>
        <w:tc>
          <w:tcPr>
            <w:tcW w:w="1134" w:type="dxa"/>
            <w:tcBorders>
              <w:top w:val="nil"/>
              <w:left w:val="nil"/>
              <w:bottom w:val="nil"/>
              <w:right w:val="double" w:sz="6" w:space="0" w:color="auto"/>
            </w:tcBorders>
            <w:shd w:val="clear" w:color="auto" w:fill="auto"/>
            <w:vAlign w:val="center"/>
            <w:hideMark/>
          </w:tcPr>
          <w:p w14:paraId="168B2EC0" w14:textId="77777777" w:rsidR="00AE5B7D" w:rsidRPr="00F9707F" w:rsidRDefault="00AE5B7D" w:rsidP="00FC4526">
            <w:pPr>
              <w:jc w:val="center"/>
              <w:rPr>
                <w:rFonts w:ascii="Arial" w:hAnsi="Arial" w:cs="Arial"/>
                <w:color w:val="000000"/>
                <w:sz w:val="18"/>
                <w:szCs w:val="18"/>
              </w:rPr>
            </w:pPr>
            <w:r>
              <w:rPr>
                <w:rFonts w:ascii="Arial" w:hAnsi="Arial" w:cs="Arial"/>
                <w:color w:val="000000"/>
                <w:sz w:val="18"/>
                <w:szCs w:val="18"/>
              </w:rPr>
              <w:t>15.8</w:t>
            </w:r>
          </w:p>
        </w:tc>
      </w:tr>
      <w:tr w:rsidR="00AE5B7D" w14:paraId="20D02165"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6B9DE499" w14:textId="77777777" w:rsidR="00AE5B7D" w:rsidRPr="00F9707F" w:rsidRDefault="00AE5B7D" w:rsidP="00FC4526">
            <w:pPr>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2357A204" w14:textId="77777777" w:rsidR="00AE5B7D" w:rsidRPr="00F9707F" w:rsidRDefault="00AE5B7D" w:rsidP="00FC4526">
            <w:pPr>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73EF4499"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3D2796EC" w14:textId="77777777" w:rsidR="00AE5B7D" w:rsidRPr="00F9707F" w:rsidRDefault="00AE5B7D" w:rsidP="00FC4526">
            <w:pPr>
              <w:rPr>
                <w:rFonts w:ascii="Arial" w:hAnsi="Arial" w:cs="Arial"/>
                <w:color w:val="000000"/>
                <w:sz w:val="18"/>
                <w:szCs w:val="18"/>
              </w:rPr>
            </w:pPr>
            <w:r w:rsidRPr="00F9707F">
              <w:rPr>
                <w:rFonts w:ascii="Arial" w:hAnsi="Arial" w:cs="Arial"/>
                <w:color w:val="000000"/>
                <w:sz w:val="18"/>
                <w:szCs w:val="18"/>
              </w:rPr>
              <w:t>Agropecuarias</w:t>
            </w:r>
          </w:p>
        </w:tc>
        <w:tc>
          <w:tcPr>
            <w:tcW w:w="1276" w:type="dxa"/>
            <w:shd w:val="clear" w:color="auto" w:fill="auto"/>
            <w:vAlign w:val="center"/>
            <w:hideMark/>
          </w:tcPr>
          <w:p w14:paraId="32D5A098" w14:textId="77777777" w:rsidR="00AE5B7D" w:rsidRPr="00F9707F" w:rsidRDefault="00AE5B7D" w:rsidP="00FC4526">
            <w:pPr>
              <w:tabs>
                <w:tab w:val="left" w:pos="1069"/>
              </w:tabs>
              <w:ind w:right="73"/>
              <w:jc w:val="right"/>
              <w:rPr>
                <w:rFonts w:ascii="Arial" w:hAnsi="Arial" w:cs="Arial"/>
                <w:color w:val="000000"/>
                <w:sz w:val="18"/>
                <w:szCs w:val="18"/>
              </w:rPr>
            </w:pPr>
            <w:r>
              <w:rPr>
                <w:rFonts w:ascii="Arial" w:hAnsi="Arial" w:cs="Arial"/>
                <w:bCs/>
                <w:color w:val="000000"/>
                <w:sz w:val="18"/>
                <w:szCs w:val="18"/>
              </w:rPr>
              <w:t>2</w:t>
            </w:r>
            <w:r w:rsidRPr="00F9707F">
              <w:rPr>
                <w:rFonts w:ascii="Arial" w:hAnsi="Arial" w:cs="Arial"/>
                <w:bCs/>
                <w:color w:val="000000"/>
                <w:sz w:val="18"/>
                <w:szCs w:val="18"/>
              </w:rPr>
              <w:t xml:space="preserve"> </w:t>
            </w:r>
            <w:r>
              <w:rPr>
                <w:rFonts w:ascii="Arial" w:hAnsi="Arial" w:cs="Arial"/>
                <w:bCs/>
                <w:color w:val="000000"/>
                <w:sz w:val="18"/>
                <w:szCs w:val="18"/>
              </w:rPr>
              <w:t>066.2</w:t>
            </w:r>
          </w:p>
        </w:tc>
        <w:tc>
          <w:tcPr>
            <w:tcW w:w="1134" w:type="dxa"/>
            <w:tcBorders>
              <w:top w:val="nil"/>
              <w:left w:val="nil"/>
              <w:bottom w:val="nil"/>
              <w:right w:val="double" w:sz="6" w:space="0" w:color="auto"/>
            </w:tcBorders>
            <w:shd w:val="clear" w:color="auto" w:fill="auto"/>
            <w:vAlign w:val="center"/>
            <w:hideMark/>
          </w:tcPr>
          <w:p w14:paraId="487EBE49" w14:textId="77777777" w:rsidR="00AE5B7D" w:rsidRPr="00F9707F" w:rsidRDefault="00AE5B7D" w:rsidP="00FC4526">
            <w:pPr>
              <w:ind w:right="170"/>
              <w:jc w:val="right"/>
              <w:rPr>
                <w:rFonts w:ascii="Arial" w:hAnsi="Arial" w:cs="Arial"/>
                <w:color w:val="000000"/>
                <w:sz w:val="18"/>
                <w:szCs w:val="18"/>
              </w:rPr>
            </w:pPr>
            <w:r>
              <w:rPr>
                <w:rFonts w:ascii="Arial" w:hAnsi="Arial" w:cs="Arial"/>
                <w:bCs/>
                <w:color w:val="000000"/>
                <w:sz w:val="18"/>
                <w:szCs w:val="18"/>
              </w:rPr>
              <w:t>10.2</w:t>
            </w:r>
          </w:p>
        </w:tc>
        <w:tc>
          <w:tcPr>
            <w:tcW w:w="1559" w:type="dxa"/>
            <w:shd w:val="clear" w:color="auto" w:fill="auto"/>
            <w:vAlign w:val="center"/>
            <w:hideMark/>
          </w:tcPr>
          <w:p w14:paraId="4156D2E8" w14:textId="77777777" w:rsidR="00AE5B7D" w:rsidRPr="00F9707F" w:rsidRDefault="00AE5B7D" w:rsidP="00FC4526">
            <w:pPr>
              <w:ind w:right="211"/>
              <w:jc w:val="right"/>
              <w:rPr>
                <w:rFonts w:ascii="Arial" w:hAnsi="Arial" w:cs="Arial"/>
                <w:color w:val="000000"/>
                <w:sz w:val="18"/>
                <w:szCs w:val="18"/>
              </w:rPr>
            </w:pPr>
            <w:r>
              <w:rPr>
                <w:rFonts w:ascii="Arial" w:hAnsi="Arial" w:cs="Arial"/>
                <w:bCs/>
                <w:color w:val="000000"/>
                <w:sz w:val="18"/>
                <w:szCs w:val="18"/>
              </w:rPr>
              <w:t>21 397.7</w:t>
            </w:r>
          </w:p>
        </w:tc>
        <w:tc>
          <w:tcPr>
            <w:tcW w:w="1134" w:type="dxa"/>
            <w:tcBorders>
              <w:top w:val="nil"/>
              <w:left w:val="nil"/>
              <w:bottom w:val="nil"/>
              <w:right w:val="double" w:sz="6" w:space="0" w:color="auto"/>
            </w:tcBorders>
            <w:shd w:val="clear" w:color="auto" w:fill="auto"/>
            <w:vAlign w:val="center"/>
            <w:hideMark/>
          </w:tcPr>
          <w:p w14:paraId="3AE5E6B3" w14:textId="77777777" w:rsidR="00AE5B7D" w:rsidRPr="00F9707F" w:rsidRDefault="00AE5B7D" w:rsidP="00FC4526">
            <w:pPr>
              <w:ind w:right="-113"/>
              <w:jc w:val="center"/>
              <w:rPr>
                <w:rFonts w:ascii="Arial" w:hAnsi="Arial" w:cs="Arial"/>
                <w:color w:val="000000"/>
                <w:sz w:val="18"/>
                <w:szCs w:val="18"/>
              </w:rPr>
            </w:pPr>
            <w:r w:rsidRPr="00641A5E">
              <w:rPr>
                <w:rFonts w:ascii="Arial" w:hAnsi="Arial" w:cs="Arial"/>
                <w:bCs/>
                <w:color w:val="000000"/>
                <w:sz w:val="18"/>
                <w:szCs w:val="18"/>
              </w:rPr>
              <w:t>7.</w:t>
            </w:r>
            <w:r>
              <w:rPr>
                <w:rFonts w:ascii="Arial" w:hAnsi="Arial" w:cs="Arial"/>
                <w:bCs/>
                <w:color w:val="000000"/>
                <w:sz w:val="18"/>
                <w:szCs w:val="18"/>
              </w:rPr>
              <w:t>5</w:t>
            </w:r>
          </w:p>
        </w:tc>
      </w:tr>
      <w:tr w:rsidR="00AE5B7D" w14:paraId="513E61CB"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6B9DD44A"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20E6085B"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33DB4D12"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7F288659" w14:textId="77777777" w:rsidR="00AE5B7D" w:rsidRPr="00F9707F" w:rsidRDefault="00AE5B7D" w:rsidP="00FC4526">
            <w:pPr>
              <w:rPr>
                <w:rFonts w:ascii="Arial" w:hAnsi="Arial" w:cs="Arial"/>
                <w:color w:val="000000"/>
                <w:sz w:val="18"/>
                <w:szCs w:val="18"/>
              </w:rPr>
            </w:pPr>
            <w:r w:rsidRPr="00F9707F">
              <w:rPr>
                <w:rFonts w:ascii="Arial" w:hAnsi="Arial" w:cs="Arial"/>
                <w:color w:val="000000"/>
                <w:sz w:val="18"/>
                <w:szCs w:val="18"/>
              </w:rPr>
              <w:t>Extractivas</w:t>
            </w:r>
          </w:p>
        </w:tc>
        <w:tc>
          <w:tcPr>
            <w:tcW w:w="1276" w:type="dxa"/>
            <w:shd w:val="clear" w:color="auto" w:fill="auto"/>
            <w:vAlign w:val="center"/>
            <w:hideMark/>
          </w:tcPr>
          <w:p w14:paraId="50B70A3A" w14:textId="77777777" w:rsidR="00AE5B7D" w:rsidRPr="00F9707F" w:rsidRDefault="00AE5B7D" w:rsidP="00FC4526">
            <w:pPr>
              <w:tabs>
                <w:tab w:val="left" w:pos="1069"/>
              </w:tabs>
              <w:ind w:right="73"/>
              <w:jc w:val="right"/>
              <w:rPr>
                <w:rFonts w:ascii="Arial" w:hAnsi="Arial" w:cs="Arial"/>
                <w:color w:val="000000"/>
                <w:sz w:val="18"/>
                <w:szCs w:val="18"/>
              </w:rPr>
            </w:pPr>
            <w:r>
              <w:rPr>
                <w:rFonts w:ascii="Arial" w:hAnsi="Arial" w:cs="Arial"/>
                <w:bCs/>
                <w:color w:val="000000"/>
                <w:sz w:val="18"/>
                <w:szCs w:val="18"/>
              </w:rPr>
              <w:t>892.9</w:t>
            </w:r>
          </w:p>
        </w:tc>
        <w:tc>
          <w:tcPr>
            <w:tcW w:w="1134" w:type="dxa"/>
            <w:tcBorders>
              <w:top w:val="nil"/>
              <w:left w:val="nil"/>
              <w:bottom w:val="nil"/>
              <w:right w:val="double" w:sz="6" w:space="0" w:color="auto"/>
            </w:tcBorders>
            <w:shd w:val="clear" w:color="auto" w:fill="auto"/>
            <w:vAlign w:val="center"/>
            <w:hideMark/>
          </w:tcPr>
          <w:p w14:paraId="191043B1" w14:textId="77777777" w:rsidR="00AE5B7D" w:rsidRPr="00F9707F" w:rsidRDefault="00AE5B7D" w:rsidP="00FC4526">
            <w:pPr>
              <w:ind w:right="170"/>
              <w:jc w:val="right"/>
              <w:rPr>
                <w:rFonts w:ascii="Arial" w:hAnsi="Arial" w:cs="Arial"/>
                <w:color w:val="000000"/>
                <w:sz w:val="18"/>
                <w:szCs w:val="18"/>
              </w:rPr>
            </w:pPr>
            <w:r>
              <w:rPr>
                <w:rFonts w:ascii="Arial" w:hAnsi="Arial" w:cs="Arial"/>
                <w:bCs/>
                <w:color w:val="000000"/>
                <w:sz w:val="18"/>
                <w:szCs w:val="18"/>
              </w:rPr>
              <w:t>11.7</w:t>
            </w:r>
          </w:p>
        </w:tc>
        <w:tc>
          <w:tcPr>
            <w:tcW w:w="1559" w:type="dxa"/>
            <w:shd w:val="clear" w:color="auto" w:fill="auto"/>
            <w:vAlign w:val="center"/>
            <w:hideMark/>
          </w:tcPr>
          <w:p w14:paraId="20019101" w14:textId="77777777" w:rsidR="00AE5B7D" w:rsidRPr="00F9707F" w:rsidRDefault="00AE5B7D" w:rsidP="00FC4526">
            <w:pPr>
              <w:ind w:right="211"/>
              <w:jc w:val="right"/>
              <w:rPr>
                <w:rFonts w:ascii="Arial" w:hAnsi="Arial" w:cs="Arial"/>
                <w:color w:val="000000"/>
                <w:sz w:val="18"/>
                <w:szCs w:val="18"/>
              </w:rPr>
            </w:pPr>
            <w:r>
              <w:rPr>
                <w:rFonts w:ascii="Arial" w:hAnsi="Arial" w:cs="Arial"/>
                <w:bCs/>
                <w:color w:val="000000"/>
                <w:sz w:val="18"/>
                <w:szCs w:val="18"/>
              </w:rPr>
              <w:t>9 149.9</w:t>
            </w:r>
          </w:p>
        </w:tc>
        <w:tc>
          <w:tcPr>
            <w:tcW w:w="1134" w:type="dxa"/>
            <w:tcBorders>
              <w:top w:val="nil"/>
              <w:left w:val="nil"/>
              <w:bottom w:val="nil"/>
              <w:right w:val="double" w:sz="6" w:space="0" w:color="auto"/>
            </w:tcBorders>
            <w:shd w:val="clear" w:color="auto" w:fill="auto"/>
            <w:vAlign w:val="center"/>
            <w:hideMark/>
          </w:tcPr>
          <w:p w14:paraId="77249393" w14:textId="77777777" w:rsidR="00AE5B7D" w:rsidRPr="00F9707F" w:rsidRDefault="00AE5B7D" w:rsidP="00FC4526">
            <w:pPr>
              <w:jc w:val="center"/>
              <w:rPr>
                <w:rFonts w:ascii="Arial" w:hAnsi="Arial" w:cs="Arial"/>
                <w:color w:val="000000"/>
                <w:sz w:val="18"/>
                <w:szCs w:val="18"/>
              </w:rPr>
            </w:pPr>
            <w:r w:rsidRPr="00F9707F">
              <w:rPr>
                <w:rFonts w:ascii="Arial" w:hAnsi="Arial" w:cs="Arial"/>
                <w:bCs/>
                <w:color w:val="000000"/>
                <w:sz w:val="18"/>
                <w:szCs w:val="18"/>
              </w:rPr>
              <w:t>-</w:t>
            </w:r>
            <w:r>
              <w:rPr>
                <w:rFonts w:ascii="Arial" w:hAnsi="Arial" w:cs="Arial"/>
                <w:bCs/>
                <w:color w:val="000000"/>
                <w:sz w:val="18"/>
                <w:szCs w:val="18"/>
              </w:rPr>
              <w:t>4.2</w:t>
            </w:r>
          </w:p>
        </w:tc>
      </w:tr>
      <w:tr w:rsidR="00AE5B7D" w14:paraId="2F5DC911"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613A7818"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1B1E1846"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6C95E9F4"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4E3D1C24"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Manufactureras</w:t>
            </w:r>
          </w:p>
        </w:tc>
        <w:tc>
          <w:tcPr>
            <w:tcW w:w="1276" w:type="dxa"/>
            <w:shd w:val="clear" w:color="auto" w:fill="auto"/>
            <w:vAlign w:val="center"/>
            <w:hideMark/>
          </w:tcPr>
          <w:p w14:paraId="196D7D81" w14:textId="77777777" w:rsidR="00AE5B7D" w:rsidRPr="00F9707F" w:rsidRDefault="00AE5B7D" w:rsidP="00FC4526">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4</w:t>
            </w:r>
            <w:r>
              <w:rPr>
                <w:rFonts w:ascii="Arial" w:hAnsi="Arial" w:cs="Arial"/>
                <w:bCs/>
                <w:color w:val="000000"/>
                <w:sz w:val="18"/>
                <w:szCs w:val="18"/>
              </w:rPr>
              <w:t>3</w:t>
            </w:r>
            <w:r w:rsidRPr="00F9707F">
              <w:rPr>
                <w:rFonts w:ascii="Arial" w:hAnsi="Arial" w:cs="Arial"/>
                <w:bCs/>
                <w:color w:val="000000"/>
                <w:sz w:val="18"/>
                <w:szCs w:val="18"/>
              </w:rPr>
              <w:t xml:space="preserve"> </w:t>
            </w:r>
            <w:r>
              <w:rPr>
                <w:rFonts w:ascii="Arial" w:hAnsi="Arial" w:cs="Arial"/>
                <w:bCs/>
                <w:color w:val="000000"/>
                <w:sz w:val="18"/>
                <w:szCs w:val="18"/>
              </w:rPr>
              <w:t>519.4</w:t>
            </w:r>
          </w:p>
        </w:tc>
        <w:tc>
          <w:tcPr>
            <w:tcW w:w="1134" w:type="dxa"/>
            <w:tcBorders>
              <w:top w:val="nil"/>
              <w:left w:val="nil"/>
              <w:bottom w:val="nil"/>
              <w:right w:val="double" w:sz="6" w:space="0" w:color="auto"/>
            </w:tcBorders>
            <w:shd w:val="clear" w:color="auto" w:fill="auto"/>
            <w:vAlign w:val="center"/>
            <w:hideMark/>
          </w:tcPr>
          <w:p w14:paraId="18746AF9" w14:textId="77777777" w:rsidR="00AE5B7D" w:rsidRPr="00F9707F" w:rsidRDefault="00AE5B7D" w:rsidP="00FC4526">
            <w:pPr>
              <w:ind w:right="170"/>
              <w:jc w:val="right"/>
              <w:rPr>
                <w:rFonts w:ascii="Arial" w:hAnsi="Arial" w:cs="Arial"/>
                <w:color w:val="000000"/>
                <w:sz w:val="18"/>
                <w:szCs w:val="18"/>
              </w:rPr>
            </w:pPr>
            <w:r>
              <w:rPr>
                <w:rFonts w:ascii="Arial" w:hAnsi="Arial" w:cs="Arial"/>
                <w:bCs/>
                <w:color w:val="000000"/>
                <w:sz w:val="18"/>
                <w:szCs w:val="18"/>
              </w:rPr>
              <w:t>3.1</w:t>
            </w:r>
          </w:p>
        </w:tc>
        <w:tc>
          <w:tcPr>
            <w:tcW w:w="1559" w:type="dxa"/>
            <w:shd w:val="clear" w:color="auto" w:fill="auto"/>
            <w:vAlign w:val="center"/>
            <w:hideMark/>
          </w:tcPr>
          <w:p w14:paraId="45389345" w14:textId="77777777" w:rsidR="00AE5B7D" w:rsidRPr="00F9707F" w:rsidRDefault="00AE5B7D" w:rsidP="00FC4526">
            <w:pPr>
              <w:ind w:right="211"/>
              <w:jc w:val="right"/>
              <w:rPr>
                <w:rFonts w:ascii="Arial" w:hAnsi="Arial" w:cs="Arial"/>
                <w:color w:val="000000"/>
                <w:sz w:val="18"/>
                <w:szCs w:val="18"/>
              </w:rPr>
            </w:pPr>
            <w:r>
              <w:rPr>
                <w:rFonts w:ascii="Arial" w:hAnsi="Arial" w:cs="Arial"/>
                <w:bCs/>
                <w:color w:val="000000"/>
                <w:sz w:val="18"/>
                <w:szCs w:val="18"/>
              </w:rPr>
              <w:t>508 433.7</w:t>
            </w:r>
          </w:p>
        </w:tc>
        <w:tc>
          <w:tcPr>
            <w:tcW w:w="1134" w:type="dxa"/>
            <w:tcBorders>
              <w:top w:val="nil"/>
              <w:left w:val="nil"/>
              <w:bottom w:val="nil"/>
              <w:right w:val="double" w:sz="6" w:space="0" w:color="auto"/>
            </w:tcBorders>
            <w:shd w:val="clear" w:color="auto" w:fill="auto"/>
            <w:vAlign w:val="center"/>
            <w:hideMark/>
          </w:tcPr>
          <w:p w14:paraId="26769C7A"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16.6</w:t>
            </w:r>
          </w:p>
        </w:tc>
      </w:tr>
      <w:tr w:rsidR="00AE5B7D" w14:paraId="2FC3CEFA"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3BF7555C"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1A928F81"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0397FC9E"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190" w:type="dxa"/>
            <w:shd w:val="clear" w:color="auto" w:fill="auto"/>
            <w:noWrap/>
            <w:vAlign w:val="bottom"/>
            <w:hideMark/>
          </w:tcPr>
          <w:p w14:paraId="78C2E813"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145" w:type="dxa"/>
            <w:tcBorders>
              <w:top w:val="nil"/>
              <w:left w:val="nil"/>
              <w:bottom w:val="nil"/>
              <w:right w:val="double" w:sz="6" w:space="0" w:color="auto"/>
            </w:tcBorders>
            <w:shd w:val="clear" w:color="auto" w:fill="auto"/>
            <w:vAlign w:val="center"/>
            <w:hideMark/>
          </w:tcPr>
          <w:p w14:paraId="684E2752"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Automotrices</w:t>
            </w:r>
          </w:p>
        </w:tc>
        <w:tc>
          <w:tcPr>
            <w:tcW w:w="1276" w:type="dxa"/>
            <w:shd w:val="clear" w:color="auto" w:fill="auto"/>
            <w:vAlign w:val="center"/>
            <w:hideMark/>
          </w:tcPr>
          <w:p w14:paraId="19476FE6" w14:textId="77777777" w:rsidR="00AE5B7D" w:rsidRPr="00F9707F" w:rsidRDefault="00AE5B7D" w:rsidP="00FC4526">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14 </w:t>
            </w:r>
            <w:r>
              <w:rPr>
                <w:rFonts w:ascii="Arial" w:hAnsi="Arial" w:cs="Arial"/>
                <w:bCs/>
                <w:color w:val="000000"/>
                <w:sz w:val="18"/>
                <w:szCs w:val="18"/>
              </w:rPr>
              <w:t>328.7</w:t>
            </w:r>
          </w:p>
        </w:tc>
        <w:tc>
          <w:tcPr>
            <w:tcW w:w="1134" w:type="dxa"/>
            <w:tcBorders>
              <w:top w:val="nil"/>
              <w:left w:val="nil"/>
              <w:bottom w:val="nil"/>
              <w:right w:val="double" w:sz="6" w:space="0" w:color="auto"/>
            </w:tcBorders>
            <w:shd w:val="clear" w:color="auto" w:fill="auto"/>
            <w:vAlign w:val="center"/>
            <w:hideMark/>
          </w:tcPr>
          <w:p w14:paraId="649C8EBD" w14:textId="77777777" w:rsidR="00AE5B7D" w:rsidRPr="00F9707F" w:rsidRDefault="00AE5B7D" w:rsidP="00FC4526">
            <w:pPr>
              <w:ind w:right="170"/>
              <w:jc w:val="right"/>
              <w:rPr>
                <w:rFonts w:ascii="Arial" w:hAnsi="Arial" w:cs="Arial"/>
                <w:bCs/>
                <w:color w:val="000000"/>
                <w:sz w:val="18"/>
                <w:szCs w:val="18"/>
              </w:rPr>
            </w:pPr>
            <w:r>
              <w:rPr>
                <w:rFonts w:ascii="Arial" w:hAnsi="Arial" w:cs="Arial"/>
                <w:bCs/>
                <w:color w:val="000000"/>
                <w:sz w:val="18"/>
                <w:szCs w:val="18"/>
              </w:rPr>
              <w:t>13.8</w:t>
            </w:r>
          </w:p>
        </w:tc>
        <w:tc>
          <w:tcPr>
            <w:tcW w:w="1559" w:type="dxa"/>
            <w:shd w:val="clear" w:color="auto" w:fill="auto"/>
            <w:vAlign w:val="center"/>
            <w:hideMark/>
          </w:tcPr>
          <w:p w14:paraId="651CCDBD" w14:textId="77777777" w:rsidR="00AE5B7D" w:rsidRPr="00F9707F" w:rsidRDefault="00AE5B7D" w:rsidP="00FC4526">
            <w:pPr>
              <w:ind w:right="211"/>
              <w:jc w:val="right"/>
              <w:rPr>
                <w:rFonts w:ascii="Arial" w:hAnsi="Arial" w:cs="Arial"/>
                <w:bCs/>
                <w:color w:val="000000"/>
                <w:sz w:val="18"/>
                <w:szCs w:val="18"/>
              </w:rPr>
            </w:pPr>
            <w:r>
              <w:rPr>
                <w:rFonts w:ascii="Arial" w:hAnsi="Arial" w:cs="Arial"/>
                <w:bCs/>
                <w:color w:val="000000"/>
                <w:sz w:val="18"/>
                <w:szCs w:val="18"/>
              </w:rPr>
              <w:t>165 231.8</w:t>
            </w:r>
          </w:p>
        </w:tc>
        <w:tc>
          <w:tcPr>
            <w:tcW w:w="1134" w:type="dxa"/>
            <w:tcBorders>
              <w:top w:val="nil"/>
              <w:left w:val="nil"/>
              <w:bottom w:val="nil"/>
              <w:right w:val="double" w:sz="6" w:space="0" w:color="auto"/>
            </w:tcBorders>
            <w:shd w:val="clear" w:color="auto" w:fill="auto"/>
            <w:vAlign w:val="center"/>
            <w:hideMark/>
          </w:tcPr>
          <w:p w14:paraId="1D0DA6C7"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18.2</w:t>
            </w:r>
          </w:p>
        </w:tc>
      </w:tr>
      <w:tr w:rsidR="00AE5B7D" w14:paraId="191AE53F"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05E80685"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314ECA8C"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36BD3979"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190" w:type="dxa"/>
            <w:shd w:val="clear" w:color="auto" w:fill="auto"/>
            <w:noWrap/>
            <w:vAlign w:val="bottom"/>
            <w:hideMark/>
          </w:tcPr>
          <w:p w14:paraId="14529DEB"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145" w:type="dxa"/>
            <w:tcBorders>
              <w:top w:val="nil"/>
              <w:left w:val="nil"/>
              <w:bottom w:val="nil"/>
              <w:right w:val="double" w:sz="6" w:space="0" w:color="auto"/>
            </w:tcBorders>
            <w:shd w:val="clear" w:color="auto" w:fill="auto"/>
            <w:vAlign w:val="center"/>
            <w:hideMark/>
          </w:tcPr>
          <w:p w14:paraId="4080F45F"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No automotrices</w:t>
            </w:r>
          </w:p>
        </w:tc>
        <w:tc>
          <w:tcPr>
            <w:tcW w:w="1276" w:type="dxa"/>
            <w:shd w:val="clear" w:color="auto" w:fill="auto"/>
            <w:vAlign w:val="center"/>
            <w:hideMark/>
          </w:tcPr>
          <w:p w14:paraId="2E2BBC9A" w14:textId="77777777" w:rsidR="00AE5B7D" w:rsidRPr="00F9707F" w:rsidRDefault="00AE5B7D" w:rsidP="00FC4526">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29 </w:t>
            </w:r>
            <w:r>
              <w:rPr>
                <w:rFonts w:ascii="Arial" w:hAnsi="Arial" w:cs="Arial"/>
                <w:bCs/>
                <w:color w:val="000000"/>
                <w:sz w:val="18"/>
                <w:szCs w:val="18"/>
              </w:rPr>
              <w:t>190.7</w:t>
            </w:r>
          </w:p>
        </w:tc>
        <w:tc>
          <w:tcPr>
            <w:tcW w:w="1134" w:type="dxa"/>
            <w:tcBorders>
              <w:top w:val="nil"/>
              <w:left w:val="nil"/>
              <w:bottom w:val="nil"/>
              <w:right w:val="double" w:sz="6" w:space="0" w:color="auto"/>
            </w:tcBorders>
            <w:shd w:val="clear" w:color="auto" w:fill="auto"/>
            <w:vAlign w:val="center"/>
            <w:hideMark/>
          </w:tcPr>
          <w:p w14:paraId="5EEF1C7C" w14:textId="77777777" w:rsidR="00AE5B7D" w:rsidRPr="00F9707F" w:rsidRDefault="00AE5B7D" w:rsidP="00FC4526">
            <w:pPr>
              <w:ind w:right="170"/>
              <w:jc w:val="right"/>
              <w:rPr>
                <w:rFonts w:ascii="Arial" w:hAnsi="Arial" w:cs="Arial"/>
                <w:bCs/>
                <w:color w:val="000000"/>
                <w:sz w:val="18"/>
                <w:szCs w:val="18"/>
              </w:rPr>
            </w:pPr>
            <w:r>
              <w:rPr>
                <w:rFonts w:ascii="Arial" w:hAnsi="Arial" w:cs="Arial"/>
                <w:bCs/>
                <w:color w:val="000000"/>
                <w:sz w:val="18"/>
                <w:szCs w:val="18"/>
              </w:rPr>
              <w:t>-1.5</w:t>
            </w:r>
          </w:p>
        </w:tc>
        <w:tc>
          <w:tcPr>
            <w:tcW w:w="1559" w:type="dxa"/>
            <w:shd w:val="clear" w:color="auto" w:fill="auto"/>
            <w:vAlign w:val="center"/>
            <w:hideMark/>
          </w:tcPr>
          <w:p w14:paraId="1624B843" w14:textId="77777777" w:rsidR="00AE5B7D" w:rsidRPr="00F9707F" w:rsidRDefault="00AE5B7D" w:rsidP="00FC4526">
            <w:pPr>
              <w:ind w:right="211"/>
              <w:jc w:val="right"/>
              <w:rPr>
                <w:rFonts w:ascii="Arial" w:hAnsi="Arial" w:cs="Arial"/>
                <w:bCs/>
                <w:color w:val="000000"/>
                <w:sz w:val="18"/>
                <w:szCs w:val="18"/>
              </w:rPr>
            </w:pPr>
            <w:r>
              <w:rPr>
                <w:rFonts w:ascii="Arial" w:hAnsi="Arial" w:cs="Arial"/>
                <w:bCs/>
                <w:color w:val="000000"/>
                <w:sz w:val="18"/>
                <w:szCs w:val="18"/>
              </w:rPr>
              <w:t>343 201.9</w:t>
            </w:r>
          </w:p>
        </w:tc>
        <w:tc>
          <w:tcPr>
            <w:tcW w:w="1134" w:type="dxa"/>
            <w:tcBorders>
              <w:top w:val="nil"/>
              <w:left w:val="nil"/>
              <w:bottom w:val="nil"/>
              <w:right w:val="double" w:sz="6" w:space="0" w:color="auto"/>
            </w:tcBorders>
            <w:shd w:val="clear" w:color="auto" w:fill="auto"/>
            <w:vAlign w:val="center"/>
            <w:hideMark/>
          </w:tcPr>
          <w:p w14:paraId="19BD9572"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15.9</w:t>
            </w:r>
          </w:p>
        </w:tc>
      </w:tr>
      <w:tr w:rsidR="00AE5B7D" w14:paraId="7F86D7DF" w14:textId="77777777" w:rsidTr="00FC4526">
        <w:trPr>
          <w:trHeight w:val="283"/>
          <w:jc w:val="center"/>
        </w:trPr>
        <w:tc>
          <w:tcPr>
            <w:tcW w:w="238" w:type="dxa"/>
            <w:tcBorders>
              <w:top w:val="nil"/>
              <w:left w:val="double" w:sz="6" w:space="0" w:color="auto"/>
              <w:bottom w:val="nil"/>
              <w:right w:val="nil"/>
            </w:tcBorders>
            <w:shd w:val="clear" w:color="auto" w:fill="auto"/>
            <w:noWrap/>
            <w:vAlign w:val="bottom"/>
            <w:hideMark/>
          </w:tcPr>
          <w:p w14:paraId="37D96985"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716" w:type="dxa"/>
            <w:gridSpan w:val="4"/>
            <w:tcBorders>
              <w:top w:val="nil"/>
              <w:left w:val="nil"/>
              <w:bottom w:val="nil"/>
              <w:right w:val="double" w:sz="6" w:space="0" w:color="000000"/>
            </w:tcBorders>
            <w:shd w:val="clear" w:color="auto" w:fill="auto"/>
            <w:noWrap/>
            <w:vAlign w:val="center"/>
            <w:hideMark/>
          </w:tcPr>
          <w:p w14:paraId="2AB1DFAC" w14:textId="77777777" w:rsidR="00AE5B7D" w:rsidRPr="00F9707F" w:rsidRDefault="00AE5B7D" w:rsidP="00FC4526">
            <w:pPr>
              <w:rPr>
                <w:rFonts w:ascii="Arial" w:hAnsi="Arial" w:cs="Arial"/>
                <w:b/>
                <w:bCs/>
                <w:color w:val="000000"/>
                <w:sz w:val="18"/>
                <w:szCs w:val="18"/>
                <w:u w:val="single"/>
              </w:rPr>
            </w:pPr>
            <w:r w:rsidRPr="00F9707F">
              <w:rPr>
                <w:rFonts w:ascii="Arial" w:hAnsi="Arial" w:cs="Arial"/>
                <w:b/>
                <w:bCs/>
                <w:color w:val="000000"/>
                <w:sz w:val="18"/>
                <w:szCs w:val="18"/>
                <w:u w:val="single"/>
              </w:rPr>
              <w:t xml:space="preserve">Importaciones totales </w:t>
            </w:r>
          </w:p>
        </w:tc>
        <w:tc>
          <w:tcPr>
            <w:tcW w:w="1276" w:type="dxa"/>
            <w:shd w:val="clear" w:color="auto" w:fill="auto"/>
            <w:vAlign w:val="center"/>
            <w:hideMark/>
          </w:tcPr>
          <w:p w14:paraId="04DE807C" w14:textId="77777777" w:rsidR="00AE5B7D" w:rsidRPr="00F9707F" w:rsidRDefault="00AE5B7D" w:rsidP="00FC4526">
            <w:pPr>
              <w:tabs>
                <w:tab w:val="left" w:pos="1069"/>
              </w:tabs>
              <w:ind w:right="73"/>
              <w:jc w:val="right"/>
              <w:rPr>
                <w:rFonts w:ascii="Arial" w:hAnsi="Arial" w:cs="Arial"/>
                <w:b/>
                <w:color w:val="000000"/>
                <w:sz w:val="18"/>
                <w:szCs w:val="18"/>
                <w:u w:val="single"/>
              </w:rPr>
            </w:pPr>
            <w:r>
              <w:rPr>
                <w:rFonts w:ascii="Arial" w:hAnsi="Arial" w:cs="Arial"/>
                <w:b/>
                <w:color w:val="000000"/>
                <w:sz w:val="18"/>
                <w:szCs w:val="18"/>
                <w:u w:val="single"/>
              </w:rPr>
              <w:t>48 339.0</w:t>
            </w:r>
          </w:p>
        </w:tc>
        <w:tc>
          <w:tcPr>
            <w:tcW w:w="1134" w:type="dxa"/>
            <w:tcBorders>
              <w:top w:val="nil"/>
              <w:left w:val="nil"/>
              <w:bottom w:val="nil"/>
              <w:right w:val="double" w:sz="6" w:space="0" w:color="000000"/>
            </w:tcBorders>
            <w:shd w:val="clear" w:color="auto" w:fill="auto"/>
            <w:vAlign w:val="center"/>
            <w:hideMark/>
          </w:tcPr>
          <w:p w14:paraId="66F3D4F5" w14:textId="77777777" w:rsidR="00AE5B7D" w:rsidRPr="00F9707F" w:rsidRDefault="00AE5B7D" w:rsidP="00FC4526">
            <w:pPr>
              <w:ind w:right="170"/>
              <w:jc w:val="right"/>
              <w:rPr>
                <w:rFonts w:ascii="Arial" w:hAnsi="Arial" w:cs="Arial"/>
                <w:b/>
                <w:color w:val="000000"/>
                <w:sz w:val="18"/>
                <w:szCs w:val="18"/>
                <w:u w:val="single"/>
              </w:rPr>
            </w:pPr>
            <w:r>
              <w:rPr>
                <w:rFonts w:ascii="Arial" w:hAnsi="Arial" w:cs="Arial"/>
                <w:b/>
                <w:color w:val="000000"/>
                <w:sz w:val="18"/>
                <w:szCs w:val="18"/>
                <w:u w:val="single"/>
              </w:rPr>
              <w:t>2.6</w:t>
            </w:r>
          </w:p>
        </w:tc>
        <w:tc>
          <w:tcPr>
            <w:tcW w:w="1559" w:type="dxa"/>
            <w:shd w:val="clear" w:color="auto" w:fill="auto"/>
            <w:vAlign w:val="center"/>
            <w:hideMark/>
          </w:tcPr>
          <w:p w14:paraId="333DB8E2" w14:textId="77777777" w:rsidR="00AE5B7D" w:rsidRPr="00F9707F" w:rsidRDefault="00AE5B7D" w:rsidP="00FC4526">
            <w:pPr>
              <w:ind w:right="211"/>
              <w:jc w:val="right"/>
              <w:rPr>
                <w:rFonts w:ascii="Arial" w:hAnsi="Arial" w:cs="Arial"/>
                <w:b/>
                <w:color w:val="000000"/>
                <w:sz w:val="18"/>
                <w:szCs w:val="18"/>
                <w:u w:val="single"/>
              </w:rPr>
            </w:pPr>
            <w:r>
              <w:rPr>
                <w:rFonts w:ascii="Arial" w:hAnsi="Arial" w:cs="Arial"/>
                <w:b/>
                <w:color w:val="000000"/>
                <w:sz w:val="18"/>
                <w:szCs w:val="18"/>
                <w:u w:val="single"/>
              </w:rPr>
              <w:t>604 614.6</w:t>
            </w:r>
          </w:p>
        </w:tc>
        <w:tc>
          <w:tcPr>
            <w:tcW w:w="1134" w:type="dxa"/>
            <w:tcBorders>
              <w:top w:val="nil"/>
              <w:left w:val="nil"/>
              <w:bottom w:val="nil"/>
              <w:right w:val="double" w:sz="6" w:space="0" w:color="000000"/>
            </w:tcBorders>
            <w:shd w:val="clear" w:color="auto" w:fill="auto"/>
            <w:vAlign w:val="center"/>
            <w:hideMark/>
          </w:tcPr>
          <w:p w14:paraId="61EA95EF" w14:textId="77777777" w:rsidR="00AE5B7D" w:rsidRPr="00F9707F" w:rsidRDefault="00AE5B7D" w:rsidP="00FC4526">
            <w:pPr>
              <w:jc w:val="center"/>
              <w:rPr>
                <w:rFonts w:ascii="Arial" w:hAnsi="Arial" w:cs="Arial"/>
                <w:b/>
                <w:bCs/>
                <w:color w:val="000000"/>
                <w:sz w:val="18"/>
                <w:szCs w:val="18"/>
                <w:u w:val="single"/>
              </w:rPr>
            </w:pPr>
            <w:r>
              <w:rPr>
                <w:rFonts w:ascii="Arial" w:hAnsi="Arial" w:cs="Arial"/>
                <w:b/>
                <w:bCs/>
                <w:color w:val="000000"/>
                <w:sz w:val="18"/>
                <w:szCs w:val="18"/>
                <w:u w:val="single"/>
              </w:rPr>
              <w:t>19.6</w:t>
            </w:r>
          </w:p>
        </w:tc>
      </w:tr>
      <w:tr w:rsidR="00AE5B7D" w14:paraId="0F0475D1"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73149559"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77B2639A"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11A3F6EC"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5A446578" w14:textId="77777777" w:rsidR="00AE5B7D" w:rsidRPr="00F9707F" w:rsidRDefault="00AE5B7D" w:rsidP="00FC4526">
            <w:pPr>
              <w:tabs>
                <w:tab w:val="left" w:pos="1069"/>
              </w:tabs>
              <w:ind w:right="73"/>
              <w:jc w:val="right"/>
              <w:rPr>
                <w:rFonts w:ascii="Arial" w:hAnsi="Arial" w:cs="Arial"/>
                <w:bCs/>
                <w:color w:val="000000"/>
                <w:sz w:val="18"/>
                <w:szCs w:val="18"/>
              </w:rPr>
            </w:pPr>
            <w:r>
              <w:rPr>
                <w:rFonts w:ascii="Arial" w:hAnsi="Arial" w:cs="Arial"/>
                <w:bCs/>
                <w:color w:val="000000"/>
                <w:sz w:val="18"/>
                <w:szCs w:val="18"/>
              </w:rPr>
              <w:t>5 085.3</w:t>
            </w:r>
          </w:p>
        </w:tc>
        <w:tc>
          <w:tcPr>
            <w:tcW w:w="1134" w:type="dxa"/>
            <w:tcBorders>
              <w:top w:val="nil"/>
              <w:left w:val="nil"/>
              <w:bottom w:val="nil"/>
              <w:right w:val="double" w:sz="6" w:space="0" w:color="auto"/>
            </w:tcBorders>
            <w:shd w:val="clear" w:color="auto" w:fill="auto"/>
            <w:vAlign w:val="center"/>
            <w:hideMark/>
          </w:tcPr>
          <w:p w14:paraId="0CF58D1B" w14:textId="77777777" w:rsidR="00AE5B7D" w:rsidRPr="00F9707F" w:rsidRDefault="00AE5B7D" w:rsidP="00FC4526">
            <w:pPr>
              <w:ind w:right="170"/>
              <w:jc w:val="right"/>
              <w:rPr>
                <w:rFonts w:ascii="Arial" w:hAnsi="Arial" w:cs="Arial"/>
                <w:bCs/>
                <w:color w:val="000000"/>
                <w:sz w:val="18"/>
                <w:szCs w:val="18"/>
              </w:rPr>
            </w:pPr>
            <w:r>
              <w:rPr>
                <w:rFonts w:ascii="Arial" w:hAnsi="Arial" w:cs="Arial"/>
                <w:bCs/>
                <w:color w:val="000000"/>
                <w:sz w:val="18"/>
                <w:szCs w:val="18"/>
              </w:rPr>
              <w:t>-3.8</w:t>
            </w:r>
          </w:p>
        </w:tc>
        <w:tc>
          <w:tcPr>
            <w:tcW w:w="1559" w:type="dxa"/>
            <w:shd w:val="clear" w:color="auto" w:fill="auto"/>
            <w:vAlign w:val="center"/>
            <w:hideMark/>
          </w:tcPr>
          <w:p w14:paraId="4332F67C" w14:textId="77777777" w:rsidR="00AE5B7D" w:rsidRPr="00F9707F" w:rsidRDefault="00AE5B7D" w:rsidP="00FC4526">
            <w:pPr>
              <w:ind w:right="211"/>
              <w:jc w:val="right"/>
              <w:rPr>
                <w:rFonts w:ascii="Arial" w:hAnsi="Arial" w:cs="Arial"/>
                <w:bCs/>
                <w:color w:val="000000"/>
                <w:sz w:val="18"/>
                <w:szCs w:val="18"/>
              </w:rPr>
            </w:pPr>
            <w:r>
              <w:rPr>
                <w:rFonts w:ascii="Arial" w:hAnsi="Arial" w:cs="Arial"/>
                <w:bCs/>
                <w:color w:val="000000"/>
                <w:sz w:val="18"/>
                <w:szCs w:val="18"/>
              </w:rPr>
              <w:t>74 114.4</w:t>
            </w:r>
          </w:p>
        </w:tc>
        <w:tc>
          <w:tcPr>
            <w:tcW w:w="1134" w:type="dxa"/>
            <w:tcBorders>
              <w:top w:val="nil"/>
              <w:left w:val="nil"/>
              <w:bottom w:val="nil"/>
              <w:right w:val="double" w:sz="6" w:space="0" w:color="auto"/>
            </w:tcBorders>
            <w:shd w:val="clear" w:color="auto" w:fill="auto"/>
            <w:vAlign w:val="center"/>
            <w:hideMark/>
          </w:tcPr>
          <w:p w14:paraId="1526DD4C"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37.6</w:t>
            </w:r>
          </w:p>
        </w:tc>
      </w:tr>
      <w:tr w:rsidR="00AE5B7D" w14:paraId="7A311010"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39289829"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65623070"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02E926D6"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458393AB" w14:textId="77777777" w:rsidR="00AE5B7D" w:rsidRPr="00F9707F" w:rsidRDefault="00AE5B7D" w:rsidP="00FC4526">
            <w:pPr>
              <w:tabs>
                <w:tab w:val="left" w:pos="1069"/>
              </w:tabs>
              <w:ind w:right="73"/>
              <w:jc w:val="right"/>
              <w:rPr>
                <w:rFonts w:ascii="Arial" w:hAnsi="Arial" w:cs="Arial"/>
                <w:bCs/>
                <w:color w:val="000000"/>
                <w:sz w:val="18"/>
                <w:szCs w:val="18"/>
              </w:rPr>
            </w:pPr>
            <w:r>
              <w:rPr>
                <w:rFonts w:ascii="Arial" w:hAnsi="Arial" w:cs="Arial"/>
                <w:bCs/>
                <w:color w:val="000000"/>
                <w:sz w:val="18"/>
                <w:szCs w:val="18"/>
              </w:rPr>
              <w:t>43 253.8</w:t>
            </w:r>
          </w:p>
        </w:tc>
        <w:tc>
          <w:tcPr>
            <w:tcW w:w="1134" w:type="dxa"/>
            <w:tcBorders>
              <w:top w:val="nil"/>
              <w:left w:val="nil"/>
              <w:bottom w:val="nil"/>
              <w:right w:val="double" w:sz="6" w:space="0" w:color="auto"/>
            </w:tcBorders>
            <w:shd w:val="clear" w:color="auto" w:fill="auto"/>
            <w:vAlign w:val="center"/>
            <w:hideMark/>
          </w:tcPr>
          <w:p w14:paraId="63C4DC3D" w14:textId="77777777" w:rsidR="00AE5B7D" w:rsidRPr="00F9707F" w:rsidRDefault="00AE5B7D" w:rsidP="00FC4526">
            <w:pPr>
              <w:ind w:right="170"/>
              <w:jc w:val="right"/>
              <w:rPr>
                <w:rFonts w:ascii="Arial" w:hAnsi="Arial" w:cs="Arial"/>
                <w:bCs/>
                <w:color w:val="000000"/>
                <w:sz w:val="18"/>
                <w:szCs w:val="18"/>
              </w:rPr>
            </w:pPr>
            <w:r>
              <w:rPr>
                <w:rFonts w:ascii="Arial" w:hAnsi="Arial" w:cs="Arial"/>
                <w:bCs/>
                <w:color w:val="000000"/>
                <w:sz w:val="18"/>
                <w:szCs w:val="18"/>
              </w:rPr>
              <w:t>3.4</w:t>
            </w:r>
          </w:p>
        </w:tc>
        <w:tc>
          <w:tcPr>
            <w:tcW w:w="1559" w:type="dxa"/>
            <w:shd w:val="clear" w:color="auto" w:fill="auto"/>
            <w:vAlign w:val="center"/>
            <w:hideMark/>
          </w:tcPr>
          <w:p w14:paraId="12420E31" w14:textId="77777777" w:rsidR="00AE5B7D" w:rsidRPr="00F9707F" w:rsidRDefault="00AE5B7D" w:rsidP="00FC4526">
            <w:pPr>
              <w:ind w:right="211"/>
              <w:jc w:val="right"/>
              <w:rPr>
                <w:rFonts w:ascii="Arial" w:hAnsi="Arial" w:cs="Arial"/>
                <w:bCs/>
                <w:color w:val="000000"/>
                <w:sz w:val="18"/>
                <w:szCs w:val="18"/>
              </w:rPr>
            </w:pPr>
            <w:r>
              <w:rPr>
                <w:rFonts w:ascii="Arial" w:hAnsi="Arial" w:cs="Arial"/>
                <w:bCs/>
                <w:color w:val="000000"/>
                <w:sz w:val="18"/>
                <w:szCs w:val="18"/>
              </w:rPr>
              <w:t>530 500.1</w:t>
            </w:r>
          </w:p>
        </w:tc>
        <w:tc>
          <w:tcPr>
            <w:tcW w:w="1134" w:type="dxa"/>
            <w:tcBorders>
              <w:top w:val="nil"/>
              <w:left w:val="nil"/>
              <w:bottom w:val="nil"/>
              <w:right w:val="double" w:sz="6" w:space="0" w:color="auto"/>
            </w:tcBorders>
            <w:shd w:val="clear" w:color="auto" w:fill="auto"/>
            <w:vAlign w:val="center"/>
            <w:hideMark/>
          </w:tcPr>
          <w:p w14:paraId="0B273536"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17.4</w:t>
            </w:r>
          </w:p>
        </w:tc>
      </w:tr>
      <w:tr w:rsidR="00AE5B7D" w14:paraId="4BBFF2F5"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47421F89"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4EC0AFFF"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512CB2AF"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Bienes de consumo</w:t>
            </w:r>
          </w:p>
        </w:tc>
        <w:tc>
          <w:tcPr>
            <w:tcW w:w="1276" w:type="dxa"/>
            <w:shd w:val="clear" w:color="auto" w:fill="auto"/>
            <w:vAlign w:val="center"/>
            <w:hideMark/>
          </w:tcPr>
          <w:p w14:paraId="3ACFD6BD" w14:textId="77777777" w:rsidR="00AE5B7D" w:rsidRPr="00F9707F" w:rsidRDefault="00AE5B7D" w:rsidP="00FC4526">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6 </w:t>
            </w:r>
            <w:r>
              <w:rPr>
                <w:rFonts w:ascii="Arial" w:hAnsi="Arial" w:cs="Arial"/>
                <w:bCs/>
                <w:color w:val="000000"/>
                <w:sz w:val="18"/>
                <w:szCs w:val="18"/>
              </w:rPr>
              <w:t>111.2</w:t>
            </w:r>
          </w:p>
        </w:tc>
        <w:tc>
          <w:tcPr>
            <w:tcW w:w="1134" w:type="dxa"/>
            <w:tcBorders>
              <w:top w:val="nil"/>
              <w:left w:val="nil"/>
              <w:bottom w:val="nil"/>
              <w:right w:val="double" w:sz="6" w:space="0" w:color="auto"/>
            </w:tcBorders>
            <w:shd w:val="clear" w:color="auto" w:fill="auto"/>
            <w:vAlign w:val="center"/>
            <w:hideMark/>
          </w:tcPr>
          <w:p w14:paraId="526DF177" w14:textId="77777777" w:rsidR="00AE5B7D" w:rsidRPr="00F9707F" w:rsidRDefault="00AE5B7D" w:rsidP="00FC4526">
            <w:pPr>
              <w:ind w:right="170"/>
              <w:jc w:val="right"/>
              <w:rPr>
                <w:rFonts w:ascii="Arial" w:hAnsi="Arial" w:cs="Arial"/>
                <w:bCs/>
                <w:color w:val="000000"/>
                <w:sz w:val="18"/>
                <w:szCs w:val="18"/>
              </w:rPr>
            </w:pPr>
            <w:r>
              <w:rPr>
                <w:rFonts w:ascii="Arial" w:hAnsi="Arial" w:cs="Arial"/>
                <w:bCs/>
                <w:color w:val="000000"/>
                <w:sz w:val="18"/>
                <w:szCs w:val="18"/>
              </w:rPr>
              <w:t>-1.0</w:t>
            </w:r>
          </w:p>
        </w:tc>
        <w:tc>
          <w:tcPr>
            <w:tcW w:w="1559" w:type="dxa"/>
            <w:shd w:val="clear" w:color="auto" w:fill="auto"/>
            <w:vAlign w:val="center"/>
            <w:hideMark/>
          </w:tcPr>
          <w:p w14:paraId="5ED55625" w14:textId="77777777" w:rsidR="00AE5B7D" w:rsidRPr="00F9707F" w:rsidRDefault="00AE5B7D" w:rsidP="00FC4526">
            <w:pPr>
              <w:ind w:right="211"/>
              <w:jc w:val="right"/>
              <w:rPr>
                <w:rFonts w:ascii="Arial" w:hAnsi="Arial" w:cs="Arial"/>
                <w:bCs/>
                <w:color w:val="000000"/>
                <w:sz w:val="18"/>
                <w:szCs w:val="18"/>
              </w:rPr>
            </w:pPr>
            <w:r>
              <w:rPr>
                <w:rFonts w:ascii="Arial" w:hAnsi="Arial" w:cs="Arial"/>
                <w:bCs/>
                <w:color w:val="000000"/>
                <w:sz w:val="18"/>
                <w:szCs w:val="18"/>
              </w:rPr>
              <w:t>80 267.2</w:t>
            </w:r>
          </w:p>
        </w:tc>
        <w:tc>
          <w:tcPr>
            <w:tcW w:w="1134" w:type="dxa"/>
            <w:tcBorders>
              <w:top w:val="nil"/>
              <w:left w:val="nil"/>
              <w:bottom w:val="nil"/>
              <w:right w:val="double" w:sz="6" w:space="0" w:color="auto"/>
            </w:tcBorders>
            <w:shd w:val="clear" w:color="auto" w:fill="auto"/>
            <w:vAlign w:val="center"/>
            <w:hideMark/>
          </w:tcPr>
          <w:p w14:paraId="3956A335"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29.4</w:t>
            </w:r>
          </w:p>
        </w:tc>
      </w:tr>
      <w:tr w:rsidR="00AE5B7D" w14:paraId="61B6426F"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1DD87E84"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157A5BCE"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1220BD1D"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0D03BBC2"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6346BA1F" w14:textId="77777777" w:rsidR="00AE5B7D" w:rsidRPr="00F9707F" w:rsidRDefault="00AE5B7D" w:rsidP="00FC4526">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1 </w:t>
            </w:r>
            <w:r>
              <w:rPr>
                <w:rFonts w:ascii="Arial" w:hAnsi="Arial" w:cs="Arial"/>
                <w:bCs/>
                <w:color w:val="000000"/>
                <w:sz w:val="18"/>
                <w:szCs w:val="18"/>
              </w:rPr>
              <w:t>449.3</w:t>
            </w:r>
          </w:p>
        </w:tc>
        <w:tc>
          <w:tcPr>
            <w:tcW w:w="1134" w:type="dxa"/>
            <w:tcBorders>
              <w:top w:val="nil"/>
              <w:left w:val="nil"/>
              <w:bottom w:val="nil"/>
              <w:right w:val="double" w:sz="6" w:space="0" w:color="auto"/>
            </w:tcBorders>
            <w:shd w:val="clear" w:color="auto" w:fill="auto"/>
            <w:vAlign w:val="center"/>
            <w:hideMark/>
          </w:tcPr>
          <w:p w14:paraId="2B5F1D64" w14:textId="77777777" w:rsidR="00AE5B7D" w:rsidRPr="00F9707F" w:rsidRDefault="00AE5B7D" w:rsidP="00FC4526">
            <w:pPr>
              <w:ind w:right="170"/>
              <w:jc w:val="right"/>
              <w:rPr>
                <w:rFonts w:ascii="Arial" w:hAnsi="Arial" w:cs="Arial"/>
                <w:bCs/>
                <w:color w:val="000000"/>
                <w:sz w:val="18"/>
                <w:szCs w:val="18"/>
              </w:rPr>
            </w:pPr>
            <w:r>
              <w:rPr>
                <w:rFonts w:ascii="Arial" w:hAnsi="Arial" w:cs="Arial"/>
                <w:bCs/>
                <w:color w:val="000000"/>
                <w:sz w:val="18"/>
                <w:szCs w:val="18"/>
              </w:rPr>
              <w:t>-14.6</w:t>
            </w:r>
          </w:p>
        </w:tc>
        <w:tc>
          <w:tcPr>
            <w:tcW w:w="1559" w:type="dxa"/>
            <w:shd w:val="clear" w:color="auto" w:fill="auto"/>
            <w:vAlign w:val="center"/>
            <w:hideMark/>
          </w:tcPr>
          <w:p w14:paraId="7AF74EE8" w14:textId="77777777" w:rsidR="00AE5B7D" w:rsidRPr="00F9707F" w:rsidRDefault="00AE5B7D" w:rsidP="00FC4526">
            <w:pPr>
              <w:ind w:right="211"/>
              <w:jc w:val="right"/>
              <w:rPr>
                <w:rFonts w:ascii="Arial" w:hAnsi="Arial" w:cs="Arial"/>
                <w:bCs/>
                <w:color w:val="000000"/>
                <w:sz w:val="18"/>
                <w:szCs w:val="18"/>
              </w:rPr>
            </w:pPr>
            <w:r>
              <w:rPr>
                <w:rFonts w:ascii="Arial" w:hAnsi="Arial" w:cs="Arial"/>
                <w:bCs/>
                <w:color w:val="000000"/>
                <w:sz w:val="18"/>
                <w:szCs w:val="18"/>
              </w:rPr>
              <w:t>23 750.4</w:t>
            </w:r>
          </w:p>
        </w:tc>
        <w:tc>
          <w:tcPr>
            <w:tcW w:w="1134" w:type="dxa"/>
            <w:tcBorders>
              <w:top w:val="nil"/>
              <w:left w:val="nil"/>
              <w:bottom w:val="nil"/>
              <w:right w:val="double" w:sz="6" w:space="0" w:color="auto"/>
            </w:tcBorders>
            <w:shd w:val="clear" w:color="auto" w:fill="auto"/>
            <w:vAlign w:val="center"/>
            <w:hideMark/>
          </w:tcPr>
          <w:p w14:paraId="7C9B025A"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50.8</w:t>
            </w:r>
          </w:p>
        </w:tc>
      </w:tr>
      <w:tr w:rsidR="00AE5B7D" w14:paraId="7DA799FD"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281F9363"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5E66087E"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0B60A736"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15FB8981"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6DD6C6E5" w14:textId="77777777" w:rsidR="00AE5B7D" w:rsidRPr="00F9707F" w:rsidRDefault="00AE5B7D" w:rsidP="00FC4526">
            <w:pPr>
              <w:tabs>
                <w:tab w:val="left" w:pos="1069"/>
              </w:tabs>
              <w:ind w:right="73"/>
              <w:jc w:val="right"/>
              <w:rPr>
                <w:rFonts w:ascii="Arial" w:hAnsi="Arial" w:cs="Arial"/>
                <w:bCs/>
                <w:color w:val="000000"/>
                <w:sz w:val="18"/>
                <w:szCs w:val="18"/>
              </w:rPr>
            </w:pPr>
            <w:r>
              <w:rPr>
                <w:rFonts w:ascii="Arial" w:hAnsi="Arial" w:cs="Arial"/>
                <w:bCs/>
                <w:color w:val="000000"/>
                <w:sz w:val="18"/>
                <w:szCs w:val="18"/>
              </w:rPr>
              <w:t>4</w:t>
            </w:r>
            <w:r w:rsidRPr="00F9707F">
              <w:rPr>
                <w:rFonts w:ascii="Arial" w:hAnsi="Arial" w:cs="Arial"/>
                <w:bCs/>
                <w:color w:val="000000"/>
                <w:sz w:val="18"/>
                <w:szCs w:val="18"/>
              </w:rPr>
              <w:t xml:space="preserve"> </w:t>
            </w:r>
            <w:r>
              <w:rPr>
                <w:rFonts w:ascii="Arial" w:hAnsi="Arial" w:cs="Arial"/>
                <w:bCs/>
                <w:color w:val="000000"/>
                <w:sz w:val="18"/>
                <w:szCs w:val="18"/>
              </w:rPr>
              <w:t>661.9</w:t>
            </w:r>
          </w:p>
        </w:tc>
        <w:tc>
          <w:tcPr>
            <w:tcW w:w="1134" w:type="dxa"/>
            <w:tcBorders>
              <w:top w:val="nil"/>
              <w:left w:val="nil"/>
              <w:bottom w:val="nil"/>
              <w:right w:val="double" w:sz="6" w:space="0" w:color="auto"/>
            </w:tcBorders>
            <w:shd w:val="clear" w:color="auto" w:fill="auto"/>
            <w:vAlign w:val="center"/>
            <w:hideMark/>
          </w:tcPr>
          <w:p w14:paraId="63991F66" w14:textId="77777777" w:rsidR="00AE5B7D" w:rsidRPr="00F9707F" w:rsidRDefault="00AE5B7D" w:rsidP="00FC4526">
            <w:pPr>
              <w:ind w:right="170"/>
              <w:jc w:val="right"/>
              <w:rPr>
                <w:rFonts w:ascii="Arial" w:hAnsi="Arial" w:cs="Arial"/>
                <w:bCs/>
                <w:color w:val="000000"/>
                <w:sz w:val="18"/>
                <w:szCs w:val="18"/>
              </w:rPr>
            </w:pPr>
            <w:r>
              <w:rPr>
                <w:rFonts w:ascii="Arial" w:hAnsi="Arial" w:cs="Arial"/>
                <w:bCs/>
                <w:color w:val="000000"/>
                <w:sz w:val="18"/>
                <w:szCs w:val="18"/>
              </w:rPr>
              <w:t>4.2</w:t>
            </w:r>
          </w:p>
        </w:tc>
        <w:tc>
          <w:tcPr>
            <w:tcW w:w="1559" w:type="dxa"/>
            <w:shd w:val="clear" w:color="auto" w:fill="auto"/>
            <w:vAlign w:val="center"/>
            <w:hideMark/>
          </w:tcPr>
          <w:p w14:paraId="04566E97" w14:textId="77777777" w:rsidR="00AE5B7D" w:rsidRPr="00F9707F" w:rsidRDefault="00AE5B7D" w:rsidP="00FC4526">
            <w:pPr>
              <w:ind w:right="211"/>
              <w:jc w:val="right"/>
              <w:rPr>
                <w:rFonts w:ascii="Arial" w:hAnsi="Arial" w:cs="Arial"/>
                <w:bCs/>
                <w:color w:val="000000"/>
                <w:sz w:val="18"/>
                <w:szCs w:val="18"/>
              </w:rPr>
            </w:pPr>
            <w:r>
              <w:rPr>
                <w:rFonts w:ascii="Arial" w:hAnsi="Arial" w:cs="Arial"/>
                <w:bCs/>
                <w:color w:val="000000"/>
                <w:sz w:val="18"/>
                <w:szCs w:val="18"/>
              </w:rPr>
              <w:t>56 516.8</w:t>
            </w:r>
          </w:p>
        </w:tc>
        <w:tc>
          <w:tcPr>
            <w:tcW w:w="1134" w:type="dxa"/>
            <w:tcBorders>
              <w:top w:val="nil"/>
              <w:left w:val="nil"/>
              <w:bottom w:val="nil"/>
              <w:right w:val="double" w:sz="6" w:space="0" w:color="auto"/>
            </w:tcBorders>
            <w:shd w:val="clear" w:color="auto" w:fill="auto"/>
            <w:vAlign w:val="center"/>
            <w:hideMark/>
          </w:tcPr>
          <w:p w14:paraId="02DD44DE"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22.1</w:t>
            </w:r>
          </w:p>
        </w:tc>
      </w:tr>
      <w:tr w:rsidR="00AE5B7D" w14:paraId="3201D8EB"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21CB7899"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15DE4F8A"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0C9E1F54"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Bienes intermedios</w:t>
            </w:r>
          </w:p>
        </w:tc>
        <w:tc>
          <w:tcPr>
            <w:tcW w:w="1276" w:type="dxa"/>
            <w:shd w:val="clear" w:color="auto" w:fill="auto"/>
            <w:vAlign w:val="center"/>
            <w:hideMark/>
          </w:tcPr>
          <w:p w14:paraId="292483DA" w14:textId="77777777" w:rsidR="00AE5B7D" w:rsidRPr="00F9707F" w:rsidRDefault="00AE5B7D" w:rsidP="00FC4526">
            <w:pPr>
              <w:tabs>
                <w:tab w:val="left" w:pos="1069"/>
              </w:tabs>
              <w:ind w:right="73"/>
              <w:jc w:val="right"/>
              <w:rPr>
                <w:rFonts w:ascii="Arial" w:hAnsi="Arial" w:cs="Arial"/>
                <w:bCs/>
                <w:color w:val="000000"/>
                <w:sz w:val="18"/>
                <w:szCs w:val="18"/>
              </w:rPr>
            </w:pPr>
            <w:r>
              <w:rPr>
                <w:rFonts w:ascii="Arial" w:hAnsi="Arial" w:cs="Arial"/>
                <w:bCs/>
                <w:color w:val="000000"/>
                <w:sz w:val="18"/>
                <w:szCs w:val="18"/>
              </w:rPr>
              <w:t>37 681.4</w:t>
            </w:r>
          </w:p>
        </w:tc>
        <w:tc>
          <w:tcPr>
            <w:tcW w:w="1134" w:type="dxa"/>
            <w:tcBorders>
              <w:top w:val="nil"/>
              <w:left w:val="nil"/>
              <w:bottom w:val="nil"/>
              <w:right w:val="double" w:sz="6" w:space="0" w:color="auto"/>
            </w:tcBorders>
            <w:shd w:val="clear" w:color="auto" w:fill="auto"/>
            <w:vAlign w:val="center"/>
            <w:hideMark/>
          </w:tcPr>
          <w:p w14:paraId="78E30DB8" w14:textId="77777777" w:rsidR="00AE5B7D" w:rsidRPr="00F9707F" w:rsidRDefault="00AE5B7D" w:rsidP="00FC4526">
            <w:pPr>
              <w:ind w:right="170"/>
              <w:jc w:val="right"/>
              <w:rPr>
                <w:rFonts w:ascii="Arial" w:hAnsi="Arial" w:cs="Arial"/>
                <w:bCs/>
                <w:color w:val="000000"/>
                <w:sz w:val="18"/>
                <w:szCs w:val="18"/>
              </w:rPr>
            </w:pPr>
            <w:r>
              <w:rPr>
                <w:rFonts w:ascii="Arial" w:hAnsi="Arial" w:cs="Arial"/>
                <w:bCs/>
                <w:color w:val="000000"/>
                <w:sz w:val="18"/>
                <w:szCs w:val="18"/>
              </w:rPr>
              <w:t>2.1</w:t>
            </w:r>
          </w:p>
        </w:tc>
        <w:tc>
          <w:tcPr>
            <w:tcW w:w="1559" w:type="dxa"/>
            <w:shd w:val="clear" w:color="auto" w:fill="auto"/>
            <w:vAlign w:val="center"/>
            <w:hideMark/>
          </w:tcPr>
          <w:p w14:paraId="39924FA5" w14:textId="77777777" w:rsidR="00AE5B7D" w:rsidRPr="00F9707F" w:rsidRDefault="00AE5B7D" w:rsidP="00FC4526">
            <w:pPr>
              <w:ind w:right="211"/>
              <w:jc w:val="right"/>
              <w:rPr>
                <w:rFonts w:ascii="Arial" w:hAnsi="Arial" w:cs="Arial"/>
                <w:bCs/>
                <w:color w:val="000000"/>
                <w:sz w:val="18"/>
                <w:szCs w:val="18"/>
              </w:rPr>
            </w:pPr>
            <w:r>
              <w:rPr>
                <w:rFonts w:ascii="Arial" w:hAnsi="Arial" w:cs="Arial"/>
                <w:bCs/>
                <w:color w:val="000000"/>
                <w:sz w:val="18"/>
                <w:szCs w:val="18"/>
              </w:rPr>
              <w:t>476 144.8</w:t>
            </w:r>
          </w:p>
        </w:tc>
        <w:tc>
          <w:tcPr>
            <w:tcW w:w="1134" w:type="dxa"/>
            <w:tcBorders>
              <w:top w:val="nil"/>
              <w:left w:val="nil"/>
              <w:bottom w:val="nil"/>
              <w:right w:val="double" w:sz="6" w:space="0" w:color="auto"/>
            </w:tcBorders>
            <w:shd w:val="clear" w:color="auto" w:fill="auto"/>
            <w:vAlign w:val="center"/>
            <w:hideMark/>
          </w:tcPr>
          <w:p w14:paraId="3D0633E6"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18.1</w:t>
            </w:r>
          </w:p>
        </w:tc>
      </w:tr>
      <w:tr w:rsidR="00AE5B7D" w14:paraId="4EDC3C0F"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0BEB8B76"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6651EA68"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6F9A8EFD"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176C7FBE"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Petroleras</w:t>
            </w:r>
          </w:p>
        </w:tc>
        <w:tc>
          <w:tcPr>
            <w:tcW w:w="1276" w:type="dxa"/>
            <w:shd w:val="clear" w:color="auto" w:fill="auto"/>
            <w:vAlign w:val="center"/>
            <w:hideMark/>
          </w:tcPr>
          <w:p w14:paraId="386D4B01" w14:textId="77777777" w:rsidR="00AE5B7D" w:rsidRPr="00F9707F" w:rsidRDefault="00AE5B7D" w:rsidP="00FC4526">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3 </w:t>
            </w:r>
            <w:r>
              <w:rPr>
                <w:rFonts w:ascii="Arial" w:hAnsi="Arial" w:cs="Arial"/>
                <w:bCs/>
                <w:color w:val="000000"/>
                <w:sz w:val="18"/>
                <w:szCs w:val="18"/>
              </w:rPr>
              <w:t>635.9</w:t>
            </w:r>
          </w:p>
        </w:tc>
        <w:tc>
          <w:tcPr>
            <w:tcW w:w="1134" w:type="dxa"/>
            <w:tcBorders>
              <w:top w:val="nil"/>
              <w:left w:val="nil"/>
              <w:bottom w:val="nil"/>
              <w:right w:val="double" w:sz="6" w:space="0" w:color="auto"/>
            </w:tcBorders>
            <w:shd w:val="clear" w:color="auto" w:fill="auto"/>
            <w:vAlign w:val="center"/>
            <w:hideMark/>
          </w:tcPr>
          <w:p w14:paraId="53E33AEE" w14:textId="77777777" w:rsidR="00AE5B7D" w:rsidRPr="00F9707F" w:rsidRDefault="00AE5B7D" w:rsidP="00FC4526">
            <w:pPr>
              <w:ind w:right="170"/>
              <w:jc w:val="right"/>
              <w:rPr>
                <w:rFonts w:ascii="Arial" w:hAnsi="Arial" w:cs="Arial"/>
                <w:bCs/>
                <w:color w:val="000000"/>
                <w:sz w:val="18"/>
                <w:szCs w:val="18"/>
              </w:rPr>
            </w:pPr>
            <w:r>
              <w:rPr>
                <w:rFonts w:ascii="Arial" w:hAnsi="Arial" w:cs="Arial"/>
                <w:bCs/>
                <w:color w:val="000000"/>
                <w:sz w:val="18"/>
                <w:szCs w:val="18"/>
              </w:rPr>
              <w:t>1.3</w:t>
            </w:r>
          </w:p>
        </w:tc>
        <w:tc>
          <w:tcPr>
            <w:tcW w:w="1559" w:type="dxa"/>
            <w:shd w:val="clear" w:color="auto" w:fill="auto"/>
            <w:vAlign w:val="center"/>
            <w:hideMark/>
          </w:tcPr>
          <w:p w14:paraId="4F58A6EF" w14:textId="77777777" w:rsidR="00AE5B7D" w:rsidRPr="00F9707F" w:rsidRDefault="00AE5B7D" w:rsidP="00FC4526">
            <w:pPr>
              <w:ind w:right="211"/>
              <w:jc w:val="right"/>
              <w:rPr>
                <w:rFonts w:ascii="Arial" w:hAnsi="Arial" w:cs="Arial"/>
                <w:bCs/>
                <w:color w:val="000000"/>
                <w:sz w:val="18"/>
                <w:szCs w:val="18"/>
              </w:rPr>
            </w:pPr>
            <w:r>
              <w:rPr>
                <w:rFonts w:ascii="Arial" w:hAnsi="Arial" w:cs="Arial"/>
                <w:bCs/>
                <w:color w:val="000000"/>
                <w:sz w:val="18"/>
                <w:szCs w:val="18"/>
              </w:rPr>
              <w:t>50</w:t>
            </w:r>
            <w:r w:rsidRPr="00F9707F">
              <w:rPr>
                <w:rFonts w:ascii="Arial" w:hAnsi="Arial" w:cs="Arial"/>
                <w:bCs/>
                <w:color w:val="000000"/>
                <w:sz w:val="18"/>
                <w:szCs w:val="18"/>
              </w:rPr>
              <w:t xml:space="preserve"> </w:t>
            </w:r>
            <w:r>
              <w:rPr>
                <w:rFonts w:ascii="Arial" w:hAnsi="Arial" w:cs="Arial"/>
                <w:bCs/>
                <w:color w:val="000000"/>
                <w:sz w:val="18"/>
                <w:szCs w:val="18"/>
              </w:rPr>
              <w:t>364.1</w:t>
            </w:r>
          </w:p>
        </w:tc>
        <w:tc>
          <w:tcPr>
            <w:tcW w:w="1134" w:type="dxa"/>
            <w:tcBorders>
              <w:top w:val="nil"/>
              <w:left w:val="nil"/>
              <w:bottom w:val="nil"/>
              <w:right w:val="double" w:sz="6" w:space="0" w:color="auto"/>
            </w:tcBorders>
            <w:shd w:val="clear" w:color="auto" w:fill="auto"/>
            <w:vAlign w:val="center"/>
            <w:hideMark/>
          </w:tcPr>
          <w:p w14:paraId="1708FCF0"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32.2</w:t>
            </w:r>
          </w:p>
        </w:tc>
      </w:tr>
      <w:tr w:rsidR="00AE5B7D" w14:paraId="7C347B0C"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71F8E01E"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73BAC27A"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0" w:type="dxa"/>
            <w:shd w:val="clear" w:color="auto" w:fill="auto"/>
            <w:noWrap/>
            <w:vAlign w:val="bottom"/>
            <w:hideMark/>
          </w:tcPr>
          <w:p w14:paraId="5EC3AB98"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335" w:type="dxa"/>
            <w:gridSpan w:val="2"/>
            <w:tcBorders>
              <w:top w:val="nil"/>
              <w:left w:val="nil"/>
              <w:bottom w:val="nil"/>
              <w:right w:val="double" w:sz="6" w:space="0" w:color="000000"/>
            </w:tcBorders>
            <w:shd w:val="clear" w:color="auto" w:fill="auto"/>
            <w:vAlign w:val="center"/>
            <w:hideMark/>
          </w:tcPr>
          <w:p w14:paraId="139AC801"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No petroleras</w:t>
            </w:r>
          </w:p>
        </w:tc>
        <w:tc>
          <w:tcPr>
            <w:tcW w:w="1276" w:type="dxa"/>
            <w:shd w:val="clear" w:color="auto" w:fill="auto"/>
            <w:vAlign w:val="center"/>
            <w:hideMark/>
          </w:tcPr>
          <w:p w14:paraId="33F7836A" w14:textId="77777777" w:rsidR="00AE5B7D" w:rsidRPr="00F9707F" w:rsidRDefault="00AE5B7D" w:rsidP="00FC4526">
            <w:pPr>
              <w:tabs>
                <w:tab w:val="left" w:pos="1069"/>
              </w:tabs>
              <w:ind w:right="73"/>
              <w:jc w:val="right"/>
              <w:rPr>
                <w:rFonts w:ascii="Arial" w:hAnsi="Arial" w:cs="Arial"/>
                <w:color w:val="000000"/>
                <w:sz w:val="18"/>
                <w:szCs w:val="18"/>
              </w:rPr>
            </w:pPr>
            <w:r>
              <w:rPr>
                <w:rFonts w:ascii="Arial" w:hAnsi="Arial" w:cs="Arial"/>
                <w:bCs/>
                <w:color w:val="000000"/>
                <w:sz w:val="18"/>
                <w:szCs w:val="18"/>
              </w:rPr>
              <w:t>34 045.5</w:t>
            </w:r>
          </w:p>
        </w:tc>
        <w:tc>
          <w:tcPr>
            <w:tcW w:w="1134" w:type="dxa"/>
            <w:tcBorders>
              <w:top w:val="nil"/>
              <w:left w:val="nil"/>
              <w:bottom w:val="nil"/>
              <w:right w:val="double" w:sz="6" w:space="0" w:color="auto"/>
            </w:tcBorders>
            <w:shd w:val="clear" w:color="auto" w:fill="auto"/>
            <w:vAlign w:val="center"/>
            <w:hideMark/>
          </w:tcPr>
          <w:p w14:paraId="39794410" w14:textId="77777777" w:rsidR="00AE5B7D" w:rsidRPr="00F9707F" w:rsidRDefault="00AE5B7D" w:rsidP="00FC4526">
            <w:pPr>
              <w:ind w:right="170"/>
              <w:jc w:val="right"/>
              <w:rPr>
                <w:rFonts w:ascii="Arial" w:hAnsi="Arial" w:cs="Arial"/>
                <w:color w:val="000000"/>
                <w:sz w:val="18"/>
                <w:szCs w:val="18"/>
              </w:rPr>
            </w:pPr>
            <w:r>
              <w:rPr>
                <w:rFonts w:ascii="Arial" w:hAnsi="Arial" w:cs="Arial"/>
                <w:bCs/>
                <w:color w:val="000000"/>
                <w:sz w:val="18"/>
                <w:szCs w:val="18"/>
              </w:rPr>
              <w:t>2.2</w:t>
            </w:r>
          </w:p>
        </w:tc>
        <w:tc>
          <w:tcPr>
            <w:tcW w:w="1559" w:type="dxa"/>
            <w:shd w:val="clear" w:color="auto" w:fill="auto"/>
            <w:vAlign w:val="center"/>
            <w:hideMark/>
          </w:tcPr>
          <w:p w14:paraId="7C34E962" w14:textId="77777777" w:rsidR="00AE5B7D" w:rsidRPr="00F9707F" w:rsidRDefault="00AE5B7D" w:rsidP="00FC4526">
            <w:pPr>
              <w:ind w:right="211"/>
              <w:jc w:val="right"/>
              <w:rPr>
                <w:rFonts w:ascii="Arial" w:hAnsi="Arial" w:cs="Arial"/>
                <w:color w:val="000000"/>
                <w:sz w:val="18"/>
                <w:szCs w:val="18"/>
              </w:rPr>
            </w:pPr>
            <w:r>
              <w:rPr>
                <w:rFonts w:ascii="Arial" w:hAnsi="Arial" w:cs="Arial"/>
                <w:bCs/>
                <w:color w:val="000000"/>
                <w:sz w:val="18"/>
                <w:szCs w:val="18"/>
              </w:rPr>
              <w:t>425 780.7</w:t>
            </w:r>
          </w:p>
        </w:tc>
        <w:tc>
          <w:tcPr>
            <w:tcW w:w="1134" w:type="dxa"/>
            <w:tcBorders>
              <w:top w:val="nil"/>
              <w:left w:val="nil"/>
              <w:bottom w:val="nil"/>
              <w:right w:val="double" w:sz="6" w:space="0" w:color="auto"/>
            </w:tcBorders>
            <w:shd w:val="clear" w:color="auto" w:fill="auto"/>
            <w:vAlign w:val="center"/>
            <w:hideMark/>
          </w:tcPr>
          <w:p w14:paraId="14EA510F"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16.6</w:t>
            </w:r>
          </w:p>
        </w:tc>
      </w:tr>
      <w:tr w:rsidR="00AE5B7D" w14:paraId="3BAD034A" w14:textId="77777777" w:rsidTr="00FC4526">
        <w:trPr>
          <w:trHeight w:val="283"/>
          <w:jc w:val="center"/>
        </w:trPr>
        <w:tc>
          <w:tcPr>
            <w:tcW w:w="238" w:type="dxa"/>
            <w:tcBorders>
              <w:top w:val="nil"/>
              <w:left w:val="double" w:sz="6" w:space="0" w:color="auto"/>
              <w:bottom w:val="nil"/>
              <w:right w:val="nil"/>
            </w:tcBorders>
            <w:shd w:val="clear" w:color="auto" w:fill="auto"/>
            <w:vAlign w:val="center"/>
            <w:hideMark/>
          </w:tcPr>
          <w:p w14:paraId="046169F5"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191" w:type="dxa"/>
            <w:shd w:val="clear" w:color="auto" w:fill="auto"/>
            <w:vAlign w:val="center"/>
            <w:hideMark/>
          </w:tcPr>
          <w:p w14:paraId="282A9361"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 </w:t>
            </w:r>
          </w:p>
        </w:tc>
        <w:tc>
          <w:tcPr>
            <w:tcW w:w="2525" w:type="dxa"/>
            <w:gridSpan w:val="3"/>
            <w:tcBorders>
              <w:top w:val="nil"/>
              <w:left w:val="nil"/>
              <w:bottom w:val="nil"/>
              <w:right w:val="double" w:sz="6" w:space="0" w:color="000000"/>
            </w:tcBorders>
            <w:shd w:val="clear" w:color="auto" w:fill="auto"/>
            <w:noWrap/>
            <w:vAlign w:val="center"/>
            <w:hideMark/>
          </w:tcPr>
          <w:p w14:paraId="0464ACA2" w14:textId="77777777" w:rsidR="00AE5B7D" w:rsidRPr="00F9707F" w:rsidRDefault="00AE5B7D" w:rsidP="00FC4526">
            <w:pPr>
              <w:jc w:val="both"/>
              <w:rPr>
                <w:rFonts w:ascii="Arial" w:hAnsi="Arial" w:cs="Arial"/>
                <w:color w:val="000000"/>
                <w:sz w:val="18"/>
                <w:szCs w:val="18"/>
              </w:rPr>
            </w:pPr>
            <w:r w:rsidRPr="00F9707F">
              <w:rPr>
                <w:rFonts w:ascii="Arial" w:hAnsi="Arial" w:cs="Arial"/>
                <w:color w:val="000000"/>
                <w:sz w:val="18"/>
                <w:szCs w:val="18"/>
              </w:rPr>
              <w:t>Bienes de capital</w:t>
            </w:r>
          </w:p>
        </w:tc>
        <w:tc>
          <w:tcPr>
            <w:tcW w:w="1276" w:type="dxa"/>
            <w:shd w:val="clear" w:color="auto" w:fill="auto"/>
            <w:vAlign w:val="center"/>
            <w:hideMark/>
          </w:tcPr>
          <w:p w14:paraId="253F85C4" w14:textId="77777777" w:rsidR="00AE5B7D" w:rsidRPr="00F9707F" w:rsidRDefault="00AE5B7D" w:rsidP="00FC4526">
            <w:pPr>
              <w:tabs>
                <w:tab w:val="left" w:pos="1069"/>
              </w:tabs>
              <w:ind w:right="73"/>
              <w:jc w:val="right"/>
              <w:rPr>
                <w:rFonts w:ascii="Arial" w:hAnsi="Arial" w:cs="Arial"/>
                <w:color w:val="000000"/>
                <w:sz w:val="18"/>
                <w:szCs w:val="18"/>
              </w:rPr>
            </w:pPr>
            <w:r w:rsidRPr="00F9707F">
              <w:rPr>
                <w:rFonts w:ascii="Arial" w:hAnsi="Arial" w:cs="Arial"/>
                <w:bCs/>
                <w:color w:val="000000"/>
                <w:sz w:val="18"/>
                <w:szCs w:val="18"/>
              </w:rPr>
              <w:t xml:space="preserve">4 </w:t>
            </w:r>
            <w:r>
              <w:rPr>
                <w:rFonts w:ascii="Arial" w:hAnsi="Arial" w:cs="Arial"/>
                <w:bCs/>
                <w:color w:val="000000"/>
                <w:sz w:val="18"/>
                <w:szCs w:val="18"/>
              </w:rPr>
              <w:t>546.4</w:t>
            </w:r>
          </w:p>
        </w:tc>
        <w:tc>
          <w:tcPr>
            <w:tcW w:w="1134" w:type="dxa"/>
            <w:tcBorders>
              <w:top w:val="nil"/>
              <w:left w:val="nil"/>
              <w:bottom w:val="nil"/>
              <w:right w:val="double" w:sz="6" w:space="0" w:color="auto"/>
            </w:tcBorders>
            <w:shd w:val="clear" w:color="auto" w:fill="auto"/>
            <w:vAlign w:val="center"/>
            <w:hideMark/>
          </w:tcPr>
          <w:p w14:paraId="10FB6B8D" w14:textId="77777777" w:rsidR="00AE5B7D" w:rsidRPr="00F9707F" w:rsidRDefault="00AE5B7D" w:rsidP="00FC4526">
            <w:pPr>
              <w:ind w:right="170"/>
              <w:jc w:val="right"/>
              <w:rPr>
                <w:rFonts w:ascii="Arial" w:hAnsi="Arial" w:cs="Arial"/>
                <w:color w:val="000000"/>
                <w:sz w:val="18"/>
                <w:szCs w:val="18"/>
              </w:rPr>
            </w:pPr>
            <w:r>
              <w:rPr>
                <w:rFonts w:ascii="Arial" w:hAnsi="Arial" w:cs="Arial"/>
                <w:bCs/>
                <w:color w:val="000000"/>
                <w:sz w:val="18"/>
                <w:szCs w:val="18"/>
              </w:rPr>
              <w:t>13.2</w:t>
            </w:r>
          </w:p>
        </w:tc>
        <w:tc>
          <w:tcPr>
            <w:tcW w:w="1559" w:type="dxa"/>
            <w:shd w:val="clear" w:color="auto" w:fill="auto"/>
            <w:vAlign w:val="center"/>
            <w:hideMark/>
          </w:tcPr>
          <w:p w14:paraId="1859AE4E" w14:textId="77777777" w:rsidR="00AE5B7D" w:rsidRPr="00F9707F" w:rsidRDefault="00AE5B7D" w:rsidP="00FC4526">
            <w:pPr>
              <w:ind w:right="211"/>
              <w:jc w:val="right"/>
              <w:rPr>
                <w:rFonts w:ascii="Arial" w:hAnsi="Arial" w:cs="Arial"/>
                <w:color w:val="000000"/>
                <w:sz w:val="18"/>
                <w:szCs w:val="18"/>
              </w:rPr>
            </w:pPr>
            <w:r>
              <w:rPr>
                <w:rFonts w:ascii="Arial" w:hAnsi="Arial" w:cs="Arial"/>
                <w:bCs/>
                <w:color w:val="000000"/>
                <w:sz w:val="18"/>
                <w:szCs w:val="18"/>
              </w:rPr>
              <w:t>48 202.6</w:t>
            </w:r>
          </w:p>
        </w:tc>
        <w:tc>
          <w:tcPr>
            <w:tcW w:w="1134" w:type="dxa"/>
            <w:tcBorders>
              <w:top w:val="nil"/>
              <w:left w:val="nil"/>
              <w:bottom w:val="nil"/>
              <w:right w:val="double" w:sz="6" w:space="0" w:color="auto"/>
            </w:tcBorders>
            <w:shd w:val="clear" w:color="auto" w:fill="auto"/>
            <w:vAlign w:val="center"/>
            <w:hideMark/>
          </w:tcPr>
          <w:p w14:paraId="4380B503" w14:textId="77777777" w:rsidR="00AE5B7D" w:rsidRPr="00F9707F" w:rsidRDefault="00AE5B7D" w:rsidP="00FC4526">
            <w:pPr>
              <w:jc w:val="center"/>
              <w:rPr>
                <w:rFonts w:ascii="Arial" w:hAnsi="Arial" w:cs="Arial"/>
                <w:color w:val="000000"/>
                <w:sz w:val="18"/>
                <w:szCs w:val="18"/>
              </w:rPr>
            </w:pPr>
            <w:r>
              <w:rPr>
                <w:rFonts w:ascii="Arial" w:hAnsi="Arial" w:cs="Arial"/>
                <w:bCs/>
                <w:color w:val="000000"/>
                <w:sz w:val="18"/>
                <w:szCs w:val="18"/>
              </w:rPr>
              <w:t>18.9</w:t>
            </w:r>
          </w:p>
        </w:tc>
      </w:tr>
      <w:tr w:rsidR="00AE5B7D" w14:paraId="22D02884" w14:textId="77777777" w:rsidTr="00FC4526">
        <w:trPr>
          <w:trHeight w:val="283"/>
          <w:jc w:val="center"/>
        </w:trPr>
        <w:tc>
          <w:tcPr>
            <w:tcW w:w="238" w:type="dxa"/>
            <w:tcBorders>
              <w:top w:val="nil"/>
              <w:left w:val="double" w:sz="6" w:space="0" w:color="auto"/>
              <w:bottom w:val="double" w:sz="6" w:space="0" w:color="auto"/>
              <w:right w:val="nil"/>
            </w:tcBorders>
            <w:shd w:val="clear" w:color="auto" w:fill="auto"/>
            <w:noWrap/>
            <w:hideMark/>
          </w:tcPr>
          <w:p w14:paraId="7764077E" w14:textId="77777777" w:rsidR="00AE5B7D" w:rsidRPr="00F9707F" w:rsidRDefault="00AE5B7D" w:rsidP="00FC4526">
            <w:pPr>
              <w:rPr>
                <w:rFonts w:ascii="Calibri" w:hAnsi="Calibri" w:cs="Calibri"/>
                <w:color w:val="000000"/>
                <w:sz w:val="22"/>
                <w:szCs w:val="22"/>
              </w:rPr>
            </w:pPr>
            <w:r w:rsidRPr="00F9707F">
              <w:rPr>
                <w:rFonts w:ascii="Calibri" w:hAnsi="Calibri" w:cs="Calibri"/>
                <w:color w:val="000000"/>
                <w:sz w:val="22"/>
                <w:szCs w:val="22"/>
              </w:rPr>
              <w:t> </w:t>
            </w:r>
          </w:p>
        </w:tc>
        <w:tc>
          <w:tcPr>
            <w:tcW w:w="2716" w:type="dxa"/>
            <w:gridSpan w:val="4"/>
            <w:tcBorders>
              <w:top w:val="nil"/>
              <w:left w:val="nil"/>
              <w:bottom w:val="double" w:sz="6" w:space="0" w:color="auto"/>
              <w:right w:val="double" w:sz="6" w:space="0" w:color="000000"/>
            </w:tcBorders>
            <w:shd w:val="clear" w:color="auto" w:fill="auto"/>
            <w:noWrap/>
            <w:vAlign w:val="center"/>
            <w:hideMark/>
          </w:tcPr>
          <w:p w14:paraId="53807644" w14:textId="77777777" w:rsidR="00AE5B7D" w:rsidRPr="00F9707F" w:rsidRDefault="00AE5B7D" w:rsidP="00FC4526">
            <w:pPr>
              <w:rPr>
                <w:rFonts w:ascii="Arial" w:hAnsi="Arial" w:cs="Arial"/>
                <w:b/>
                <w:bCs/>
                <w:color w:val="000000"/>
                <w:sz w:val="18"/>
                <w:szCs w:val="18"/>
                <w:u w:val="single"/>
              </w:rPr>
            </w:pPr>
            <w:r w:rsidRPr="00F9707F">
              <w:rPr>
                <w:rFonts w:ascii="Arial" w:hAnsi="Arial" w:cs="Arial"/>
                <w:b/>
                <w:bCs/>
                <w:color w:val="000000"/>
                <w:sz w:val="18"/>
                <w:szCs w:val="18"/>
                <w:u w:val="single"/>
              </w:rPr>
              <w:t>Saldo de la balanza comercial</w:t>
            </w:r>
          </w:p>
        </w:tc>
        <w:tc>
          <w:tcPr>
            <w:tcW w:w="1276" w:type="dxa"/>
            <w:tcBorders>
              <w:top w:val="nil"/>
              <w:left w:val="nil"/>
              <w:bottom w:val="double" w:sz="6" w:space="0" w:color="auto"/>
              <w:right w:val="nil"/>
            </w:tcBorders>
            <w:shd w:val="clear" w:color="auto" w:fill="auto"/>
            <w:vAlign w:val="center"/>
            <w:hideMark/>
          </w:tcPr>
          <w:p w14:paraId="0245F489" w14:textId="77777777" w:rsidR="00AE5B7D" w:rsidRPr="00690F6C" w:rsidRDefault="00AE5B7D" w:rsidP="00FC4526">
            <w:pPr>
              <w:tabs>
                <w:tab w:val="left" w:pos="1069"/>
              </w:tabs>
              <w:ind w:right="73"/>
              <w:jc w:val="right"/>
              <w:rPr>
                <w:rFonts w:ascii="Arial" w:hAnsi="Arial" w:cs="Arial"/>
                <w:b/>
                <w:bCs/>
                <w:color w:val="000000"/>
                <w:sz w:val="18"/>
                <w:szCs w:val="18"/>
                <w:u w:val="single"/>
              </w:rPr>
            </w:pPr>
            <w:r w:rsidRPr="00690F6C">
              <w:rPr>
                <w:rFonts w:ascii="Arial" w:hAnsi="Arial" w:cs="Arial"/>
                <w:b/>
                <w:bCs/>
                <w:color w:val="000000"/>
                <w:sz w:val="18"/>
                <w:szCs w:val="18"/>
                <w:u w:val="single"/>
              </w:rPr>
              <w:t>984.0</w:t>
            </w:r>
          </w:p>
        </w:tc>
        <w:tc>
          <w:tcPr>
            <w:tcW w:w="1134" w:type="dxa"/>
            <w:tcBorders>
              <w:top w:val="nil"/>
              <w:left w:val="nil"/>
              <w:bottom w:val="double" w:sz="6" w:space="0" w:color="auto"/>
              <w:right w:val="double" w:sz="6" w:space="0" w:color="000000"/>
            </w:tcBorders>
            <w:shd w:val="clear" w:color="auto" w:fill="auto"/>
            <w:vAlign w:val="center"/>
            <w:hideMark/>
          </w:tcPr>
          <w:p w14:paraId="50C2D97A" w14:textId="77777777" w:rsidR="00AE5B7D" w:rsidRPr="003F7A82" w:rsidRDefault="00AE5B7D" w:rsidP="00FC4526">
            <w:pPr>
              <w:ind w:right="170"/>
              <w:jc w:val="right"/>
              <w:rPr>
                <w:rFonts w:ascii="Arial" w:hAnsi="Arial" w:cs="Arial"/>
                <w:b/>
                <w:bCs/>
                <w:color w:val="000000"/>
                <w:sz w:val="18"/>
                <w:szCs w:val="18"/>
                <w:u w:val="single"/>
              </w:rPr>
            </w:pPr>
            <w:r>
              <w:rPr>
                <w:rFonts w:ascii="Arial" w:hAnsi="Arial" w:cs="Arial"/>
                <w:b/>
                <w:bCs/>
                <w:color w:val="000000"/>
                <w:sz w:val="18"/>
                <w:szCs w:val="18"/>
                <w:u w:val="single"/>
              </w:rPr>
              <w:t>63.1</w:t>
            </w:r>
          </w:p>
        </w:tc>
        <w:tc>
          <w:tcPr>
            <w:tcW w:w="1559" w:type="dxa"/>
            <w:tcBorders>
              <w:top w:val="nil"/>
              <w:left w:val="nil"/>
              <w:bottom w:val="double" w:sz="6" w:space="0" w:color="auto"/>
              <w:right w:val="nil"/>
            </w:tcBorders>
            <w:shd w:val="clear" w:color="auto" w:fill="auto"/>
            <w:vAlign w:val="center"/>
            <w:hideMark/>
          </w:tcPr>
          <w:p w14:paraId="5E1DEF84" w14:textId="77777777" w:rsidR="00AE5B7D" w:rsidRPr="00F9707F" w:rsidRDefault="00AE5B7D" w:rsidP="00FC4526">
            <w:pPr>
              <w:ind w:right="211"/>
              <w:jc w:val="right"/>
              <w:rPr>
                <w:rFonts w:ascii="Arial" w:hAnsi="Arial" w:cs="Arial"/>
                <w:b/>
                <w:bCs/>
                <w:color w:val="000000"/>
                <w:sz w:val="18"/>
                <w:szCs w:val="18"/>
                <w:u w:val="single"/>
              </w:rPr>
            </w:pPr>
            <w:r w:rsidRPr="00F9707F">
              <w:rPr>
                <w:rFonts w:ascii="Arial" w:hAnsi="Arial" w:cs="Arial"/>
                <w:b/>
                <w:bCs/>
                <w:color w:val="000000"/>
                <w:sz w:val="18"/>
                <w:szCs w:val="18"/>
              </w:rPr>
              <w:t xml:space="preserve"> -</w:t>
            </w:r>
            <w:r w:rsidRPr="00F9707F">
              <w:rPr>
                <w:rFonts w:ascii="Arial" w:hAnsi="Arial" w:cs="Arial"/>
                <w:b/>
                <w:bCs/>
                <w:color w:val="000000"/>
                <w:sz w:val="18"/>
                <w:szCs w:val="18"/>
                <w:u w:val="single"/>
              </w:rPr>
              <w:t>2</w:t>
            </w:r>
            <w:r>
              <w:rPr>
                <w:rFonts w:ascii="Arial" w:hAnsi="Arial" w:cs="Arial"/>
                <w:b/>
                <w:bCs/>
                <w:color w:val="000000"/>
                <w:sz w:val="18"/>
                <w:szCs w:val="18"/>
                <w:u w:val="single"/>
              </w:rPr>
              <w:t>6</w:t>
            </w:r>
            <w:r w:rsidRPr="00F9707F">
              <w:rPr>
                <w:rFonts w:ascii="Arial" w:hAnsi="Arial" w:cs="Arial"/>
                <w:b/>
                <w:bCs/>
                <w:color w:val="000000"/>
                <w:sz w:val="18"/>
                <w:szCs w:val="18"/>
                <w:u w:val="single"/>
              </w:rPr>
              <w:t xml:space="preserve"> </w:t>
            </w:r>
            <w:r>
              <w:rPr>
                <w:rFonts w:ascii="Arial" w:hAnsi="Arial" w:cs="Arial"/>
                <w:b/>
                <w:bCs/>
                <w:color w:val="000000"/>
                <w:sz w:val="18"/>
                <w:szCs w:val="18"/>
                <w:u w:val="single"/>
              </w:rPr>
              <w:t>421.2</w:t>
            </w:r>
          </w:p>
        </w:tc>
        <w:tc>
          <w:tcPr>
            <w:tcW w:w="1134" w:type="dxa"/>
            <w:tcBorders>
              <w:top w:val="nil"/>
              <w:left w:val="nil"/>
              <w:bottom w:val="double" w:sz="6" w:space="0" w:color="auto"/>
              <w:right w:val="double" w:sz="6" w:space="0" w:color="000000"/>
            </w:tcBorders>
            <w:shd w:val="clear" w:color="auto" w:fill="auto"/>
            <w:vAlign w:val="center"/>
            <w:hideMark/>
          </w:tcPr>
          <w:p w14:paraId="3D7A95C3" w14:textId="77777777" w:rsidR="00AE5B7D" w:rsidRPr="00F9707F" w:rsidRDefault="00AE5B7D" w:rsidP="00FC4526">
            <w:pPr>
              <w:ind w:right="113"/>
              <w:jc w:val="center"/>
              <w:rPr>
                <w:rFonts w:ascii="Arial" w:hAnsi="Arial" w:cs="Arial"/>
                <w:b/>
                <w:bCs/>
                <w:color w:val="000000"/>
                <w:sz w:val="18"/>
                <w:szCs w:val="18"/>
                <w:u w:val="single"/>
              </w:rPr>
            </w:pPr>
            <w:r>
              <w:rPr>
                <w:rFonts w:ascii="Arial" w:hAnsi="Arial" w:cs="Arial"/>
                <w:b/>
                <w:bCs/>
                <w:color w:val="000000"/>
                <w:sz w:val="18"/>
                <w:szCs w:val="18"/>
                <w:u w:val="single"/>
              </w:rPr>
              <w:t>141.5</w:t>
            </w:r>
          </w:p>
        </w:tc>
      </w:tr>
    </w:tbl>
    <w:p w14:paraId="26AF1F27" w14:textId="77777777" w:rsidR="00AE5B7D" w:rsidRDefault="00AE5B7D" w:rsidP="00AE5B7D">
      <w:pPr>
        <w:pStyle w:val="p01"/>
        <w:keepNext/>
        <w:widowControl/>
        <w:spacing w:before="0"/>
        <w:ind w:left="1134"/>
        <w:jc w:val="left"/>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274AF4C9" w14:textId="77777777" w:rsidR="00AE5B7D" w:rsidRDefault="00AE5B7D" w:rsidP="00AE5B7D">
      <w:pPr>
        <w:pStyle w:val="p0"/>
        <w:keepLines w:val="0"/>
        <w:spacing w:before="0"/>
        <w:ind w:left="1134"/>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019D7FCA" w14:textId="77777777" w:rsidR="00AE5B7D" w:rsidRDefault="00AE5B7D" w:rsidP="00AE5B7D">
      <w:pPr>
        <w:spacing w:before="240"/>
        <w:jc w:val="center"/>
        <w:rPr>
          <w:rFonts w:ascii="Arial" w:hAnsi="Arial" w:cs="Arial"/>
          <w:sz w:val="22"/>
          <w:szCs w:val="22"/>
        </w:rPr>
      </w:pPr>
    </w:p>
    <w:p w14:paraId="123C27C6" w14:textId="77777777" w:rsidR="00AE5B7D" w:rsidRPr="008919DF" w:rsidRDefault="00AE5B7D" w:rsidP="00AE5B7D">
      <w:pPr>
        <w:spacing w:before="360"/>
        <w:jc w:val="center"/>
        <w:rPr>
          <w:rFonts w:ascii="Arial" w:hAnsi="Arial" w:cs="Arial"/>
          <w:sz w:val="22"/>
          <w:szCs w:val="22"/>
        </w:rPr>
      </w:pPr>
      <w:r w:rsidRPr="008919DF">
        <w:rPr>
          <w:rFonts w:ascii="Arial" w:hAnsi="Arial" w:cs="Arial"/>
          <w:sz w:val="22"/>
          <w:szCs w:val="22"/>
        </w:rPr>
        <w:t xml:space="preserve">Para consultas de medios y periodistas, </w:t>
      </w:r>
      <w:r>
        <w:rPr>
          <w:rFonts w:ascii="Arial" w:hAnsi="Arial" w:cs="Arial"/>
          <w:sz w:val="22"/>
          <w:szCs w:val="22"/>
        </w:rPr>
        <w:t>escribir</w:t>
      </w:r>
      <w:r w:rsidRPr="008919DF">
        <w:rPr>
          <w:rFonts w:ascii="Arial" w:hAnsi="Arial" w:cs="Arial"/>
          <w:sz w:val="22"/>
          <w:szCs w:val="22"/>
        </w:rPr>
        <w:t xml:space="preserve"> a: </w:t>
      </w:r>
      <w:hyperlink r:id="rId8" w:history="1">
        <w:r w:rsidRPr="008919DF">
          <w:rPr>
            <w:rStyle w:val="Hipervnculo"/>
            <w:rFonts w:ascii="Arial" w:hAnsi="Arial" w:cs="Arial"/>
            <w:sz w:val="22"/>
            <w:szCs w:val="22"/>
          </w:rPr>
          <w:t>comunicacionsocial@inegi.org.mx</w:t>
        </w:r>
      </w:hyperlink>
    </w:p>
    <w:p w14:paraId="28CEA409" w14:textId="77777777" w:rsidR="00AE5B7D" w:rsidRPr="008919DF" w:rsidRDefault="00AE5B7D" w:rsidP="00AE5B7D">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 xml:space="preserve">o llamar al teléfono (55) 52-78-10-00, </w:t>
      </w:r>
      <w:proofErr w:type="spellStart"/>
      <w:r w:rsidRPr="008919DF">
        <w:rPr>
          <w:rFonts w:ascii="Arial" w:hAnsi="Arial" w:cs="Arial"/>
          <w:sz w:val="22"/>
          <w:szCs w:val="22"/>
        </w:rPr>
        <w:t>exts</w:t>
      </w:r>
      <w:proofErr w:type="spellEnd"/>
      <w:r w:rsidRPr="008919DF">
        <w:rPr>
          <w:rFonts w:ascii="Arial" w:hAnsi="Arial" w:cs="Arial"/>
          <w:sz w:val="22"/>
          <w:szCs w:val="22"/>
        </w:rPr>
        <w:t>. 1134, 1260 y 1241.</w:t>
      </w:r>
    </w:p>
    <w:p w14:paraId="1A77A8BA" w14:textId="77777777" w:rsidR="00AE5B7D" w:rsidRPr="00D43ABB" w:rsidRDefault="00AE5B7D" w:rsidP="00AE5B7D">
      <w:pPr>
        <w:pStyle w:val="NormalWeb"/>
        <w:spacing w:before="0" w:beforeAutospacing="0" w:after="0" w:afterAutospacing="0"/>
        <w:ind w:left="-426" w:right="-518"/>
        <w:contextualSpacing/>
        <w:jc w:val="center"/>
        <w:rPr>
          <w:rFonts w:ascii="Arial" w:hAnsi="Arial" w:cs="Arial"/>
          <w:sz w:val="16"/>
          <w:szCs w:val="16"/>
        </w:rPr>
      </w:pPr>
    </w:p>
    <w:p w14:paraId="7B90B348" w14:textId="77777777" w:rsidR="00AE5B7D" w:rsidRPr="008919DF" w:rsidRDefault="00AE5B7D" w:rsidP="00AE5B7D">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Dirección de Atención a Medios / Dirección General Adjunta de Comunicación</w:t>
      </w:r>
    </w:p>
    <w:p w14:paraId="793AD331" w14:textId="77777777" w:rsidR="00AE5B7D" w:rsidRPr="00B455B1" w:rsidRDefault="00AE5B7D" w:rsidP="00AE5B7D">
      <w:pPr>
        <w:pStyle w:val="NormalWeb"/>
        <w:spacing w:before="0" w:beforeAutospacing="0" w:after="0" w:afterAutospacing="0"/>
        <w:ind w:left="-426" w:right="-518"/>
        <w:contextualSpacing/>
        <w:jc w:val="center"/>
        <w:rPr>
          <w:rFonts w:ascii="Arial" w:hAnsi="Arial" w:cs="Arial"/>
          <w:sz w:val="12"/>
          <w:szCs w:val="12"/>
        </w:rPr>
      </w:pPr>
    </w:p>
    <w:p w14:paraId="60C4F4F6" w14:textId="77777777" w:rsidR="00AE5B7D" w:rsidRPr="00886C35" w:rsidRDefault="00AE5B7D" w:rsidP="00AE5B7D">
      <w:pPr>
        <w:spacing w:before="120"/>
        <w:ind w:left="-425" w:right="-516"/>
        <w:contextualSpacing/>
        <w:jc w:val="center"/>
        <w:rPr>
          <w:rFonts w:cs="Arial"/>
          <w:b/>
        </w:rPr>
      </w:pPr>
      <w:r w:rsidRPr="00FF1218">
        <w:rPr>
          <w:noProof/>
        </w:rPr>
        <w:drawing>
          <wp:inline distT="0" distB="0" distL="0" distR="0" wp14:anchorId="514F6D8D" wp14:editId="6F2AA3F2">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51E06011" wp14:editId="27D24E69">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A16CAA4" wp14:editId="6768CDC4">
            <wp:extent cx="365760" cy="365760"/>
            <wp:effectExtent l="0" t="0" r="0" b="0"/>
            <wp:docPr id="17" name="Imagen 1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3AAAD064" wp14:editId="46094D4A">
            <wp:extent cx="365760" cy="365760"/>
            <wp:effectExtent l="0" t="0" r="0" b="0"/>
            <wp:docPr id="18" name="Imagen 1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6DE6FC3A" wp14:editId="51672FEF">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1"/>
    <w:p w14:paraId="7EF66C70" w14:textId="77777777" w:rsidR="00AE5B7D" w:rsidRDefault="00AE5B7D" w:rsidP="00AE5B7D">
      <w:pPr>
        <w:ind w:left="-567"/>
        <w:jc w:val="center"/>
        <w:rPr>
          <w:noProof/>
        </w:rPr>
        <w:sectPr w:rsidR="00AE5B7D" w:rsidSect="001A626F">
          <w:headerReference w:type="default" r:id="rId19"/>
          <w:footerReference w:type="default" r:id="rId20"/>
          <w:pgSz w:w="12240" w:h="15840"/>
          <w:pgMar w:top="1418" w:right="1134" w:bottom="1276" w:left="1134" w:header="709" w:footer="709" w:gutter="0"/>
          <w:cols w:space="708"/>
          <w:docGrid w:linePitch="360"/>
        </w:sectPr>
      </w:pPr>
    </w:p>
    <w:p w14:paraId="4EAAF42E" w14:textId="77777777" w:rsidR="00AE5B7D" w:rsidRPr="002A470D" w:rsidRDefault="00AE5B7D" w:rsidP="00AE5B7D">
      <w:pPr>
        <w:pStyle w:val="Profesin"/>
        <w:outlineLvl w:val="0"/>
        <w:rPr>
          <w:sz w:val="24"/>
          <w:szCs w:val="24"/>
          <w:lang w:val="es-MX"/>
        </w:rPr>
      </w:pPr>
      <w:r w:rsidRPr="002A470D">
        <w:rPr>
          <w:sz w:val="24"/>
          <w:szCs w:val="24"/>
          <w:lang w:val="es-MX"/>
        </w:rPr>
        <w:lastRenderedPageBreak/>
        <w:t>ANEXO</w:t>
      </w:r>
    </w:p>
    <w:p w14:paraId="0F666D58" w14:textId="77777777" w:rsidR="00AE5B7D" w:rsidRDefault="00AE5B7D" w:rsidP="00AE5B7D">
      <w:pPr>
        <w:pStyle w:val="Profesin"/>
        <w:spacing w:before="240"/>
        <w:outlineLvl w:val="0"/>
        <w:rPr>
          <w:b w:val="0"/>
          <w:i/>
          <w:szCs w:val="20"/>
        </w:rPr>
      </w:pPr>
      <w:r w:rsidRPr="002A470D">
        <w:rPr>
          <w:sz w:val="24"/>
          <w:szCs w:val="24"/>
          <w:lang w:val="es-MX"/>
        </w:rPr>
        <w:t>Nota técnica</w:t>
      </w:r>
    </w:p>
    <w:bookmarkEnd w:id="0"/>
    <w:p w14:paraId="46AC76B0" w14:textId="104621FF" w:rsidR="00A02DDD" w:rsidRPr="00F00C8A" w:rsidRDefault="00A02DDD" w:rsidP="00AE5B7D">
      <w:pPr>
        <w:pStyle w:val="titulos"/>
        <w:keepNext/>
        <w:keepLines/>
        <w:spacing w:before="600"/>
        <w:rPr>
          <w:i w:val="0"/>
          <w:iCs/>
          <w:smallCaps/>
          <w:u w:val="none"/>
        </w:rPr>
      </w:pPr>
      <w:r w:rsidRPr="00F00C8A">
        <w:rPr>
          <w:i w:val="0"/>
          <w:iCs/>
          <w:smallCaps/>
          <w:u w:val="none"/>
        </w:rPr>
        <w:t>Cifras originales</w:t>
      </w:r>
    </w:p>
    <w:p w14:paraId="0CB9ADE4" w14:textId="6D470484" w:rsidR="00757DAD" w:rsidRPr="00B97E50" w:rsidRDefault="00757DAD" w:rsidP="00795DD4">
      <w:pPr>
        <w:pStyle w:val="titulos"/>
        <w:spacing w:before="240"/>
        <w:rPr>
          <w:i w:val="0"/>
          <w:iCs/>
          <w:smallCaps/>
          <w:u w:val="none"/>
        </w:rPr>
      </w:pPr>
      <w:r w:rsidRPr="00B97E50">
        <w:rPr>
          <w:i w:val="0"/>
          <w:iCs/>
          <w:smallCaps/>
          <w:u w:val="none"/>
        </w:rPr>
        <w:t xml:space="preserve">Saldo de la </w:t>
      </w:r>
      <w:r w:rsidR="005D2A24" w:rsidRPr="00B97E50">
        <w:rPr>
          <w:i w:val="0"/>
          <w:iCs/>
          <w:smallCaps/>
          <w:u w:val="none"/>
        </w:rPr>
        <w:t>b</w:t>
      </w:r>
      <w:r w:rsidRPr="00B97E50">
        <w:rPr>
          <w:i w:val="0"/>
          <w:iCs/>
          <w:smallCaps/>
          <w:u w:val="none"/>
        </w:rPr>
        <w:t xml:space="preserve">alanza </w:t>
      </w:r>
      <w:r w:rsidR="005D2A24" w:rsidRPr="00B97E50">
        <w:rPr>
          <w:i w:val="0"/>
          <w:iCs/>
          <w:smallCaps/>
          <w:u w:val="none"/>
        </w:rPr>
        <w:t>c</w:t>
      </w:r>
      <w:r w:rsidRPr="00B97E50">
        <w:rPr>
          <w:i w:val="0"/>
          <w:iCs/>
          <w:smallCaps/>
          <w:u w:val="none"/>
        </w:rPr>
        <w:t>omercial</w:t>
      </w:r>
      <w:r w:rsidR="008E6995" w:rsidRPr="00B97E50">
        <w:rPr>
          <w:i w:val="0"/>
          <w:iCs/>
          <w:smallCaps/>
          <w:u w:val="none"/>
        </w:rPr>
        <w:t xml:space="preserve"> de </w:t>
      </w:r>
      <w:r w:rsidR="005D2A24" w:rsidRPr="00B97E50">
        <w:rPr>
          <w:i w:val="0"/>
          <w:iCs/>
          <w:smallCaps/>
          <w:u w:val="none"/>
        </w:rPr>
        <w:t>m</w:t>
      </w:r>
      <w:r w:rsidR="008759D4" w:rsidRPr="00B97E50">
        <w:rPr>
          <w:i w:val="0"/>
          <w:iCs/>
          <w:smallCaps/>
          <w:u w:val="none"/>
        </w:rPr>
        <w:t xml:space="preserve">ercancías </w:t>
      </w:r>
    </w:p>
    <w:p w14:paraId="4E2D2A21" w14:textId="4061A5CB" w:rsidR="007244AE" w:rsidRDefault="007244AE" w:rsidP="00795DD4">
      <w:pPr>
        <w:pStyle w:val="Textoindependiente21"/>
        <w:numPr>
          <w:ilvl w:val="12"/>
          <w:numId w:val="0"/>
        </w:numPr>
        <w:spacing w:before="240" w:after="0"/>
        <w:rPr>
          <w:spacing w:val="5"/>
          <w:sz w:val="24"/>
        </w:rPr>
      </w:pPr>
      <w:r w:rsidRPr="007244AE">
        <w:rPr>
          <w:spacing w:val="5"/>
          <w:sz w:val="24"/>
        </w:rPr>
        <w:t xml:space="preserve">La información oportuna de comercio exterior de </w:t>
      </w:r>
      <w:r w:rsidR="00A42AF1">
        <w:rPr>
          <w:spacing w:val="5"/>
          <w:sz w:val="24"/>
        </w:rPr>
        <w:t xml:space="preserve">diciembre </w:t>
      </w:r>
      <w:r w:rsidRPr="007244AE">
        <w:rPr>
          <w:spacing w:val="5"/>
          <w:sz w:val="24"/>
        </w:rPr>
        <w:t xml:space="preserve">de 2022 indica un </w:t>
      </w:r>
      <w:r w:rsidR="00E40808">
        <w:rPr>
          <w:spacing w:val="5"/>
          <w:sz w:val="24"/>
        </w:rPr>
        <w:t xml:space="preserve">superávit </w:t>
      </w:r>
      <w:r w:rsidRPr="007244AE">
        <w:rPr>
          <w:spacing w:val="5"/>
          <w:sz w:val="24"/>
        </w:rPr>
        <w:t xml:space="preserve">comercial de </w:t>
      </w:r>
      <w:r w:rsidR="00CB6610">
        <w:rPr>
          <w:spacing w:val="5"/>
          <w:sz w:val="24"/>
        </w:rPr>
        <w:t>9</w:t>
      </w:r>
      <w:r w:rsidR="005C06AE">
        <w:rPr>
          <w:spacing w:val="5"/>
          <w:sz w:val="24"/>
        </w:rPr>
        <w:t>84</w:t>
      </w:r>
      <w:r w:rsidRPr="007244AE">
        <w:rPr>
          <w:spacing w:val="5"/>
          <w:sz w:val="24"/>
        </w:rPr>
        <w:t xml:space="preserve"> millones de dólares. Dicho saldo se compara con el déficit de </w:t>
      </w:r>
      <w:r w:rsidR="00E40808">
        <w:rPr>
          <w:spacing w:val="5"/>
          <w:sz w:val="24"/>
        </w:rPr>
        <w:t>96</w:t>
      </w:r>
      <w:r w:rsidRPr="007244AE">
        <w:rPr>
          <w:spacing w:val="5"/>
          <w:sz w:val="24"/>
        </w:rPr>
        <w:t xml:space="preserve"> millones de dólares reportado en </w:t>
      </w:r>
      <w:r w:rsidR="005C06AE">
        <w:rPr>
          <w:spacing w:val="5"/>
          <w:sz w:val="24"/>
        </w:rPr>
        <w:t>n</w:t>
      </w:r>
      <w:r w:rsidR="00CB6610">
        <w:rPr>
          <w:spacing w:val="5"/>
          <w:sz w:val="24"/>
        </w:rPr>
        <w:t>o</w:t>
      </w:r>
      <w:r w:rsidR="005C06AE">
        <w:rPr>
          <w:spacing w:val="5"/>
          <w:sz w:val="24"/>
        </w:rPr>
        <w:t>viem</w:t>
      </w:r>
      <w:r w:rsidRPr="007244AE">
        <w:rPr>
          <w:spacing w:val="5"/>
          <w:sz w:val="24"/>
        </w:rPr>
        <w:t xml:space="preserve">bre. </w:t>
      </w:r>
      <w:r w:rsidR="009A4596">
        <w:rPr>
          <w:spacing w:val="5"/>
          <w:sz w:val="24"/>
        </w:rPr>
        <w:t xml:space="preserve">El </w:t>
      </w:r>
      <w:r w:rsidR="009A4596" w:rsidRPr="00012D75">
        <w:rPr>
          <w:spacing w:val="5"/>
          <w:sz w:val="24"/>
        </w:rPr>
        <w:t xml:space="preserve">aumento en el saldo </w:t>
      </w:r>
      <w:r w:rsidRPr="00012D75">
        <w:rPr>
          <w:spacing w:val="5"/>
          <w:sz w:val="24"/>
        </w:rPr>
        <w:t xml:space="preserve">entre </w:t>
      </w:r>
      <w:r w:rsidR="00E40808" w:rsidRPr="00012D75">
        <w:rPr>
          <w:spacing w:val="5"/>
          <w:sz w:val="24"/>
        </w:rPr>
        <w:t xml:space="preserve">noviembre </w:t>
      </w:r>
      <w:r w:rsidRPr="00012D75">
        <w:rPr>
          <w:spacing w:val="5"/>
          <w:sz w:val="24"/>
        </w:rPr>
        <w:t xml:space="preserve">y </w:t>
      </w:r>
      <w:r w:rsidR="00E40808" w:rsidRPr="00012D75">
        <w:rPr>
          <w:spacing w:val="5"/>
          <w:sz w:val="24"/>
        </w:rPr>
        <w:t>diciembre</w:t>
      </w:r>
      <w:r w:rsidRPr="00012D75">
        <w:rPr>
          <w:spacing w:val="5"/>
          <w:sz w:val="24"/>
        </w:rPr>
        <w:t xml:space="preserve"> se originó de</w:t>
      </w:r>
      <w:r w:rsidR="009A4596" w:rsidRPr="00012D75">
        <w:rPr>
          <w:spacing w:val="5"/>
          <w:sz w:val="24"/>
        </w:rPr>
        <w:t xml:space="preserve"> la combinación de un </w:t>
      </w:r>
      <w:r w:rsidR="00A03D9D" w:rsidRPr="00012D75">
        <w:rPr>
          <w:spacing w:val="5"/>
          <w:sz w:val="24"/>
        </w:rPr>
        <w:t>incremento</w:t>
      </w:r>
      <w:r w:rsidR="00A03D9D">
        <w:rPr>
          <w:spacing w:val="5"/>
          <w:sz w:val="24"/>
        </w:rPr>
        <w:t xml:space="preserve"> en el </w:t>
      </w:r>
      <w:r w:rsidR="007540C2">
        <w:rPr>
          <w:spacing w:val="5"/>
          <w:sz w:val="24"/>
        </w:rPr>
        <w:t xml:space="preserve">superávit </w:t>
      </w:r>
      <w:r w:rsidRPr="007244AE">
        <w:rPr>
          <w:spacing w:val="5"/>
          <w:sz w:val="24"/>
        </w:rPr>
        <w:t xml:space="preserve">de la balanza de productos no petroleros </w:t>
      </w:r>
      <w:r w:rsidRPr="00C731F7">
        <w:rPr>
          <w:rFonts w:cs="Arial"/>
          <w:spacing w:val="5"/>
          <w:sz w:val="24"/>
        </w:rPr>
        <w:t>—</w:t>
      </w:r>
      <w:r w:rsidRPr="007244AE">
        <w:rPr>
          <w:spacing w:val="5"/>
          <w:sz w:val="24"/>
        </w:rPr>
        <w:t xml:space="preserve">que pasó de </w:t>
      </w:r>
      <w:r w:rsidR="00F611FB">
        <w:rPr>
          <w:spacing w:val="5"/>
          <w:sz w:val="24"/>
        </w:rPr>
        <w:t>2 008</w:t>
      </w:r>
      <w:r w:rsidRPr="007244AE">
        <w:rPr>
          <w:spacing w:val="5"/>
          <w:sz w:val="24"/>
        </w:rPr>
        <w:t xml:space="preserve"> millones de dólares en </w:t>
      </w:r>
      <w:r w:rsidR="00F611FB">
        <w:rPr>
          <w:spacing w:val="5"/>
          <w:sz w:val="24"/>
        </w:rPr>
        <w:t>noviembre</w:t>
      </w:r>
      <w:r w:rsidR="007540C2">
        <w:rPr>
          <w:spacing w:val="5"/>
          <w:sz w:val="24"/>
        </w:rPr>
        <w:t xml:space="preserve"> a </w:t>
      </w:r>
      <w:r w:rsidR="00F611FB">
        <w:rPr>
          <w:spacing w:val="5"/>
          <w:sz w:val="24"/>
        </w:rPr>
        <w:t>3</w:t>
      </w:r>
      <w:r w:rsidR="007540C2">
        <w:rPr>
          <w:spacing w:val="5"/>
          <w:sz w:val="24"/>
        </w:rPr>
        <w:t> </w:t>
      </w:r>
      <w:r w:rsidR="00F611FB">
        <w:rPr>
          <w:spacing w:val="5"/>
          <w:sz w:val="24"/>
        </w:rPr>
        <w:t>225</w:t>
      </w:r>
      <w:r w:rsidRPr="007244AE">
        <w:rPr>
          <w:spacing w:val="5"/>
          <w:sz w:val="24"/>
        </w:rPr>
        <w:t xml:space="preserve"> millones de dólares en </w:t>
      </w:r>
      <w:r w:rsidR="00F611FB">
        <w:rPr>
          <w:spacing w:val="5"/>
          <w:sz w:val="24"/>
        </w:rPr>
        <w:t>diciem</w:t>
      </w:r>
      <w:r w:rsidRPr="007244AE">
        <w:rPr>
          <w:spacing w:val="5"/>
          <w:sz w:val="24"/>
        </w:rPr>
        <w:t>bre</w:t>
      </w:r>
      <w:r w:rsidRPr="00C731F7">
        <w:rPr>
          <w:rFonts w:cs="Arial"/>
          <w:spacing w:val="5"/>
          <w:sz w:val="24"/>
        </w:rPr>
        <w:t>—</w:t>
      </w:r>
      <w:r w:rsidRPr="007244AE">
        <w:rPr>
          <w:spacing w:val="5"/>
          <w:sz w:val="24"/>
        </w:rPr>
        <w:t xml:space="preserve"> y de un</w:t>
      </w:r>
      <w:r w:rsidR="00A03D9D">
        <w:rPr>
          <w:spacing w:val="5"/>
          <w:sz w:val="24"/>
        </w:rPr>
        <w:t xml:space="preserve"> mayor </w:t>
      </w:r>
      <w:r w:rsidR="009A4596">
        <w:rPr>
          <w:spacing w:val="5"/>
          <w:sz w:val="24"/>
        </w:rPr>
        <w:t>dé</w:t>
      </w:r>
      <w:r w:rsidRPr="007244AE">
        <w:rPr>
          <w:spacing w:val="5"/>
          <w:sz w:val="24"/>
        </w:rPr>
        <w:t xml:space="preserve">ficit de la balanza de productos petroleros </w:t>
      </w:r>
      <w:r w:rsidRPr="00C731F7">
        <w:rPr>
          <w:rFonts w:cs="Arial"/>
          <w:spacing w:val="5"/>
          <w:sz w:val="24"/>
        </w:rPr>
        <w:t>—</w:t>
      </w:r>
      <w:r w:rsidRPr="007244AE">
        <w:rPr>
          <w:spacing w:val="5"/>
          <w:sz w:val="24"/>
        </w:rPr>
        <w:t xml:space="preserve">que pasó de </w:t>
      </w:r>
      <w:r w:rsidR="003A35DB">
        <w:rPr>
          <w:spacing w:val="5"/>
          <w:sz w:val="24"/>
        </w:rPr>
        <w:t>2</w:t>
      </w:r>
      <w:r w:rsidR="00BE5D51">
        <w:rPr>
          <w:spacing w:val="5"/>
          <w:sz w:val="24"/>
        </w:rPr>
        <w:t xml:space="preserve"> </w:t>
      </w:r>
      <w:r w:rsidR="00BE7A03">
        <w:rPr>
          <w:spacing w:val="5"/>
          <w:sz w:val="24"/>
        </w:rPr>
        <w:t>104</w:t>
      </w:r>
      <w:r w:rsidRPr="007244AE">
        <w:rPr>
          <w:spacing w:val="5"/>
          <w:sz w:val="24"/>
        </w:rPr>
        <w:t xml:space="preserve"> millones de dólares a 2</w:t>
      </w:r>
      <w:r w:rsidR="00BE5D51">
        <w:rPr>
          <w:spacing w:val="5"/>
          <w:sz w:val="24"/>
        </w:rPr>
        <w:t> </w:t>
      </w:r>
      <w:r w:rsidR="00BE7A03">
        <w:rPr>
          <w:spacing w:val="5"/>
          <w:sz w:val="24"/>
        </w:rPr>
        <w:t>241</w:t>
      </w:r>
      <w:r w:rsidRPr="007244AE">
        <w:rPr>
          <w:spacing w:val="5"/>
          <w:sz w:val="24"/>
        </w:rPr>
        <w:t xml:space="preserve"> millones de dólares en esa misma comparación</w:t>
      </w:r>
      <w:r w:rsidRPr="00C731F7">
        <w:rPr>
          <w:rFonts w:cs="Arial"/>
          <w:spacing w:val="5"/>
          <w:sz w:val="24"/>
        </w:rPr>
        <w:t>—</w:t>
      </w:r>
      <w:r w:rsidR="00BE5D51">
        <w:rPr>
          <w:spacing w:val="5"/>
          <w:sz w:val="24"/>
        </w:rPr>
        <w:t>.</w:t>
      </w:r>
    </w:p>
    <w:p w14:paraId="3823D5CE" w14:textId="1A7ACB1B" w:rsidR="008906FC" w:rsidRPr="00C36A56" w:rsidRDefault="00C4622A" w:rsidP="0051340E">
      <w:pPr>
        <w:pStyle w:val="Textoindependiente21"/>
        <w:numPr>
          <w:ilvl w:val="12"/>
          <w:numId w:val="0"/>
        </w:numPr>
        <w:spacing w:before="240" w:after="0"/>
        <w:rPr>
          <w:sz w:val="24"/>
          <w:szCs w:val="24"/>
        </w:rPr>
      </w:pPr>
      <w:r>
        <w:rPr>
          <w:spacing w:val="5"/>
          <w:sz w:val="24"/>
          <w:szCs w:val="24"/>
        </w:rPr>
        <w:t>En</w:t>
      </w:r>
      <w:r w:rsidRPr="00C36A56">
        <w:rPr>
          <w:spacing w:val="5"/>
          <w:sz w:val="24"/>
          <w:szCs w:val="24"/>
        </w:rPr>
        <w:t xml:space="preserve"> </w:t>
      </w:r>
      <w:r w:rsidR="0051468A" w:rsidRPr="00C36A56">
        <w:rPr>
          <w:spacing w:val="5"/>
          <w:sz w:val="24"/>
          <w:szCs w:val="24"/>
        </w:rPr>
        <w:t>2022</w:t>
      </w:r>
      <w:r w:rsidR="00A65B39" w:rsidRPr="00C36A56">
        <w:rPr>
          <w:spacing w:val="5"/>
          <w:sz w:val="24"/>
          <w:szCs w:val="24"/>
        </w:rPr>
        <w:t xml:space="preserve">, la balanza comercial presentó un </w:t>
      </w:r>
      <w:r w:rsidR="00ED4C02" w:rsidRPr="00C36A56">
        <w:rPr>
          <w:spacing w:val="5"/>
          <w:sz w:val="24"/>
          <w:szCs w:val="24"/>
        </w:rPr>
        <w:t>déficit</w:t>
      </w:r>
      <w:r w:rsidR="00A65B39" w:rsidRPr="00C36A56">
        <w:rPr>
          <w:spacing w:val="5"/>
          <w:sz w:val="24"/>
          <w:szCs w:val="24"/>
        </w:rPr>
        <w:t xml:space="preserve"> de </w:t>
      </w:r>
      <w:r w:rsidR="007244AE" w:rsidRPr="00C36A56">
        <w:rPr>
          <w:spacing w:val="5"/>
          <w:sz w:val="24"/>
          <w:szCs w:val="24"/>
        </w:rPr>
        <w:t>2</w:t>
      </w:r>
      <w:r w:rsidR="00214825" w:rsidRPr="00C36A56">
        <w:rPr>
          <w:spacing w:val="5"/>
          <w:sz w:val="24"/>
          <w:szCs w:val="24"/>
        </w:rPr>
        <w:t>6</w:t>
      </w:r>
      <w:r w:rsidR="007244AE" w:rsidRPr="00C36A56">
        <w:rPr>
          <w:spacing w:val="5"/>
          <w:sz w:val="24"/>
          <w:szCs w:val="24"/>
        </w:rPr>
        <w:t> </w:t>
      </w:r>
      <w:r w:rsidR="00F00002" w:rsidRPr="00C36A56">
        <w:rPr>
          <w:spacing w:val="5"/>
          <w:sz w:val="24"/>
          <w:szCs w:val="24"/>
        </w:rPr>
        <w:t>4</w:t>
      </w:r>
      <w:r w:rsidR="00214825" w:rsidRPr="00C36A56">
        <w:rPr>
          <w:spacing w:val="5"/>
          <w:sz w:val="24"/>
          <w:szCs w:val="24"/>
        </w:rPr>
        <w:t>21</w:t>
      </w:r>
      <w:r w:rsidR="0051468A" w:rsidRPr="00C36A56">
        <w:rPr>
          <w:spacing w:val="5"/>
          <w:sz w:val="24"/>
          <w:szCs w:val="24"/>
        </w:rPr>
        <w:t xml:space="preserve"> </w:t>
      </w:r>
      <w:r w:rsidR="00A65B39" w:rsidRPr="00C36A56">
        <w:rPr>
          <w:spacing w:val="5"/>
          <w:sz w:val="24"/>
          <w:szCs w:val="24"/>
        </w:rPr>
        <w:t>millones de dólares</w:t>
      </w:r>
      <w:r w:rsidR="005C06AE" w:rsidRPr="00C36A56">
        <w:rPr>
          <w:spacing w:val="5"/>
          <w:sz w:val="24"/>
          <w:szCs w:val="24"/>
        </w:rPr>
        <w:t xml:space="preserve">, </w:t>
      </w:r>
      <w:r w:rsidR="00FB5AE0">
        <w:rPr>
          <w:sz w:val="24"/>
          <w:szCs w:val="24"/>
        </w:rPr>
        <w:t>que</w:t>
      </w:r>
      <w:r w:rsidR="005C06AE" w:rsidRPr="00C36A56">
        <w:rPr>
          <w:sz w:val="24"/>
          <w:szCs w:val="24"/>
        </w:rPr>
        <w:t xml:space="preserve"> se compara con el </w:t>
      </w:r>
      <w:r w:rsidR="00214825" w:rsidRPr="00C36A56">
        <w:rPr>
          <w:sz w:val="24"/>
          <w:szCs w:val="24"/>
        </w:rPr>
        <w:t>déficit de 10 939</w:t>
      </w:r>
      <w:r w:rsidR="005C06AE" w:rsidRPr="00C36A56">
        <w:rPr>
          <w:sz w:val="24"/>
          <w:szCs w:val="24"/>
        </w:rPr>
        <w:t xml:space="preserve"> millones de dólares observado en 202</w:t>
      </w:r>
      <w:r w:rsidR="00AE6653" w:rsidRPr="00C36A56">
        <w:rPr>
          <w:sz w:val="24"/>
          <w:szCs w:val="24"/>
        </w:rPr>
        <w:t>1</w:t>
      </w:r>
      <w:r w:rsidR="005C06AE" w:rsidRPr="00C36A56">
        <w:rPr>
          <w:sz w:val="24"/>
          <w:szCs w:val="24"/>
        </w:rPr>
        <w:t xml:space="preserve">. </w:t>
      </w:r>
      <w:r w:rsidR="000945A4">
        <w:rPr>
          <w:sz w:val="24"/>
          <w:szCs w:val="24"/>
        </w:rPr>
        <w:t xml:space="preserve">La ampliación </w:t>
      </w:r>
      <w:r w:rsidR="000945A4" w:rsidRPr="00012D75">
        <w:rPr>
          <w:sz w:val="24"/>
          <w:szCs w:val="24"/>
        </w:rPr>
        <w:t xml:space="preserve">del </w:t>
      </w:r>
      <w:r w:rsidR="003D25C2" w:rsidRPr="00012D75">
        <w:rPr>
          <w:sz w:val="24"/>
          <w:szCs w:val="24"/>
        </w:rPr>
        <w:t>déficit e</w:t>
      </w:r>
      <w:r w:rsidR="005C06AE" w:rsidRPr="00012D75">
        <w:rPr>
          <w:sz w:val="24"/>
          <w:szCs w:val="24"/>
        </w:rPr>
        <w:t>ntre 202</w:t>
      </w:r>
      <w:r w:rsidR="00AE6653" w:rsidRPr="00012D75">
        <w:rPr>
          <w:sz w:val="24"/>
          <w:szCs w:val="24"/>
        </w:rPr>
        <w:t>1</w:t>
      </w:r>
      <w:r w:rsidR="005C06AE" w:rsidRPr="00012D75">
        <w:rPr>
          <w:sz w:val="24"/>
          <w:szCs w:val="24"/>
        </w:rPr>
        <w:t xml:space="preserve"> y 202</w:t>
      </w:r>
      <w:r w:rsidR="00AE6653" w:rsidRPr="00012D75">
        <w:rPr>
          <w:sz w:val="24"/>
          <w:szCs w:val="24"/>
        </w:rPr>
        <w:t>2</w:t>
      </w:r>
      <w:r w:rsidR="005C06AE" w:rsidRPr="00012D75">
        <w:rPr>
          <w:sz w:val="24"/>
          <w:szCs w:val="24"/>
        </w:rPr>
        <w:t xml:space="preserve"> se originó</w:t>
      </w:r>
      <w:r w:rsidR="00C36A56" w:rsidRPr="00012D75">
        <w:rPr>
          <w:sz w:val="24"/>
          <w:szCs w:val="24"/>
        </w:rPr>
        <w:t xml:space="preserve"> </w:t>
      </w:r>
      <w:r w:rsidR="00C36A56" w:rsidRPr="00012D75">
        <w:rPr>
          <w:rFonts w:cs="Arial"/>
          <w:sz w:val="24"/>
          <w:szCs w:val="24"/>
        </w:rPr>
        <w:t xml:space="preserve">de una disminución del superávit de la balanza de productos no petroleros </w:t>
      </w:r>
      <w:r w:rsidR="00FB5AE0" w:rsidRPr="00C731F7">
        <w:rPr>
          <w:rFonts w:cs="Arial"/>
          <w:spacing w:val="5"/>
          <w:sz w:val="24"/>
        </w:rPr>
        <w:t>—</w:t>
      </w:r>
      <w:r w:rsidR="00C36A56" w:rsidRPr="00012D75">
        <w:rPr>
          <w:rFonts w:cs="Arial"/>
          <w:sz w:val="24"/>
          <w:szCs w:val="24"/>
        </w:rPr>
        <w:t>que pasó de 13 696 millones de dólares en 2021 a 8 481 millones de dólares en 2022</w:t>
      </w:r>
      <w:r w:rsidR="00FB5AE0" w:rsidRPr="00C731F7">
        <w:rPr>
          <w:rFonts w:cs="Arial"/>
          <w:spacing w:val="5"/>
          <w:sz w:val="24"/>
        </w:rPr>
        <w:t>—</w:t>
      </w:r>
      <w:r w:rsidR="00C36A56" w:rsidRPr="00012D75">
        <w:rPr>
          <w:rFonts w:cs="Arial"/>
          <w:sz w:val="24"/>
          <w:szCs w:val="24"/>
        </w:rPr>
        <w:t xml:space="preserve"> y de un </w:t>
      </w:r>
      <w:r w:rsidR="00303C65" w:rsidRPr="00012D75">
        <w:rPr>
          <w:rFonts w:cs="Arial"/>
          <w:sz w:val="24"/>
          <w:szCs w:val="24"/>
        </w:rPr>
        <w:t>ascenso</w:t>
      </w:r>
      <w:r w:rsidR="00303C65">
        <w:rPr>
          <w:rFonts w:cs="Arial"/>
          <w:sz w:val="24"/>
          <w:szCs w:val="24"/>
        </w:rPr>
        <w:t xml:space="preserve"> </w:t>
      </w:r>
      <w:r w:rsidR="00C36A56" w:rsidRPr="00C36A56">
        <w:rPr>
          <w:rFonts w:cs="Arial"/>
          <w:sz w:val="24"/>
          <w:szCs w:val="24"/>
        </w:rPr>
        <w:t xml:space="preserve">del déficit de la balanza de productos petroleros </w:t>
      </w:r>
      <w:r w:rsidR="00FB5AE0" w:rsidRPr="00C731F7">
        <w:rPr>
          <w:rFonts w:cs="Arial"/>
          <w:spacing w:val="5"/>
          <w:sz w:val="24"/>
        </w:rPr>
        <w:t>—</w:t>
      </w:r>
      <w:r w:rsidR="00C36A56" w:rsidRPr="00C36A56">
        <w:rPr>
          <w:rFonts w:cs="Arial"/>
          <w:sz w:val="24"/>
          <w:szCs w:val="24"/>
        </w:rPr>
        <w:t>que pasó de 24 635 millones de dólares en 2021 a 34 902 millones de dólares en 2022</w:t>
      </w:r>
      <w:r w:rsidR="00FB5AE0" w:rsidRPr="00C731F7">
        <w:rPr>
          <w:rFonts w:cs="Arial"/>
          <w:spacing w:val="5"/>
          <w:sz w:val="24"/>
        </w:rPr>
        <w:t>—</w:t>
      </w:r>
      <w:r w:rsidR="00C36A56" w:rsidRPr="00C36A56">
        <w:rPr>
          <w:rFonts w:cs="Arial"/>
          <w:sz w:val="24"/>
          <w:szCs w:val="24"/>
        </w:rPr>
        <w:t>.</w:t>
      </w:r>
    </w:p>
    <w:p w14:paraId="0A4409F8" w14:textId="03E11FA4" w:rsidR="00A24EBC" w:rsidRDefault="00A24EBC" w:rsidP="0051340E">
      <w:pPr>
        <w:pStyle w:val="p01"/>
        <w:keepNext/>
        <w:widowControl/>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87"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681"/>
        <w:gridCol w:w="1174"/>
        <w:gridCol w:w="1174"/>
        <w:gridCol w:w="1174"/>
        <w:gridCol w:w="1174"/>
        <w:gridCol w:w="1174"/>
        <w:gridCol w:w="1174"/>
      </w:tblGrid>
      <w:tr w:rsidR="00154341" w:rsidRPr="00843651" w14:paraId="0479A544" w14:textId="1196E87B" w:rsidTr="006059F5">
        <w:trPr>
          <w:trHeight w:val="293"/>
          <w:jc w:val="center"/>
        </w:trPr>
        <w:tc>
          <w:tcPr>
            <w:tcW w:w="2681"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20B3B2F1" w14:textId="77777777" w:rsidR="00154341" w:rsidRPr="00B97765" w:rsidRDefault="00154341"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6002F0B4" w14:textId="56A3FA99" w:rsidR="00154341" w:rsidRDefault="00154341" w:rsidP="00C466A5">
            <w:pPr>
              <w:keepNext/>
              <w:keepLines/>
              <w:jc w:val="center"/>
              <w:rPr>
                <w:rFonts w:ascii="Arial" w:hAnsi="Arial" w:cs="Arial"/>
                <w:sz w:val="18"/>
                <w:szCs w:val="18"/>
              </w:rPr>
            </w:pPr>
            <w:r>
              <w:rPr>
                <w:rFonts w:ascii="Arial" w:hAnsi="Arial" w:cs="Arial"/>
                <w:sz w:val="18"/>
                <w:szCs w:val="18"/>
              </w:rPr>
              <w:t>2020</w:t>
            </w:r>
          </w:p>
        </w:tc>
        <w:tc>
          <w:tcPr>
            <w:tcW w:w="1174" w:type="dxa"/>
            <w:vMerge w:val="restart"/>
            <w:tcBorders>
              <w:top w:val="double" w:sz="4" w:space="0" w:color="000000" w:themeColor="text1"/>
              <w:left w:val="double" w:sz="4" w:space="0" w:color="000000" w:themeColor="text1"/>
              <w:right w:val="double" w:sz="4" w:space="0" w:color="000000" w:themeColor="text1"/>
            </w:tcBorders>
            <w:shd w:val="clear" w:color="auto" w:fill="D6E3BC" w:themeFill="accent3" w:themeFillTint="66"/>
            <w:vAlign w:val="center"/>
          </w:tcPr>
          <w:p w14:paraId="32B34E0B" w14:textId="6F3E3363" w:rsidR="00154341" w:rsidRDefault="00154341" w:rsidP="00533175">
            <w:pPr>
              <w:keepNext/>
              <w:keepLines/>
              <w:jc w:val="center"/>
              <w:rPr>
                <w:rFonts w:ascii="Arial" w:hAnsi="Arial" w:cs="Arial"/>
                <w:sz w:val="18"/>
                <w:szCs w:val="18"/>
              </w:rPr>
            </w:pPr>
            <w:r>
              <w:rPr>
                <w:rFonts w:ascii="Arial" w:hAnsi="Arial" w:cs="Arial"/>
                <w:sz w:val="18"/>
                <w:szCs w:val="18"/>
              </w:rPr>
              <w:t>2021</w:t>
            </w:r>
          </w:p>
        </w:tc>
        <w:tc>
          <w:tcPr>
            <w:tcW w:w="4696"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656161C4" w14:textId="607FC70F" w:rsidR="00154341" w:rsidRDefault="00154341" w:rsidP="00485BCD">
            <w:pPr>
              <w:keepNext/>
              <w:keepLines/>
              <w:jc w:val="center"/>
              <w:rPr>
                <w:rFonts w:ascii="Arial" w:hAnsi="Arial" w:cs="Arial"/>
                <w:sz w:val="18"/>
                <w:szCs w:val="18"/>
              </w:rPr>
            </w:pPr>
            <w:r>
              <w:rPr>
                <w:rFonts w:ascii="Arial" w:hAnsi="Arial" w:cs="Arial"/>
                <w:sz w:val="18"/>
                <w:szCs w:val="18"/>
              </w:rPr>
              <w:t>2022</w:t>
            </w:r>
          </w:p>
        </w:tc>
      </w:tr>
      <w:tr w:rsidR="00114481" w:rsidRPr="00843651" w14:paraId="58C77F26" w14:textId="63F0870D" w:rsidTr="00E605D2">
        <w:trPr>
          <w:trHeight w:val="265"/>
          <w:jc w:val="center"/>
        </w:trPr>
        <w:tc>
          <w:tcPr>
            <w:tcW w:w="2681"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C5D986" w14:textId="77777777" w:rsidR="00114481" w:rsidRPr="00843651" w:rsidRDefault="00114481" w:rsidP="00114481">
            <w:pPr>
              <w:keepNext/>
              <w:keepLines/>
              <w:spacing w:before="60" w:after="60"/>
              <w:jc w:val="both"/>
              <w:rPr>
                <w:rFonts w:ascii="Arial" w:hAnsi="Arial" w:cs="Arial"/>
                <w:sz w:val="16"/>
                <w:szCs w:val="16"/>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71CA8142" w14:textId="209D55CD" w:rsidR="00114481" w:rsidRDefault="00114481" w:rsidP="00114481">
            <w:pPr>
              <w:keepNext/>
              <w:keepLines/>
              <w:spacing w:before="40" w:after="40"/>
              <w:ind w:left="-100" w:right="-51"/>
              <w:jc w:val="center"/>
              <w:rPr>
                <w:rFonts w:ascii="Arial" w:hAnsi="Arial" w:cs="Arial"/>
                <w:sz w:val="18"/>
                <w:szCs w:val="18"/>
              </w:rPr>
            </w:pPr>
          </w:p>
        </w:tc>
        <w:tc>
          <w:tcPr>
            <w:tcW w:w="1174" w:type="dxa"/>
            <w:vMerge/>
            <w:tcBorders>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C7F413D" w14:textId="22D919E5" w:rsidR="00114481" w:rsidRDefault="00114481" w:rsidP="00114481">
            <w:pPr>
              <w:keepNext/>
              <w:keepLines/>
              <w:spacing w:before="40" w:after="40"/>
              <w:ind w:left="-100" w:right="-51"/>
              <w:jc w:val="center"/>
              <w:rPr>
                <w:rFonts w:ascii="Arial" w:hAnsi="Arial" w:cs="Arial"/>
                <w:sz w:val="18"/>
                <w:szCs w:val="18"/>
              </w:rPr>
            </w:pPr>
          </w:p>
        </w:tc>
        <w:tc>
          <w:tcPr>
            <w:tcW w:w="1174" w:type="dxa"/>
            <w:tcBorders>
              <w:top w:val="double" w:sz="4" w:space="0" w:color="000000" w:themeColor="text1"/>
              <w:left w:val="double" w:sz="4" w:space="0" w:color="000000" w:themeColor="text1"/>
              <w:bottom w:val="double" w:sz="4" w:space="0" w:color="000000" w:themeColor="text1"/>
              <w:right w:val="double" w:sz="4" w:space="0" w:color="0F243E" w:themeColor="text2" w:themeShade="80"/>
            </w:tcBorders>
            <w:shd w:val="clear" w:color="auto" w:fill="D6E3BC" w:themeFill="accent3" w:themeFillTint="66"/>
          </w:tcPr>
          <w:p w14:paraId="01A915E9" w14:textId="2DFCF6F6" w:rsidR="00114481" w:rsidRDefault="00033822" w:rsidP="00114481">
            <w:pPr>
              <w:keepNext/>
              <w:keepLines/>
              <w:spacing w:before="40" w:after="40"/>
              <w:ind w:left="-100" w:right="-51"/>
              <w:jc w:val="center"/>
              <w:rPr>
                <w:rFonts w:ascii="Arial" w:hAnsi="Arial" w:cs="Arial"/>
                <w:sz w:val="18"/>
                <w:szCs w:val="18"/>
              </w:rPr>
            </w:pPr>
            <w:r>
              <w:rPr>
                <w:rFonts w:ascii="Arial" w:hAnsi="Arial" w:cs="Arial"/>
                <w:sz w:val="18"/>
                <w:szCs w:val="18"/>
              </w:rPr>
              <w:t>Oct</w:t>
            </w:r>
            <w:r w:rsidR="00114481">
              <w:rPr>
                <w:rFonts w:ascii="Arial" w:hAnsi="Arial" w:cs="Arial"/>
                <w:sz w:val="18"/>
                <w:szCs w:val="18"/>
              </w:rPr>
              <w:t>.</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68F6A291" w14:textId="1FE99D2C" w:rsidR="00114481" w:rsidRDefault="00033822" w:rsidP="00114481">
            <w:pPr>
              <w:keepNext/>
              <w:keepLines/>
              <w:spacing w:before="40" w:after="40"/>
              <w:ind w:left="-100" w:right="-51"/>
              <w:jc w:val="center"/>
              <w:rPr>
                <w:rFonts w:ascii="Arial" w:hAnsi="Arial" w:cs="Arial"/>
                <w:sz w:val="18"/>
                <w:szCs w:val="18"/>
              </w:rPr>
            </w:pPr>
            <w:r>
              <w:rPr>
                <w:rFonts w:ascii="Arial" w:hAnsi="Arial" w:cs="Arial"/>
                <w:sz w:val="18"/>
                <w:szCs w:val="18"/>
              </w:rPr>
              <w:t>Nov</w:t>
            </w:r>
            <w:r w:rsidR="00114481">
              <w:rPr>
                <w:rFonts w:ascii="Arial" w:hAnsi="Arial" w:cs="Arial"/>
                <w:sz w:val="18"/>
                <w:szCs w:val="18"/>
              </w:rPr>
              <w:t>.</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F243E" w:themeColor="text2" w:themeShade="80"/>
            </w:tcBorders>
            <w:shd w:val="clear" w:color="auto" w:fill="D6E3BC" w:themeFill="accent3" w:themeFillTint="66"/>
          </w:tcPr>
          <w:p w14:paraId="4B844982" w14:textId="2B5FEFC7" w:rsidR="00114481" w:rsidRDefault="00033822" w:rsidP="00114481">
            <w:pPr>
              <w:keepNext/>
              <w:keepLines/>
              <w:spacing w:before="40" w:after="40"/>
              <w:ind w:left="-100" w:right="-51"/>
              <w:jc w:val="center"/>
              <w:rPr>
                <w:rFonts w:ascii="Arial" w:hAnsi="Arial" w:cs="Arial"/>
                <w:sz w:val="18"/>
                <w:szCs w:val="18"/>
              </w:rPr>
            </w:pPr>
            <w:r>
              <w:rPr>
                <w:rFonts w:ascii="Arial" w:hAnsi="Arial" w:cs="Arial"/>
                <w:sz w:val="18"/>
                <w:szCs w:val="18"/>
              </w:rPr>
              <w:t>Dic</w:t>
            </w:r>
            <w:r w:rsidR="00114481">
              <w:rPr>
                <w:rFonts w:ascii="Arial" w:hAnsi="Arial" w:cs="Arial"/>
                <w:sz w:val="18"/>
                <w:szCs w:val="18"/>
              </w:rPr>
              <w:t>.*</w:t>
            </w:r>
          </w:p>
        </w:tc>
        <w:tc>
          <w:tcPr>
            <w:tcW w:w="1174" w:type="dxa"/>
            <w:tcBorders>
              <w:top w:val="double" w:sz="4" w:space="0" w:color="000000" w:themeColor="text1"/>
              <w:left w:val="double" w:sz="4" w:space="0" w:color="0F243E" w:themeColor="text2" w:themeShade="80"/>
              <w:bottom w:val="double" w:sz="4" w:space="0" w:color="000000" w:themeColor="text1"/>
              <w:right w:val="double" w:sz="4" w:space="0" w:color="000000" w:themeColor="text1"/>
            </w:tcBorders>
            <w:shd w:val="clear" w:color="auto" w:fill="D6E3BC" w:themeFill="accent3" w:themeFillTint="66"/>
          </w:tcPr>
          <w:p w14:paraId="1D79D850" w14:textId="0FFCD4E0" w:rsidR="00114481" w:rsidRDefault="00114481" w:rsidP="00114481">
            <w:pPr>
              <w:keepNext/>
              <w:keepLines/>
              <w:spacing w:before="40" w:after="40"/>
              <w:ind w:left="-100" w:right="-51"/>
              <w:jc w:val="center"/>
              <w:rPr>
                <w:rFonts w:ascii="Arial" w:hAnsi="Arial" w:cs="Arial"/>
                <w:sz w:val="18"/>
                <w:szCs w:val="18"/>
              </w:rPr>
            </w:pPr>
            <w:r>
              <w:rPr>
                <w:rFonts w:ascii="Arial" w:hAnsi="Arial" w:cs="Arial"/>
                <w:sz w:val="18"/>
                <w:szCs w:val="18"/>
              </w:rPr>
              <w:t>Ene.-</w:t>
            </w:r>
            <w:r w:rsidR="00033822">
              <w:rPr>
                <w:rFonts w:ascii="Arial" w:hAnsi="Arial" w:cs="Arial"/>
                <w:sz w:val="18"/>
                <w:szCs w:val="18"/>
              </w:rPr>
              <w:t>Dic</w:t>
            </w:r>
            <w:r>
              <w:rPr>
                <w:rFonts w:ascii="Arial" w:hAnsi="Arial" w:cs="Arial"/>
                <w:sz w:val="18"/>
                <w:szCs w:val="18"/>
              </w:rPr>
              <w:t>.*</w:t>
            </w:r>
          </w:p>
        </w:tc>
      </w:tr>
      <w:tr w:rsidR="00703ABE" w:rsidRPr="00843651" w14:paraId="603106D5" w14:textId="666C3FB0" w:rsidTr="00E605D2">
        <w:trPr>
          <w:jc w:val="center"/>
        </w:trPr>
        <w:tc>
          <w:tcPr>
            <w:tcW w:w="2681" w:type="dxa"/>
            <w:tcBorders>
              <w:top w:val="double" w:sz="4" w:space="0" w:color="000000" w:themeColor="text1"/>
              <w:left w:val="double" w:sz="4" w:space="0" w:color="000000" w:themeColor="text1"/>
              <w:bottom w:val="nil"/>
              <w:right w:val="double" w:sz="4" w:space="0" w:color="000000" w:themeColor="text1"/>
            </w:tcBorders>
            <w:vAlign w:val="center"/>
          </w:tcPr>
          <w:p w14:paraId="7865B2E9" w14:textId="4B585D49" w:rsidR="00703ABE" w:rsidRPr="00843651" w:rsidRDefault="00703ABE" w:rsidP="00703ABE">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double" w:sz="4" w:space="0" w:color="000000" w:themeColor="text1"/>
              <w:left w:val="double" w:sz="4" w:space="0" w:color="000000" w:themeColor="text1"/>
              <w:bottom w:val="nil"/>
              <w:right w:val="nil"/>
            </w:tcBorders>
            <w:vAlign w:val="center"/>
          </w:tcPr>
          <w:p w14:paraId="0A9A4854" w14:textId="2E272C6F" w:rsidR="00703ABE" w:rsidRPr="00F02BA8" w:rsidRDefault="00703ABE" w:rsidP="00703ABE">
            <w:pPr>
              <w:keepNext/>
              <w:keepLines/>
              <w:tabs>
                <w:tab w:val="decimal" w:pos="586"/>
              </w:tabs>
              <w:rPr>
                <w:rFonts w:ascii="Arial" w:hAnsi="Arial" w:cs="Arial"/>
                <w:b/>
                <w:bCs/>
                <w:sz w:val="18"/>
                <w:szCs w:val="18"/>
              </w:rPr>
            </w:pPr>
            <w:r w:rsidRPr="00F02BA8">
              <w:rPr>
                <w:rFonts w:ascii="Arial" w:hAnsi="Arial" w:cs="Arial"/>
                <w:b/>
                <w:bCs/>
                <w:sz w:val="18"/>
                <w:szCs w:val="18"/>
              </w:rPr>
              <w:t>417</w:t>
            </w:r>
            <w:r>
              <w:rPr>
                <w:rFonts w:ascii="Arial" w:hAnsi="Arial" w:cs="Arial"/>
                <w:b/>
                <w:bCs/>
                <w:sz w:val="18"/>
                <w:szCs w:val="18"/>
              </w:rPr>
              <w:t xml:space="preserve"> </w:t>
            </w:r>
            <w:r w:rsidRPr="00F02BA8">
              <w:rPr>
                <w:rFonts w:ascii="Arial" w:hAnsi="Arial" w:cs="Arial"/>
                <w:b/>
                <w:bCs/>
                <w:sz w:val="18"/>
                <w:szCs w:val="18"/>
              </w:rPr>
              <w:t>171</w:t>
            </w:r>
          </w:p>
        </w:tc>
        <w:tc>
          <w:tcPr>
            <w:tcW w:w="1174" w:type="dxa"/>
            <w:tcBorders>
              <w:top w:val="double" w:sz="4" w:space="0" w:color="000000" w:themeColor="text1"/>
              <w:left w:val="nil"/>
              <w:bottom w:val="nil"/>
              <w:right w:val="double" w:sz="4" w:space="0" w:color="000000" w:themeColor="text1"/>
            </w:tcBorders>
            <w:vAlign w:val="center"/>
          </w:tcPr>
          <w:p w14:paraId="293D6F85" w14:textId="43DD17AA" w:rsidR="00703ABE" w:rsidRPr="00F02BA8" w:rsidRDefault="00703ABE" w:rsidP="00703ABE">
            <w:pPr>
              <w:keepNext/>
              <w:keepLines/>
              <w:tabs>
                <w:tab w:val="decimal" w:pos="637"/>
              </w:tabs>
              <w:rPr>
                <w:rFonts w:ascii="Arial" w:hAnsi="Arial" w:cs="Arial"/>
                <w:b/>
                <w:bCs/>
                <w:sz w:val="18"/>
                <w:szCs w:val="18"/>
              </w:rPr>
            </w:pPr>
            <w:r w:rsidRPr="00F02BA8">
              <w:rPr>
                <w:rFonts w:ascii="Arial" w:hAnsi="Arial" w:cs="Arial"/>
                <w:b/>
                <w:bCs/>
                <w:sz w:val="18"/>
                <w:szCs w:val="18"/>
              </w:rPr>
              <w:t>494</w:t>
            </w:r>
            <w:r>
              <w:rPr>
                <w:rFonts w:ascii="Arial" w:hAnsi="Arial" w:cs="Arial"/>
                <w:b/>
                <w:bCs/>
                <w:sz w:val="18"/>
                <w:szCs w:val="18"/>
              </w:rPr>
              <w:t xml:space="preserve"> </w:t>
            </w:r>
            <w:r w:rsidRPr="00F02BA8">
              <w:rPr>
                <w:rFonts w:ascii="Arial" w:hAnsi="Arial" w:cs="Arial"/>
                <w:b/>
                <w:bCs/>
                <w:sz w:val="18"/>
                <w:szCs w:val="18"/>
              </w:rPr>
              <w:t>765</w:t>
            </w:r>
          </w:p>
        </w:tc>
        <w:tc>
          <w:tcPr>
            <w:tcW w:w="1174" w:type="dxa"/>
            <w:tcBorders>
              <w:top w:val="double" w:sz="4" w:space="0" w:color="000000" w:themeColor="text1"/>
              <w:left w:val="double" w:sz="4" w:space="0" w:color="000000" w:themeColor="text1"/>
              <w:bottom w:val="nil"/>
              <w:right w:val="nil"/>
            </w:tcBorders>
            <w:vAlign w:val="center"/>
          </w:tcPr>
          <w:p w14:paraId="5B730A28" w14:textId="4BA914B2" w:rsidR="00703ABE" w:rsidRPr="00F02BA8" w:rsidRDefault="00703ABE" w:rsidP="00703ABE">
            <w:pPr>
              <w:keepNext/>
              <w:keepLines/>
              <w:tabs>
                <w:tab w:val="decimal" w:pos="631"/>
              </w:tabs>
              <w:rPr>
                <w:rFonts w:ascii="Arial" w:hAnsi="Arial" w:cs="Arial"/>
                <w:b/>
                <w:bCs/>
                <w:sz w:val="18"/>
                <w:szCs w:val="18"/>
              </w:rPr>
            </w:pPr>
            <w:r>
              <w:rPr>
                <w:rFonts w:ascii="Arial" w:hAnsi="Arial" w:cs="Arial"/>
                <w:b/>
                <w:bCs/>
                <w:sz w:val="18"/>
                <w:szCs w:val="18"/>
              </w:rPr>
              <w:t>49 275</w:t>
            </w:r>
          </w:p>
        </w:tc>
        <w:tc>
          <w:tcPr>
            <w:tcW w:w="1174" w:type="dxa"/>
            <w:tcBorders>
              <w:top w:val="double" w:sz="4" w:space="0" w:color="000000" w:themeColor="text1"/>
              <w:left w:val="nil"/>
              <w:bottom w:val="nil"/>
              <w:right w:val="nil"/>
            </w:tcBorders>
            <w:vAlign w:val="center"/>
          </w:tcPr>
          <w:p w14:paraId="34EC16BC" w14:textId="2467FD33" w:rsidR="00703ABE" w:rsidRPr="00F02BA8" w:rsidRDefault="00703ABE" w:rsidP="00703ABE">
            <w:pPr>
              <w:keepNext/>
              <w:keepLines/>
              <w:ind w:right="201"/>
              <w:jc w:val="right"/>
              <w:rPr>
                <w:rFonts w:ascii="Arial" w:hAnsi="Arial" w:cs="Arial"/>
                <w:b/>
                <w:bCs/>
                <w:sz w:val="18"/>
                <w:szCs w:val="18"/>
              </w:rPr>
            </w:pPr>
            <w:r>
              <w:rPr>
                <w:rFonts w:ascii="Arial" w:hAnsi="Arial" w:cs="Arial"/>
                <w:b/>
                <w:bCs/>
                <w:sz w:val="18"/>
                <w:szCs w:val="18"/>
              </w:rPr>
              <w:t xml:space="preserve">49 </w:t>
            </w:r>
            <w:r w:rsidR="001E4F23">
              <w:rPr>
                <w:rFonts w:ascii="Arial" w:hAnsi="Arial" w:cs="Arial"/>
                <w:b/>
                <w:bCs/>
                <w:sz w:val="18"/>
                <w:szCs w:val="18"/>
              </w:rPr>
              <w:t>311</w:t>
            </w:r>
          </w:p>
        </w:tc>
        <w:tc>
          <w:tcPr>
            <w:tcW w:w="1174" w:type="dxa"/>
            <w:tcBorders>
              <w:top w:val="double" w:sz="4" w:space="0" w:color="000000" w:themeColor="text1"/>
              <w:left w:val="nil"/>
              <w:bottom w:val="nil"/>
              <w:right w:val="nil"/>
            </w:tcBorders>
            <w:vAlign w:val="center"/>
          </w:tcPr>
          <w:p w14:paraId="302B58F5" w14:textId="7C24AF95" w:rsidR="00703ABE" w:rsidRPr="00AE5270" w:rsidRDefault="00703ABE" w:rsidP="00703ABE">
            <w:pPr>
              <w:keepNext/>
              <w:keepLines/>
              <w:ind w:right="201"/>
              <w:jc w:val="right"/>
              <w:rPr>
                <w:rFonts w:ascii="Arial" w:hAnsi="Arial" w:cs="Arial"/>
                <w:b/>
                <w:bCs/>
                <w:sz w:val="18"/>
                <w:szCs w:val="18"/>
              </w:rPr>
            </w:pPr>
            <w:r>
              <w:rPr>
                <w:rFonts w:ascii="Arial" w:hAnsi="Arial" w:cs="Arial"/>
                <w:b/>
                <w:bCs/>
                <w:sz w:val="18"/>
                <w:szCs w:val="18"/>
              </w:rPr>
              <w:t>49 3</w:t>
            </w:r>
            <w:r w:rsidR="000171E9">
              <w:rPr>
                <w:rFonts w:ascii="Arial" w:hAnsi="Arial" w:cs="Arial"/>
                <w:b/>
                <w:bCs/>
                <w:sz w:val="18"/>
                <w:szCs w:val="18"/>
              </w:rPr>
              <w:t>23</w:t>
            </w:r>
          </w:p>
        </w:tc>
        <w:tc>
          <w:tcPr>
            <w:tcW w:w="1174" w:type="dxa"/>
            <w:tcBorders>
              <w:top w:val="double" w:sz="4" w:space="0" w:color="000000" w:themeColor="text1"/>
              <w:left w:val="nil"/>
              <w:bottom w:val="nil"/>
              <w:right w:val="double" w:sz="4" w:space="0" w:color="000000" w:themeColor="text1"/>
            </w:tcBorders>
            <w:vAlign w:val="center"/>
          </w:tcPr>
          <w:p w14:paraId="61D43FD7" w14:textId="183480AD" w:rsidR="00703ABE" w:rsidRPr="00AE5270" w:rsidRDefault="00703ABE" w:rsidP="00703ABE">
            <w:pPr>
              <w:keepNext/>
              <w:keepLines/>
              <w:ind w:right="170"/>
              <w:jc w:val="right"/>
              <w:rPr>
                <w:rFonts w:ascii="Arial" w:hAnsi="Arial" w:cs="Arial"/>
                <w:b/>
                <w:bCs/>
                <w:sz w:val="18"/>
                <w:szCs w:val="18"/>
              </w:rPr>
            </w:pPr>
            <w:r>
              <w:rPr>
                <w:rFonts w:ascii="Arial" w:hAnsi="Arial" w:cs="Arial"/>
                <w:b/>
                <w:bCs/>
                <w:sz w:val="18"/>
                <w:szCs w:val="18"/>
              </w:rPr>
              <w:t>5</w:t>
            </w:r>
            <w:r w:rsidR="000171E9">
              <w:rPr>
                <w:rFonts w:ascii="Arial" w:hAnsi="Arial" w:cs="Arial"/>
                <w:b/>
                <w:bCs/>
                <w:sz w:val="18"/>
                <w:szCs w:val="18"/>
              </w:rPr>
              <w:t>78</w:t>
            </w:r>
            <w:r>
              <w:rPr>
                <w:rFonts w:ascii="Arial" w:hAnsi="Arial" w:cs="Arial"/>
                <w:b/>
                <w:bCs/>
                <w:sz w:val="18"/>
                <w:szCs w:val="18"/>
              </w:rPr>
              <w:t xml:space="preserve"> </w:t>
            </w:r>
            <w:r w:rsidR="000171E9">
              <w:rPr>
                <w:rFonts w:ascii="Arial" w:hAnsi="Arial" w:cs="Arial"/>
                <w:b/>
                <w:bCs/>
                <w:sz w:val="18"/>
                <w:szCs w:val="18"/>
              </w:rPr>
              <w:t>193</w:t>
            </w:r>
          </w:p>
        </w:tc>
      </w:tr>
      <w:tr w:rsidR="00703ABE" w:rsidRPr="00843651" w14:paraId="62973728" w14:textId="26A21371"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3DFFFBB" w14:textId="77777777" w:rsidR="00703ABE" w:rsidRPr="00843651" w:rsidRDefault="00703ABE" w:rsidP="00703ABE">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2D810D8F" w14:textId="4EF091A4" w:rsidR="00703ABE" w:rsidRPr="00F02BA8" w:rsidRDefault="00703ABE" w:rsidP="00703ABE">
            <w:pPr>
              <w:keepNext/>
              <w:keepLines/>
              <w:tabs>
                <w:tab w:val="decimal" w:pos="586"/>
              </w:tabs>
              <w:rPr>
                <w:rFonts w:ascii="Arial" w:hAnsi="Arial" w:cs="Arial"/>
                <w:bCs/>
                <w:sz w:val="18"/>
                <w:szCs w:val="18"/>
              </w:rPr>
            </w:pPr>
            <w:r w:rsidRPr="00F02BA8">
              <w:rPr>
                <w:rFonts w:ascii="Arial" w:hAnsi="Arial" w:cs="Arial"/>
                <w:sz w:val="18"/>
                <w:szCs w:val="18"/>
              </w:rPr>
              <w:t>17</w:t>
            </w:r>
            <w:r>
              <w:rPr>
                <w:rFonts w:ascii="Arial" w:hAnsi="Arial" w:cs="Arial"/>
                <w:sz w:val="18"/>
                <w:szCs w:val="18"/>
              </w:rPr>
              <w:t xml:space="preserve"> </w:t>
            </w:r>
            <w:r w:rsidRPr="00F02BA8">
              <w:rPr>
                <w:rFonts w:ascii="Arial" w:hAnsi="Arial" w:cs="Arial"/>
                <w:sz w:val="18"/>
                <w:szCs w:val="18"/>
              </w:rPr>
              <w:t>655</w:t>
            </w:r>
          </w:p>
        </w:tc>
        <w:tc>
          <w:tcPr>
            <w:tcW w:w="1174" w:type="dxa"/>
            <w:tcBorders>
              <w:top w:val="nil"/>
              <w:left w:val="nil"/>
              <w:bottom w:val="nil"/>
              <w:right w:val="double" w:sz="4" w:space="0" w:color="000000" w:themeColor="text1"/>
            </w:tcBorders>
            <w:vAlign w:val="center"/>
          </w:tcPr>
          <w:p w14:paraId="3D12E539" w14:textId="2C776A33" w:rsidR="00703ABE" w:rsidRPr="00F02BA8" w:rsidRDefault="00703ABE" w:rsidP="00703ABE">
            <w:pPr>
              <w:keepNext/>
              <w:keepLines/>
              <w:tabs>
                <w:tab w:val="decimal" w:pos="637"/>
              </w:tabs>
              <w:rPr>
                <w:rFonts w:ascii="Arial" w:hAnsi="Arial" w:cs="Arial"/>
                <w:bCs/>
                <w:sz w:val="18"/>
                <w:szCs w:val="18"/>
              </w:rPr>
            </w:pPr>
            <w:r w:rsidRPr="00F02BA8">
              <w:rPr>
                <w:rFonts w:ascii="Arial" w:hAnsi="Arial" w:cs="Arial"/>
                <w:sz w:val="18"/>
                <w:szCs w:val="18"/>
              </w:rPr>
              <w:t>29</w:t>
            </w:r>
            <w:r>
              <w:rPr>
                <w:rFonts w:ascii="Arial" w:hAnsi="Arial" w:cs="Arial"/>
                <w:sz w:val="18"/>
                <w:szCs w:val="18"/>
              </w:rPr>
              <w:t xml:space="preserve"> </w:t>
            </w:r>
            <w:r w:rsidRPr="00F02BA8">
              <w:rPr>
                <w:rFonts w:ascii="Arial" w:hAnsi="Arial" w:cs="Arial"/>
                <w:sz w:val="18"/>
                <w:szCs w:val="18"/>
              </w:rPr>
              <w:t>217</w:t>
            </w:r>
          </w:p>
        </w:tc>
        <w:tc>
          <w:tcPr>
            <w:tcW w:w="1174" w:type="dxa"/>
            <w:tcBorders>
              <w:top w:val="nil"/>
              <w:left w:val="double" w:sz="4" w:space="0" w:color="000000" w:themeColor="text1"/>
              <w:bottom w:val="nil"/>
              <w:right w:val="nil"/>
            </w:tcBorders>
            <w:vAlign w:val="center"/>
          </w:tcPr>
          <w:p w14:paraId="6FC3B427" w14:textId="308BBCF1" w:rsidR="00703ABE" w:rsidRPr="00F02BA8" w:rsidRDefault="00703ABE" w:rsidP="00703ABE">
            <w:pPr>
              <w:keepNext/>
              <w:keepLines/>
              <w:tabs>
                <w:tab w:val="decimal" w:pos="631"/>
              </w:tabs>
              <w:rPr>
                <w:rFonts w:ascii="Arial" w:hAnsi="Arial" w:cs="Arial"/>
                <w:bCs/>
                <w:sz w:val="18"/>
                <w:szCs w:val="18"/>
              </w:rPr>
            </w:pPr>
            <w:r w:rsidRPr="003D57BF">
              <w:rPr>
                <w:rFonts w:ascii="Arial" w:hAnsi="Arial" w:cs="Arial"/>
                <w:sz w:val="18"/>
                <w:szCs w:val="18"/>
              </w:rPr>
              <w:t>2 892</w:t>
            </w:r>
          </w:p>
        </w:tc>
        <w:tc>
          <w:tcPr>
            <w:tcW w:w="1174" w:type="dxa"/>
            <w:tcBorders>
              <w:top w:val="nil"/>
              <w:left w:val="nil"/>
              <w:bottom w:val="nil"/>
              <w:right w:val="nil"/>
            </w:tcBorders>
            <w:vAlign w:val="center"/>
          </w:tcPr>
          <w:p w14:paraId="18F0A283" w14:textId="3F3262A6" w:rsidR="00703ABE" w:rsidRPr="003D57BF" w:rsidRDefault="00703ABE" w:rsidP="00703ABE">
            <w:pPr>
              <w:keepNext/>
              <w:keepLines/>
              <w:ind w:right="201"/>
              <w:jc w:val="right"/>
              <w:rPr>
                <w:rFonts w:ascii="Arial" w:hAnsi="Arial" w:cs="Arial"/>
                <w:sz w:val="18"/>
                <w:szCs w:val="18"/>
              </w:rPr>
            </w:pPr>
            <w:r w:rsidRPr="003D57BF">
              <w:rPr>
                <w:rFonts w:ascii="Arial" w:hAnsi="Arial" w:cs="Arial"/>
                <w:sz w:val="18"/>
                <w:szCs w:val="18"/>
              </w:rPr>
              <w:t xml:space="preserve">2 </w:t>
            </w:r>
            <w:r w:rsidR="001E4F23">
              <w:rPr>
                <w:rFonts w:ascii="Arial" w:hAnsi="Arial" w:cs="Arial"/>
                <w:sz w:val="18"/>
                <w:szCs w:val="18"/>
              </w:rPr>
              <w:t>477</w:t>
            </w:r>
          </w:p>
        </w:tc>
        <w:tc>
          <w:tcPr>
            <w:tcW w:w="1174" w:type="dxa"/>
            <w:tcBorders>
              <w:top w:val="nil"/>
              <w:left w:val="nil"/>
              <w:bottom w:val="nil"/>
              <w:right w:val="nil"/>
            </w:tcBorders>
            <w:vAlign w:val="center"/>
          </w:tcPr>
          <w:p w14:paraId="516939D2" w14:textId="13FDCD30" w:rsidR="00703ABE" w:rsidRPr="00AE5270" w:rsidRDefault="00703ABE" w:rsidP="00703ABE">
            <w:pPr>
              <w:keepNext/>
              <w:keepLines/>
              <w:ind w:right="201"/>
              <w:jc w:val="right"/>
              <w:rPr>
                <w:rFonts w:ascii="Arial" w:hAnsi="Arial" w:cs="Arial"/>
                <w:sz w:val="18"/>
                <w:szCs w:val="18"/>
              </w:rPr>
            </w:pPr>
            <w:r>
              <w:rPr>
                <w:rFonts w:ascii="Arial" w:hAnsi="Arial" w:cs="Arial"/>
                <w:sz w:val="18"/>
                <w:szCs w:val="18"/>
              </w:rPr>
              <w:t xml:space="preserve">2 </w:t>
            </w:r>
            <w:r w:rsidR="002C4CAF">
              <w:rPr>
                <w:rFonts w:ascii="Arial" w:hAnsi="Arial" w:cs="Arial"/>
                <w:sz w:val="18"/>
                <w:szCs w:val="18"/>
              </w:rPr>
              <w:t>844</w:t>
            </w:r>
          </w:p>
        </w:tc>
        <w:tc>
          <w:tcPr>
            <w:tcW w:w="1174" w:type="dxa"/>
            <w:tcBorders>
              <w:top w:val="nil"/>
              <w:left w:val="nil"/>
              <w:bottom w:val="nil"/>
              <w:right w:val="double" w:sz="4" w:space="0" w:color="000000" w:themeColor="text1"/>
            </w:tcBorders>
            <w:vAlign w:val="center"/>
          </w:tcPr>
          <w:p w14:paraId="32D0A4F4" w14:textId="7D22152E" w:rsidR="00703ABE" w:rsidRPr="00AE5270" w:rsidRDefault="00703ABE" w:rsidP="00703ABE">
            <w:pPr>
              <w:keepNext/>
              <w:keepLines/>
              <w:ind w:right="170"/>
              <w:jc w:val="right"/>
              <w:rPr>
                <w:rFonts w:ascii="Arial" w:hAnsi="Arial" w:cs="Arial"/>
                <w:sz w:val="18"/>
                <w:szCs w:val="18"/>
              </w:rPr>
            </w:pPr>
            <w:r>
              <w:rPr>
                <w:rFonts w:ascii="Arial" w:hAnsi="Arial" w:cs="Arial"/>
                <w:sz w:val="18"/>
                <w:szCs w:val="18"/>
              </w:rPr>
              <w:t>3</w:t>
            </w:r>
            <w:r w:rsidR="002C4CAF">
              <w:rPr>
                <w:rFonts w:ascii="Arial" w:hAnsi="Arial" w:cs="Arial"/>
                <w:sz w:val="18"/>
                <w:szCs w:val="18"/>
              </w:rPr>
              <w:t>9</w:t>
            </w:r>
            <w:r>
              <w:rPr>
                <w:rFonts w:ascii="Arial" w:hAnsi="Arial" w:cs="Arial"/>
                <w:sz w:val="18"/>
                <w:szCs w:val="18"/>
              </w:rPr>
              <w:t xml:space="preserve"> </w:t>
            </w:r>
            <w:r w:rsidR="002C4CAF">
              <w:rPr>
                <w:rFonts w:ascii="Arial" w:hAnsi="Arial" w:cs="Arial"/>
                <w:sz w:val="18"/>
                <w:szCs w:val="18"/>
              </w:rPr>
              <w:t>212</w:t>
            </w:r>
          </w:p>
        </w:tc>
      </w:tr>
      <w:tr w:rsidR="00703ABE" w:rsidRPr="00843651" w14:paraId="31EFA848" w14:textId="0954E263"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E2BE2E1" w14:textId="1AA2FABE" w:rsidR="00703ABE" w:rsidRPr="00843651" w:rsidRDefault="00703ABE" w:rsidP="00703ABE">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402C6E6E" w14:textId="49E0D768" w:rsidR="00703ABE" w:rsidRPr="00F02BA8" w:rsidRDefault="00703ABE" w:rsidP="00703ABE">
            <w:pPr>
              <w:keepNext/>
              <w:keepLines/>
              <w:tabs>
                <w:tab w:val="decimal" w:pos="586"/>
              </w:tabs>
              <w:rPr>
                <w:rFonts w:ascii="Arial" w:hAnsi="Arial" w:cs="Arial"/>
                <w:bCs/>
                <w:sz w:val="18"/>
                <w:szCs w:val="18"/>
              </w:rPr>
            </w:pPr>
            <w:r w:rsidRPr="00F02BA8">
              <w:rPr>
                <w:rFonts w:ascii="Arial" w:hAnsi="Arial" w:cs="Arial"/>
                <w:sz w:val="18"/>
                <w:szCs w:val="18"/>
              </w:rPr>
              <w:t>399</w:t>
            </w:r>
            <w:r>
              <w:rPr>
                <w:rFonts w:ascii="Arial" w:hAnsi="Arial" w:cs="Arial"/>
                <w:sz w:val="18"/>
                <w:szCs w:val="18"/>
              </w:rPr>
              <w:t xml:space="preserve"> </w:t>
            </w:r>
            <w:r w:rsidRPr="00F02BA8">
              <w:rPr>
                <w:rFonts w:ascii="Arial" w:hAnsi="Arial" w:cs="Arial"/>
                <w:sz w:val="18"/>
                <w:szCs w:val="18"/>
              </w:rPr>
              <w:t>515</w:t>
            </w:r>
          </w:p>
        </w:tc>
        <w:tc>
          <w:tcPr>
            <w:tcW w:w="1174" w:type="dxa"/>
            <w:tcBorders>
              <w:top w:val="nil"/>
              <w:left w:val="nil"/>
              <w:bottom w:val="nil"/>
              <w:right w:val="double" w:sz="4" w:space="0" w:color="000000" w:themeColor="text1"/>
            </w:tcBorders>
            <w:vAlign w:val="center"/>
          </w:tcPr>
          <w:p w14:paraId="0F6A8197" w14:textId="7C31FFD7" w:rsidR="00703ABE" w:rsidRPr="00F02BA8" w:rsidRDefault="00703ABE" w:rsidP="00703ABE">
            <w:pPr>
              <w:keepNext/>
              <w:keepLines/>
              <w:tabs>
                <w:tab w:val="decimal" w:pos="637"/>
              </w:tabs>
              <w:rPr>
                <w:rFonts w:ascii="Arial" w:hAnsi="Arial" w:cs="Arial"/>
                <w:bCs/>
                <w:sz w:val="18"/>
                <w:szCs w:val="18"/>
              </w:rPr>
            </w:pPr>
            <w:r w:rsidRPr="00F02BA8">
              <w:rPr>
                <w:rFonts w:ascii="Arial" w:hAnsi="Arial" w:cs="Arial"/>
                <w:sz w:val="18"/>
                <w:szCs w:val="18"/>
              </w:rPr>
              <w:t>465</w:t>
            </w:r>
            <w:r>
              <w:rPr>
                <w:rFonts w:ascii="Arial" w:hAnsi="Arial" w:cs="Arial"/>
                <w:sz w:val="18"/>
                <w:szCs w:val="18"/>
              </w:rPr>
              <w:t xml:space="preserve"> </w:t>
            </w:r>
            <w:r w:rsidRPr="00F02BA8">
              <w:rPr>
                <w:rFonts w:ascii="Arial" w:hAnsi="Arial" w:cs="Arial"/>
                <w:sz w:val="18"/>
                <w:szCs w:val="18"/>
              </w:rPr>
              <w:t>548</w:t>
            </w:r>
          </w:p>
        </w:tc>
        <w:tc>
          <w:tcPr>
            <w:tcW w:w="1174" w:type="dxa"/>
            <w:tcBorders>
              <w:top w:val="nil"/>
              <w:left w:val="double" w:sz="4" w:space="0" w:color="000000" w:themeColor="text1"/>
              <w:bottom w:val="nil"/>
              <w:right w:val="nil"/>
            </w:tcBorders>
            <w:vAlign w:val="center"/>
          </w:tcPr>
          <w:p w14:paraId="458CFA76" w14:textId="7BDC3FF1" w:rsidR="00703ABE" w:rsidRPr="00F02BA8" w:rsidRDefault="00703ABE" w:rsidP="00703ABE">
            <w:pPr>
              <w:keepNext/>
              <w:keepLines/>
              <w:tabs>
                <w:tab w:val="decimal" w:pos="631"/>
              </w:tabs>
              <w:rPr>
                <w:rFonts w:ascii="Arial" w:hAnsi="Arial" w:cs="Arial"/>
                <w:bCs/>
                <w:sz w:val="18"/>
                <w:szCs w:val="18"/>
              </w:rPr>
            </w:pPr>
            <w:r w:rsidRPr="003D57BF">
              <w:rPr>
                <w:rFonts w:ascii="Arial" w:hAnsi="Arial" w:cs="Arial"/>
                <w:sz w:val="18"/>
                <w:szCs w:val="18"/>
              </w:rPr>
              <w:t>46 383</w:t>
            </w:r>
          </w:p>
        </w:tc>
        <w:tc>
          <w:tcPr>
            <w:tcW w:w="1174" w:type="dxa"/>
            <w:tcBorders>
              <w:top w:val="nil"/>
              <w:left w:val="nil"/>
              <w:bottom w:val="nil"/>
              <w:right w:val="nil"/>
            </w:tcBorders>
            <w:vAlign w:val="center"/>
          </w:tcPr>
          <w:p w14:paraId="03FA3C80" w14:textId="4A51BB6C" w:rsidR="00703ABE" w:rsidRPr="003D57BF" w:rsidRDefault="00703ABE" w:rsidP="00703ABE">
            <w:pPr>
              <w:keepNext/>
              <w:keepLines/>
              <w:ind w:right="201"/>
              <w:jc w:val="right"/>
              <w:rPr>
                <w:rFonts w:ascii="Arial" w:hAnsi="Arial" w:cs="Arial"/>
                <w:sz w:val="18"/>
                <w:szCs w:val="18"/>
              </w:rPr>
            </w:pPr>
            <w:r w:rsidRPr="003D57BF">
              <w:rPr>
                <w:rFonts w:ascii="Arial" w:hAnsi="Arial" w:cs="Arial"/>
                <w:sz w:val="18"/>
                <w:szCs w:val="18"/>
              </w:rPr>
              <w:t xml:space="preserve">46 </w:t>
            </w:r>
            <w:r w:rsidR="001E4F23">
              <w:rPr>
                <w:rFonts w:ascii="Arial" w:hAnsi="Arial" w:cs="Arial"/>
                <w:sz w:val="18"/>
                <w:szCs w:val="18"/>
              </w:rPr>
              <w:t>835</w:t>
            </w:r>
          </w:p>
        </w:tc>
        <w:tc>
          <w:tcPr>
            <w:tcW w:w="1174" w:type="dxa"/>
            <w:tcBorders>
              <w:top w:val="nil"/>
              <w:left w:val="nil"/>
              <w:bottom w:val="nil"/>
              <w:right w:val="nil"/>
            </w:tcBorders>
            <w:vAlign w:val="center"/>
          </w:tcPr>
          <w:p w14:paraId="3240952F" w14:textId="3524E35C" w:rsidR="00703ABE" w:rsidRPr="00AE5270" w:rsidRDefault="00703ABE" w:rsidP="00703ABE">
            <w:pPr>
              <w:keepNext/>
              <w:keepLines/>
              <w:ind w:right="201"/>
              <w:jc w:val="right"/>
              <w:rPr>
                <w:rFonts w:ascii="Arial" w:hAnsi="Arial" w:cs="Arial"/>
                <w:sz w:val="18"/>
                <w:szCs w:val="18"/>
              </w:rPr>
            </w:pPr>
            <w:r>
              <w:rPr>
                <w:rFonts w:ascii="Arial" w:hAnsi="Arial" w:cs="Arial"/>
                <w:sz w:val="18"/>
                <w:szCs w:val="18"/>
              </w:rPr>
              <w:t xml:space="preserve">46 </w:t>
            </w:r>
            <w:r w:rsidR="005372CB">
              <w:rPr>
                <w:rFonts w:ascii="Arial" w:hAnsi="Arial" w:cs="Arial"/>
                <w:sz w:val="18"/>
                <w:szCs w:val="18"/>
              </w:rPr>
              <w:t>479</w:t>
            </w:r>
          </w:p>
        </w:tc>
        <w:tc>
          <w:tcPr>
            <w:tcW w:w="1174" w:type="dxa"/>
            <w:tcBorders>
              <w:top w:val="nil"/>
              <w:left w:val="nil"/>
              <w:bottom w:val="nil"/>
              <w:right w:val="double" w:sz="4" w:space="0" w:color="000000" w:themeColor="text1"/>
            </w:tcBorders>
            <w:vAlign w:val="center"/>
          </w:tcPr>
          <w:p w14:paraId="187D96DB" w14:textId="109513E2" w:rsidR="00703ABE" w:rsidRPr="00AE5270" w:rsidRDefault="005372CB" w:rsidP="00703ABE">
            <w:pPr>
              <w:keepNext/>
              <w:keepLines/>
              <w:ind w:right="170"/>
              <w:jc w:val="right"/>
              <w:rPr>
                <w:rFonts w:ascii="Arial" w:hAnsi="Arial" w:cs="Arial"/>
                <w:sz w:val="18"/>
                <w:szCs w:val="18"/>
              </w:rPr>
            </w:pPr>
            <w:r>
              <w:rPr>
                <w:rFonts w:ascii="Arial" w:hAnsi="Arial" w:cs="Arial"/>
                <w:sz w:val="18"/>
                <w:szCs w:val="18"/>
              </w:rPr>
              <w:t>538</w:t>
            </w:r>
            <w:r w:rsidR="00703ABE">
              <w:rPr>
                <w:rFonts w:ascii="Arial" w:hAnsi="Arial" w:cs="Arial"/>
                <w:sz w:val="18"/>
                <w:szCs w:val="18"/>
              </w:rPr>
              <w:t xml:space="preserve"> </w:t>
            </w:r>
            <w:r>
              <w:rPr>
                <w:rFonts w:ascii="Arial" w:hAnsi="Arial" w:cs="Arial"/>
                <w:sz w:val="18"/>
                <w:szCs w:val="18"/>
              </w:rPr>
              <w:t>981</w:t>
            </w:r>
          </w:p>
        </w:tc>
      </w:tr>
      <w:tr w:rsidR="00703ABE" w:rsidRPr="00843651" w14:paraId="16E7E605" w14:textId="25110D74" w:rsidTr="00E605D2">
        <w:trPr>
          <w:trHeight w:val="214"/>
          <w:jc w:val="center"/>
        </w:trPr>
        <w:tc>
          <w:tcPr>
            <w:tcW w:w="2681" w:type="dxa"/>
            <w:tcBorders>
              <w:top w:val="nil"/>
              <w:left w:val="double" w:sz="4" w:space="0" w:color="000000" w:themeColor="text1"/>
              <w:bottom w:val="nil"/>
              <w:right w:val="double" w:sz="4" w:space="0" w:color="000000" w:themeColor="text1"/>
            </w:tcBorders>
            <w:vAlign w:val="center"/>
          </w:tcPr>
          <w:p w14:paraId="5217AB52" w14:textId="40E7D790" w:rsidR="00703ABE" w:rsidRPr="00843651" w:rsidRDefault="00703ABE" w:rsidP="00703ABE">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nil"/>
              <w:left w:val="double" w:sz="4" w:space="0" w:color="000000" w:themeColor="text1"/>
              <w:bottom w:val="nil"/>
              <w:right w:val="nil"/>
            </w:tcBorders>
            <w:vAlign w:val="center"/>
          </w:tcPr>
          <w:p w14:paraId="0880FDC2" w14:textId="164DC667" w:rsidR="00703ABE" w:rsidRPr="00F02BA8" w:rsidRDefault="00703ABE" w:rsidP="00703ABE">
            <w:pPr>
              <w:keepNext/>
              <w:keepLines/>
              <w:tabs>
                <w:tab w:val="decimal" w:pos="586"/>
              </w:tabs>
              <w:rPr>
                <w:rFonts w:ascii="Arial" w:hAnsi="Arial" w:cs="Arial"/>
                <w:b/>
                <w:bCs/>
                <w:sz w:val="18"/>
                <w:szCs w:val="18"/>
              </w:rPr>
            </w:pPr>
            <w:r w:rsidRPr="00F02BA8">
              <w:rPr>
                <w:rFonts w:ascii="Arial" w:hAnsi="Arial" w:cs="Arial"/>
                <w:b/>
                <w:bCs/>
                <w:sz w:val="18"/>
                <w:szCs w:val="18"/>
              </w:rPr>
              <w:t>382</w:t>
            </w:r>
            <w:r>
              <w:rPr>
                <w:rFonts w:ascii="Arial" w:hAnsi="Arial" w:cs="Arial"/>
                <w:b/>
                <w:bCs/>
                <w:sz w:val="18"/>
                <w:szCs w:val="18"/>
              </w:rPr>
              <w:t xml:space="preserve"> </w:t>
            </w:r>
            <w:r w:rsidRPr="00F02BA8">
              <w:rPr>
                <w:rFonts w:ascii="Arial" w:hAnsi="Arial" w:cs="Arial"/>
                <w:b/>
                <w:bCs/>
                <w:sz w:val="18"/>
                <w:szCs w:val="18"/>
              </w:rPr>
              <w:t>986</w:t>
            </w:r>
          </w:p>
        </w:tc>
        <w:tc>
          <w:tcPr>
            <w:tcW w:w="1174" w:type="dxa"/>
            <w:tcBorders>
              <w:top w:val="nil"/>
              <w:left w:val="nil"/>
              <w:bottom w:val="nil"/>
              <w:right w:val="double" w:sz="4" w:space="0" w:color="000000" w:themeColor="text1"/>
            </w:tcBorders>
            <w:vAlign w:val="center"/>
          </w:tcPr>
          <w:p w14:paraId="5A4F19EB" w14:textId="2530C8BA" w:rsidR="00703ABE" w:rsidRPr="00F02BA8" w:rsidRDefault="00703ABE" w:rsidP="00703ABE">
            <w:pPr>
              <w:keepNext/>
              <w:keepLines/>
              <w:tabs>
                <w:tab w:val="decimal" w:pos="637"/>
              </w:tabs>
              <w:rPr>
                <w:rFonts w:ascii="Arial" w:hAnsi="Arial" w:cs="Arial"/>
                <w:b/>
                <w:bCs/>
                <w:sz w:val="18"/>
                <w:szCs w:val="18"/>
              </w:rPr>
            </w:pPr>
            <w:r w:rsidRPr="00F02BA8">
              <w:rPr>
                <w:rFonts w:ascii="Arial" w:hAnsi="Arial" w:cs="Arial"/>
                <w:b/>
                <w:bCs/>
                <w:sz w:val="18"/>
                <w:szCs w:val="18"/>
              </w:rPr>
              <w:t>505</w:t>
            </w:r>
            <w:r>
              <w:rPr>
                <w:rFonts w:ascii="Arial" w:hAnsi="Arial" w:cs="Arial"/>
                <w:b/>
                <w:bCs/>
                <w:sz w:val="18"/>
                <w:szCs w:val="18"/>
              </w:rPr>
              <w:t xml:space="preserve"> </w:t>
            </w:r>
            <w:r w:rsidRPr="00F02BA8">
              <w:rPr>
                <w:rFonts w:ascii="Arial" w:hAnsi="Arial" w:cs="Arial"/>
                <w:b/>
                <w:bCs/>
                <w:sz w:val="18"/>
                <w:szCs w:val="18"/>
              </w:rPr>
              <w:t>703</w:t>
            </w:r>
          </w:p>
        </w:tc>
        <w:tc>
          <w:tcPr>
            <w:tcW w:w="1174" w:type="dxa"/>
            <w:tcBorders>
              <w:top w:val="nil"/>
              <w:left w:val="double" w:sz="4" w:space="0" w:color="000000" w:themeColor="text1"/>
              <w:bottom w:val="nil"/>
              <w:right w:val="nil"/>
            </w:tcBorders>
            <w:vAlign w:val="center"/>
          </w:tcPr>
          <w:p w14:paraId="36552509" w14:textId="4B8DEAF3" w:rsidR="00703ABE" w:rsidRPr="00F02BA8" w:rsidRDefault="00703ABE" w:rsidP="00703ABE">
            <w:pPr>
              <w:keepNext/>
              <w:keepLines/>
              <w:tabs>
                <w:tab w:val="decimal" w:pos="631"/>
              </w:tabs>
              <w:rPr>
                <w:rFonts w:ascii="Arial" w:hAnsi="Arial" w:cs="Arial"/>
                <w:b/>
                <w:bCs/>
                <w:sz w:val="18"/>
                <w:szCs w:val="18"/>
              </w:rPr>
            </w:pPr>
            <w:r>
              <w:rPr>
                <w:rFonts w:ascii="Arial" w:hAnsi="Arial" w:cs="Arial"/>
                <w:b/>
                <w:bCs/>
                <w:sz w:val="18"/>
                <w:szCs w:val="18"/>
              </w:rPr>
              <w:t>51 287</w:t>
            </w:r>
          </w:p>
        </w:tc>
        <w:tc>
          <w:tcPr>
            <w:tcW w:w="1174" w:type="dxa"/>
            <w:tcBorders>
              <w:top w:val="nil"/>
              <w:left w:val="nil"/>
              <w:bottom w:val="nil"/>
              <w:right w:val="nil"/>
            </w:tcBorders>
            <w:vAlign w:val="center"/>
          </w:tcPr>
          <w:p w14:paraId="27A242C2" w14:textId="2A05F9F3" w:rsidR="00703ABE" w:rsidRPr="00F02BA8" w:rsidRDefault="001E4F23" w:rsidP="00703ABE">
            <w:pPr>
              <w:keepNext/>
              <w:keepLines/>
              <w:ind w:right="201"/>
              <w:jc w:val="right"/>
              <w:rPr>
                <w:rFonts w:ascii="Arial" w:hAnsi="Arial" w:cs="Arial"/>
                <w:b/>
                <w:bCs/>
                <w:sz w:val="18"/>
                <w:szCs w:val="18"/>
              </w:rPr>
            </w:pPr>
            <w:r>
              <w:rPr>
                <w:rFonts w:ascii="Arial" w:hAnsi="Arial" w:cs="Arial"/>
                <w:b/>
                <w:bCs/>
                <w:sz w:val="18"/>
                <w:szCs w:val="18"/>
              </w:rPr>
              <w:t>49 407</w:t>
            </w:r>
          </w:p>
        </w:tc>
        <w:tc>
          <w:tcPr>
            <w:tcW w:w="1174" w:type="dxa"/>
            <w:tcBorders>
              <w:top w:val="nil"/>
              <w:left w:val="nil"/>
              <w:bottom w:val="nil"/>
              <w:right w:val="nil"/>
            </w:tcBorders>
            <w:vAlign w:val="center"/>
          </w:tcPr>
          <w:p w14:paraId="31F7DF31" w14:textId="7705F430" w:rsidR="00703ABE" w:rsidRPr="00AE5270" w:rsidRDefault="00703ABE" w:rsidP="00703ABE">
            <w:pPr>
              <w:keepNext/>
              <w:keepLines/>
              <w:ind w:right="201"/>
              <w:jc w:val="right"/>
              <w:rPr>
                <w:rFonts w:ascii="Arial" w:hAnsi="Arial" w:cs="Arial"/>
                <w:b/>
                <w:bCs/>
                <w:sz w:val="18"/>
                <w:szCs w:val="18"/>
              </w:rPr>
            </w:pPr>
            <w:r>
              <w:rPr>
                <w:rFonts w:ascii="Arial" w:hAnsi="Arial" w:cs="Arial"/>
                <w:b/>
                <w:bCs/>
                <w:sz w:val="18"/>
                <w:szCs w:val="18"/>
              </w:rPr>
              <w:t>4</w:t>
            </w:r>
            <w:r w:rsidR="002A6903">
              <w:rPr>
                <w:rFonts w:ascii="Arial" w:hAnsi="Arial" w:cs="Arial"/>
                <w:b/>
                <w:bCs/>
                <w:sz w:val="18"/>
                <w:szCs w:val="18"/>
              </w:rPr>
              <w:t>8</w:t>
            </w:r>
            <w:r>
              <w:rPr>
                <w:rFonts w:ascii="Arial" w:hAnsi="Arial" w:cs="Arial"/>
                <w:b/>
                <w:bCs/>
                <w:sz w:val="18"/>
                <w:szCs w:val="18"/>
              </w:rPr>
              <w:t xml:space="preserve"> </w:t>
            </w:r>
            <w:r w:rsidR="002A6903">
              <w:rPr>
                <w:rFonts w:ascii="Arial" w:hAnsi="Arial" w:cs="Arial"/>
                <w:b/>
                <w:bCs/>
                <w:sz w:val="18"/>
                <w:szCs w:val="18"/>
              </w:rPr>
              <w:t>339</w:t>
            </w:r>
          </w:p>
        </w:tc>
        <w:tc>
          <w:tcPr>
            <w:tcW w:w="1174" w:type="dxa"/>
            <w:tcBorders>
              <w:top w:val="nil"/>
              <w:left w:val="nil"/>
              <w:bottom w:val="nil"/>
              <w:right w:val="double" w:sz="4" w:space="0" w:color="000000" w:themeColor="text1"/>
            </w:tcBorders>
            <w:vAlign w:val="center"/>
          </w:tcPr>
          <w:p w14:paraId="1A3DCFF8" w14:textId="78D62D8B" w:rsidR="00703ABE" w:rsidRPr="00AE5270" w:rsidRDefault="002A6903" w:rsidP="00703ABE">
            <w:pPr>
              <w:keepNext/>
              <w:keepLines/>
              <w:ind w:right="170"/>
              <w:jc w:val="right"/>
              <w:rPr>
                <w:rFonts w:ascii="Arial" w:hAnsi="Arial" w:cs="Arial"/>
                <w:b/>
                <w:bCs/>
                <w:sz w:val="18"/>
                <w:szCs w:val="18"/>
              </w:rPr>
            </w:pPr>
            <w:r>
              <w:rPr>
                <w:rFonts w:ascii="Arial" w:hAnsi="Arial" w:cs="Arial"/>
                <w:b/>
                <w:bCs/>
                <w:sz w:val="18"/>
                <w:szCs w:val="18"/>
              </w:rPr>
              <w:t>604</w:t>
            </w:r>
            <w:r w:rsidR="00703ABE">
              <w:rPr>
                <w:rFonts w:ascii="Arial" w:hAnsi="Arial" w:cs="Arial"/>
                <w:b/>
                <w:bCs/>
                <w:sz w:val="18"/>
                <w:szCs w:val="18"/>
              </w:rPr>
              <w:t xml:space="preserve"> 6</w:t>
            </w:r>
            <w:r>
              <w:rPr>
                <w:rFonts w:ascii="Arial" w:hAnsi="Arial" w:cs="Arial"/>
                <w:b/>
                <w:bCs/>
                <w:sz w:val="18"/>
                <w:szCs w:val="18"/>
              </w:rPr>
              <w:t>15</w:t>
            </w:r>
          </w:p>
        </w:tc>
      </w:tr>
      <w:tr w:rsidR="00703ABE" w:rsidRPr="00843651" w14:paraId="7FEC5E2C" w14:textId="506012BE"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5970039D" w14:textId="77777777" w:rsidR="00703ABE" w:rsidRPr="00843651" w:rsidRDefault="00703ABE" w:rsidP="00703ABE">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double" w:sz="4" w:space="0" w:color="000000" w:themeColor="text1"/>
              <w:bottom w:val="nil"/>
              <w:right w:val="nil"/>
            </w:tcBorders>
            <w:vAlign w:val="center"/>
          </w:tcPr>
          <w:p w14:paraId="116E905B" w14:textId="4A6FAA54" w:rsidR="00703ABE" w:rsidRPr="00F02BA8" w:rsidRDefault="00703ABE" w:rsidP="00703ABE">
            <w:pPr>
              <w:keepNext/>
              <w:keepLines/>
              <w:tabs>
                <w:tab w:val="decimal" w:pos="586"/>
              </w:tabs>
              <w:rPr>
                <w:rFonts w:ascii="Arial" w:hAnsi="Arial" w:cs="Arial"/>
                <w:bCs/>
                <w:sz w:val="18"/>
                <w:szCs w:val="18"/>
              </w:rPr>
            </w:pPr>
            <w:r w:rsidRPr="00F02BA8">
              <w:rPr>
                <w:rFonts w:ascii="Arial" w:hAnsi="Arial" w:cs="Arial"/>
                <w:sz w:val="18"/>
                <w:szCs w:val="18"/>
              </w:rPr>
              <w:t>31</w:t>
            </w:r>
            <w:r>
              <w:rPr>
                <w:rFonts w:ascii="Arial" w:hAnsi="Arial" w:cs="Arial"/>
                <w:sz w:val="18"/>
                <w:szCs w:val="18"/>
              </w:rPr>
              <w:t xml:space="preserve"> </w:t>
            </w:r>
            <w:r w:rsidRPr="00F02BA8">
              <w:rPr>
                <w:rFonts w:ascii="Arial" w:hAnsi="Arial" w:cs="Arial"/>
                <w:sz w:val="18"/>
                <w:szCs w:val="18"/>
              </w:rPr>
              <w:t>408</w:t>
            </w:r>
          </w:p>
        </w:tc>
        <w:tc>
          <w:tcPr>
            <w:tcW w:w="1174" w:type="dxa"/>
            <w:tcBorders>
              <w:top w:val="nil"/>
              <w:left w:val="nil"/>
              <w:bottom w:val="nil"/>
              <w:right w:val="double" w:sz="4" w:space="0" w:color="000000" w:themeColor="text1"/>
            </w:tcBorders>
            <w:vAlign w:val="center"/>
          </w:tcPr>
          <w:p w14:paraId="1B5C558A" w14:textId="5B915784" w:rsidR="00703ABE" w:rsidRPr="00F02BA8" w:rsidRDefault="00703ABE" w:rsidP="00703ABE">
            <w:pPr>
              <w:keepNext/>
              <w:keepLines/>
              <w:tabs>
                <w:tab w:val="decimal" w:pos="637"/>
              </w:tabs>
              <w:rPr>
                <w:rFonts w:ascii="Arial" w:hAnsi="Arial" w:cs="Arial"/>
                <w:bCs/>
                <w:sz w:val="18"/>
                <w:szCs w:val="18"/>
              </w:rPr>
            </w:pPr>
            <w:r w:rsidRPr="00F02BA8">
              <w:rPr>
                <w:rFonts w:ascii="Arial" w:hAnsi="Arial" w:cs="Arial"/>
                <w:sz w:val="18"/>
                <w:szCs w:val="18"/>
              </w:rPr>
              <w:t>53</w:t>
            </w:r>
            <w:r>
              <w:rPr>
                <w:rFonts w:ascii="Arial" w:hAnsi="Arial" w:cs="Arial"/>
                <w:sz w:val="18"/>
                <w:szCs w:val="18"/>
              </w:rPr>
              <w:t xml:space="preserve"> </w:t>
            </w:r>
            <w:r w:rsidRPr="00F02BA8">
              <w:rPr>
                <w:rFonts w:ascii="Arial" w:hAnsi="Arial" w:cs="Arial"/>
                <w:sz w:val="18"/>
                <w:szCs w:val="18"/>
              </w:rPr>
              <w:t>851</w:t>
            </w:r>
          </w:p>
        </w:tc>
        <w:tc>
          <w:tcPr>
            <w:tcW w:w="1174" w:type="dxa"/>
            <w:tcBorders>
              <w:top w:val="nil"/>
              <w:left w:val="double" w:sz="4" w:space="0" w:color="000000" w:themeColor="text1"/>
              <w:bottom w:val="nil"/>
              <w:right w:val="nil"/>
            </w:tcBorders>
            <w:vAlign w:val="center"/>
          </w:tcPr>
          <w:p w14:paraId="297E08CA" w14:textId="1E7B436C" w:rsidR="00703ABE" w:rsidRPr="00F02BA8" w:rsidRDefault="00703ABE" w:rsidP="00703ABE">
            <w:pPr>
              <w:keepNext/>
              <w:keepLines/>
              <w:tabs>
                <w:tab w:val="decimal" w:pos="631"/>
              </w:tabs>
              <w:rPr>
                <w:rFonts w:ascii="Arial" w:hAnsi="Arial" w:cs="Arial"/>
                <w:bCs/>
                <w:sz w:val="18"/>
                <w:szCs w:val="18"/>
              </w:rPr>
            </w:pPr>
            <w:r w:rsidRPr="003D57BF">
              <w:rPr>
                <w:rFonts w:ascii="Arial" w:hAnsi="Arial" w:cs="Arial"/>
                <w:sz w:val="18"/>
                <w:szCs w:val="18"/>
              </w:rPr>
              <w:t>5 310</w:t>
            </w:r>
          </w:p>
        </w:tc>
        <w:tc>
          <w:tcPr>
            <w:tcW w:w="1174" w:type="dxa"/>
            <w:tcBorders>
              <w:top w:val="nil"/>
              <w:left w:val="nil"/>
              <w:bottom w:val="nil"/>
              <w:right w:val="nil"/>
            </w:tcBorders>
            <w:vAlign w:val="center"/>
          </w:tcPr>
          <w:p w14:paraId="404A5D5C" w14:textId="1C3FC823" w:rsidR="00703ABE" w:rsidRPr="003D57BF" w:rsidRDefault="001E4F23" w:rsidP="00703ABE">
            <w:pPr>
              <w:keepNext/>
              <w:keepLines/>
              <w:ind w:right="201"/>
              <w:jc w:val="right"/>
              <w:rPr>
                <w:rFonts w:ascii="Arial" w:hAnsi="Arial" w:cs="Arial"/>
                <w:sz w:val="18"/>
                <w:szCs w:val="18"/>
              </w:rPr>
            </w:pPr>
            <w:r>
              <w:rPr>
                <w:rFonts w:ascii="Arial" w:hAnsi="Arial" w:cs="Arial"/>
                <w:sz w:val="18"/>
                <w:szCs w:val="18"/>
              </w:rPr>
              <w:t>4 580</w:t>
            </w:r>
          </w:p>
        </w:tc>
        <w:tc>
          <w:tcPr>
            <w:tcW w:w="1174" w:type="dxa"/>
            <w:tcBorders>
              <w:top w:val="nil"/>
              <w:left w:val="nil"/>
              <w:bottom w:val="nil"/>
              <w:right w:val="nil"/>
            </w:tcBorders>
            <w:vAlign w:val="center"/>
          </w:tcPr>
          <w:p w14:paraId="0A6D2700" w14:textId="35C58A29" w:rsidR="00703ABE" w:rsidRPr="00AE5270" w:rsidRDefault="00E91F4A" w:rsidP="00703ABE">
            <w:pPr>
              <w:keepNext/>
              <w:keepLines/>
              <w:ind w:right="201"/>
              <w:jc w:val="right"/>
              <w:rPr>
                <w:rFonts w:ascii="Arial" w:hAnsi="Arial" w:cs="Arial"/>
                <w:sz w:val="18"/>
                <w:szCs w:val="18"/>
              </w:rPr>
            </w:pPr>
            <w:r>
              <w:rPr>
                <w:rFonts w:ascii="Arial" w:hAnsi="Arial" w:cs="Arial"/>
                <w:sz w:val="18"/>
                <w:szCs w:val="18"/>
              </w:rPr>
              <w:t>5 085</w:t>
            </w:r>
          </w:p>
        </w:tc>
        <w:tc>
          <w:tcPr>
            <w:tcW w:w="1174" w:type="dxa"/>
            <w:tcBorders>
              <w:top w:val="nil"/>
              <w:left w:val="nil"/>
              <w:bottom w:val="nil"/>
              <w:right w:val="double" w:sz="4" w:space="0" w:color="000000" w:themeColor="text1"/>
            </w:tcBorders>
            <w:vAlign w:val="center"/>
          </w:tcPr>
          <w:p w14:paraId="10BBDEF7" w14:textId="5174E9A8" w:rsidR="00703ABE" w:rsidRPr="00AE5270" w:rsidRDefault="00E91F4A" w:rsidP="00703ABE">
            <w:pPr>
              <w:keepNext/>
              <w:keepLines/>
              <w:ind w:right="170"/>
              <w:jc w:val="right"/>
              <w:rPr>
                <w:rFonts w:ascii="Arial" w:hAnsi="Arial" w:cs="Arial"/>
                <w:sz w:val="18"/>
                <w:szCs w:val="18"/>
              </w:rPr>
            </w:pPr>
            <w:r>
              <w:rPr>
                <w:rFonts w:ascii="Arial" w:hAnsi="Arial" w:cs="Arial"/>
                <w:sz w:val="18"/>
                <w:szCs w:val="18"/>
              </w:rPr>
              <w:t>74</w:t>
            </w:r>
            <w:r w:rsidR="00703ABE">
              <w:rPr>
                <w:rFonts w:ascii="Arial" w:hAnsi="Arial" w:cs="Arial"/>
                <w:sz w:val="18"/>
                <w:szCs w:val="18"/>
              </w:rPr>
              <w:t xml:space="preserve"> </w:t>
            </w:r>
            <w:r>
              <w:rPr>
                <w:rFonts w:ascii="Arial" w:hAnsi="Arial" w:cs="Arial"/>
                <w:sz w:val="18"/>
                <w:szCs w:val="18"/>
              </w:rPr>
              <w:t>114</w:t>
            </w:r>
          </w:p>
        </w:tc>
      </w:tr>
      <w:tr w:rsidR="00703ABE" w:rsidRPr="00843651" w14:paraId="3FDD1FE5" w14:textId="12655857"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9E5B054" w14:textId="57678EB5" w:rsidR="00703ABE" w:rsidRPr="00843651" w:rsidRDefault="00703ABE" w:rsidP="00703ABE">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double" w:sz="4" w:space="0" w:color="000000" w:themeColor="text1"/>
              <w:bottom w:val="nil"/>
              <w:right w:val="nil"/>
            </w:tcBorders>
            <w:vAlign w:val="center"/>
          </w:tcPr>
          <w:p w14:paraId="203650F6" w14:textId="71912574" w:rsidR="00703ABE" w:rsidRPr="00F02BA8" w:rsidRDefault="00703ABE" w:rsidP="00703ABE">
            <w:pPr>
              <w:keepNext/>
              <w:keepLines/>
              <w:tabs>
                <w:tab w:val="decimal" w:pos="586"/>
              </w:tabs>
              <w:rPr>
                <w:rFonts w:ascii="Arial" w:hAnsi="Arial" w:cs="Arial"/>
                <w:bCs/>
                <w:sz w:val="18"/>
                <w:szCs w:val="18"/>
              </w:rPr>
            </w:pPr>
            <w:r w:rsidRPr="00F02BA8">
              <w:rPr>
                <w:rFonts w:ascii="Arial" w:hAnsi="Arial" w:cs="Arial"/>
                <w:sz w:val="18"/>
                <w:szCs w:val="18"/>
              </w:rPr>
              <w:t>351</w:t>
            </w:r>
            <w:r>
              <w:rPr>
                <w:rFonts w:ascii="Arial" w:hAnsi="Arial" w:cs="Arial"/>
                <w:sz w:val="18"/>
                <w:szCs w:val="18"/>
              </w:rPr>
              <w:t xml:space="preserve"> </w:t>
            </w:r>
            <w:r w:rsidRPr="00F02BA8">
              <w:rPr>
                <w:rFonts w:ascii="Arial" w:hAnsi="Arial" w:cs="Arial"/>
                <w:sz w:val="18"/>
                <w:szCs w:val="18"/>
              </w:rPr>
              <w:t>578</w:t>
            </w:r>
          </w:p>
        </w:tc>
        <w:tc>
          <w:tcPr>
            <w:tcW w:w="1174" w:type="dxa"/>
            <w:tcBorders>
              <w:top w:val="nil"/>
              <w:left w:val="nil"/>
              <w:bottom w:val="nil"/>
              <w:right w:val="double" w:sz="4" w:space="0" w:color="000000" w:themeColor="text1"/>
            </w:tcBorders>
            <w:vAlign w:val="center"/>
          </w:tcPr>
          <w:p w14:paraId="6B435023" w14:textId="71D75BE2" w:rsidR="00703ABE" w:rsidRPr="00F02BA8" w:rsidRDefault="00703ABE" w:rsidP="00703ABE">
            <w:pPr>
              <w:keepNext/>
              <w:keepLines/>
              <w:tabs>
                <w:tab w:val="decimal" w:pos="637"/>
              </w:tabs>
              <w:rPr>
                <w:rFonts w:ascii="Arial" w:hAnsi="Arial" w:cs="Arial"/>
                <w:bCs/>
                <w:sz w:val="18"/>
                <w:szCs w:val="18"/>
              </w:rPr>
            </w:pPr>
            <w:r w:rsidRPr="00F02BA8">
              <w:rPr>
                <w:rFonts w:ascii="Arial" w:hAnsi="Arial" w:cs="Arial"/>
                <w:sz w:val="18"/>
                <w:szCs w:val="18"/>
              </w:rPr>
              <w:t>451</w:t>
            </w:r>
            <w:r>
              <w:rPr>
                <w:rFonts w:ascii="Arial" w:hAnsi="Arial" w:cs="Arial"/>
                <w:sz w:val="18"/>
                <w:szCs w:val="18"/>
              </w:rPr>
              <w:t xml:space="preserve"> </w:t>
            </w:r>
            <w:r w:rsidRPr="00F02BA8">
              <w:rPr>
                <w:rFonts w:ascii="Arial" w:hAnsi="Arial" w:cs="Arial"/>
                <w:sz w:val="18"/>
                <w:szCs w:val="18"/>
              </w:rPr>
              <w:t>852</w:t>
            </w:r>
          </w:p>
        </w:tc>
        <w:tc>
          <w:tcPr>
            <w:tcW w:w="1174" w:type="dxa"/>
            <w:tcBorders>
              <w:top w:val="nil"/>
              <w:left w:val="double" w:sz="4" w:space="0" w:color="000000" w:themeColor="text1"/>
              <w:bottom w:val="nil"/>
              <w:right w:val="nil"/>
            </w:tcBorders>
            <w:vAlign w:val="center"/>
          </w:tcPr>
          <w:p w14:paraId="72D22574" w14:textId="79D64339" w:rsidR="00703ABE" w:rsidRPr="00F02BA8" w:rsidRDefault="00703ABE" w:rsidP="00703ABE">
            <w:pPr>
              <w:keepNext/>
              <w:keepLines/>
              <w:tabs>
                <w:tab w:val="decimal" w:pos="631"/>
              </w:tabs>
              <w:rPr>
                <w:rFonts w:ascii="Arial" w:hAnsi="Arial" w:cs="Arial"/>
                <w:bCs/>
                <w:sz w:val="18"/>
                <w:szCs w:val="18"/>
              </w:rPr>
            </w:pPr>
            <w:r w:rsidRPr="003D57BF">
              <w:rPr>
                <w:rFonts w:ascii="Arial" w:hAnsi="Arial" w:cs="Arial"/>
                <w:sz w:val="18"/>
                <w:szCs w:val="18"/>
              </w:rPr>
              <w:t xml:space="preserve">45 977 </w:t>
            </w:r>
          </w:p>
        </w:tc>
        <w:tc>
          <w:tcPr>
            <w:tcW w:w="1174" w:type="dxa"/>
            <w:tcBorders>
              <w:top w:val="nil"/>
              <w:left w:val="nil"/>
              <w:bottom w:val="nil"/>
              <w:right w:val="nil"/>
            </w:tcBorders>
            <w:vAlign w:val="center"/>
          </w:tcPr>
          <w:p w14:paraId="10664E79" w14:textId="6B67F2AA" w:rsidR="00703ABE" w:rsidRPr="003D57BF" w:rsidRDefault="00703ABE" w:rsidP="00703ABE">
            <w:pPr>
              <w:keepNext/>
              <w:keepLines/>
              <w:ind w:right="201"/>
              <w:jc w:val="right"/>
              <w:rPr>
                <w:rFonts w:ascii="Arial" w:hAnsi="Arial" w:cs="Arial"/>
                <w:sz w:val="18"/>
                <w:szCs w:val="18"/>
              </w:rPr>
            </w:pPr>
            <w:r w:rsidRPr="003D57BF">
              <w:rPr>
                <w:rFonts w:ascii="Arial" w:hAnsi="Arial" w:cs="Arial"/>
                <w:sz w:val="18"/>
                <w:szCs w:val="18"/>
              </w:rPr>
              <w:t>4</w:t>
            </w:r>
            <w:r w:rsidR="001E4F23">
              <w:rPr>
                <w:rFonts w:ascii="Arial" w:hAnsi="Arial" w:cs="Arial"/>
                <w:sz w:val="18"/>
                <w:szCs w:val="18"/>
              </w:rPr>
              <w:t>4</w:t>
            </w:r>
            <w:r w:rsidRPr="003D57BF">
              <w:rPr>
                <w:rFonts w:ascii="Arial" w:hAnsi="Arial" w:cs="Arial"/>
                <w:sz w:val="18"/>
                <w:szCs w:val="18"/>
              </w:rPr>
              <w:t xml:space="preserve"> </w:t>
            </w:r>
            <w:r w:rsidR="001E4F23">
              <w:rPr>
                <w:rFonts w:ascii="Arial" w:hAnsi="Arial" w:cs="Arial"/>
                <w:sz w:val="18"/>
                <w:szCs w:val="18"/>
              </w:rPr>
              <w:t>827</w:t>
            </w:r>
            <w:r w:rsidRPr="003D57BF">
              <w:rPr>
                <w:rFonts w:ascii="Arial" w:hAnsi="Arial" w:cs="Arial"/>
                <w:sz w:val="18"/>
                <w:szCs w:val="18"/>
              </w:rPr>
              <w:t xml:space="preserve"> </w:t>
            </w:r>
          </w:p>
        </w:tc>
        <w:tc>
          <w:tcPr>
            <w:tcW w:w="1174" w:type="dxa"/>
            <w:tcBorders>
              <w:top w:val="nil"/>
              <w:left w:val="nil"/>
              <w:bottom w:val="nil"/>
              <w:right w:val="nil"/>
            </w:tcBorders>
            <w:vAlign w:val="center"/>
          </w:tcPr>
          <w:p w14:paraId="2E0C542B" w14:textId="38EB7D89" w:rsidR="00703ABE" w:rsidRPr="00AE5270" w:rsidRDefault="00703ABE" w:rsidP="00703ABE">
            <w:pPr>
              <w:keepNext/>
              <w:keepLines/>
              <w:ind w:right="201"/>
              <w:jc w:val="right"/>
              <w:rPr>
                <w:rFonts w:ascii="Arial" w:hAnsi="Arial" w:cs="Arial"/>
                <w:sz w:val="18"/>
                <w:szCs w:val="18"/>
              </w:rPr>
            </w:pPr>
            <w:r>
              <w:rPr>
                <w:rFonts w:ascii="Arial" w:hAnsi="Arial" w:cs="Arial"/>
                <w:sz w:val="18"/>
                <w:szCs w:val="18"/>
              </w:rPr>
              <w:t>4</w:t>
            </w:r>
            <w:r w:rsidR="00BA698B">
              <w:rPr>
                <w:rFonts w:ascii="Arial" w:hAnsi="Arial" w:cs="Arial"/>
                <w:sz w:val="18"/>
                <w:szCs w:val="18"/>
              </w:rPr>
              <w:t>3</w:t>
            </w:r>
            <w:r>
              <w:rPr>
                <w:rFonts w:ascii="Arial" w:hAnsi="Arial" w:cs="Arial"/>
                <w:sz w:val="18"/>
                <w:szCs w:val="18"/>
              </w:rPr>
              <w:t xml:space="preserve"> </w:t>
            </w:r>
            <w:r w:rsidR="00BA698B">
              <w:rPr>
                <w:rFonts w:ascii="Arial" w:hAnsi="Arial" w:cs="Arial"/>
                <w:sz w:val="18"/>
                <w:szCs w:val="18"/>
              </w:rPr>
              <w:t>254</w:t>
            </w:r>
            <w:r>
              <w:rPr>
                <w:rFonts w:ascii="Arial" w:hAnsi="Arial" w:cs="Arial"/>
                <w:sz w:val="18"/>
                <w:szCs w:val="18"/>
              </w:rPr>
              <w:t xml:space="preserve"> </w:t>
            </w:r>
          </w:p>
        </w:tc>
        <w:tc>
          <w:tcPr>
            <w:tcW w:w="1174" w:type="dxa"/>
            <w:tcBorders>
              <w:top w:val="nil"/>
              <w:left w:val="nil"/>
              <w:bottom w:val="nil"/>
              <w:right w:val="double" w:sz="4" w:space="0" w:color="000000" w:themeColor="text1"/>
            </w:tcBorders>
            <w:vAlign w:val="center"/>
          </w:tcPr>
          <w:p w14:paraId="54FAB455" w14:textId="78F5B2AA" w:rsidR="00703ABE" w:rsidRPr="00AE5270" w:rsidRDefault="00BA698B" w:rsidP="00703ABE">
            <w:pPr>
              <w:keepNext/>
              <w:keepLines/>
              <w:ind w:right="170"/>
              <w:jc w:val="right"/>
              <w:rPr>
                <w:rFonts w:ascii="Arial" w:hAnsi="Arial" w:cs="Arial"/>
                <w:sz w:val="18"/>
                <w:szCs w:val="18"/>
              </w:rPr>
            </w:pPr>
            <w:r>
              <w:rPr>
                <w:rFonts w:ascii="Arial" w:hAnsi="Arial" w:cs="Arial"/>
                <w:sz w:val="18"/>
                <w:szCs w:val="18"/>
              </w:rPr>
              <w:t>530</w:t>
            </w:r>
            <w:r w:rsidR="00703ABE">
              <w:rPr>
                <w:rFonts w:ascii="Arial" w:hAnsi="Arial" w:cs="Arial"/>
                <w:sz w:val="18"/>
                <w:szCs w:val="18"/>
              </w:rPr>
              <w:t xml:space="preserve"> </w:t>
            </w:r>
            <w:r>
              <w:rPr>
                <w:rFonts w:ascii="Arial" w:hAnsi="Arial" w:cs="Arial"/>
                <w:sz w:val="18"/>
                <w:szCs w:val="18"/>
              </w:rPr>
              <w:t>500</w:t>
            </w:r>
          </w:p>
        </w:tc>
      </w:tr>
      <w:tr w:rsidR="00703ABE" w:rsidRPr="00843651" w14:paraId="79A375E0" w14:textId="30E4F998"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211D66EA" w14:textId="3AD551C1" w:rsidR="00703ABE" w:rsidRPr="00843651" w:rsidRDefault="00703ABE" w:rsidP="00703ABE">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174" w:type="dxa"/>
            <w:tcBorders>
              <w:top w:val="nil"/>
              <w:left w:val="double" w:sz="4" w:space="0" w:color="000000" w:themeColor="text1"/>
              <w:bottom w:val="nil"/>
              <w:right w:val="nil"/>
            </w:tcBorders>
            <w:vAlign w:val="center"/>
          </w:tcPr>
          <w:p w14:paraId="50FCDE7F" w14:textId="638404E8" w:rsidR="00703ABE" w:rsidRPr="00F02BA8" w:rsidRDefault="00703ABE" w:rsidP="00703ABE">
            <w:pPr>
              <w:keepNext/>
              <w:keepLines/>
              <w:tabs>
                <w:tab w:val="decimal" w:pos="586"/>
              </w:tabs>
              <w:rPr>
                <w:rFonts w:ascii="Arial" w:hAnsi="Arial" w:cs="Arial"/>
                <w:b/>
                <w:bCs/>
                <w:sz w:val="18"/>
                <w:szCs w:val="18"/>
              </w:rPr>
            </w:pPr>
            <w:r w:rsidRPr="00F02BA8">
              <w:rPr>
                <w:rFonts w:ascii="Arial" w:hAnsi="Arial" w:cs="Arial"/>
                <w:b/>
                <w:bCs/>
                <w:sz w:val="18"/>
                <w:szCs w:val="18"/>
              </w:rPr>
              <w:t>34</w:t>
            </w:r>
            <w:r>
              <w:rPr>
                <w:rFonts w:ascii="Arial" w:hAnsi="Arial" w:cs="Arial"/>
                <w:b/>
                <w:bCs/>
                <w:sz w:val="18"/>
                <w:szCs w:val="18"/>
              </w:rPr>
              <w:t xml:space="preserve"> </w:t>
            </w:r>
            <w:r w:rsidRPr="00F02BA8">
              <w:rPr>
                <w:rFonts w:ascii="Arial" w:hAnsi="Arial" w:cs="Arial"/>
                <w:b/>
                <w:bCs/>
                <w:sz w:val="18"/>
                <w:szCs w:val="18"/>
              </w:rPr>
              <w:t>185</w:t>
            </w:r>
          </w:p>
        </w:tc>
        <w:tc>
          <w:tcPr>
            <w:tcW w:w="1174" w:type="dxa"/>
            <w:tcBorders>
              <w:top w:val="nil"/>
              <w:left w:val="nil"/>
              <w:bottom w:val="nil"/>
              <w:right w:val="double" w:sz="4" w:space="0" w:color="000000" w:themeColor="text1"/>
            </w:tcBorders>
            <w:vAlign w:val="center"/>
          </w:tcPr>
          <w:p w14:paraId="17F9A660" w14:textId="6DECF3BF" w:rsidR="00703ABE" w:rsidRPr="00F02BA8" w:rsidRDefault="00703ABE" w:rsidP="00703ABE">
            <w:pPr>
              <w:keepNext/>
              <w:keepLines/>
              <w:tabs>
                <w:tab w:val="decimal" w:pos="637"/>
              </w:tabs>
              <w:rPr>
                <w:rFonts w:ascii="Arial" w:hAnsi="Arial" w:cs="Arial"/>
                <w:b/>
                <w:bCs/>
                <w:sz w:val="18"/>
                <w:szCs w:val="18"/>
              </w:rPr>
            </w:pPr>
            <w:r w:rsidRPr="00F02BA8">
              <w:rPr>
                <w:rFonts w:ascii="Arial" w:hAnsi="Arial" w:cs="Arial"/>
                <w:b/>
                <w:bCs/>
                <w:sz w:val="18"/>
                <w:szCs w:val="18"/>
              </w:rPr>
              <w:t>-10</w:t>
            </w:r>
            <w:r>
              <w:rPr>
                <w:rFonts w:ascii="Arial" w:hAnsi="Arial" w:cs="Arial"/>
                <w:b/>
                <w:bCs/>
                <w:sz w:val="18"/>
                <w:szCs w:val="18"/>
              </w:rPr>
              <w:t xml:space="preserve"> </w:t>
            </w:r>
            <w:r w:rsidRPr="00F02BA8">
              <w:rPr>
                <w:rFonts w:ascii="Arial" w:hAnsi="Arial" w:cs="Arial"/>
                <w:b/>
                <w:bCs/>
                <w:sz w:val="18"/>
                <w:szCs w:val="18"/>
              </w:rPr>
              <w:t>939</w:t>
            </w:r>
          </w:p>
        </w:tc>
        <w:tc>
          <w:tcPr>
            <w:tcW w:w="1174" w:type="dxa"/>
            <w:tcBorders>
              <w:top w:val="nil"/>
              <w:left w:val="double" w:sz="4" w:space="0" w:color="000000" w:themeColor="text1"/>
              <w:bottom w:val="nil"/>
              <w:right w:val="nil"/>
            </w:tcBorders>
            <w:vAlign w:val="center"/>
          </w:tcPr>
          <w:p w14:paraId="5C6A8676" w14:textId="2BDDDC5E" w:rsidR="00703ABE" w:rsidRPr="001E4F23" w:rsidRDefault="00703ABE" w:rsidP="001E4F23">
            <w:pPr>
              <w:keepNext/>
              <w:keepLines/>
              <w:tabs>
                <w:tab w:val="decimal" w:pos="631"/>
              </w:tabs>
              <w:rPr>
                <w:rFonts w:ascii="Arial" w:hAnsi="Arial" w:cs="Arial"/>
                <w:b/>
                <w:bCs/>
                <w:sz w:val="18"/>
                <w:szCs w:val="18"/>
              </w:rPr>
            </w:pPr>
            <w:r>
              <w:rPr>
                <w:rFonts w:ascii="Arial" w:hAnsi="Arial" w:cs="Arial"/>
                <w:b/>
                <w:bCs/>
                <w:sz w:val="18"/>
                <w:szCs w:val="18"/>
              </w:rPr>
              <w:t>-2 012</w:t>
            </w:r>
          </w:p>
        </w:tc>
        <w:tc>
          <w:tcPr>
            <w:tcW w:w="1174" w:type="dxa"/>
            <w:tcBorders>
              <w:top w:val="nil"/>
              <w:left w:val="nil"/>
              <w:bottom w:val="nil"/>
              <w:right w:val="nil"/>
            </w:tcBorders>
            <w:vAlign w:val="center"/>
          </w:tcPr>
          <w:p w14:paraId="5F707E20" w14:textId="1B9B7031" w:rsidR="00703ABE" w:rsidRPr="00F02BA8" w:rsidRDefault="001E4F23" w:rsidP="00703ABE">
            <w:pPr>
              <w:keepNext/>
              <w:keepLines/>
              <w:ind w:right="201"/>
              <w:jc w:val="right"/>
              <w:rPr>
                <w:rFonts w:ascii="Arial" w:hAnsi="Arial" w:cs="Arial"/>
                <w:b/>
                <w:bCs/>
                <w:sz w:val="18"/>
                <w:szCs w:val="18"/>
              </w:rPr>
            </w:pPr>
            <w:r>
              <w:rPr>
                <w:rFonts w:ascii="Arial" w:hAnsi="Arial" w:cs="Arial"/>
                <w:b/>
                <w:bCs/>
                <w:sz w:val="18"/>
                <w:szCs w:val="18"/>
              </w:rPr>
              <w:t>-96</w:t>
            </w:r>
          </w:p>
        </w:tc>
        <w:tc>
          <w:tcPr>
            <w:tcW w:w="1174" w:type="dxa"/>
            <w:tcBorders>
              <w:top w:val="nil"/>
              <w:left w:val="nil"/>
              <w:bottom w:val="nil"/>
              <w:right w:val="nil"/>
            </w:tcBorders>
            <w:vAlign w:val="center"/>
          </w:tcPr>
          <w:p w14:paraId="3A7F045A" w14:textId="2100D5C4" w:rsidR="00703ABE" w:rsidRPr="00AE5270" w:rsidRDefault="00CA3EF0" w:rsidP="00703ABE">
            <w:pPr>
              <w:keepNext/>
              <w:keepLines/>
              <w:ind w:right="201"/>
              <w:jc w:val="right"/>
              <w:rPr>
                <w:rFonts w:ascii="Arial" w:hAnsi="Arial" w:cs="Arial"/>
                <w:b/>
                <w:bCs/>
                <w:sz w:val="18"/>
                <w:szCs w:val="18"/>
              </w:rPr>
            </w:pPr>
            <w:r>
              <w:rPr>
                <w:rFonts w:ascii="Arial" w:hAnsi="Arial" w:cs="Arial"/>
                <w:b/>
                <w:bCs/>
                <w:sz w:val="18"/>
                <w:szCs w:val="18"/>
              </w:rPr>
              <w:t>984</w:t>
            </w:r>
          </w:p>
        </w:tc>
        <w:tc>
          <w:tcPr>
            <w:tcW w:w="1174" w:type="dxa"/>
            <w:tcBorders>
              <w:top w:val="nil"/>
              <w:left w:val="nil"/>
              <w:bottom w:val="nil"/>
              <w:right w:val="double" w:sz="4" w:space="0" w:color="000000" w:themeColor="text1"/>
            </w:tcBorders>
            <w:vAlign w:val="center"/>
          </w:tcPr>
          <w:p w14:paraId="5B481874" w14:textId="02CD14EB" w:rsidR="00703ABE" w:rsidRPr="00AE5270" w:rsidRDefault="00703ABE" w:rsidP="00703ABE">
            <w:pPr>
              <w:keepNext/>
              <w:keepLines/>
              <w:ind w:right="170"/>
              <w:jc w:val="right"/>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2</w:t>
            </w:r>
            <w:r w:rsidR="00CA3EF0">
              <w:rPr>
                <w:rFonts w:ascii="Arial" w:hAnsi="Arial" w:cs="Arial"/>
                <w:b/>
                <w:bCs/>
                <w:sz w:val="18"/>
                <w:szCs w:val="18"/>
              </w:rPr>
              <w:t>6</w:t>
            </w:r>
            <w:r>
              <w:rPr>
                <w:rFonts w:ascii="Arial" w:hAnsi="Arial" w:cs="Arial"/>
                <w:b/>
                <w:bCs/>
                <w:sz w:val="18"/>
                <w:szCs w:val="18"/>
              </w:rPr>
              <w:t xml:space="preserve"> 4</w:t>
            </w:r>
            <w:r w:rsidR="00CA3EF0">
              <w:rPr>
                <w:rFonts w:ascii="Arial" w:hAnsi="Arial" w:cs="Arial"/>
                <w:b/>
                <w:bCs/>
                <w:sz w:val="18"/>
                <w:szCs w:val="18"/>
              </w:rPr>
              <w:t>21</w:t>
            </w:r>
          </w:p>
        </w:tc>
      </w:tr>
      <w:tr w:rsidR="00703ABE" w:rsidRPr="00843651" w14:paraId="4B624851" w14:textId="77DF0AFB" w:rsidTr="00E605D2">
        <w:trPr>
          <w:jc w:val="center"/>
        </w:trPr>
        <w:tc>
          <w:tcPr>
            <w:tcW w:w="2681" w:type="dxa"/>
            <w:tcBorders>
              <w:top w:val="nil"/>
              <w:left w:val="double" w:sz="4" w:space="0" w:color="000000" w:themeColor="text1"/>
              <w:bottom w:val="nil"/>
              <w:right w:val="double" w:sz="4" w:space="0" w:color="000000" w:themeColor="text1"/>
            </w:tcBorders>
            <w:vAlign w:val="center"/>
          </w:tcPr>
          <w:p w14:paraId="0EEE13EE" w14:textId="77777777" w:rsidR="00703ABE" w:rsidRPr="00843651" w:rsidRDefault="00703ABE" w:rsidP="00703ABE">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174" w:type="dxa"/>
            <w:tcBorders>
              <w:top w:val="nil"/>
              <w:left w:val="double" w:sz="4" w:space="0" w:color="000000" w:themeColor="text1"/>
              <w:bottom w:val="nil"/>
              <w:right w:val="nil"/>
            </w:tcBorders>
            <w:vAlign w:val="center"/>
          </w:tcPr>
          <w:p w14:paraId="08F74609" w14:textId="30F21426" w:rsidR="00703ABE" w:rsidRPr="00F02BA8" w:rsidRDefault="00703ABE" w:rsidP="00703ABE">
            <w:pPr>
              <w:keepNext/>
              <w:keepLines/>
              <w:tabs>
                <w:tab w:val="decimal" w:pos="586"/>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753</w:t>
            </w:r>
          </w:p>
        </w:tc>
        <w:tc>
          <w:tcPr>
            <w:tcW w:w="1174" w:type="dxa"/>
            <w:tcBorders>
              <w:top w:val="nil"/>
              <w:left w:val="nil"/>
              <w:bottom w:val="nil"/>
              <w:right w:val="double" w:sz="4" w:space="0" w:color="000000" w:themeColor="text1"/>
            </w:tcBorders>
            <w:vAlign w:val="center"/>
          </w:tcPr>
          <w:p w14:paraId="57D163B4" w14:textId="364FCFF6" w:rsidR="00703ABE" w:rsidRPr="00F02BA8" w:rsidRDefault="00703ABE" w:rsidP="00703ABE">
            <w:pPr>
              <w:keepNext/>
              <w:keepLines/>
              <w:tabs>
                <w:tab w:val="decimal" w:pos="637"/>
              </w:tabs>
              <w:rPr>
                <w:rFonts w:ascii="Arial" w:hAnsi="Arial" w:cs="Arial"/>
                <w:bCs/>
                <w:sz w:val="18"/>
                <w:szCs w:val="18"/>
              </w:rPr>
            </w:pPr>
            <w:r w:rsidRPr="00F02BA8">
              <w:rPr>
                <w:rFonts w:ascii="Arial" w:hAnsi="Arial" w:cs="Arial"/>
                <w:sz w:val="18"/>
                <w:szCs w:val="18"/>
              </w:rPr>
              <w:t>-24</w:t>
            </w:r>
            <w:r>
              <w:rPr>
                <w:rFonts w:ascii="Arial" w:hAnsi="Arial" w:cs="Arial"/>
                <w:sz w:val="18"/>
                <w:szCs w:val="18"/>
              </w:rPr>
              <w:t xml:space="preserve"> </w:t>
            </w:r>
            <w:r w:rsidRPr="00F02BA8">
              <w:rPr>
                <w:rFonts w:ascii="Arial" w:hAnsi="Arial" w:cs="Arial"/>
                <w:sz w:val="18"/>
                <w:szCs w:val="18"/>
              </w:rPr>
              <w:t>635</w:t>
            </w:r>
          </w:p>
        </w:tc>
        <w:tc>
          <w:tcPr>
            <w:tcW w:w="1174" w:type="dxa"/>
            <w:tcBorders>
              <w:top w:val="nil"/>
              <w:left w:val="double" w:sz="4" w:space="0" w:color="000000" w:themeColor="text1"/>
              <w:bottom w:val="nil"/>
              <w:right w:val="nil"/>
            </w:tcBorders>
            <w:vAlign w:val="center"/>
          </w:tcPr>
          <w:p w14:paraId="2B4B8E94" w14:textId="795BC2F5" w:rsidR="00703ABE" w:rsidRPr="00F02BA8" w:rsidRDefault="00703ABE" w:rsidP="00703ABE">
            <w:pPr>
              <w:keepNext/>
              <w:keepLines/>
              <w:tabs>
                <w:tab w:val="decimal" w:pos="631"/>
              </w:tabs>
              <w:rPr>
                <w:rFonts w:ascii="Arial" w:hAnsi="Arial" w:cs="Arial"/>
                <w:bCs/>
                <w:sz w:val="18"/>
                <w:szCs w:val="18"/>
              </w:rPr>
            </w:pPr>
            <w:r w:rsidRPr="003D57BF">
              <w:rPr>
                <w:rFonts w:ascii="Arial" w:hAnsi="Arial" w:cs="Arial"/>
                <w:sz w:val="18"/>
                <w:szCs w:val="18"/>
              </w:rPr>
              <w:t>-2 418</w:t>
            </w:r>
          </w:p>
        </w:tc>
        <w:tc>
          <w:tcPr>
            <w:tcW w:w="1174" w:type="dxa"/>
            <w:tcBorders>
              <w:top w:val="nil"/>
              <w:left w:val="nil"/>
              <w:bottom w:val="nil"/>
              <w:right w:val="nil"/>
            </w:tcBorders>
            <w:vAlign w:val="center"/>
          </w:tcPr>
          <w:p w14:paraId="16EADE63" w14:textId="2A740221" w:rsidR="00703ABE" w:rsidRPr="003D57BF" w:rsidRDefault="00703ABE" w:rsidP="00703ABE">
            <w:pPr>
              <w:keepNext/>
              <w:keepLines/>
              <w:ind w:right="201"/>
              <w:jc w:val="right"/>
              <w:rPr>
                <w:rFonts w:ascii="Arial" w:hAnsi="Arial" w:cs="Arial"/>
                <w:sz w:val="18"/>
                <w:szCs w:val="18"/>
              </w:rPr>
            </w:pPr>
            <w:r w:rsidRPr="003D57BF">
              <w:rPr>
                <w:rFonts w:ascii="Arial" w:hAnsi="Arial" w:cs="Arial"/>
                <w:sz w:val="18"/>
                <w:szCs w:val="18"/>
              </w:rPr>
              <w:t xml:space="preserve">-2 </w:t>
            </w:r>
            <w:r w:rsidR="001E4F23">
              <w:rPr>
                <w:rFonts w:ascii="Arial" w:hAnsi="Arial" w:cs="Arial"/>
                <w:sz w:val="18"/>
                <w:szCs w:val="18"/>
              </w:rPr>
              <w:t>104</w:t>
            </w:r>
          </w:p>
        </w:tc>
        <w:tc>
          <w:tcPr>
            <w:tcW w:w="1174" w:type="dxa"/>
            <w:tcBorders>
              <w:top w:val="nil"/>
              <w:left w:val="nil"/>
              <w:bottom w:val="nil"/>
              <w:right w:val="nil"/>
            </w:tcBorders>
            <w:vAlign w:val="center"/>
          </w:tcPr>
          <w:p w14:paraId="0BDFBE8C" w14:textId="71662FB7" w:rsidR="00703ABE" w:rsidRPr="00AE5270" w:rsidRDefault="00703ABE" w:rsidP="00703ABE">
            <w:pPr>
              <w:keepNext/>
              <w:keepLines/>
              <w:ind w:right="201"/>
              <w:jc w:val="right"/>
              <w:rPr>
                <w:rFonts w:ascii="Arial" w:hAnsi="Arial" w:cs="Arial"/>
                <w:sz w:val="18"/>
                <w:szCs w:val="18"/>
              </w:rPr>
            </w:pPr>
            <w:r w:rsidRPr="00AE5270">
              <w:rPr>
                <w:rFonts w:ascii="Arial" w:hAnsi="Arial" w:cs="Arial"/>
                <w:sz w:val="18"/>
                <w:szCs w:val="18"/>
              </w:rPr>
              <w:t>-</w:t>
            </w:r>
            <w:r>
              <w:rPr>
                <w:rFonts w:ascii="Arial" w:hAnsi="Arial" w:cs="Arial"/>
                <w:sz w:val="18"/>
                <w:szCs w:val="18"/>
              </w:rPr>
              <w:t xml:space="preserve">2 </w:t>
            </w:r>
            <w:r w:rsidR="00000902">
              <w:rPr>
                <w:rFonts w:ascii="Arial" w:hAnsi="Arial" w:cs="Arial"/>
                <w:sz w:val="18"/>
                <w:szCs w:val="18"/>
              </w:rPr>
              <w:t>241</w:t>
            </w:r>
          </w:p>
        </w:tc>
        <w:tc>
          <w:tcPr>
            <w:tcW w:w="1174" w:type="dxa"/>
            <w:tcBorders>
              <w:top w:val="nil"/>
              <w:left w:val="nil"/>
              <w:bottom w:val="nil"/>
              <w:right w:val="double" w:sz="4" w:space="0" w:color="000000" w:themeColor="text1"/>
            </w:tcBorders>
            <w:vAlign w:val="center"/>
          </w:tcPr>
          <w:p w14:paraId="42B52E27" w14:textId="457EFB5D" w:rsidR="00703ABE" w:rsidRPr="00AE5270" w:rsidRDefault="00703ABE" w:rsidP="00703ABE">
            <w:pPr>
              <w:keepNext/>
              <w:keepLines/>
              <w:ind w:right="170"/>
              <w:jc w:val="right"/>
              <w:rPr>
                <w:rFonts w:ascii="Arial" w:hAnsi="Arial" w:cs="Arial"/>
                <w:sz w:val="18"/>
                <w:szCs w:val="18"/>
              </w:rPr>
            </w:pPr>
            <w:r w:rsidRPr="00AE5270">
              <w:rPr>
                <w:rFonts w:ascii="Arial" w:hAnsi="Arial" w:cs="Arial"/>
                <w:sz w:val="18"/>
                <w:szCs w:val="18"/>
              </w:rPr>
              <w:t>-</w:t>
            </w:r>
            <w:r>
              <w:rPr>
                <w:rFonts w:ascii="Arial" w:hAnsi="Arial" w:cs="Arial"/>
                <w:sz w:val="18"/>
                <w:szCs w:val="18"/>
              </w:rPr>
              <w:t>3</w:t>
            </w:r>
            <w:r w:rsidR="00000902">
              <w:rPr>
                <w:rFonts w:ascii="Arial" w:hAnsi="Arial" w:cs="Arial"/>
                <w:sz w:val="18"/>
                <w:szCs w:val="18"/>
              </w:rPr>
              <w:t>4</w:t>
            </w:r>
            <w:r>
              <w:rPr>
                <w:rFonts w:ascii="Arial" w:hAnsi="Arial" w:cs="Arial"/>
                <w:sz w:val="18"/>
                <w:szCs w:val="18"/>
              </w:rPr>
              <w:t xml:space="preserve"> </w:t>
            </w:r>
            <w:r w:rsidR="00000902">
              <w:rPr>
                <w:rFonts w:ascii="Arial" w:hAnsi="Arial" w:cs="Arial"/>
                <w:sz w:val="18"/>
                <w:szCs w:val="18"/>
              </w:rPr>
              <w:t>902</w:t>
            </w:r>
          </w:p>
        </w:tc>
      </w:tr>
      <w:tr w:rsidR="00703ABE" w:rsidRPr="00843651" w14:paraId="7494F75E" w14:textId="3BB86875" w:rsidTr="00E605D2">
        <w:trPr>
          <w:jc w:val="center"/>
        </w:trPr>
        <w:tc>
          <w:tcPr>
            <w:tcW w:w="2681" w:type="dxa"/>
            <w:tcBorders>
              <w:top w:val="nil"/>
              <w:left w:val="double" w:sz="4" w:space="0" w:color="000000" w:themeColor="text1"/>
              <w:bottom w:val="double" w:sz="4" w:space="0" w:color="000000" w:themeColor="text1"/>
              <w:right w:val="double" w:sz="4" w:space="0" w:color="000000" w:themeColor="text1"/>
            </w:tcBorders>
            <w:vAlign w:val="center"/>
          </w:tcPr>
          <w:p w14:paraId="147D28CA" w14:textId="4AB762DF" w:rsidR="00703ABE" w:rsidRPr="00843651" w:rsidRDefault="00703ABE" w:rsidP="00703ABE">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174" w:type="dxa"/>
            <w:tcBorders>
              <w:top w:val="nil"/>
              <w:left w:val="double" w:sz="4" w:space="0" w:color="000000" w:themeColor="text1"/>
              <w:bottom w:val="double" w:sz="4" w:space="0" w:color="000000" w:themeColor="text1"/>
              <w:right w:val="nil"/>
            </w:tcBorders>
            <w:vAlign w:val="center"/>
          </w:tcPr>
          <w:p w14:paraId="03CACF76" w14:textId="3FF2F14F" w:rsidR="00703ABE" w:rsidRPr="00F02BA8" w:rsidRDefault="00703ABE" w:rsidP="00703ABE">
            <w:pPr>
              <w:keepNext/>
              <w:keepLines/>
              <w:tabs>
                <w:tab w:val="decimal" w:pos="586"/>
              </w:tabs>
              <w:rPr>
                <w:rFonts w:ascii="Arial" w:hAnsi="Arial" w:cs="Arial"/>
                <w:bCs/>
                <w:sz w:val="18"/>
                <w:szCs w:val="18"/>
              </w:rPr>
            </w:pPr>
            <w:r w:rsidRPr="00F02BA8">
              <w:rPr>
                <w:rFonts w:ascii="Arial" w:hAnsi="Arial" w:cs="Arial"/>
                <w:sz w:val="18"/>
                <w:szCs w:val="18"/>
              </w:rPr>
              <w:t>47</w:t>
            </w:r>
            <w:r>
              <w:rPr>
                <w:rFonts w:ascii="Arial" w:hAnsi="Arial" w:cs="Arial"/>
                <w:sz w:val="18"/>
                <w:szCs w:val="18"/>
              </w:rPr>
              <w:t xml:space="preserve"> </w:t>
            </w:r>
            <w:r w:rsidRPr="00F02BA8">
              <w:rPr>
                <w:rFonts w:ascii="Arial" w:hAnsi="Arial" w:cs="Arial"/>
                <w:sz w:val="18"/>
                <w:szCs w:val="18"/>
              </w:rPr>
              <w:t>938</w:t>
            </w:r>
          </w:p>
        </w:tc>
        <w:tc>
          <w:tcPr>
            <w:tcW w:w="1174" w:type="dxa"/>
            <w:tcBorders>
              <w:top w:val="nil"/>
              <w:left w:val="nil"/>
              <w:bottom w:val="double" w:sz="4" w:space="0" w:color="000000" w:themeColor="text1"/>
              <w:right w:val="double" w:sz="4" w:space="0" w:color="000000" w:themeColor="text1"/>
            </w:tcBorders>
            <w:vAlign w:val="center"/>
          </w:tcPr>
          <w:p w14:paraId="1F93AD90" w14:textId="2EE9E7A9" w:rsidR="00703ABE" w:rsidRPr="00F02BA8" w:rsidRDefault="00703ABE" w:rsidP="00703ABE">
            <w:pPr>
              <w:keepNext/>
              <w:keepLines/>
              <w:tabs>
                <w:tab w:val="decimal" w:pos="637"/>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w:t>
            </w:r>
            <w:r w:rsidRPr="00F02BA8">
              <w:rPr>
                <w:rFonts w:ascii="Arial" w:hAnsi="Arial" w:cs="Arial"/>
                <w:sz w:val="18"/>
                <w:szCs w:val="18"/>
              </w:rPr>
              <w:t>696</w:t>
            </w:r>
          </w:p>
        </w:tc>
        <w:tc>
          <w:tcPr>
            <w:tcW w:w="1174" w:type="dxa"/>
            <w:tcBorders>
              <w:top w:val="nil"/>
              <w:left w:val="double" w:sz="4" w:space="0" w:color="000000" w:themeColor="text1"/>
              <w:bottom w:val="double" w:sz="4" w:space="0" w:color="000000" w:themeColor="text1"/>
              <w:right w:val="nil"/>
            </w:tcBorders>
            <w:vAlign w:val="center"/>
          </w:tcPr>
          <w:p w14:paraId="5F52B489" w14:textId="505335C7" w:rsidR="00703ABE" w:rsidRPr="00F02BA8" w:rsidRDefault="00703ABE" w:rsidP="001E4F23">
            <w:pPr>
              <w:keepNext/>
              <w:keepLines/>
              <w:ind w:right="201"/>
              <w:jc w:val="right"/>
              <w:rPr>
                <w:rFonts w:ascii="Arial" w:hAnsi="Arial" w:cs="Arial"/>
                <w:bCs/>
                <w:sz w:val="18"/>
                <w:szCs w:val="18"/>
              </w:rPr>
            </w:pPr>
            <w:r w:rsidRPr="003D57BF">
              <w:rPr>
                <w:rFonts w:ascii="Arial" w:hAnsi="Arial" w:cs="Arial"/>
                <w:sz w:val="18"/>
                <w:szCs w:val="18"/>
              </w:rPr>
              <w:t>406</w:t>
            </w:r>
          </w:p>
        </w:tc>
        <w:tc>
          <w:tcPr>
            <w:tcW w:w="1174" w:type="dxa"/>
            <w:tcBorders>
              <w:top w:val="nil"/>
              <w:left w:val="nil"/>
              <w:bottom w:val="double" w:sz="4" w:space="0" w:color="000000" w:themeColor="text1"/>
              <w:right w:val="nil"/>
            </w:tcBorders>
            <w:vAlign w:val="center"/>
          </w:tcPr>
          <w:p w14:paraId="7F763324" w14:textId="796FB600" w:rsidR="00703ABE" w:rsidRPr="003D57BF" w:rsidRDefault="00C03728" w:rsidP="00703ABE">
            <w:pPr>
              <w:keepNext/>
              <w:keepLines/>
              <w:ind w:right="201"/>
              <w:jc w:val="right"/>
              <w:rPr>
                <w:rFonts w:ascii="Arial" w:hAnsi="Arial" w:cs="Arial"/>
                <w:sz w:val="18"/>
                <w:szCs w:val="18"/>
              </w:rPr>
            </w:pPr>
            <w:r>
              <w:rPr>
                <w:rFonts w:ascii="Arial" w:hAnsi="Arial" w:cs="Arial"/>
                <w:sz w:val="18"/>
                <w:szCs w:val="18"/>
              </w:rPr>
              <w:t>2 008</w:t>
            </w:r>
          </w:p>
        </w:tc>
        <w:tc>
          <w:tcPr>
            <w:tcW w:w="1174" w:type="dxa"/>
            <w:tcBorders>
              <w:top w:val="nil"/>
              <w:left w:val="nil"/>
              <w:bottom w:val="double" w:sz="4" w:space="0" w:color="000000" w:themeColor="text1"/>
              <w:right w:val="nil"/>
            </w:tcBorders>
            <w:vAlign w:val="center"/>
          </w:tcPr>
          <w:p w14:paraId="3D5DB369" w14:textId="414416AB" w:rsidR="00703ABE" w:rsidRPr="00AE5270" w:rsidRDefault="00F77B78" w:rsidP="00703ABE">
            <w:pPr>
              <w:keepNext/>
              <w:keepLines/>
              <w:ind w:right="201"/>
              <w:jc w:val="right"/>
              <w:rPr>
                <w:rFonts w:ascii="Arial" w:hAnsi="Arial" w:cs="Arial"/>
                <w:sz w:val="18"/>
                <w:szCs w:val="18"/>
              </w:rPr>
            </w:pPr>
            <w:r>
              <w:rPr>
                <w:rFonts w:ascii="Arial" w:hAnsi="Arial" w:cs="Arial"/>
                <w:sz w:val="18"/>
                <w:szCs w:val="18"/>
              </w:rPr>
              <w:t>3</w:t>
            </w:r>
            <w:r w:rsidR="00703ABE">
              <w:rPr>
                <w:rFonts w:ascii="Arial" w:hAnsi="Arial" w:cs="Arial"/>
                <w:sz w:val="18"/>
                <w:szCs w:val="18"/>
              </w:rPr>
              <w:t xml:space="preserve"> </w:t>
            </w:r>
            <w:r>
              <w:rPr>
                <w:rFonts w:ascii="Arial" w:hAnsi="Arial" w:cs="Arial"/>
                <w:sz w:val="18"/>
                <w:szCs w:val="18"/>
              </w:rPr>
              <w:t>225</w:t>
            </w:r>
          </w:p>
        </w:tc>
        <w:tc>
          <w:tcPr>
            <w:tcW w:w="1174" w:type="dxa"/>
            <w:tcBorders>
              <w:top w:val="nil"/>
              <w:left w:val="nil"/>
              <w:bottom w:val="double" w:sz="4" w:space="0" w:color="000000" w:themeColor="text1"/>
              <w:right w:val="double" w:sz="4" w:space="0" w:color="000000" w:themeColor="text1"/>
            </w:tcBorders>
            <w:vAlign w:val="center"/>
          </w:tcPr>
          <w:p w14:paraId="2C8C25A0" w14:textId="3CEFF3BF" w:rsidR="00703ABE" w:rsidRPr="00AE5270" w:rsidRDefault="00F77B78" w:rsidP="00703ABE">
            <w:pPr>
              <w:keepNext/>
              <w:keepLines/>
              <w:ind w:right="170"/>
              <w:jc w:val="right"/>
              <w:rPr>
                <w:rFonts w:ascii="Arial" w:hAnsi="Arial" w:cs="Arial"/>
                <w:sz w:val="18"/>
                <w:szCs w:val="18"/>
              </w:rPr>
            </w:pPr>
            <w:r>
              <w:rPr>
                <w:rFonts w:ascii="Arial" w:hAnsi="Arial" w:cs="Arial"/>
                <w:sz w:val="18"/>
                <w:szCs w:val="18"/>
              </w:rPr>
              <w:t>8</w:t>
            </w:r>
            <w:r w:rsidR="00703ABE">
              <w:rPr>
                <w:rFonts w:ascii="Arial" w:hAnsi="Arial" w:cs="Arial"/>
                <w:sz w:val="18"/>
                <w:szCs w:val="18"/>
              </w:rPr>
              <w:t xml:space="preserve"> </w:t>
            </w:r>
            <w:r>
              <w:rPr>
                <w:rFonts w:ascii="Arial" w:hAnsi="Arial" w:cs="Arial"/>
                <w:sz w:val="18"/>
                <w:szCs w:val="18"/>
              </w:rPr>
              <w:t>481</w:t>
            </w:r>
          </w:p>
        </w:tc>
      </w:tr>
    </w:tbl>
    <w:p w14:paraId="5CBFDA3D" w14:textId="77777777" w:rsidR="00306964" w:rsidRPr="00EA4078" w:rsidRDefault="00C5486F" w:rsidP="00DC071A">
      <w:pPr>
        <w:pStyle w:val="Textoindependiente211"/>
        <w:numPr>
          <w:ilvl w:val="12"/>
          <w:numId w:val="0"/>
        </w:numPr>
        <w:spacing w:after="0"/>
        <w:rPr>
          <w:rFonts w:cs="Arial"/>
          <w:color w:val="000000" w:themeColor="text1"/>
          <w:sz w:val="16"/>
          <w:szCs w:val="16"/>
        </w:rPr>
      </w:pPr>
      <w:r w:rsidRPr="00EA4078">
        <w:rPr>
          <w:rFonts w:cs="Arial"/>
          <w:color w:val="000000" w:themeColor="text1"/>
          <w:sz w:val="16"/>
          <w:szCs w:val="16"/>
        </w:rPr>
        <w:t>* Cifras oportunas</w:t>
      </w:r>
    </w:p>
    <w:p w14:paraId="0E08EBD5" w14:textId="77777777" w:rsidR="00AE5B7D" w:rsidRDefault="00AE5B7D" w:rsidP="0051340E">
      <w:pPr>
        <w:pStyle w:val="titulos"/>
        <w:spacing w:before="240" w:line="280" w:lineRule="exact"/>
        <w:ind w:left="567"/>
        <w:rPr>
          <w:i w:val="0"/>
          <w:iCs/>
          <w:u w:val="none"/>
        </w:rPr>
      </w:pPr>
    </w:p>
    <w:p w14:paraId="0787C10E" w14:textId="77777777" w:rsidR="00AE5B7D" w:rsidRDefault="00AE5B7D" w:rsidP="0051340E">
      <w:pPr>
        <w:pStyle w:val="titulos"/>
        <w:spacing w:before="240" w:line="280" w:lineRule="exact"/>
        <w:ind w:left="567"/>
        <w:rPr>
          <w:i w:val="0"/>
          <w:iCs/>
          <w:u w:val="none"/>
        </w:rPr>
      </w:pPr>
    </w:p>
    <w:p w14:paraId="07D61AA2" w14:textId="074BF1CC" w:rsidR="00757DAD" w:rsidRPr="00541A63" w:rsidRDefault="00757DAD" w:rsidP="0051340E">
      <w:pPr>
        <w:pStyle w:val="titulos"/>
        <w:spacing w:before="240" w:line="280" w:lineRule="exact"/>
        <w:ind w:left="567"/>
        <w:rPr>
          <w:i w:val="0"/>
          <w:iCs/>
          <w:u w:val="none"/>
        </w:rPr>
      </w:pPr>
      <w:r w:rsidRPr="00541A63">
        <w:rPr>
          <w:i w:val="0"/>
          <w:iCs/>
          <w:u w:val="none"/>
        </w:rPr>
        <w:lastRenderedPageBreak/>
        <w:t xml:space="preserve">Exportaciones </w:t>
      </w:r>
      <w:r w:rsidR="001F12C3" w:rsidRPr="00541A63">
        <w:rPr>
          <w:i w:val="0"/>
          <w:iCs/>
          <w:u w:val="none"/>
        </w:rPr>
        <w:t>t</w:t>
      </w:r>
      <w:r w:rsidRPr="00541A63">
        <w:rPr>
          <w:i w:val="0"/>
          <w:iCs/>
          <w:u w:val="none"/>
        </w:rPr>
        <w:t>otales</w:t>
      </w:r>
      <w:r w:rsidR="00197E84" w:rsidRPr="00541A63">
        <w:rPr>
          <w:i w:val="0"/>
          <w:iCs/>
          <w:u w:val="none"/>
        </w:rPr>
        <w:t xml:space="preserve"> de </w:t>
      </w:r>
      <w:r w:rsidR="001F12C3" w:rsidRPr="00541A63">
        <w:rPr>
          <w:i w:val="0"/>
          <w:iCs/>
          <w:u w:val="none"/>
        </w:rPr>
        <w:t>m</w:t>
      </w:r>
      <w:r w:rsidR="00197E84" w:rsidRPr="00541A63">
        <w:rPr>
          <w:i w:val="0"/>
          <w:iCs/>
          <w:u w:val="none"/>
        </w:rPr>
        <w:t>ercancías</w:t>
      </w:r>
    </w:p>
    <w:p w14:paraId="6089B7A2" w14:textId="799AE9B1" w:rsidR="0028153F" w:rsidRPr="00D95393" w:rsidRDefault="0028153F" w:rsidP="0051340E">
      <w:pPr>
        <w:pStyle w:val="Textoindependiente21"/>
        <w:numPr>
          <w:ilvl w:val="12"/>
          <w:numId w:val="0"/>
        </w:numPr>
        <w:spacing w:before="240" w:after="0" w:line="280" w:lineRule="exact"/>
        <w:rPr>
          <w:spacing w:val="5"/>
          <w:sz w:val="24"/>
        </w:rPr>
      </w:pPr>
      <w:r>
        <w:rPr>
          <w:spacing w:val="5"/>
          <w:sz w:val="24"/>
        </w:rPr>
        <w:t>E</w:t>
      </w:r>
      <w:r w:rsidRPr="0028153F">
        <w:rPr>
          <w:spacing w:val="5"/>
          <w:sz w:val="24"/>
        </w:rPr>
        <w:t xml:space="preserve">n </w:t>
      </w:r>
      <w:r w:rsidR="00FC268E">
        <w:rPr>
          <w:spacing w:val="5"/>
          <w:sz w:val="24"/>
        </w:rPr>
        <w:t xml:space="preserve">diciembre </w:t>
      </w:r>
      <w:r w:rsidRPr="0028153F">
        <w:rPr>
          <w:spacing w:val="5"/>
          <w:sz w:val="24"/>
        </w:rPr>
        <w:t>de 2022</w:t>
      </w:r>
      <w:r>
        <w:rPr>
          <w:spacing w:val="5"/>
          <w:sz w:val="24"/>
        </w:rPr>
        <w:t>, e</w:t>
      </w:r>
      <w:r w:rsidRPr="0028153F">
        <w:rPr>
          <w:spacing w:val="5"/>
          <w:sz w:val="24"/>
        </w:rPr>
        <w:t>l valor de las exportaciones de mercancías fue de 49</w:t>
      </w:r>
      <w:r>
        <w:rPr>
          <w:spacing w:val="5"/>
          <w:sz w:val="24"/>
        </w:rPr>
        <w:t xml:space="preserve"> </w:t>
      </w:r>
      <w:r w:rsidR="005337AD">
        <w:rPr>
          <w:spacing w:val="5"/>
          <w:sz w:val="24"/>
        </w:rPr>
        <w:t>3</w:t>
      </w:r>
      <w:r w:rsidR="00706308">
        <w:rPr>
          <w:spacing w:val="5"/>
          <w:sz w:val="24"/>
        </w:rPr>
        <w:t>23</w:t>
      </w:r>
      <w:r w:rsidRPr="0028153F">
        <w:rPr>
          <w:spacing w:val="5"/>
          <w:sz w:val="24"/>
        </w:rPr>
        <w:t xml:space="preserve"> millones de dólares, monto </w:t>
      </w:r>
      <w:r w:rsidRPr="00012D75">
        <w:rPr>
          <w:spacing w:val="5"/>
          <w:sz w:val="24"/>
        </w:rPr>
        <w:t xml:space="preserve">superior en </w:t>
      </w:r>
      <w:r w:rsidR="00706308" w:rsidRPr="00012D75">
        <w:rPr>
          <w:spacing w:val="5"/>
          <w:sz w:val="24"/>
        </w:rPr>
        <w:t>3.4</w:t>
      </w:r>
      <w:r w:rsidRPr="00012D75">
        <w:rPr>
          <w:spacing w:val="5"/>
          <w:sz w:val="24"/>
        </w:rPr>
        <w:t xml:space="preserve"> % al del mismo mes de 2021. Dicha </w:t>
      </w:r>
      <w:r w:rsidR="00FB4701" w:rsidRPr="00012D75">
        <w:rPr>
          <w:spacing w:val="5"/>
          <w:sz w:val="24"/>
        </w:rPr>
        <w:t xml:space="preserve">tasa </w:t>
      </w:r>
      <w:r w:rsidR="0026616A" w:rsidRPr="00012D75">
        <w:rPr>
          <w:spacing w:val="5"/>
          <w:sz w:val="24"/>
        </w:rPr>
        <w:t xml:space="preserve">resultó </w:t>
      </w:r>
      <w:r w:rsidRPr="00012D75">
        <w:rPr>
          <w:spacing w:val="5"/>
          <w:sz w:val="24"/>
        </w:rPr>
        <w:t xml:space="preserve">de alzas de </w:t>
      </w:r>
      <w:r w:rsidR="00706308" w:rsidRPr="00012D75">
        <w:rPr>
          <w:spacing w:val="5"/>
          <w:sz w:val="24"/>
        </w:rPr>
        <w:t>3.5</w:t>
      </w:r>
      <w:r w:rsidRPr="00012D75">
        <w:rPr>
          <w:spacing w:val="5"/>
          <w:sz w:val="24"/>
        </w:rPr>
        <w:t xml:space="preserve"> % en las exportaciones no petroleras y de </w:t>
      </w:r>
      <w:r w:rsidR="00564F0C" w:rsidRPr="00012D75">
        <w:rPr>
          <w:spacing w:val="5"/>
          <w:sz w:val="24"/>
        </w:rPr>
        <w:t>1.</w:t>
      </w:r>
      <w:r w:rsidR="00706308" w:rsidRPr="00012D75">
        <w:rPr>
          <w:spacing w:val="5"/>
          <w:sz w:val="24"/>
        </w:rPr>
        <w:t>5</w:t>
      </w:r>
      <w:r w:rsidRPr="00012D75">
        <w:rPr>
          <w:spacing w:val="5"/>
          <w:sz w:val="24"/>
        </w:rPr>
        <w:t xml:space="preserve"> % en las petroleras. Al interior de las exportaciones no petroleras, las dirigidas a Estados Unidos avanzaron </w:t>
      </w:r>
      <w:r w:rsidR="00FB4701" w:rsidRPr="00012D75">
        <w:rPr>
          <w:spacing w:val="5"/>
          <w:sz w:val="24"/>
        </w:rPr>
        <w:t>2 </w:t>
      </w:r>
      <w:r w:rsidRPr="00012D75">
        <w:rPr>
          <w:spacing w:val="5"/>
          <w:sz w:val="24"/>
        </w:rPr>
        <w:t>% a</w:t>
      </w:r>
      <w:r w:rsidRPr="00FB4701">
        <w:rPr>
          <w:spacing w:val="5"/>
          <w:sz w:val="24"/>
        </w:rPr>
        <w:t xml:space="preserve"> tasa anual y las canalizadas al resto del mundo</w:t>
      </w:r>
      <w:r w:rsidR="0026616A" w:rsidRPr="00FB4701">
        <w:rPr>
          <w:spacing w:val="5"/>
          <w:sz w:val="24"/>
        </w:rPr>
        <w:t>,</w:t>
      </w:r>
      <w:r w:rsidRPr="00FB4701">
        <w:rPr>
          <w:spacing w:val="5"/>
          <w:sz w:val="24"/>
        </w:rPr>
        <w:t xml:space="preserve"> </w:t>
      </w:r>
      <w:r w:rsidR="00CB2DB5">
        <w:rPr>
          <w:spacing w:val="5"/>
          <w:sz w:val="24"/>
        </w:rPr>
        <w:t>11.2</w:t>
      </w:r>
      <w:r w:rsidR="00A9158C" w:rsidRPr="00FB4701">
        <w:rPr>
          <w:spacing w:val="5"/>
          <w:sz w:val="24"/>
        </w:rPr>
        <w:t> </w:t>
      </w:r>
      <w:r w:rsidRPr="00FB4701">
        <w:rPr>
          <w:spacing w:val="5"/>
          <w:sz w:val="24"/>
        </w:rPr>
        <w:t>por</w:t>
      </w:r>
      <w:r w:rsidR="00A9158C" w:rsidRPr="00FB4701">
        <w:rPr>
          <w:spacing w:val="5"/>
          <w:sz w:val="24"/>
        </w:rPr>
        <w:t> </w:t>
      </w:r>
      <w:r w:rsidRPr="00FB4701">
        <w:rPr>
          <w:spacing w:val="5"/>
          <w:sz w:val="24"/>
        </w:rPr>
        <w:t>ciento.</w:t>
      </w:r>
    </w:p>
    <w:p w14:paraId="1BD1015C" w14:textId="22AFDE46" w:rsidR="00912F70" w:rsidRDefault="00912F70" w:rsidP="0051340E">
      <w:pPr>
        <w:pStyle w:val="Textoindependiente21"/>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5851DD">
      <w:pPr>
        <w:pStyle w:val="p01"/>
        <w:keepLines w:val="0"/>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415"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2169"/>
        <w:gridCol w:w="1205"/>
        <w:gridCol w:w="887"/>
        <w:gridCol w:w="990"/>
        <w:gridCol w:w="990"/>
        <w:gridCol w:w="1026"/>
        <w:gridCol w:w="1010"/>
      </w:tblGrid>
      <w:tr w:rsidR="00A642D4" w:rsidRPr="00075546" w14:paraId="54876B84" w14:textId="6F8ECFEC" w:rsidTr="00E36909">
        <w:trPr>
          <w:trHeight w:val="374"/>
          <w:jc w:val="center"/>
        </w:trPr>
        <w:tc>
          <w:tcPr>
            <w:tcW w:w="1310" w:type="pct"/>
            <w:vMerge w:val="restart"/>
            <w:tcBorders>
              <w:top w:val="double" w:sz="4" w:space="0" w:color="auto"/>
              <w:left w:val="double" w:sz="4" w:space="0" w:color="auto"/>
              <w:right w:val="double" w:sz="4" w:space="0" w:color="000000" w:themeColor="text1"/>
            </w:tcBorders>
            <w:shd w:val="clear" w:color="auto" w:fill="D6E3BC" w:themeFill="accent3" w:themeFillTint="66"/>
            <w:vAlign w:val="center"/>
          </w:tcPr>
          <w:p w14:paraId="7D7EAC38" w14:textId="77777777" w:rsidR="00A642D4" w:rsidRPr="00231C06" w:rsidRDefault="00A642D4"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728"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2AEF77" w14:textId="2E415C92" w:rsidR="00A642D4" w:rsidRPr="00231C06" w:rsidRDefault="00A642D4" w:rsidP="00E36909">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 xml:space="preserve">Participación </w:t>
            </w:r>
            <w:r w:rsidR="000D597B">
              <w:rPr>
                <w:rFonts w:cs="Arial"/>
                <w:color w:val="000000"/>
                <w:sz w:val="18"/>
                <w:szCs w:val="18"/>
                <w:lang w:val="es-ES"/>
              </w:rPr>
              <w:t>porcentual</w:t>
            </w:r>
            <w:r w:rsidR="00E36909">
              <w:rPr>
                <w:rFonts w:cs="Arial"/>
                <w:color w:val="000000"/>
                <w:sz w:val="18"/>
                <w:szCs w:val="18"/>
                <w:lang w:val="es-ES"/>
              </w:rPr>
              <w:br/>
            </w:r>
            <w:r>
              <w:rPr>
                <w:rFonts w:cs="Arial"/>
                <w:color w:val="000000"/>
                <w:sz w:val="18"/>
                <w:szCs w:val="18"/>
              </w:rPr>
              <w:t>Ene</w:t>
            </w:r>
            <w:r w:rsidR="00B3605F">
              <w:rPr>
                <w:rFonts w:cs="Arial"/>
                <w:color w:val="000000"/>
                <w:sz w:val="18"/>
                <w:szCs w:val="18"/>
              </w:rPr>
              <w:t>.</w:t>
            </w:r>
            <w:r>
              <w:rPr>
                <w:rFonts w:cs="Arial"/>
                <w:color w:val="000000"/>
                <w:sz w:val="18"/>
                <w:szCs w:val="18"/>
              </w:rPr>
              <w:t>-</w:t>
            </w:r>
            <w:r w:rsidR="00275425">
              <w:rPr>
                <w:rFonts w:cs="Arial"/>
                <w:color w:val="000000"/>
                <w:sz w:val="18"/>
                <w:szCs w:val="18"/>
              </w:rPr>
              <w:t>Dic</w:t>
            </w:r>
            <w:r>
              <w:rPr>
                <w:rFonts w:cs="Arial"/>
                <w:color w:val="000000"/>
                <w:sz w:val="18"/>
                <w:szCs w:val="18"/>
              </w:rPr>
              <w:t>.*</w:t>
            </w:r>
            <w:r w:rsidR="00E36909">
              <w:rPr>
                <w:rFonts w:cs="Arial"/>
                <w:color w:val="000000"/>
                <w:sz w:val="18"/>
                <w:szCs w:val="18"/>
              </w:rPr>
              <w:br/>
            </w:r>
            <w:r>
              <w:rPr>
                <w:rFonts w:cs="Arial"/>
                <w:color w:val="000000"/>
                <w:sz w:val="18"/>
                <w:szCs w:val="18"/>
              </w:rPr>
              <w:t>2022</w:t>
            </w:r>
          </w:p>
        </w:tc>
        <w:tc>
          <w:tcPr>
            <w:tcW w:w="2962" w:type="pct"/>
            <w:gridSpan w:val="5"/>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4CB86E5" w14:textId="29045C57"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w:t>
            </w:r>
            <w:r w:rsidR="0083561E">
              <w:rPr>
                <w:rFonts w:cs="Arial"/>
                <w:color w:val="000000"/>
                <w:sz w:val="18"/>
                <w:szCs w:val="18"/>
                <w:lang w:val="es-ES"/>
              </w:rPr>
              <w:t xml:space="preserve"> anual</w:t>
            </w:r>
          </w:p>
        </w:tc>
      </w:tr>
      <w:tr w:rsidR="00A642D4" w:rsidRPr="00075546" w14:paraId="139BB901" w14:textId="1F02EA44" w:rsidTr="00E36909">
        <w:trPr>
          <w:trHeight w:val="253"/>
          <w:jc w:val="center"/>
        </w:trPr>
        <w:tc>
          <w:tcPr>
            <w:tcW w:w="1310" w:type="pct"/>
            <w:vMerge/>
            <w:tcBorders>
              <w:left w:val="double" w:sz="4" w:space="0" w:color="auto"/>
              <w:right w:val="double" w:sz="4" w:space="0" w:color="000000" w:themeColor="text1"/>
            </w:tcBorders>
            <w:shd w:val="clear" w:color="auto" w:fill="D6E3BC" w:themeFill="accent3" w:themeFillTint="66"/>
            <w:vAlign w:val="center"/>
          </w:tcPr>
          <w:p w14:paraId="6A3490F9" w14:textId="77777777" w:rsidR="00A642D4" w:rsidRPr="00231C06" w:rsidRDefault="00A642D4" w:rsidP="004F6856">
            <w:pPr>
              <w:keepNext/>
              <w:keepLines/>
              <w:widowControl w:val="0"/>
              <w:spacing w:before="60" w:after="60"/>
              <w:jc w:val="center"/>
              <w:rPr>
                <w:rFonts w:ascii="Arial" w:hAnsi="Arial" w:cs="Arial"/>
                <w:snapToGrid w:val="0"/>
                <w:sz w:val="18"/>
                <w:szCs w:val="18"/>
                <w:lang w:eastAsia="en-U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7DAAA17B" w14:textId="77777777" w:rsidR="00A642D4" w:rsidRPr="00231C06" w:rsidRDefault="00A642D4"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5CD038D6" w14:textId="5F741E1E" w:rsidR="00A642D4" w:rsidRDefault="00A642D4" w:rsidP="00A642D4">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c>
          <w:tcPr>
            <w:tcW w:w="2426" w:type="pct"/>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4DE1FBD5" w14:textId="10D94DA4" w:rsidR="00A642D4" w:rsidRDefault="00A642D4"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r>
      <w:tr w:rsidR="00114481" w:rsidRPr="00075546" w14:paraId="55E911BE" w14:textId="7186FF01" w:rsidTr="00E36909">
        <w:trPr>
          <w:trHeight w:val="110"/>
          <w:jc w:val="center"/>
        </w:trPr>
        <w:tc>
          <w:tcPr>
            <w:tcW w:w="1310" w:type="pct"/>
            <w:vMerge/>
            <w:tcBorders>
              <w:left w:val="double" w:sz="4" w:space="0" w:color="auto"/>
              <w:bottom w:val="double" w:sz="4" w:space="0" w:color="000000" w:themeColor="text1"/>
              <w:right w:val="double" w:sz="4" w:space="0" w:color="000000" w:themeColor="text1"/>
            </w:tcBorders>
            <w:shd w:val="clear" w:color="auto" w:fill="D6E3BC" w:themeFill="accent3" w:themeFillTint="66"/>
            <w:vAlign w:val="center"/>
          </w:tcPr>
          <w:p w14:paraId="5815229E" w14:textId="77777777" w:rsidR="00114481" w:rsidRPr="00231C06" w:rsidRDefault="00114481" w:rsidP="00114481">
            <w:pPr>
              <w:pStyle w:val="Textoindependiente21"/>
              <w:keepNext/>
              <w:keepLines/>
              <w:widowControl w:val="0"/>
              <w:numPr>
                <w:ilvl w:val="12"/>
                <w:numId w:val="0"/>
              </w:numPr>
              <w:spacing w:before="120" w:after="120"/>
              <w:jc w:val="center"/>
              <w:rPr>
                <w:rFonts w:cs="Arial"/>
                <w:color w:val="000000"/>
                <w:sz w:val="18"/>
                <w:szCs w:val="18"/>
                <w:lang w:val="es-ES"/>
              </w:rPr>
            </w:pPr>
          </w:p>
        </w:tc>
        <w:tc>
          <w:tcPr>
            <w:tcW w:w="728"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vAlign w:val="center"/>
          </w:tcPr>
          <w:p w14:paraId="3DDDFDA3" w14:textId="77777777" w:rsidR="00114481" w:rsidRPr="00231C06" w:rsidRDefault="00114481" w:rsidP="00114481">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36" w:type="pct"/>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36579559" w14:textId="17F2F4AA" w:rsidR="00114481" w:rsidRDefault="00114481" w:rsidP="00114481">
            <w:pPr>
              <w:keepNext/>
              <w:keepLines/>
              <w:widowControl w:val="0"/>
              <w:spacing w:before="40" w:after="40"/>
              <w:ind w:left="-98" w:right="-94"/>
              <w:jc w:val="center"/>
              <w:rPr>
                <w:rFonts w:ascii="Arial" w:hAnsi="Arial" w:cs="Arial"/>
                <w:color w:val="000000"/>
                <w:sz w:val="18"/>
                <w:szCs w:val="18"/>
              </w:rPr>
            </w:pP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49B3F101" w14:textId="4C76E768" w:rsidR="00114481" w:rsidRDefault="00275425"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Oct</w:t>
            </w:r>
            <w:r w:rsidR="00114481">
              <w:rPr>
                <w:rFonts w:ascii="Arial" w:hAnsi="Arial" w:cs="Arial"/>
                <w:color w:val="000000"/>
                <w:sz w:val="18"/>
                <w:szCs w:val="18"/>
              </w:rPr>
              <w:t>.</w:t>
            </w:r>
          </w:p>
        </w:tc>
        <w:tc>
          <w:tcPr>
            <w:tcW w:w="598"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59095404" w14:textId="3A01DDEE" w:rsidR="00114481" w:rsidRDefault="00275425"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Nov</w:t>
            </w:r>
            <w:r w:rsidR="00114481">
              <w:rPr>
                <w:rFonts w:ascii="Arial" w:hAnsi="Arial" w:cs="Arial"/>
                <w:color w:val="000000"/>
                <w:sz w:val="18"/>
                <w:szCs w:val="18"/>
              </w:rPr>
              <w:t>.</w:t>
            </w:r>
          </w:p>
        </w:tc>
        <w:tc>
          <w:tcPr>
            <w:tcW w:w="62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0A94853F" w14:textId="100E1899" w:rsidR="00114481" w:rsidRDefault="00275425"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Dic</w:t>
            </w:r>
            <w:r w:rsidR="00114481">
              <w:rPr>
                <w:rFonts w:ascii="Arial" w:hAnsi="Arial" w:cs="Arial"/>
                <w:color w:val="000000"/>
                <w:sz w:val="18"/>
                <w:szCs w:val="18"/>
              </w:rPr>
              <w:t>.*</w:t>
            </w:r>
          </w:p>
        </w:tc>
        <w:tc>
          <w:tcPr>
            <w:tcW w:w="610" w:type="pc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6E3BC" w:themeFill="accent3" w:themeFillTint="66"/>
          </w:tcPr>
          <w:p w14:paraId="62F1C764" w14:textId="24070B93" w:rsidR="00114481" w:rsidRDefault="00114481" w:rsidP="00114481">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r w:rsidR="00275425">
              <w:rPr>
                <w:rFonts w:ascii="Arial" w:hAnsi="Arial" w:cs="Arial"/>
                <w:color w:val="000000"/>
                <w:sz w:val="18"/>
                <w:szCs w:val="18"/>
              </w:rPr>
              <w:t>Dic</w:t>
            </w:r>
            <w:r>
              <w:rPr>
                <w:rFonts w:ascii="Arial" w:hAnsi="Arial" w:cs="Arial"/>
                <w:color w:val="000000"/>
                <w:sz w:val="18"/>
                <w:szCs w:val="18"/>
              </w:rPr>
              <w:t>.*</w:t>
            </w:r>
          </w:p>
        </w:tc>
      </w:tr>
      <w:tr w:rsidR="00275425" w:rsidRPr="00075546" w14:paraId="2C6730F8" w14:textId="707B353F" w:rsidTr="00E36909">
        <w:trPr>
          <w:jc w:val="center"/>
        </w:trPr>
        <w:tc>
          <w:tcPr>
            <w:tcW w:w="1310" w:type="pct"/>
            <w:tcBorders>
              <w:top w:val="double" w:sz="4" w:space="0" w:color="000000" w:themeColor="text1"/>
              <w:left w:val="double" w:sz="4" w:space="0" w:color="auto"/>
              <w:bottom w:val="nil"/>
              <w:right w:val="double" w:sz="4" w:space="0" w:color="000000" w:themeColor="text1"/>
            </w:tcBorders>
            <w:vAlign w:val="center"/>
          </w:tcPr>
          <w:p w14:paraId="695A7C44" w14:textId="77777777" w:rsidR="00275425" w:rsidRPr="00231C06" w:rsidRDefault="00275425" w:rsidP="00275425">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728" w:type="pct"/>
            <w:tcBorders>
              <w:top w:val="double" w:sz="4" w:space="0" w:color="000000" w:themeColor="text1"/>
              <w:left w:val="double" w:sz="4" w:space="0" w:color="000000" w:themeColor="text1"/>
              <w:bottom w:val="nil"/>
              <w:right w:val="double" w:sz="4" w:space="0" w:color="000000" w:themeColor="text1"/>
            </w:tcBorders>
            <w:vAlign w:val="center"/>
          </w:tcPr>
          <w:p w14:paraId="4F5E192A" w14:textId="4EE044C1" w:rsidR="00275425" w:rsidRPr="002500FF" w:rsidRDefault="00275425" w:rsidP="00275425">
            <w:pPr>
              <w:tabs>
                <w:tab w:val="decimal" w:pos="560"/>
              </w:tabs>
              <w:rPr>
                <w:rFonts w:ascii="Arial" w:hAnsi="Arial" w:cs="Arial"/>
                <w:b/>
                <w:sz w:val="18"/>
                <w:szCs w:val="18"/>
              </w:rPr>
            </w:pPr>
            <w:r w:rsidRPr="002500FF">
              <w:rPr>
                <w:rFonts w:ascii="Arial" w:hAnsi="Arial" w:cs="Arial"/>
                <w:b/>
                <w:bCs/>
                <w:sz w:val="18"/>
                <w:szCs w:val="18"/>
              </w:rPr>
              <w:t>100.00</w:t>
            </w:r>
          </w:p>
        </w:tc>
        <w:tc>
          <w:tcPr>
            <w:tcW w:w="536" w:type="pct"/>
            <w:tcBorders>
              <w:top w:val="double" w:sz="4" w:space="0" w:color="000000" w:themeColor="text1"/>
              <w:left w:val="double" w:sz="4" w:space="0" w:color="000000" w:themeColor="text1"/>
              <w:bottom w:val="nil"/>
              <w:right w:val="double" w:sz="4" w:space="0" w:color="000000" w:themeColor="text1"/>
            </w:tcBorders>
            <w:vAlign w:val="center"/>
          </w:tcPr>
          <w:p w14:paraId="4E141518" w14:textId="10581FD8" w:rsidR="00275425" w:rsidRPr="008F35A1" w:rsidRDefault="00275425" w:rsidP="00275425">
            <w:pPr>
              <w:tabs>
                <w:tab w:val="decimal" w:pos="506"/>
              </w:tabs>
              <w:rPr>
                <w:rFonts w:ascii="Arial" w:hAnsi="Arial" w:cs="Arial"/>
                <w:b/>
                <w:bCs/>
                <w:sz w:val="18"/>
                <w:szCs w:val="18"/>
              </w:rPr>
            </w:pPr>
            <w:r w:rsidRPr="008F35A1">
              <w:rPr>
                <w:rFonts w:ascii="Arial" w:hAnsi="Arial" w:cs="Arial"/>
                <w:b/>
                <w:bCs/>
                <w:sz w:val="18"/>
                <w:szCs w:val="18"/>
              </w:rPr>
              <w:t>16.5</w:t>
            </w:r>
          </w:p>
        </w:tc>
        <w:tc>
          <w:tcPr>
            <w:tcW w:w="598" w:type="pct"/>
            <w:tcBorders>
              <w:top w:val="double" w:sz="4" w:space="0" w:color="000000" w:themeColor="text1"/>
              <w:left w:val="double" w:sz="4" w:space="0" w:color="000000" w:themeColor="text1"/>
              <w:bottom w:val="nil"/>
              <w:right w:val="nil"/>
            </w:tcBorders>
            <w:vAlign w:val="center"/>
          </w:tcPr>
          <w:p w14:paraId="65671A04" w14:textId="6E8F67FC" w:rsidR="00275425" w:rsidRPr="008F35A1" w:rsidRDefault="00275425" w:rsidP="00275425">
            <w:pPr>
              <w:tabs>
                <w:tab w:val="decimal" w:pos="534"/>
              </w:tabs>
              <w:rPr>
                <w:rFonts w:ascii="Arial" w:hAnsi="Arial" w:cs="Arial"/>
                <w:b/>
                <w:bCs/>
                <w:sz w:val="18"/>
                <w:szCs w:val="18"/>
              </w:rPr>
            </w:pPr>
            <w:r>
              <w:rPr>
                <w:rFonts w:ascii="Arial" w:hAnsi="Arial" w:cs="Arial"/>
                <w:b/>
                <w:bCs/>
                <w:sz w:val="18"/>
                <w:szCs w:val="18"/>
              </w:rPr>
              <w:t>18.5</w:t>
            </w:r>
          </w:p>
        </w:tc>
        <w:tc>
          <w:tcPr>
            <w:tcW w:w="598" w:type="pct"/>
            <w:tcBorders>
              <w:top w:val="double" w:sz="4" w:space="0" w:color="000000" w:themeColor="text1"/>
              <w:left w:val="nil"/>
              <w:bottom w:val="nil"/>
              <w:right w:val="nil"/>
            </w:tcBorders>
            <w:vAlign w:val="center"/>
          </w:tcPr>
          <w:p w14:paraId="737A0D90" w14:textId="25129570" w:rsidR="00275425" w:rsidRPr="008F35A1" w:rsidRDefault="00275425" w:rsidP="00275425">
            <w:pPr>
              <w:tabs>
                <w:tab w:val="decimal" w:pos="512"/>
              </w:tabs>
              <w:rPr>
                <w:rFonts w:ascii="Arial" w:hAnsi="Arial" w:cs="Arial"/>
                <w:b/>
                <w:bCs/>
                <w:sz w:val="18"/>
                <w:szCs w:val="18"/>
              </w:rPr>
            </w:pPr>
            <w:r>
              <w:rPr>
                <w:rFonts w:ascii="Arial" w:hAnsi="Arial" w:cs="Arial"/>
                <w:b/>
                <w:bCs/>
                <w:sz w:val="18"/>
                <w:szCs w:val="18"/>
              </w:rPr>
              <w:t>9.2</w:t>
            </w:r>
          </w:p>
        </w:tc>
        <w:tc>
          <w:tcPr>
            <w:tcW w:w="620" w:type="pct"/>
            <w:tcBorders>
              <w:top w:val="double" w:sz="4" w:space="0" w:color="000000" w:themeColor="text1"/>
              <w:left w:val="nil"/>
              <w:bottom w:val="nil"/>
              <w:right w:val="nil"/>
            </w:tcBorders>
            <w:vAlign w:val="center"/>
          </w:tcPr>
          <w:p w14:paraId="6DF763AD" w14:textId="60721341" w:rsidR="00275425" w:rsidRPr="002500FF" w:rsidRDefault="005252CA" w:rsidP="00275425">
            <w:pPr>
              <w:tabs>
                <w:tab w:val="decimal" w:pos="553"/>
              </w:tabs>
              <w:rPr>
                <w:rFonts w:ascii="Arial" w:hAnsi="Arial" w:cs="Arial"/>
                <w:b/>
                <w:bCs/>
                <w:sz w:val="18"/>
                <w:szCs w:val="18"/>
              </w:rPr>
            </w:pPr>
            <w:r>
              <w:rPr>
                <w:rFonts w:ascii="Arial" w:hAnsi="Arial" w:cs="Arial"/>
                <w:b/>
                <w:bCs/>
                <w:sz w:val="18"/>
                <w:szCs w:val="18"/>
              </w:rPr>
              <w:t>3.5</w:t>
            </w:r>
          </w:p>
        </w:tc>
        <w:tc>
          <w:tcPr>
            <w:tcW w:w="610" w:type="pct"/>
            <w:tcBorders>
              <w:top w:val="double" w:sz="4" w:space="0" w:color="000000" w:themeColor="text1"/>
              <w:left w:val="nil"/>
              <w:bottom w:val="nil"/>
              <w:right w:val="double" w:sz="4" w:space="0" w:color="auto"/>
            </w:tcBorders>
            <w:vAlign w:val="center"/>
          </w:tcPr>
          <w:p w14:paraId="41B69DA2" w14:textId="7D326FFF" w:rsidR="00275425" w:rsidRPr="002500FF" w:rsidRDefault="005252CA" w:rsidP="00275425">
            <w:pPr>
              <w:tabs>
                <w:tab w:val="decimal" w:pos="471"/>
              </w:tabs>
              <w:rPr>
                <w:rFonts w:ascii="Arial" w:hAnsi="Arial" w:cs="Arial"/>
                <w:b/>
                <w:bCs/>
                <w:sz w:val="18"/>
                <w:szCs w:val="18"/>
              </w:rPr>
            </w:pPr>
            <w:r>
              <w:rPr>
                <w:rFonts w:ascii="Arial" w:hAnsi="Arial" w:cs="Arial"/>
                <w:b/>
                <w:bCs/>
                <w:sz w:val="18"/>
                <w:szCs w:val="18"/>
              </w:rPr>
              <w:t>15.8</w:t>
            </w:r>
          </w:p>
        </w:tc>
      </w:tr>
      <w:tr w:rsidR="00275425" w:rsidRPr="00075546" w14:paraId="3571A734" w14:textId="15CA317C" w:rsidTr="00E36909">
        <w:trPr>
          <w:jc w:val="center"/>
        </w:trPr>
        <w:tc>
          <w:tcPr>
            <w:tcW w:w="1310" w:type="pct"/>
            <w:tcBorders>
              <w:top w:val="nil"/>
              <w:left w:val="double" w:sz="4" w:space="0" w:color="auto"/>
              <w:bottom w:val="nil"/>
              <w:right w:val="double" w:sz="4" w:space="0" w:color="000000" w:themeColor="text1"/>
            </w:tcBorders>
            <w:vAlign w:val="center"/>
          </w:tcPr>
          <w:p w14:paraId="0DCE640D" w14:textId="77777777" w:rsidR="00275425" w:rsidRPr="00231C06" w:rsidRDefault="00275425" w:rsidP="00275425">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728" w:type="pct"/>
            <w:tcBorders>
              <w:top w:val="nil"/>
              <w:left w:val="double" w:sz="4" w:space="0" w:color="000000" w:themeColor="text1"/>
              <w:bottom w:val="nil"/>
              <w:right w:val="double" w:sz="4" w:space="0" w:color="000000" w:themeColor="text1"/>
            </w:tcBorders>
            <w:vAlign w:val="center"/>
          </w:tcPr>
          <w:p w14:paraId="41E104EA" w14:textId="5E64C440" w:rsidR="00275425" w:rsidRPr="002500FF" w:rsidRDefault="00275425" w:rsidP="00275425">
            <w:pPr>
              <w:tabs>
                <w:tab w:val="decimal" w:pos="560"/>
              </w:tabs>
              <w:rPr>
                <w:rFonts w:ascii="Arial" w:hAnsi="Arial" w:cs="Arial"/>
                <w:b/>
                <w:bCs/>
                <w:sz w:val="18"/>
                <w:szCs w:val="18"/>
              </w:rPr>
            </w:pPr>
            <w:r w:rsidRPr="002500FF">
              <w:rPr>
                <w:rFonts w:ascii="Arial" w:hAnsi="Arial" w:cs="Arial"/>
                <w:b/>
                <w:bCs/>
                <w:sz w:val="18"/>
                <w:szCs w:val="18"/>
              </w:rPr>
              <w:t>82.</w:t>
            </w:r>
            <w:r>
              <w:rPr>
                <w:rFonts w:ascii="Arial" w:hAnsi="Arial" w:cs="Arial"/>
                <w:b/>
                <w:bCs/>
                <w:sz w:val="18"/>
                <w:szCs w:val="18"/>
              </w:rPr>
              <w:t>6</w:t>
            </w:r>
            <w:r w:rsidR="005252CA">
              <w:rPr>
                <w:rFonts w:ascii="Arial" w:hAnsi="Arial" w:cs="Arial"/>
                <w:b/>
                <w:bCs/>
                <w:sz w:val="18"/>
                <w:szCs w:val="18"/>
              </w:rPr>
              <w:t>5</w:t>
            </w:r>
          </w:p>
        </w:tc>
        <w:tc>
          <w:tcPr>
            <w:tcW w:w="536" w:type="pct"/>
            <w:tcBorders>
              <w:top w:val="nil"/>
              <w:left w:val="double" w:sz="4" w:space="0" w:color="000000" w:themeColor="text1"/>
              <w:bottom w:val="nil"/>
              <w:right w:val="double" w:sz="4" w:space="0" w:color="000000" w:themeColor="text1"/>
            </w:tcBorders>
            <w:vAlign w:val="center"/>
          </w:tcPr>
          <w:p w14:paraId="4963652D" w14:textId="2E5DAE48" w:rsidR="00275425" w:rsidRPr="008F35A1" w:rsidRDefault="00275425" w:rsidP="00275425">
            <w:pPr>
              <w:tabs>
                <w:tab w:val="decimal" w:pos="506"/>
              </w:tabs>
              <w:rPr>
                <w:rFonts w:ascii="Arial" w:hAnsi="Arial" w:cs="Arial"/>
                <w:b/>
                <w:bCs/>
                <w:sz w:val="18"/>
                <w:szCs w:val="18"/>
              </w:rPr>
            </w:pPr>
            <w:r w:rsidRPr="008F35A1">
              <w:rPr>
                <w:rFonts w:ascii="Arial" w:hAnsi="Arial" w:cs="Arial"/>
                <w:b/>
                <w:bCs/>
                <w:sz w:val="18"/>
                <w:szCs w:val="18"/>
              </w:rPr>
              <w:t>16.2</w:t>
            </w:r>
          </w:p>
        </w:tc>
        <w:tc>
          <w:tcPr>
            <w:tcW w:w="598" w:type="pct"/>
            <w:tcBorders>
              <w:top w:val="nil"/>
              <w:left w:val="double" w:sz="4" w:space="0" w:color="000000" w:themeColor="text1"/>
              <w:bottom w:val="nil"/>
              <w:right w:val="nil"/>
            </w:tcBorders>
            <w:vAlign w:val="center"/>
          </w:tcPr>
          <w:p w14:paraId="10D058CF" w14:textId="0E952C21" w:rsidR="00275425" w:rsidRPr="008F35A1" w:rsidRDefault="00275425" w:rsidP="00275425">
            <w:pPr>
              <w:tabs>
                <w:tab w:val="decimal" w:pos="534"/>
              </w:tabs>
              <w:rPr>
                <w:rFonts w:ascii="Arial" w:hAnsi="Arial" w:cs="Arial"/>
                <w:b/>
                <w:bCs/>
                <w:sz w:val="18"/>
                <w:szCs w:val="18"/>
              </w:rPr>
            </w:pPr>
            <w:r>
              <w:rPr>
                <w:rFonts w:ascii="Arial" w:hAnsi="Arial" w:cs="Arial"/>
                <w:b/>
                <w:bCs/>
                <w:sz w:val="18"/>
                <w:szCs w:val="18"/>
              </w:rPr>
              <w:t>19.1</w:t>
            </w:r>
          </w:p>
        </w:tc>
        <w:tc>
          <w:tcPr>
            <w:tcW w:w="598" w:type="pct"/>
            <w:tcBorders>
              <w:top w:val="nil"/>
              <w:left w:val="nil"/>
              <w:bottom w:val="nil"/>
              <w:right w:val="nil"/>
            </w:tcBorders>
            <w:vAlign w:val="center"/>
          </w:tcPr>
          <w:p w14:paraId="052D49B7" w14:textId="54FBA1F5" w:rsidR="00275425" w:rsidRPr="008F35A1" w:rsidRDefault="00275425" w:rsidP="00275425">
            <w:pPr>
              <w:tabs>
                <w:tab w:val="decimal" w:pos="512"/>
              </w:tabs>
              <w:rPr>
                <w:rFonts w:ascii="Arial" w:hAnsi="Arial" w:cs="Arial"/>
                <w:b/>
                <w:bCs/>
                <w:sz w:val="18"/>
                <w:szCs w:val="18"/>
              </w:rPr>
            </w:pPr>
            <w:r>
              <w:rPr>
                <w:rFonts w:ascii="Arial" w:hAnsi="Arial" w:cs="Arial"/>
                <w:b/>
                <w:bCs/>
                <w:sz w:val="18"/>
                <w:szCs w:val="18"/>
              </w:rPr>
              <w:t>9.7</w:t>
            </w:r>
          </w:p>
        </w:tc>
        <w:tc>
          <w:tcPr>
            <w:tcW w:w="620" w:type="pct"/>
            <w:tcBorders>
              <w:top w:val="nil"/>
              <w:left w:val="nil"/>
              <w:bottom w:val="nil"/>
              <w:right w:val="nil"/>
            </w:tcBorders>
            <w:vAlign w:val="center"/>
          </w:tcPr>
          <w:p w14:paraId="1461BEC1" w14:textId="53A1637B" w:rsidR="00275425" w:rsidRPr="002500FF" w:rsidRDefault="005252CA" w:rsidP="00275425">
            <w:pPr>
              <w:tabs>
                <w:tab w:val="decimal" w:pos="553"/>
              </w:tabs>
              <w:rPr>
                <w:rFonts w:ascii="Arial" w:hAnsi="Arial" w:cs="Arial"/>
                <w:b/>
                <w:bCs/>
                <w:sz w:val="18"/>
                <w:szCs w:val="18"/>
              </w:rPr>
            </w:pPr>
            <w:r>
              <w:rPr>
                <w:rFonts w:ascii="Arial" w:hAnsi="Arial" w:cs="Arial"/>
                <w:b/>
                <w:bCs/>
                <w:sz w:val="18"/>
                <w:szCs w:val="18"/>
              </w:rPr>
              <w:t>2.0</w:t>
            </w:r>
          </w:p>
        </w:tc>
        <w:tc>
          <w:tcPr>
            <w:tcW w:w="610" w:type="pct"/>
            <w:tcBorders>
              <w:top w:val="nil"/>
              <w:left w:val="nil"/>
              <w:bottom w:val="nil"/>
              <w:right w:val="double" w:sz="4" w:space="0" w:color="auto"/>
            </w:tcBorders>
            <w:vAlign w:val="center"/>
          </w:tcPr>
          <w:p w14:paraId="08D92F87" w14:textId="560693D1" w:rsidR="00275425" w:rsidRPr="002500FF" w:rsidRDefault="005252CA" w:rsidP="00275425">
            <w:pPr>
              <w:tabs>
                <w:tab w:val="decimal" w:pos="471"/>
              </w:tabs>
              <w:rPr>
                <w:rFonts w:ascii="Arial" w:hAnsi="Arial" w:cs="Arial"/>
                <w:b/>
                <w:bCs/>
                <w:sz w:val="18"/>
                <w:szCs w:val="18"/>
              </w:rPr>
            </w:pPr>
            <w:r>
              <w:rPr>
                <w:rFonts w:ascii="Arial" w:hAnsi="Arial" w:cs="Arial"/>
                <w:b/>
                <w:bCs/>
                <w:sz w:val="18"/>
                <w:szCs w:val="18"/>
              </w:rPr>
              <w:t>16.6</w:t>
            </w:r>
          </w:p>
        </w:tc>
      </w:tr>
      <w:tr w:rsidR="00275425" w:rsidRPr="00075546" w14:paraId="5D502775" w14:textId="0F00FA7B" w:rsidTr="00E36909">
        <w:trPr>
          <w:jc w:val="center"/>
        </w:trPr>
        <w:tc>
          <w:tcPr>
            <w:tcW w:w="1310" w:type="pct"/>
            <w:tcBorders>
              <w:top w:val="nil"/>
              <w:left w:val="double" w:sz="4" w:space="0" w:color="auto"/>
              <w:bottom w:val="nil"/>
              <w:right w:val="double" w:sz="4" w:space="0" w:color="000000" w:themeColor="text1"/>
            </w:tcBorders>
            <w:vAlign w:val="center"/>
          </w:tcPr>
          <w:p w14:paraId="642858CB" w14:textId="77777777" w:rsidR="00275425" w:rsidRPr="00231C06" w:rsidRDefault="00275425" w:rsidP="00275425">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7AE35AF4" w14:textId="05422FDC" w:rsidR="00275425" w:rsidRPr="002500FF" w:rsidRDefault="00275425" w:rsidP="00275425">
            <w:pPr>
              <w:tabs>
                <w:tab w:val="decimal" w:pos="560"/>
              </w:tabs>
              <w:rPr>
                <w:rFonts w:ascii="Arial" w:hAnsi="Arial" w:cs="Arial"/>
                <w:sz w:val="18"/>
                <w:szCs w:val="18"/>
              </w:rPr>
            </w:pPr>
            <w:r>
              <w:rPr>
                <w:rFonts w:ascii="Arial" w:hAnsi="Arial" w:cs="Arial"/>
                <w:sz w:val="18"/>
                <w:szCs w:val="18"/>
              </w:rPr>
              <w:t>25.4</w:t>
            </w:r>
            <w:r w:rsidR="005252CA">
              <w:rPr>
                <w:rFonts w:ascii="Arial" w:hAnsi="Arial" w:cs="Arial"/>
                <w:sz w:val="18"/>
                <w:szCs w:val="18"/>
              </w:rPr>
              <w:t>5</w:t>
            </w:r>
          </w:p>
        </w:tc>
        <w:tc>
          <w:tcPr>
            <w:tcW w:w="536" w:type="pct"/>
            <w:tcBorders>
              <w:top w:val="nil"/>
              <w:left w:val="double" w:sz="4" w:space="0" w:color="000000" w:themeColor="text1"/>
              <w:bottom w:val="nil"/>
              <w:right w:val="double" w:sz="4" w:space="0" w:color="000000" w:themeColor="text1"/>
            </w:tcBorders>
            <w:vAlign w:val="center"/>
          </w:tcPr>
          <w:p w14:paraId="723A6C74" w14:textId="5341D3E2" w:rsidR="00275425" w:rsidRPr="008F35A1" w:rsidRDefault="00275425" w:rsidP="00275425">
            <w:pPr>
              <w:tabs>
                <w:tab w:val="decimal" w:pos="506"/>
              </w:tabs>
              <w:rPr>
                <w:rFonts w:ascii="Arial" w:hAnsi="Arial" w:cs="Arial"/>
                <w:sz w:val="18"/>
                <w:szCs w:val="18"/>
              </w:rPr>
            </w:pPr>
            <w:r w:rsidRPr="008F35A1">
              <w:rPr>
                <w:rFonts w:ascii="Arial" w:hAnsi="Arial" w:cs="Arial"/>
                <w:sz w:val="18"/>
                <w:szCs w:val="18"/>
              </w:rPr>
              <w:t>13.7</w:t>
            </w:r>
          </w:p>
        </w:tc>
        <w:tc>
          <w:tcPr>
            <w:tcW w:w="598" w:type="pct"/>
            <w:tcBorders>
              <w:top w:val="nil"/>
              <w:left w:val="double" w:sz="4" w:space="0" w:color="000000" w:themeColor="text1"/>
              <w:bottom w:val="nil"/>
              <w:right w:val="nil"/>
            </w:tcBorders>
            <w:vAlign w:val="center"/>
          </w:tcPr>
          <w:p w14:paraId="245B8938" w14:textId="0BCAB1F4" w:rsidR="00275425" w:rsidRPr="008F35A1" w:rsidRDefault="00275425" w:rsidP="00275425">
            <w:pPr>
              <w:tabs>
                <w:tab w:val="decimal" w:pos="534"/>
              </w:tabs>
              <w:rPr>
                <w:rFonts w:ascii="Arial" w:hAnsi="Arial" w:cs="Arial"/>
                <w:sz w:val="18"/>
                <w:szCs w:val="18"/>
              </w:rPr>
            </w:pPr>
            <w:r>
              <w:rPr>
                <w:rFonts w:ascii="Arial" w:hAnsi="Arial" w:cs="Arial"/>
                <w:sz w:val="18"/>
                <w:szCs w:val="18"/>
              </w:rPr>
              <w:t>31.5</w:t>
            </w:r>
          </w:p>
        </w:tc>
        <w:tc>
          <w:tcPr>
            <w:tcW w:w="598" w:type="pct"/>
            <w:tcBorders>
              <w:top w:val="nil"/>
              <w:left w:val="nil"/>
              <w:bottom w:val="nil"/>
              <w:right w:val="nil"/>
            </w:tcBorders>
            <w:vAlign w:val="center"/>
          </w:tcPr>
          <w:p w14:paraId="465F9E7E" w14:textId="54811DA7" w:rsidR="00275425" w:rsidRPr="008F35A1" w:rsidRDefault="00275425" w:rsidP="00275425">
            <w:pPr>
              <w:tabs>
                <w:tab w:val="decimal" w:pos="512"/>
              </w:tabs>
              <w:rPr>
                <w:rFonts w:ascii="Arial" w:hAnsi="Arial" w:cs="Arial"/>
                <w:sz w:val="18"/>
                <w:szCs w:val="18"/>
              </w:rPr>
            </w:pPr>
            <w:r>
              <w:rPr>
                <w:rFonts w:ascii="Arial" w:hAnsi="Arial" w:cs="Arial"/>
                <w:sz w:val="18"/>
                <w:szCs w:val="18"/>
              </w:rPr>
              <w:t>8.4</w:t>
            </w:r>
          </w:p>
        </w:tc>
        <w:tc>
          <w:tcPr>
            <w:tcW w:w="620" w:type="pct"/>
            <w:tcBorders>
              <w:top w:val="nil"/>
              <w:left w:val="nil"/>
              <w:bottom w:val="nil"/>
              <w:right w:val="nil"/>
            </w:tcBorders>
            <w:vAlign w:val="center"/>
          </w:tcPr>
          <w:p w14:paraId="12AF85BB" w14:textId="2F14C4A2" w:rsidR="00275425" w:rsidRPr="002500FF" w:rsidRDefault="005252CA" w:rsidP="00275425">
            <w:pPr>
              <w:tabs>
                <w:tab w:val="decimal" w:pos="553"/>
              </w:tabs>
              <w:rPr>
                <w:rFonts w:ascii="Arial" w:hAnsi="Arial" w:cs="Arial"/>
                <w:sz w:val="18"/>
                <w:szCs w:val="18"/>
              </w:rPr>
            </w:pPr>
            <w:r>
              <w:rPr>
                <w:rFonts w:ascii="Arial" w:hAnsi="Arial" w:cs="Arial"/>
                <w:sz w:val="18"/>
                <w:szCs w:val="18"/>
              </w:rPr>
              <w:t>9.8</w:t>
            </w:r>
          </w:p>
        </w:tc>
        <w:tc>
          <w:tcPr>
            <w:tcW w:w="610" w:type="pct"/>
            <w:tcBorders>
              <w:top w:val="nil"/>
              <w:left w:val="nil"/>
              <w:bottom w:val="nil"/>
              <w:right w:val="double" w:sz="4" w:space="0" w:color="auto"/>
            </w:tcBorders>
            <w:vAlign w:val="center"/>
          </w:tcPr>
          <w:p w14:paraId="3395E925" w14:textId="11475EAD" w:rsidR="00275425" w:rsidRPr="002500FF" w:rsidRDefault="005252CA" w:rsidP="00275425">
            <w:pPr>
              <w:tabs>
                <w:tab w:val="decimal" w:pos="471"/>
              </w:tabs>
              <w:rPr>
                <w:rFonts w:ascii="Arial" w:hAnsi="Arial" w:cs="Arial"/>
                <w:sz w:val="18"/>
                <w:szCs w:val="18"/>
              </w:rPr>
            </w:pPr>
            <w:r>
              <w:rPr>
                <w:rFonts w:ascii="Arial" w:hAnsi="Arial" w:cs="Arial"/>
                <w:sz w:val="18"/>
                <w:szCs w:val="18"/>
              </w:rPr>
              <w:t>17.3</w:t>
            </w:r>
          </w:p>
        </w:tc>
      </w:tr>
      <w:tr w:rsidR="00275425" w:rsidRPr="00075546" w14:paraId="514B537E" w14:textId="191E0D94" w:rsidTr="00E36909">
        <w:trPr>
          <w:jc w:val="center"/>
        </w:trPr>
        <w:tc>
          <w:tcPr>
            <w:tcW w:w="1310" w:type="pct"/>
            <w:tcBorders>
              <w:top w:val="nil"/>
              <w:left w:val="double" w:sz="4" w:space="0" w:color="auto"/>
              <w:bottom w:val="nil"/>
              <w:right w:val="double" w:sz="4" w:space="0" w:color="000000" w:themeColor="text1"/>
            </w:tcBorders>
            <w:vAlign w:val="center"/>
          </w:tcPr>
          <w:p w14:paraId="67068B9E" w14:textId="77777777" w:rsidR="00275425" w:rsidRPr="00231C06" w:rsidRDefault="00275425" w:rsidP="00275425">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nil"/>
              <w:right w:val="double" w:sz="4" w:space="0" w:color="000000" w:themeColor="text1"/>
            </w:tcBorders>
            <w:vAlign w:val="center"/>
          </w:tcPr>
          <w:p w14:paraId="01271D9F" w14:textId="34B10241" w:rsidR="00275425" w:rsidRPr="002500FF" w:rsidRDefault="00275425" w:rsidP="00275425">
            <w:pPr>
              <w:tabs>
                <w:tab w:val="decimal" w:pos="560"/>
              </w:tabs>
              <w:rPr>
                <w:rFonts w:ascii="Arial" w:hAnsi="Arial" w:cs="Arial"/>
                <w:bCs/>
                <w:sz w:val="18"/>
                <w:szCs w:val="18"/>
              </w:rPr>
            </w:pPr>
            <w:r w:rsidRPr="002500FF">
              <w:rPr>
                <w:rFonts w:ascii="Arial" w:hAnsi="Arial" w:cs="Arial"/>
                <w:sz w:val="18"/>
                <w:szCs w:val="18"/>
              </w:rPr>
              <w:t>57.</w:t>
            </w:r>
            <w:r>
              <w:rPr>
                <w:rFonts w:ascii="Arial" w:hAnsi="Arial" w:cs="Arial"/>
                <w:sz w:val="18"/>
                <w:szCs w:val="18"/>
              </w:rPr>
              <w:t>20</w:t>
            </w:r>
          </w:p>
        </w:tc>
        <w:tc>
          <w:tcPr>
            <w:tcW w:w="536" w:type="pct"/>
            <w:tcBorders>
              <w:top w:val="nil"/>
              <w:left w:val="double" w:sz="4" w:space="0" w:color="000000" w:themeColor="text1"/>
              <w:bottom w:val="nil"/>
              <w:right w:val="double" w:sz="4" w:space="0" w:color="000000" w:themeColor="text1"/>
            </w:tcBorders>
            <w:vAlign w:val="center"/>
          </w:tcPr>
          <w:p w14:paraId="789138D6" w14:textId="50A08003" w:rsidR="00275425" w:rsidRPr="008F35A1" w:rsidRDefault="00275425" w:rsidP="00275425">
            <w:pPr>
              <w:tabs>
                <w:tab w:val="decimal" w:pos="506"/>
              </w:tabs>
              <w:rPr>
                <w:rFonts w:ascii="Arial" w:hAnsi="Arial" w:cs="Arial"/>
                <w:sz w:val="18"/>
                <w:szCs w:val="18"/>
              </w:rPr>
            </w:pPr>
            <w:r w:rsidRPr="008F35A1">
              <w:rPr>
                <w:rFonts w:ascii="Arial" w:hAnsi="Arial" w:cs="Arial"/>
                <w:sz w:val="18"/>
                <w:szCs w:val="18"/>
              </w:rPr>
              <w:t>17.4</w:t>
            </w:r>
          </w:p>
        </w:tc>
        <w:tc>
          <w:tcPr>
            <w:tcW w:w="598" w:type="pct"/>
            <w:tcBorders>
              <w:top w:val="nil"/>
              <w:left w:val="double" w:sz="4" w:space="0" w:color="000000" w:themeColor="text1"/>
              <w:bottom w:val="nil"/>
              <w:right w:val="nil"/>
            </w:tcBorders>
            <w:vAlign w:val="center"/>
          </w:tcPr>
          <w:p w14:paraId="6D9EAF4A" w14:textId="7A198773" w:rsidR="00275425" w:rsidRPr="008F35A1" w:rsidRDefault="00275425" w:rsidP="00275425">
            <w:pPr>
              <w:tabs>
                <w:tab w:val="decimal" w:pos="534"/>
              </w:tabs>
              <w:rPr>
                <w:rFonts w:ascii="Arial" w:hAnsi="Arial" w:cs="Arial"/>
                <w:sz w:val="18"/>
                <w:szCs w:val="18"/>
              </w:rPr>
            </w:pPr>
            <w:r>
              <w:rPr>
                <w:rFonts w:ascii="Arial" w:hAnsi="Arial" w:cs="Arial"/>
                <w:sz w:val="18"/>
                <w:szCs w:val="18"/>
              </w:rPr>
              <w:t>14.0</w:t>
            </w:r>
          </w:p>
        </w:tc>
        <w:tc>
          <w:tcPr>
            <w:tcW w:w="598" w:type="pct"/>
            <w:tcBorders>
              <w:top w:val="nil"/>
              <w:left w:val="nil"/>
              <w:bottom w:val="nil"/>
              <w:right w:val="nil"/>
            </w:tcBorders>
            <w:vAlign w:val="center"/>
          </w:tcPr>
          <w:p w14:paraId="763E5B8E" w14:textId="785B6DDA" w:rsidR="00275425" w:rsidRPr="008F35A1" w:rsidRDefault="00275425" w:rsidP="00275425">
            <w:pPr>
              <w:tabs>
                <w:tab w:val="decimal" w:pos="512"/>
              </w:tabs>
              <w:rPr>
                <w:rFonts w:ascii="Arial" w:hAnsi="Arial" w:cs="Arial"/>
                <w:sz w:val="18"/>
                <w:szCs w:val="18"/>
              </w:rPr>
            </w:pPr>
            <w:r>
              <w:rPr>
                <w:rFonts w:ascii="Arial" w:hAnsi="Arial" w:cs="Arial"/>
                <w:sz w:val="18"/>
                <w:szCs w:val="18"/>
              </w:rPr>
              <w:t>10.3</w:t>
            </w:r>
          </w:p>
        </w:tc>
        <w:tc>
          <w:tcPr>
            <w:tcW w:w="620" w:type="pct"/>
            <w:tcBorders>
              <w:top w:val="nil"/>
              <w:left w:val="nil"/>
              <w:bottom w:val="nil"/>
              <w:right w:val="nil"/>
            </w:tcBorders>
            <w:vAlign w:val="center"/>
          </w:tcPr>
          <w:p w14:paraId="7F4D1C19" w14:textId="1CCC6BE4" w:rsidR="00275425" w:rsidRPr="002500FF" w:rsidRDefault="005252CA" w:rsidP="00275425">
            <w:pPr>
              <w:tabs>
                <w:tab w:val="decimal" w:pos="553"/>
              </w:tabs>
              <w:rPr>
                <w:rFonts w:ascii="Arial" w:hAnsi="Arial" w:cs="Arial"/>
                <w:sz w:val="18"/>
                <w:szCs w:val="18"/>
              </w:rPr>
            </w:pPr>
            <w:r>
              <w:rPr>
                <w:rFonts w:ascii="Arial" w:hAnsi="Arial" w:cs="Arial"/>
                <w:sz w:val="18"/>
                <w:szCs w:val="18"/>
              </w:rPr>
              <w:t>-1.1</w:t>
            </w:r>
          </w:p>
        </w:tc>
        <w:tc>
          <w:tcPr>
            <w:tcW w:w="610" w:type="pct"/>
            <w:tcBorders>
              <w:top w:val="nil"/>
              <w:left w:val="nil"/>
              <w:bottom w:val="nil"/>
              <w:right w:val="double" w:sz="4" w:space="0" w:color="auto"/>
            </w:tcBorders>
            <w:vAlign w:val="center"/>
          </w:tcPr>
          <w:p w14:paraId="30FBB824" w14:textId="63A757E5" w:rsidR="00275425" w:rsidRPr="002500FF" w:rsidRDefault="005252CA" w:rsidP="00275425">
            <w:pPr>
              <w:tabs>
                <w:tab w:val="decimal" w:pos="471"/>
              </w:tabs>
              <w:rPr>
                <w:rFonts w:ascii="Arial" w:hAnsi="Arial" w:cs="Arial"/>
                <w:sz w:val="18"/>
                <w:szCs w:val="18"/>
              </w:rPr>
            </w:pPr>
            <w:r>
              <w:rPr>
                <w:rFonts w:ascii="Arial" w:hAnsi="Arial" w:cs="Arial"/>
                <w:sz w:val="18"/>
                <w:szCs w:val="18"/>
              </w:rPr>
              <w:t>16.3</w:t>
            </w:r>
          </w:p>
        </w:tc>
      </w:tr>
      <w:tr w:rsidR="00275425" w:rsidRPr="00075546" w14:paraId="5CF8F748" w14:textId="43D3FA98" w:rsidTr="00E36909">
        <w:trPr>
          <w:jc w:val="center"/>
        </w:trPr>
        <w:tc>
          <w:tcPr>
            <w:tcW w:w="1310" w:type="pct"/>
            <w:tcBorders>
              <w:top w:val="nil"/>
              <w:left w:val="double" w:sz="4" w:space="0" w:color="auto"/>
              <w:bottom w:val="nil"/>
              <w:right w:val="double" w:sz="4" w:space="0" w:color="000000" w:themeColor="text1"/>
            </w:tcBorders>
            <w:vAlign w:val="center"/>
          </w:tcPr>
          <w:p w14:paraId="51CEDAD2" w14:textId="77777777" w:rsidR="00275425" w:rsidRPr="00231C06" w:rsidRDefault="00275425" w:rsidP="00275425">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728" w:type="pct"/>
            <w:tcBorders>
              <w:top w:val="nil"/>
              <w:left w:val="double" w:sz="4" w:space="0" w:color="000000" w:themeColor="text1"/>
              <w:bottom w:val="nil"/>
              <w:right w:val="double" w:sz="4" w:space="0" w:color="000000" w:themeColor="text1"/>
            </w:tcBorders>
            <w:vAlign w:val="center"/>
          </w:tcPr>
          <w:p w14:paraId="07AD8029" w14:textId="4EF8F529" w:rsidR="00275425" w:rsidRPr="002500FF" w:rsidRDefault="00275425" w:rsidP="00275425">
            <w:pPr>
              <w:tabs>
                <w:tab w:val="decimal" w:pos="560"/>
              </w:tabs>
              <w:rPr>
                <w:rFonts w:ascii="Arial" w:hAnsi="Arial" w:cs="Arial"/>
                <w:b/>
                <w:bCs/>
                <w:sz w:val="18"/>
                <w:szCs w:val="18"/>
              </w:rPr>
            </w:pPr>
            <w:r w:rsidRPr="002500FF">
              <w:rPr>
                <w:rFonts w:ascii="Arial" w:hAnsi="Arial" w:cs="Arial"/>
                <w:b/>
                <w:bCs/>
                <w:sz w:val="18"/>
                <w:szCs w:val="18"/>
              </w:rPr>
              <w:t>17.</w:t>
            </w:r>
            <w:r>
              <w:rPr>
                <w:rFonts w:ascii="Arial" w:hAnsi="Arial" w:cs="Arial"/>
                <w:b/>
                <w:bCs/>
                <w:sz w:val="18"/>
                <w:szCs w:val="18"/>
              </w:rPr>
              <w:t>3</w:t>
            </w:r>
            <w:r w:rsidR="005252CA">
              <w:rPr>
                <w:rFonts w:ascii="Arial" w:hAnsi="Arial" w:cs="Arial"/>
                <w:b/>
                <w:bCs/>
                <w:sz w:val="18"/>
                <w:szCs w:val="18"/>
              </w:rPr>
              <w:t>5</w:t>
            </w:r>
          </w:p>
        </w:tc>
        <w:tc>
          <w:tcPr>
            <w:tcW w:w="536" w:type="pct"/>
            <w:tcBorders>
              <w:top w:val="nil"/>
              <w:left w:val="double" w:sz="4" w:space="0" w:color="000000" w:themeColor="text1"/>
              <w:bottom w:val="nil"/>
              <w:right w:val="double" w:sz="4" w:space="0" w:color="000000" w:themeColor="text1"/>
            </w:tcBorders>
            <w:vAlign w:val="center"/>
          </w:tcPr>
          <w:p w14:paraId="0279DE16" w14:textId="36F3BF90" w:rsidR="00275425" w:rsidRPr="008F35A1" w:rsidRDefault="00275425" w:rsidP="00275425">
            <w:pPr>
              <w:tabs>
                <w:tab w:val="decimal" w:pos="506"/>
              </w:tabs>
              <w:rPr>
                <w:rFonts w:ascii="Arial" w:hAnsi="Arial" w:cs="Arial"/>
                <w:b/>
                <w:bCs/>
                <w:sz w:val="18"/>
                <w:szCs w:val="18"/>
              </w:rPr>
            </w:pPr>
            <w:r w:rsidRPr="008F35A1">
              <w:rPr>
                <w:rFonts w:ascii="Arial" w:hAnsi="Arial" w:cs="Arial"/>
                <w:b/>
                <w:bCs/>
                <w:sz w:val="18"/>
                <w:szCs w:val="18"/>
              </w:rPr>
              <w:t>17.9</w:t>
            </w:r>
          </w:p>
        </w:tc>
        <w:tc>
          <w:tcPr>
            <w:tcW w:w="598" w:type="pct"/>
            <w:tcBorders>
              <w:top w:val="nil"/>
              <w:left w:val="double" w:sz="4" w:space="0" w:color="000000" w:themeColor="text1"/>
              <w:bottom w:val="nil"/>
              <w:right w:val="nil"/>
            </w:tcBorders>
            <w:vAlign w:val="center"/>
          </w:tcPr>
          <w:p w14:paraId="4F444854" w14:textId="406E2E41" w:rsidR="00275425" w:rsidRPr="008F35A1" w:rsidRDefault="00275425" w:rsidP="00275425">
            <w:pPr>
              <w:tabs>
                <w:tab w:val="decimal" w:pos="534"/>
              </w:tabs>
              <w:rPr>
                <w:rFonts w:ascii="Arial" w:hAnsi="Arial" w:cs="Arial"/>
                <w:b/>
                <w:bCs/>
                <w:sz w:val="18"/>
                <w:szCs w:val="18"/>
              </w:rPr>
            </w:pPr>
            <w:r>
              <w:rPr>
                <w:rFonts w:ascii="Arial" w:hAnsi="Arial" w:cs="Arial"/>
                <w:b/>
                <w:bCs/>
                <w:sz w:val="18"/>
                <w:szCs w:val="18"/>
              </w:rPr>
              <w:t>15.3</w:t>
            </w:r>
          </w:p>
        </w:tc>
        <w:tc>
          <w:tcPr>
            <w:tcW w:w="598" w:type="pct"/>
            <w:tcBorders>
              <w:top w:val="nil"/>
              <w:left w:val="nil"/>
              <w:bottom w:val="nil"/>
              <w:right w:val="nil"/>
            </w:tcBorders>
            <w:vAlign w:val="center"/>
          </w:tcPr>
          <w:p w14:paraId="1849A984" w14:textId="66922A65" w:rsidR="00275425" w:rsidRPr="008F35A1" w:rsidRDefault="00275425" w:rsidP="00275425">
            <w:pPr>
              <w:tabs>
                <w:tab w:val="decimal" w:pos="512"/>
              </w:tabs>
              <w:rPr>
                <w:rFonts w:ascii="Arial" w:hAnsi="Arial" w:cs="Arial"/>
                <w:b/>
                <w:bCs/>
                <w:sz w:val="18"/>
                <w:szCs w:val="18"/>
              </w:rPr>
            </w:pPr>
            <w:r>
              <w:rPr>
                <w:rFonts w:ascii="Arial" w:hAnsi="Arial" w:cs="Arial"/>
                <w:b/>
                <w:bCs/>
                <w:sz w:val="18"/>
                <w:szCs w:val="18"/>
              </w:rPr>
              <w:t>6.8</w:t>
            </w:r>
          </w:p>
        </w:tc>
        <w:tc>
          <w:tcPr>
            <w:tcW w:w="620" w:type="pct"/>
            <w:tcBorders>
              <w:top w:val="nil"/>
              <w:left w:val="nil"/>
              <w:bottom w:val="nil"/>
              <w:right w:val="nil"/>
            </w:tcBorders>
            <w:vAlign w:val="center"/>
          </w:tcPr>
          <w:p w14:paraId="32DD9456" w14:textId="499A5EEC" w:rsidR="00275425" w:rsidRPr="002500FF" w:rsidRDefault="005252CA" w:rsidP="00275425">
            <w:pPr>
              <w:tabs>
                <w:tab w:val="decimal" w:pos="553"/>
              </w:tabs>
              <w:rPr>
                <w:rFonts w:ascii="Arial" w:hAnsi="Arial" w:cs="Arial"/>
                <w:b/>
                <w:bCs/>
                <w:sz w:val="18"/>
                <w:szCs w:val="18"/>
              </w:rPr>
            </w:pPr>
            <w:r>
              <w:rPr>
                <w:rFonts w:ascii="Arial" w:hAnsi="Arial" w:cs="Arial"/>
                <w:b/>
                <w:bCs/>
                <w:sz w:val="18"/>
                <w:szCs w:val="18"/>
              </w:rPr>
              <w:t>11.2</w:t>
            </w:r>
          </w:p>
        </w:tc>
        <w:tc>
          <w:tcPr>
            <w:tcW w:w="610" w:type="pct"/>
            <w:tcBorders>
              <w:top w:val="nil"/>
              <w:left w:val="nil"/>
              <w:bottom w:val="nil"/>
              <w:right w:val="double" w:sz="4" w:space="0" w:color="auto"/>
            </w:tcBorders>
            <w:vAlign w:val="center"/>
          </w:tcPr>
          <w:p w14:paraId="364177EE" w14:textId="349ACCAA" w:rsidR="00275425" w:rsidRPr="002500FF" w:rsidRDefault="00275425" w:rsidP="00275425">
            <w:pPr>
              <w:tabs>
                <w:tab w:val="decimal" w:pos="471"/>
              </w:tabs>
              <w:rPr>
                <w:rFonts w:ascii="Arial" w:hAnsi="Arial" w:cs="Arial"/>
                <w:b/>
                <w:bCs/>
                <w:sz w:val="18"/>
                <w:szCs w:val="18"/>
              </w:rPr>
            </w:pPr>
            <w:r>
              <w:rPr>
                <w:rFonts w:ascii="Arial" w:hAnsi="Arial" w:cs="Arial"/>
                <w:b/>
                <w:bCs/>
                <w:sz w:val="18"/>
                <w:szCs w:val="18"/>
              </w:rPr>
              <w:t>12.</w:t>
            </w:r>
            <w:r w:rsidR="005252CA">
              <w:rPr>
                <w:rFonts w:ascii="Arial" w:hAnsi="Arial" w:cs="Arial"/>
                <w:b/>
                <w:bCs/>
                <w:sz w:val="18"/>
                <w:szCs w:val="18"/>
              </w:rPr>
              <w:t>0</w:t>
            </w:r>
          </w:p>
        </w:tc>
      </w:tr>
      <w:tr w:rsidR="00275425" w:rsidRPr="00075546" w14:paraId="46A4E156" w14:textId="08A2AFB8" w:rsidTr="00E36909">
        <w:trPr>
          <w:jc w:val="center"/>
        </w:trPr>
        <w:tc>
          <w:tcPr>
            <w:tcW w:w="1310" w:type="pct"/>
            <w:tcBorders>
              <w:top w:val="nil"/>
              <w:left w:val="double" w:sz="4" w:space="0" w:color="auto"/>
              <w:bottom w:val="nil"/>
              <w:right w:val="double" w:sz="4" w:space="0" w:color="000000" w:themeColor="text1"/>
            </w:tcBorders>
            <w:vAlign w:val="center"/>
          </w:tcPr>
          <w:p w14:paraId="56337D31" w14:textId="77777777" w:rsidR="00275425" w:rsidRPr="00231C06" w:rsidRDefault="00275425" w:rsidP="00275425">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728" w:type="pct"/>
            <w:tcBorders>
              <w:top w:val="nil"/>
              <w:left w:val="double" w:sz="4" w:space="0" w:color="000000" w:themeColor="text1"/>
              <w:bottom w:val="nil"/>
              <w:right w:val="double" w:sz="4" w:space="0" w:color="000000" w:themeColor="text1"/>
            </w:tcBorders>
            <w:vAlign w:val="center"/>
          </w:tcPr>
          <w:p w14:paraId="10569A32" w14:textId="5BE3238E" w:rsidR="00275425" w:rsidRPr="002500FF" w:rsidRDefault="00275425" w:rsidP="00275425">
            <w:pPr>
              <w:tabs>
                <w:tab w:val="decimal" w:pos="560"/>
              </w:tabs>
              <w:rPr>
                <w:rFonts w:ascii="Arial" w:hAnsi="Arial" w:cs="Arial"/>
                <w:sz w:val="18"/>
                <w:szCs w:val="18"/>
              </w:rPr>
            </w:pPr>
            <w:r w:rsidRPr="002500FF">
              <w:rPr>
                <w:rFonts w:ascii="Arial" w:hAnsi="Arial" w:cs="Arial"/>
                <w:sz w:val="18"/>
                <w:szCs w:val="18"/>
              </w:rPr>
              <w:t>5.</w:t>
            </w:r>
            <w:r>
              <w:rPr>
                <w:rFonts w:ascii="Arial" w:hAnsi="Arial" w:cs="Arial"/>
                <w:sz w:val="18"/>
                <w:szCs w:val="18"/>
              </w:rPr>
              <w:t>2</w:t>
            </w:r>
            <w:r w:rsidR="005252CA">
              <w:rPr>
                <w:rFonts w:ascii="Arial" w:hAnsi="Arial" w:cs="Arial"/>
                <w:sz w:val="18"/>
                <w:szCs w:val="18"/>
              </w:rPr>
              <w:t>0</w:t>
            </w:r>
          </w:p>
        </w:tc>
        <w:tc>
          <w:tcPr>
            <w:tcW w:w="536" w:type="pct"/>
            <w:tcBorders>
              <w:top w:val="nil"/>
              <w:left w:val="double" w:sz="4" w:space="0" w:color="000000" w:themeColor="text1"/>
              <w:bottom w:val="nil"/>
              <w:right w:val="double" w:sz="4" w:space="0" w:color="000000" w:themeColor="text1"/>
            </w:tcBorders>
            <w:vAlign w:val="center"/>
          </w:tcPr>
          <w:p w14:paraId="2DFB7E60" w14:textId="2ADFB2C7" w:rsidR="00275425" w:rsidRPr="008F35A1" w:rsidRDefault="00275425" w:rsidP="00275425">
            <w:pPr>
              <w:tabs>
                <w:tab w:val="decimal" w:pos="506"/>
              </w:tabs>
              <w:rPr>
                <w:rFonts w:ascii="Arial" w:hAnsi="Arial" w:cs="Arial"/>
                <w:sz w:val="18"/>
                <w:szCs w:val="18"/>
              </w:rPr>
            </w:pPr>
            <w:r w:rsidRPr="008F35A1">
              <w:rPr>
                <w:rFonts w:ascii="Arial" w:hAnsi="Arial" w:cs="Arial"/>
                <w:sz w:val="18"/>
                <w:szCs w:val="18"/>
              </w:rPr>
              <w:t>14.1</w:t>
            </w:r>
          </w:p>
        </w:tc>
        <w:tc>
          <w:tcPr>
            <w:tcW w:w="598" w:type="pct"/>
            <w:tcBorders>
              <w:top w:val="nil"/>
              <w:left w:val="double" w:sz="4" w:space="0" w:color="000000" w:themeColor="text1"/>
              <w:bottom w:val="nil"/>
              <w:right w:val="nil"/>
            </w:tcBorders>
            <w:vAlign w:val="center"/>
          </w:tcPr>
          <w:p w14:paraId="18D0A051" w14:textId="5DF1479B" w:rsidR="00275425" w:rsidRPr="008F35A1" w:rsidRDefault="00275425" w:rsidP="00275425">
            <w:pPr>
              <w:tabs>
                <w:tab w:val="decimal" w:pos="534"/>
              </w:tabs>
              <w:rPr>
                <w:rFonts w:ascii="Arial" w:hAnsi="Arial" w:cs="Arial"/>
                <w:sz w:val="18"/>
                <w:szCs w:val="18"/>
              </w:rPr>
            </w:pPr>
            <w:r>
              <w:rPr>
                <w:rFonts w:ascii="Arial" w:hAnsi="Arial" w:cs="Arial"/>
                <w:sz w:val="18"/>
                <w:szCs w:val="18"/>
              </w:rPr>
              <w:t>47.7</w:t>
            </w:r>
          </w:p>
        </w:tc>
        <w:tc>
          <w:tcPr>
            <w:tcW w:w="598" w:type="pct"/>
            <w:tcBorders>
              <w:top w:val="nil"/>
              <w:left w:val="nil"/>
              <w:bottom w:val="nil"/>
              <w:right w:val="nil"/>
            </w:tcBorders>
            <w:vAlign w:val="center"/>
          </w:tcPr>
          <w:p w14:paraId="242BFD65" w14:textId="10715B9B" w:rsidR="00275425" w:rsidRPr="008F35A1" w:rsidRDefault="00275425" w:rsidP="00275425">
            <w:pPr>
              <w:tabs>
                <w:tab w:val="decimal" w:pos="512"/>
              </w:tabs>
              <w:rPr>
                <w:rFonts w:ascii="Arial" w:hAnsi="Arial" w:cs="Arial"/>
                <w:sz w:val="18"/>
                <w:szCs w:val="18"/>
              </w:rPr>
            </w:pPr>
            <w:r>
              <w:rPr>
                <w:rFonts w:ascii="Arial" w:hAnsi="Arial" w:cs="Arial"/>
                <w:sz w:val="18"/>
                <w:szCs w:val="18"/>
              </w:rPr>
              <w:t>14.8</w:t>
            </w:r>
          </w:p>
        </w:tc>
        <w:tc>
          <w:tcPr>
            <w:tcW w:w="620" w:type="pct"/>
            <w:tcBorders>
              <w:top w:val="nil"/>
              <w:left w:val="nil"/>
              <w:bottom w:val="nil"/>
              <w:right w:val="nil"/>
            </w:tcBorders>
            <w:vAlign w:val="center"/>
          </w:tcPr>
          <w:p w14:paraId="346A9A32" w14:textId="08191D05" w:rsidR="00275425" w:rsidRPr="002500FF" w:rsidRDefault="005252CA" w:rsidP="00275425">
            <w:pPr>
              <w:tabs>
                <w:tab w:val="decimal" w:pos="553"/>
              </w:tabs>
              <w:rPr>
                <w:rFonts w:ascii="Arial" w:hAnsi="Arial" w:cs="Arial"/>
                <w:sz w:val="18"/>
                <w:szCs w:val="18"/>
              </w:rPr>
            </w:pPr>
            <w:r>
              <w:rPr>
                <w:rFonts w:ascii="Arial" w:hAnsi="Arial" w:cs="Arial"/>
                <w:sz w:val="18"/>
                <w:szCs w:val="18"/>
              </w:rPr>
              <w:t>39.6</w:t>
            </w:r>
          </w:p>
        </w:tc>
        <w:tc>
          <w:tcPr>
            <w:tcW w:w="610" w:type="pct"/>
            <w:tcBorders>
              <w:top w:val="nil"/>
              <w:left w:val="nil"/>
              <w:bottom w:val="nil"/>
              <w:right w:val="double" w:sz="4" w:space="0" w:color="auto"/>
            </w:tcBorders>
            <w:vAlign w:val="center"/>
          </w:tcPr>
          <w:p w14:paraId="643BD98B" w14:textId="7EC7E5C4" w:rsidR="00275425" w:rsidRPr="002500FF" w:rsidRDefault="005252CA" w:rsidP="00275425">
            <w:pPr>
              <w:tabs>
                <w:tab w:val="decimal" w:pos="471"/>
              </w:tabs>
              <w:rPr>
                <w:rFonts w:ascii="Arial" w:hAnsi="Arial" w:cs="Arial"/>
                <w:sz w:val="18"/>
                <w:szCs w:val="18"/>
              </w:rPr>
            </w:pPr>
            <w:r>
              <w:rPr>
                <w:rFonts w:ascii="Arial" w:hAnsi="Arial" w:cs="Arial"/>
                <w:sz w:val="18"/>
                <w:szCs w:val="18"/>
              </w:rPr>
              <w:t>22.4</w:t>
            </w:r>
          </w:p>
        </w:tc>
      </w:tr>
      <w:tr w:rsidR="00275425" w:rsidRPr="00075546" w14:paraId="6D5F9A46" w14:textId="67159012" w:rsidTr="00E36909">
        <w:trPr>
          <w:jc w:val="center"/>
        </w:trPr>
        <w:tc>
          <w:tcPr>
            <w:tcW w:w="1310" w:type="pct"/>
            <w:tcBorders>
              <w:top w:val="nil"/>
              <w:left w:val="double" w:sz="4" w:space="0" w:color="auto"/>
              <w:bottom w:val="double" w:sz="4" w:space="0" w:color="auto"/>
              <w:right w:val="double" w:sz="4" w:space="0" w:color="000000" w:themeColor="text1"/>
            </w:tcBorders>
            <w:vAlign w:val="center"/>
          </w:tcPr>
          <w:p w14:paraId="3E656B52" w14:textId="77777777" w:rsidR="00275425" w:rsidRPr="00231C06" w:rsidRDefault="00275425" w:rsidP="00275425">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728" w:type="pct"/>
            <w:tcBorders>
              <w:top w:val="nil"/>
              <w:left w:val="double" w:sz="4" w:space="0" w:color="000000" w:themeColor="text1"/>
              <w:bottom w:val="double" w:sz="4" w:space="0" w:color="000000" w:themeColor="text1"/>
              <w:right w:val="double" w:sz="4" w:space="0" w:color="000000" w:themeColor="text1"/>
            </w:tcBorders>
            <w:vAlign w:val="center"/>
          </w:tcPr>
          <w:p w14:paraId="53D302C7" w14:textId="7B5FD637" w:rsidR="00275425" w:rsidRPr="002500FF" w:rsidRDefault="00275425" w:rsidP="00275425">
            <w:pPr>
              <w:tabs>
                <w:tab w:val="decimal" w:pos="560"/>
              </w:tabs>
              <w:rPr>
                <w:rFonts w:ascii="Arial" w:hAnsi="Arial" w:cs="Arial"/>
                <w:bCs/>
                <w:sz w:val="18"/>
                <w:szCs w:val="18"/>
              </w:rPr>
            </w:pPr>
            <w:r w:rsidRPr="002500FF">
              <w:rPr>
                <w:rFonts w:ascii="Arial" w:hAnsi="Arial" w:cs="Arial"/>
                <w:sz w:val="18"/>
                <w:szCs w:val="18"/>
              </w:rPr>
              <w:t>12.</w:t>
            </w:r>
            <w:r>
              <w:rPr>
                <w:rFonts w:ascii="Arial" w:hAnsi="Arial" w:cs="Arial"/>
                <w:sz w:val="18"/>
                <w:szCs w:val="18"/>
              </w:rPr>
              <w:t>1</w:t>
            </w:r>
            <w:r w:rsidR="005252CA">
              <w:rPr>
                <w:rFonts w:ascii="Arial" w:hAnsi="Arial" w:cs="Arial"/>
                <w:sz w:val="18"/>
                <w:szCs w:val="18"/>
              </w:rPr>
              <w:t>5</w:t>
            </w:r>
          </w:p>
        </w:tc>
        <w:tc>
          <w:tcPr>
            <w:tcW w:w="536" w:type="pct"/>
            <w:tcBorders>
              <w:top w:val="nil"/>
              <w:left w:val="double" w:sz="4" w:space="0" w:color="000000" w:themeColor="text1"/>
              <w:bottom w:val="double" w:sz="4" w:space="0" w:color="auto"/>
              <w:right w:val="double" w:sz="4" w:space="0" w:color="000000" w:themeColor="text1"/>
            </w:tcBorders>
            <w:vAlign w:val="center"/>
          </w:tcPr>
          <w:p w14:paraId="3F89E9E1" w14:textId="68811D90" w:rsidR="00275425" w:rsidRPr="008F35A1" w:rsidRDefault="00275425" w:rsidP="00275425">
            <w:pPr>
              <w:tabs>
                <w:tab w:val="decimal" w:pos="506"/>
              </w:tabs>
              <w:rPr>
                <w:rFonts w:ascii="Arial" w:hAnsi="Arial" w:cs="Arial"/>
                <w:sz w:val="18"/>
                <w:szCs w:val="18"/>
              </w:rPr>
            </w:pPr>
            <w:r w:rsidRPr="008F35A1">
              <w:rPr>
                <w:rFonts w:ascii="Arial" w:hAnsi="Arial" w:cs="Arial"/>
                <w:sz w:val="18"/>
                <w:szCs w:val="18"/>
              </w:rPr>
              <w:t>19.3</w:t>
            </w:r>
          </w:p>
        </w:tc>
        <w:tc>
          <w:tcPr>
            <w:tcW w:w="598" w:type="pct"/>
            <w:tcBorders>
              <w:top w:val="nil"/>
              <w:left w:val="double" w:sz="4" w:space="0" w:color="000000" w:themeColor="text1"/>
              <w:bottom w:val="double" w:sz="4" w:space="0" w:color="auto"/>
              <w:right w:val="nil"/>
            </w:tcBorders>
            <w:vAlign w:val="center"/>
          </w:tcPr>
          <w:p w14:paraId="08C960D9" w14:textId="0C54F6E7" w:rsidR="00275425" w:rsidRPr="008F35A1" w:rsidRDefault="00275425" w:rsidP="00275425">
            <w:pPr>
              <w:tabs>
                <w:tab w:val="decimal" w:pos="534"/>
              </w:tabs>
              <w:rPr>
                <w:rFonts w:ascii="Arial" w:hAnsi="Arial" w:cs="Arial"/>
                <w:sz w:val="18"/>
                <w:szCs w:val="18"/>
              </w:rPr>
            </w:pPr>
            <w:r>
              <w:rPr>
                <w:rFonts w:ascii="Arial" w:hAnsi="Arial" w:cs="Arial"/>
                <w:sz w:val="18"/>
                <w:szCs w:val="18"/>
              </w:rPr>
              <w:t>5.9</w:t>
            </w:r>
          </w:p>
        </w:tc>
        <w:tc>
          <w:tcPr>
            <w:tcW w:w="598" w:type="pct"/>
            <w:tcBorders>
              <w:top w:val="nil"/>
              <w:left w:val="nil"/>
              <w:bottom w:val="double" w:sz="4" w:space="0" w:color="auto"/>
              <w:right w:val="nil"/>
            </w:tcBorders>
            <w:vAlign w:val="center"/>
          </w:tcPr>
          <w:p w14:paraId="28DE25DF" w14:textId="67D406E6" w:rsidR="00275425" w:rsidRPr="008F35A1" w:rsidRDefault="00275425" w:rsidP="00275425">
            <w:pPr>
              <w:tabs>
                <w:tab w:val="decimal" w:pos="512"/>
              </w:tabs>
              <w:rPr>
                <w:rFonts w:ascii="Arial" w:hAnsi="Arial" w:cs="Arial"/>
                <w:sz w:val="18"/>
                <w:szCs w:val="18"/>
              </w:rPr>
            </w:pPr>
            <w:r>
              <w:rPr>
                <w:rFonts w:ascii="Arial" w:hAnsi="Arial" w:cs="Arial"/>
                <w:sz w:val="18"/>
                <w:szCs w:val="18"/>
              </w:rPr>
              <w:t>3.0</w:t>
            </w:r>
          </w:p>
        </w:tc>
        <w:tc>
          <w:tcPr>
            <w:tcW w:w="620" w:type="pct"/>
            <w:tcBorders>
              <w:top w:val="nil"/>
              <w:left w:val="nil"/>
              <w:bottom w:val="double" w:sz="4" w:space="0" w:color="auto"/>
              <w:right w:val="nil"/>
            </w:tcBorders>
            <w:vAlign w:val="center"/>
          </w:tcPr>
          <w:p w14:paraId="34D23D79" w14:textId="380FCFC7" w:rsidR="00275425" w:rsidRPr="002500FF" w:rsidRDefault="005252CA" w:rsidP="00275425">
            <w:pPr>
              <w:tabs>
                <w:tab w:val="decimal" w:pos="553"/>
              </w:tabs>
              <w:rPr>
                <w:rFonts w:ascii="Arial" w:hAnsi="Arial" w:cs="Arial"/>
                <w:sz w:val="18"/>
                <w:szCs w:val="18"/>
              </w:rPr>
            </w:pPr>
            <w:r>
              <w:rPr>
                <w:rFonts w:ascii="Arial" w:hAnsi="Arial" w:cs="Arial"/>
                <w:sz w:val="18"/>
                <w:szCs w:val="18"/>
              </w:rPr>
              <w:t>2.4</w:t>
            </w:r>
          </w:p>
        </w:tc>
        <w:tc>
          <w:tcPr>
            <w:tcW w:w="610" w:type="pct"/>
            <w:tcBorders>
              <w:top w:val="nil"/>
              <w:left w:val="nil"/>
              <w:bottom w:val="double" w:sz="4" w:space="0" w:color="auto"/>
              <w:right w:val="double" w:sz="4" w:space="0" w:color="auto"/>
            </w:tcBorders>
            <w:vAlign w:val="center"/>
          </w:tcPr>
          <w:p w14:paraId="4144F5EE" w14:textId="3AB0795C" w:rsidR="00275425" w:rsidRPr="002500FF" w:rsidRDefault="00275425" w:rsidP="00275425">
            <w:pPr>
              <w:tabs>
                <w:tab w:val="decimal" w:pos="471"/>
              </w:tabs>
              <w:rPr>
                <w:rFonts w:ascii="Arial" w:hAnsi="Arial" w:cs="Arial"/>
                <w:sz w:val="18"/>
                <w:szCs w:val="18"/>
              </w:rPr>
            </w:pPr>
            <w:r>
              <w:rPr>
                <w:rFonts w:ascii="Arial" w:hAnsi="Arial" w:cs="Arial"/>
                <w:sz w:val="18"/>
                <w:szCs w:val="18"/>
              </w:rPr>
              <w:t>8.</w:t>
            </w:r>
            <w:r w:rsidR="005252CA">
              <w:rPr>
                <w:rFonts w:ascii="Arial" w:hAnsi="Arial" w:cs="Arial"/>
                <w:sz w:val="18"/>
                <w:szCs w:val="18"/>
              </w:rPr>
              <w:t>0</w:t>
            </w:r>
          </w:p>
        </w:tc>
      </w:tr>
    </w:tbl>
    <w:p w14:paraId="5ABB28B5" w14:textId="024A0925" w:rsidR="00F82911" w:rsidRPr="00EA4078" w:rsidRDefault="00AF1CF5" w:rsidP="00825F98">
      <w:pPr>
        <w:pStyle w:val="titulos"/>
        <w:widowControl/>
        <w:spacing w:before="0"/>
        <w:ind w:left="675"/>
        <w:rPr>
          <w:rFonts w:cs="Arial"/>
          <w:b w:val="0"/>
          <w:i w:val="0"/>
          <w:color w:val="000000" w:themeColor="text1"/>
          <w:sz w:val="16"/>
          <w:szCs w:val="16"/>
          <w:u w:val="none"/>
          <w:lang w:val="es-MX"/>
        </w:rPr>
      </w:pPr>
      <w:r w:rsidRPr="00EA4078">
        <w:rPr>
          <w:rFonts w:cs="Arial"/>
          <w:b w:val="0"/>
          <w:i w:val="0"/>
          <w:color w:val="000000" w:themeColor="text1"/>
          <w:sz w:val="16"/>
          <w:szCs w:val="16"/>
          <w:u w:val="none"/>
          <w:lang w:val="es-MX"/>
        </w:rPr>
        <w:t>* Cifras oportunas</w:t>
      </w:r>
    </w:p>
    <w:p w14:paraId="55D4F82A" w14:textId="77777777" w:rsidR="00297121" w:rsidRDefault="00297121" w:rsidP="00297121">
      <w:pPr>
        <w:rPr>
          <w:iCs/>
        </w:rPr>
      </w:pPr>
    </w:p>
    <w:p w14:paraId="046E6265" w14:textId="638DE69D" w:rsidR="00757DAD" w:rsidRPr="00297121" w:rsidRDefault="00904A4E" w:rsidP="009F4DDD">
      <w:pPr>
        <w:spacing w:before="240"/>
        <w:ind w:firstLine="675"/>
        <w:rPr>
          <w:rFonts w:ascii="Arial" w:hAnsi="Arial" w:cs="Arial"/>
          <w:b/>
          <w:i/>
          <w:iCs/>
        </w:rPr>
      </w:pPr>
      <w:r w:rsidRPr="00297121">
        <w:rPr>
          <w:rFonts w:ascii="Arial" w:hAnsi="Arial" w:cs="Arial"/>
          <w:b/>
          <w:iCs/>
        </w:rPr>
        <w:t>Export</w:t>
      </w:r>
      <w:r w:rsidR="00757DAD" w:rsidRPr="00297121">
        <w:rPr>
          <w:rFonts w:ascii="Arial" w:hAnsi="Arial" w:cs="Arial"/>
          <w:b/>
          <w:iCs/>
        </w:rPr>
        <w:t xml:space="preserve">aciones por </w:t>
      </w:r>
      <w:r w:rsidR="005D2A24" w:rsidRPr="00297121">
        <w:rPr>
          <w:rFonts w:ascii="Arial" w:hAnsi="Arial" w:cs="Arial"/>
          <w:b/>
          <w:iCs/>
        </w:rPr>
        <w:t>t</w:t>
      </w:r>
      <w:r w:rsidR="00757DAD" w:rsidRPr="00297121">
        <w:rPr>
          <w:rFonts w:ascii="Arial" w:hAnsi="Arial" w:cs="Arial"/>
          <w:b/>
          <w:iCs/>
        </w:rPr>
        <w:t xml:space="preserve">ipo de </w:t>
      </w:r>
      <w:r w:rsidR="005D2A24" w:rsidRPr="00297121">
        <w:rPr>
          <w:rFonts w:ascii="Arial" w:hAnsi="Arial" w:cs="Arial"/>
          <w:b/>
          <w:iCs/>
        </w:rPr>
        <w:t>m</w:t>
      </w:r>
      <w:r w:rsidR="00757DAD" w:rsidRPr="00297121">
        <w:rPr>
          <w:rFonts w:ascii="Arial" w:hAnsi="Arial" w:cs="Arial"/>
          <w:b/>
          <w:iCs/>
        </w:rPr>
        <w:t>ercancía</w:t>
      </w:r>
    </w:p>
    <w:p w14:paraId="6E17A133" w14:textId="73CE79DC" w:rsidR="001E1F6E" w:rsidRPr="001E1F6E" w:rsidRDefault="000F60D4" w:rsidP="00AF3288">
      <w:pPr>
        <w:pStyle w:val="Textoindependiente211"/>
        <w:numPr>
          <w:ilvl w:val="12"/>
          <w:numId w:val="0"/>
        </w:numPr>
        <w:spacing w:before="240" w:after="0" w:line="280" w:lineRule="exact"/>
        <w:rPr>
          <w:rFonts w:cs="Arial"/>
          <w:sz w:val="24"/>
          <w:szCs w:val="24"/>
        </w:rPr>
      </w:pPr>
      <w:r>
        <w:rPr>
          <w:rFonts w:cs="Arial"/>
          <w:sz w:val="24"/>
          <w:szCs w:val="24"/>
        </w:rPr>
        <w:t xml:space="preserve">En </w:t>
      </w:r>
      <w:r w:rsidR="00FB5AE0">
        <w:rPr>
          <w:rFonts w:cs="Arial"/>
          <w:sz w:val="24"/>
          <w:szCs w:val="24"/>
        </w:rPr>
        <w:t xml:space="preserve">el mes </w:t>
      </w:r>
      <w:r w:rsidRPr="000F60D4">
        <w:rPr>
          <w:rFonts w:cs="Arial"/>
          <w:sz w:val="24"/>
          <w:szCs w:val="24"/>
        </w:rPr>
        <w:t xml:space="preserve">de </w:t>
      </w:r>
      <w:r w:rsidR="00FB5AE0">
        <w:rPr>
          <w:rFonts w:cs="Arial"/>
          <w:sz w:val="24"/>
          <w:szCs w:val="24"/>
        </w:rPr>
        <w:t>referencia</w:t>
      </w:r>
      <w:r>
        <w:rPr>
          <w:rFonts w:cs="Arial"/>
          <w:sz w:val="24"/>
          <w:szCs w:val="24"/>
        </w:rPr>
        <w:t>, l</w:t>
      </w:r>
      <w:r w:rsidRPr="000F60D4">
        <w:rPr>
          <w:rFonts w:cs="Arial"/>
          <w:sz w:val="24"/>
          <w:szCs w:val="24"/>
        </w:rPr>
        <w:t>as exportaciones de productos manufacturados a</w:t>
      </w:r>
      <w:r w:rsidR="009D1801">
        <w:rPr>
          <w:rFonts w:cs="Arial"/>
          <w:sz w:val="24"/>
          <w:szCs w:val="24"/>
        </w:rPr>
        <w:t xml:space="preserve">lcanzaron </w:t>
      </w:r>
      <w:r w:rsidRPr="000F60D4">
        <w:rPr>
          <w:rFonts w:cs="Arial"/>
          <w:sz w:val="24"/>
          <w:szCs w:val="24"/>
        </w:rPr>
        <w:t>4</w:t>
      </w:r>
      <w:r w:rsidR="009D1801">
        <w:rPr>
          <w:rFonts w:cs="Arial"/>
          <w:sz w:val="24"/>
          <w:szCs w:val="24"/>
        </w:rPr>
        <w:t>3</w:t>
      </w:r>
      <w:r w:rsidR="001E1F6E">
        <w:rPr>
          <w:rFonts w:cs="Arial"/>
          <w:sz w:val="24"/>
          <w:szCs w:val="24"/>
        </w:rPr>
        <w:t> </w:t>
      </w:r>
      <w:r w:rsidR="00F66AD5">
        <w:rPr>
          <w:rFonts w:cs="Arial"/>
          <w:sz w:val="24"/>
          <w:szCs w:val="24"/>
        </w:rPr>
        <w:t>5</w:t>
      </w:r>
      <w:r w:rsidR="009D1801">
        <w:rPr>
          <w:rFonts w:cs="Arial"/>
          <w:sz w:val="24"/>
          <w:szCs w:val="24"/>
        </w:rPr>
        <w:t>19</w:t>
      </w:r>
      <w:r w:rsidRPr="000F60D4">
        <w:rPr>
          <w:rFonts w:cs="Arial"/>
          <w:sz w:val="24"/>
          <w:szCs w:val="24"/>
        </w:rPr>
        <w:t xml:space="preserve"> millones de dólares, lo que representó un alza anual de </w:t>
      </w:r>
      <w:r w:rsidR="009D1801">
        <w:rPr>
          <w:rFonts w:cs="Arial"/>
          <w:sz w:val="24"/>
          <w:szCs w:val="24"/>
        </w:rPr>
        <w:t>3.</w:t>
      </w:r>
      <w:r w:rsidR="00A12800">
        <w:rPr>
          <w:rFonts w:cs="Arial"/>
          <w:sz w:val="24"/>
          <w:szCs w:val="24"/>
        </w:rPr>
        <w:t>1</w:t>
      </w:r>
      <w:r w:rsidR="0036644A">
        <w:rPr>
          <w:rFonts w:cs="Arial"/>
          <w:sz w:val="24"/>
          <w:szCs w:val="24"/>
        </w:rPr>
        <w:t> </w:t>
      </w:r>
      <w:r>
        <w:rPr>
          <w:rFonts w:cs="Arial"/>
          <w:sz w:val="24"/>
          <w:szCs w:val="24"/>
        </w:rPr>
        <w:t>por</w:t>
      </w:r>
      <w:r w:rsidR="0036644A">
        <w:rPr>
          <w:rFonts w:cs="Arial"/>
          <w:sz w:val="24"/>
          <w:szCs w:val="24"/>
        </w:rPr>
        <w:t> </w:t>
      </w:r>
      <w:r>
        <w:rPr>
          <w:rFonts w:cs="Arial"/>
          <w:sz w:val="24"/>
          <w:szCs w:val="24"/>
        </w:rPr>
        <w:t>ciento</w:t>
      </w:r>
      <w:r w:rsidRPr="000F60D4">
        <w:rPr>
          <w:rFonts w:cs="Arial"/>
          <w:sz w:val="24"/>
          <w:szCs w:val="24"/>
        </w:rPr>
        <w:t xml:space="preserve">. </w:t>
      </w:r>
      <w:r w:rsidR="00F66AD5" w:rsidRPr="001E1F6E">
        <w:rPr>
          <w:rFonts w:cs="Arial"/>
          <w:sz w:val="24"/>
          <w:szCs w:val="24"/>
        </w:rPr>
        <w:t xml:space="preserve">Los crecimientos más importantes se observaron </w:t>
      </w:r>
      <w:r w:rsidR="001E1F6E" w:rsidRPr="001E1F6E">
        <w:rPr>
          <w:rFonts w:cs="Arial"/>
          <w:sz w:val="24"/>
          <w:szCs w:val="24"/>
        </w:rPr>
        <w:t>en las exportaciones de productos automotrices (13.8</w:t>
      </w:r>
      <w:r w:rsidR="001E1F6E">
        <w:rPr>
          <w:rFonts w:cs="Arial"/>
          <w:sz w:val="24"/>
          <w:szCs w:val="24"/>
        </w:rPr>
        <w:t> </w:t>
      </w:r>
      <w:r w:rsidR="001E1F6E" w:rsidRPr="001E1F6E">
        <w:rPr>
          <w:rFonts w:cs="Arial"/>
          <w:sz w:val="24"/>
          <w:szCs w:val="24"/>
        </w:rPr>
        <w:t>%), de productos textiles, artículos de vestir e industria del cuero (11</w:t>
      </w:r>
      <w:r w:rsidR="001E1F6E">
        <w:rPr>
          <w:rFonts w:cs="Arial"/>
          <w:sz w:val="24"/>
          <w:szCs w:val="24"/>
        </w:rPr>
        <w:t> </w:t>
      </w:r>
      <w:r w:rsidR="001E1F6E" w:rsidRPr="001E1F6E">
        <w:rPr>
          <w:rFonts w:cs="Arial"/>
          <w:sz w:val="24"/>
          <w:szCs w:val="24"/>
        </w:rPr>
        <w:t>%), de equipo profesional y científico (6.4</w:t>
      </w:r>
      <w:r w:rsidR="001E1F6E">
        <w:rPr>
          <w:rFonts w:cs="Arial"/>
          <w:sz w:val="24"/>
          <w:szCs w:val="24"/>
        </w:rPr>
        <w:t> </w:t>
      </w:r>
      <w:r w:rsidR="001E1F6E" w:rsidRPr="001E1F6E">
        <w:rPr>
          <w:rFonts w:cs="Arial"/>
          <w:sz w:val="24"/>
          <w:szCs w:val="24"/>
        </w:rPr>
        <w:t>%)</w:t>
      </w:r>
      <w:r w:rsidR="00C1562B">
        <w:rPr>
          <w:rFonts w:cs="Arial"/>
          <w:sz w:val="24"/>
          <w:szCs w:val="24"/>
        </w:rPr>
        <w:t>, así como</w:t>
      </w:r>
      <w:r w:rsidR="001E1F6E" w:rsidRPr="001E1F6E">
        <w:rPr>
          <w:rFonts w:cs="Arial"/>
          <w:sz w:val="24"/>
          <w:szCs w:val="24"/>
        </w:rPr>
        <w:t xml:space="preserve"> de alimentos, bebidas y tabaco (2.4</w:t>
      </w:r>
      <w:r w:rsidR="001E1F6E">
        <w:rPr>
          <w:rFonts w:cs="Arial"/>
          <w:sz w:val="24"/>
          <w:szCs w:val="24"/>
        </w:rPr>
        <w:t> </w:t>
      </w:r>
      <w:r w:rsidR="001E1F6E" w:rsidRPr="001E1F6E">
        <w:rPr>
          <w:rFonts w:cs="Arial"/>
          <w:sz w:val="24"/>
          <w:szCs w:val="24"/>
        </w:rPr>
        <w:t xml:space="preserve">%). A su vez, el aumento anual de las exportaciones de productos automotrices </w:t>
      </w:r>
      <w:r w:rsidR="001E1F6E">
        <w:rPr>
          <w:rFonts w:cs="Arial"/>
          <w:sz w:val="24"/>
          <w:szCs w:val="24"/>
        </w:rPr>
        <w:t xml:space="preserve">se derivó </w:t>
      </w:r>
      <w:r w:rsidR="001E1F6E" w:rsidRPr="001E1F6E">
        <w:rPr>
          <w:rFonts w:cs="Arial"/>
          <w:sz w:val="24"/>
          <w:szCs w:val="24"/>
        </w:rPr>
        <w:t>de incrementos de 9.8</w:t>
      </w:r>
      <w:r w:rsidR="005647AC">
        <w:rPr>
          <w:rFonts w:cs="Arial"/>
          <w:sz w:val="24"/>
          <w:szCs w:val="24"/>
        </w:rPr>
        <w:t> </w:t>
      </w:r>
      <w:r w:rsidR="001E1F6E" w:rsidRPr="001E1F6E">
        <w:rPr>
          <w:rFonts w:cs="Arial"/>
          <w:sz w:val="24"/>
          <w:szCs w:val="24"/>
        </w:rPr>
        <w:t>% en las ventas canalizadas a Estados Unidos y de 39.6</w:t>
      </w:r>
      <w:r w:rsidR="005647AC">
        <w:rPr>
          <w:rFonts w:cs="Arial"/>
          <w:sz w:val="24"/>
          <w:szCs w:val="24"/>
        </w:rPr>
        <w:t> </w:t>
      </w:r>
      <w:r w:rsidR="001E1F6E" w:rsidRPr="001E1F6E">
        <w:rPr>
          <w:rFonts w:cs="Arial"/>
          <w:sz w:val="24"/>
          <w:szCs w:val="24"/>
        </w:rPr>
        <w:t>% en las dirigidas a otros mercados.</w:t>
      </w:r>
    </w:p>
    <w:p w14:paraId="09AC4AC0" w14:textId="77777777" w:rsidR="00297121" w:rsidRDefault="00297121" w:rsidP="00AF3288">
      <w:pPr>
        <w:pStyle w:val="Textoindependiente211"/>
        <w:numPr>
          <w:ilvl w:val="12"/>
          <w:numId w:val="0"/>
        </w:numPr>
        <w:spacing w:before="240" w:after="0" w:line="280" w:lineRule="exact"/>
        <w:rPr>
          <w:rFonts w:cs="Arial"/>
          <w:sz w:val="24"/>
          <w:szCs w:val="24"/>
        </w:rPr>
      </w:pPr>
    </w:p>
    <w:p w14:paraId="1FBFEBDE" w14:textId="77777777" w:rsidR="00297121" w:rsidRDefault="00297121" w:rsidP="00AF3288">
      <w:pPr>
        <w:pStyle w:val="Textoindependiente211"/>
        <w:numPr>
          <w:ilvl w:val="12"/>
          <w:numId w:val="0"/>
        </w:numPr>
        <w:spacing w:before="240" w:after="0" w:line="280" w:lineRule="exact"/>
        <w:rPr>
          <w:rFonts w:cs="Arial"/>
          <w:sz w:val="24"/>
          <w:szCs w:val="24"/>
        </w:rPr>
      </w:pPr>
    </w:p>
    <w:p w14:paraId="44B70AC6" w14:textId="77777777" w:rsidR="00297121" w:rsidRDefault="00297121" w:rsidP="00AF3288">
      <w:pPr>
        <w:pStyle w:val="Textoindependiente211"/>
        <w:numPr>
          <w:ilvl w:val="12"/>
          <w:numId w:val="0"/>
        </w:numPr>
        <w:spacing w:before="240" w:after="0" w:line="280" w:lineRule="exact"/>
        <w:rPr>
          <w:rFonts w:cs="Arial"/>
          <w:sz w:val="24"/>
          <w:szCs w:val="24"/>
        </w:rPr>
      </w:pPr>
    </w:p>
    <w:p w14:paraId="56763699" w14:textId="77777777" w:rsidR="00297121" w:rsidRDefault="00297121" w:rsidP="00AF3288">
      <w:pPr>
        <w:pStyle w:val="Textoindependiente211"/>
        <w:numPr>
          <w:ilvl w:val="12"/>
          <w:numId w:val="0"/>
        </w:numPr>
        <w:spacing w:before="240" w:after="0" w:line="280" w:lineRule="exact"/>
        <w:rPr>
          <w:rFonts w:cs="Arial"/>
          <w:sz w:val="24"/>
          <w:szCs w:val="24"/>
        </w:rPr>
      </w:pPr>
    </w:p>
    <w:p w14:paraId="1BD3ED12" w14:textId="3D252E83" w:rsidR="00123E23" w:rsidRPr="00123E23" w:rsidRDefault="00C46C77" w:rsidP="00AF3288">
      <w:pPr>
        <w:pStyle w:val="Textoindependiente211"/>
        <w:numPr>
          <w:ilvl w:val="12"/>
          <w:numId w:val="0"/>
        </w:numPr>
        <w:spacing w:before="240" w:after="0" w:line="280" w:lineRule="exact"/>
        <w:rPr>
          <w:rFonts w:cs="Arial"/>
          <w:sz w:val="24"/>
          <w:szCs w:val="24"/>
        </w:rPr>
      </w:pPr>
      <w:r w:rsidRPr="00C46C77">
        <w:rPr>
          <w:rFonts w:cs="Arial"/>
          <w:sz w:val="24"/>
          <w:szCs w:val="24"/>
        </w:rPr>
        <w:lastRenderedPageBreak/>
        <w:t xml:space="preserve">En </w:t>
      </w:r>
      <w:r w:rsidR="00866AE7">
        <w:rPr>
          <w:rFonts w:cs="Arial"/>
          <w:sz w:val="24"/>
          <w:szCs w:val="24"/>
        </w:rPr>
        <w:t>dici</w:t>
      </w:r>
      <w:r w:rsidRPr="00C46C77">
        <w:rPr>
          <w:rFonts w:cs="Arial"/>
          <w:sz w:val="24"/>
          <w:szCs w:val="24"/>
        </w:rPr>
        <w:t xml:space="preserve">embre de 2022, </w:t>
      </w:r>
      <w:r w:rsidRPr="001312DF">
        <w:rPr>
          <w:rFonts w:cs="Arial"/>
          <w:sz w:val="24"/>
          <w:szCs w:val="24"/>
        </w:rPr>
        <w:t>el valor de las exportaciones petroleras fue de 2 </w:t>
      </w:r>
      <w:r w:rsidR="001312DF" w:rsidRPr="001312DF">
        <w:rPr>
          <w:rFonts w:cs="Arial"/>
          <w:sz w:val="24"/>
          <w:szCs w:val="24"/>
        </w:rPr>
        <w:t>844</w:t>
      </w:r>
      <w:r w:rsidRPr="001312DF">
        <w:rPr>
          <w:rFonts w:cs="Arial"/>
          <w:sz w:val="24"/>
          <w:szCs w:val="24"/>
        </w:rPr>
        <w:t xml:space="preserve"> millones de dólares. Este se integró por </w:t>
      </w:r>
      <w:r w:rsidR="001312DF" w:rsidRPr="001312DF">
        <w:rPr>
          <w:rFonts w:cs="Arial"/>
          <w:sz w:val="24"/>
          <w:szCs w:val="24"/>
        </w:rPr>
        <w:t>1</w:t>
      </w:r>
      <w:r w:rsidRPr="001312DF">
        <w:rPr>
          <w:rFonts w:cs="Arial"/>
          <w:sz w:val="24"/>
          <w:szCs w:val="24"/>
        </w:rPr>
        <w:t> </w:t>
      </w:r>
      <w:r w:rsidR="001312DF" w:rsidRPr="001312DF">
        <w:rPr>
          <w:rFonts w:cs="Arial"/>
          <w:sz w:val="24"/>
          <w:szCs w:val="24"/>
        </w:rPr>
        <w:t>98</w:t>
      </w:r>
      <w:r w:rsidRPr="001312DF">
        <w:rPr>
          <w:rFonts w:cs="Arial"/>
          <w:sz w:val="24"/>
          <w:szCs w:val="24"/>
        </w:rPr>
        <w:t>2 millones de dólares de ventas de petróleo crudo</w:t>
      </w:r>
      <w:r w:rsidRPr="00DD5098">
        <w:rPr>
          <w:rFonts w:cs="Arial"/>
          <w:sz w:val="24"/>
          <w:szCs w:val="24"/>
          <w:vertAlign w:val="superscript"/>
        </w:rPr>
        <w:footnoteReference w:id="2"/>
      </w:r>
      <w:r w:rsidRPr="001312DF">
        <w:rPr>
          <w:rFonts w:cs="Arial"/>
          <w:sz w:val="24"/>
          <w:szCs w:val="24"/>
        </w:rPr>
        <w:t xml:space="preserve"> y por </w:t>
      </w:r>
      <w:r w:rsidR="001312DF" w:rsidRPr="001312DF">
        <w:rPr>
          <w:rFonts w:cs="Arial"/>
          <w:sz w:val="24"/>
          <w:szCs w:val="24"/>
        </w:rPr>
        <w:t xml:space="preserve">862 </w:t>
      </w:r>
      <w:r w:rsidRPr="001312DF">
        <w:rPr>
          <w:rFonts w:cs="Arial"/>
          <w:sz w:val="24"/>
          <w:szCs w:val="24"/>
        </w:rPr>
        <w:t xml:space="preserve">millones de dólares de exportaciones de otros productos petroleros. En ese mes, </w:t>
      </w:r>
      <w:r w:rsidR="00123E23" w:rsidRPr="00123E23">
        <w:rPr>
          <w:rFonts w:cs="Arial"/>
          <w:sz w:val="24"/>
          <w:szCs w:val="24"/>
        </w:rPr>
        <w:t xml:space="preserve">el precio promedio de la mezcla mexicana de crudo de exportación se situó en 69.83 dólares por barril, cifra menor en 9.49 dólares respecto </w:t>
      </w:r>
      <w:r w:rsidR="00126DC2">
        <w:rPr>
          <w:rFonts w:cs="Arial"/>
          <w:sz w:val="24"/>
          <w:szCs w:val="24"/>
        </w:rPr>
        <w:t>a</w:t>
      </w:r>
      <w:r w:rsidR="00126DC2" w:rsidRPr="00123E23">
        <w:rPr>
          <w:rFonts w:cs="Arial"/>
          <w:sz w:val="24"/>
          <w:szCs w:val="24"/>
        </w:rPr>
        <w:t xml:space="preserve">l </w:t>
      </w:r>
      <w:r w:rsidR="00123E23" w:rsidRPr="00123E23">
        <w:rPr>
          <w:rFonts w:cs="Arial"/>
          <w:sz w:val="24"/>
          <w:szCs w:val="24"/>
        </w:rPr>
        <w:t xml:space="preserve">mes previo, </w:t>
      </w:r>
      <w:r w:rsidR="00A10E63">
        <w:rPr>
          <w:rFonts w:cs="Arial"/>
          <w:sz w:val="24"/>
          <w:szCs w:val="24"/>
        </w:rPr>
        <w:t xml:space="preserve">pero </w:t>
      </w:r>
      <w:r w:rsidR="00123E23" w:rsidRPr="00123E23">
        <w:rPr>
          <w:rFonts w:cs="Arial"/>
          <w:sz w:val="24"/>
          <w:szCs w:val="24"/>
        </w:rPr>
        <w:t>superior</w:t>
      </w:r>
      <w:r w:rsidR="00123E23">
        <w:rPr>
          <w:rFonts w:cs="Arial"/>
          <w:sz w:val="24"/>
          <w:szCs w:val="24"/>
        </w:rPr>
        <w:t xml:space="preserve"> </w:t>
      </w:r>
      <w:r w:rsidR="00123E23" w:rsidRPr="00123E23">
        <w:rPr>
          <w:rFonts w:cs="Arial"/>
          <w:sz w:val="24"/>
          <w:szCs w:val="24"/>
        </w:rPr>
        <w:t>en</w:t>
      </w:r>
      <w:r w:rsidR="00123E23">
        <w:rPr>
          <w:rFonts w:cs="Arial"/>
          <w:sz w:val="24"/>
          <w:szCs w:val="24"/>
        </w:rPr>
        <w:t xml:space="preserve"> </w:t>
      </w:r>
      <w:r w:rsidR="00123E23" w:rsidRPr="00123E23">
        <w:rPr>
          <w:rFonts w:cs="Arial"/>
          <w:sz w:val="24"/>
          <w:szCs w:val="24"/>
        </w:rPr>
        <w:t>2.21 dólares a la de diciembre de 2021. En cuanto al volumen de crudo exportado</w:t>
      </w:r>
      <w:r w:rsidR="00A10E63">
        <w:rPr>
          <w:rFonts w:cs="Arial"/>
          <w:sz w:val="24"/>
          <w:szCs w:val="24"/>
        </w:rPr>
        <w:t xml:space="preserve"> en el mes de referencia</w:t>
      </w:r>
      <w:r w:rsidR="00123E23" w:rsidRPr="00123E23">
        <w:rPr>
          <w:rFonts w:cs="Arial"/>
          <w:sz w:val="24"/>
          <w:szCs w:val="24"/>
        </w:rPr>
        <w:t>, este se ubicó en 0.916 millones de barriles diarios, nivel inferior al de</w:t>
      </w:r>
      <w:r w:rsidR="00123E23">
        <w:rPr>
          <w:rFonts w:cs="Arial"/>
          <w:sz w:val="24"/>
          <w:szCs w:val="24"/>
        </w:rPr>
        <w:t xml:space="preserve"> </w:t>
      </w:r>
      <w:r w:rsidR="00123E23" w:rsidRPr="00123E23">
        <w:rPr>
          <w:rFonts w:cs="Arial"/>
          <w:sz w:val="24"/>
          <w:szCs w:val="24"/>
        </w:rPr>
        <w:t>0.927 millones de barriles diarios de noviembre y al de 1.037 millones de barriles diarios de diciembre de 2021.</w:t>
      </w:r>
    </w:p>
    <w:p w14:paraId="72A6EF08" w14:textId="5E0A6246" w:rsidR="00A73247" w:rsidRPr="00A73247" w:rsidRDefault="00A73247" w:rsidP="00AF3288">
      <w:pPr>
        <w:pStyle w:val="Textoindependiente211"/>
        <w:numPr>
          <w:ilvl w:val="12"/>
          <w:numId w:val="0"/>
        </w:numPr>
        <w:spacing w:before="240" w:after="0" w:line="280" w:lineRule="exact"/>
        <w:rPr>
          <w:rFonts w:cs="Arial"/>
          <w:sz w:val="24"/>
          <w:szCs w:val="24"/>
        </w:rPr>
      </w:pPr>
      <w:r>
        <w:rPr>
          <w:rFonts w:cs="Arial"/>
          <w:sz w:val="24"/>
          <w:szCs w:val="24"/>
        </w:rPr>
        <w:t>En el último mes de</w:t>
      </w:r>
      <w:r w:rsidR="00795DD4">
        <w:rPr>
          <w:rFonts w:cs="Arial"/>
          <w:sz w:val="24"/>
          <w:szCs w:val="24"/>
        </w:rPr>
        <w:t xml:space="preserve"> 2022</w:t>
      </w:r>
      <w:r>
        <w:rPr>
          <w:rFonts w:cs="Arial"/>
          <w:sz w:val="24"/>
          <w:szCs w:val="24"/>
        </w:rPr>
        <w:t>, e</w:t>
      </w:r>
      <w:r w:rsidRPr="00A73247">
        <w:rPr>
          <w:rFonts w:cs="Arial"/>
          <w:sz w:val="24"/>
          <w:szCs w:val="24"/>
        </w:rPr>
        <w:t xml:space="preserve">l valor de las exportaciones agropecuarias y pesqueras fue de </w:t>
      </w:r>
      <w:r w:rsidR="001C3DF2">
        <w:rPr>
          <w:rFonts w:cs="Arial"/>
          <w:sz w:val="24"/>
          <w:szCs w:val="24"/>
        </w:rPr>
        <w:t>2</w:t>
      </w:r>
      <w:r>
        <w:rPr>
          <w:rFonts w:cs="Arial"/>
          <w:sz w:val="24"/>
          <w:szCs w:val="24"/>
        </w:rPr>
        <w:t> </w:t>
      </w:r>
      <w:r w:rsidR="001C3DF2">
        <w:rPr>
          <w:rFonts w:cs="Arial"/>
          <w:sz w:val="24"/>
          <w:szCs w:val="24"/>
        </w:rPr>
        <w:t>066</w:t>
      </w:r>
      <w:r w:rsidRPr="00A73247">
        <w:rPr>
          <w:rFonts w:cs="Arial"/>
          <w:sz w:val="24"/>
          <w:szCs w:val="24"/>
        </w:rPr>
        <w:t xml:space="preserve"> millones de dólares, monto que implicó </w:t>
      </w:r>
      <w:r w:rsidR="00B212F6" w:rsidRPr="00A73247">
        <w:rPr>
          <w:rFonts w:cs="Arial"/>
          <w:sz w:val="24"/>
          <w:szCs w:val="24"/>
        </w:rPr>
        <w:t>un incremento anual</w:t>
      </w:r>
      <w:r w:rsidRPr="00A73247">
        <w:rPr>
          <w:rFonts w:cs="Arial"/>
          <w:sz w:val="24"/>
          <w:szCs w:val="24"/>
        </w:rPr>
        <w:t xml:space="preserve"> de </w:t>
      </w:r>
      <w:r w:rsidR="001C3DF2">
        <w:rPr>
          <w:rFonts w:cs="Arial"/>
          <w:sz w:val="24"/>
          <w:szCs w:val="24"/>
        </w:rPr>
        <w:t>10.2</w:t>
      </w:r>
      <w:r>
        <w:rPr>
          <w:rFonts w:cs="Arial"/>
          <w:sz w:val="24"/>
          <w:szCs w:val="24"/>
        </w:rPr>
        <w:t> por</w:t>
      </w:r>
      <w:r w:rsidR="00126DC2">
        <w:rPr>
          <w:rFonts w:cs="Arial"/>
          <w:sz w:val="24"/>
          <w:szCs w:val="24"/>
        </w:rPr>
        <w:t> </w:t>
      </w:r>
      <w:r>
        <w:rPr>
          <w:rFonts w:cs="Arial"/>
          <w:sz w:val="24"/>
          <w:szCs w:val="24"/>
        </w:rPr>
        <w:t>ciento</w:t>
      </w:r>
      <w:r w:rsidRPr="00A73247">
        <w:rPr>
          <w:rFonts w:cs="Arial"/>
          <w:sz w:val="24"/>
          <w:szCs w:val="24"/>
        </w:rPr>
        <w:t xml:space="preserve">. </w:t>
      </w:r>
      <w:r w:rsidRPr="00886B98">
        <w:rPr>
          <w:rFonts w:cs="Arial"/>
          <w:sz w:val="24"/>
          <w:szCs w:val="24"/>
        </w:rPr>
        <w:t xml:space="preserve">Las </w:t>
      </w:r>
      <w:r w:rsidR="00886B98">
        <w:rPr>
          <w:rFonts w:cs="Arial"/>
          <w:sz w:val="24"/>
          <w:szCs w:val="24"/>
        </w:rPr>
        <w:t xml:space="preserve">alzas </w:t>
      </w:r>
      <w:r w:rsidRPr="00886B98">
        <w:rPr>
          <w:rFonts w:cs="Arial"/>
          <w:sz w:val="24"/>
          <w:szCs w:val="24"/>
        </w:rPr>
        <w:t xml:space="preserve">más importantes se registraron en </w:t>
      </w:r>
      <w:r w:rsidR="003F1C44" w:rsidRPr="003F1C44">
        <w:rPr>
          <w:rFonts w:cs="Arial"/>
          <w:sz w:val="24"/>
          <w:szCs w:val="24"/>
        </w:rPr>
        <w:t>las exportaciones de legumbres y hortalizas frescas (36</w:t>
      </w:r>
      <w:r w:rsidR="003F1C44">
        <w:rPr>
          <w:rFonts w:cs="Arial"/>
          <w:sz w:val="24"/>
          <w:szCs w:val="24"/>
        </w:rPr>
        <w:t> </w:t>
      </w:r>
      <w:r w:rsidR="003F1C44" w:rsidRPr="003F1C44">
        <w:rPr>
          <w:rFonts w:cs="Arial"/>
          <w:sz w:val="24"/>
          <w:szCs w:val="24"/>
        </w:rPr>
        <w:t>%), de pepino (23.9</w:t>
      </w:r>
      <w:r w:rsidR="003F1C44">
        <w:rPr>
          <w:rFonts w:cs="Arial"/>
          <w:sz w:val="24"/>
          <w:szCs w:val="24"/>
        </w:rPr>
        <w:t> </w:t>
      </w:r>
      <w:r w:rsidR="003F1C44" w:rsidRPr="003F1C44">
        <w:rPr>
          <w:rFonts w:cs="Arial"/>
          <w:sz w:val="24"/>
          <w:szCs w:val="24"/>
        </w:rPr>
        <w:t>%), de jitomate (11</w:t>
      </w:r>
      <w:r w:rsidR="00126DC2">
        <w:rPr>
          <w:rFonts w:cs="Arial"/>
          <w:sz w:val="24"/>
          <w:szCs w:val="24"/>
        </w:rPr>
        <w:t> </w:t>
      </w:r>
      <w:r w:rsidR="003F1C44" w:rsidRPr="003F1C44">
        <w:rPr>
          <w:rFonts w:cs="Arial"/>
          <w:sz w:val="24"/>
          <w:szCs w:val="24"/>
        </w:rPr>
        <w:t>%), de aguacate (9</w:t>
      </w:r>
      <w:r w:rsidR="0012508D">
        <w:rPr>
          <w:rFonts w:cs="Arial"/>
          <w:sz w:val="24"/>
          <w:szCs w:val="24"/>
        </w:rPr>
        <w:t> </w:t>
      </w:r>
      <w:r w:rsidR="003F1C44" w:rsidRPr="003F1C44">
        <w:rPr>
          <w:rFonts w:cs="Arial"/>
          <w:sz w:val="24"/>
          <w:szCs w:val="24"/>
        </w:rPr>
        <w:t>%) y de frutas y frutos comestibles (8.4</w:t>
      </w:r>
      <w:r w:rsidR="0012508D">
        <w:rPr>
          <w:rFonts w:cs="Arial"/>
          <w:sz w:val="24"/>
          <w:szCs w:val="24"/>
        </w:rPr>
        <w:t> </w:t>
      </w:r>
      <w:r w:rsidR="003F1C44" w:rsidRPr="003F1C44">
        <w:rPr>
          <w:rFonts w:cs="Arial"/>
          <w:sz w:val="24"/>
          <w:szCs w:val="24"/>
        </w:rPr>
        <w:t xml:space="preserve">%). En contraste, las </w:t>
      </w:r>
      <w:r w:rsidR="00B50C15">
        <w:rPr>
          <w:rFonts w:cs="Arial"/>
          <w:sz w:val="24"/>
          <w:szCs w:val="24"/>
        </w:rPr>
        <w:t xml:space="preserve">disminuciones </w:t>
      </w:r>
      <w:r w:rsidR="003F1C44" w:rsidRPr="003F1C44">
        <w:rPr>
          <w:rFonts w:cs="Arial"/>
          <w:sz w:val="24"/>
          <w:szCs w:val="24"/>
        </w:rPr>
        <w:t>anuales más relevantes se presentaron en las exportaciones de pescados</w:t>
      </w:r>
      <w:r w:rsidR="00B50C15">
        <w:rPr>
          <w:rFonts w:cs="Arial"/>
          <w:sz w:val="24"/>
          <w:szCs w:val="24"/>
        </w:rPr>
        <w:t>,</w:t>
      </w:r>
      <w:r w:rsidR="003F1C44" w:rsidRPr="003F1C44">
        <w:rPr>
          <w:rFonts w:cs="Arial"/>
          <w:sz w:val="24"/>
          <w:szCs w:val="24"/>
        </w:rPr>
        <w:t xml:space="preserve"> crustáceos y moluscos (25</w:t>
      </w:r>
      <w:r w:rsidR="00B50C15">
        <w:rPr>
          <w:rFonts w:cs="Arial"/>
          <w:sz w:val="24"/>
          <w:szCs w:val="24"/>
        </w:rPr>
        <w:t> </w:t>
      </w:r>
      <w:r w:rsidR="003F1C44" w:rsidRPr="003F1C44">
        <w:rPr>
          <w:rFonts w:cs="Arial"/>
          <w:sz w:val="24"/>
          <w:szCs w:val="24"/>
        </w:rPr>
        <w:t>%) y de pimiento (5</w:t>
      </w:r>
      <w:r w:rsidR="00B50C15">
        <w:rPr>
          <w:rFonts w:cs="Arial"/>
          <w:sz w:val="24"/>
          <w:szCs w:val="24"/>
        </w:rPr>
        <w:t> </w:t>
      </w:r>
      <w:r w:rsidR="003F1C44" w:rsidRPr="003F1C44">
        <w:rPr>
          <w:rFonts w:cs="Arial"/>
          <w:sz w:val="24"/>
          <w:szCs w:val="24"/>
        </w:rPr>
        <w:t>%).</w:t>
      </w:r>
      <w:r w:rsidR="004B55D8">
        <w:rPr>
          <w:rFonts w:cs="Arial"/>
          <w:sz w:val="24"/>
          <w:szCs w:val="24"/>
        </w:rPr>
        <w:t xml:space="preserve"> </w:t>
      </w:r>
      <w:r w:rsidR="00B212F6">
        <w:rPr>
          <w:rFonts w:cs="Arial"/>
          <w:sz w:val="24"/>
          <w:szCs w:val="24"/>
        </w:rPr>
        <w:t xml:space="preserve">A su vez, </w:t>
      </w:r>
      <w:r w:rsidR="00B212F6" w:rsidRPr="00F153AC">
        <w:rPr>
          <w:rFonts w:cs="Arial"/>
          <w:sz w:val="24"/>
          <w:szCs w:val="24"/>
        </w:rPr>
        <w:t>las exportaciones extractivas</w:t>
      </w:r>
      <w:r w:rsidR="00B212F6">
        <w:rPr>
          <w:rFonts w:cs="Arial"/>
          <w:sz w:val="24"/>
          <w:szCs w:val="24"/>
        </w:rPr>
        <w:t xml:space="preserve"> se</w:t>
      </w:r>
      <w:r w:rsidR="00B212F6" w:rsidRPr="00F153AC">
        <w:rPr>
          <w:rFonts w:cs="Arial"/>
          <w:sz w:val="24"/>
          <w:szCs w:val="24"/>
        </w:rPr>
        <w:t xml:space="preserve"> ubicaron en </w:t>
      </w:r>
      <w:r w:rsidR="00B212F6">
        <w:rPr>
          <w:rFonts w:cs="Arial"/>
          <w:sz w:val="24"/>
          <w:szCs w:val="24"/>
        </w:rPr>
        <w:t>893</w:t>
      </w:r>
      <w:r w:rsidR="00B212F6" w:rsidRPr="00F153AC">
        <w:rPr>
          <w:rFonts w:cs="Arial"/>
          <w:sz w:val="24"/>
          <w:szCs w:val="24"/>
        </w:rPr>
        <w:t xml:space="preserve"> millones de dólares</w:t>
      </w:r>
      <w:r w:rsidR="00126DC2">
        <w:rPr>
          <w:rFonts w:cs="Arial"/>
          <w:sz w:val="24"/>
          <w:szCs w:val="24"/>
        </w:rPr>
        <w:t>,</w:t>
      </w:r>
      <w:r w:rsidR="00B212F6" w:rsidRPr="00F153AC">
        <w:rPr>
          <w:rFonts w:cs="Arial"/>
          <w:sz w:val="24"/>
          <w:szCs w:val="24"/>
        </w:rPr>
        <w:t xml:space="preserve"> con un </w:t>
      </w:r>
      <w:r w:rsidR="00B212F6">
        <w:rPr>
          <w:rFonts w:cs="Arial"/>
          <w:sz w:val="24"/>
          <w:szCs w:val="24"/>
        </w:rPr>
        <w:t>aumento</w:t>
      </w:r>
      <w:r w:rsidR="00B212F6" w:rsidRPr="00F153AC">
        <w:rPr>
          <w:rFonts w:cs="Arial"/>
          <w:sz w:val="24"/>
          <w:szCs w:val="24"/>
        </w:rPr>
        <w:t xml:space="preserve"> anual de </w:t>
      </w:r>
      <w:r w:rsidR="00B212F6">
        <w:rPr>
          <w:rFonts w:cs="Arial"/>
          <w:sz w:val="24"/>
          <w:szCs w:val="24"/>
        </w:rPr>
        <w:t>11.7 por ciento.</w:t>
      </w:r>
    </w:p>
    <w:p w14:paraId="16869844" w14:textId="416BD290" w:rsidR="00D5386E" w:rsidRDefault="00D5386E" w:rsidP="00AF3288">
      <w:pPr>
        <w:pStyle w:val="Textoindependiente211"/>
        <w:numPr>
          <w:ilvl w:val="12"/>
          <w:numId w:val="0"/>
        </w:numPr>
        <w:spacing w:before="240" w:after="0" w:line="280" w:lineRule="exact"/>
        <w:rPr>
          <w:rFonts w:cs="Arial"/>
          <w:sz w:val="24"/>
          <w:szCs w:val="24"/>
        </w:rPr>
      </w:pPr>
      <w:r>
        <w:rPr>
          <w:rFonts w:cs="Arial"/>
          <w:sz w:val="24"/>
          <w:szCs w:val="24"/>
        </w:rPr>
        <w:t xml:space="preserve">Para </w:t>
      </w:r>
      <w:r w:rsidR="00600AF1" w:rsidRPr="00600AF1">
        <w:rPr>
          <w:rFonts w:cs="Arial"/>
          <w:sz w:val="24"/>
          <w:szCs w:val="24"/>
        </w:rPr>
        <w:t>2022, el valor de las exportaciones totales sumó</w:t>
      </w:r>
      <w:r>
        <w:rPr>
          <w:rFonts w:cs="Arial"/>
          <w:sz w:val="24"/>
          <w:szCs w:val="24"/>
        </w:rPr>
        <w:t xml:space="preserve"> 578 193</w:t>
      </w:r>
      <w:r w:rsidR="00600AF1" w:rsidRPr="00600AF1">
        <w:rPr>
          <w:rFonts w:cs="Arial"/>
          <w:sz w:val="24"/>
          <w:szCs w:val="24"/>
        </w:rPr>
        <w:t xml:space="preserve"> millones de dólares</w:t>
      </w:r>
      <w:r w:rsidR="00DD351C">
        <w:rPr>
          <w:rFonts w:cs="Arial"/>
          <w:sz w:val="24"/>
          <w:szCs w:val="24"/>
        </w:rPr>
        <w:t>,</w:t>
      </w:r>
      <w:r>
        <w:rPr>
          <w:rFonts w:cs="Arial"/>
          <w:sz w:val="24"/>
          <w:szCs w:val="24"/>
        </w:rPr>
        <w:t xml:space="preserve"> </w:t>
      </w:r>
      <w:r w:rsidRPr="00A45808">
        <w:rPr>
          <w:sz w:val="24"/>
          <w:szCs w:val="24"/>
          <w:lang w:val="es-ES"/>
        </w:rPr>
        <w:t xml:space="preserve">cifra que se integró de exportaciones no petroleras por </w:t>
      </w:r>
      <w:r>
        <w:rPr>
          <w:sz w:val="24"/>
          <w:szCs w:val="24"/>
          <w:lang w:val="es-ES"/>
        </w:rPr>
        <w:t>538 981</w:t>
      </w:r>
      <w:r w:rsidRPr="00A45808">
        <w:rPr>
          <w:sz w:val="24"/>
          <w:szCs w:val="24"/>
          <w:lang w:val="es-ES"/>
        </w:rPr>
        <w:t xml:space="preserve"> millones de dólares y de petroleras por </w:t>
      </w:r>
      <w:r>
        <w:rPr>
          <w:sz w:val="24"/>
          <w:szCs w:val="24"/>
          <w:lang w:val="es-ES"/>
        </w:rPr>
        <w:t>39 212</w:t>
      </w:r>
      <w:r w:rsidRPr="00A45808">
        <w:rPr>
          <w:sz w:val="24"/>
          <w:szCs w:val="24"/>
          <w:lang w:val="es-ES"/>
        </w:rPr>
        <w:t xml:space="preserve"> millones de dólares. Así, en 202</w:t>
      </w:r>
      <w:r>
        <w:rPr>
          <w:sz w:val="24"/>
          <w:szCs w:val="24"/>
          <w:lang w:val="es-ES"/>
        </w:rPr>
        <w:t>2</w:t>
      </w:r>
      <w:r w:rsidRPr="00A45808">
        <w:rPr>
          <w:sz w:val="24"/>
          <w:szCs w:val="24"/>
          <w:lang w:val="es-ES"/>
        </w:rPr>
        <w:t xml:space="preserve"> las exportaciones totales aumentaron </w:t>
      </w:r>
      <w:r>
        <w:rPr>
          <w:sz w:val="24"/>
          <w:szCs w:val="24"/>
          <w:lang w:val="es-ES"/>
        </w:rPr>
        <w:t>16.9 </w:t>
      </w:r>
      <w:r w:rsidRPr="00A45808">
        <w:rPr>
          <w:sz w:val="24"/>
          <w:szCs w:val="24"/>
          <w:lang w:val="es-ES"/>
        </w:rPr>
        <w:t xml:space="preserve">% respecto </w:t>
      </w:r>
      <w:r>
        <w:rPr>
          <w:sz w:val="24"/>
          <w:szCs w:val="24"/>
          <w:lang w:val="es-ES"/>
        </w:rPr>
        <w:t xml:space="preserve">a las </w:t>
      </w:r>
      <w:r w:rsidRPr="00A45808">
        <w:rPr>
          <w:sz w:val="24"/>
          <w:szCs w:val="24"/>
          <w:lang w:val="es-ES"/>
        </w:rPr>
        <w:t>de 202</w:t>
      </w:r>
      <w:r>
        <w:rPr>
          <w:sz w:val="24"/>
          <w:szCs w:val="24"/>
          <w:lang w:val="es-ES"/>
        </w:rPr>
        <w:t>1</w:t>
      </w:r>
      <w:r w:rsidRPr="00A45808">
        <w:rPr>
          <w:sz w:val="24"/>
          <w:szCs w:val="24"/>
          <w:lang w:val="es-ES"/>
        </w:rPr>
        <w:t xml:space="preserve">. Dicha tasa se derivó de crecimientos de </w:t>
      </w:r>
      <w:r>
        <w:rPr>
          <w:sz w:val="24"/>
          <w:szCs w:val="24"/>
          <w:lang w:val="es-ES"/>
        </w:rPr>
        <w:t>15.8 </w:t>
      </w:r>
      <w:r w:rsidRPr="00A45808">
        <w:rPr>
          <w:sz w:val="24"/>
          <w:szCs w:val="24"/>
          <w:lang w:val="es-ES"/>
        </w:rPr>
        <w:t xml:space="preserve">% en las exportaciones no petroleras y de </w:t>
      </w:r>
      <w:r>
        <w:rPr>
          <w:sz w:val="24"/>
          <w:szCs w:val="24"/>
          <w:lang w:val="es-ES"/>
        </w:rPr>
        <w:t>34.2 </w:t>
      </w:r>
      <w:r w:rsidRPr="00A45808">
        <w:rPr>
          <w:sz w:val="24"/>
          <w:szCs w:val="24"/>
          <w:lang w:val="es-ES"/>
        </w:rPr>
        <w:t>% en las petroleras.</w:t>
      </w:r>
      <w:r w:rsidR="00A9158C">
        <w:rPr>
          <w:rFonts w:cs="Arial"/>
          <w:sz w:val="24"/>
          <w:szCs w:val="24"/>
        </w:rPr>
        <w:t xml:space="preserve"> </w:t>
      </w:r>
    </w:p>
    <w:p w14:paraId="495EBCA9" w14:textId="6835DBB5" w:rsidR="00C646D4" w:rsidRPr="00C646D4" w:rsidRDefault="0022205C" w:rsidP="00AF3288">
      <w:pPr>
        <w:pStyle w:val="Textoindependiente211"/>
        <w:numPr>
          <w:ilvl w:val="12"/>
          <w:numId w:val="0"/>
        </w:numPr>
        <w:spacing w:before="240" w:after="0"/>
        <w:rPr>
          <w:rFonts w:cs="Arial"/>
          <w:sz w:val="24"/>
          <w:szCs w:val="24"/>
        </w:rPr>
      </w:pPr>
      <w:r>
        <w:rPr>
          <w:rFonts w:cs="Arial"/>
          <w:sz w:val="24"/>
          <w:szCs w:val="24"/>
        </w:rPr>
        <w:t>E</w:t>
      </w:r>
      <w:r w:rsidRPr="0021507F">
        <w:rPr>
          <w:rFonts w:cs="Arial"/>
          <w:sz w:val="24"/>
          <w:szCs w:val="24"/>
        </w:rPr>
        <w:t>n 202</w:t>
      </w:r>
      <w:r>
        <w:rPr>
          <w:rFonts w:cs="Arial"/>
          <w:sz w:val="24"/>
          <w:szCs w:val="24"/>
        </w:rPr>
        <w:t>2,</w:t>
      </w:r>
      <w:r w:rsidRPr="0021507F">
        <w:rPr>
          <w:rFonts w:cs="Arial"/>
          <w:sz w:val="24"/>
          <w:szCs w:val="24"/>
        </w:rPr>
        <w:t xml:space="preserve"> </w:t>
      </w:r>
      <w:r>
        <w:rPr>
          <w:rFonts w:cs="Arial"/>
          <w:sz w:val="24"/>
          <w:szCs w:val="24"/>
        </w:rPr>
        <w:t>e</w:t>
      </w:r>
      <w:r w:rsidRPr="0021507F">
        <w:rPr>
          <w:rFonts w:cs="Arial"/>
          <w:sz w:val="24"/>
          <w:szCs w:val="24"/>
        </w:rPr>
        <w:t xml:space="preserve">l valor de las exportaciones petroleras </w:t>
      </w:r>
      <w:r>
        <w:rPr>
          <w:rFonts w:cs="Arial"/>
          <w:sz w:val="24"/>
          <w:szCs w:val="24"/>
        </w:rPr>
        <w:t xml:space="preserve">fue </w:t>
      </w:r>
      <w:r w:rsidRPr="0021507F">
        <w:rPr>
          <w:rFonts w:cs="Arial"/>
          <w:sz w:val="24"/>
          <w:szCs w:val="24"/>
        </w:rPr>
        <w:t xml:space="preserve">de </w:t>
      </w:r>
      <w:r>
        <w:rPr>
          <w:rFonts w:cs="Arial"/>
          <w:sz w:val="24"/>
          <w:szCs w:val="24"/>
        </w:rPr>
        <w:t>39 212</w:t>
      </w:r>
      <w:r w:rsidRPr="0021507F">
        <w:rPr>
          <w:rFonts w:cs="Arial"/>
          <w:sz w:val="24"/>
          <w:szCs w:val="24"/>
        </w:rPr>
        <w:t xml:space="preserve"> millones de dólares</w:t>
      </w:r>
      <w:r>
        <w:rPr>
          <w:rFonts w:cs="Arial"/>
          <w:sz w:val="24"/>
          <w:szCs w:val="24"/>
        </w:rPr>
        <w:t>,</w:t>
      </w:r>
      <w:r w:rsidRPr="0021507F">
        <w:rPr>
          <w:rFonts w:cs="Arial"/>
          <w:sz w:val="24"/>
          <w:szCs w:val="24"/>
        </w:rPr>
        <w:t xml:space="preserve"> </w:t>
      </w:r>
      <w:r>
        <w:rPr>
          <w:rFonts w:cs="Arial"/>
          <w:sz w:val="24"/>
          <w:szCs w:val="24"/>
        </w:rPr>
        <w:t>monto</w:t>
      </w:r>
      <w:r w:rsidRPr="0021507F">
        <w:rPr>
          <w:rFonts w:cs="Arial"/>
          <w:sz w:val="24"/>
          <w:szCs w:val="24"/>
        </w:rPr>
        <w:t xml:space="preserve"> mayor al de </w:t>
      </w:r>
      <w:r w:rsidR="00214C41">
        <w:rPr>
          <w:rFonts w:cs="Arial"/>
          <w:sz w:val="24"/>
          <w:szCs w:val="24"/>
        </w:rPr>
        <w:t>29 217</w:t>
      </w:r>
      <w:r w:rsidRPr="0021507F">
        <w:rPr>
          <w:rFonts w:cs="Arial"/>
          <w:sz w:val="24"/>
          <w:szCs w:val="24"/>
        </w:rPr>
        <w:t xml:space="preserve"> millones de dólares reportado en 202</w:t>
      </w:r>
      <w:r>
        <w:rPr>
          <w:rFonts w:cs="Arial"/>
          <w:sz w:val="24"/>
          <w:szCs w:val="24"/>
        </w:rPr>
        <w:t>1</w:t>
      </w:r>
      <w:r w:rsidRPr="0021507F">
        <w:rPr>
          <w:rFonts w:cs="Arial"/>
          <w:sz w:val="24"/>
          <w:szCs w:val="24"/>
        </w:rPr>
        <w:t xml:space="preserve">. </w:t>
      </w:r>
      <w:r w:rsidRPr="006D3656">
        <w:rPr>
          <w:rFonts w:cs="Arial"/>
          <w:sz w:val="24"/>
          <w:szCs w:val="24"/>
        </w:rPr>
        <w:t>Al respecto, el precio promedio de la mezcla de crudo mexicano de exportación en 202</w:t>
      </w:r>
      <w:r w:rsidR="006022F3" w:rsidRPr="006D3656">
        <w:rPr>
          <w:rFonts w:cs="Arial"/>
          <w:sz w:val="24"/>
          <w:szCs w:val="24"/>
        </w:rPr>
        <w:t>2</w:t>
      </w:r>
      <w:r w:rsidRPr="006D3656">
        <w:rPr>
          <w:rFonts w:cs="Arial"/>
          <w:sz w:val="24"/>
          <w:szCs w:val="24"/>
        </w:rPr>
        <w:t xml:space="preserve"> fue de </w:t>
      </w:r>
      <w:r w:rsidR="00C646D4" w:rsidRPr="00C646D4">
        <w:rPr>
          <w:rFonts w:cs="Arial"/>
          <w:sz w:val="24"/>
          <w:szCs w:val="24"/>
        </w:rPr>
        <w:t>90.20 dólares por barril, cifra superior en 24.89 dólares al promedio de 2021. Por su parte, el volumen de crudo exportado se ubicó en 0.968 millones de barriles diarios, nivel inferior al de 1.018 millones de barriles diarios de 2021.</w:t>
      </w:r>
    </w:p>
    <w:p w14:paraId="23306565" w14:textId="77777777" w:rsidR="00164AA2" w:rsidRDefault="00164AA2" w:rsidP="00AF3288">
      <w:pPr>
        <w:pStyle w:val="titulos"/>
        <w:spacing w:before="240" w:line="280" w:lineRule="exact"/>
        <w:ind w:left="851"/>
        <w:rPr>
          <w:i w:val="0"/>
          <w:iCs/>
          <w:u w:val="none"/>
        </w:rPr>
      </w:pPr>
    </w:p>
    <w:p w14:paraId="4CC94B30" w14:textId="77777777" w:rsidR="00164AA2" w:rsidRDefault="00164AA2" w:rsidP="00AF3288">
      <w:pPr>
        <w:pStyle w:val="titulos"/>
        <w:spacing w:before="240" w:line="280" w:lineRule="exact"/>
        <w:ind w:left="851"/>
        <w:rPr>
          <w:i w:val="0"/>
          <w:iCs/>
          <w:u w:val="none"/>
        </w:rPr>
      </w:pPr>
    </w:p>
    <w:p w14:paraId="48C7FC4E" w14:textId="77777777" w:rsidR="00164AA2" w:rsidRDefault="00164AA2" w:rsidP="00AF3288">
      <w:pPr>
        <w:pStyle w:val="titulos"/>
        <w:spacing w:before="240" w:line="280" w:lineRule="exact"/>
        <w:ind w:left="851"/>
        <w:rPr>
          <w:i w:val="0"/>
          <w:iCs/>
          <w:u w:val="none"/>
        </w:rPr>
      </w:pPr>
    </w:p>
    <w:p w14:paraId="6802F191" w14:textId="77777777" w:rsidR="00164AA2" w:rsidRDefault="00164AA2" w:rsidP="00AF3288">
      <w:pPr>
        <w:pStyle w:val="titulos"/>
        <w:spacing w:before="240" w:line="280" w:lineRule="exact"/>
        <w:ind w:left="851"/>
        <w:rPr>
          <w:i w:val="0"/>
          <w:iCs/>
          <w:u w:val="none"/>
        </w:rPr>
      </w:pPr>
    </w:p>
    <w:p w14:paraId="3FEFBF17" w14:textId="77777777" w:rsidR="00164AA2" w:rsidRDefault="00164AA2" w:rsidP="00AF3288">
      <w:pPr>
        <w:pStyle w:val="titulos"/>
        <w:spacing w:before="240" w:line="280" w:lineRule="exact"/>
        <w:ind w:left="851"/>
        <w:rPr>
          <w:i w:val="0"/>
          <w:iCs/>
          <w:u w:val="none"/>
        </w:rPr>
      </w:pPr>
    </w:p>
    <w:p w14:paraId="35EB48C3" w14:textId="53FA2F27" w:rsidR="00757DAD" w:rsidRPr="001341F0" w:rsidRDefault="00757DAD" w:rsidP="00AF3288">
      <w:pPr>
        <w:pStyle w:val="titulos"/>
        <w:spacing w:before="240" w:line="280" w:lineRule="exact"/>
        <w:ind w:left="851"/>
        <w:rPr>
          <w:i w:val="0"/>
          <w:iCs/>
          <w:u w:val="none"/>
        </w:rPr>
      </w:pPr>
      <w:r w:rsidRPr="001341F0">
        <w:rPr>
          <w:i w:val="0"/>
          <w:iCs/>
          <w:u w:val="none"/>
        </w:rPr>
        <w:lastRenderedPageBreak/>
        <w:t xml:space="preserve">Estructura de las </w:t>
      </w:r>
      <w:r w:rsidR="001F12C3" w:rsidRPr="001341F0">
        <w:rPr>
          <w:i w:val="0"/>
          <w:iCs/>
          <w:u w:val="none"/>
        </w:rPr>
        <w:t>e</w:t>
      </w:r>
      <w:r w:rsidRPr="001341F0">
        <w:rPr>
          <w:i w:val="0"/>
          <w:iCs/>
          <w:u w:val="none"/>
        </w:rPr>
        <w:t>xportaciones</w:t>
      </w:r>
    </w:p>
    <w:p w14:paraId="398F42D1" w14:textId="67EFC6BB" w:rsidR="00762DD3" w:rsidRPr="00E1371C" w:rsidRDefault="004F03B7" w:rsidP="00AF3288">
      <w:pPr>
        <w:pStyle w:val="Textoindependiente211"/>
        <w:numPr>
          <w:ilvl w:val="12"/>
          <w:numId w:val="0"/>
        </w:numPr>
        <w:spacing w:before="240" w:after="0" w:line="280" w:lineRule="exact"/>
        <w:rPr>
          <w:rFonts w:cs="Arial"/>
          <w:sz w:val="24"/>
          <w:szCs w:val="24"/>
        </w:rPr>
      </w:pPr>
      <w:r w:rsidRPr="001A2A1E">
        <w:rPr>
          <w:rFonts w:cs="Arial"/>
          <w:sz w:val="24"/>
          <w:szCs w:val="24"/>
        </w:rPr>
        <w:t xml:space="preserve">La estructura del valor de las exportaciones de mercancías </w:t>
      </w:r>
      <w:r w:rsidR="001C0C14">
        <w:rPr>
          <w:rFonts w:cs="Arial"/>
          <w:sz w:val="24"/>
          <w:szCs w:val="24"/>
        </w:rPr>
        <w:t xml:space="preserve">en </w:t>
      </w:r>
      <w:r w:rsidRPr="001A2A1E">
        <w:rPr>
          <w:rFonts w:cs="Arial"/>
          <w:sz w:val="24"/>
          <w:szCs w:val="24"/>
        </w:rPr>
        <w:t>2022 fue la siguiente: bienes manufacturados, 87.</w:t>
      </w:r>
      <w:r w:rsidR="00497F99">
        <w:rPr>
          <w:rFonts w:cs="Arial"/>
          <w:sz w:val="24"/>
          <w:szCs w:val="24"/>
        </w:rPr>
        <w:t>9</w:t>
      </w:r>
      <w:r w:rsidRPr="001A2A1E">
        <w:rPr>
          <w:rFonts w:cs="Arial"/>
          <w:sz w:val="24"/>
          <w:szCs w:val="24"/>
        </w:rPr>
        <w:t xml:space="preserve"> %; productos petroleros, </w:t>
      </w:r>
      <w:r w:rsidR="00497F99">
        <w:rPr>
          <w:rFonts w:cs="Arial"/>
          <w:sz w:val="24"/>
          <w:szCs w:val="24"/>
        </w:rPr>
        <w:t>6.</w:t>
      </w:r>
      <w:r w:rsidR="00FC7FCD">
        <w:rPr>
          <w:rFonts w:cs="Arial"/>
          <w:sz w:val="24"/>
          <w:szCs w:val="24"/>
        </w:rPr>
        <w:t>8</w:t>
      </w:r>
      <w:r w:rsidRPr="001A2A1E">
        <w:rPr>
          <w:rFonts w:cs="Arial"/>
          <w:sz w:val="24"/>
          <w:szCs w:val="24"/>
        </w:rPr>
        <w:t xml:space="preserve"> %; bienes agropecuarios, 3.7</w:t>
      </w:r>
      <w:r w:rsidR="00FC7FCD">
        <w:rPr>
          <w:rFonts w:cs="Arial"/>
          <w:sz w:val="24"/>
          <w:szCs w:val="24"/>
        </w:rPr>
        <w:t> </w:t>
      </w:r>
      <w:r w:rsidRPr="001A2A1E">
        <w:rPr>
          <w:rFonts w:cs="Arial"/>
          <w:sz w:val="24"/>
          <w:szCs w:val="24"/>
        </w:rPr>
        <w:t>% y productos extractivos no petroleros, 1.</w:t>
      </w:r>
      <w:r w:rsidR="00FC7FCD">
        <w:rPr>
          <w:rFonts w:cs="Arial"/>
          <w:sz w:val="24"/>
          <w:szCs w:val="24"/>
        </w:rPr>
        <w:t>6</w:t>
      </w:r>
      <w:r w:rsidRPr="001A2A1E">
        <w:rPr>
          <w:rFonts w:cs="Arial"/>
          <w:sz w:val="24"/>
          <w:szCs w:val="24"/>
        </w:rPr>
        <w:t xml:space="preserve"> </w:t>
      </w:r>
      <w:r w:rsidR="001853BD" w:rsidRPr="001A2A1E">
        <w:rPr>
          <w:rFonts w:cs="Arial"/>
          <w:sz w:val="24"/>
          <w:szCs w:val="24"/>
        </w:rPr>
        <w:t>por ciento.</w:t>
      </w:r>
      <w:r w:rsidR="003A004D" w:rsidRPr="001A2A1E">
        <w:rPr>
          <w:rFonts w:cs="Arial"/>
          <w:sz w:val="24"/>
          <w:szCs w:val="24"/>
        </w:rPr>
        <w:t xml:space="preserve"> </w:t>
      </w:r>
    </w:p>
    <w:p w14:paraId="7A38744B" w14:textId="2655C0BE" w:rsidR="00757DAD" w:rsidRPr="00F00C8A" w:rsidRDefault="00757DAD" w:rsidP="0020424D">
      <w:pPr>
        <w:pStyle w:val="titulos"/>
        <w:spacing w:line="280" w:lineRule="exact"/>
        <w:ind w:left="567"/>
        <w:rPr>
          <w:i w:val="0"/>
          <w:iCs/>
          <w:u w:val="none"/>
        </w:rPr>
      </w:pPr>
      <w:r w:rsidRPr="00F00C8A">
        <w:rPr>
          <w:i w:val="0"/>
          <w:iCs/>
          <w:u w:val="none"/>
        </w:rPr>
        <w:t xml:space="preserve">Importaciones </w:t>
      </w:r>
      <w:r w:rsidR="001F12C3" w:rsidRPr="00F00C8A">
        <w:rPr>
          <w:i w:val="0"/>
          <w:iCs/>
          <w:u w:val="none"/>
        </w:rPr>
        <w:t>t</w:t>
      </w:r>
      <w:r w:rsidRPr="00F00C8A">
        <w:rPr>
          <w:i w:val="0"/>
          <w:iCs/>
          <w:u w:val="none"/>
        </w:rPr>
        <w:t>otales</w:t>
      </w:r>
      <w:r w:rsidR="00B971CF" w:rsidRPr="00F00C8A">
        <w:rPr>
          <w:i w:val="0"/>
          <w:iCs/>
          <w:u w:val="none"/>
        </w:rPr>
        <w:t xml:space="preserve"> de </w:t>
      </w:r>
      <w:r w:rsidR="001F12C3" w:rsidRPr="00F00C8A">
        <w:rPr>
          <w:i w:val="0"/>
          <w:iCs/>
          <w:u w:val="none"/>
        </w:rPr>
        <w:t>m</w:t>
      </w:r>
      <w:r w:rsidR="00B971CF" w:rsidRPr="00F00C8A">
        <w:rPr>
          <w:i w:val="0"/>
          <w:iCs/>
          <w:u w:val="none"/>
        </w:rPr>
        <w:t>ercancías</w:t>
      </w:r>
    </w:p>
    <w:p w14:paraId="758775DB" w14:textId="224EC30B" w:rsidR="00CC347E" w:rsidRDefault="00CC347E" w:rsidP="00AF3288">
      <w:pPr>
        <w:pStyle w:val="Textoindependiente211"/>
        <w:numPr>
          <w:ilvl w:val="12"/>
          <w:numId w:val="0"/>
        </w:numPr>
        <w:spacing w:before="240" w:after="0" w:line="280" w:lineRule="exact"/>
        <w:rPr>
          <w:sz w:val="24"/>
          <w:szCs w:val="24"/>
          <w:lang w:val="es-ES"/>
        </w:rPr>
      </w:pPr>
      <w:r>
        <w:rPr>
          <w:sz w:val="24"/>
          <w:szCs w:val="24"/>
          <w:lang w:val="es-ES"/>
        </w:rPr>
        <w:t>E</w:t>
      </w:r>
      <w:r w:rsidRPr="00CC347E">
        <w:rPr>
          <w:sz w:val="24"/>
          <w:szCs w:val="24"/>
          <w:lang w:val="es-ES"/>
        </w:rPr>
        <w:t xml:space="preserve">n </w:t>
      </w:r>
      <w:r w:rsidR="001C0C14">
        <w:rPr>
          <w:sz w:val="24"/>
          <w:szCs w:val="24"/>
          <w:lang w:val="es-ES"/>
        </w:rPr>
        <w:t>dici</w:t>
      </w:r>
      <w:r w:rsidR="002C6E9D">
        <w:rPr>
          <w:sz w:val="24"/>
          <w:szCs w:val="24"/>
          <w:lang w:val="es-ES"/>
        </w:rPr>
        <w:t xml:space="preserve">embre </w:t>
      </w:r>
      <w:r w:rsidRPr="00CC347E">
        <w:rPr>
          <w:sz w:val="24"/>
          <w:szCs w:val="24"/>
          <w:lang w:val="es-ES"/>
        </w:rPr>
        <w:t>de 2022</w:t>
      </w:r>
      <w:r>
        <w:rPr>
          <w:sz w:val="24"/>
          <w:szCs w:val="24"/>
          <w:lang w:val="es-ES"/>
        </w:rPr>
        <w:t>, e</w:t>
      </w:r>
      <w:r w:rsidRPr="00CC347E">
        <w:rPr>
          <w:sz w:val="24"/>
          <w:szCs w:val="24"/>
          <w:lang w:val="es-ES"/>
        </w:rPr>
        <w:t xml:space="preserve">l valor de las importaciones de mercancías fue de </w:t>
      </w:r>
      <w:r w:rsidR="002C6E9D">
        <w:rPr>
          <w:sz w:val="24"/>
          <w:szCs w:val="24"/>
          <w:lang w:val="es-ES"/>
        </w:rPr>
        <w:t>4</w:t>
      </w:r>
      <w:r w:rsidR="00457874">
        <w:rPr>
          <w:sz w:val="24"/>
          <w:szCs w:val="24"/>
          <w:lang w:val="es-ES"/>
        </w:rPr>
        <w:t>8</w:t>
      </w:r>
      <w:r w:rsidR="0017453F">
        <w:rPr>
          <w:sz w:val="24"/>
          <w:szCs w:val="24"/>
          <w:lang w:val="es-ES"/>
        </w:rPr>
        <w:t xml:space="preserve"> </w:t>
      </w:r>
      <w:r w:rsidR="00457874">
        <w:rPr>
          <w:sz w:val="24"/>
          <w:szCs w:val="24"/>
          <w:lang w:val="es-ES"/>
        </w:rPr>
        <w:t>339</w:t>
      </w:r>
      <w:r w:rsidRPr="00CC347E">
        <w:rPr>
          <w:sz w:val="24"/>
          <w:szCs w:val="24"/>
          <w:lang w:val="es-ES"/>
        </w:rPr>
        <w:t xml:space="preserve"> millones de dólares</w:t>
      </w:r>
      <w:r w:rsidR="006933F9">
        <w:rPr>
          <w:sz w:val="24"/>
          <w:szCs w:val="24"/>
          <w:lang w:val="es-ES"/>
        </w:rPr>
        <w:t xml:space="preserve">, </w:t>
      </w:r>
      <w:r w:rsidR="00567A71">
        <w:rPr>
          <w:sz w:val="24"/>
          <w:szCs w:val="24"/>
          <w:lang w:val="es-ES"/>
        </w:rPr>
        <w:t xml:space="preserve">un </w:t>
      </w:r>
      <w:r w:rsidR="006933F9">
        <w:rPr>
          <w:sz w:val="24"/>
          <w:szCs w:val="24"/>
          <w:lang w:val="es-ES"/>
        </w:rPr>
        <w:t>au</w:t>
      </w:r>
      <w:r w:rsidRPr="00CC347E">
        <w:rPr>
          <w:sz w:val="24"/>
          <w:szCs w:val="24"/>
          <w:lang w:val="es-ES"/>
        </w:rPr>
        <w:t xml:space="preserve">mento anual de </w:t>
      </w:r>
      <w:r w:rsidR="006933F9">
        <w:rPr>
          <w:sz w:val="24"/>
          <w:szCs w:val="24"/>
          <w:lang w:val="es-ES"/>
        </w:rPr>
        <w:t>2.6</w:t>
      </w:r>
      <w:r w:rsidR="002C6E9D">
        <w:rPr>
          <w:sz w:val="24"/>
          <w:szCs w:val="24"/>
          <w:lang w:val="es-ES"/>
        </w:rPr>
        <w:t xml:space="preserve"> </w:t>
      </w:r>
      <w:r>
        <w:rPr>
          <w:sz w:val="24"/>
          <w:szCs w:val="24"/>
          <w:lang w:val="es-ES"/>
        </w:rPr>
        <w:t>por ciento.</w:t>
      </w:r>
    </w:p>
    <w:p w14:paraId="6036EC00" w14:textId="589256A3" w:rsidR="00757DAD" w:rsidRPr="00F00C8A" w:rsidRDefault="00757DAD" w:rsidP="0020424D">
      <w:pPr>
        <w:pStyle w:val="titulos"/>
        <w:spacing w:line="280" w:lineRule="exact"/>
        <w:ind w:left="851"/>
        <w:rPr>
          <w:i w:val="0"/>
          <w:iCs/>
          <w:u w:val="none"/>
        </w:rPr>
      </w:pPr>
      <w:r w:rsidRPr="00F00C8A">
        <w:rPr>
          <w:i w:val="0"/>
          <w:iCs/>
          <w:u w:val="none"/>
        </w:rPr>
        <w:t xml:space="preserve">Importaciones por </w:t>
      </w:r>
      <w:r w:rsidR="005D2A24" w:rsidRPr="00F00C8A">
        <w:rPr>
          <w:i w:val="0"/>
          <w:iCs/>
          <w:u w:val="none"/>
        </w:rPr>
        <w:t>t</w:t>
      </w:r>
      <w:r w:rsidRPr="00F00C8A">
        <w:rPr>
          <w:i w:val="0"/>
          <w:iCs/>
          <w:u w:val="none"/>
        </w:rPr>
        <w:t xml:space="preserve">ipo de </w:t>
      </w:r>
      <w:r w:rsidR="005D2A24" w:rsidRPr="00F00C8A">
        <w:rPr>
          <w:i w:val="0"/>
          <w:iCs/>
          <w:u w:val="none"/>
        </w:rPr>
        <w:t>b</w:t>
      </w:r>
      <w:r w:rsidRPr="00F00C8A">
        <w:rPr>
          <w:i w:val="0"/>
          <w:iCs/>
          <w:u w:val="none"/>
        </w:rPr>
        <w:t>ien</w:t>
      </w:r>
    </w:p>
    <w:p w14:paraId="381D0A5A" w14:textId="5325EFD2" w:rsidR="005C4DD3" w:rsidRDefault="00E06905" w:rsidP="00AF3288">
      <w:pPr>
        <w:pStyle w:val="Textoindependiente211"/>
        <w:numPr>
          <w:ilvl w:val="12"/>
          <w:numId w:val="0"/>
        </w:numPr>
        <w:spacing w:before="240" w:after="0" w:line="280" w:lineRule="exact"/>
        <w:rPr>
          <w:sz w:val="24"/>
          <w:szCs w:val="24"/>
          <w:lang w:val="es-ES"/>
        </w:rPr>
      </w:pPr>
      <w:r w:rsidRPr="00E06905">
        <w:rPr>
          <w:sz w:val="24"/>
          <w:szCs w:val="24"/>
          <w:lang w:val="es-ES"/>
        </w:rPr>
        <w:t xml:space="preserve">Las importaciones de bienes de consumo </w:t>
      </w:r>
      <w:r w:rsidR="005C4DD3">
        <w:rPr>
          <w:sz w:val="24"/>
          <w:szCs w:val="24"/>
          <w:lang w:val="es-ES"/>
        </w:rPr>
        <w:t xml:space="preserve">fueron de </w:t>
      </w:r>
      <w:r w:rsidRPr="00E06905">
        <w:rPr>
          <w:sz w:val="24"/>
          <w:szCs w:val="24"/>
          <w:lang w:val="es-ES"/>
        </w:rPr>
        <w:t>6</w:t>
      </w:r>
      <w:r>
        <w:rPr>
          <w:sz w:val="24"/>
          <w:szCs w:val="24"/>
          <w:lang w:val="es-ES"/>
        </w:rPr>
        <w:t> </w:t>
      </w:r>
      <w:r w:rsidR="00213F45">
        <w:rPr>
          <w:sz w:val="24"/>
          <w:szCs w:val="24"/>
          <w:lang w:val="es-ES"/>
        </w:rPr>
        <w:t>111</w:t>
      </w:r>
      <w:r w:rsidRPr="00E06905">
        <w:rPr>
          <w:sz w:val="24"/>
          <w:szCs w:val="24"/>
          <w:lang w:val="es-ES"/>
        </w:rPr>
        <w:t xml:space="preserve"> millones de dólares, </w:t>
      </w:r>
      <w:r w:rsidR="00B37F33">
        <w:rPr>
          <w:sz w:val="24"/>
          <w:szCs w:val="24"/>
          <w:lang w:val="es-ES"/>
        </w:rPr>
        <w:t xml:space="preserve">lo </w:t>
      </w:r>
      <w:r w:rsidR="00DD5098">
        <w:rPr>
          <w:sz w:val="24"/>
          <w:szCs w:val="24"/>
          <w:lang w:val="es-ES"/>
        </w:rPr>
        <w:t xml:space="preserve">que significó una </w:t>
      </w:r>
      <w:r w:rsidR="00B46B22">
        <w:rPr>
          <w:sz w:val="24"/>
          <w:szCs w:val="24"/>
          <w:lang w:val="es-ES"/>
        </w:rPr>
        <w:t>caída a</w:t>
      </w:r>
      <w:r w:rsidRPr="00E06905">
        <w:rPr>
          <w:sz w:val="24"/>
          <w:szCs w:val="24"/>
          <w:lang w:val="es-ES"/>
        </w:rPr>
        <w:t xml:space="preserve">nual de </w:t>
      </w:r>
      <w:r w:rsidR="00B46B22">
        <w:rPr>
          <w:sz w:val="24"/>
          <w:szCs w:val="24"/>
          <w:lang w:val="es-ES"/>
        </w:rPr>
        <w:t>1</w:t>
      </w:r>
      <w:r w:rsidR="00D75B4E">
        <w:rPr>
          <w:sz w:val="24"/>
          <w:szCs w:val="24"/>
          <w:lang w:val="es-ES"/>
        </w:rPr>
        <w:t xml:space="preserve"> por ciento</w:t>
      </w:r>
      <w:r w:rsidRPr="00E06905">
        <w:rPr>
          <w:sz w:val="24"/>
          <w:szCs w:val="24"/>
          <w:lang w:val="es-ES"/>
        </w:rPr>
        <w:t xml:space="preserve">. Dicha tasa se originó de </w:t>
      </w:r>
      <w:r w:rsidR="005C4DD3" w:rsidRPr="005C4DD3">
        <w:rPr>
          <w:sz w:val="24"/>
          <w:szCs w:val="24"/>
          <w:lang w:val="es-ES"/>
        </w:rPr>
        <w:t>una reducción de 14.6</w:t>
      </w:r>
      <w:r w:rsidR="005C4DD3">
        <w:rPr>
          <w:sz w:val="24"/>
          <w:szCs w:val="24"/>
          <w:lang w:val="es-ES"/>
        </w:rPr>
        <w:t> </w:t>
      </w:r>
      <w:r w:rsidR="005C4DD3" w:rsidRPr="005C4DD3">
        <w:rPr>
          <w:sz w:val="24"/>
          <w:szCs w:val="24"/>
          <w:lang w:val="es-ES"/>
        </w:rPr>
        <w:t>% en las importaciones de bienes de consumo petroleros (gasolina</w:t>
      </w:r>
      <w:r w:rsidR="00136B9A">
        <w:rPr>
          <w:sz w:val="24"/>
          <w:szCs w:val="24"/>
          <w:lang w:val="es-ES"/>
        </w:rPr>
        <w:t>, así como</w:t>
      </w:r>
      <w:r w:rsidR="005C4DD3" w:rsidRPr="005C4DD3">
        <w:rPr>
          <w:sz w:val="24"/>
          <w:szCs w:val="24"/>
          <w:lang w:val="es-ES"/>
        </w:rPr>
        <w:t xml:space="preserve"> gas butano y propano) y de un incremento de 4.2</w:t>
      </w:r>
      <w:r w:rsidR="005C4DD3">
        <w:rPr>
          <w:sz w:val="24"/>
          <w:szCs w:val="24"/>
          <w:lang w:val="es-ES"/>
        </w:rPr>
        <w:t> </w:t>
      </w:r>
      <w:r w:rsidR="005C4DD3" w:rsidRPr="005C4DD3">
        <w:rPr>
          <w:sz w:val="24"/>
          <w:szCs w:val="24"/>
          <w:lang w:val="es-ES"/>
        </w:rPr>
        <w:t>% en las de bienes de consumo no petroleros.</w:t>
      </w:r>
    </w:p>
    <w:p w14:paraId="44CFB869" w14:textId="5C54D25E" w:rsidR="00906C99" w:rsidRDefault="00E06905" w:rsidP="00AF3288">
      <w:pPr>
        <w:pStyle w:val="Textoindependiente211"/>
        <w:numPr>
          <w:ilvl w:val="12"/>
          <w:numId w:val="0"/>
        </w:numPr>
        <w:spacing w:before="240" w:after="0" w:line="280" w:lineRule="exact"/>
        <w:rPr>
          <w:sz w:val="24"/>
          <w:szCs w:val="24"/>
          <w:lang w:val="es-ES"/>
        </w:rPr>
      </w:pPr>
      <w:r w:rsidRPr="00E06905">
        <w:rPr>
          <w:sz w:val="24"/>
          <w:szCs w:val="24"/>
          <w:lang w:val="es-ES"/>
        </w:rPr>
        <w:t xml:space="preserve">Por su parte, en </w:t>
      </w:r>
      <w:r w:rsidR="000770D0">
        <w:rPr>
          <w:sz w:val="24"/>
          <w:szCs w:val="24"/>
          <w:lang w:val="es-ES"/>
        </w:rPr>
        <w:t>el mes en cuestión,</w:t>
      </w:r>
      <w:r w:rsidRPr="00E06905">
        <w:rPr>
          <w:sz w:val="24"/>
          <w:szCs w:val="24"/>
          <w:lang w:val="es-ES"/>
        </w:rPr>
        <w:t xml:space="preserve"> se importaron bienes de uso intermedio por un valor de 3</w:t>
      </w:r>
      <w:r w:rsidR="004611AD">
        <w:rPr>
          <w:sz w:val="24"/>
          <w:szCs w:val="24"/>
          <w:lang w:val="es-ES"/>
        </w:rPr>
        <w:t>7</w:t>
      </w:r>
      <w:r>
        <w:rPr>
          <w:sz w:val="24"/>
          <w:szCs w:val="24"/>
          <w:lang w:val="es-ES"/>
        </w:rPr>
        <w:t> </w:t>
      </w:r>
      <w:r w:rsidR="004611AD">
        <w:rPr>
          <w:sz w:val="24"/>
          <w:szCs w:val="24"/>
          <w:lang w:val="es-ES"/>
        </w:rPr>
        <w:t>681</w:t>
      </w:r>
      <w:r w:rsidRPr="00E06905">
        <w:rPr>
          <w:sz w:val="24"/>
          <w:szCs w:val="24"/>
          <w:lang w:val="es-ES"/>
        </w:rPr>
        <w:t xml:space="preserve"> millones de dólares, nivel superior en </w:t>
      </w:r>
      <w:r w:rsidR="00E81A58">
        <w:rPr>
          <w:sz w:val="24"/>
          <w:szCs w:val="24"/>
          <w:lang w:val="es-ES"/>
        </w:rPr>
        <w:t>2</w:t>
      </w:r>
      <w:r w:rsidRPr="00E06905">
        <w:rPr>
          <w:sz w:val="24"/>
          <w:szCs w:val="24"/>
          <w:lang w:val="es-ES"/>
        </w:rPr>
        <w:t>.1</w:t>
      </w:r>
      <w:r>
        <w:rPr>
          <w:sz w:val="24"/>
          <w:szCs w:val="24"/>
          <w:lang w:val="es-ES"/>
        </w:rPr>
        <w:t> </w:t>
      </w:r>
      <w:r w:rsidRPr="00E06905">
        <w:rPr>
          <w:sz w:val="24"/>
          <w:szCs w:val="24"/>
          <w:lang w:val="es-ES"/>
        </w:rPr>
        <w:t xml:space="preserve">% al reportado en </w:t>
      </w:r>
      <w:r w:rsidR="00E81A58">
        <w:rPr>
          <w:sz w:val="24"/>
          <w:szCs w:val="24"/>
          <w:lang w:val="es-ES"/>
        </w:rPr>
        <w:t>dicie</w:t>
      </w:r>
      <w:r w:rsidRPr="00E06905">
        <w:rPr>
          <w:sz w:val="24"/>
          <w:szCs w:val="24"/>
          <w:lang w:val="es-ES"/>
        </w:rPr>
        <w:t>mbre de</w:t>
      </w:r>
      <w:r w:rsidR="000770D0">
        <w:rPr>
          <w:sz w:val="24"/>
          <w:szCs w:val="24"/>
          <w:lang w:val="es-ES"/>
        </w:rPr>
        <w:t>l año previo</w:t>
      </w:r>
      <w:r w:rsidRPr="00E06905">
        <w:rPr>
          <w:sz w:val="24"/>
          <w:szCs w:val="24"/>
          <w:lang w:val="es-ES"/>
        </w:rPr>
        <w:t xml:space="preserve">. A su vez, esta tasa fue resultado de </w:t>
      </w:r>
      <w:r>
        <w:rPr>
          <w:sz w:val="24"/>
          <w:szCs w:val="24"/>
          <w:lang w:val="es-ES"/>
        </w:rPr>
        <w:t xml:space="preserve">crecimientos </w:t>
      </w:r>
      <w:r w:rsidRPr="00E06905">
        <w:rPr>
          <w:sz w:val="24"/>
          <w:szCs w:val="24"/>
          <w:lang w:val="es-ES"/>
        </w:rPr>
        <w:t xml:space="preserve">de </w:t>
      </w:r>
      <w:r w:rsidR="00E81A58">
        <w:rPr>
          <w:sz w:val="24"/>
          <w:szCs w:val="24"/>
          <w:lang w:val="es-ES"/>
        </w:rPr>
        <w:t>2.2</w:t>
      </w:r>
      <w:r>
        <w:rPr>
          <w:sz w:val="24"/>
          <w:szCs w:val="24"/>
          <w:lang w:val="es-ES"/>
        </w:rPr>
        <w:t> </w:t>
      </w:r>
      <w:r w:rsidRPr="00E06905">
        <w:rPr>
          <w:sz w:val="24"/>
          <w:szCs w:val="24"/>
          <w:lang w:val="es-ES"/>
        </w:rPr>
        <w:t xml:space="preserve">% en las importaciones de bienes de uso intermedio no petroleros y de </w:t>
      </w:r>
      <w:r w:rsidR="00E81A58">
        <w:rPr>
          <w:sz w:val="24"/>
          <w:szCs w:val="24"/>
          <w:lang w:val="es-ES"/>
        </w:rPr>
        <w:t>1.3</w:t>
      </w:r>
      <w:r>
        <w:rPr>
          <w:sz w:val="24"/>
          <w:szCs w:val="24"/>
          <w:lang w:val="es-ES"/>
        </w:rPr>
        <w:t> </w:t>
      </w:r>
      <w:r w:rsidRPr="00E06905">
        <w:rPr>
          <w:sz w:val="24"/>
          <w:szCs w:val="24"/>
          <w:lang w:val="es-ES"/>
        </w:rPr>
        <w:t xml:space="preserve">% en las de productos de uso intermedio petroleros. </w:t>
      </w:r>
      <w:r w:rsidR="00DD5098">
        <w:rPr>
          <w:sz w:val="24"/>
          <w:szCs w:val="24"/>
          <w:lang w:val="es-ES"/>
        </w:rPr>
        <w:t>L</w:t>
      </w:r>
      <w:r w:rsidRPr="00E06905">
        <w:rPr>
          <w:sz w:val="24"/>
          <w:szCs w:val="24"/>
          <w:lang w:val="es-ES"/>
        </w:rPr>
        <w:t>as importaciones de bienes de capital alcanzaron 4</w:t>
      </w:r>
      <w:r>
        <w:rPr>
          <w:sz w:val="24"/>
          <w:szCs w:val="24"/>
          <w:lang w:val="es-ES"/>
        </w:rPr>
        <w:t> </w:t>
      </w:r>
      <w:r w:rsidR="00D24791">
        <w:rPr>
          <w:sz w:val="24"/>
          <w:szCs w:val="24"/>
          <w:lang w:val="es-ES"/>
        </w:rPr>
        <w:t>54</w:t>
      </w:r>
      <w:r w:rsidR="003D3F63">
        <w:rPr>
          <w:sz w:val="24"/>
          <w:szCs w:val="24"/>
          <w:lang w:val="es-ES"/>
        </w:rPr>
        <w:t>6</w:t>
      </w:r>
      <w:r w:rsidRPr="00E06905">
        <w:rPr>
          <w:sz w:val="24"/>
          <w:szCs w:val="24"/>
          <w:lang w:val="es-ES"/>
        </w:rPr>
        <w:t xml:space="preserve"> millones de dólares</w:t>
      </w:r>
      <w:r w:rsidR="00661210">
        <w:rPr>
          <w:sz w:val="24"/>
          <w:szCs w:val="24"/>
          <w:lang w:val="es-ES"/>
        </w:rPr>
        <w:t xml:space="preserve"> y</w:t>
      </w:r>
      <w:r w:rsidRPr="00E06905">
        <w:rPr>
          <w:sz w:val="24"/>
          <w:szCs w:val="24"/>
          <w:lang w:val="es-ES"/>
        </w:rPr>
        <w:t xml:space="preserve"> un aumento anual de </w:t>
      </w:r>
      <w:r w:rsidR="0089071F">
        <w:rPr>
          <w:sz w:val="24"/>
          <w:szCs w:val="24"/>
          <w:lang w:val="es-ES"/>
        </w:rPr>
        <w:t>13.2</w:t>
      </w:r>
      <w:r>
        <w:rPr>
          <w:sz w:val="24"/>
          <w:szCs w:val="24"/>
          <w:lang w:val="es-ES"/>
        </w:rPr>
        <w:t xml:space="preserve"> por ciento. </w:t>
      </w:r>
    </w:p>
    <w:p w14:paraId="436ECE58" w14:textId="69256452" w:rsidR="00E06905" w:rsidRDefault="00906C99" w:rsidP="00AF3288">
      <w:pPr>
        <w:pStyle w:val="Textoindependiente211"/>
        <w:numPr>
          <w:ilvl w:val="12"/>
          <w:numId w:val="0"/>
        </w:numPr>
        <w:spacing w:before="240" w:after="0" w:line="280" w:lineRule="exact"/>
        <w:rPr>
          <w:sz w:val="24"/>
          <w:szCs w:val="24"/>
          <w:lang w:val="es-ES"/>
        </w:rPr>
      </w:pPr>
      <w:r>
        <w:rPr>
          <w:sz w:val="24"/>
          <w:szCs w:val="24"/>
          <w:lang w:val="es-ES"/>
        </w:rPr>
        <w:t>Para 2022, e</w:t>
      </w:r>
      <w:r w:rsidR="0017453F" w:rsidRPr="00E06905">
        <w:rPr>
          <w:sz w:val="24"/>
          <w:szCs w:val="24"/>
          <w:lang w:val="es-ES"/>
        </w:rPr>
        <w:t xml:space="preserve">l valor </w:t>
      </w:r>
      <w:r>
        <w:rPr>
          <w:sz w:val="24"/>
          <w:szCs w:val="24"/>
          <w:lang w:val="es-ES"/>
        </w:rPr>
        <w:t xml:space="preserve">de </w:t>
      </w:r>
      <w:r w:rsidR="0017453F" w:rsidRPr="00E06905">
        <w:rPr>
          <w:sz w:val="24"/>
          <w:szCs w:val="24"/>
          <w:lang w:val="es-ES"/>
        </w:rPr>
        <w:t>las importaciones totales fue de</w:t>
      </w:r>
      <w:r w:rsidR="00A97EC0" w:rsidRPr="00E06905">
        <w:rPr>
          <w:sz w:val="24"/>
          <w:szCs w:val="24"/>
          <w:lang w:val="es-ES"/>
        </w:rPr>
        <w:t xml:space="preserve"> </w:t>
      </w:r>
      <w:r w:rsidR="004E3696">
        <w:rPr>
          <w:sz w:val="24"/>
          <w:szCs w:val="24"/>
          <w:lang w:val="es-ES"/>
        </w:rPr>
        <w:t>604</w:t>
      </w:r>
      <w:r w:rsidR="0017453F" w:rsidRPr="00E06905">
        <w:rPr>
          <w:sz w:val="24"/>
          <w:szCs w:val="24"/>
          <w:lang w:val="es-ES"/>
        </w:rPr>
        <w:t xml:space="preserve"> </w:t>
      </w:r>
      <w:r w:rsidR="004E3696">
        <w:rPr>
          <w:sz w:val="24"/>
          <w:szCs w:val="24"/>
          <w:lang w:val="es-ES"/>
        </w:rPr>
        <w:t>615</w:t>
      </w:r>
      <w:r w:rsidR="0017453F" w:rsidRPr="00E06905">
        <w:rPr>
          <w:sz w:val="24"/>
          <w:szCs w:val="24"/>
          <w:lang w:val="es-ES"/>
        </w:rPr>
        <w:t xml:space="preserve"> millones de dólares, monto mayor en </w:t>
      </w:r>
      <w:r w:rsidR="00AA148A">
        <w:rPr>
          <w:sz w:val="24"/>
          <w:szCs w:val="24"/>
          <w:lang w:val="es-ES"/>
        </w:rPr>
        <w:t>19.6</w:t>
      </w:r>
      <w:r w:rsidR="0017453F" w:rsidRPr="00E06905">
        <w:rPr>
          <w:sz w:val="24"/>
          <w:szCs w:val="24"/>
          <w:lang w:val="es-ES"/>
        </w:rPr>
        <w:t xml:space="preserve"> % al observado en 2021. A su interior, las importaciones no petroleras avanzaron </w:t>
      </w:r>
      <w:r w:rsidR="00A9158C" w:rsidRPr="00E06905">
        <w:rPr>
          <w:sz w:val="24"/>
          <w:szCs w:val="24"/>
          <w:lang w:val="es-ES"/>
        </w:rPr>
        <w:t>1</w:t>
      </w:r>
      <w:r w:rsidR="00AA148A">
        <w:rPr>
          <w:sz w:val="24"/>
          <w:szCs w:val="24"/>
          <w:lang w:val="es-ES"/>
        </w:rPr>
        <w:t>7.4</w:t>
      </w:r>
      <w:r w:rsidR="00A9158C" w:rsidRPr="00E06905">
        <w:rPr>
          <w:sz w:val="24"/>
          <w:szCs w:val="24"/>
          <w:lang w:val="es-ES"/>
        </w:rPr>
        <w:t xml:space="preserve"> % </w:t>
      </w:r>
      <w:r w:rsidR="0017453F" w:rsidRPr="00E06905">
        <w:rPr>
          <w:sz w:val="24"/>
          <w:szCs w:val="24"/>
          <w:lang w:val="es-ES"/>
        </w:rPr>
        <w:t>a tasa anual y las petroleras</w:t>
      </w:r>
      <w:r w:rsidR="00A9158C" w:rsidRPr="00E06905">
        <w:rPr>
          <w:sz w:val="24"/>
          <w:szCs w:val="24"/>
          <w:lang w:val="es-ES"/>
        </w:rPr>
        <w:t>,</w:t>
      </w:r>
      <w:r w:rsidR="0017453F" w:rsidRPr="00E06905">
        <w:rPr>
          <w:sz w:val="24"/>
          <w:szCs w:val="24"/>
          <w:lang w:val="es-ES"/>
        </w:rPr>
        <w:t xml:space="preserve"> </w:t>
      </w:r>
      <w:r w:rsidR="00AA148A">
        <w:rPr>
          <w:sz w:val="24"/>
          <w:szCs w:val="24"/>
          <w:lang w:val="es-ES"/>
        </w:rPr>
        <w:t>37.6</w:t>
      </w:r>
      <w:r w:rsidR="00661210">
        <w:rPr>
          <w:sz w:val="24"/>
          <w:szCs w:val="24"/>
          <w:lang w:val="es-ES"/>
        </w:rPr>
        <w:t> </w:t>
      </w:r>
      <w:r w:rsidR="0017453F" w:rsidRPr="00E06905">
        <w:rPr>
          <w:sz w:val="24"/>
          <w:szCs w:val="24"/>
          <w:lang w:val="es-ES"/>
        </w:rPr>
        <w:t>por</w:t>
      </w:r>
      <w:r w:rsidR="00661210">
        <w:rPr>
          <w:sz w:val="24"/>
          <w:szCs w:val="24"/>
          <w:lang w:val="es-ES"/>
        </w:rPr>
        <w:t> </w:t>
      </w:r>
      <w:r w:rsidR="0017453F" w:rsidRPr="00E06905">
        <w:rPr>
          <w:sz w:val="24"/>
          <w:szCs w:val="24"/>
          <w:lang w:val="es-ES"/>
        </w:rPr>
        <w:t>ciento.</w:t>
      </w:r>
      <w:r w:rsidR="00BE0B63" w:rsidRPr="00E06905">
        <w:rPr>
          <w:sz w:val="24"/>
          <w:szCs w:val="24"/>
          <w:lang w:val="es-ES"/>
        </w:rPr>
        <w:t xml:space="preserve"> </w:t>
      </w:r>
    </w:p>
    <w:p w14:paraId="620BB2B7" w14:textId="584BEB7C" w:rsidR="00757DAD" w:rsidRPr="00F00C8A" w:rsidRDefault="00757DAD" w:rsidP="00AF3288">
      <w:pPr>
        <w:pStyle w:val="titulos"/>
        <w:spacing w:before="240" w:line="280" w:lineRule="exact"/>
        <w:ind w:left="851"/>
        <w:rPr>
          <w:i w:val="0"/>
          <w:iCs/>
          <w:u w:val="none"/>
        </w:rPr>
      </w:pPr>
      <w:r w:rsidRPr="00F00C8A">
        <w:rPr>
          <w:i w:val="0"/>
          <w:iCs/>
          <w:u w:val="none"/>
        </w:rPr>
        <w:t>Estructura de l</w:t>
      </w:r>
      <w:r w:rsidR="002C6E44" w:rsidRPr="00F00C8A">
        <w:rPr>
          <w:i w:val="0"/>
          <w:iCs/>
          <w:u w:val="none"/>
        </w:rPr>
        <w:t>a</w:t>
      </w:r>
      <w:r w:rsidRPr="00F00C8A">
        <w:rPr>
          <w:i w:val="0"/>
          <w:iCs/>
          <w:u w:val="none"/>
        </w:rPr>
        <w:t xml:space="preserve">s </w:t>
      </w:r>
      <w:r w:rsidR="005D2A24" w:rsidRPr="00F00C8A">
        <w:rPr>
          <w:i w:val="0"/>
          <w:iCs/>
          <w:u w:val="none"/>
        </w:rPr>
        <w:t>i</w:t>
      </w:r>
      <w:r w:rsidRPr="00F00C8A">
        <w:rPr>
          <w:i w:val="0"/>
          <w:iCs/>
          <w:u w:val="none"/>
        </w:rPr>
        <w:t>mportaciones</w:t>
      </w:r>
    </w:p>
    <w:p w14:paraId="3E191D1A" w14:textId="57DDB9FD" w:rsidR="00C3346C" w:rsidRPr="007B230F" w:rsidRDefault="0017453F" w:rsidP="00AF3288">
      <w:pPr>
        <w:pStyle w:val="Textoindependiente211"/>
        <w:numPr>
          <w:ilvl w:val="12"/>
          <w:numId w:val="0"/>
        </w:numPr>
        <w:spacing w:before="240" w:after="0" w:line="280" w:lineRule="exact"/>
        <w:rPr>
          <w:sz w:val="24"/>
          <w:szCs w:val="24"/>
          <w:lang w:val="es-ES"/>
        </w:rPr>
      </w:pPr>
      <w:r w:rsidRPr="00665C34">
        <w:rPr>
          <w:sz w:val="24"/>
          <w:szCs w:val="24"/>
          <w:lang w:val="es-ES"/>
        </w:rPr>
        <w:t>La estructura del valor de las importaciones en 2022 fue la siguiente: bienes de uso intermedio, 78.</w:t>
      </w:r>
      <w:r w:rsidR="00665C34">
        <w:rPr>
          <w:sz w:val="24"/>
          <w:szCs w:val="24"/>
          <w:lang w:val="es-ES"/>
        </w:rPr>
        <w:t>7</w:t>
      </w:r>
      <w:r w:rsidRPr="00665C34">
        <w:rPr>
          <w:sz w:val="24"/>
          <w:szCs w:val="24"/>
          <w:lang w:val="es-ES"/>
        </w:rPr>
        <w:t xml:space="preserve"> %; bienes de consumo, 13.</w:t>
      </w:r>
      <w:r w:rsidR="004A7E58" w:rsidRPr="00665C34">
        <w:rPr>
          <w:sz w:val="24"/>
          <w:szCs w:val="24"/>
          <w:lang w:val="es-ES"/>
        </w:rPr>
        <w:t>3</w:t>
      </w:r>
      <w:r w:rsidRPr="00665C34">
        <w:rPr>
          <w:sz w:val="24"/>
          <w:szCs w:val="24"/>
          <w:lang w:val="es-ES"/>
        </w:rPr>
        <w:t xml:space="preserve"> % y bienes de capital, </w:t>
      </w:r>
      <w:r w:rsidR="00665C34">
        <w:rPr>
          <w:sz w:val="24"/>
          <w:szCs w:val="24"/>
          <w:lang w:val="es-ES"/>
        </w:rPr>
        <w:t>8</w:t>
      </w:r>
      <w:r w:rsidRPr="00665C34">
        <w:rPr>
          <w:sz w:val="24"/>
          <w:szCs w:val="24"/>
          <w:lang w:val="es-ES"/>
        </w:rPr>
        <w:t xml:space="preserve"> </w:t>
      </w:r>
      <w:r w:rsidR="00BB7E96" w:rsidRPr="00665C34">
        <w:rPr>
          <w:sz w:val="24"/>
          <w:szCs w:val="24"/>
          <w:lang w:val="es-ES"/>
        </w:rPr>
        <w:t>por ciento.</w:t>
      </w:r>
      <w:r w:rsidR="009E62EF" w:rsidRPr="001F5FF5">
        <w:rPr>
          <w:sz w:val="24"/>
          <w:szCs w:val="24"/>
          <w:lang w:val="es-ES"/>
        </w:rPr>
        <w:t xml:space="preserve"> </w:t>
      </w:r>
    </w:p>
    <w:p w14:paraId="11962A18" w14:textId="77777777" w:rsidR="00DD5098" w:rsidRDefault="00DD5098">
      <w:pPr>
        <w:rPr>
          <w:rFonts w:ascii="Arial" w:hAnsi="Arial"/>
          <w:b/>
          <w:iCs/>
          <w:smallCaps/>
          <w:szCs w:val="20"/>
          <w:lang w:val="es-ES_tradnl" w:eastAsia="es-ES"/>
        </w:rPr>
      </w:pPr>
      <w:r>
        <w:rPr>
          <w:i/>
          <w:iCs/>
          <w:smallCaps/>
        </w:rPr>
        <w:br w:type="page"/>
      </w:r>
    </w:p>
    <w:p w14:paraId="61DC273F" w14:textId="0A163905" w:rsidR="00743646" w:rsidRPr="00F00C8A" w:rsidRDefault="00900594" w:rsidP="00FE2CC2">
      <w:pPr>
        <w:pStyle w:val="titulos"/>
        <w:rPr>
          <w:i w:val="0"/>
          <w:iCs/>
          <w:smallCaps/>
          <w:u w:val="none"/>
        </w:rPr>
      </w:pPr>
      <w:r w:rsidRPr="00F00C8A">
        <w:rPr>
          <w:i w:val="0"/>
          <w:iCs/>
          <w:smallCaps/>
          <w:u w:val="none"/>
        </w:rPr>
        <w:lastRenderedPageBreak/>
        <w:t xml:space="preserve">Cifras </w:t>
      </w:r>
      <w:r w:rsidR="002C126C" w:rsidRPr="00F00C8A">
        <w:rPr>
          <w:i w:val="0"/>
          <w:iCs/>
          <w:smallCaps/>
          <w:u w:val="none"/>
        </w:rPr>
        <w:t>desestacionalizadas</w:t>
      </w:r>
    </w:p>
    <w:p w14:paraId="7B6F440C" w14:textId="7F4131AD" w:rsidR="000F1FF6" w:rsidRDefault="00A97EC0" w:rsidP="00DD5098">
      <w:pPr>
        <w:pStyle w:val="Textoindependiente211"/>
        <w:numPr>
          <w:ilvl w:val="12"/>
          <w:numId w:val="0"/>
        </w:numPr>
        <w:spacing w:before="240" w:after="0"/>
        <w:rPr>
          <w:sz w:val="24"/>
          <w:szCs w:val="24"/>
          <w:lang w:val="es-ES"/>
        </w:rPr>
      </w:pPr>
      <w:r>
        <w:rPr>
          <w:sz w:val="24"/>
          <w:szCs w:val="24"/>
          <w:lang w:val="es-ES"/>
        </w:rPr>
        <w:t xml:space="preserve">En </w:t>
      </w:r>
      <w:r w:rsidR="00A360C3">
        <w:rPr>
          <w:sz w:val="24"/>
          <w:szCs w:val="24"/>
          <w:lang w:val="es-ES"/>
        </w:rPr>
        <w:t>dici</w:t>
      </w:r>
      <w:r w:rsidR="009E62EF">
        <w:rPr>
          <w:sz w:val="24"/>
          <w:szCs w:val="24"/>
          <w:lang w:val="es-ES"/>
        </w:rPr>
        <w:t>em</w:t>
      </w:r>
      <w:r>
        <w:rPr>
          <w:sz w:val="24"/>
          <w:szCs w:val="24"/>
          <w:lang w:val="es-ES"/>
        </w:rPr>
        <w:t xml:space="preserve">bre de 2022, con </w:t>
      </w:r>
      <w:r w:rsidR="000F1FF6" w:rsidRPr="000F1FF6">
        <w:rPr>
          <w:sz w:val="24"/>
          <w:szCs w:val="24"/>
          <w:lang w:val="es-ES"/>
        </w:rPr>
        <w:t xml:space="preserve">cifras desestacionalizadas, la balanza comercial registró un </w:t>
      </w:r>
      <w:r w:rsidR="00846634">
        <w:rPr>
          <w:sz w:val="24"/>
          <w:szCs w:val="24"/>
          <w:lang w:val="es-ES"/>
        </w:rPr>
        <w:t xml:space="preserve">déficit </w:t>
      </w:r>
      <w:r w:rsidR="000F1FF6" w:rsidRPr="000F1FF6">
        <w:rPr>
          <w:sz w:val="24"/>
          <w:szCs w:val="24"/>
          <w:lang w:val="es-ES"/>
        </w:rPr>
        <w:t xml:space="preserve">de </w:t>
      </w:r>
      <w:r w:rsidR="00743E88">
        <w:rPr>
          <w:sz w:val="24"/>
          <w:szCs w:val="24"/>
          <w:lang w:val="es-ES"/>
        </w:rPr>
        <w:t>1 828</w:t>
      </w:r>
      <w:r w:rsidR="000F1FF6" w:rsidRPr="000F1FF6">
        <w:rPr>
          <w:sz w:val="24"/>
          <w:szCs w:val="24"/>
          <w:lang w:val="es-ES"/>
        </w:rPr>
        <w:t xml:space="preserve"> millones de dólares, mientras que en </w:t>
      </w:r>
      <w:r w:rsidR="00743E88">
        <w:rPr>
          <w:sz w:val="24"/>
          <w:szCs w:val="24"/>
          <w:lang w:val="es-ES"/>
        </w:rPr>
        <w:t>n</w:t>
      </w:r>
      <w:r w:rsidR="00B83DFC">
        <w:rPr>
          <w:sz w:val="24"/>
          <w:szCs w:val="24"/>
          <w:lang w:val="es-ES"/>
        </w:rPr>
        <w:t>o</w:t>
      </w:r>
      <w:r w:rsidR="00743E88">
        <w:rPr>
          <w:sz w:val="24"/>
          <w:szCs w:val="24"/>
          <w:lang w:val="es-ES"/>
        </w:rPr>
        <w:t>viemb</w:t>
      </w:r>
      <w:r w:rsidR="00B83DFC">
        <w:rPr>
          <w:sz w:val="24"/>
          <w:szCs w:val="24"/>
          <w:lang w:val="es-ES"/>
        </w:rPr>
        <w:t xml:space="preserve">re </w:t>
      </w:r>
      <w:r w:rsidR="00CA4C26">
        <w:rPr>
          <w:sz w:val="24"/>
          <w:szCs w:val="24"/>
          <w:lang w:val="es-ES"/>
        </w:rPr>
        <w:t xml:space="preserve">tuvo un </w:t>
      </w:r>
      <w:r w:rsidR="00743E88">
        <w:rPr>
          <w:sz w:val="24"/>
          <w:szCs w:val="24"/>
          <w:lang w:val="es-ES"/>
        </w:rPr>
        <w:t>superávit</w:t>
      </w:r>
      <w:r w:rsidR="00CA4C26">
        <w:rPr>
          <w:sz w:val="24"/>
          <w:szCs w:val="24"/>
          <w:lang w:val="es-ES"/>
        </w:rPr>
        <w:t xml:space="preserve"> </w:t>
      </w:r>
      <w:r w:rsidR="000F1FF6" w:rsidRPr="000F1FF6">
        <w:rPr>
          <w:sz w:val="24"/>
          <w:szCs w:val="24"/>
          <w:lang w:val="es-ES"/>
        </w:rPr>
        <w:t xml:space="preserve">de </w:t>
      </w:r>
      <w:r w:rsidR="00000CB5">
        <w:rPr>
          <w:sz w:val="24"/>
          <w:szCs w:val="24"/>
          <w:lang w:val="es-ES"/>
        </w:rPr>
        <w:t>173</w:t>
      </w:r>
      <w:r w:rsidR="000F1FF6" w:rsidRPr="000F1FF6">
        <w:rPr>
          <w:sz w:val="24"/>
          <w:szCs w:val="24"/>
          <w:lang w:val="es-ES"/>
        </w:rPr>
        <w:t xml:space="preserve"> millones de dólares. </w:t>
      </w:r>
      <w:r w:rsidR="005A68A0" w:rsidRPr="005A68A0">
        <w:rPr>
          <w:sz w:val="24"/>
          <w:szCs w:val="24"/>
          <w:lang w:val="es-ES"/>
        </w:rPr>
        <w:t xml:space="preserve">La disminución del </w:t>
      </w:r>
      <w:r w:rsidR="007E24D6" w:rsidRPr="005A68A0">
        <w:rPr>
          <w:sz w:val="24"/>
          <w:szCs w:val="24"/>
          <w:lang w:val="es-ES"/>
        </w:rPr>
        <w:t xml:space="preserve">saldo </w:t>
      </w:r>
      <w:r w:rsidR="000F1FF6" w:rsidRPr="005A68A0">
        <w:rPr>
          <w:sz w:val="24"/>
          <w:szCs w:val="24"/>
          <w:lang w:val="es-ES"/>
        </w:rPr>
        <w:t xml:space="preserve">entre </w:t>
      </w:r>
      <w:r w:rsidR="00000CB5" w:rsidRPr="005A68A0">
        <w:rPr>
          <w:sz w:val="24"/>
          <w:szCs w:val="24"/>
          <w:lang w:val="es-ES"/>
        </w:rPr>
        <w:t>noviem</w:t>
      </w:r>
      <w:r w:rsidR="007E24D6" w:rsidRPr="005A68A0">
        <w:rPr>
          <w:sz w:val="24"/>
          <w:szCs w:val="24"/>
          <w:lang w:val="es-ES"/>
        </w:rPr>
        <w:t xml:space="preserve">bre y </w:t>
      </w:r>
      <w:r w:rsidR="00000CB5" w:rsidRPr="005A68A0">
        <w:rPr>
          <w:sz w:val="24"/>
          <w:szCs w:val="24"/>
          <w:lang w:val="es-ES"/>
        </w:rPr>
        <w:t>dici</w:t>
      </w:r>
      <w:r w:rsidR="007E24D6" w:rsidRPr="005A68A0">
        <w:rPr>
          <w:sz w:val="24"/>
          <w:szCs w:val="24"/>
          <w:lang w:val="es-ES"/>
        </w:rPr>
        <w:t>embre</w:t>
      </w:r>
      <w:r w:rsidR="007E24D6" w:rsidRPr="005D3BE7">
        <w:rPr>
          <w:sz w:val="24"/>
          <w:szCs w:val="24"/>
          <w:lang w:val="es-ES"/>
        </w:rPr>
        <w:t xml:space="preserve"> </w:t>
      </w:r>
      <w:r w:rsidR="000F1FF6" w:rsidRPr="005D3BE7">
        <w:rPr>
          <w:sz w:val="24"/>
          <w:szCs w:val="24"/>
          <w:lang w:val="es-ES"/>
        </w:rPr>
        <w:t xml:space="preserve">se </w:t>
      </w:r>
      <w:r w:rsidR="005A68A0">
        <w:rPr>
          <w:sz w:val="24"/>
          <w:szCs w:val="24"/>
          <w:lang w:val="es-ES"/>
        </w:rPr>
        <w:t xml:space="preserve">originó </w:t>
      </w:r>
      <w:r w:rsidR="000F1FF6" w:rsidRPr="005D3BE7">
        <w:rPr>
          <w:sz w:val="24"/>
          <w:szCs w:val="24"/>
          <w:lang w:val="es-ES"/>
        </w:rPr>
        <w:t>de</w:t>
      </w:r>
      <w:r w:rsidR="007E24D6" w:rsidRPr="005D3BE7">
        <w:rPr>
          <w:sz w:val="24"/>
          <w:szCs w:val="24"/>
          <w:lang w:val="es-ES"/>
        </w:rPr>
        <w:t xml:space="preserve"> un</w:t>
      </w:r>
      <w:r w:rsidR="005A68A0">
        <w:rPr>
          <w:sz w:val="24"/>
          <w:szCs w:val="24"/>
          <w:lang w:val="es-ES"/>
        </w:rPr>
        <w:t xml:space="preserve"> menor </w:t>
      </w:r>
      <w:r w:rsidR="000F1FF6" w:rsidRPr="005D3BE7">
        <w:rPr>
          <w:sz w:val="24"/>
          <w:szCs w:val="24"/>
          <w:lang w:val="es-ES"/>
        </w:rPr>
        <w:t xml:space="preserve">superávit de la balanza de productos no petroleros —que pasó de </w:t>
      </w:r>
      <w:r w:rsidR="009D72F6">
        <w:rPr>
          <w:sz w:val="24"/>
          <w:szCs w:val="24"/>
          <w:lang w:val="es-ES"/>
        </w:rPr>
        <w:t>2</w:t>
      </w:r>
      <w:r w:rsidR="007E24D6" w:rsidRPr="005D3BE7">
        <w:rPr>
          <w:sz w:val="24"/>
          <w:szCs w:val="24"/>
          <w:lang w:val="es-ES"/>
        </w:rPr>
        <w:t> </w:t>
      </w:r>
      <w:r w:rsidR="009D72F6">
        <w:rPr>
          <w:sz w:val="24"/>
          <w:szCs w:val="24"/>
          <w:lang w:val="es-ES"/>
        </w:rPr>
        <w:t>309</w:t>
      </w:r>
      <w:r w:rsidR="000F1FF6" w:rsidRPr="005D3BE7">
        <w:rPr>
          <w:sz w:val="24"/>
          <w:szCs w:val="24"/>
          <w:lang w:val="es-ES"/>
        </w:rPr>
        <w:t xml:space="preserve"> millones de dólares en </w:t>
      </w:r>
      <w:r w:rsidR="009D72F6">
        <w:rPr>
          <w:sz w:val="24"/>
          <w:szCs w:val="24"/>
          <w:lang w:val="es-ES"/>
        </w:rPr>
        <w:t>n</w:t>
      </w:r>
      <w:r w:rsidR="007E24D6" w:rsidRPr="005D3BE7">
        <w:rPr>
          <w:sz w:val="24"/>
          <w:szCs w:val="24"/>
          <w:lang w:val="es-ES"/>
        </w:rPr>
        <w:t>o</w:t>
      </w:r>
      <w:r w:rsidR="009D72F6">
        <w:rPr>
          <w:sz w:val="24"/>
          <w:szCs w:val="24"/>
          <w:lang w:val="es-ES"/>
        </w:rPr>
        <w:t>viem</w:t>
      </w:r>
      <w:r w:rsidR="007E24D6" w:rsidRPr="005D3BE7">
        <w:rPr>
          <w:sz w:val="24"/>
          <w:szCs w:val="24"/>
          <w:lang w:val="es-ES"/>
        </w:rPr>
        <w:t xml:space="preserve">bre </w:t>
      </w:r>
      <w:r w:rsidR="000F1FF6" w:rsidRPr="005D3BE7">
        <w:rPr>
          <w:sz w:val="24"/>
          <w:szCs w:val="24"/>
          <w:lang w:val="es-ES"/>
        </w:rPr>
        <w:t xml:space="preserve">a </w:t>
      </w:r>
      <w:r w:rsidR="00135F22">
        <w:rPr>
          <w:sz w:val="24"/>
          <w:szCs w:val="24"/>
          <w:lang w:val="es-ES"/>
        </w:rPr>
        <w:t>516</w:t>
      </w:r>
      <w:r w:rsidR="000F1FF6" w:rsidRPr="005D3BE7">
        <w:rPr>
          <w:sz w:val="24"/>
          <w:szCs w:val="24"/>
          <w:lang w:val="es-ES"/>
        </w:rPr>
        <w:t xml:space="preserve"> millones de dólares en </w:t>
      </w:r>
      <w:r w:rsidR="00135F22">
        <w:rPr>
          <w:sz w:val="24"/>
          <w:szCs w:val="24"/>
          <w:lang w:val="es-ES"/>
        </w:rPr>
        <w:t>dici</w:t>
      </w:r>
      <w:r w:rsidR="007E24D6" w:rsidRPr="005D3BE7">
        <w:rPr>
          <w:sz w:val="24"/>
          <w:szCs w:val="24"/>
          <w:lang w:val="es-ES"/>
        </w:rPr>
        <w:t>embre</w:t>
      </w:r>
      <w:r w:rsidR="000F1FF6" w:rsidRPr="005D3BE7">
        <w:rPr>
          <w:sz w:val="24"/>
          <w:szCs w:val="24"/>
          <w:lang w:val="es-ES"/>
        </w:rPr>
        <w:t xml:space="preserve">— y de un </w:t>
      </w:r>
      <w:r w:rsidR="00781D6B">
        <w:rPr>
          <w:sz w:val="24"/>
          <w:szCs w:val="24"/>
          <w:lang w:val="es-ES"/>
        </w:rPr>
        <w:t xml:space="preserve">mayor </w:t>
      </w:r>
      <w:r w:rsidR="000F1FF6" w:rsidRPr="005D3BE7">
        <w:rPr>
          <w:sz w:val="24"/>
          <w:szCs w:val="24"/>
          <w:lang w:val="es-ES"/>
        </w:rPr>
        <w:t xml:space="preserve">déficit de la balanza de productos petroleros —que pasó de </w:t>
      </w:r>
      <w:r w:rsidR="005D3BE7" w:rsidRPr="005D3BE7">
        <w:rPr>
          <w:sz w:val="24"/>
          <w:szCs w:val="24"/>
          <w:lang w:val="es-ES"/>
        </w:rPr>
        <w:t>2</w:t>
      </w:r>
      <w:r w:rsidR="000F1FF6" w:rsidRPr="005D3BE7">
        <w:rPr>
          <w:sz w:val="24"/>
          <w:szCs w:val="24"/>
          <w:lang w:val="es-ES"/>
        </w:rPr>
        <w:t xml:space="preserve"> </w:t>
      </w:r>
      <w:r w:rsidR="00781D6B">
        <w:rPr>
          <w:sz w:val="24"/>
          <w:szCs w:val="24"/>
          <w:lang w:val="es-ES"/>
        </w:rPr>
        <w:t>136</w:t>
      </w:r>
      <w:r w:rsidR="000F1FF6" w:rsidRPr="005D3BE7">
        <w:rPr>
          <w:sz w:val="24"/>
          <w:szCs w:val="24"/>
          <w:lang w:val="es-ES"/>
        </w:rPr>
        <w:t xml:space="preserve"> millones de dólares a 2 </w:t>
      </w:r>
      <w:r w:rsidR="00781D6B">
        <w:rPr>
          <w:sz w:val="24"/>
          <w:szCs w:val="24"/>
          <w:lang w:val="es-ES"/>
        </w:rPr>
        <w:t>344</w:t>
      </w:r>
      <w:r w:rsidR="000F1FF6" w:rsidRPr="005D3BE7">
        <w:rPr>
          <w:sz w:val="24"/>
          <w:szCs w:val="24"/>
          <w:lang w:val="es-ES"/>
        </w:rPr>
        <w:t xml:space="preserve"> millones de dólares en esa misma comparación—.</w:t>
      </w:r>
    </w:p>
    <w:p w14:paraId="41D92C5D" w14:textId="0E43469E" w:rsidR="00900594" w:rsidRPr="00900594" w:rsidRDefault="00900594" w:rsidP="00DD5098">
      <w:pPr>
        <w:pStyle w:val="Textoindependiente217"/>
        <w:numPr>
          <w:ilvl w:val="12"/>
          <w:numId w:val="0"/>
        </w:numPr>
        <w:spacing w:before="240" w:after="0"/>
        <w:jc w:val="center"/>
        <w:rPr>
          <w:bCs/>
          <w:sz w:val="20"/>
          <w:szCs w:val="18"/>
          <w:lang w:val="es-ES"/>
        </w:rPr>
      </w:pPr>
      <w:bookmarkStart w:id="3" w:name="_Hlk43973138"/>
      <w:r w:rsidRPr="00900594">
        <w:rPr>
          <w:bCs/>
          <w:sz w:val="20"/>
          <w:szCs w:val="18"/>
          <w:lang w:val="es-ES"/>
        </w:rPr>
        <w:t>Gráfica 1</w:t>
      </w:r>
    </w:p>
    <w:p w14:paraId="3E2475B8" w14:textId="351CAD30" w:rsidR="002305FE" w:rsidRDefault="002305FE" w:rsidP="002C040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2C126C" w:rsidRDefault="00460395" w:rsidP="002C0404">
      <w:pPr>
        <w:pStyle w:val="Textoindependiente217"/>
        <w:numPr>
          <w:ilvl w:val="12"/>
          <w:numId w:val="0"/>
        </w:numPr>
        <w:spacing w:after="0" w:line="280" w:lineRule="exact"/>
        <w:jc w:val="center"/>
        <w:rPr>
          <w:b/>
          <w:smallCaps/>
          <w:lang w:val="es-ES"/>
        </w:rPr>
      </w:pPr>
      <w:r>
        <w:rPr>
          <w:b/>
          <w:smallCaps/>
          <w:lang w:val="es-ES"/>
        </w:rPr>
        <w:t xml:space="preserve">serie </w:t>
      </w:r>
      <w:r w:rsidR="007C3D6A">
        <w:rPr>
          <w:b/>
          <w:smallCaps/>
          <w:lang w:val="es-ES"/>
        </w:rPr>
        <w:t>d</w:t>
      </w:r>
      <w:r>
        <w:rPr>
          <w:b/>
          <w:smallCaps/>
          <w:lang w:val="es-ES"/>
        </w:rPr>
        <w:t>esestacionalizada</w:t>
      </w:r>
    </w:p>
    <w:p w14:paraId="773B7720" w14:textId="41D1946E" w:rsidR="002305FE" w:rsidRPr="00437F85" w:rsidRDefault="00A92A39" w:rsidP="002C0404">
      <w:pPr>
        <w:pStyle w:val="Textoindependiente217"/>
        <w:numPr>
          <w:ilvl w:val="12"/>
          <w:numId w:val="0"/>
        </w:numPr>
        <w:spacing w:after="0" w:line="260" w:lineRule="exact"/>
        <w:jc w:val="center"/>
        <w:rPr>
          <w:sz w:val="20"/>
          <w:lang w:val="es-ES"/>
        </w:rPr>
      </w:pPr>
      <w:r w:rsidRPr="00A92A39">
        <w:rPr>
          <w:sz w:val="18"/>
          <w:lang w:val="es-ES"/>
        </w:rPr>
        <w:t>Millones de dólares</w:t>
      </w:r>
    </w:p>
    <w:p w14:paraId="606DDA7D" w14:textId="2BF7B1F1" w:rsidR="00E573F9" w:rsidRDefault="00437AFE" w:rsidP="002C0404">
      <w:pPr>
        <w:pStyle w:val="Textoindependiente217"/>
        <w:widowControl w:val="0"/>
        <w:numPr>
          <w:ilvl w:val="12"/>
          <w:numId w:val="0"/>
        </w:numPr>
        <w:spacing w:after="0"/>
        <w:ind w:hanging="11"/>
        <w:jc w:val="center"/>
        <w:rPr>
          <w:sz w:val="18"/>
          <w:szCs w:val="18"/>
          <w:lang w:val="es-ES"/>
        </w:rPr>
      </w:pPr>
      <w:r>
        <w:rPr>
          <w:noProof/>
        </w:rPr>
        <w:drawing>
          <wp:inline distT="0" distB="0" distL="0" distR="0" wp14:anchorId="587243CA" wp14:editId="3E0B3EEA">
            <wp:extent cx="5220000" cy="3420000"/>
            <wp:effectExtent l="0" t="0" r="19050" b="2857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9DCF54" w14:textId="73187FCF" w:rsidR="002C0404" w:rsidRPr="003D49CC" w:rsidRDefault="002C0404" w:rsidP="00825F98">
      <w:pPr>
        <w:pStyle w:val="Textoindependiente217"/>
        <w:widowControl w:val="0"/>
        <w:numPr>
          <w:ilvl w:val="12"/>
          <w:numId w:val="0"/>
        </w:numPr>
        <w:spacing w:after="0"/>
        <w:ind w:left="644" w:hanging="11"/>
        <w:jc w:val="left"/>
        <w:rPr>
          <w:sz w:val="16"/>
          <w:szCs w:val="16"/>
          <w:lang w:val="es-ES"/>
        </w:rPr>
      </w:pPr>
      <w:r w:rsidRPr="003D49CC">
        <w:rPr>
          <w:sz w:val="16"/>
          <w:szCs w:val="16"/>
          <w:lang w:val="es-ES"/>
        </w:rPr>
        <w:t>* Cifras oportunas</w:t>
      </w:r>
    </w:p>
    <w:p w14:paraId="1AD62CF6" w14:textId="0FDA7587" w:rsidR="002D7C43" w:rsidRPr="002D7C43" w:rsidRDefault="00A97EC0" w:rsidP="002D7C43">
      <w:pPr>
        <w:pStyle w:val="Textoindependiente211"/>
        <w:numPr>
          <w:ilvl w:val="12"/>
          <w:numId w:val="0"/>
        </w:numPr>
        <w:spacing w:before="240" w:after="0" w:line="280" w:lineRule="exact"/>
        <w:rPr>
          <w:sz w:val="24"/>
          <w:szCs w:val="24"/>
          <w:lang w:val="es-ES"/>
        </w:rPr>
      </w:pPr>
      <w:r>
        <w:rPr>
          <w:sz w:val="24"/>
          <w:szCs w:val="24"/>
          <w:lang w:val="es-ES"/>
        </w:rPr>
        <w:t xml:space="preserve">Las </w:t>
      </w:r>
      <w:r w:rsidR="00786102" w:rsidRPr="00786102">
        <w:rPr>
          <w:sz w:val="24"/>
          <w:szCs w:val="24"/>
          <w:lang w:val="es-ES"/>
        </w:rPr>
        <w:t xml:space="preserve">exportaciones totales </w:t>
      </w:r>
      <w:r w:rsidR="00786102">
        <w:rPr>
          <w:sz w:val="24"/>
          <w:szCs w:val="24"/>
          <w:lang w:val="es-ES"/>
        </w:rPr>
        <w:t>mostraron</w:t>
      </w:r>
      <w:r w:rsidR="00786102" w:rsidRPr="00786102">
        <w:rPr>
          <w:sz w:val="24"/>
          <w:szCs w:val="24"/>
          <w:lang w:val="es-ES"/>
        </w:rPr>
        <w:t xml:space="preserve"> un descenso mensual de </w:t>
      </w:r>
      <w:r w:rsidR="006258EB">
        <w:rPr>
          <w:sz w:val="24"/>
          <w:szCs w:val="24"/>
          <w:lang w:val="es-ES"/>
        </w:rPr>
        <w:t>1.</w:t>
      </w:r>
      <w:r w:rsidR="00844CDE">
        <w:rPr>
          <w:sz w:val="24"/>
          <w:szCs w:val="24"/>
          <w:lang w:val="es-ES"/>
        </w:rPr>
        <w:t>44</w:t>
      </w:r>
      <w:r w:rsidR="00786102">
        <w:rPr>
          <w:sz w:val="24"/>
          <w:szCs w:val="24"/>
          <w:lang w:val="es-ES"/>
        </w:rPr>
        <w:t xml:space="preserve"> </w:t>
      </w:r>
      <w:r w:rsidR="00786102" w:rsidRPr="00786102">
        <w:rPr>
          <w:sz w:val="24"/>
          <w:szCs w:val="24"/>
          <w:lang w:val="es-ES"/>
        </w:rPr>
        <w:t>%</w:t>
      </w:r>
      <w:r w:rsidR="00DD5098">
        <w:rPr>
          <w:sz w:val="24"/>
          <w:szCs w:val="24"/>
          <w:lang w:val="es-ES"/>
        </w:rPr>
        <w:t>,</w:t>
      </w:r>
      <w:r>
        <w:rPr>
          <w:sz w:val="24"/>
          <w:szCs w:val="24"/>
          <w:lang w:val="es-ES"/>
        </w:rPr>
        <w:t xml:space="preserve"> en </w:t>
      </w:r>
      <w:r w:rsidR="00DD5098">
        <w:rPr>
          <w:sz w:val="24"/>
          <w:szCs w:val="24"/>
          <w:lang w:val="es-ES"/>
        </w:rPr>
        <w:t>el mes en cuestión</w:t>
      </w:r>
      <w:r w:rsidR="00313A72">
        <w:rPr>
          <w:sz w:val="24"/>
          <w:szCs w:val="24"/>
          <w:lang w:val="es-ES"/>
        </w:rPr>
        <w:t>,</w:t>
      </w:r>
      <w:r>
        <w:rPr>
          <w:sz w:val="24"/>
          <w:szCs w:val="24"/>
          <w:lang w:val="es-ES"/>
        </w:rPr>
        <w:t xml:space="preserve"> con cifras desestacionalizadas. Lo anterior </w:t>
      </w:r>
      <w:r w:rsidR="002D7C43">
        <w:rPr>
          <w:sz w:val="24"/>
          <w:szCs w:val="24"/>
          <w:lang w:val="es-ES"/>
        </w:rPr>
        <w:t>se derivó d</w:t>
      </w:r>
      <w:r w:rsidR="00786102" w:rsidRPr="00786102">
        <w:rPr>
          <w:sz w:val="24"/>
          <w:szCs w:val="24"/>
          <w:lang w:val="es-ES"/>
        </w:rPr>
        <w:t xml:space="preserve">e </w:t>
      </w:r>
      <w:r w:rsidR="002D7C43">
        <w:rPr>
          <w:sz w:val="24"/>
          <w:szCs w:val="24"/>
          <w:lang w:val="es-ES"/>
        </w:rPr>
        <w:t>una caída</w:t>
      </w:r>
      <w:r w:rsidR="006258EB">
        <w:rPr>
          <w:sz w:val="24"/>
          <w:szCs w:val="24"/>
          <w:lang w:val="es-ES"/>
        </w:rPr>
        <w:t xml:space="preserve"> </w:t>
      </w:r>
      <w:r w:rsidR="00786102" w:rsidRPr="00786102">
        <w:rPr>
          <w:sz w:val="24"/>
          <w:szCs w:val="24"/>
          <w:lang w:val="es-ES"/>
        </w:rPr>
        <w:t xml:space="preserve">de </w:t>
      </w:r>
      <w:r w:rsidR="00844CDE">
        <w:rPr>
          <w:sz w:val="24"/>
          <w:szCs w:val="24"/>
          <w:lang w:val="es-ES"/>
        </w:rPr>
        <w:t>2.16</w:t>
      </w:r>
      <w:r w:rsidR="00786102">
        <w:rPr>
          <w:sz w:val="24"/>
          <w:szCs w:val="24"/>
          <w:lang w:val="es-ES"/>
        </w:rPr>
        <w:t xml:space="preserve"> </w:t>
      </w:r>
      <w:r w:rsidR="00786102" w:rsidRPr="00786102">
        <w:rPr>
          <w:sz w:val="24"/>
          <w:szCs w:val="24"/>
          <w:lang w:val="es-ES"/>
        </w:rPr>
        <w:t xml:space="preserve">% en las exportaciones no petroleras y </w:t>
      </w:r>
      <w:r w:rsidR="00844CDE">
        <w:rPr>
          <w:sz w:val="24"/>
          <w:szCs w:val="24"/>
          <w:lang w:val="es-ES"/>
        </w:rPr>
        <w:t xml:space="preserve">un alza de </w:t>
      </w:r>
      <w:r w:rsidR="003F5881">
        <w:rPr>
          <w:sz w:val="24"/>
          <w:szCs w:val="24"/>
          <w:lang w:val="es-ES"/>
        </w:rPr>
        <w:t>1</w:t>
      </w:r>
      <w:r w:rsidR="00844CDE">
        <w:rPr>
          <w:sz w:val="24"/>
          <w:szCs w:val="24"/>
          <w:lang w:val="es-ES"/>
        </w:rPr>
        <w:t>1.31</w:t>
      </w:r>
      <w:r w:rsidR="006258EB">
        <w:rPr>
          <w:sz w:val="24"/>
          <w:szCs w:val="24"/>
          <w:lang w:val="es-ES"/>
        </w:rPr>
        <w:t xml:space="preserve"> </w:t>
      </w:r>
      <w:r w:rsidR="00786102" w:rsidRPr="00786102">
        <w:rPr>
          <w:sz w:val="24"/>
          <w:szCs w:val="24"/>
          <w:lang w:val="es-ES"/>
        </w:rPr>
        <w:t xml:space="preserve">% en las petroleras. Al interior de </w:t>
      </w:r>
      <w:r w:rsidR="00763509" w:rsidRPr="00891D69">
        <w:rPr>
          <w:sz w:val="24"/>
          <w:szCs w:val="24"/>
          <w:lang w:val="es-ES"/>
        </w:rPr>
        <w:t xml:space="preserve">las </w:t>
      </w:r>
      <w:r w:rsidR="002D7C43" w:rsidRPr="00891D69">
        <w:rPr>
          <w:sz w:val="24"/>
          <w:szCs w:val="24"/>
          <w:lang w:val="es-ES"/>
        </w:rPr>
        <w:t>exportaciones no petroleras</w:t>
      </w:r>
      <w:r w:rsidR="002D7C43" w:rsidRPr="002D7C43">
        <w:rPr>
          <w:sz w:val="24"/>
          <w:szCs w:val="24"/>
          <w:lang w:val="es-ES"/>
        </w:rPr>
        <w:t>, las manufactureras presentaron un retroceso mensual de 2.71</w:t>
      </w:r>
      <w:r w:rsidR="00763509">
        <w:rPr>
          <w:sz w:val="24"/>
          <w:szCs w:val="24"/>
          <w:lang w:val="es-ES"/>
        </w:rPr>
        <w:t> por ciento</w:t>
      </w:r>
      <w:r w:rsidR="002D7C43" w:rsidRPr="002D7C43">
        <w:rPr>
          <w:sz w:val="24"/>
          <w:szCs w:val="24"/>
          <w:lang w:val="es-ES"/>
        </w:rPr>
        <w:t>. A su vez, dicha tasa fue resultado de reducciones de 2.36</w:t>
      </w:r>
      <w:r w:rsidR="00763509">
        <w:rPr>
          <w:sz w:val="24"/>
          <w:szCs w:val="24"/>
          <w:lang w:val="es-ES"/>
        </w:rPr>
        <w:t> </w:t>
      </w:r>
      <w:r w:rsidR="002D7C43" w:rsidRPr="002D7C43">
        <w:rPr>
          <w:sz w:val="24"/>
          <w:szCs w:val="24"/>
          <w:lang w:val="es-ES"/>
        </w:rPr>
        <w:t>% en las exportaciones automotrices y de 2.88</w:t>
      </w:r>
      <w:r w:rsidR="00763509">
        <w:rPr>
          <w:sz w:val="24"/>
          <w:szCs w:val="24"/>
          <w:lang w:val="es-ES"/>
        </w:rPr>
        <w:t> </w:t>
      </w:r>
      <w:r w:rsidR="002D7C43" w:rsidRPr="002D7C43">
        <w:rPr>
          <w:sz w:val="24"/>
          <w:szCs w:val="24"/>
          <w:lang w:val="es-ES"/>
        </w:rPr>
        <w:t>% en las manufactureras no automotrices.</w:t>
      </w:r>
    </w:p>
    <w:p w14:paraId="4E659BAB" w14:textId="77777777" w:rsidR="00DD5098" w:rsidRDefault="00DD5098">
      <w:pPr>
        <w:rPr>
          <w:rFonts w:ascii="Arial" w:hAnsi="Arial"/>
          <w:bCs/>
          <w:sz w:val="20"/>
          <w:szCs w:val="18"/>
          <w:lang w:val="es-ES" w:eastAsia="es-ES"/>
        </w:rPr>
      </w:pPr>
      <w:r>
        <w:rPr>
          <w:bCs/>
          <w:sz w:val="20"/>
          <w:szCs w:val="18"/>
          <w:lang w:val="es-ES"/>
        </w:rPr>
        <w:br w:type="page"/>
      </w:r>
    </w:p>
    <w:p w14:paraId="247076E7" w14:textId="52317516"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A47FF2">
        <w:trPr>
          <w:jc w:val="center"/>
        </w:trPr>
        <w:tc>
          <w:tcPr>
            <w:tcW w:w="4725" w:type="dxa"/>
            <w:shd w:val="clear" w:color="auto" w:fill="auto"/>
          </w:tcPr>
          <w:p w14:paraId="14A2D42A" w14:textId="471EBEE0" w:rsidR="0065085B" w:rsidRPr="00260163" w:rsidRDefault="00B37ED6" w:rsidP="00016BFA">
            <w:pPr>
              <w:pStyle w:val="Textoindependiente217"/>
              <w:widowControl w:val="0"/>
              <w:numPr>
                <w:ilvl w:val="12"/>
                <w:numId w:val="0"/>
              </w:numPr>
              <w:spacing w:before="120" w:after="0"/>
              <w:jc w:val="center"/>
            </w:pPr>
            <w:r>
              <w:rPr>
                <w:noProof/>
              </w:rPr>
              <w:drawing>
                <wp:inline distT="0" distB="0" distL="0" distR="0" wp14:anchorId="018D73EA" wp14:editId="093F49B2">
                  <wp:extent cx="2815694" cy="2097957"/>
                  <wp:effectExtent l="0" t="0" r="3810" b="1714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255E9726" w:rsidR="0065085B" w:rsidRPr="00260163" w:rsidRDefault="00A47FF2" w:rsidP="00016BFA">
            <w:pPr>
              <w:pStyle w:val="Textoindependiente217"/>
              <w:widowControl w:val="0"/>
              <w:numPr>
                <w:ilvl w:val="12"/>
                <w:numId w:val="0"/>
              </w:numPr>
              <w:spacing w:before="120" w:after="0"/>
              <w:jc w:val="center"/>
            </w:pPr>
            <w:r>
              <w:rPr>
                <w:noProof/>
              </w:rPr>
              <w:drawing>
                <wp:inline distT="0" distB="0" distL="0" distR="0" wp14:anchorId="38D95363" wp14:editId="78D332D4">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620CA9">
        <w:trPr>
          <w:jc w:val="center"/>
        </w:trPr>
        <w:tc>
          <w:tcPr>
            <w:tcW w:w="4725" w:type="dxa"/>
          </w:tcPr>
          <w:p w14:paraId="20733AE8" w14:textId="0006BFC2" w:rsidR="0065085B" w:rsidRPr="00260163" w:rsidRDefault="00F92963" w:rsidP="00016BFA">
            <w:pPr>
              <w:pStyle w:val="Textoindependiente217"/>
              <w:widowControl w:val="0"/>
              <w:numPr>
                <w:ilvl w:val="12"/>
                <w:numId w:val="0"/>
              </w:numPr>
              <w:spacing w:before="120" w:after="0"/>
              <w:jc w:val="center"/>
            </w:pPr>
            <w:r>
              <w:rPr>
                <w:noProof/>
              </w:rPr>
              <w:drawing>
                <wp:inline distT="0" distB="0" distL="0" distR="0" wp14:anchorId="23933B0D" wp14:editId="79AFA5EE">
                  <wp:extent cx="2814659" cy="2097957"/>
                  <wp:effectExtent l="0" t="0" r="5080" b="17145"/>
                  <wp:docPr id="6" name="Gráfico 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613A8B23" w:rsidR="0065085B" w:rsidRPr="00260163" w:rsidRDefault="00620CA9" w:rsidP="00016BFA">
            <w:pPr>
              <w:pStyle w:val="Textoindependiente217"/>
              <w:widowControl w:val="0"/>
              <w:numPr>
                <w:ilvl w:val="12"/>
                <w:numId w:val="0"/>
              </w:numPr>
              <w:spacing w:before="120" w:after="0"/>
              <w:jc w:val="center"/>
            </w:pPr>
            <w:r>
              <w:rPr>
                <w:noProof/>
              </w:rPr>
              <w:drawing>
                <wp:inline distT="0" distB="0" distL="0" distR="0" wp14:anchorId="1DF89D8D" wp14:editId="1C847A37">
                  <wp:extent cx="2815694" cy="2097957"/>
                  <wp:effectExtent l="0" t="0" r="3810" b="17145"/>
                  <wp:docPr id="7" name="Gráfico 7">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621963">
        <w:trPr>
          <w:jc w:val="center"/>
        </w:trPr>
        <w:tc>
          <w:tcPr>
            <w:tcW w:w="4725" w:type="dxa"/>
          </w:tcPr>
          <w:p w14:paraId="0CD35AE3" w14:textId="27E2B8AE" w:rsidR="0065085B" w:rsidRPr="003B5309" w:rsidRDefault="00700E84" w:rsidP="00016BFA">
            <w:pPr>
              <w:pStyle w:val="Textoindependiente217"/>
              <w:widowControl w:val="0"/>
              <w:numPr>
                <w:ilvl w:val="12"/>
                <w:numId w:val="0"/>
              </w:numPr>
              <w:spacing w:before="120" w:after="0"/>
              <w:jc w:val="center"/>
            </w:pPr>
            <w:r>
              <w:rPr>
                <w:noProof/>
              </w:rPr>
              <w:drawing>
                <wp:inline distT="0" distB="0" distL="0" distR="0" wp14:anchorId="3FD3A654" wp14:editId="0694BA2D">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23525FAD" w14:textId="7E73D97B" w:rsidR="0065085B" w:rsidRDefault="00621963" w:rsidP="00016BFA">
            <w:pPr>
              <w:pStyle w:val="Textoindependiente217"/>
              <w:widowControl w:val="0"/>
              <w:numPr>
                <w:ilvl w:val="12"/>
                <w:numId w:val="0"/>
              </w:numPr>
              <w:spacing w:before="120" w:after="0"/>
              <w:jc w:val="center"/>
            </w:pPr>
            <w:r>
              <w:rPr>
                <w:noProof/>
              </w:rPr>
              <w:drawing>
                <wp:inline distT="0" distB="0" distL="0" distR="0" wp14:anchorId="3D6B46CF" wp14:editId="0066E611">
                  <wp:extent cx="2815694" cy="2097958"/>
                  <wp:effectExtent l="0" t="0" r="3810" b="17145"/>
                  <wp:docPr id="9" name="Gráfico 9">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1F06A1B" w14:textId="5EE6904B" w:rsidR="002C126C" w:rsidRPr="003D49CC" w:rsidRDefault="003B5309" w:rsidP="00F55D33">
      <w:pPr>
        <w:pStyle w:val="Textoindependiente211"/>
        <w:numPr>
          <w:ilvl w:val="12"/>
          <w:numId w:val="0"/>
        </w:numPr>
        <w:spacing w:after="0"/>
        <w:ind w:left="182"/>
        <w:rPr>
          <w:sz w:val="16"/>
          <w:szCs w:val="16"/>
        </w:rPr>
      </w:pPr>
      <w:r w:rsidRPr="003D49CC">
        <w:rPr>
          <w:sz w:val="16"/>
          <w:szCs w:val="16"/>
        </w:rPr>
        <w:t>*  Cifras oportunas</w:t>
      </w:r>
    </w:p>
    <w:p w14:paraId="2EA04AC6" w14:textId="77777777" w:rsidR="00140111" w:rsidRDefault="00140111">
      <w:pPr>
        <w:rPr>
          <w:rFonts w:ascii="Arial" w:hAnsi="Arial"/>
          <w:lang w:val="es-ES" w:eastAsia="es-ES"/>
        </w:rPr>
      </w:pPr>
      <w:r>
        <w:rPr>
          <w:lang w:val="es-ES"/>
        </w:rPr>
        <w:br w:type="page"/>
      </w:r>
    </w:p>
    <w:p w14:paraId="0188CD1B" w14:textId="1A0DD55E" w:rsidR="004C7D88" w:rsidRPr="00B35685" w:rsidRDefault="00A51F51" w:rsidP="0091542A">
      <w:pPr>
        <w:pStyle w:val="Textoindependiente211"/>
        <w:numPr>
          <w:ilvl w:val="12"/>
          <w:numId w:val="0"/>
        </w:numPr>
        <w:spacing w:before="240" w:after="0" w:line="280" w:lineRule="exact"/>
        <w:rPr>
          <w:sz w:val="24"/>
          <w:szCs w:val="24"/>
          <w:lang w:val="es-ES"/>
        </w:rPr>
      </w:pPr>
      <w:r w:rsidRPr="00A51F51">
        <w:rPr>
          <w:sz w:val="24"/>
          <w:szCs w:val="24"/>
          <w:lang w:val="es-ES"/>
        </w:rPr>
        <w:lastRenderedPageBreak/>
        <w:t xml:space="preserve">En </w:t>
      </w:r>
      <w:r w:rsidR="000A7E7B">
        <w:rPr>
          <w:sz w:val="24"/>
          <w:szCs w:val="24"/>
          <w:lang w:val="es-ES"/>
        </w:rPr>
        <w:t>diciem</w:t>
      </w:r>
      <w:r w:rsidR="00B0277D">
        <w:rPr>
          <w:sz w:val="24"/>
          <w:szCs w:val="24"/>
          <w:lang w:val="es-ES"/>
        </w:rPr>
        <w:t xml:space="preserve">bre </w:t>
      </w:r>
      <w:r w:rsidRPr="00A51F51">
        <w:rPr>
          <w:sz w:val="24"/>
          <w:szCs w:val="24"/>
          <w:lang w:val="es-ES"/>
        </w:rPr>
        <w:t>de 2022, las importaciones totales de mercancías mostraron un</w:t>
      </w:r>
      <w:r w:rsidR="00460657">
        <w:rPr>
          <w:sz w:val="24"/>
          <w:szCs w:val="24"/>
          <w:lang w:val="es-ES"/>
        </w:rPr>
        <w:t xml:space="preserve"> aumento </w:t>
      </w:r>
      <w:r w:rsidRPr="00A51F51">
        <w:rPr>
          <w:sz w:val="24"/>
          <w:szCs w:val="24"/>
          <w:lang w:val="es-ES"/>
        </w:rPr>
        <w:t>mensual desestacionalizad</w:t>
      </w:r>
      <w:r w:rsidR="00460657">
        <w:rPr>
          <w:sz w:val="24"/>
          <w:szCs w:val="24"/>
          <w:lang w:val="es-ES"/>
        </w:rPr>
        <w:t>o</w:t>
      </w:r>
      <w:r w:rsidRPr="00A51F51">
        <w:rPr>
          <w:sz w:val="24"/>
          <w:szCs w:val="24"/>
          <w:lang w:val="es-ES"/>
        </w:rPr>
        <w:t xml:space="preserve"> de </w:t>
      </w:r>
      <w:r w:rsidR="00460657">
        <w:rPr>
          <w:sz w:val="24"/>
          <w:szCs w:val="24"/>
          <w:lang w:val="es-ES"/>
        </w:rPr>
        <w:t>2.72</w:t>
      </w:r>
      <w:r>
        <w:rPr>
          <w:sz w:val="24"/>
          <w:szCs w:val="24"/>
          <w:lang w:val="es-ES"/>
        </w:rPr>
        <w:t xml:space="preserve"> por ciento</w:t>
      </w:r>
      <w:r w:rsidRPr="00A51F51">
        <w:rPr>
          <w:sz w:val="24"/>
          <w:szCs w:val="24"/>
          <w:lang w:val="es-ES"/>
        </w:rPr>
        <w:t xml:space="preserve">. Esta </w:t>
      </w:r>
      <w:r w:rsidR="00B55220">
        <w:rPr>
          <w:sz w:val="24"/>
          <w:szCs w:val="24"/>
          <w:lang w:val="es-ES"/>
        </w:rPr>
        <w:t>variación</w:t>
      </w:r>
      <w:r w:rsidRPr="00A51F51">
        <w:rPr>
          <w:sz w:val="24"/>
          <w:szCs w:val="24"/>
          <w:lang w:val="es-ES"/>
        </w:rPr>
        <w:t xml:space="preserve"> se originó de </w:t>
      </w:r>
      <w:r w:rsidR="00460657">
        <w:rPr>
          <w:sz w:val="24"/>
          <w:szCs w:val="24"/>
          <w:lang w:val="es-ES"/>
        </w:rPr>
        <w:t xml:space="preserve">incrementos </w:t>
      </w:r>
      <w:r w:rsidRPr="00A51F51">
        <w:rPr>
          <w:sz w:val="24"/>
          <w:szCs w:val="24"/>
          <w:lang w:val="es-ES"/>
        </w:rPr>
        <w:t xml:space="preserve">de </w:t>
      </w:r>
      <w:r w:rsidR="00460657">
        <w:rPr>
          <w:sz w:val="24"/>
          <w:szCs w:val="24"/>
          <w:lang w:val="es-ES"/>
        </w:rPr>
        <w:t>1.87</w:t>
      </w:r>
      <w:r>
        <w:rPr>
          <w:sz w:val="24"/>
          <w:szCs w:val="24"/>
          <w:lang w:val="es-ES"/>
        </w:rPr>
        <w:t xml:space="preserve"> </w:t>
      </w:r>
      <w:r w:rsidRPr="00A51F51">
        <w:rPr>
          <w:sz w:val="24"/>
          <w:szCs w:val="24"/>
          <w:lang w:val="es-ES"/>
        </w:rPr>
        <w:t xml:space="preserve">% en las importaciones no petroleras y de </w:t>
      </w:r>
      <w:r w:rsidR="00460657">
        <w:rPr>
          <w:sz w:val="24"/>
          <w:szCs w:val="24"/>
          <w:lang w:val="es-ES"/>
        </w:rPr>
        <w:t>10.60</w:t>
      </w:r>
      <w:r>
        <w:rPr>
          <w:sz w:val="24"/>
          <w:szCs w:val="24"/>
          <w:lang w:val="es-ES"/>
        </w:rPr>
        <w:t xml:space="preserve"> </w:t>
      </w:r>
      <w:r w:rsidRPr="00A51F51">
        <w:rPr>
          <w:sz w:val="24"/>
          <w:szCs w:val="24"/>
          <w:lang w:val="es-ES"/>
        </w:rPr>
        <w:t xml:space="preserve">% en las petroleras. Por tipo de bien, se observaron </w:t>
      </w:r>
      <w:r w:rsidR="00460657">
        <w:rPr>
          <w:sz w:val="24"/>
          <w:szCs w:val="24"/>
          <w:lang w:val="es-ES"/>
        </w:rPr>
        <w:t xml:space="preserve">alzas </w:t>
      </w:r>
      <w:r w:rsidR="00875337">
        <w:rPr>
          <w:sz w:val="24"/>
          <w:szCs w:val="24"/>
          <w:lang w:val="es-ES"/>
        </w:rPr>
        <w:t>m</w:t>
      </w:r>
      <w:r w:rsidRPr="00A51F51">
        <w:rPr>
          <w:sz w:val="24"/>
          <w:szCs w:val="24"/>
          <w:lang w:val="es-ES"/>
        </w:rPr>
        <w:t xml:space="preserve">ensuales de </w:t>
      </w:r>
      <w:r w:rsidR="00F23930">
        <w:rPr>
          <w:sz w:val="24"/>
          <w:szCs w:val="24"/>
          <w:lang w:val="es-ES"/>
        </w:rPr>
        <w:t>5.</w:t>
      </w:r>
      <w:r w:rsidR="00460657">
        <w:rPr>
          <w:sz w:val="24"/>
          <w:szCs w:val="24"/>
          <w:lang w:val="es-ES"/>
        </w:rPr>
        <w:t>11</w:t>
      </w:r>
      <w:r>
        <w:rPr>
          <w:sz w:val="24"/>
          <w:szCs w:val="24"/>
          <w:lang w:val="es-ES"/>
        </w:rPr>
        <w:t xml:space="preserve"> </w:t>
      </w:r>
      <w:r w:rsidRPr="00A51F51">
        <w:rPr>
          <w:sz w:val="24"/>
          <w:szCs w:val="24"/>
          <w:lang w:val="es-ES"/>
        </w:rPr>
        <w:t>% en las importaciones de bienes de consumo (</w:t>
      </w:r>
      <w:r w:rsidR="00460657">
        <w:rPr>
          <w:sz w:val="24"/>
          <w:szCs w:val="24"/>
          <w:lang w:val="es-ES"/>
        </w:rPr>
        <w:t xml:space="preserve">crecimiento </w:t>
      </w:r>
      <w:r w:rsidRPr="00A51F51">
        <w:rPr>
          <w:sz w:val="24"/>
          <w:szCs w:val="24"/>
          <w:lang w:val="es-ES"/>
        </w:rPr>
        <w:t xml:space="preserve">de </w:t>
      </w:r>
      <w:r w:rsidR="00460657">
        <w:rPr>
          <w:sz w:val="24"/>
          <w:szCs w:val="24"/>
          <w:lang w:val="es-ES"/>
        </w:rPr>
        <w:t>0.58</w:t>
      </w:r>
      <w:r>
        <w:rPr>
          <w:sz w:val="24"/>
          <w:szCs w:val="24"/>
          <w:lang w:val="es-ES"/>
        </w:rPr>
        <w:t xml:space="preserve"> </w:t>
      </w:r>
      <w:r w:rsidRPr="00A51F51">
        <w:rPr>
          <w:sz w:val="24"/>
          <w:szCs w:val="24"/>
          <w:lang w:val="es-ES"/>
        </w:rPr>
        <w:t>% en las de bienes de consumo no petroleros)</w:t>
      </w:r>
      <w:r w:rsidR="00A9158C">
        <w:rPr>
          <w:sz w:val="24"/>
          <w:szCs w:val="24"/>
          <w:lang w:val="es-ES"/>
        </w:rPr>
        <w:t>,</w:t>
      </w:r>
      <w:r w:rsidRPr="00A51F51">
        <w:rPr>
          <w:sz w:val="24"/>
          <w:szCs w:val="24"/>
          <w:lang w:val="es-ES"/>
        </w:rPr>
        <w:t xml:space="preserve"> de </w:t>
      </w:r>
      <w:r w:rsidR="00460657">
        <w:rPr>
          <w:sz w:val="24"/>
          <w:szCs w:val="24"/>
          <w:lang w:val="es-ES"/>
        </w:rPr>
        <w:t>2.31</w:t>
      </w:r>
      <w:r>
        <w:rPr>
          <w:sz w:val="24"/>
          <w:szCs w:val="24"/>
          <w:lang w:val="es-ES"/>
        </w:rPr>
        <w:t> </w:t>
      </w:r>
      <w:r w:rsidRPr="00A51F51">
        <w:rPr>
          <w:sz w:val="24"/>
          <w:szCs w:val="24"/>
          <w:lang w:val="es-ES"/>
        </w:rPr>
        <w:t>% en las de bienes de uso intermedio (</w:t>
      </w:r>
      <w:r w:rsidR="00572045">
        <w:rPr>
          <w:sz w:val="24"/>
          <w:szCs w:val="24"/>
          <w:lang w:val="es-ES"/>
        </w:rPr>
        <w:t>avance d</w:t>
      </w:r>
      <w:r w:rsidRPr="00A51F51">
        <w:rPr>
          <w:sz w:val="24"/>
          <w:szCs w:val="24"/>
          <w:lang w:val="es-ES"/>
        </w:rPr>
        <w:t xml:space="preserve">e </w:t>
      </w:r>
      <w:r w:rsidR="00572045">
        <w:rPr>
          <w:sz w:val="24"/>
          <w:szCs w:val="24"/>
          <w:lang w:val="es-ES"/>
        </w:rPr>
        <w:t>1.88</w:t>
      </w:r>
      <w:r>
        <w:rPr>
          <w:sz w:val="24"/>
          <w:szCs w:val="24"/>
          <w:lang w:val="es-ES"/>
        </w:rPr>
        <w:t xml:space="preserve"> </w:t>
      </w:r>
      <w:r w:rsidRPr="00A51F51">
        <w:rPr>
          <w:sz w:val="24"/>
          <w:szCs w:val="24"/>
          <w:lang w:val="es-ES"/>
        </w:rPr>
        <w:t xml:space="preserve">% en las de bienes de uso intermedio no petroleros) </w:t>
      </w:r>
      <w:r>
        <w:rPr>
          <w:sz w:val="24"/>
          <w:szCs w:val="24"/>
          <w:lang w:val="es-ES"/>
        </w:rPr>
        <w:t>y</w:t>
      </w:r>
      <w:r w:rsidRPr="00A51F51">
        <w:rPr>
          <w:sz w:val="24"/>
          <w:szCs w:val="24"/>
          <w:lang w:val="es-ES"/>
        </w:rPr>
        <w:t xml:space="preserve"> de </w:t>
      </w:r>
      <w:r w:rsidR="00572045">
        <w:rPr>
          <w:sz w:val="24"/>
          <w:szCs w:val="24"/>
          <w:lang w:val="es-ES"/>
        </w:rPr>
        <w:t>3.21</w:t>
      </w:r>
      <w:r>
        <w:rPr>
          <w:sz w:val="24"/>
          <w:szCs w:val="24"/>
          <w:lang w:val="es-ES"/>
        </w:rPr>
        <w:t xml:space="preserve"> </w:t>
      </w:r>
      <w:r w:rsidRPr="00A51F51">
        <w:rPr>
          <w:sz w:val="24"/>
          <w:szCs w:val="24"/>
          <w:lang w:val="es-ES"/>
        </w:rPr>
        <w:t>% en las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134C76">
        <w:trPr>
          <w:jc w:val="center"/>
        </w:trPr>
        <w:tc>
          <w:tcPr>
            <w:tcW w:w="4690" w:type="dxa"/>
          </w:tcPr>
          <w:p w14:paraId="655AF491" w14:textId="493F1159" w:rsidR="0065085B" w:rsidRPr="00CE6AE4" w:rsidRDefault="00884073" w:rsidP="00D7592F">
            <w:pPr>
              <w:pStyle w:val="Textoindependiente217"/>
              <w:widowControl w:val="0"/>
              <w:numPr>
                <w:ilvl w:val="12"/>
                <w:numId w:val="0"/>
              </w:numPr>
              <w:spacing w:before="120" w:after="0"/>
              <w:jc w:val="center"/>
            </w:pPr>
            <w:r>
              <w:rPr>
                <w:noProof/>
              </w:rPr>
              <w:drawing>
                <wp:inline distT="0" distB="0" distL="0" distR="0" wp14:anchorId="1389536F" wp14:editId="71ABE227">
                  <wp:extent cx="2815200" cy="2144316"/>
                  <wp:effectExtent l="0" t="0" r="4445" b="889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shd w:val="clear" w:color="auto" w:fill="auto"/>
          </w:tcPr>
          <w:p w14:paraId="6D65477F" w14:textId="6CE5CCC2" w:rsidR="0065085B" w:rsidRPr="00CE6AE4" w:rsidRDefault="00134C76" w:rsidP="00D7592F">
            <w:pPr>
              <w:pStyle w:val="Textoindependiente217"/>
              <w:widowControl w:val="0"/>
              <w:numPr>
                <w:ilvl w:val="12"/>
                <w:numId w:val="0"/>
              </w:numPr>
              <w:spacing w:before="120" w:after="0"/>
              <w:jc w:val="center"/>
            </w:pPr>
            <w:r>
              <w:rPr>
                <w:noProof/>
              </w:rPr>
              <w:drawing>
                <wp:inline distT="0" distB="0" distL="0" distR="0" wp14:anchorId="46ED1700" wp14:editId="6A0FEABA">
                  <wp:extent cx="2815200" cy="2144316"/>
                  <wp:effectExtent l="0" t="0" r="4445" b="8890"/>
                  <wp:docPr id="11" name="Gráfico 1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BB06DC">
        <w:trPr>
          <w:jc w:val="center"/>
        </w:trPr>
        <w:tc>
          <w:tcPr>
            <w:tcW w:w="4690" w:type="dxa"/>
          </w:tcPr>
          <w:p w14:paraId="5A861ACC" w14:textId="642D1062" w:rsidR="0065085B" w:rsidRPr="00CE6AE4" w:rsidRDefault="0018123F" w:rsidP="00825F98">
            <w:pPr>
              <w:pStyle w:val="Textoindependiente217"/>
              <w:widowControl w:val="0"/>
              <w:numPr>
                <w:ilvl w:val="12"/>
                <w:numId w:val="0"/>
              </w:numPr>
              <w:spacing w:before="120" w:after="0"/>
              <w:jc w:val="center"/>
            </w:pPr>
            <w:r>
              <w:rPr>
                <w:noProof/>
              </w:rPr>
              <w:drawing>
                <wp:inline distT="0" distB="0" distL="0" distR="0" wp14:anchorId="2FDA7BE9" wp14:editId="5951F882">
                  <wp:extent cx="2815200" cy="2144316"/>
                  <wp:effectExtent l="0" t="0" r="4445" b="8890"/>
                  <wp:docPr id="12" name="Gráfico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72B77E84" w:rsidR="0065085B" w:rsidRPr="00CE6AE4" w:rsidRDefault="00BB06DC" w:rsidP="00D7592F">
            <w:pPr>
              <w:pStyle w:val="Textoindependiente217"/>
              <w:widowControl w:val="0"/>
              <w:numPr>
                <w:ilvl w:val="12"/>
                <w:numId w:val="0"/>
              </w:numPr>
              <w:spacing w:before="120" w:after="60"/>
              <w:jc w:val="center"/>
            </w:pPr>
            <w:r>
              <w:rPr>
                <w:noProof/>
              </w:rPr>
              <w:drawing>
                <wp:inline distT="0" distB="0" distL="0" distR="0" wp14:anchorId="047D8F35" wp14:editId="38B7790E">
                  <wp:extent cx="2815200" cy="2144316"/>
                  <wp:effectExtent l="0" t="0" r="4445" b="8890"/>
                  <wp:docPr id="13" name="Gráfico 1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203E20">
        <w:trPr>
          <w:trHeight w:hRule="exact" w:val="3459"/>
          <w:jc w:val="center"/>
        </w:trPr>
        <w:tc>
          <w:tcPr>
            <w:tcW w:w="4690" w:type="dxa"/>
          </w:tcPr>
          <w:p w14:paraId="5AAC9AC4" w14:textId="0398FAA9" w:rsidR="0065085B" w:rsidRPr="00D52280" w:rsidRDefault="00203E20" w:rsidP="00D4290F">
            <w:pPr>
              <w:pStyle w:val="Textoindependiente217"/>
              <w:widowControl w:val="0"/>
              <w:numPr>
                <w:ilvl w:val="12"/>
                <w:numId w:val="0"/>
              </w:numPr>
              <w:spacing w:after="0"/>
              <w:jc w:val="center"/>
              <w:rPr>
                <w:sz w:val="18"/>
                <w:szCs w:val="16"/>
              </w:rPr>
            </w:pPr>
            <w:r w:rsidRPr="00D52280">
              <w:rPr>
                <w:noProof/>
              </w:rPr>
              <w:lastRenderedPageBreak/>
              <w:drawing>
                <wp:inline distT="0" distB="0" distL="0" distR="0" wp14:anchorId="1ED4DEDE" wp14:editId="2E72A74A">
                  <wp:extent cx="2815200" cy="2144317"/>
                  <wp:effectExtent l="0" t="0" r="4445" b="8890"/>
                  <wp:docPr id="14" name="Gráfico 1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2ABA2ABE" w14:textId="5B5BB4E9" w:rsidR="0065085B" w:rsidRDefault="00203E20" w:rsidP="00D4290F">
            <w:pPr>
              <w:pStyle w:val="Textoindependiente217"/>
              <w:widowControl w:val="0"/>
              <w:numPr>
                <w:ilvl w:val="12"/>
                <w:numId w:val="0"/>
              </w:numPr>
              <w:spacing w:after="0"/>
              <w:jc w:val="center"/>
            </w:pPr>
            <w:r>
              <w:rPr>
                <w:noProof/>
              </w:rPr>
              <w:drawing>
                <wp:inline distT="0" distB="0" distL="0" distR="0" wp14:anchorId="6838318C" wp14:editId="6DE8BA0E">
                  <wp:extent cx="2815200" cy="2145600"/>
                  <wp:effectExtent l="0" t="0" r="4445" b="7620"/>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bookmarkEnd w:id="3"/>
    <w:p w14:paraId="21E72DA5" w14:textId="4E3A6F40" w:rsidR="00DC78AA" w:rsidRPr="003D49CC" w:rsidRDefault="00DC78AA" w:rsidP="00306964">
      <w:pPr>
        <w:pStyle w:val="rollo"/>
        <w:keepLines w:val="0"/>
        <w:spacing w:before="0"/>
        <w:ind w:left="284"/>
        <w:rPr>
          <w:sz w:val="16"/>
          <w:szCs w:val="16"/>
        </w:rPr>
      </w:pPr>
      <w:r w:rsidRPr="003D49CC">
        <w:rPr>
          <w:sz w:val="16"/>
          <w:szCs w:val="16"/>
        </w:rPr>
        <w:t>* Cifras oportunas</w:t>
      </w:r>
    </w:p>
    <w:p w14:paraId="6897FDD5" w14:textId="16E7F4AF" w:rsidR="005219B3" w:rsidRDefault="00383E44" w:rsidP="005E40A5">
      <w:pPr>
        <w:pStyle w:val="rollo"/>
        <w:keepLines w:val="0"/>
        <w:spacing w:before="36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00F0075F">
        <w:rPr>
          <w:rFonts w:cs="Arial"/>
          <w:spacing w:val="3"/>
          <w:szCs w:val="22"/>
          <w:lang w:val="es-ES"/>
        </w:rPr>
        <w:t xml:space="preserve"> la elabora el </w:t>
      </w:r>
      <w:r>
        <w:rPr>
          <w:rFonts w:cs="Arial"/>
          <w:spacing w:val="3"/>
          <w:szCs w:val="22"/>
          <w:lang w:val="es-ES"/>
        </w:rPr>
        <w:t>S</w:t>
      </w:r>
      <w:r w:rsidR="00F0075F">
        <w:rPr>
          <w:rFonts w:cs="Arial"/>
          <w:spacing w:val="3"/>
          <w:szCs w:val="22"/>
          <w:lang w:val="es-ES"/>
        </w:rPr>
        <w:t>istema de Administración Tributaria (S</w:t>
      </w:r>
      <w:r>
        <w:rPr>
          <w:rFonts w:cs="Arial"/>
          <w:spacing w:val="3"/>
          <w:szCs w:val="22"/>
          <w:lang w:val="es-ES"/>
        </w:rPr>
        <w:t>AT</w:t>
      </w:r>
      <w:r w:rsidR="00F0075F">
        <w:rPr>
          <w:rFonts w:cs="Arial"/>
          <w:spacing w:val="3"/>
          <w:szCs w:val="22"/>
          <w:lang w:val="es-ES"/>
        </w:rPr>
        <w:t>)</w:t>
      </w:r>
      <w:r>
        <w:rPr>
          <w:rFonts w:cs="Arial"/>
          <w:spacing w:val="3"/>
          <w:szCs w:val="22"/>
          <w:lang w:val="es-ES"/>
        </w:rPr>
        <w:t xml:space="preserve">, </w:t>
      </w:r>
      <w:r w:rsidR="00F0075F">
        <w:rPr>
          <w:rFonts w:cs="Arial"/>
          <w:spacing w:val="3"/>
          <w:szCs w:val="22"/>
          <w:lang w:val="es-ES"/>
        </w:rPr>
        <w:t xml:space="preserve">la </w:t>
      </w:r>
      <w:r>
        <w:rPr>
          <w:rFonts w:cs="Arial"/>
          <w:spacing w:val="3"/>
          <w:szCs w:val="22"/>
          <w:lang w:val="es-ES"/>
        </w:rPr>
        <w:t>S</w:t>
      </w:r>
      <w:r w:rsidR="00F0075F">
        <w:rPr>
          <w:rFonts w:cs="Arial"/>
          <w:spacing w:val="3"/>
          <w:szCs w:val="22"/>
          <w:lang w:val="es-ES"/>
        </w:rPr>
        <w:t xml:space="preserve">ecretaría de </w:t>
      </w:r>
      <w:r>
        <w:rPr>
          <w:rFonts w:cs="Arial"/>
          <w:spacing w:val="3"/>
          <w:szCs w:val="22"/>
          <w:lang w:val="es-ES"/>
        </w:rPr>
        <w:t>E</w:t>
      </w:r>
      <w:r w:rsidR="00F0075F">
        <w:rPr>
          <w:rFonts w:cs="Arial"/>
          <w:spacing w:val="3"/>
          <w:szCs w:val="22"/>
          <w:lang w:val="es-ES"/>
        </w:rPr>
        <w:t>conomía (SE)</w:t>
      </w:r>
      <w:r>
        <w:rPr>
          <w:rFonts w:cs="Arial"/>
          <w:spacing w:val="3"/>
          <w:szCs w:val="22"/>
          <w:lang w:val="es-ES"/>
        </w:rPr>
        <w:t xml:space="preserve">, </w:t>
      </w:r>
      <w:r w:rsidR="00661AEB">
        <w:rPr>
          <w:rFonts w:cs="Arial"/>
          <w:spacing w:val="3"/>
          <w:szCs w:val="22"/>
          <w:lang w:val="es-ES"/>
        </w:rPr>
        <w:t xml:space="preserve">el </w:t>
      </w:r>
      <w:r w:rsidRPr="002C06F8">
        <w:rPr>
          <w:rFonts w:cs="Arial"/>
          <w:spacing w:val="3"/>
          <w:szCs w:val="22"/>
          <w:lang w:val="es-ES"/>
        </w:rPr>
        <w:t>Banco de México</w:t>
      </w:r>
      <w:r w:rsidR="00260078">
        <w:rPr>
          <w:rFonts w:cs="Arial"/>
          <w:spacing w:val="3"/>
          <w:szCs w:val="22"/>
          <w:lang w:val="es-ES"/>
        </w:rPr>
        <w:t xml:space="preserve"> </w:t>
      </w:r>
      <w:r w:rsidR="00F0075F">
        <w:rPr>
          <w:rFonts w:cs="Arial"/>
          <w:spacing w:val="3"/>
          <w:szCs w:val="22"/>
          <w:lang w:val="es-ES"/>
        </w:rPr>
        <w:t>y el Instituto Nacional de Estadística y Geografía</w:t>
      </w:r>
      <w:r w:rsidRPr="002C06F8">
        <w:rPr>
          <w:rFonts w:cs="Arial"/>
          <w:spacing w:val="3"/>
          <w:szCs w:val="22"/>
          <w:lang w:val="es-ES"/>
        </w:rPr>
        <w:t xml:space="preserve"> </w:t>
      </w:r>
      <w:r w:rsidR="00F0075F">
        <w:rPr>
          <w:rFonts w:cs="Arial"/>
          <w:spacing w:val="3"/>
          <w:szCs w:val="22"/>
          <w:lang w:val="es-ES"/>
        </w:rPr>
        <w:t>(</w:t>
      </w:r>
      <w:r w:rsidRPr="002C06F8">
        <w:rPr>
          <w:rFonts w:cs="Arial"/>
          <w:spacing w:val="3"/>
          <w:szCs w:val="22"/>
          <w:lang w:val="es-ES"/>
        </w:rPr>
        <w:t>INEGI</w:t>
      </w:r>
      <w:r w:rsidR="00F0075F">
        <w:rPr>
          <w:rFonts w:cs="Arial"/>
          <w:spacing w:val="3"/>
          <w:szCs w:val="22"/>
          <w:lang w:val="es-ES"/>
        </w:rPr>
        <w:t>)</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2C0404">
      <w:headerReference w:type="default" r:id="rId34"/>
      <w:footerReference w:type="default" r:id="rId35"/>
      <w:pgSz w:w="12240" w:h="15840" w:code="1"/>
      <w:pgMar w:top="2438" w:right="1418" w:bottom="1134" w:left="1418" w:header="567" w:footer="567"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DADF2" w14:textId="77777777" w:rsidR="00C67BD3" w:rsidRDefault="00C67BD3">
      <w:r>
        <w:separator/>
      </w:r>
    </w:p>
  </w:endnote>
  <w:endnote w:type="continuationSeparator" w:id="0">
    <w:p w14:paraId="77D6A179" w14:textId="77777777" w:rsidR="00C67BD3" w:rsidRDefault="00C6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4000ACFF" w:usb2="00000001"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D7F64" w14:textId="77777777" w:rsidR="00AE5B7D" w:rsidRPr="006110F4" w:rsidRDefault="00AE5B7D" w:rsidP="001A626F">
    <w:pPr>
      <w:pStyle w:val="Piedepgina"/>
      <w:jc w:val="center"/>
      <w:rPr>
        <w:rFonts w:ascii="Arial" w:hAnsi="Arial" w:cs="Arial"/>
        <w:b/>
        <w:bCs/>
        <w:color w:val="002060"/>
        <w:sz w:val="20"/>
        <w:szCs w:val="20"/>
      </w:rPr>
    </w:pPr>
    <w:r w:rsidRPr="006110F4">
      <w:rPr>
        <w:rFonts w:ascii="Arial" w:hAnsi="Arial" w:cs="Arial"/>
        <w:b/>
        <w:bCs/>
        <w:color w:val="002060"/>
        <w:sz w:val="20"/>
        <w:szCs w:val="20"/>
      </w:rPr>
      <w:t>COMUNICACIÓN SOCIAL</w:t>
    </w:r>
  </w:p>
  <w:p w14:paraId="520CCBAF" w14:textId="77777777" w:rsidR="00AE5B7D" w:rsidRPr="006110F4" w:rsidRDefault="00AE5B7D" w:rsidP="001A626F">
    <w:pPr>
      <w:pStyle w:val="Piedepgina"/>
      <w:jc w:val="center"/>
      <w:rPr>
        <w:rFonts w:ascii="Arial" w:hAnsi="Arial" w:cs="Arial"/>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3429E5" w:rsidRDefault="002E498C">
    <w:pPr>
      <w:pStyle w:val="Piedepgina"/>
      <w:jc w:val="center"/>
      <w:rPr>
        <w:rFonts w:ascii="Arial" w:hAnsi="Arial" w:cs="Arial"/>
        <w:color w:val="002060"/>
        <w:sz w:val="20"/>
        <w:szCs w:val="20"/>
      </w:rPr>
    </w:pPr>
    <w:r w:rsidRPr="003429E5">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93EB" w14:textId="77777777" w:rsidR="00C67BD3" w:rsidRDefault="00C67BD3">
      <w:r>
        <w:separator/>
      </w:r>
    </w:p>
  </w:footnote>
  <w:footnote w:type="continuationSeparator" w:id="0">
    <w:p w14:paraId="430B8FC6" w14:textId="77777777" w:rsidR="00C67BD3" w:rsidRDefault="00C67BD3">
      <w:r>
        <w:continuationSeparator/>
      </w:r>
    </w:p>
  </w:footnote>
  <w:footnote w:id="1">
    <w:p w14:paraId="7EA6CF31" w14:textId="77777777" w:rsidR="00AE5B7D" w:rsidRDefault="00AE5B7D" w:rsidP="00AE5B7D">
      <w:pPr>
        <w:pStyle w:val="Textonotapie"/>
        <w:ind w:left="142" w:right="49" w:hanging="142"/>
        <w:jc w:val="both"/>
        <w:rPr>
          <w:rFonts w:ascii="Arial" w:hAnsi="Arial" w:cs="Arial"/>
          <w:sz w:val="16"/>
          <w:szCs w:val="16"/>
        </w:rPr>
      </w:pPr>
      <w:r w:rsidRPr="00A63EC4">
        <w:rPr>
          <w:rFonts w:ascii="Arial" w:hAnsi="Arial" w:cs="Arial"/>
          <w:sz w:val="18"/>
          <w:szCs w:val="18"/>
          <w:vertAlign w:val="superscript"/>
        </w:rPr>
        <w:footnoteRef/>
      </w:r>
      <w:r>
        <w:rPr>
          <w:rFonts w:ascii="Arial" w:hAnsi="Arial" w:cs="Arial"/>
          <w:sz w:val="18"/>
          <w:szCs w:val="18"/>
          <w:vertAlign w:val="superscript"/>
        </w:rPr>
        <w:tab/>
      </w:r>
      <w:r w:rsidRPr="00F931F6">
        <w:rPr>
          <w:rFonts w:ascii="Arial" w:hAnsi="Arial" w:cs="Arial"/>
          <w:sz w:val="16"/>
          <w:szCs w:val="16"/>
        </w:rPr>
        <w:t xml:space="preserve">La suma de los componentes que integran la estadística de la </w:t>
      </w:r>
      <w:r>
        <w:rPr>
          <w:rFonts w:ascii="Arial" w:hAnsi="Arial" w:cs="Arial"/>
          <w:sz w:val="16"/>
          <w:szCs w:val="16"/>
        </w:rPr>
        <w:t>B</w:t>
      </w:r>
      <w:r w:rsidRPr="00F931F6">
        <w:rPr>
          <w:rFonts w:ascii="Arial" w:hAnsi="Arial" w:cs="Arial"/>
          <w:sz w:val="16"/>
          <w:szCs w:val="16"/>
        </w:rPr>
        <w:t xml:space="preserve">alanza </w:t>
      </w:r>
      <w:r>
        <w:rPr>
          <w:rFonts w:ascii="Arial" w:hAnsi="Arial" w:cs="Arial"/>
          <w:sz w:val="16"/>
          <w:szCs w:val="16"/>
        </w:rPr>
        <w:t>C</w:t>
      </w:r>
      <w:r w:rsidRPr="00F931F6">
        <w:rPr>
          <w:rFonts w:ascii="Arial" w:hAnsi="Arial" w:cs="Arial"/>
          <w:sz w:val="16"/>
          <w:szCs w:val="16"/>
        </w:rPr>
        <w:t xml:space="preserve">omercial de </w:t>
      </w:r>
      <w:r>
        <w:rPr>
          <w:rFonts w:ascii="Arial" w:hAnsi="Arial" w:cs="Arial"/>
          <w:sz w:val="16"/>
          <w:szCs w:val="16"/>
        </w:rPr>
        <w:t>M</w:t>
      </w:r>
      <w:r w:rsidRPr="00F931F6">
        <w:rPr>
          <w:rFonts w:ascii="Arial" w:hAnsi="Arial" w:cs="Arial"/>
          <w:sz w:val="16"/>
          <w:szCs w:val="16"/>
        </w:rPr>
        <w:t xml:space="preserve">ercancías de México que se presenta en este reporte puede no coincidir con los totales debido al redondeo de las cifras. </w:t>
      </w:r>
    </w:p>
    <w:p w14:paraId="6067962A" w14:textId="77777777" w:rsidR="00AE5B7D" w:rsidRPr="00F931F6" w:rsidRDefault="00AE5B7D" w:rsidP="00AE5B7D">
      <w:pPr>
        <w:pStyle w:val="Textonotapie"/>
        <w:ind w:left="142" w:hanging="142"/>
        <w:jc w:val="both"/>
        <w:rPr>
          <w:rFonts w:ascii="Arial" w:hAnsi="Arial" w:cs="Arial"/>
          <w:sz w:val="16"/>
          <w:szCs w:val="16"/>
        </w:rPr>
      </w:pPr>
    </w:p>
  </w:footnote>
  <w:footnote w:id="2">
    <w:p w14:paraId="4D8C90DF" w14:textId="7C29C91D" w:rsidR="00C46C77" w:rsidRPr="00384AA7" w:rsidRDefault="00C46C77" w:rsidP="00225C90">
      <w:pPr>
        <w:pStyle w:val="Textonotapie"/>
        <w:ind w:left="142" w:hanging="142"/>
        <w:jc w:val="both"/>
        <w:rPr>
          <w:rStyle w:val="Refdenotaalpie"/>
          <w:rFonts w:ascii="Arial" w:hAnsi="Arial" w:cs="Arial"/>
          <w:sz w:val="14"/>
          <w:szCs w:val="14"/>
        </w:rPr>
      </w:pPr>
      <w:r w:rsidRPr="00B910AA">
        <w:rPr>
          <w:rStyle w:val="Refdenotaalpie"/>
          <w:rFonts w:ascii="Arial" w:hAnsi="Arial" w:cs="Arial"/>
          <w:sz w:val="18"/>
        </w:rPr>
        <w:footnoteRef/>
      </w:r>
      <w:r w:rsidR="00225C90">
        <w:rPr>
          <w:rFonts w:ascii="Arial" w:hAnsi="Arial" w:cs="Arial"/>
          <w:sz w:val="18"/>
        </w:rPr>
        <w:tab/>
      </w:r>
      <w:r w:rsidRPr="00A849F5">
        <w:rPr>
          <w:rStyle w:val="Refdenotaalpie"/>
          <w:rFonts w:ascii="Arial" w:hAnsi="Arial" w:cs="Arial"/>
          <w:sz w:val="16"/>
          <w:szCs w:val="16"/>
          <w:vertAlign w:val="baseline"/>
        </w:rPr>
        <w:t>Información proporcionada por PMI Comercio Internacional, S.</w:t>
      </w:r>
      <w:r>
        <w:rPr>
          <w:rFonts w:ascii="Arial" w:hAnsi="Arial" w:cs="Arial"/>
          <w:sz w:val="16"/>
          <w:szCs w:val="16"/>
        </w:rPr>
        <w:t xml:space="preserve"> </w:t>
      </w:r>
      <w:r w:rsidRPr="00A849F5">
        <w:rPr>
          <w:rStyle w:val="Refdenotaalpie"/>
          <w:rFonts w:ascii="Arial" w:hAnsi="Arial" w:cs="Arial"/>
          <w:sz w:val="16"/>
          <w:szCs w:val="16"/>
          <w:vertAlign w:val="baseline"/>
        </w:rPr>
        <w:t>A. de C.</w:t>
      </w:r>
      <w:r>
        <w:rPr>
          <w:rFonts w:ascii="Arial" w:hAnsi="Arial" w:cs="Arial"/>
          <w:sz w:val="16"/>
          <w:szCs w:val="16"/>
        </w:rPr>
        <w:t xml:space="preserve"> </w:t>
      </w:r>
      <w:r w:rsidRPr="00A849F5">
        <w:rPr>
          <w:rStyle w:val="Refdenotaalpie"/>
          <w:rFonts w:ascii="Arial" w:hAnsi="Arial" w:cs="Arial"/>
          <w:sz w:val="16"/>
          <w:szCs w:val="16"/>
          <w:vertAlign w:val="baseline"/>
        </w:rPr>
        <w:t>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8C3C5" w14:textId="4C1F827A" w:rsidR="00AE5B7D" w:rsidRPr="00776EFB" w:rsidRDefault="00AE5B7D" w:rsidP="001A626F">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1B18F202" wp14:editId="2708FEA9">
          <wp:simplePos x="0" y="0"/>
          <wp:positionH relativeFrom="margin">
            <wp:posOffset>7364</wp:posOffset>
          </wp:positionH>
          <wp:positionV relativeFrom="margin">
            <wp:posOffset>-1092200</wp:posOffset>
          </wp:positionV>
          <wp:extent cx="828000" cy="828000"/>
          <wp:effectExtent l="0" t="0" r="0" b="0"/>
          <wp:wrapSquare wrapText="bothSides"/>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76EFB">
      <w:rPr>
        <w:rFonts w:ascii="Arial" w:hAnsi="Arial" w:cs="Arial"/>
        <w:b/>
        <w:color w:val="002060"/>
      </w:rPr>
      <w:t xml:space="preserve">COMUNICADO DE PRENSA NÚM. </w:t>
    </w:r>
    <w:r w:rsidR="00AF3669">
      <w:rPr>
        <w:rFonts w:ascii="Arial" w:hAnsi="Arial" w:cs="Arial"/>
        <w:b/>
        <w:color w:val="002060"/>
      </w:rPr>
      <w:t>35</w:t>
    </w:r>
    <w:r w:rsidRPr="00776EFB">
      <w:rPr>
        <w:rFonts w:ascii="Arial" w:hAnsi="Arial" w:cs="Arial"/>
        <w:b/>
        <w:color w:val="002060"/>
      </w:rPr>
      <w:t>/2</w:t>
    </w:r>
    <w:r>
      <w:rPr>
        <w:rFonts w:ascii="Arial" w:hAnsi="Arial" w:cs="Arial"/>
        <w:b/>
        <w:color w:val="002060"/>
      </w:rPr>
      <w:t>3</w:t>
    </w:r>
  </w:p>
  <w:p w14:paraId="627B0F5E" w14:textId="77777777" w:rsidR="00AE5B7D" w:rsidRPr="00776EFB" w:rsidRDefault="00AE5B7D" w:rsidP="001A626F">
    <w:pPr>
      <w:pStyle w:val="Encabezado"/>
      <w:ind w:left="-567" w:right="49"/>
      <w:jc w:val="right"/>
      <w:rPr>
        <w:rFonts w:ascii="Arial" w:hAnsi="Arial" w:cs="Arial"/>
        <w:b/>
        <w:color w:val="002060"/>
        <w:lang w:val="pt-BR"/>
      </w:rPr>
    </w:pPr>
    <w:r>
      <w:rPr>
        <w:rFonts w:ascii="Arial" w:hAnsi="Arial" w:cs="Arial"/>
        <w:b/>
        <w:color w:val="002060"/>
        <w:lang w:val="pt-BR"/>
      </w:rPr>
      <w:t>27</w:t>
    </w:r>
    <w:r w:rsidRPr="00776EFB">
      <w:rPr>
        <w:rFonts w:ascii="Arial" w:hAnsi="Arial" w:cs="Arial"/>
        <w:b/>
        <w:color w:val="002060"/>
        <w:lang w:val="pt-BR"/>
      </w:rPr>
      <w:t xml:space="preserve"> DE </w:t>
    </w:r>
    <w:r>
      <w:rPr>
        <w:rFonts w:ascii="Arial" w:hAnsi="Arial" w:cs="Arial"/>
        <w:b/>
        <w:color w:val="002060"/>
        <w:lang w:val="pt-BR"/>
      </w:rPr>
      <w:t xml:space="preserve">ENERO </w:t>
    </w:r>
    <w:r w:rsidRPr="00776EFB">
      <w:rPr>
        <w:rFonts w:ascii="Arial" w:hAnsi="Arial" w:cs="Arial"/>
        <w:b/>
        <w:color w:val="002060"/>
        <w:lang w:val="pt-BR"/>
      </w:rPr>
      <w:t>DE 202</w:t>
    </w:r>
    <w:r>
      <w:rPr>
        <w:rFonts w:ascii="Arial" w:hAnsi="Arial" w:cs="Arial"/>
        <w:b/>
        <w:color w:val="002060"/>
        <w:lang w:val="pt-BR"/>
      </w:rPr>
      <w:t>3</w:t>
    </w:r>
  </w:p>
  <w:p w14:paraId="260968D6" w14:textId="77777777" w:rsidR="00AE5B7D" w:rsidRPr="00776EFB" w:rsidRDefault="00AE5B7D" w:rsidP="001A626F">
    <w:pPr>
      <w:pStyle w:val="Encabezado"/>
      <w:ind w:left="-567" w:right="49"/>
      <w:jc w:val="right"/>
      <w:rPr>
        <w:rFonts w:ascii="Arial" w:hAnsi="Arial" w:cs="Arial"/>
        <w:b/>
        <w:color w:val="002060"/>
      </w:rPr>
    </w:pPr>
    <w:r w:rsidRPr="00776EFB">
      <w:rPr>
        <w:rFonts w:ascii="Arial" w:hAnsi="Arial" w:cs="Arial"/>
        <w:b/>
        <w:color w:val="002060"/>
      </w:rPr>
      <w:t xml:space="preserve">PÁGINA </w:t>
    </w:r>
    <w:r w:rsidRPr="00776EFB">
      <w:rPr>
        <w:rFonts w:ascii="Arial" w:hAnsi="Arial" w:cs="Arial"/>
        <w:b/>
        <w:color w:val="002060"/>
      </w:rPr>
      <w:fldChar w:fldCharType="begin"/>
    </w:r>
    <w:r w:rsidRPr="00776EFB">
      <w:rPr>
        <w:rFonts w:ascii="Arial" w:hAnsi="Arial" w:cs="Arial"/>
        <w:b/>
        <w:color w:val="002060"/>
      </w:rPr>
      <w:instrText xml:space="preserve"> PAGE  \* Arabic </w:instrText>
    </w:r>
    <w:r w:rsidRPr="00776EFB">
      <w:rPr>
        <w:rFonts w:ascii="Arial" w:hAnsi="Arial" w:cs="Arial"/>
        <w:b/>
        <w:color w:val="002060"/>
      </w:rPr>
      <w:fldChar w:fldCharType="separate"/>
    </w:r>
    <w:r w:rsidRPr="00776EFB">
      <w:rPr>
        <w:rFonts w:ascii="Arial" w:hAnsi="Arial" w:cs="Arial"/>
        <w:b/>
        <w:noProof/>
        <w:color w:val="002060"/>
      </w:rPr>
      <w:t>1</w:t>
    </w:r>
    <w:r w:rsidRPr="00776EFB">
      <w:rPr>
        <w:rFonts w:ascii="Arial" w:hAnsi="Arial" w:cs="Arial"/>
        <w:b/>
        <w:color w:val="002060"/>
      </w:rPr>
      <w:fldChar w:fldCharType="end"/>
    </w:r>
    <w:r w:rsidRPr="00776EFB">
      <w:rPr>
        <w:rFonts w:ascii="Arial" w:hAnsi="Arial" w:cs="Arial"/>
        <w:b/>
        <w:color w:val="002060"/>
      </w:rPr>
      <w:t>/</w:t>
    </w:r>
    <w:r>
      <w:rPr>
        <w:rFonts w:ascii="Arial" w:hAnsi="Arial" w:cs="Arial"/>
        <w:b/>
        <w:color w:val="002060"/>
      </w:rPr>
      <w:t>10</w:t>
    </w:r>
  </w:p>
  <w:p w14:paraId="520796F5" w14:textId="77777777" w:rsidR="00AE5B7D" w:rsidRDefault="00AE5B7D" w:rsidP="001A626F">
    <w:pPr>
      <w:pStyle w:val="Encabezado"/>
      <w:ind w:right="49"/>
      <w:jc w:val="center"/>
    </w:pPr>
  </w:p>
  <w:p w14:paraId="08371E35" w14:textId="77777777" w:rsidR="00AE5B7D" w:rsidRDefault="00AE5B7D"/>
  <w:p w14:paraId="458E8BA1" w14:textId="77777777" w:rsidR="00AE5B7D" w:rsidRDefault="00AE5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0F23035C" w:rsidR="002E498C" w:rsidRDefault="002E498C" w:rsidP="00AE5B7D">
    <w:pPr>
      <w:pStyle w:val="Encabezado"/>
      <w:tabs>
        <w:tab w:val="clear" w:pos="4419"/>
        <w:tab w:val="clear" w:pos="8838"/>
        <w:tab w:val="left" w:pos="4877"/>
      </w:tabs>
      <w:jc w:val="center"/>
    </w:pPr>
    <w:r>
      <w:rPr>
        <w:noProof/>
        <w:lang w:val="es-MX" w:eastAsia="es-MX"/>
      </w:rPr>
      <w:drawing>
        <wp:inline distT="0" distB="0" distL="0" distR="0" wp14:anchorId="69E4CCC0" wp14:editId="16BC808F">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902"/>
    <w:rsid w:val="00000CB5"/>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7C"/>
    <w:rsid w:val="00003E94"/>
    <w:rsid w:val="00003FCD"/>
    <w:rsid w:val="000041BF"/>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D75"/>
    <w:rsid w:val="00012F3D"/>
    <w:rsid w:val="00013163"/>
    <w:rsid w:val="000131E1"/>
    <w:rsid w:val="0001330B"/>
    <w:rsid w:val="00013609"/>
    <w:rsid w:val="00013834"/>
    <w:rsid w:val="00013E31"/>
    <w:rsid w:val="00014660"/>
    <w:rsid w:val="000148DD"/>
    <w:rsid w:val="00014B05"/>
    <w:rsid w:val="00014C53"/>
    <w:rsid w:val="00014D07"/>
    <w:rsid w:val="0001532E"/>
    <w:rsid w:val="00015A8C"/>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1E9"/>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8C4"/>
    <w:rsid w:val="000264A5"/>
    <w:rsid w:val="00026C01"/>
    <w:rsid w:val="000270C6"/>
    <w:rsid w:val="000270DF"/>
    <w:rsid w:val="00027456"/>
    <w:rsid w:val="000276D4"/>
    <w:rsid w:val="000302C4"/>
    <w:rsid w:val="00030A94"/>
    <w:rsid w:val="00030DD4"/>
    <w:rsid w:val="00030FDB"/>
    <w:rsid w:val="00031604"/>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822"/>
    <w:rsid w:val="00033CA4"/>
    <w:rsid w:val="0003420D"/>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428"/>
    <w:rsid w:val="00041779"/>
    <w:rsid w:val="00041E52"/>
    <w:rsid w:val="000425BC"/>
    <w:rsid w:val="0004269B"/>
    <w:rsid w:val="00042A77"/>
    <w:rsid w:val="00042C89"/>
    <w:rsid w:val="00042E96"/>
    <w:rsid w:val="00042EC6"/>
    <w:rsid w:val="00043002"/>
    <w:rsid w:val="00043349"/>
    <w:rsid w:val="0004360E"/>
    <w:rsid w:val="00043776"/>
    <w:rsid w:val="00044179"/>
    <w:rsid w:val="0004424B"/>
    <w:rsid w:val="00044426"/>
    <w:rsid w:val="00044C5A"/>
    <w:rsid w:val="000451C2"/>
    <w:rsid w:val="00045777"/>
    <w:rsid w:val="0004584C"/>
    <w:rsid w:val="00045ACA"/>
    <w:rsid w:val="00045DDF"/>
    <w:rsid w:val="00045F0C"/>
    <w:rsid w:val="000468EA"/>
    <w:rsid w:val="00046D97"/>
    <w:rsid w:val="00046F7F"/>
    <w:rsid w:val="00047360"/>
    <w:rsid w:val="0004743F"/>
    <w:rsid w:val="00047C44"/>
    <w:rsid w:val="000505F7"/>
    <w:rsid w:val="00051396"/>
    <w:rsid w:val="00051828"/>
    <w:rsid w:val="00051882"/>
    <w:rsid w:val="00051D80"/>
    <w:rsid w:val="0005203F"/>
    <w:rsid w:val="00053556"/>
    <w:rsid w:val="000536FB"/>
    <w:rsid w:val="0005374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966"/>
    <w:rsid w:val="00057AE4"/>
    <w:rsid w:val="0006051F"/>
    <w:rsid w:val="00060792"/>
    <w:rsid w:val="00060793"/>
    <w:rsid w:val="00060831"/>
    <w:rsid w:val="000608A1"/>
    <w:rsid w:val="00060C4F"/>
    <w:rsid w:val="00061780"/>
    <w:rsid w:val="00061E72"/>
    <w:rsid w:val="00061F74"/>
    <w:rsid w:val="0006207F"/>
    <w:rsid w:val="000621F2"/>
    <w:rsid w:val="0006232C"/>
    <w:rsid w:val="00062B4D"/>
    <w:rsid w:val="00063098"/>
    <w:rsid w:val="000631D8"/>
    <w:rsid w:val="00063902"/>
    <w:rsid w:val="0006392C"/>
    <w:rsid w:val="00063D14"/>
    <w:rsid w:val="000641FD"/>
    <w:rsid w:val="00064256"/>
    <w:rsid w:val="00064814"/>
    <w:rsid w:val="00064960"/>
    <w:rsid w:val="00065649"/>
    <w:rsid w:val="00065A29"/>
    <w:rsid w:val="00065B7F"/>
    <w:rsid w:val="00065DFA"/>
    <w:rsid w:val="00065F33"/>
    <w:rsid w:val="00066104"/>
    <w:rsid w:val="000661E0"/>
    <w:rsid w:val="0006644C"/>
    <w:rsid w:val="000669AA"/>
    <w:rsid w:val="00066D8B"/>
    <w:rsid w:val="000679B4"/>
    <w:rsid w:val="00067B9A"/>
    <w:rsid w:val="00067BBF"/>
    <w:rsid w:val="00067E52"/>
    <w:rsid w:val="00067F18"/>
    <w:rsid w:val="00070255"/>
    <w:rsid w:val="0007074C"/>
    <w:rsid w:val="000707E3"/>
    <w:rsid w:val="00070897"/>
    <w:rsid w:val="000710C6"/>
    <w:rsid w:val="0007190D"/>
    <w:rsid w:val="0007195E"/>
    <w:rsid w:val="0007222E"/>
    <w:rsid w:val="0007241B"/>
    <w:rsid w:val="00072491"/>
    <w:rsid w:val="00072CE0"/>
    <w:rsid w:val="00072DFD"/>
    <w:rsid w:val="000732B7"/>
    <w:rsid w:val="00073502"/>
    <w:rsid w:val="0007372E"/>
    <w:rsid w:val="000739BD"/>
    <w:rsid w:val="00073B73"/>
    <w:rsid w:val="00073C3A"/>
    <w:rsid w:val="00073D63"/>
    <w:rsid w:val="00073DA5"/>
    <w:rsid w:val="000748FA"/>
    <w:rsid w:val="0007499D"/>
    <w:rsid w:val="00074C0A"/>
    <w:rsid w:val="00074F21"/>
    <w:rsid w:val="00075546"/>
    <w:rsid w:val="00075598"/>
    <w:rsid w:val="000759C7"/>
    <w:rsid w:val="00076321"/>
    <w:rsid w:val="00076772"/>
    <w:rsid w:val="000768A7"/>
    <w:rsid w:val="00076EB1"/>
    <w:rsid w:val="000770D0"/>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8E0"/>
    <w:rsid w:val="00083ABD"/>
    <w:rsid w:val="00083AC5"/>
    <w:rsid w:val="00083BBC"/>
    <w:rsid w:val="00083BFC"/>
    <w:rsid w:val="00084470"/>
    <w:rsid w:val="000844EA"/>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820"/>
    <w:rsid w:val="00090D23"/>
    <w:rsid w:val="00091847"/>
    <w:rsid w:val="00091D22"/>
    <w:rsid w:val="00091D6F"/>
    <w:rsid w:val="00091EC0"/>
    <w:rsid w:val="000922C4"/>
    <w:rsid w:val="0009238D"/>
    <w:rsid w:val="0009288C"/>
    <w:rsid w:val="000929A1"/>
    <w:rsid w:val="000929AC"/>
    <w:rsid w:val="00092E7E"/>
    <w:rsid w:val="0009319E"/>
    <w:rsid w:val="000933D8"/>
    <w:rsid w:val="00093998"/>
    <w:rsid w:val="00094397"/>
    <w:rsid w:val="000945A4"/>
    <w:rsid w:val="00094681"/>
    <w:rsid w:val="00094992"/>
    <w:rsid w:val="00094A66"/>
    <w:rsid w:val="00094E67"/>
    <w:rsid w:val="00095146"/>
    <w:rsid w:val="000952B2"/>
    <w:rsid w:val="000952CA"/>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6E9"/>
    <w:rsid w:val="000A3BEF"/>
    <w:rsid w:val="000A3C87"/>
    <w:rsid w:val="000A4541"/>
    <w:rsid w:val="000A473B"/>
    <w:rsid w:val="000A47DE"/>
    <w:rsid w:val="000A47F2"/>
    <w:rsid w:val="000A47F5"/>
    <w:rsid w:val="000A487B"/>
    <w:rsid w:val="000A4D75"/>
    <w:rsid w:val="000A4DA0"/>
    <w:rsid w:val="000A5275"/>
    <w:rsid w:val="000A5296"/>
    <w:rsid w:val="000A5C7C"/>
    <w:rsid w:val="000A5CD2"/>
    <w:rsid w:val="000A6259"/>
    <w:rsid w:val="000A65EE"/>
    <w:rsid w:val="000A6BC6"/>
    <w:rsid w:val="000A6BEF"/>
    <w:rsid w:val="000A7080"/>
    <w:rsid w:val="000A7898"/>
    <w:rsid w:val="000A7E7B"/>
    <w:rsid w:val="000B00E1"/>
    <w:rsid w:val="000B036C"/>
    <w:rsid w:val="000B0611"/>
    <w:rsid w:val="000B0763"/>
    <w:rsid w:val="000B09AA"/>
    <w:rsid w:val="000B0E5A"/>
    <w:rsid w:val="000B1079"/>
    <w:rsid w:val="000B1412"/>
    <w:rsid w:val="000B1519"/>
    <w:rsid w:val="000B15E3"/>
    <w:rsid w:val="000B18DB"/>
    <w:rsid w:val="000B1EDB"/>
    <w:rsid w:val="000B271F"/>
    <w:rsid w:val="000B298B"/>
    <w:rsid w:val="000B2B3F"/>
    <w:rsid w:val="000B2DB5"/>
    <w:rsid w:val="000B3111"/>
    <w:rsid w:val="000B3294"/>
    <w:rsid w:val="000B3A3E"/>
    <w:rsid w:val="000B3D66"/>
    <w:rsid w:val="000B3E21"/>
    <w:rsid w:val="000B3E99"/>
    <w:rsid w:val="000B3F13"/>
    <w:rsid w:val="000B4615"/>
    <w:rsid w:val="000B4895"/>
    <w:rsid w:val="000B4BCC"/>
    <w:rsid w:val="000B4C31"/>
    <w:rsid w:val="000B4CE5"/>
    <w:rsid w:val="000B5084"/>
    <w:rsid w:val="000B509F"/>
    <w:rsid w:val="000B51C1"/>
    <w:rsid w:val="000B552B"/>
    <w:rsid w:val="000B6128"/>
    <w:rsid w:val="000B62BA"/>
    <w:rsid w:val="000B6504"/>
    <w:rsid w:val="000B6CD2"/>
    <w:rsid w:val="000B6F15"/>
    <w:rsid w:val="000B77B6"/>
    <w:rsid w:val="000B7B1F"/>
    <w:rsid w:val="000B7D02"/>
    <w:rsid w:val="000B7E18"/>
    <w:rsid w:val="000C0442"/>
    <w:rsid w:val="000C05F2"/>
    <w:rsid w:val="000C0669"/>
    <w:rsid w:val="000C0954"/>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46"/>
    <w:rsid w:val="000C6758"/>
    <w:rsid w:val="000C675E"/>
    <w:rsid w:val="000C6DD1"/>
    <w:rsid w:val="000C6E66"/>
    <w:rsid w:val="000C7353"/>
    <w:rsid w:val="000C739F"/>
    <w:rsid w:val="000C7544"/>
    <w:rsid w:val="000C7612"/>
    <w:rsid w:val="000C76A1"/>
    <w:rsid w:val="000C7729"/>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79C"/>
    <w:rsid w:val="000D3EE1"/>
    <w:rsid w:val="000D3F24"/>
    <w:rsid w:val="000D4008"/>
    <w:rsid w:val="000D4726"/>
    <w:rsid w:val="000D4871"/>
    <w:rsid w:val="000D5012"/>
    <w:rsid w:val="000D502B"/>
    <w:rsid w:val="000D53C8"/>
    <w:rsid w:val="000D548C"/>
    <w:rsid w:val="000D54F2"/>
    <w:rsid w:val="000D54FC"/>
    <w:rsid w:val="000D553D"/>
    <w:rsid w:val="000D597B"/>
    <w:rsid w:val="000D5AC1"/>
    <w:rsid w:val="000D5DA0"/>
    <w:rsid w:val="000D5E36"/>
    <w:rsid w:val="000D5F6D"/>
    <w:rsid w:val="000D684F"/>
    <w:rsid w:val="000D698E"/>
    <w:rsid w:val="000D6AD6"/>
    <w:rsid w:val="000D73EE"/>
    <w:rsid w:val="000D75FB"/>
    <w:rsid w:val="000D796D"/>
    <w:rsid w:val="000D7C1B"/>
    <w:rsid w:val="000E036F"/>
    <w:rsid w:val="000E0537"/>
    <w:rsid w:val="000E0A03"/>
    <w:rsid w:val="000E0DFD"/>
    <w:rsid w:val="000E13C4"/>
    <w:rsid w:val="000E1403"/>
    <w:rsid w:val="000E154F"/>
    <w:rsid w:val="000E1625"/>
    <w:rsid w:val="000E17A6"/>
    <w:rsid w:val="000E18A3"/>
    <w:rsid w:val="000E212B"/>
    <w:rsid w:val="000E2310"/>
    <w:rsid w:val="000E2390"/>
    <w:rsid w:val="000E24DE"/>
    <w:rsid w:val="000E2BE9"/>
    <w:rsid w:val="000E2D0D"/>
    <w:rsid w:val="000E30BF"/>
    <w:rsid w:val="000E315E"/>
    <w:rsid w:val="000E350C"/>
    <w:rsid w:val="000E37EC"/>
    <w:rsid w:val="000E38D1"/>
    <w:rsid w:val="000E3D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1A"/>
    <w:rsid w:val="000F1B8F"/>
    <w:rsid w:val="000F1C4A"/>
    <w:rsid w:val="000F1FF6"/>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4F04"/>
    <w:rsid w:val="000F56B3"/>
    <w:rsid w:val="000F59BA"/>
    <w:rsid w:val="000F5AFB"/>
    <w:rsid w:val="000F5C16"/>
    <w:rsid w:val="000F5F0C"/>
    <w:rsid w:val="000F60D4"/>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009"/>
    <w:rsid w:val="00101204"/>
    <w:rsid w:val="001013CB"/>
    <w:rsid w:val="00101445"/>
    <w:rsid w:val="0010172E"/>
    <w:rsid w:val="001019FE"/>
    <w:rsid w:val="00101CF2"/>
    <w:rsid w:val="00102025"/>
    <w:rsid w:val="00102090"/>
    <w:rsid w:val="001023AA"/>
    <w:rsid w:val="00102590"/>
    <w:rsid w:val="00103C40"/>
    <w:rsid w:val="00103DB4"/>
    <w:rsid w:val="00104469"/>
    <w:rsid w:val="001045FD"/>
    <w:rsid w:val="001046F8"/>
    <w:rsid w:val="001048F3"/>
    <w:rsid w:val="001049D5"/>
    <w:rsid w:val="00104DED"/>
    <w:rsid w:val="00104E22"/>
    <w:rsid w:val="0010508A"/>
    <w:rsid w:val="0010540C"/>
    <w:rsid w:val="00105559"/>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933"/>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527"/>
    <w:rsid w:val="00113B9A"/>
    <w:rsid w:val="00113C9F"/>
    <w:rsid w:val="001141A0"/>
    <w:rsid w:val="0011426E"/>
    <w:rsid w:val="00114481"/>
    <w:rsid w:val="0011489E"/>
    <w:rsid w:val="00114ABD"/>
    <w:rsid w:val="00114BC5"/>
    <w:rsid w:val="00114C96"/>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448"/>
    <w:rsid w:val="00117A4C"/>
    <w:rsid w:val="00117C0E"/>
    <w:rsid w:val="00117C16"/>
    <w:rsid w:val="00117C7E"/>
    <w:rsid w:val="00117ECF"/>
    <w:rsid w:val="001206EC"/>
    <w:rsid w:val="00120CB8"/>
    <w:rsid w:val="00120D51"/>
    <w:rsid w:val="00120DE2"/>
    <w:rsid w:val="0012104D"/>
    <w:rsid w:val="00121528"/>
    <w:rsid w:val="0012178C"/>
    <w:rsid w:val="001217FE"/>
    <w:rsid w:val="00121F50"/>
    <w:rsid w:val="00122098"/>
    <w:rsid w:val="0012210A"/>
    <w:rsid w:val="00122248"/>
    <w:rsid w:val="00122558"/>
    <w:rsid w:val="001226EE"/>
    <w:rsid w:val="001229AE"/>
    <w:rsid w:val="00122CDD"/>
    <w:rsid w:val="00122E0A"/>
    <w:rsid w:val="001230D0"/>
    <w:rsid w:val="001231F9"/>
    <w:rsid w:val="001234C9"/>
    <w:rsid w:val="00123546"/>
    <w:rsid w:val="001236C3"/>
    <w:rsid w:val="00123958"/>
    <w:rsid w:val="00123C4E"/>
    <w:rsid w:val="00123D66"/>
    <w:rsid w:val="00123E23"/>
    <w:rsid w:val="001242DB"/>
    <w:rsid w:val="0012437F"/>
    <w:rsid w:val="00124389"/>
    <w:rsid w:val="00124806"/>
    <w:rsid w:val="001248FB"/>
    <w:rsid w:val="00124CBE"/>
    <w:rsid w:val="00124F74"/>
    <w:rsid w:val="00125033"/>
    <w:rsid w:val="0012508D"/>
    <w:rsid w:val="00125130"/>
    <w:rsid w:val="001259F4"/>
    <w:rsid w:val="00125CD9"/>
    <w:rsid w:val="00125FB4"/>
    <w:rsid w:val="0012625B"/>
    <w:rsid w:val="001264A7"/>
    <w:rsid w:val="001264BA"/>
    <w:rsid w:val="00126799"/>
    <w:rsid w:val="00126DC2"/>
    <w:rsid w:val="0012761A"/>
    <w:rsid w:val="0012766E"/>
    <w:rsid w:val="0012797C"/>
    <w:rsid w:val="0013055B"/>
    <w:rsid w:val="00130610"/>
    <w:rsid w:val="00130EB5"/>
    <w:rsid w:val="00130FBA"/>
    <w:rsid w:val="001310F4"/>
    <w:rsid w:val="001312DF"/>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1F0"/>
    <w:rsid w:val="0013440E"/>
    <w:rsid w:val="001347EF"/>
    <w:rsid w:val="00134A3D"/>
    <w:rsid w:val="00134AAF"/>
    <w:rsid w:val="00134B7D"/>
    <w:rsid w:val="00134BA6"/>
    <w:rsid w:val="00134C76"/>
    <w:rsid w:val="001353FF"/>
    <w:rsid w:val="001356BC"/>
    <w:rsid w:val="00135F22"/>
    <w:rsid w:val="0013607A"/>
    <w:rsid w:val="0013627B"/>
    <w:rsid w:val="001365A4"/>
    <w:rsid w:val="001369FF"/>
    <w:rsid w:val="00136AAE"/>
    <w:rsid w:val="00136B9A"/>
    <w:rsid w:val="00137042"/>
    <w:rsid w:val="00137152"/>
    <w:rsid w:val="00137580"/>
    <w:rsid w:val="001378AA"/>
    <w:rsid w:val="00137A0A"/>
    <w:rsid w:val="00137B5E"/>
    <w:rsid w:val="00137BDD"/>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B3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7BA"/>
    <w:rsid w:val="00147AD6"/>
    <w:rsid w:val="00147B9E"/>
    <w:rsid w:val="001500E3"/>
    <w:rsid w:val="0015056E"/>
    <w:rsid w:val="00150912"/>
    <w:rsid w:val="00150BBE"/>
    <w:rsid w:val="00150BE1"/>
    <w:rsid w:val="00150C8F"/>
    <w:rsid w:val="00151413"/>
    <w:rsid w:val="00151601"/>
    <w:rsid w:val="001518CC"/>
    <w:rsid w:val="00151FA8"/>
    <w:rsid w:val="001520AF"/>
    <w:rsid w:val="0015220B"/>
    <w:rsid w:val="00152294"/>
    <w:rsid w:val="00152363"/>
    <w:rsid w:val="00152491"/>
    <w:rsid w:val="00152931"/>
    <w:rsid w:val="001529C8"/>
    <w:rsid w:val="00152C76"/>
    <w:rsid w:val="00152FA9"/>
    <w:rsid w:val="00153014"/>
    <w:rsid w:val="001532E7"/>
    <w:rsid w:val="00153311"/>
    <w:rsid w:val="00153379"/>
    <w:rsid w:val="0015349B"/>
    <w:rsid w:val="001534CD"/>
    <w:rsid w:val="001538F2"/>
    <w:rsid w:val="00153C54"/>
    <w:rsid w:val="001541BD"/>
    <w:rsid w:val="00154341"/>
    <w:rsid w:val="00154981"/>
    <w:rsid w:val="00154D17"/>
    <w:rsid w:val="00154F76"/>
    <w:rsid w:val="001553B5"/>
    <w:rsid w:val="00155794"/>
    <w:rsid w:val="001559BA"/>
    <w:rsid w:val="00155B09"/>
    <w:rsid w:val="00155FCB"/>
    <w:rsid w:val="001563FC"/>
    <w:rsid w:val="00156B7A"/>
    <w:rsid w:val="00156CEE"/>
    <w:rsid w:val="00156D55"/>
    <w:rsid w:val="00156D90"/>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4AA2"/>
    <w:rsid w:val="00165289"/>
    <w:rsid w:val="001653CA"/>
    <w:rsid w:val="00165495"/>
    <w:rsid w:val="00165997"/>
    <w:rsid w:val="00165A7C"/>
    <w:rsid w:val="00165C4D"/>
    <w:rsid w:val="00165EF1"/>
    <w:rsid w:val="00166C33"/>
    <w:rsid w:val="00166CBA"/>
    <w:rsid w:val="001670C1"/>
    <w:rsid w:val="001672F7"/>
    <w:rsid w:val="0016759D"/>
    <w:rsid w:val="00167BA8"/>
    <w:rsid w:val="00167D6D"/>
    <w:rsid w:val="001700C1"/>
    <w:rsid w:val="00170526"/>
    <w:rsid w:val="00170662"/>
    <w:rsid w:val="001706C7"/>
    <w:rsid w:val="00170BCB"/>
    <w:rsid w:val="00170FE6"/>
    <w:rsid w:val="00171085"/>
    <w:rsid w:val="00171472"/>
    <w:rsid w:val="00171557"/>
    <w:rsid w:val="00171FB5"/>
    <w:rsid w:val="00172135"/>
    <w:rsid w:val="001721AE"/>
    <w:rsid w:val="001721BE"/>
    <w:rsid w:val="00172F82"/>
    <w:rsid w:val="001732A4"/>
    <w:rsid w:val="001732FC"/>
    <w:rsid w:val="00173404"/>
    <w:rsid w:val="0017374F"/>
    <w:rsid w:val="0017378A"/>
    <w:rsid w:val="00173B1B"/>
    <w:rsid w:val="00173E78"/>
    <w:rsid w:val="0017435A"/>
    <w:rsid w:val="001743FA"/>
    <w:rsid w:val="0017453F"/>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3AA"/>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8E9"/>
    <w:rsid w:val="00180AE6"/>
    <w:rsid w:val="00180C2C"/>
    <w:rsid w:val="00180DEE"/>
    <w:rsid w:val="00180E58"/>
    <w:rsid w:val="0018123F"/>
    <w:rsid w:val="001813EB"/>
    <w:rsid w:val="00181819"/>
    <w:rsid w:val="00181E2C"/>
    <w:rsid w:val="00181EAB"/>
    <w:rsid w:val="0018217E"/>
    <w:rsid w:val="0018264C"/>
    <w:rsid w:val="00182A8E"/>
    <w:rsid w:val="00182C0F"/>
    <w:rsid w:val="00183854"/>
    <w:rsid w:val="001839BE"/>
    <w:rsid w:val="00183DEE"/>
    <w:rsid w:val="001840DF"/>
    <w:rsid w:val="001842EE"/>
    <w:rsid w:val="00184D6F"/>
    <w:rsid w:val="00184DF6"/>
    <w:rsid w:val="0018535C"/>
    <w:rsid w:val="001853BD"/>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2FA"/>
    <w:rsid w:val="00190303"/>
    <w:rsid w:val="00190835"/>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989"/>
    <w:rsid w:val="00194B1F"/>
    <w:rsid w:val="00194E2D"/>
    <w:rsid w:val="00194E98"/>
    <w:rsid w:val="00194FE3"/>
    <w:rsid w:val="00195511"/>
    <w:rsid w:val="00195756"/>
    <w:rsid w:val="00195767"/>
    <w:rsid w:val="00195F73"/>
    <w:rsid w:val="00196A44"/>
    <w:rsid w:val="00196C92"/>
    <w:rsid w:val="00196E89"/>
    <w:rsid w:val="00196F5C"/>
    <w:rsid w:val="001970AD"/>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A1E"/>
    <w:rsid w:val="001A2EBC"/>
    <w:rsid w:val="001A2FEE"/>
    <w:rsid w:val="001A36A8"/>
    <w:rsid w:val="001A3757"/>
    <w:rsid w:val="001A3A48"/>
    <w:rsid w:val="001A3F5D"/>
    <w:rsid w:val="001A4376"/>
    <w:rsid w:val="001A4D14"/>
    <w:rsid w:val="001A5B54"/>
    <w:rsid w:val="001A65D2"/>
    <w:rsid w:val="001A7281"/>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61A"/>
    <w:rsid w:val="001B5BB1"/>
    <w:rsid w:val="001B61A9"/>
    <w:rsid w:val="001B638D"/>
    <w:rsid w:val="001B6434"/>
    <w:rsid w:val="001B6561"/>
    <w:rsid w:val="001B657D"/>
    <w:rsid w:val="001B660A"/>
    <w:rsid w:val="001B6849"/>
    <w:rsid w:val="001B69D8"/>
    <w:rsid w:val="001B6B05"/>
    <w:rsid w:val="001B6E2E"/>
    <w:rsid w:val="001B6ECA"/>
    <w:rsid w:val="001B7024"/>
    <w:rsid w:val="001B71FE"/>
    <w:rsid w:val="001B7216"/>
    <w:rsid w:val="001B7BB0"/>
    <w:rsid w:val="001B7BE0"/>
    <w:rsid w:val="001B7F9E"/>
    <w:rsid w:val="001C0284"/>
    <w:rsid w:val="001C07A1"/>
    <w:rsid w:val="001C08A0"/>
    <w:rsid w:val="001C0B00"/>
    <w:rsid w:val="001C0C14"/>
    <w:rsid w:val="001C0E96"/>
    <w:rsid w:val="001C10A3"/>
    <w:rsid w:val="001C12EF"/>
    <w:rsid w:val="001C1413"/>
    <w:rsid w:val="001C14FC"/>
    <w:rsid w:val="001C15EE"/>
    <w:rsid w:val="001C17A8"/>
    <w:rsid w:val="001C18B0"/>
    <w:rsid w:val="001C1953"/>
    <w:rsid w:val="001C1ED9"/>
    <w:rsid w:val="001C26A2"/>
    <w:rsid w:val="001C2BA2"/>
    <w:rsid w:val="001C2DFA"/>
    <w:rsid w:val="001C3070"/>
    <w:rsid w:val="001C30DA"/>
    <w:rsid w:val="001C30FD"/>
    <w:rsid w:val="001C3486"/>
    <w:rsid w:val="001C3629"/>
    <w:rsid w:val="001C385D"/>
    <w:rsid w:val="001C3CB4"/>
    <w:rsid w:val="001C3DF2"/>
    <w:rsid w:val="001C4136"/>
    <w:rsid w:val="001C42DA"/>
    <w:rsid w:val="001C448A"/>
    <w:rsid w:val="001C4737"/>
    <w:rsid w:val="001C47A0"/>
    <w:rsid w:val="001C481D"/>
    <w:rsid w:val="001C49AD"/>
    <w:rsid w:val="001C4D18"/>
    <w:rsid w:val="001C4D8F"/>
    <w:rsid w:val="001C517F"/>
    <w:rsid w:val="001C5467"/>
    <w:rsid w:val="001C57F2"/>
    <w:rsid w:val="001C5898"/>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D02D8"/>
    <w:rsid w:val="001D0910"/>
    <w:rsid w:val="001D0E6E"/>
    <w:rsid w:val="001D10AB"/>
    <w:rsid w:val="001D12C6"/>
    <w:rsid w:val="001D1689"/>
    <w:rsid w:val="001D16CC"/>
    <w:rsid w:val="001D19A2"/>
    <w:rsid w:val="001D1B7B"/>
    <w:rsid w:val="001D1EEE"/>
    <w:rsid w:val="001D2180"/>
    <w:rsid w:val="001D23F0"/>
    <w:rsid w:val="001D28D9"/>
    <w:rsid w:val="001D290D"/>
    <w:rsid w:val="001D2CA9"/>
    <w:rsid w:val="001D2F1B"/>
    <w:rsid w:val="001D3067"/>
    <w:rsid w:val="001D3292"/>
    <w:rsid w:val="001D3A39"/>
    <w:rsid w:val="001D3FD3"/>
    <w:rsid w:val="001D3FE1"/>
    <w:rsid w:val="001D4031"/>
    <w:rsid w:val="001D405D"/>
    <w:rsid w:val="001D4342"/>
    <w:rsid w:val="001D4617"/>
    <w:rsid w:val="001D4BCC"/>
    <w:rsid w:val="001D4DD1"/>
    <w:rsid w:val="001D4EB1"/>
    <w:rsid w:val="001D5032"/>
    <w:rsid w:val="001D5102"/>
    <w:rsid w:val="001D5B3A"/>
    <w:rsid w:val="001D5B4A"/>
    <w:rsid w:val="001D5F8E"/>
    <w:rsid w:val="001D6280"/>
    <w:rsid w:val="001D6926"/>
    <w:rsid w:val="001D6A4F"/>
    <w:rsid w:val="001D6CE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1F6E"/>
    <w:rsid w:val="001E2363"/>
    <w:rsid w:val="001E2879"/>
    <w:rsid w:val="001E2AAF"/>
    <w:rsid w:val="001E2BD4"/>
    <w:rsid w:val="001E3025"/>
    <w:rsid w:val="001E3370"/>
    <w:rsid w:val="001E3D79"/>
    <w:rsid w:val="001E4492"/>
    <w:rsid w:val="001E45B5"/>
    <w:rsid w:val="001E4726"/>
    <w:rsid w:val="001E47D3"/>
    <w:rsid w:val="001E4964"/>
    <w:rsid w:val="001E4BD9"/>
    <w:rsid w:val="001E4F23"/>
    <w:rsid w:val="001E5349"/>
    <w:rsid w:val="001E5AAD"/>
    <w:rsid w:val="001E5E90"/>
    <w:rsid w:val="001E5F75"/>
    <w:rsid w:val="001E6501"/>
    <w:rsid w:val="001E662C"/>
    <w:rsid w:val="001E6738"/>
    <w:rsid w:val="001E6BE9"/>
    <w:rsid w:val="001E6D2C"/>
    <w:rsid w:val="001E6EAF"/>
    <w:rsid w:val="001E6F21"/>
    <w:rsid w:val="001E70D5"/>
    <w:rsid w:val="001E7A48"/>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D9F"/>
    <w:rsid w:val="001F3EA2"/>
    <w:rsid w:val="001F3F4D"/>
    <w:rsid w:val="001F46CC"/>
    <w:rsid w:val="001F4850"/>
    <w:rsid w:val="001F4A03"/>
    <w:rsid w:val="001F4A22"/>
    <w:rsid w:val="001F4B54"/>
    <w:rsid w:val="001F4C4E"/>
    <w:rsid w:val="001F4D72"/>
    <w:rsid w:val="001F4E74"/>
    <w:rsid w:val="001F4EE1"/>
    <w:rsid w:val="001F500F"/>
    <w:rsid w:val="001F54DF"/>
    <w:rsid w:val="001F56DA"/>
    <w:rsid w:val="001F589E"/>
    <w:rsid w:val="001F5C1E"/>
    <w:rsid w:val="001F5FF5"/>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10B"/>
    <w:rsid w:val="002013BA"/>
    <w:rsid w:val="002015F9"/>
    <w:rsid w:val="002017CA"/>
    <w:rsid w:val="00201A90"/>
    <w:rsid w:val="00201AC1"/>
    <w:rsid w:val="00201EFF"/>
    <w:rsid w:val="00201FC7"/>
    <w:rsid w:val="00202083"/>
    <w:rsid w:val="0020210B"/>
    <w:rsid w:val="0020216E"/>
    <w:rsid w:val="0020228A"/>
    <w:rsid w:val="002035E2"/>
    <w:rsid w:val="00203655"/>
    <w:rsid w:val="002039B4"/>
    <w:rsid w:val="00203E20"/>
    <w:rsid w:val="00204241"/>
    <w:rsid w:val="0020424D"/>
    <w:rsid w:val="002043A2"/>
    <w:rsid w:val="00204427"/>
    <w:rsid w:val="00204430"/>
    <w:rsid w:val="0020453B"/>
    <w:rsid w:val="0020471B"/>
    <w:rsid w:val="00204894"/>
    <w:rsid w:val="002048DB"/>
    <w:rsid w:val="002048EE"/>
    <w:rsid w:val="00204B2B"/>
    <w:rsid w:val="00204B54"/>
    <w:rsid w:val="0020513C"/>
    <w:rsid w:val="002058B4"/>
    <w:rsid w:val="00205F8E"/>
    <w:rsid w:val="00205FC1"/>
    <w:rsid w:val="002060A5"/>
    <w:rsid w:val="0020666A"/>
    <w:rsid w:val="002068D7"/>
    <w:rsid w:val="00206F96"/>
    <w:rsid w:val="00207149"/>
    <w:rsid w:val="00207364"/>
    <w:rsid w:val="0020760A"/>
    <w:rsid w:val="00207AF8"/>
    <w:rsid w:val="00207D1F"/>
    <w:rsid w:val="00207DEC"/>
    <w:rsid w:val="002102D3"/>
    <w:rsid w:val="002105E2"/>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3ECA"/>
    <w:rsid w:val="00213F45"/>
    <w:rsid w:val="00214170"/>
    <w:rsid w:val="00214825"/>
    <w:rsid w:val="00214A13"/>
    <w:rsid w:val="00214C41"/>
    <w:rsid w:val="0021507F"/>
    <w:rsid w:val="002152FC"/>
    <w:rsid w:val="00215581"/>
    <w:rsid w:val="0021571B"/>
    <w:rsid w:val="002158F9"/>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457"/>
    <w:rsid w:val="00221512"/>
    <w:rsid w:val="00221524"/>
    <w:rsid w:val="002219C1"/>
    <w:rsid w:val="00221C5F"/>
    <w:rsid w:val="0022205C"/>
    <w:rsid w:val="002224EF"/>
    <w:rsid w:val="00222687"/>
    <w:rsid w:val="002228DF"/>
    <w:rsid w:val="00222A0E"/>
    <w:rsid w:val="00222E5A"/>
    <w:rsid w:val="00222E9E"/>
    <w:rsid w:val="002235AF"/>
    <w:rsid w:val="00223671"/>
    <w:rsid w:val="00223A84"/>
    <w:rsid w:val="00223A8C"/>
    <w:rsid w:val="00223B18"/>
    <w:rsid w:val="00223B1F"/>
    <w:rsid w:val="00223CE7"/>
    <w:rsid w:val="002244F1"/>
    <w:rsid w:val="002245DA"/>
    <w:rsid w:val="002249D1"/>
    <w:rsid w:val="00224F34"/>
    <w:rsid w:val="00224FE4"/>
    <w:rsid w:val="0022529A"/>
    <w:rsid w:val="00225489"/>
    <w:rsid w:val="002255A4"/>
    <w:rsid w:val="00225B2C"/>
    <w:rsid w:val="00225C90"/>
    <w:rsid w:val="00225F90"/>
    <w:rsid w:val="00225FCB"/>
    <w:rsid w:val="0022695B"/>
    <w:rsid w:val="00226BB0"/>
    <w:rsid w:val="0022769C"/>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2CC"/>
    <w:rsid w:val="002335DC"/>
    <w:rsid w:val="00233649"/>
    <w:rsid w:val="00233B10"/>
    <w:rsid w:val="00233EE4"/>
    <w:rsid w:val="00234543"/>
    <w:rsid w:val="002349E5"/>
    <w:rsid w:val="0023507B"/>
    <w:rsid w:val="00235203"/>
    <w:rsid w:val="002359C6"/>
    <w:rsid w:val="00235C0C"/>
    <w:rsid w:val="00235C88"/>
    <w:rsid w:val="00235F05"/>
    <w:rsid w:val="00235F97"/>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0E6D"/>
    <w:rsid w:val="00240F44"/>
    <w:rsid w:val="002415E4"/>
    <w:rsid w:val="00241BCC"/>
    <w:rsid w:val="00241CA2"/>
    <w:rsid w:val="002420FD"/>
    <w:rsid w:val="0024276B"/>
    <w:rsid w:val="0024287C"/>
    <w:rsid w:val="00242A02"/>
    <w:rsid w:val="00242B5B"/>
    <w:rsid w:val="00242B84"/>
    <w:rsid w:val="00242E2B"/>
    <w:rsid w:val="0024319B"/>
    <w:rsid w:val="002434BC"/>
    <w:rsid w:val="00243642"/>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7F8"/>
    <w:rsid w:val="00247A31"/>
    <w:rsid w:val="00247C08"/>
    <w:rsid w:val="00247E8E"/>
    <w:rsid w:val="00247F1F"/>
    <w:rsid w:val="002500F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3A"/>
    <w:rsid w:val="002543B3"/>
    <w:rsid w:val="00254A6D"/>
    <w:rsid w:val="00254DF6"/>
    <w:rsid w:val="00254E29"/>
    <w:rsid w:val="0025503E"/>
    <w:rsid w:val="00255374"/>
    <w:rsid w:val="002553C0"/>
    <w:rsid w:val="002554BE"/>
    <w:rsid w:val="002554E0"/>
    <w:rsid w:val="00255F13"/>
    <w:rsid w:val="00255FFE"/>
    <w:rsid w:val="00256622"/>
    <w:rsid w:val="002568CE"/>
    <w:rsid w:val="00256A16"/>
    <w:rsid w:val="00256E8D"/>
    <w:rsid w:val="00257031"/>
    <w:rsid w:val="00257064"/>
    <w:rsid w:val="002574DB"/>
    <w:rsid w:val="002578DA"/>
    <w:rsid w:val="00260078"/>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C0D"/>
    <w:rsid w:val="00263D2E"/>
    <w:rsid w:val="00264235"/>
    <w:rsid w:val="0026423A"/>
    <w:rsid w:val="00264268"/>
    <w:rsid w:val="002645C1"/>
    <w:rsid w:val="002646EF"/>
    <w:rsid w:val="00264E48"/>
    <w:rsid w:val="00264FC9"/>
    <w:rsid w:val="00265389"/>
    <w:rsid w:val="0026556D"/>
    <w:rsid w:val="00265802"/>
    <w:rsid w:val="0026595B"/>
    <w:rsid w:val="00265BCA"/>
    <w:rsid w:val="0026616A"/>
    <w:rsid w:val="002662FD"/>
    <w:rsid w:val="00266357"/>
    <w:rsid w:val="00266BA9"/>
    <w:rsid w:val="0026703E"/>
    <w:rsid w:val="002670DE"/>
    <w:rsid w:val="002674E6"/>
    <w:rsid w:val="00267584"/>
    <w:rsid w:val="00267587"/>
    <w:rsid w:val="0026779A"/>
    <w:rsid w:val="002679CB"/>
    <w:rsid w:val="00267BEF"/>
    <w:rsid w:val="002700CA"/>
    <w:rsid w:val="00270383"/>
    <w:rsid w:val="00270467"/>
    <w:rsid w:val="00270487"/>
    <w:rsid w:val="0027060C"/>
    <w:rsid w:val="002708EE"/>
    <w:rsid w:val="00270A61"/>
    <w:rsid w:val="00270C2D"/>
    <w:rsid w:val="00270D02"/>
    <w:rsid w:val="0027195B"/>
    <w:rsid w:val="00271E80"/>
    <w:rsid w:val="00271ECF"/>
    <w:rsid w:val="00272236"/>
    <w:rsid w:val="002729C5"/>
    <w:rsid w:val="00272A37"/>
    <w:rsid w:val="00272CB1"/>
    <w:rsid w:val="00273B48"/>
    <w:rsid w:val="00273CBC"/>
    <w:rsid w:val="00274286"/>
    <w:rsid w:val="0027435C"/>
    <w:rsid w:val="0027438C"/>
    <w:rsid w:val="0027456A"/>
    <w:rsid w:val="002745C3"/>
    <w:rsid w:val="002747B7"/>
    <w:rsid w:val="002748AD"/>
    <w:rsid w:val="00274E2C"/>
    <w:rsid w:val="00274E36"/>
    <w:rsid w:val="00274E9F"/>
    <w:rsid w:val="00275415"/>
    <w:rsid w:val="00275425"/>
    <w:rsid w:val="00275707"/>
    <w:rsid w:val="00275783"/>
    <w:rsid w:val="00275870"/>
    <w:rsid w:val="0027587D"/>
    <w:rsid w:val="00275ED1"/>
    <w:rsid w:val="00276474"/>
    <w:rsid w:val="002767DE"/>
    <w:rsid w:val="00276CAB"/>
    <w:rsid w:val="00276DB2"/>
    <w:rsid w:val="00276EDB"/>
    <w:rsid w:val="00276FAC"/>
    <w:rsid w:val="0027753E"/>
    <w:rsid w:val="00277645"/>
    <w:rsid w:val="002777BE"/>
    <w:rsid w:val="00277BF6"/>
    <w:rsid w:val="00277E54"/>
    <w:rsid w:val="002801FD"/>
    <w:rsid w:val="002803AB"/>
    <w:rsid w:val="002809A8"/>
    <w:rsid w:val="00280CDE"/>
    <w:rsid w:val="00280E8B"/>
    <w:rsid w:val="00281299"/>
    <w:rsid w:val="0028129C"/>
    <w:rsid w:val="0028153F"/>
    <w:rsid w:val="002817B2"/>
    <w:rsid w:val="00281BB2"/>
    <w:rsid w:val="00281BDF"/>
    <w:rsid w:val="00281E55"/>
    <w:rsid w:val="00281F0D"/>
    <w:rsid w:val="00282014"/>
    <w:rsid w:val="00282043"/>
    <w:rsid w:val="00282113"/>
    <w:rsid w:val="00282218"/>
    <w:rsid w:val="00282299"/>
    <w:rsid w:val="00282305"/>
    <w:rsid w:val="00282318"/>
    <w:rsid w:val="00282AE5"/>
    <w:rsid w:val="00282CD9"/>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6E62"/>
    <w:rsid w:val="00297059"/>
    <w:rsid w:val="00297121"/>
    <w:rsid w:val="00297247"/>
    <w:rsid w:val="00297790"/>
    <w:rsid w:val="00297AA6"/>
    <w:rsid w:val="00297E93"/>
    <w:rsid w:val="002A0CB1"/>
    <w:rsid w:val="002A125B"/>
    <w:rsid w:val="002A1263"/>
    <w:rsid w:val="002A1417"/>
    <w:rsid w:val="002A1704"/>
    <w:rsid w:val="002A18ED"/>
    <w:rsid w:val="002A1A7B"/>
    <w:rsid w:val="002A1AE1"/>
    <w:rsid w:val="002A1AFA"/>
    <w:rsid w:val="002A1C18"/>
    <w:rsid w:val="002A1CA9"/>
    <w:rsid w:val="002A2636"/>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BF7"/>
    <w:rsid w:val="002A5E5F"/>
    <w:rsid w:val="002A644A"/>
    <w:rsid w:val="002A65DB"/>
    <w:rsid w:val="002A6903"/>
    <w:rsid w:val="002A691F"/>
    <w:rsid w:val="002A6EA0"/>
    <w:rsid w:val="002A7033"/>
    <w:rsid w:val="002A7299"/>
    <w:rsid w:val="002A7324"/>
    <w:rsid w:val="002A75C4"/>
    <w:rsid w:val="002A764B"/>
    <w:rsid w:val="002A76CC"/>
    <w:rsid w:val="002A7874"/>
    <w:rsid w:val="002A7C96"/>
    <w:rsid w:val="002A7C9F"/>
    <w:rsid w:val="002A7E53"/>
    <w:rsid w:val="002B0D26"/>
    <w:rsid w:val="002B0E9A"/>
    <w:rsid w:val="002B16EA"/>
    <w:rsid w:val="002B20F1"/>
    <w:rsid w:val="002B25D1"/>
    <w:rsid w:val="002B33E1"/>
    <w:rsid w:val="002B3804"/>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7D7"/>
    <w:rsid w:val="002B6943"/>
    <w:rsid w:val="002B6BBD"/>
    <w:rsid w:val="002B6F55"/>
    <w:rsid w:val="002B707F"/>
    <w:rsid w:val="002B755B"/>
    <w:rsid w:val="002B7612"/>
    <w:rsid w:val="002B7710"/>
    <w:rsid w:val="002B7B1E"/>
    <w:rsid w:val="002B7C0D"/>
    <w:rsid w:val="002B7D61"/>
    <w:rsid w:val="002B7F1C"/>
    <w:rsid w:val="002B7FB4"/>
    <w:rsid w:val="002B7FC8"/>
    <w:rsid w:val="002C0404"/>
    <w:rsid w:val="002C06F8"/>
    <w:rsid w:val="002C0A9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4CAF"/>
    <w:rsid w:val="002C5144"/>
    <w:rsid w:val="002C52BD"/>
    <w:rsid w:val="002C5A22"/>
    <w:rsid w:val="002C668A"/>
    <w:rsid w:val="002C682A"/>
    <w:rsid w:val="002C6C98"/>
    <w:rsid w:val="002C6E44"/>
    <w:rsid w:val="002C6E9D"/>
    <w:rsid w:val="002C76D8"/>
    <w:rsid w:val="002C7857"/>
    <w:rsid w:val="002D062B"/>
    <w:rsid w:val="002D07FD"/>
    <w:rsid w:val="002D0DB0"/>
    <w:rsid w:val="002D1026"/>
    <w:rsid w:val="002D113E"/>
    <w:rsid w:val="002D1225"/>
    <w:rsid w:val="002D1F32"/>
    <w:rsid w:val="002D2B82"/>
    <w:rsid w:val="002D2BD7"/>
    <w:rsid w:val="002D3005"/>
    <w:rsid w:val="002D3007"/>
    <w:rsid w:val="002D31E4"/>
    <w:rsid w:val="002D3263"/>
    <w:rsid w:val="002D336F"/>
    <w:rsid w:val="002D3DF7"/>
    <w:rsid w:val="002D4216"/>
    <w:rsid w:val="002D452C"/>
    <w:rsid w:val="002D4572"/>
    <w:rsid w:val="002D480C"/>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C43"/>
    <w:rsid w:val="002D7D5B"/>
    <w:rsid w:val="002D7F0C"/>
    <w:rsid w:val="002E0AA8"/>
    <w:rsid w:val="002E1960"/>
    <w:rsid w:val="002E19FE"/>
    <w:rsid w:val="002E25E6"/>
    <w:rsid w:val="002E2645"/>
    <w:rsid w:val="002E276A"/>
    <w:rsid w:val="002E27D3"/>
    <w:rsid w:val="002E28B8"/>
    <w:rsid w:val="002E2ABD"/>
    <w:rsid w:val="002E2CDB"/>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57C"/>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86E"/>
    <w:rsid w:val="002F1A70"/>
    <w:rsid w:val="002F1B43"/>
    <w:rsid w:val="002F1C9A"/>
    <w:rsid w:val="002F1DD9"/>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97B"/>
    <w:rsid w:val="002F6B24"/>
    <w:rsid w:val="002F6DCB"/>
    <w:rsid w:val="002F6DF3"/>
    <w:rsid w:val="002F733C"/>
    <w:rsid w:val="002F75BC"/>
    <w:rsid w:val="002F7D6C"/>
    <w:rsid w:val="002F7E9A"/>
    <w:rsid w:val="00300052"/>
    <w:rsid w:val="00300254"/>
    <w:rsid w:val="00300785"/>
    <w:rsid w:val="0030095A"/>
    <w:rsid w:val="00300C26"/>
    <w:rsid w:val="003015CE"/>
    <w:rsid w:val="00301688"/>
    <w:rsid w:val="0030231D"/>
    <w:rsid w:val="00302834"/>
    <w:rsid w:val="00302991"/>
    <w:rsid w:val="00302C37"/>
    <w:rsid w:val="00302C50"/>
    <w:rsid w:val="00302DC1"/>
    <w:rsid w:val="00302E65"/>
    <w:rsid w:val="00302F5E"/>
    <w:rsid w:val="003036A1"/>
    <w:rsid w:val="003036C1"/>
    <w:rsid w:val="00303C65"/>
    <w:rsid w:val="00303EB8"/>
    <w:rsid w:val="003041DF"/>
    <w:rsid w:val="003046EF"/>
    <w:rsid w:val="003047D6"/>
    <w:rsid w:val="00304AF0"/>
    <w:rsid w:val="00304FC6"/>
    <w:rsid w:val="00305249"/>
    <w:rsid w:val="003052E3"/>
    <w:rsid w:val="00305390"/>
    <w:rsid w:val="003057E3"/>
    <w:rsid w:val="00305C43"/>
    <w:rsid w:val="00305F28"/>
    <w:rsid w:val="00306059"/>
    <w:rsid w:val="00306732"/>
    <w:rsid w:val="00306964"/>
    <w:rsid w:val="00306A7C"/>
    <w:rsid w:val="00306C78"/>
    <w:rsid w:val="00306E70"/>
    <w:rsid w:val="003076B0"/>
    <w:rsid w:val="00307714"/>
    <w:rsid w:val="00307973"/>
    <w:rsid w:val="00307A1D"/>
    <w:rsid w:val="00307D43"/>
    <w:rsid w:val="00307F56"/>
    <w:rsid w:val="00310897"/>
    <w:rsid w:val="00310AAE"/>
    <w:rsid w:val="00310FD1"/>
    <w:rsid w:val="00311111"/>
    <w:rsid w:val="003112AB"/>
    <w:rsid w:val="0031132A"/>
    <w:rsid w:val="0031192C"/>
    <w:rsid w:val="0031198F"/>
    <w:rsid w:val="00311BB7"/>
    <w:rsid w:val="00311C5B"/>
    <w:rsid w:val="00311E26"/>
    <w:rsid w:val="00312523"/>
    <w:rsid w:val="00312EF6"/>
    <w:rsid w:val="00313492"/>
    <w:rsid w:val="0031366F"/>
    <w:rsid w:val="00313A72"/>
    <w:rsid w:val="00313ED6"/>
    <w:rsid w:val="00314289"/>
    <w:rsid w:val="00314A0B"/>
    <w:rsid w:val="00314C54"/>
    <w:rsid w:val="00314E85"/>
    <w:rsid w:val="0031528E"/>
    <w:rsid w:val="00315454"/>
    <w:rsid w:val="00315567"/>
    <w:rsid w:val="00315871"/>
    <w:rsid w:val="003158EF"/>
    <w:rsid w:val="0031599D"/>
    <w:rsid w:val="00315C20"/>
    <w:rsid w:val="003164F8"/>
    <w:rsid w:val="003165AE"/>
    <w:rsid w:val="00316633"/>
    <w:rsid w:val="003166E9"/>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27FAF"/>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97"/>
    <w:rsid w:val="003341A0"/>
    <w:rsid w:val="00334339"/>
    <w:rsid w:val="003344CE"/>
    <w:rsid w:val="0033454A"/>
    <w:rsid w:val="0033458F"/>
    <w:rsid w:val="0033463B"/>
    <w:rsid w:val="003348CB"/>
    <w:rsid w:val="00334B2D"/>
    <w:rsid w:val="00334C45"/>
    <w:rsid w:val="003351C3"/>
    <w:rsid w:val="00335348"/>
    <w:rsid w:val="0033584A"/>
    <w:rsid w:val="00335875"/>
    <w:rsid w:val="00335B9F"/>
    <w:rsid w:val="00336018"/>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02E"/>
    <w:rsid w:val="003429E5"/>
    <w:rsid w:val="00342A3E"/>
    <w:rsid w:val="00342ACA"/>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D14"/>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57A"/>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5BB"/>
    <w:rsid w:val="003626F7"/>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334"/>
    <w:rsid w:val="0036644A"/>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0C1"/>
    <w:rsid w:val="0037230C"/>
    <w:rsid w:val="003726D2"/>
    <w:rsid w:val="00372922"/>
    <w:rsid w:val="00372D1B"/>
    <w:rsid w:val="00372EC5"/>
    <w:rsid w:val="00373502"/>
    <w:rsid w:val="00373B24"/>
    <w:rsid w:val="0037429B"/>
    <w:rsid w:val="003742A2"/>
    <w:rsid w:val="003742DB"/>
    <w:rsid w:val="00374776"/>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BFF"/>
    <w:rsid w:val="00382EC1"/>
    <w:rsid w:val="00382F9B"/>
    <w:rsid w:val="00383027"/>
    <w:rsid w:val="00383388"/>
    <w:rsid w:val="0038371D"/>
    <w:rsid w:val="0038371F"/>
    <w:rsid w:val="00383AF4"/>
    <w:rsid w:val="00383B52"/>
    <w:rsid w:val="00383E44"/>
    <w:rsid w:val="00383F69"/>
    <w:rsid w:val="003842E5"/>
    <w:rsid w:val="003844BF"/>
    <w:rsid w:val="00384611"/>
    <w:rsid w:val="003846A0"/>
    <w:rsid w:val="00384744"/>
    <w:rsid w:val="00384AA7"/>
    <w:rsid w:val="00384EF8"/>
    <w:rsid w:val="003850B2"/>
    <w:rsid w:val="003855EA"/>
    <w:rsid w:val="003856CB"/>
    <w:rsid w:val="00385E8D"/>
    <w:rsid w:val="00386038"/>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6C6"/>
    <w:rsid w:val="00391AF0"/>
    <w:rsid w:val="00391BB4"/>
    <w:rsid w:val="00391BFB"/>
    <w:rsid w:val="00391F9F"/>
    <w:rsid w:val="0039241A"/>
    <w:rsid w:val="00392659"/>
    <w:rsid w:val="00392E95"/>
    <w:rsid w:val="0039324B"/>
    <w:rsid w:val="00393746"/>
    <w:rsid w:val="003939E2"/>
    <w:rsid w:val="00393A1A"/>
    <w:rsid w:val="00393FB7"/>
    <w:rsid w:val="00394103"/>
    <w:rsid w:val="003941F7"/>
    <w:rsid w:val="003945F5"/>
    <w:rsid w:val="00394A14"/>
    <w:rsid w:val="00394EB2"/>
    <w:rsid w:val="003950E8"/>
    <w:rsid w:val="0039518A"/>
    <w:rsid w:val="00395260"/>
    <w:rsid w:val="00395B6C"/>
    <w:rsid w:val="00396402"/>
    <w:rsid w:val="00396639"/>
    <w:rsid w:val="00396A85"/>
    <w:rsid w:val="00396CFA"/>
    <w:rsid w:val="00396FD3"/>
    <w:rsid w:val="00397088"/>
    <w:rsid w:val="003974F8"/>
    <w:rsid w:val="00397653"/>
    <w:rsid w:val="00397661"/>
    <w:rsid w:val="00397711"/>
    <w:rsid w:val="00397752"/>
    <w:rsid w:val="00397A09"/>
    <w:rsid w:val="003A004D"/>
    <w:rsid w:val="003A0100"/>
    <w:rsid w:val="003A0113"/>
    <w:rsid w:val="003A036F"/>
    <w:rsid w:val="003A0EE1"/>
    <w:rsid w:val="003A1100"/>
    <w:rsid w:val="003A11DB"/>
    <w:rsid w:val="003A165A"/>
    <w:rsid w:val="003A174B"/>
    <w:rsid w:val="003A1BD1"/>
    <w:rsid w:val="003A1E24"/>
    <w:rsid w:val="003A1F32"/>
    <w:rsid w:val="003A2117"/>
    <w:rsid w:val="003A2162"/>
    <w:rsid w:val="003A2569"/>
    <w:rsid w:val="003A2850"/>
    <w:rsid w:val="003A317D"/>
    <w:rsid w:val="003A32FA"/>
    <w:rsid w:val="003A3533"/>
    <w:rsid w:val="003A355E"/>
    <w:rsid w:val="003A3569"/>
    <w:rsid w:val="003A35DB"/>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AF6"/>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5C2"/>
    <w:rsid w:val="003D27AF"/>
    <w:rsid w:val="003D28C1"/>
    <w:rsid w:val="003D29A1"/>
    <w:rsid w:val="003D2E47"/>
    <w:rsid w:val="003D3018"/>
    <w:rsid w:val="003D316D"/>
    <w:rsid w:val="003D37B0"/>
    <w:rsid w:val="003D3837"/>
    <w:rsid w:val="003D3F63"/>
    <w:rsid w:val="003D49CC"/>
    <w:rsid w:val="003D4B5F"/>
    <w:rsid w:val="003D4B8F"/>
    <w:rsid w:val="003D4BAE"/>
    <w:rsid w:val="003D4D64"/>
    <w:rsid w:val="003D537D"/>
    <w:rsid w:val="003D57BF"/>
    <w:rsid w:val="003D581F"/>
    <w:rsid w:val="003D5AEF"/>
    <w:rsid w:val="003D5D63"/>
    <w:rsid w:val="003D63B1"/>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4B1"/>
    <w:rsid w:val="003E2DDC"/>
    <w:rsid w:val="003E2E0B"/>
    <w:rsid w:val="003E4677"/>
    <w:rsid w:val="003E4BC0"/>
    <w:rsid w:val="003E4E3F"/>
    <w:rsid w:val="003E4F14"/>
    <w:rsid w:val="003E50C2"/>
    <w:rsid w:val="003E50E6"/>
    <w:rsid w:val="003E51C2"/>
    <w:rsid w:val="003E5CEC"/>
    <w:rsid w:val="003E5DC2"/>
    <w:rsid w:val="003E5E03"/>
    <w:rsid w:val="003E6090"/>
    <w:rsid w:val="003E6094"/>
    <w:rsid w:val="003E6237"/>
    <w:rsid w:val="003E64AC"/>
    <w:rsid w:val="003E6EC7"/>
    <w:rsid w:val="003E6FB9"/>
    <w:rsid w:val="003E6FE6"/>
    <w:rsid w:val="003E7004"/>
    <w:rsid w:val="003E7294"/>
    <w:rsid w:val="003E7396"/>
    <w:rsid w:val="003E7548"/>
    <w:rsid w:val="003E7635"/>
    <w:rsid w:val="003E7A67"/>
    <w:rsid w:val="003E7B14"/>
    <w:rsid w:val="003E7B5B"/>
    <w:rsid w:val="003E7C36"/>
    <w:rsid w:val="003E7C7E"/>
    <w:rsid w:val="003E7D04"/>
    <w:rsid w:val="003E7D51"/>
    <w:rsid w:val="003F0092"/>
    <w:rsid w:val="003F055B"/>
    <w:rsid w:val="003F0684"/>
    <w:rsid w:val="003F0984"/>
    <w:rsid w:val="003F1270"/>
    <w:rsid w:val="003F180A"/>
    <w:rsid w:val="003F1C44"/>
    <w:rsid w:val="003F1D6C"/>
    <w:rsid w:val="003F1D79"/>
    <w:rsid w:val="003F2041"/>
    <w:rsid w:val="003F20CC"/>
    <w:rsid w:val="003F2F70"/>
    <w:rsid w:val="003F2FA5"/>
    <w:rsid w:val="003F32F0"/>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7DC"/>
    <w:rsid w:val="003F5881"/>
    <w:rsid w:val="003F58CC"/>
    <w:rsid w:val="003F5F2F"/>
    <w:rsid w:val="003F615E"/>
    <w:rsid w:val="003F665A"/>
    <w:rsid w:val="003F6ACC"/>
    <w:rsid w:val="003F6B21"/>
    <w:rsid w:val="003F6B29"/>
    <w:rsid w:val="003F72AE"/>
    <w:rsid w:val="003F7355"/>
    <w:rsid w:val="003F77DB"/>
    <w:rsid w:val="003F7834"/>
    <w:rsid w:val="003F78BC"/>
    <w:rsid w:val="003F796A"/>
    <w:rsid w:val="003F7A82"/>
    <w:rsid w:val="003F7CF3"/>
    <w:rsid w:val="003F7D4B"/>
    <w:rsid w:val="003F7DCB"/>
    <w:rsid w:val="004003F6"/>
    <w:rsid w:val="00400B3B"/>
    <w:rsid w:val="00400DB0"/>
    <w:rsid w:val="004010C4"/>
    <w:rsid w:val="0040125E"/>
    <w:rsid w:val="004015A7"/>
    <w:rsid w:val="00401759"/>
    <w:rsid w:val="004019DD"/>
    <w:rsid w:val="0040234C"/>
    <w:rsid w:val="00402B0F"/>
    <w:rsid w:val="00402E3F"/>
    <w:rsid w:val="00402F75"/>
    <w:rsid w:val="00403123"/>
    <w:rsid w:val="004038B1"/>
    <w:rsid w:val="00403917"/>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029"/>
    <w:rsid w:val="00411144"/>
    <w:rsid w:val="00411173"/>
    <w:rsid w:val="0041140F"/>
    <w:rsid w:val="004118DF"/>
    <w:rsid w:val="0041192E"/>
    <w:rsid w:val="00411938"/>
    <w:rsid w:val="00411E62"/>
    <w:rsid w:val="0041242A"/>
    <w:rsid w:val="00412618"/>
    <w:rsid w:val="0041271D"/>
    <w:rsid w:val="00412871"/>
    <w:rsid w:val="00412D0A"/>
    <w:rsid w:val="0041302D"/>
    <w:rsid w:val="00413464"/>
    <w:rsid w:val="00413924"/>
    <w:rsid w:val="00413BEC"/>
    <w:rsid w:val="00414374"/>
    <w:rsid w:val="00414418"/>
    <w:rsid w:val="00414AC9"/>
    <w:rsid w:val="00414BCE"/>
    <w:rsid w:val="00414BDC"/>
    <w:rsid w:val="00414CC2"/>
    <w:rsid w:val="00414DBC"/>
    <w:rsid w:val="00415293"/>
    <w:rsid w:val="00415748"/>
    <w:rsid w:val="00415D13"/>
    <w:rsid w:val="00415E03"/>
    <w:rsid w:val="004162CA"/>
    <w:rsid w:val="00416351"/>
    <w:rsid w:val="004163CF"/>
    <w:rsid w:val="00416889"/>
    <w:rsid w:val="00416DD3"/>
    <w:rsid w:val="004172A5"/>
    <w:rsid w:val="004172BD"/>
    <w:rsid w:val="00417832"/>
    <w:rsid w:val="0041790D"/>
    <w:rsid w:val="00417BDD"/>
    <w:rsid w:val="00417D96"/>
    <w:rsid w:val="0042007D"/>
    <w:rsid w:val="004203E4"/>
    <w:rsid w:val="00420871"/>
    <w:rsid w:val="00421468"/>
    <w:rsid w:val="004215EE"/>
    <w:rsid w:val="00421D1F"/>
    <w:rsid w:val="00421DFB"/>
    <w:rsid w:val="0042258B"/>
    <w:rsid w:val="00422639"/>
    <w:rsid w:val="00422680"/>
    <w:rsid w:val="00422AC9"/>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DDC"/>
    <w:rsid w:val="00426254"/>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22"/>
    <w:rsid w:val="0043150F"/>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6B3"/>
    <w:rsid w:val="00433A89"/>
    <w:rsid w:val="00433C61"/>
    <w:rsid w:val="00433CB1"/>
    <w:rsid w:val="00433CE8"/>
    <w:rsid w:val="00433FBD"/>
    <w:rsid w:val="00434221"/>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079"/>
    <w:rsid w:val="00436122"/>
    <w:rsid w:val="00436173"/>
    <w:rsid w:val="00436369"/>
    <w:rsid w:val="004363B8"/>
    <w:rsid w:val="0043646D"/>
    <w:rsid w:val="0043653A"/>
    <w:rsid w:val="004365B1"/>
    <w:rsid w:val="0043690F"/>
    <w:rsid w:val="00436CFB"/>
    <w:rsid w:val="00436ED6"/>
    <w:rsid w:val="00436F4E"/>
    <w:rsid w:val="004372FB"/>
    <w:rsid w:val="004376AF"/>
    <w:rsid w:val="00437854"/>
    <w:rsid w:val="00437902"/>
    <w:rsid w:val="00437AFE"/>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597"/>
    <w:rsid w:val="00442829"/>
    <w:rsid w:val="004428D8"/>
    <w:rsid w:val="00442EF1"/>
    <w:rsid w:val="00442F4A"/>
    <w:rsid w:val="004430A1"/>
    <w:rsid w:val="004430C7"/>
    <w:rsid w:val="0044320F"/>
    <w:rsid w:val="00443655"/>
    <w:rsid w:val="00443E90"/>
    <w:rsid w:val="00444021"/>
    <w:rsid w:val="00444173"/>
    <w:rsid w:val="00444A38"/>
    <w:rsid w:val="00444A48"/>
    <w:rsid w:val="00444A85"/>
    <w:rsid w:val="00444E40"/>
    <w:rsid w:val="004450BA"/>
    <w:rsid w:val="0044568D"/>
    <w:rsid w:val="004457EB"/>
    <w:rsid w:val="00445D87"/>
    <w:rsid w:val="0044679F"/>
    <w:rsid w:val="004468B0"/>
    <w:rsid w:val="00446DE0"/>
    <w:rsid w:val="00446DEC"/>
    <w:rsid w:val="00446E1A"/>
    <w:rsid w:val="00446E25"/>
    <w:rsid w:val="0044702D"/>
    <w:rsid w:val="004471E8"/>
    <w:rsid w:val="0044799D"/>
    <w:rsid w:val="00447A19"/>
    <w:rsid w:val="00447EFA"/>
    <w:rsid w:val="00447F51"/>
    <w:rsid w:val="00450108"/>
    <w:rsid w:val="00450248"/>
    <w:rsid w:val="004502CF"/>
    <w:rsid w:val="00450946"/>
    <w:rsid w:val="00450A82"/>
    <w:rsid w:val="00450AFF"/>
    <w:rsid w:val="00450D48"/>
    <w:rsid w:val="00450EE4"/>
    <w:rsid w:val="00451354"/>
    <w:rsid w:val="004514E0"/>
    <w:rsid w:val="00452105"/>
    <w:rsid w:val="0045211C"/>
    <w:rsid w:val="004522A9"/>
    <w:rsid w:val="004527AC"/>
    <w:rsid w:val="00452E48"/>
    <w:rsid w:val="00452E6D"/>
    <w:rsid w:val="00452FBC"/>
    <w:rsid w:val="00453031"/>
    <w:rsid w:val="00453340"/>
    <w:rsid w:val="0045350F"/>
    <w:rsid w:val="00453622"/>
    <w:rsid w:val="00453CC5"/>
    <w:rsid w:val="00453FD3"/>
    <w:rsid w:val="004545CF"/>
    <w:rsid w:val="0045463C"/>
    <w:rsid w:val="00454704"/>
    <w:rsid w:val="00454849"/>
    <w:rsid w:val="00454AD4"/>
    <w:rsid w:val="00454EBB"/>
    <w:rsid w:val="00455466"/>
    <w:rsid w:val="004554B6"/>
    <w:rsid w:val="00455B4F"/>
    <w:rsid w:val="00455EC6"/>
    <w:rsid w:val="004562F7"/>
    <w:rsid w:val="004563DE"/>
    <w:rsid w:val="0045677D"/>
    <w:rsid w:val="0045684F"/>
    <w:rsid w:val="00456E0E"/>
    <w:rsid w:val="00457108"/>
    <w:rsid w:val="0045742C"/>
    <w:rsid w:val="00457874"/>
    <w:rsid w:val="0045788B"/>
    <w:rsid w:val="00460098"/>
    <w:rsid w:val="00460135"/>
    <w:rsid w:val="00460395"/>
    <w:rsid w:val="00460657"/>
    <w:rsid w:val="004609DA"/>
    <w:rsid w:val="00460E07"/>
    <w:rsid w:val="0046113D"/>
    <w:rsid w:val="004611AD"/>
    <w:rsid w:val="004611D6"/>
    <w:rsid w:val="00461BCA"/>
    <w:rsid w:val="00462214"/>
    <w:rsid w:val="004622BD"/>
    <w:rsid w:val="004628ED"/>
    <w:rsid w:val="00462A7E"/>
    <w:rsid w:val="00462A7F"/>
    <w:rsid w:val="00462B45"/>
    <w:rsid w:val="00462D92"/>
    <w:rsid w:val="0046307A"/>
    <w:rsid w:val="004631EF"/>
    <w:rsid w:val="0046327F"/>
    <w:rsid w:val="00463828"/>
    <w:rsid w:val="00463B03"/>
    <w:rsid w:val="00463B71"/>
    <w:rsid w:val="00463EA1"/>
    <w:rsid w:val="00464384"/>
    <w:rsid w:val="0046468D"/>
    <w:rsid w:val="004647E0"/>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8B"/>
    <w:rsid w:val="004727E2"/>
    <w:rsid w:val="00472E51"/>
    <w:rsid w:val="00472EE0"/>
    <w:rsid w:val="00472F55"/>
    <w:rsid w:val="00472F75"/>
    <w:rsid w:val="00473004"/>
    <w:rsid w:val="004732FE"/>
    <w:rsid w:val="00473705"/>
    <w:rsid w:val="00473773"/>
    <w:rsid w:val="00473774"/>
    <w:rsid w:val="00473A47"/>
    <w:rsid w:val="00473CD5"/>
    <w:rsid w:val="00473F7C"/>
    <w:rsid w:val="0047438B"/>
    <w:rsid w:val="00474551"/>
    <w:rsid w:val="00474569"/>
    <w:rsid w:val="00474637"/>
    <w:rsid w:val="00474D7E"/>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4C4"/>
    <w:rsid w:val="00482859"/>
    <w:rsid w:val="0048285C"/>
    <w:rsid w:val="00482A1F"/>
    <w:rsid w:val="00482AA6"/>
    <w:rsid w:val="00482E4B"/>
    <w:rsid w:val="00483266"/>
    <w:rsid w:val="0048353D"/>
    <w:rsid w:val="00483870"/>
    <w:rsid w:val="00483B40"/>
    <w:rsid w:val="00483C2C"/>
    <w:rsid w:val="00483D29"/>
    <w:rsid w:val="00483D41"/>
    <w:rsid w:val="00483FF2"/>
    <w:rsid w:val="00484118"/>
    <w:rsid w:val="00484331"/>
    <w:rsid w:val="004843E4"/>
    <w:rsid w:val="0048496A"/>
    <w:rsid w:val="00484B17"/>
    <w:rsid w:val="00484D33"/>
    <w:rsid w:val="00484E0C"/>
    <w:rsid w:val="00484F4F"/>
    <w:rsid w:val="00484F91"/>
    <w:rsid w:val="00484FD3"/>
    <w:rsid w:val="0048540F"/>
    <w:rsid w:val="0048547D"/>
    <w:rsid w:val="004854DF"/>
    <w:rsid w:val="0048562A"/>
    <w:rsid w:val="004859F2"/>
    <w:rsid w:val="00485BCD"/>
    <w:rsid w:val="00485E47"/>
    <w:rsid w:val="00485FAC"/>
    <w:rsid w:val="00485FFD"/>
    <w:rsid w:val="004861C7"/>
    <w:rsid w:val="00486EE4"/>
    <w:rsid w:val="00486EF5"/>
    <w:rsid w:val="00486F74"/>
    <w:rsid w:val="004874D0"/>
    <w:rsid w:val="00487666"/>
    <w:rsid w:val="0048779B"/>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DB5"/>
    <w:rsid w:val="00494E06"/>
    <w:rsid w:val="00495121"/>
    <w:rsid w:val="00495134"/>
    <w:rsid w:val="004951A8"/>
    <w:rsid w:val="004952D8"/>
    <w:rsid w:val="00495824"/>
    <w:rsid w:val="00495944"/>
    <w:rsid w:val="00495966"/>
    <w:rsid w:val="00495A03"/>
    <w:rsid w:val="00495CCF"/>
    <w:rsid w:val="00495CE2"/>
    <w:rsid w:val="00495E4E"/>
    <w:rsid w:val="004960C8"/>
    <w:rsid w:val="004968E0"/>
    <w:rsid w:val="00496988"/>
    <w:rsid w:val="0049720A"/>
    <w:rsid w:val="00497750"/>
    <w:rsid w:val="00497792"/>
    <w:rsid w:val="00497B82"/>
    <w:rsid w:val="00497BD0"/>
    <w:rsid w:val="00497D0E"/>
    <w:rsid w:val="00497D77"/>
    <w:rsid w:val="00497F99"/>
    <w:rsid w:val="004A0391"/>
    <w:rsid w:val="004A0598"/>
    <w:rsid w:val="004A1175"/>
    <w:rsid w:val="004A1322"/>
    <w:rsid w:val="004A160B"/>
    <w:rsid w:val="004A1A52"/>
    <w:rsid w:val="004A1C49"/>
    <w:rsid w:val="004A1CB7"/>
    <w:rsid w:val="004A1D03"/>
    <w:rsid w:val="004A1D5C"/>
    <w:rsid w:val="004A1EC5"/>
    <w:rsid w:val="004A1FFC"/>
    <w:rsid w:val="004A2284"/>
    <w:rsid w:val="004A22B5"/>
    <w:rsid w:val="004A22F2"/>
    <w:rsid w:val="004A2C91"/>
    <w:rsid w:val="004A3216"/>
    <w:rsid w:val="004A362D"/>
    <w:rsid w:val="004A381E"/>
    <w:rsid w:val="004A38FE"/>
    <w:rsid w:val="004A4595"/>
    <w:rsid w:val="004A465A"/>
    <w:rsid w:val="004A4947"/>
    <w:rsid w:val="004A5284"/>
    <w:rsid w:val="004A5420"/>
    <w:rsid w:val="004A5734"/>
    <w:rsid w:val="004A6026"/>
    <w:rsid w:val="004A69D2"/>
    <w:rsid w:val="004A6A6B"/>
    <w:rsid w:val="004A6ABD"/>
    <w:rsid w:val="004A70DC"/>
    <w:rsid w:val="004A78D4"/>
    <w:rsid w:val="004A7B37"/>
    <w:rsid w:val="004A7E0A"/>
    <w:rsid w:val="004A7E2F"/>
    <w:rsid w:val="004A7E58"/>
    <w:rsid w:val="004A7E82"/>
    <w:rsid w:val="004B007B"/>
    <w:rsid w:val="004B0203"/>
    <w:rsid w:val="004B026B"/>
    <w:rsid w:val="004B05F7"/>
    <w:rsid w:val="004B0716"/>
    <w:rsid w:val="004B084F"/>
    <w:rsid w:val="004B093D"/>
    <w:rsid w:val="004B0E9D"/>
    <w:rsid w:val="004B1647"/>
    <w:rsid w:val="004B1721"/>
    <w:rsid w:val="004B207F"/>
    <w:rsid w:val="004B2971"/>
    <w:rsid w:val="004B2BBF"/>
    <w:rsid w:val="004B2E71"/>
    <w:rsid w:val="004B2EAF"/>
    <w:rsid w:val="004B2FC1"/>
    <w:rsid w:val="004B31AA"/>
    <w:rsid w:val="004B3306"/>
    <w:rsid w:val="004B3323"/>
    <w:rsid w:val="004B3A0F"/>
    <w:rsid w:val="004B4481"/>
    <w:rsid w:val="004B44E2"/>
    <w:rsid w:val="004B47DB"/>
    <w:rsid w:val="004B47F0"/>
    <w:rsid w:val="004B4C19"/>
    <w:rsid w:val="004B4C7D"/>
    <w:rsid w:val="004B4CE2"/>
    <w:rsid w:val="004B4D0A"/>
    <w:rsid w:val="004B4D59"/>
    <w:rsid w:val="004B4DC0"/>
    <w:rsid w:val="004B51EB"/>
    <w:rsid w:val="004B54FC"/>
    <w:rsid w:val="004B55D8"/>
    <w:rsid w:val="004B583A"/>
    <w:rsid w:val="004B5A91"/>
    <w:rsid w:val="004B60FB"/>
    <w:rsid w:val="004B6166"/>
    <w:rsid w:val="004B651D"/>
    <w:rsid w:val="004B6703"/>
    <w:rsid w:val="004B67F8"/>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3B0"/>
    <w:rsid w:val="004C3BA8"/>
    <w:rsid w:val="004C4405"/>
    <w:rsid w:val="004C46CA"/>
    <w:rsid w:val="004C52AA"/>
    <w:rsid w:val="004C5427"/>
    <w:rsid w:val="004C54BB"/>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D050D"/>
    <w:rsid w:val="004D06EA"/>
    <w:rsid w:val="004D1909"/>
    <w:rsid w:val="004D1C5A"/>
    <w:rsid w:val="004D1F0E"/>
    <w:rsid w:val="004D22C9"/>
    <w:rsid w:val="004D26CD"/>
    <w:rsid w:val="004D2AEA"/>
    <w:rsid w:val="004D2C68"/>
    <w:rsid w:val="004D2DD2"/>
    <w:rsid w:val="004D2DF0"/>
    <w:rsid w:val="004D2E4F"/>
    <w:rsid w:val="004D2E8C"/>
    <w:rsid w:val="004D338F"/>
    <w:rsid w:val="004D35DA"/>
    <w:rsid w:val="004D3E3D"/>
    <w:rsid w:val="004D3F94"/>
    <w:rsid w:val="004D4570"/>
    <w:rsid w:val="004D4760"/>
    <w:rsid w:val="004D4BB5"/>
    <w:rsid w:val="004D526B"/>
    <w:rsid w:val="004D544C"/>
    <w:rsid w:val="004D56E8"/>
    <w:rsid w:val="004D5CA7"/>
    <w:rsid w:val="004D5EE6"/>
    <w:rsid w:val="004D6AFA"/>
    <w:rsid w:val="004D7295"/>
    <w:rsid w:val="004D7411"/>
    <w:rsid w:val="004D7672"/>
    <w:rsid w:val="004D7ABA"/>
    <w:rsid w:val="004D7BED"/>
    <w:rsid w:val="004D7DA1"/>
    <w:rsid w:val="004D7F7E"/>
    <w:rsid w:val="004E0E13"/>
    <w:rsid w:val="004E0F57"/>
    <w:rsid w:val="004E11C4"/>
    <w:rsid w:val="004E2106"/>
    <w:rsid w:val="004E2288"/>
    <w:rsid w:val="004E23CE"/>
    <w:rsid w:val="004E23D4"/>
    <w:rsid w:val="004E264C"/>
    <w:rsid w:val="004E296C"/>
    <w:rsid w:val="004E2B4C"/>
    <w:rsid w:val="004E2B69"/>
    <w:rsid w:val="004E2D97"/>
    <w:rsid w:val="004E30DC"/>
    <w:rsid w:val="004E31DE"/>
    <w:rsid w:val="004E32CC"/>
    <w:rsid w:val="004E3696"/>
    <w:rsid w:val="004E3B67"/>
    <w:rsid w:val="004E3C5F"/>
    <w:rsid w:val="004E3CEF"/>
    <w:rsid w:val="004E3FA0"/>
    <w:rsid w:val="004E41CC"/>
    <w:rsid w:val="004E49C2"/>
    <w:rsid w:val="004E4C75"/>
    <w:rsid w:val="004E4CAC"/>
    <w:rsid w:val="004E4D25"/>
    <w:rsid w:val="004E528D"/>
    <w:rsid w:val="004E55F3"/>
    <w:rsid w:val="004E561F"/>
    <w:rsid w:val="004E5B0D"/>
    <w:rsid w:val="004E5C06"/>
    <w:rsid w:val="004E5C18"/>
    <w:rsid w:val="004E5C6C"/>
    <w:rsid w:val="004E5D30"/>
    <w:rsid w:val="004E5F49"/>
    <w:rsid w:val="004E698C"/>
    <w:rsid w:val="004E6B44"/>
    <w:rsid w:val="004E6C1F"/>
    <w:rsid w:val="004E6DA4"/>
    <w:rsid w:val="004E6E2A"/>
    <w:rsid w:val="004E747C"/>
    <w:rsid w:val="004E7850"/>
    <w:rsid w:val="004E7C94"/>
    <w:rsid w:val="004E7FED"/>
    <w:rsid w:val="004F01C6"/>
    <w:rsid w:val="004F03B7"/>
    <w:rsid w:val="004F1044"/>
    <w:rsid w:val="004F12B3"/>
    <w:rsid w:val="004F147E"/>
    <w:rsid w:val="004F174B"/>
    <w:rsid w:val="004F17BC"/>
    <w:rsid w:val="004F18F4"/>
    <w:rsid w:val="004F2C55"/>
    <w:rsid w:val="004F2C90"/>
    <w:rsid w:val="004F2CCD"/>
    <w:rsid w:val="004F3499"/>
    <w:rsid w:val="004F3791"/>
    <w:rsid w:val="004F3BE3"/>
    <w:rsid w:val="004F3D3D"/>
    <w:rsid w:val="004F3EEE"/>
    <w:rsid w:val="004F3F59"/>
    <w:rsid w:val="004F3FDE"/>
    <w:rsid w:val="004F41B6"/>
    <w:rsid w:val="004F43A3"/>
    <w:rsid w:val="004F47B6"/>
    <w:rsid w:val="004F47E3"/>
    <w:rsid w:val="004F489C"/>
    <w:rsid w:val="004F493A"/>
    <w:rsid w:val="004F4EA8"/>
    <w:rsid w:val="004F5028"/>
    <w:rsid w:val="004F5395"/>
    <w:rsid w:val="004F5701"/>
    <w:rsid w:val="004F583B"/>
    <w:rsid w:val="004F64F3"/>
    <w:rsid w:val="004F653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C1A"/>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2B6"/>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235"/>
    <w:rsid w:val="0051340E"/>
    <w:rsid w:val="0051367D"/>
    <w:rsid w:val="005137A0"/>
    <w:rsid w:val="005137E7"/>
    <w:rsid w:val="0051394C"/>
    <w:rsid w:val="00513D59"/>
    <w:rsid w:val="00513DF7"/>
    <w:rsid w:val="005144E0"/>
    <w:rsid w:val="0051468A"/>
    <w:rsid w:val="0051496E"/>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0EC"/>
    <w:rsid w:val="00522134"/>
    <w:rsid w:val="005221E6"/>
    <w:rsid w:val="0052242C"/>
    <w:rsid w:val="00522C9A"/>
    <w:rsid w:val="00522E32"/>
    <w:rsid w:val="00522E4C"/>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CA"/>
    <w:rsid w:val="005252F9"/>
    <w:rsid w:val="005259EB"/>
    <w:rsid w:val="00525A86"/>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2B5B"/>
    <w:rsid w:val="00533175"/>
    <w:rsid w:val="00533407"/>
    <w:rsid w:val="0053371D"/>
    <w:rsid w:val="00533730"/>
    <w:rsid w:val="005337AD"/>
    <w:rsid w:val="00533917"/>
    <w:rsid w:val="00533C9B"/>
    <w:rsid w:val="0053443B"/>
    <w:rsid w:val="0053451F"/>
    <w:rsid w:val="00534D44"/>
    <w:rsid w:val="00534DF8"/>
    <w:rsid w:val="00534FBF"/>
    <w:rsid w:val="005352E3"/>
    <w:rsid w:val="005354CB"/>
    <w:rsid w:val="00535654"/>
    <w:rsid w:val="00535774"/>
    <w:rsid w:val="005357A5"/>
    <w:rsid w:val="00535B00"/>
    <w:rsid w:val="00536059"/>
    <w:rsid w:val="00536206"/>
    <w:rsid w:val="005363D6"/>
    <w:rsid w:val="005364C7"/>
    <w:rsid w:val="005364DB"/>
    <w:rsid w:val="00536BFC"/>
    <w:rsid w:val="00536E19"/>
    <w:rsid w:val="00537019"/>
    <w:rsid w:val="00537207"/>
    <w:rsid w:val="005372CB"/>
    <w:rsid w:val="00537917"/>
    <w:rsid w:val="00537ABE"/>
    <w:rsid w:val="00537CA6"/>
    <w:rsid w:val="00537E57"/>
    <w:rsid w:val="00540131"/>
    <w:rsid w:val="00540156"/>
    <w:rsid w:val="00540D52"/>
    <w:rsid w:val="00540D6D"/>
    <w:rsid w:val="0054102E"/>
    <w:rsid w:val="0054113A"/>
    <w:rsid w:val="00541665"/>
    <w:rsid w:val="00541A63"/>
    <w:rsid w:val="00541A92"/>
    <w:rsid w:val="00541D78"/>
    <w:rsid w:val="00542669"/>
    <w:rsid w:val="005426D1"/>
    <w:rsid w:val="00542F00"/>
    <w:rsid w:val="00543B2F"/>
    <w:rsid w:val="0054405D"/>
    <w:rsid w:val="00544082"/>
    <w:rsid w:val="0054422F"/>
    <w:rsid w:val="00544370"/>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DCB"/>
    <w:rsid w:val="00546E06"/>
    <w:rsid w:val="00547144"/>
    <w:rsid w:val="005501AE"/>
    <w:rsid w:val="005502BC"/>
    <w:rsid w:val="00550CE3"/>
    <w:rsid w:val="00550E5C"/>
    <w:rsid w:val="005510B7"/>
    <w:rsid w:val="005512F3"/>
    <w:rsid w:val="00551783"/>
    <w:rsid w:val="00551BB6"/>
    <w:rsid w:val="00551FA4"/>
    <w:rsid w:val="00552838"/>
    <w:rsid w:val="00552861"/>
    <w:rsid w:val="00552884"/>
    <w:rsid w:val="005528DF"/>
    <w:rsid w:val="00552B3E"/>
    <w:rsid w:val="00553201"/>
    <w:rsid w:val="0055337D"/>
    <w:rsid w:val="00553D29"/>
    <w:rsid w:val="00553DFD"/>
    <w:rsid w:val="0055400E"/>
    <w:rsid w:val="0055413A"/>
    <w:rsid w:val="005549E4"/>
    <w:rsid w:val="00554C30"/>
    <w:rsid w:val="00554E13"/>
    <w:rsid w:val="00554F84"/>
    <w:rsid w:val="005550A5"/>
    <w:rsid w:val="00555961"/>
    <w:rsid w:val="00555A97"/>
    <w:rsid w:val="00555AC8"/>
    <w:rsid w:val="00556273"/>
    <w:rsid w:val="005567A3"/>
    <w:rsid w:val="005569D4"/>
    <w:rsid w:val="00556A98"/>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8E"/>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7AC"/>
    <w:rsid w:val="00564CEB"/>
    <w:rsid w:val="00564DE6"/>
    <w:rsid w:val="00564F0C"/>
    <w:rsid w:val="00565132"/>
    <w:rsid w:val="005651AF"/>
    <w:rsid w:val="00565BAC"/>
    <w:rsid w:val="00565BC0"/>
    <w:rsid w:val="00565E53"/>
    <w:rsid w:val="00566791"/>
    <w:rsid w:val="00566A8C"/>
    <w:rsid w:val="00566B7E"/>
    <w:rsid w:val="00566D94"/>
    <w:rsid w:val="00567075"/>
    <w:rsid w:val="00567A71"/>
    <w:rsid w:val="00567CFB"/>
    <w:rsid w:val="00567D1C"/>
    <w:rsid w:val="00570057"/>
    <w:rsid w:val="00570332"/>
    <w:rsid w:val="00570550"/>
    <w:rsid w:val="00570BE8"/>
    <w:rsid w:val="00570DCF"/>
    <w:rsid w:val="00570EF1"/>
    <w:rsid w:val="00571247"/>
    <w:rsid w:val="005716C3"/>
    <w:rsid w:val="0057187D"/>
    <w:rsid w:val="00571D9E"/>
    <w:rsid w:val="00571F1A"/>
    <w:rsid w:val="00572045"/>
    <w:rsid w:val="00572162"/>
    <w:rsid w:val="00572414"/>
    <w:rsid w:val="00572684"/>
    <w:rsid w:val="005726AB"/>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A3B"/>
    <w:rsid w:val="00574C09"/>
    <w:rsid w:val="00575278"/>
    <w:rsid w:val="0057538C"/>
    <w:rsid w:val="005753D7"/>
    <w:rsid w:val="005757FD"/>
    <w:rsid w:val="00575DCA"/>
    <w:rsid w:val="00575F77"/>
    <w:rsid w:val="0057631A"/>
    <w:rsid w:val="00576A02"/>
    <w:rsid w:val="00576B60"/>
    <w:rsid w:val="00576BFB"/>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3D5"/>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1DD"/>
    <w:rsid w:val="005854DE"/>
    <w:rsid w:val="00585962"/>
    <w:rsid w:val="00585B1D"/>
    <w:rsid w:val="00585D2B"/>
    <w:rsid w:val="00586027"/>
    <w:rsid w:val="00586694"/>
    <w:rsid w:val="00586ECE"/>
    <w:rsid w:val="00586FD7"/>
    <w:rsid w:val="00587032"/>
    <w:rsid w:val="0058755E"/>
    <w:rsid w:val="005875FB"/>
    <w:rsid w:val="00587715"/>
    <w:rsid w:val="00587974"/>
    <w:rsid w:val="00587C8C"/>
    <w:rsid w:val="00587D8A"/>
    <w:rsid w:val="00587F65"/>
    <w:rsid w:val="00587FCD"/>
    <w:rsid w:val="00587FD1"/>
    <w:rsid w:val="005903A4"/>
    <w:rsid w:val="005904BB"/>
    <w:rsid w:val="00590B13"/>
    <w:rsid w:val="00590C31"/>
    <w:rsid w:val="00590C58"/>
    <w:rsid w:val="00590DD0"/>
    <w:rsid w:val="0059189D"/>
    <w:rsid w:val="00591BCC"/>
    <w:rsid w:val="00591E04"/>
    <w:rsid w:val="00591EF7"/>
    <w:rsid w:val="00592310"/>
    <w:rsid w:val="0059259E"/>
    <w:rsid w:val="00592707"/>
    <w:rsid w:val="0059271F"/>
    <w:rsid w:val="005927A9"/>
    <w:rsid w:val="00592809"/>
    <w:rsid w:val="0059292A"/>
    <w:rsid w:val="00592B05"/>
    <w:rsid w:val="00592BDC"/>
    <w:rsid w:val="00592BDE"/>
    <w:rsid w:val="00592C9F"/>
    <w:rsid w:val="00592E38"/>
    <w:rsid w:val="00592E5A"/>
    <w:rsid w:val="0059320C"/>
    <w:rsid w:val="00593353"/>
    <w:rsid w:val="00593413"/>
    <w:rsid w:val="00593E8F"/>
    <w:rsid w:val="0059421C"/>
    <w:rsid w:val="00594315"/>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C5"/>
    <w:rsid w:val="005A0FFE"/>
    <w:rsid w:val="005A1124"/>
    <w:rsid w:val="005A1422"/>
    <w:rsid w:val="005A1A54"/>
    <w:rsid w:val="005A1D4C"/>
    <w:rsid w:val="005A1EAF"/>
    <w:rsid w:val="005A200C"/>
    <w:rsid w:val="005A2274"/>
    <w:rsid w:val="005A2979"/>
    <w:rsid w:val="005A2A85"/>
    <w:rsid w:val="005A2D7E"/>
    <w:rsid w:val="005A2F41"/>
    <w:rsid w:val="005A3062"/>
    <w:rsid w:val="005A32F2"/>
    <w:rsid w:val="005A343F"/>
    <w:rsid w:val="005A3BA5"/>
    <w:rsid w:val="005A3DB6"/>
    <w:rsid w:val="005A4049"/>
    <w:rsid w:val="005A4112"/>
    <w:rsid w:val="005A47B6"/>
    <w:rsid w:val="005A5334"/>
    <w:rsid w:val="005A5847"/>
    <w:rsid w:val="005A5C12"/>
    <w:rsid w:val="005A5FEB"/>
    <w:rsid w:val="005A600A"/>
    <w:rsid w:val="005A61CC"/>
    <w:rsid w:val="005A61D8"/>
    <w:rsid w:val="005A6233"/>
    <w:rsid w:val="005A67E9"/>
    <w:rsid w:val="005A68A0"/>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60E"/>
    <w:rsid w:val="005B1ABF"/>
    <w:rsid w:val="005B1AC6"/>
    <w:rsid w:val="005B1E15"/>
    <w:rsid w:val="005B1E28"/>
    <w:rsid w:val="005B24B3"/>
    <w:rsid w:val="005B24E2"/>
    <w:rsid w:val="005B2509"/>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4D08"/>
    <w:rsid w:val="005B518D"/>
    <w:rsid w:val="005B54A3"/>
    <w:rsid w:val="005B5572"/>
    <w:rsid w:val="005B571C"/>
    <w:rsid w:val="005B57B8"/>
    <w:rsid w:val="005B5D74"/>
    <w:rsid w:val="005B618F"/>
    <w:rsid w:val="005B655A"/>
    <w:rsid w:val="005B6CF0"/>
    <w:rsid w:val="005B72BF"/>
    <w:rsid w:val="005B7610"/>
    <w:rsid w:val="005B7DF9"/>
    <w:rsid w:val="005C0078"/>
    <w:rsid w:val="005C04F2"/>
    <w:rsid w:val="005C05F9"/>
    <w:rsid w:val="005C06AE"/>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4DD3"/>
    <w:rsid w:val="005C53AD"/>
    <w:rsid w:val="005C5B84"/>
    <w:rsid w:val="005C5E5A"/>
    <w:rsid w:val="005C6462"/>
    <w:rsid w:val="005C664E"/>
    <w:rsid w:val="005C68E5"/>
    <w:rsid w:val="005C6969"/>
    <w:rsid w:val="005C69E9"/>
    <w:rsid w:val="005C7563"/>
    <w:rsid w:val="005C790D"/>
    <w:rsid w:val="005C7B7D"/>
    <w:rsid w:val="005C7CAD"/>
    <w:rsid w:val="005C7F43"/>
    <w:rsid w:val="005C7F79"/>
    <w:rsid w:val="005D07AC"/>
    <w:rsid w:val="005D1084"/>
    <w:rsid w:val="005D123B"/>
    <w:rsid w:val="005D159C"/>
    <w:rsid w:val="005D18C8"/>
    <w:rsid w:val="005D1944"/>
    <w:rsid w:val="005D195F"/>
    <w:rsid w:val="005D1A4F"/>
    <w:rsid w:val="005D1DB5"/>
    <w:rsid w:val="005D1E01"/>
    <w:rsid w:val="005D23C5"/>
    <w:rsid w:val="005D265B"/>
    <w:rsid w:val="005D2660"/>
    <w:rsid w:val="005D2734"/>
    <w:rsid w:val="005D2A24"/>
    <w:rsid w:val="005D2ECE"/>
    <w:rsid w:val="005D31A6"/>
    <w:rsid w:val="005D350C"/>
    <w:rsid w:val="005D3569"/>
    <w:rsid w:val="005D3986"/>
    <w:rsid w:val="005D3A88"/>
    <w:rsid w:val="005D3BE7"/>
    <w:rsid w:val="005D3DD3"/>
    <w:rsid w:val="005D3EC3"/>
    <w:rsid w:val="005D4014"/>
    <w:rsid w:val="005D450D"/>
    <w:rsid w:val="005D45DC"/>
    <w:rsid w:val="005D483A"/>
    <w:rsid w:val="005D485B"/>
    <w:rsid w:val="005D4A36"/>
    <w:rsid w:val="005D4D90"/>
    <w:rsid w:val="005D50CE"/>
    <w:rsid w:val="005D55FD"/>
    <w:rsid w:val="005D56BB"/>
    <w:rsid w:val="005D597F"/>
    <w:rsid w:val="005D5A82"/>
    <w:rsid w:val="005D5AA7"/>
    <w:rsid w:val="005D5C03"/>
    <w:rsid w:val="005D5CB6"/>
    <w:rsid w:val="005D5F0E"/>
    <w:rsid w:val="005D5F47"/>
    <w:rsid w:val="005D6172"/>
    <w:rsid w:val="005D623F"/>
    <w:rsid w:val="005D63FC"/>
    <w:rsid w:val="005D650B"/>
    <w:rsid w:val="005D653E"/>
    <w:rsid w:val="005D6B0A"/>
    <w:rsid w:val="005D6C0F"/>
    <w:rsid w:val="005D6E36"/>
    <w:rsid w:val="005D6EC3"/>
    <w:rsid w:val="005D6F99"/>
    <w:rsid w:val="005D72AD"/>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0A5"/>
    <w:rsid w:val="005E414B"/>
    <w:rsid w:val="005E4986"/>
    <w:rsid w:val="005E4F92"/>
    <w:rsid w:val="005E53E2"/>
    <w:rsid w:val="005E587B"/>
    <w:rsid w:val="005E61BE"/>
    <w:rsid w:val="005E62F9"/>
    <w:rsid w:val="005E6731"/>
    <w:rsid w:val="005E6D65"/>
    <w:rsid w:val="005E6E82"/>
    <w:rsid w:val="005E71D4"/>
    <w:rsid w:val="005E7253"/>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5EB0"/>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AF1"/>
    <w:rsid w:val="00600CCB"/>
    <w:rsid w:val="00600FA0"/>
    <w:rsid w:val="00601014"/>
    <w:rsid w:val="006013D6"/>
    <w:rsid w:val="00601483"/>
    <w:rsid w:val="00601614"/>
    <w:rsid w:val="00601D33"/>
    <w:rsid w:val="00601DF8"/>
    <w:rsid w:val="006022F3"/>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3E35"/>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4C7"/>
    <w:rsid w:val="0060660F"/>
    <w:rsid w:val="00606719"/>
    <w:rsid w:val="00606E4F"/>
    <w:rsid w:val="00607166"/>
    <w:rsid w:val="00607249"/>
    <w:rsid w:val="00607496"/>
    <w:rsid w:val="0060760A"/>
    <w:rsid w:val="0060787B"/>
    <w:rsid w:val="00607D68"/>
    <w:rsid w:val="00607F92"/>
    <w:rsid w:val="00610844"/>
    <w:rsid w:val="00610BD7"/>
    <w:rsid w:val="00610D24"/>
    <w:rsid w:val="0061107B"/>
    <w:rsid w:val="0061126C"/>
    <w:rsid w:val="00611A28"/>
    <w:rsid w:val="00611C77"/>
    <w:rsid w:val="0061215B"/>
    <w:rsid w:val="00612281"/>
    <w:rsid w:val="006123B5"/>
    <w:rsid w:val="00612755"/>
    <w:rsid w:val="00612962"/>
    <w:rsid w:val="00612F81"/>
    <w:rsid w:val="00613236"/>
    <w:rsid w:val="00613291"/>
    <w:rsid w:val="00613305"/>
    <w:rsid w:val="00613480"/>
    <w:rsid w:val="00613B92"/>
    <w:rsid w:val="00613D5C"/>
    <w:rsid w:val="0061401C"/>
    <w:rsid w:val="006140AD"/>
    <w:rsid w:val="00614B65"/>
    <w:rsid w:val="006155B7"/>
    <w:rsid w:val="00615830"/>
    <w:rsid w:val="00615982"/>
    <w:rsid w:val="00615ACD"/>
    <w:rsid w:val="00615C00"/>
    <w:rsid w:val="0061605E"/>
    <w:rsid w:val="006160B0"/>
    <w:rsid w:val="0061657D"/>
    <w:rsid w:val="0061687A"/>
    <w:rsid w:val="00616A3D"/>
    <w:rsid w:val="00616A6B"/>
    <w:rsid w:val="00617B95"/>
    <w:rsid w:val="00620378"/>
    <w:rsid w:val="006204BE"/>
    <w:rsid w:val="006206E5"/>
    <w:rsid w:val="00620CA9"/>
    <w:rsid w:val="00620EC4"/>
    <w:rsid w:val="00620F2D"/>
    <w:rsid w:val="006212A6"/>
    <w:rsid w:val="0062135B"/>
    <w:rsid w:val="0062158C"/>
    <w:rsid w:val="00621711"/>
    <w:rsid w:val="00621963"/>
    <w:rsid w:val="00621D22"/>
    <w:rsid w:val="00622691"/>
    <w:rsid w:val="006226BA"/>
    <w:rsid w:val="00622FE9"/>
    <w:rsid w:val="006231B7"/>
    <w:rsid w:val="006234FE"/>
    <w:rsid w:val="006236F5"/>
    <w:rsid w:val="006237C9"/>
    <w:rsid w:val="00623D39"/>
    <w:rsid w:val="00623E21"/>
    <w:rsid w:val="00623EC6"/>
    <w:rsid w:val="00623F62"/>
    <w:rsid w:val="00623FEA"/>
    <w:rsid w:val="00624AE9"/>
    <w:rsid w:val="00624B21"/>
    <w:rsid w:val="00624DA5"/>
    <w:rsid w:val="006258EB"/>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6E2"/>
    <w:rsid w:val="00631767"/>
    <w:rsid w:val="006319C4"/>
    <w:rsid w:val="00631FB7"/>
    <w:rsid w:val="006321BD"/>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A5E"/>
    <w:rsid w:val="00641CB3"/>
    <w:rsid w:val="00641DA2"/>
    <w:rsid w:val="0064201F"/>
    <w:rsid w:val="0064214A"/>
    <w:rsid w:val="00642191"/>
    <w:rsid w:val="00642921"/>
    <w:rsid w:val="00643D36"/>
    <w:rsid w:val="00643E6D"/>
    <w:rsid w:val="006440BC"/>
    <w:rsid w:val="0064412A"/>
    <w:rsid w:val="0064420C"/>
    <w:rsid w:val="006443F5"/>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44"/>
    <w:rsid w:val="006477ED"/>
    <w:rsid w:val="00647ABE"/>
    <w:rsid w:val="00647AD6"/>
    <w:rsid w:val="00647C2A"/>
    <w:rsid w:val="00647C5D"/>
    <w:rsid w:val="00647EFC"/>
    <w:rsid w:val="00650515"/>
    <w:rsid w:val="0065085B"/>
    <w:rsid w:val="00650F85"/>
    <w:rsid w:val="00651131"/>
    <w:rsid w:val="00651A94"/>
    <w:rsid w:val="00651BC8"/>
    <w:rsid w:val="00651F91"/>
    <w:rsid w:val="006523D9"/>
    <w:rsid w:val="0065252D"/>
    <w:rsid w:val="006526CA"/>
    <w:rsid w:val="0065275D"/>
    <w:rsid w:val="00652E0F"/>
    <w:rsid w:val="00653070"/>
    <w:rsid w:val="00653837"/>
    <w:rsid w:val="006538F7"/>
    <w:rsid w:val="00653F30"/>
    <w:rsid w:val="00653F34"/>
    <w:rsid w:val="006540EA"/>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6C5B"/>
    <w:rsid w:val="0065738B"/>
    <w:rsid w:val="006575C9"/>
    <w:rsid w:val="00657747"/>
    <w:rsid w:val="006577AF"/>
    <w:rsid w:val="00657954"/>
    <w:rsid w:val="00657D18"/>
    <w:rsid w:val="006601F8"/>
    <w:rsid w:val="006604E1"/>
    <w:rsid w:val="00660597"/>
    <w:rsid w:val="006605BD"/>
    <w:rsid w:val="006609C7"/>
    <w:rsid w:val="00660C07"/>
    <w:rsid w:val="00660E77"/>
    <w:rsid w:val="00660FF6"/>
    <w:rsid w:val="00661210"/>
    <w:rsid w:val="00661462"/>
    <w:rsid w:val="006614BE"/>
    <w:rsid w:val="00661AD2"/>
    <w:rsid w:val="00661AEB"/>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5C34"/>
    <w:rsid w:val="0066639B"/>
    <w:rsid w:val="006663D5"/>
    <w:rsid w:val="00666773"/>
    <w:rsid w:val="0066689C"/>
    <w:rsid w:val="00666A74"/>
    <w:rsid w:val="00666AB9"/>
    <w:rsid w:val="00666BE1"/>
    <w:rsid w:val="00666E69"/>
    <w:rsid w:val="006672EB"/>
    <w:rsid w:val="00667767"/>
    <w:rsid w:val="006678D6"/>
    <w:rsid w:val="006679B8"/>
    <w:rsid w:val="00667B46"/>
    <w:rsid w:val="00667CE6"/>
    <w:rsid w:val="00667D77"/>
    <w:rsid w:val="00667DF0"/>
    <w:rsid w:val="00667FE7"/>
    <w:rsid w:val="006700F1"/>
    <w:rsid w:val="00670625"/>
    <w:rsid w:val="0067079B"/>
    <w:rsid w:val="006709E2"/>
    <w:rsid w:val="006716F2"/>
    <w:rsid w:val="00671A5B"/>
    <w:rsid w:val="00671C7F"/>
    <w:rsid w:val="00671D0F"/>
    <w:rsid w:val="006720B8"/>
    <w:rsid w:val="0067265F"/>
    <w:rsid w:val="00672931"/>
    <w:rsid w:val="00672DB3"/>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C8A"/>
    <w:rsid w:val="00674D22"/>
    <w:rsid w:val="006756B4"/>
    <w:rsid w:val="0067676A"/>
    <w:rsid w:val="00676877"/>
    <w:rsid w:val="006768C8"/>
    <w:rsid w:val="00676C37"/>
    <w:rsid w:val="00677076"/>
    <w:rsid w:val="00677125"/>
    <w:rsid w:val="0067747B"/>
    <w:rsid w:val="00677769"/>
    <w:rsid w:val="00677922"/>
    <w:rsid w:val="00677AF2"/>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A7F"/>
    <w:rsid w:val="00683C98"/>
    <w:rsid w:val="00683CCD"/>
    <w:rsid w:val="00683E6D"/>
    <w:rsid w:val="00684606"/>
    <w:rsid w:val="006846AD"/>
    <w:rsid w:val="006846CB"/>
    <w:rsid w:val="0068472A"/>
    <w:rsid w:val="00684930"/>
    <w:rsid w:val="00685531"/>
    <w:rsid w:val="006856B4"/>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0F6C"/>
    <w:rsid w:val="0069140B"/>
    <w:rsid w:val="0069159F"/>
    <w:rsid w:val="006917A0"/>
    <w:rsid w:val="00691838"/>
    <w:rsid w:val="00691D89"/>
    <w:rsid w:val="0069219F"/>
    <w:rsid w:val="006921B6"/>
    <w:rsid w:val="00692204"/>
    <w:rsid w:val="0069227B"/>
    <w:rsid w:val="00692483"/>
    <w:rsid w:val="0069259A"/>
    <w:rsid w:val="006927BA"/>
    <w:rsid w:val="00692E79"/>
    <w:rsid w:val="00693084"/>
    <w:rsid w:val="006933F9"/>
    <w:rsid w:val="006936A3"/>
    <w:rsid w:val="00693753"/>
    <w:rsid w:val="00693F3B"/>
    <w:rsid w:val="00694399"/>
    <w:rsid w:val="00694775"/>
    <w:rsid w:val="00694C17"/>
    <w:rsid w:val="00694E51"/>
    <w:rsid w:val="00695167"/>
    <w:rsid w:val="00695270"/>
    <w:rsid w:val="006956CB"/>
    <w:rsid w:val="00695982"/>
    <w:rsid w:val="00696295"/>
    <w:rsid w:val="0069636B"/>
    <w:rsid w:val="00696DE8"/>
    <w:rsid w:val="0069748A"/>
    <w:rsid w:val="006974FE"/>
    <w:rsid w:val="006975A2"/>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5B"/>
    <w:rsid w:val="006A4AAC"/>
    <w:rsid w:val="006A4B56"/>
    <w:rsid w:val="006A4BCF"/>
    <w:rsid w:val="006A4E26"/>
    <w:rsid w:val="006A4F23"/>
    <w:rsid w:val="006A5129"/>
    <w:rsid w:val="006A5241"/>
    <w:rsid w:val="006A5294"/>
    <w:rsid w:val="006A538A"/>
    <w:rsid w:val="006A5738"/>
    <w:rsid w:val="006A5805"/>
    <w:rsid w:val="006A5AF0"/>
    <w:rsid w:val="006A5C9B"/>
    <w:rsid w:val="006A6195"/>
    <w:rsid w:val="006A638D"/>
    <w:rsid w:val="006A6407"/>
    <w:rsid w:val="006A671C"/>
    <w:rsid w:val="006A68DC"/>
    <w:rsid w:val="006A6ACF"/>
    <w:rsid w:val="006A6CE9"/>
    <w:rsid w:val="006A6DEA"/>
    <w:rsid w:val="006A6E66"/>
    <w:rsid w:val="006A6F03"/>
    <w:rsid w:val="006A6F59"/>
    <w:rsid w:val="006A70FF"/>
    <w:rsid w:val="006A75B4"/>
    <w:rsid w:val="006A7780"/>
    <w:rsid w:val="006A7C33"/>
    <w:rsid w:val="006A7D0D"/>
    <w:rsid w:val="006A7F31"/>
    <w:rsid w:val="006B045D"/>
    <w:rsid w:val="006B0534"/>
    <w:rsid w:val="006B06CE"/>
    <w:rsid w:val="006B06EC"/>
    <w:rsid w:val="006B0A1B"/>
    <w:rsid w:val="006B0B1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7A"/>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13"/>
    <w:rsid w:val="006C1D5D"/>
    <w:rsid w:val="006C219E"/>
    <w:rsid w:val="006C2336"/>
    <w:rsid w:val="006C26F7"/>
    <w:rsid w:val="006C28E1"/>
    <w:rsid w:val="006C2D6C"/>
    <w:rsid w:val="006C2F50"/>
    <w:rsid w:val="006C3435"/>
    <w:rsid w:val="006C376B"/>
    <w:rsid w:val="006C3782"/>
    <w:rsid w:val="006C3837"/>
    <w:rsid w:val="006C396D"/>
    <w:rsid w:val="006C3A58"/>
    <w:rsid w:val="006C3FD7"/>
    <w:rsid w:val="006C4189"/>
    <w:rsid w:val="006C42C1"/>
    <w:rsid w:val="006C47BF"/>
    <w:rsid w:val="006C4971"/>
    <w:rsid w:val="006C4D49"/>
    <w:rsid w:val="006C4DD9"/>
    <w:rsid w:val="006C4EBB"/>
    <w:rsid w:val="006C561F"/>
    <w:rsid w:val="006C5865"/>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656"/>
    <w:rsid w:val="006D39C6"/>
    <w:rsid w:val="006D3C3B"/>
    <w:rsid w:val="006D3CEA"/>
    <w:rsid w:val="006D3D9A"/>
    <w:rsid w:val="006D4AE7"/>
    <w:rsid w:val="006D4EA2"/>
    <w:rsid w:val="006D5237"/>
    <w:rsid w:val="006D52A0"/>
    <w:rsid w:val="006D5507"/>
    <w:rsid w:val="006D633B"/>
    <w:rsid w:val="006D6646"/>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C4E"/>
    <w:rsid w:val="006E3EEC"/>
    <w:rsid w:val="006E3FC6"/>
    <w:rsid w:val="006E4511"/>
    <w:rsid w:val="006E48CC"/>
    <w:rsid w:val="006E4CC9"/>
    <w:rsid w:val="006E4DB0"/>
    <w:rsid w:val="006E505D"/>
    <w:rsid w:val="006E5158"/>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AB4"/>
    <w:rsid w:val="006E7B0D"/>
    <w:rsid w:val="006F0407"/>
    <w:rsid w:val="006F04E6"/>
    <w:rsid w:val="006F0642"/>
    <w:rsid w:val="006F064E"/>
    <w:rsid w:val="006F0866"/>
    <w:rsid w:val="006F1060"/>
    <w:rsid w:val="006F119C"/>
    <w:rsid w:val="006F12D0"/>
    <w:rsid w:val="006F14FB"/>
    <w:rsid w:val="006F1A86"/>
    <w:rsid w:val="006F1D3E"/>
    <w:rsid w:val="006F22FF"/>
    <w:rsid w:val="006F28C3"/>
    <w:rsid w:val="006F2FBC"/>
    <w:rsid w:val="006F311D"/>
    <w:rsid w:val="006F3226"/>
    <w:rsid w:val="006F353F"/>
    <w:rsid w:val="006F380A"/>
    <w:rsid w:val="006F3DA7"/>
    <w:rsid w:val="006F3E20"/>
    <w:rsid w:val="006F439A"/>
    <w:rsid w:val="006F4E74"/>
    <w:rsid w:val="006F4F35"/>
    <w:rsid w:val="006F537D"/>
    <w:rsid w:val="006F56E6"/>
    <w:rsid w:val="006F5E24"/>
    <w:rsid w:val="006F7709"/>
    <w:rsid w:val="006F77DA"/>
    <w:rsid w:val="006F7A69"/>
    <w:rsid w:val="00700021"/>
    <w:rsid w:val="007002DD"/>
    <w:rsid w:val="0070050D"/>
    <w:rsid w:val="0070063D"/>
    <w:rsid w:val="00700678"/>
    <w:rsid w:val="00700E84"/>
    <w:rsid w:val="0070105F"/>
    <w:rsid w:val="0070147C"/>
    <w:rsid w:val="0070194D"/>
    <w:rsid w:val="00701F43"/>
    <w:rsid w:val="007022B2"/>
    <w:rsid w:val="00702452"/>
    <w:rsid w:val="00702781"/>
    <w:rsid w:val="00702CD0"/>
    <w:rsid w:val="00702D8A"/>
    <w:rsid w:val="007030F6"/>
    <w:rsid w:val="0070330F"/>
    <w:rsid w:val="00703719"/>
    <w:rsid w:val="0070386A"/>
    <w:rsid w:val="00703ABE"/>
    <w:rsid w:val="00703DBF"/>
    <w:rsid w:val="00703DC5"/>
    <w:rsid w:val="007040A9"/>
    <w:rsid w:val="00704185"/>
    <w:rsid w:val="007045BB"/>
    <w:rsid w:val="00704A4A"/>
    <w:rsid w:val="00704B49"/>
    <w:rsid w:val="00704B99"/>
    <w:rsid w:val="00704DD9"/>
    <w:rsid w:val="00704FB2"/>
    <w:rsid w:val="00704FFA"/>
    <w:rsid w:val="00705A50"/>
    <w:rsid w:val="00705A91"/>
    <w:rsid w:val="00705F3D"/>
    <w:rsid w:val="00706079"/>
    <w:rsid w:val="0070611F"/>
    <w:rsid w:val="00706308"/>
    <w:rsid w:val="007063F6"/>
    <w:rsid w:val="00706804"/>
    <w:rsid w:val="00706F3A"/>
    <w:rsid w:val="007071BB"/>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51"/>
    <w:rsid w:val="00713AC0"/>
    <w:rsid w:val="00713B74"/>
    <w:rsid w:val="00713C19"/>
    <w:rsid w:val="00713CF1"/>
    <w:rsid w:val="00713D72"/>
    <w:rsid w:val="00713FA0"/>
    <w:rsid w:val="00714468"/>
    <w:rsid w:val="007144E0"/>
    <w:rsid w:val="007145DD"/>
    <w:rsid w:val="00714649"/>
    <w:rsid w:val="007151D6"/>
    <w:rsid w:val="00715633"/>
    <w:rsid w:val="007156F0"/>
    <w:rsid w:val="00715927"/>
    <w:rsid w:val="00716191"/>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B89"/>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4AE"/>
    <w:rsid w:val="00724618"/>
    <w:rsid w:val="007247BB"/>
    <w:rsid w:val="00724B5A"/>
    <w:rsid w:val="00725551"/>
    <w:rsid w:val="00725D34"/>
    <w:rsid w:val="0072614E"/>
    <w:rsid w:val="00726276"/>
    <w:rsid w:val="007263C8"/>
    <w:rsid w:val="007271CF"/>
    <w:rsid w:val="007271D9"/>
    <w:rsid w:val="007272DF"/>
    <w:rsid w:val="0072740F"/>
    <w:rsid w:val="00727916"/>
    <w:rsid w:val="007279D9"/>
    <w:rsid w:val="00727B79"/>
    <w:rsid w:val="00727BAA"/>
    <w:rsid w:val="00727BFC"/>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A5C"/>
    <w:rsid w:val="00731C31"/>
    <w:rsid w:val="00731DC8"/>
    <w:rsid w:val="0073204B"/>
    <w:rsid w:val="007325A3"/>
    <w:rsid w:val="0073281F"/>
    <w:rsid w:val="00732DC7"/>
    <w:rsid w:val="00732E5A"/>
    <w:rsid w:val="007331AE"/>
    <w:rsid w:val="007332B6"/>
    <w:rsid w:val="00733B15"/>
    <w:rsid w:val="00733F61"/>
    <w:rsid w:val="0073427A"/>
    <w:rsid w:val="007342A4"/>
    <w:rsid w:val="0073448D"/>
    <w:rsid w:val="0073496E"/>
    <w:rsid w:val="007350DD"/>
    <w:rsid w:val="00735108"/>
    <w:rsid w:val="007359C1"/>
    <w:rsid w:val="00735E04"/>
    <w:rsid w:val="00735FE6"/>
    <w:rsid w:val="00736122"/>
    <w:rsid w:val="007361D5"/>
    <w:rsid w:val="0073639D"/>
    <w:rsid w:val="007368E5"/>
    <w:rsid w:val="00736932"/>
    <w:rsid w:val="00736D7F"/>
    <w:rsid w:val="00737056"/>
    <w:rsid w:val="00737174"/>
    <w:rsid w:val="007372B2"/>
    <w:rsid w:val="007373DF"/>
    <w:rsid w:val="00737443"/>
    <w:rsid w:val="00737662"/>
    <w:rsid w:val="00737C7A"/>
    <w:rsid w:val="0074001A"/>
    <w:rsid w:val="00740094"/>
    <w:rsid w:val="00740196"/>
    <w:rsid w:val="0074022D"/>
    <w:rsid w:val="007407D7"/>
    <w:rsid w:val="007407DE"/>
    <w:rsid w:val="007408EC"/>
    <w:rsid w:val="00740B1A"/>
    <w:rsid w:val="00740D46"/>
    <w:rsid w:val="00740DD4"/>
    <w:rsid w:val="007411EE"/>
    <w:rsid w:val="00741827"/>
    <w:rsid w:val="007418D3"/>
    <w:rsid w:val="00741A0B"/>
    <w:rsid w:val="00741B56"/>
    <w:rsid w:val="00741BAC"/>
    <w:rsid w:val="00741E6F"/>
    <w:rsid w:val="0074206B"/>
    <w:rsid w:val="00742148"/>
    <w:rsid w:val="007421EF"/>
    <w:rsid w:val="0074220A"/>
    <w:rsid w:val="007427DA"/>
    <w:rsid w:val="00742B0C"/>
    <w:rsid w:val="00742D38"/>
    <w:rsid w:val="00742D75"/>
    <w:rsid w:val="00742DE4"/>
    <w:rsid w:val="00742EA3"/>
    <w:rsid w:val="00743646"/>
    <w:rsid w:val="007436F9"/>
    <w:rsid w:val="00743B30"/>
    <w:rsid w:val="00743C2B"/>
    <w:rsid w:val="00743CC5"/>
    <w:rsid w:val="00743E88"/>
    <w:rsid w:val="00743ED6"/>
    <w:rsid w:val="007441F2"/>
    <w:rsid w:val="00744CB2"/>
    <w:rsid w:val="007451F9"/>
    <w:rsid w:val="007454CD"/>
    <w:rsid w:val="00745814"/>
    <w:rsid w:val="00745B97"/>
    <w:rsid w:val="00745FD2"/>
    <w:rsid w:val="007461E5"/>
    <w:rsid w:val="0074654D"/>
    <w:rsid w:val="0074668B"/>
    <w:rsid w:val="00746A6E"/>
    <w:rsid w:val="00746B6C"/>
    <w:rsid w:val="00746C43"/>
    <w:rsid w:val="00746CE6"/>
    <w:rsid w:val="007476D3"/>
    <w:rsid w:val="00747897"/>
    <w:rsid w:val="00747AE0"/>
    <w:rsid w:val="00747D45"/>
    <w:rsid w:val="00747E7B"/>
    <w:rsid w:val="0075003E"/>
    <w:rsid w:val="0075062A"/>
    <w:rsid w:val="00750A47"/>
    <w:rsid w:val="0075169F"/>
    <w:rsid w:val="00751D48"/>
    <w:rsid w:val="00752425"/>
    <w:rsid w:val="0075253B"/>
    <w:rsid w:val="00752900"/>
    <w:rsid w:val="00752D53"/>
    <w:rsid w:val="00752E63"/>
    <w:rsid w:val="007531AC"/>
    <w:rsid w:val="007533BC"/>
    <w:rsid w:val="007536BA"/>
    <w:rsid w:val="007538CE"/>
    <w:rsid w:val="00753B6B"/>
    <w:rsid w:val="00753EB3"/>
    <w:rsid w:val="00754091"/>
    <w:rsid w:val="0075409F"/>
    <w:rsid w:val="007540C2"/>
    <w:rsid w:val="00754112"/>
    <w:rsid w:val="0075425F"/>
    <w:rsid w:val="00754441"/>
    <w:rsid w:val="00754C4B"/>
    <w:rsid w:val="00754CAE"/>
    <w:rsid w:val="00754CE9"/>
    <w:rsid w:val="0075544E"/>
    <w:rsid w:val="0075574D"/>
    <w:rsid w:val="00755B14"/>
    <w:rsid w:val="00755BF1"/>
    <w:rsid w:val="00755C77"/>
    <w:rsid w:val="00755E01"/>
    <w:rsid w:val="00755E0C"/>
    <w:rsid w:val="00756182"/>
    <w:rsid w:val="0075665E"/>
    <w:rsid w:val="007569F5"/>
    <w:rsid w:val="00756BE6"/>
    <w:rsid w:val="00756FAC"/>
    <w:rsid w:val="00756FF5"/>
    <w:rsid w:val="007571C6"/>
    <w:rsid w:val="00757878"/>
    <w:rsid w:val="00757943"/>
    <w:rsid w:val="00757DAD"/>
    <w:rsid w:val="00760281"/>
    <w:rsid w:val="0076067E"/>
    <w:rsid w:val="007611D1"/>
    <w:rsid w:val="007612B4"/>
    <w:rsid w:val="00761341"/>
    <w:rsid w:val="0076153C"/>
    <w:rsid w:val="007617AC"/>
    <w:rsid w:val="00761C6E"/>
    <w:rsid w:val="00761ED4"/>
    <w:rsid w:val="0076224B"/>
    <w:rsid w:val="00762575"/>
    <w:rsid w:val="007627B7"/>
    <w:rsid w:val="00762DD3"/>
    <w:rsid w:val="00762F91"/>
    <w:rsid w:val="00763045"/>
    <w:rsid w:val="007631CF"/>
    <w:rsid w:val="00763509"/>
    <w:rsid w:val="00763515"/>
    <w:rsid w:val="007635AC"/>
    <w:rsid w:val="007636B6"/>
    <w:rsid w:val="00763D1F"/>
    <w:rsid w:val="00763F88"/>
    <w:rsid w:val="00764511"/>
    <w:rsid w:val="007647D0"/>
    <w:rsid w:val="00764C84"/>
    <w:rsid w:val="0076500E"/>
    <w:rsid w:val="0076547F"/>
    <w:rsid w:val="007655FD"/>
    <w:rsid w:val="007661DE"/>
    <w:rsid w:val="0076644F"/>
    <w:rsid w:val="007667DC"/>
    <w:rsid w:val="00766B01"/>
    <w:rsid w:val="007670D3"/>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13"/>
    <w:rsid w:val="00771E42"/>
    <w:rsid w:val="0077256E"/>
    <w:rsid w:val="00772B4F"/>
    <w:rsid w:val="00772D02"/>
    <w:rsid w:val="007737DB"/>
    <w:rsid w:val="00773A2D"/>
    <w:rsid w:val="00773BA7"/>
    <w:rsid w:val="00773F74"/>
    <w:rsid w:val="00773FAE"/>
    <w:rsid w:val="00773FEF"/>
    <w:rsid w:val="00774239"/>
    <w:rsid w:val="0077436E"/>
    <w:rsid w:val="007746F5"/>
    <w:rsid w:val="00774B80"/>
    <w:rsid w:val="007752EE"/>
    <w:rsid w:val="00775AA1"/>
    <w:rsid w:val="00775AC2"/>
    <w:rsid w:val="00775ADA"/>
    <w:rsid w:val="00775BC6"/>
    <w:rsid w:val="00775C1C"/>
    <w:rsid w:val="00775C32"/>
    <w:rsid w:val="00776D94"/>
    <w:rsid w:val="00777265"/>
    <w:rsid w:val="007775AC"/>
    <w:rsid w:val="00777B9C"/>
    <w:rsid w:val="00780340"/>
    <w:rsid w:val="00780493"/>
    <w:rsid w:val="007805FA"/>
    <w:rsid w:val="0078071C"/>
    <w:rsid w:val="00780D6B"/>
    <w:rsid w:val="00780E2E"/>
    <w:rsid w:val="00780EA0"/>
    <w:rsid w:val="00780F3B"/>
    <w:rsid w:val="00780F62"/>
    <w:rsid w:val="00780FAE"/>
    <w:rsid w:val="007812AD"/>
    <w:rsid w:val="007813E9"/>
    <w:rsid w:val="00781CC1"/>
    <w:rsid w:val="00781D6B"/>
    <w:rsid w:val="007820D4"/>
    <w:rsid w:val="0078218E"/>
    <w:rsid w:val="007821EC"/>
    <w:rsid w:val="0078224D"/>
    <w:rsid w:val="00782545"/>
    <w:rsid w:val="00782776"/>
    <w:rsid w:val="007828A9"/>
    <w:rsid w:val="0078320A"/>
    <w:rsid w:val="00783699"/>
    <w:rsid w:val="00783E60"/>
    <w:rsid w:val="00783FD2"/>
    <w:rsid w:val="007840A3"/>
    <w:rsid w:val="0078436C"/>
    <w:rsid w:val="0078440E"/>
    <w:rsid w:val="00784446"/>
    <w:rsid w:val="007844E8"/>
    <w:rsid w:val="007847E9"/>
    <w:rsid w:val="007848BD"/>
    <w:rsid w:val="007849D3"/>
    <w:rsid w:val="00784ADD"/>
    <w:rsid w:val="007850E9"/>
    <w:rsid w:val="00785385"/>
    <w:rsid w:val="0078545F"/>
    <w:rsid w:val="007856B5"/>
    <w:rsid w:val="00785AF3"/>
    <w:rsid w:val="00785B60"/>
    <w:rsid w:val="00786102"/>
    <w:rsid w:val="007862E0"/>
    <w:rsid w:val="00786379"/>
    <w:rsid w:val="0078699E"/>
    <w:rsid w:val="00786CCA"/>
    <w:rsid w:val="00786D19"/>
    <w:rsid w:val="00787005"/>
    <w:rsid w:val="00787588"/>
    <w:rsid w:val="00787810"/>
    <w:rsid w:val="00787839"/>
    <w:rsid w:val="00787856"/>
    <w:rsid w:val="0078789A"/>
    <w:rsid w:val="00787994"/>
    <w:rsid w:val="0079004F"/>
    <w:rsid w:val="007902DF"/>
    <w:rsid w:val="007904E0"/>
    <w:rsid w:val="00790745"/>
    <w:rsid w:val="00790858"/>
    <w:rsid w:val="007908A8"/>
    <w:rsid w:val="00791304"/>
    <w:rsid w:val="007916C4"/>
    <w:rsid w:val="007925E7"/>
    <w:rsid w:val="0079267B"/>
    <w:rsid w:val="00792878"/>
    <w:rsid w:val="007929ED"/>
    <w:rsid w:val="00792AA5"/>
    <w:rsid w:val="00792AE4"/>
    <w:rsid w:val="0079303F"/>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5DD4"/>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0F"/>
    <w:rsid w:val="007A269C"/>
    <w:rsid w:val="007A27EE"/>
    <w:rsid w:val="007A2882"/>
    <w:rsid w:val="007A2E35"/>
    <w:rsid w:val="007A3645"/>
    <w:rsid w:val="007A380B"/>
    <w:rsid w:val="007A38E1"/>
    <w:rsid w:val="007A39C6"/>
    <w:rsid w:val="007A3A6D"/>
    <w:rsid w:val="007A3AC7"/>
    <w:rsid w:val="007A3B77"/>
    <w:rsid w:val="007A3E31"/>
    <w:rsid w:val="007A4333"/>
    <w:rsid w:val="007A4363"/>
    <w:rsid w:val="007A4980"/>
    <w:rsid w:val="007A4B7B"/>
    <w:rsid w:val="007A4C09"/>
    <w:rsid w:val="007A4E70"/>
    <w:rsid w:val="007A4EE3"/>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3A"/>
    <w:rsid w:val="007A7E68"/>
    <w:rsid w:val="007A7FA2"/>
    <w:rsid w:val="007B046D"/>
    <w:rsid w:val="007B0550"/>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2F9B"/>
    <w:rsid w:val="007B30E3"/>
    <w:rsid w:val="007B33C7"/>
    <w:rsid w:val="007B34FD"/>
    <w:rsid w:val="007B3904"/>
    <w:rsid w:val="007B3F50"/>
    <w:rsid w:val="007B42D5"/>
    <w:rsid w:val="007B4428"/>
    <w:rsid w:val="007B4AFC"/>
    <w:rsid w:val="007B4B2F"/>
    <w:rsid w:val="007B4BDA"/>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6A"/>
    <w:rsid w:val="007C3D85"/>
    <w:rsid w:val="007C3F37"/>
    <w:rsid w:val="007C4468"/>
    <w:rsid w:val="007C4517"/>
    <w:rsid w:val="007C4D84"/>
    <w:rsid w:val="007C5163"/>
    <w:rsid w:val="007C53EB"/>
    <w:rsid w:val="007C55D5"/>
    <w:rsid w:val="007C5BBB"/>
    <w:rsid w:val="007C5CE6"/>
    <w:rsid w:val="007C5D9D"/>
    <w:rsid w:val="007C5F31"/>
    <w:rsid w:val="007C6A38"/>
    <w:rsid w:val="007C6B3F"/>
    <w:rsid w:val="007C6E16"/>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0E8B"/>
    <w:rsid w:val="007D132F"/>
    <w:rsid w:val="007D1401"/>
    <w:rsid w:val="007D14F6"/>
    <w:rsid w:val="007D1B89"/>
    <w:rsid w:val="007D1FF1"/>
    <w:rsid w:val="007D26FE"/>
    <w:rsid w:val="007D2779"/>
    <w:rsid w:val="007D284B"/>
    <w:rsid w:val="007D2CC0"/>
    <w:rsid w:val="007D305A"/>
    <w:rsid w:val="007D3283"/>
    <w:rsid w:val="007D397D"/>
    <w:rsid w:val="007D39A4"/>
    <w:rsid w:val="007D3D1E"/>
    <w:rsid w:val="007D4425"/>
    <w:rsid w:val="007D45AB"/>
    <w:rsid w:val="007D468B"/>
    <w:rsid w:val="007D46B0"/>
    <w:rsid w:val="007D49A6"/>
    <w:rsid w:val="007D4B9C"/>
    <w:rsid w:val="007D4C22"/>
    <w:rsid w:val="007D4D40"/>
    <w:rsid w:val="007D5069"/>
    <w:rsid w:val="007D56A6"/>
    <w:rsid w:val="007D5DDA"/>
    <w:rsid w:val="007D63D2"/>
    <w:rsid w:val="007D664F"/>
    <w:rsid w:val="007D6977"/>
    <w:rsid w:val="007D726C"/>
    <w:rsid w:val="007D73F8"/>
    <w:rsid w:val="007D7423"/>
    <w:rsid w:val="007D7617"/>
    <w:rsid w:val="007D7DB6"/>
    <w:rsid w:val="007E0384"/>
    <w:rsid w:val="007E0E34"/>
    <w:rsid w:val="007E0F0A"/>
    <w:rsid w:val="007E0F94"/>
    <w:rsid w:val="007E0FE9"/>
    <w:rsid w:val="007E1316"/>
    <w:rsid w:val="007E1530"/>
    <w:rsid w:val="007E1883"/>
    <w:rsid w:val="007E1E5E"/>
    <w:rsid w:val="007E1F4D"/>
    <w:rsid w:val="007E24D6"/>
    <w:rsid w:val="007E254E"/>
    <w:rsid w:val="007E2B02"/>
    <w:rsid w:val="007E3150"/>
    <w:rsid w:val="007E3B1A"/>
    <w:rsid w:val="007E3B1C"/>
    <w:rsid w:val="007E3C3D"/>
    <w:rsid w:val="007E3E99"/>
    <w:rsid w:val="007E4287"/>
    <w:rsid w:val="007E4827"/>
    <w:rsid w:val="007E4A85"/>
    <w:rsid w:val="007E4EFF"/>
    <w:rsid w:val="007E5022"/>
    <w:rsid w:val="007E6696"/>
    <w:rsid w:val="007E67E0"/>
    <w:rsid w:val="007E6D85"/>
    <w:rsid w:val="007E6DF9"/>
    <w:rsid w:val="007E6F44"/>
    <w:rsid w:val="007E7270"/>
    <w:rsid w:val="007E72F2"/>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5E"/>
    <w:rsid w:val="007F54B8"/>
    <w:rsid w:val="007F550C"/>
    <w:rsid w:val="007F572F"/>
    <w:rsid w:val="007F60B6"/>
    <w:rsid w:val="007F62DD"/>
    <w:rsid w:val="007F63AF"/>
    <w:rsid w:val="007F648E"/>
    <w:rsid w:val="007F6D0F"/>
    <w:rsid w:val="007F6D6A"/>
    <w:rsid w:val="007F7440"/>
    <w:rsid w:val="007F75DA"/>
    <w:rsid w:val="007F779A"/>
    <w:rsid w:val="007F7BB3"/>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2FBB"/>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09D"/>
    <w:rsid w:val="00805261"/>
    <w:rsid w:val="0080533B"/>
    <w:rsid w:val="00805573"/>
    <w:rsid w:val="0080568A"/>
    <w:rsid w:val="008057E9"/>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12"/>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380"/>
    <w:rsid w:val="0081760D"/>
    <w:rsid w:val="008179B9"/>
    <w:rsid w:val="00817D3F"/>
    <w:rsid w:val="00817E4F"/>
    <w:rsid w:val="0082017A"/>
    <w:rsid w:val="008208D1"/>
    <w:rsid w:val="00820962"/>
    <w:rsid w:val="008209E7"/>
    <w:rsid w:val="00820A77"/>
    <w:rsid w:val="00820B10"/>
    <w:rsid w:val="008211B5"/>
    <w:rsid w:val="00821A80"/>
    <w:rsid w:val="00821F74"/>
    <w:rsid w:val="008220BA"/>
    <w:rsid w:val="008228EB"/>
    <w:rsid w:val="00822B1F"/>
    <w:rsid w:val="00822BB8"/>
    <w:rsid w:val="00822CEA"/>
    <w:rsid w:val="008237C1"/>
    <w:rsid w:val="00823D5B"/>
    <w:rsid w:val="00823E87"/>
    <w:rsid w:val="008240E2"/>
    <w:rsid w:val="008241B5"/>
    <w:rsid w:val="008243F3"/>
    <w:rsid w:val="008245E1"/>
    <w:rsid w:val="0082460E"/>
    <w:rsid w:val="00824DE5"/>
    <w:rsid w:val="008251F7"/>
    <w:rsid w:val="00825356"/>
    <w:rsid w:val="00825A8B"/>
    <w:rsid w:val="00825F98"/>
    <w:rsid w:val="008266CD"/>
    <w:rsid w:val="00827158"/>
    <w:rsid w:val="0082734E"/>
    <w:rsid w:val="00827470"/>
    <w:rsid w:val="00827E86"/>
    <w:rsid w:val="008301AD"/>
    <w:rsid w:val="00830340"/>
    <w:rsid w:val="008303A9"/>
    <w:rsid w:val="008306FD"/>
    <w:rsid w:val="008309A6"/>
    <w:rsid w:val="00830B55"/>
    <w:rsid w:val="00830E61"/>
    <w:rsid w:val="00830ED4"/>
    <w:rsid w:val="008313F8"/>
    <w:rsid w:val="00831602"/>
    <w:rsid w:val="00831AE9"/>
    <w:rsid w:val="00831B76"/>
    <w:rsid w:val="00831ED8"/>
    <w:rsid w:val="00831F8D"/>
    <w:rsid w:val="008322F8"/>
    <w:rsid w:val="008323C1"/>
    <w:rsid w:val="00832ECC"/>
    <w:rsid w:val="00832F2E"/>
    <w:rsid w:val="00832F9A"/>
    <w:rsid w:val="008330DB"/>
    <w:rsid w:val="008330FA"/>
    <w:rsid w:val="00833FE3"/>
    <w:rsid w:val="0083445B"/>
    <w:rsid w:val="008344F7"/>
    <w:rsid w:val="008347DB"/>
    <w:rsid w:val="00834E19"/>
    <w:rsid w:val="0083515C"/>
    <w:rsid w:val="0083561E"/>
    <w:rsid w:val="008358E1"/>
    <w:rsid w:val="00835BA4"/>
    <w:rsid w:val="00835C5A"/>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319"/>
    <w:rsid w:val="00843433"/>
    <w:rsid w:val="00843651"/>
    <w:rsid w:val="00843807"/>
    <w:rsid w:val="00843A53"/>
    <w:rsid w:val="00843B11"/>
    <w:rsid w:val="00843D5E"/>
    <w:rsid w:val="00843EB4"/>
    <w:rsid w:val="008440F0"/>
    <w:rsid w:val="008443C6"/>
    <w:rsid w:val="00844431"/>
    <w:rsid w:val="008447D4"/>
    <w:rsid w:val="00844C6C"/>
    <w:rsid w:val="00844CDE"/>
    <w:rsid w:val="0084549A"/>
    <w:rsid w:val="00845EB0"/>
    <w:rsid w:val="008463C9"/>
    <w:rsid w:val="008464EC"/>
    <w:rsid w:val="00846634"/>
    <w:rsid w:val="00846B51"/>
    <w:rsid w:val="00846D2C"/>
    <w:rsid w:val="00846DC5"/>
    <w:rsid w:val="00846F11"/>
    <w:rsid w:val="008475FE"/>
    <w:rsid w:val="008476C6"/>
    <w:rsid w:val="0084773C"/>
    <w:rsid w:val="00847875"/>
    <w:rsid w:val="008478E8"/>
    <w:rsid w:val="00847D84"/>
    <w:rsid w:val="0085013E"/>
    <w:rsid w:val="00850198"/>
    <w:rsid w:val="008504F9"/>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4813"/>
    <w:rsid w:val="00855504"/>
    <w:rsid w:val="00855517"/>
    <w:rsid w:val="008555CE"/>
    <w:rsid w:val="00855622"/>
    <w:rsid w:val="0085592C"/>
    <w:rsid w:val="00855B44"/>
    <w:rsid w:val="0085621E"/>
    <w:rsid w:val="00856423"/>
    <w:rsid w:val="00856659"/>
    <w:rsid w:val="00856A2C"/>
    <w:rsid w:val="008572CE"/>
    <w:rsid w:val="00857636"/>
    <w:rsid w:val="00857703"/>
    <w:rsid w:val="0085777F"/>
    <w:rsid w:val="00857A4A"/>
    <w:rsid w:val="00860311"/>
    <w:rsid w:val="008608A4"/>
    <w:rsid w:val="008608B1"/>
    <w:rsid w:val="00860BE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42"/>
    <w:rsid w:val="008662C9"/>
    <w:rsid w:val="008664B8"/>
    <w:rsid w:val="00866994"/>
    <w:rsid w:val="00866AE7"/>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CB2"/>
    <w:rsid w:val="00871F91"/>
    <w:rsid w:val="0087204C"/>
    <w:rsid w:val="0087218A"/>
    <w:rsid w:val="00872528"/>
    <w:rsid w:val="00872817"/>
    <w:rsid w:val="00872E12"/>
    <w:rsid w:val="008734B8"/>
    <w:rsid w:val="008734DA"/>
    <w:rsid w:val="008737EE"/>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337"/>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7B7"/>
    <w:rsid w:val="00883A89"/>
    <w:rsid w:val="00883BC1"/>
    <w:rsid w:val="00883E07"/>
    <w:rsid w:val="00884046"/>
    <w:rsid w:val="00884073"/>
    <w:rsid w:val="008847D3"/>
    <w:rsid w:val="00884D6B"/>
    <w:rsid w:val="00884EAD"/>
    <w:rsid w:val="00885328"/>
    <w:rsid w:val="0088540A"/>
    <w:rsid w:val="008855BA"/>
    <w:rsid w:val="008855CA"/>
    <w:rsid w:val="00885668"/>
    <w:rsid w:val="00885688"/>
    <w:rsid w:val="00885841"/>
    <w:rsid w:val="008858CD"/>
    <w:rsid w:val="00885B82"/>
    <w:rsid w:val="00885C7D"/>
    <w:rsid w:val="00886587"/>
    <w:rsid w:val="00886B98"/>
    <w:rsid w:val="00887043"/>
    <w:rsid w:val="008872E7"/>
    <w:rsid w:val="00887562"/>
    <w:rsid w:val="008876FF"/>
    <w:rsid w:val="00887B27"/>
    <w:rsid w:val="00887CA4"/>
    <w:rsid w:val="00887E1F"/>
    <w:rsid w:val="00887FB2"/>
    <w:rsid w:val="008905D8"/>
    <w:rsid w:val="008906F3"/>
    <w:rsid w:val="008906FC"/>
    <w:rsid w:val="0089071F"/>
    <w:rsid w:val="00890917"/>
    <w:rsid w:val="008909FF"/>
    <w:rsid w:val="00890A1B"/>
    <w:rsid w:val="00890D54"/>
    <w:rsid w:val="00890D8B"/>
    <w:rsid w:val="008910A9"/>
    <w:rsid w:val="0089121B"/>
    <w:rsid w:val="00891489"/>
    <w:rsid w:val="00891570"/>
    <w:rsid w:val="0089174C"/>
    <w:rsid w:val="00891A7A"/>
    <w:rsid w:val="00891C76"/>
    <w:rsid w:val="00891CA0"/>
    <w:rsid w:val="00891D69"/>
    <w:rsid w:val="008926EF"/>
    <w:rsid w:val="00892806"/>
    <w:rsid w:val="008928EE"/>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549"/>
    <w:rsid w:val="0089575A"/>
    <w:rsid w:val="00895A2B"/>
    <w:rsid w:val="00895B94"/>
    <w:rsid w:val="00895C2C"/>
    <w:rsid w:val="00895E22"/>
    <w:rsid w:val="008963C9"/>
    <w:rsid w:val="0089658F"/>
    <w:rsid w:val="00896671"/>
    <w:rsid w:val="008966AB"/>
    <w:rsid w:val="008966B6"/>
    <w:rsid w:val="00896A80"/>
    <w:rsid w:val="00896C58"/>
    <w:rsid w:val="00896C76"/>
    <w:rsid w:val="00896D00"/>
    <w:rsid w:val="00896D04"/>
    <w:rsid w:val="00896E69"/>
    <w:rsid w:val="00897484"/>
    <w:rsid w:val="00897BB7"/>
    <w:rsid w:val="00897E9B"/>
    <w:rsid w:val="008A0014"/>
    <w:rsid w:val="008A0402"/>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2FA"/>
    <w:rsid w:val="008A3B8F"/>
    <w:rsid w:val="008A3BFB"/>
    <w:rsid w:val="008A3CF2"/>
    <w:rsid w:val="008A4176"/>
    <w:rsid w:val="008A4768"/>
    <w:rsid w:val="008A4937"/>
    <w:rsid w:val="008A49FE"/>
    <w:rsid w:val="008A501A"/>
    <w:rsid w:val="008A504C"/>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82A"/>
    <w:rsid w:val="008B2900"/>
    <w:rsid w:val="008B2C9E"/>
    <w:rsid w:val="008B3039"/>
    <w:rsid w:val="008B31D8"/>
    <w:rsid w:val="008B3381"/>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484"/>
    <w:rsid w:val="008B6654"/>
    <w:rsid w:val="008B6950"/>
    <w:rsid w:val="008B6D54"/>
    <w:rsid w:val="008B7124"/>
    <w:rsid w:val="008B7181"/>
    <w:rsid w:val="008B76F0"/>
    <w:rsid w:val="008B781A"/>
    <w:rsid w:val="008B7831"/>
    <w:rsid w:val="008B7C3A"/>
    <w:rsid w:val="008B7C67"/>
    <w:rsid w:val="008B7FDB"/>
    <w:rsid w:val="008C00B4"/>
    <w:rsid w:val="008C0184"/>
    <w:rsid w:val="008C0331"/>
    <w:rsid w:val="008C0534"/>
    <w:rsid w:val="008C05E1"/>
    <w:rsid w:val="008C0952"/>
    <w:rsid w:val="008C154F"/>
    <w:rsid w:val="008C1D07"/>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D98"/>
    <w:rsid w:val="008D11A8"/>
    <w:rsid w:val="008D1581"/>
    <w:rsid w:val="008D185A"/>
    <w:rsid w:val="008D1A9D"/>
    <w:rsid w:val="008D23C0"/>
    <w:rsid w:val="008D2626"/>
    <w:rsid w:val="008D2977"/>
    <w:rsid w:val="008D29D5"/>
    <w:rsid w:val="008D2EB5"/>
    <w:rsid w:val="008D3201"/>
    <w:rsid w:val="008D32B5"/>
    <w:rsid w:val="008D3778"/>
    <w:rsid w:val="008D386E"/>
    <w:rsid w:val="008D3A69"/>
    <w:rsid w:val="008D3AA7"/>
    <w:rsid w:val="008D408E"/>
    <w:rsid w:val="008D42C1"/>
    <w:rsid w:val="008D4586"/>
    <w:rsid w:val="008D4DDE"/>
    <w:rsid w:val="008D4ED8"/>
    <w:rsid w:val="008D50F7"/>
    <w:rsid w:val="008D516D"/>
    <w:rsid w:val="008D53AA"/>
    <w:rsid w:val="008D569B"/>
    <w:rsid w:val="008D5FF7"/>
    <w:rsid w:val="008D6198"/>
    <w:rsid w:val="008D6289"/>
    <w:rsid w:val="008D62DF"/>
    <w:rsid w:val="008D6BF0"/>
    <w:rsid w:val="008D6C27"/>
    <w:rsid w:val="008D6C78"/>
    <w:rsid w:val="008D6DBB"/>
    <w:rsid w:val="008D7229"/>
    <w:rsid w:val="008D76ED"/>
    <w:rsid w:val="008D77EB"/>
    <w:rsid w:val="008D7BD5"/>
    <w:rsid w:val="008D7ED0"/>
    <w:rsid w:val="008E0059"/>
    <w:rsid w:val="008E0D7C"/>
    <w:rsid w:val="008E0EE1"/>
    <w:rsid w:val="008E170C"/>
    <w:rsid w:val="008E17C0"/>
    <w:rsid w:val="008E1988"/>
    <w:rsid w:val="008E1AF9"/>
    <w:rsid w:val="008E1BA5"/>
    <w:rsid w:val="008E1BA9"/>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164"/>
    <w:rsid w:val="008E64D0"/>
    <w:rsid w:val="008E676A"/>
    <w:rsid w:val="008E6995"/>
    <w:rsid w:val="008E6C17"/>
    <w:rsid w:val="008E6EC4"/>
    <w:rsid w:val="008E7A00"/>
    <w:rsid w:val="008E7D5B"/>
    <w:rsid w:val="008E7EB7"/>
    <w:rsid w:val="008F0306"/>
    <w:rsid w:val="008F04E8"/>
    <w:rsid w:val="008F09B5"/>
    <w:rsid w:val="008F0A5B"/>
    <w:rsid w:val="008F0B8A"/>
    <w:rsid w:val="008F0E67"/>
    <w:rsid w:val="008F10AB"/>
    <w:rsid w:val="008F13B0"/>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5A1"/>
    <w:rsid w:val="008F39ED"/>
    <w:rsid w:val="008F3A7F"/>
    <w:rsid w:val="008F3BF0"/>
    <w:rsid w:val="008F467C"/>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3C9"/>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B30"/>
    <w:rsid w:val="00901CD4"/>
    <w:rsid w:val="00902091"/>
    <w:rsid w:val="00902279"/>
    <w:rsid w:val="00902332"/>
    <w:rsid w:val="00902B26"/>
    <w:rsid w:val="00903372"/>
    <w:rsid w:val="00903588"/>
    <w:rsid w:val="009035C2"/>
    <w:rsid w:val="00903744"/>
    <w:rsid w:val="009038FB"/>
    <w:rsid w:val="009039BA"/>
    <w:rsid w:val="00903A51"/>
    <w:rsid w:val="0090444A"/>
    <w:rsid w:val="00904472"/>
    <w:rsid w:val="00904A4E"/>
    <w:rsid w:val="00905329"/>
    <w:rsid w:val="009056A3"/>
    <w:rsid w:val="0090583A"/>
    <w:rsid w:val="00905DBF"/>
    <w:rsid w:val="00905E97"/>
    <w:rsid w:val="00906A3D"/>
    <w:rsid w:val="00906B29"/>
    <w:rsid w:val="00906B42"/>
    <w:rsid w:val="00906C94"/>
    <w:rsid w:val="00906C99"/>
    <w:rsid w:val="00906D68"/>
    <w:rsid w:val="00906E8F"/>
    <w:rsid w:val="009070B9"/>
    <w:rsid w:val="009070C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4EA3"/>
    <w:rsid w:val="00914F4D"/>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20090"/>
    <w:rsid w:val="009208AD"/>
    <w:rsid w:val="0092092A"/>
    <w:rsid w:val="009210C3"/>
    <w:rsid w:val="009210EA"/>
    <w:rsid w:val="0092111A"/>
    <w:rsid w:val="00921327"/>
    <w:rsid w:val="0092136A"/>
    <w:rsid w:val="009216BB"/>
    <w:rsid w:val="0092192C"/>
    <w:rsid w:val="00921E98"/>
    <w:rsid w:val="0092234C"/>
    <w:rsid w:val="00922573"/>
    <w:rsid w:val="00922922"/>
    <w:rsid w:val="009229B7"/>
    <w:rsid w:val="00922E6D"/>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66A"/>
    <w:rsid w:val="0093073F"/>
    <w:rsid w:val="009308EB"/>
    <w:rsid w:val="00930CE7"/>
    <w:rsid w:val="009312C2"/>
    <w:rsid w:val="00931386"/>
    <w:rsid w:val="00931527"/>
    <w:rsid w:val="0093154A"/>
    <w:rsid w:val="009318F3"/>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38"/>
    <w:rsid w:val="009356C2"/>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2E29"/>
    <w:rsid w:val="00944024"/>
    <w:rsid w:val="009442D1"/>
    <w:rsid w:val="009448B9"/>
    <w:rsid w:val="00944A09"/>
    <w:rsid w:val="00944E30"/>
    <w:rsid w:val="00944F5A"/>
    <w:rsid w:val="009457D3"/>
    <w:rsid w:val="00945C54"/>
    <w:rsid w:val="009460EA"/>
    <w:rsid w:val="0094660F"/>
    <w:rsid w:val="0094672A"/>
    <w:rsid w:val="009468AE"/>
    <w:rsid w:val="00946A54"/>
    <w:rsid w:val="009470B8"/>
    <w:rsid w:val="0094768A"/>
    <w:rsid w:val="00947923"/>
    <w:rsid w:val="00950162"/>
    <w:rsid w:val="00950418"/>
    <w:rsid w:val="009507D4"/>
    <w:rsid w:val="00950A7B"/>
    <w:rsid w:val="0095106D"/>
    <w:rsid w:val="0095134E"/>
    <w:rsid w:val="0095157A"/>
    <w:rsid w:val="00951647"/>
    <w:rsid w:val="00951B06"/>
    <w:rsid w:val="00951D27"/>
    <w:rsid w:val="0095218B"/>
    <w:rsid w:val="00952DF8"/>
    <w:rsid w:val="00953233"/>
    <w:rsid w:val="00953243"/>
    <w:rsid w:val="00953402"/>
    <w:rsid w:val="0095393F"/>
    <w:rsid w:val="00953D7F"/>
    <w:rsid w:val="00953DCC"/>
    <w:rsid w:val="00954006"/>
    <w:rsid w:val="00954203"/>
    <w:rsid w:val="009542A6"/>
    <w:rsid w:val="009545BF"/>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96D"/>
    <w:rsid w:val="00960B29"/>
    <w:rsid w:val="00961296"/>
    <w:rsid w:val="0096146B"/>
    <w:rsid w:val="009618A7"/>
    <w:rsid w:val="00961B66"/>
    <w:rsid w:val="00961DF9"/>
    <w:rsid w:val="009621FC"/>
    <w:rsid w:val="00962724"/>
    <w:rsid w:val="00962784"/>
    <w:rsid w:val="009628F5"/>
    <w:rsid w:val="00962DE8"/>
    <w:rsid w:val="00962E49"/>
    <w:rsid w:val="00962FA4"/>
    <w:rsid w:val="00962FFE"/>
    <w:rsid w:val="0096371F"/>
    <w:rsid w:val="00964038"/>
    <w:rsid w:val="00964412"/>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D28"/>
    <w:rsid w:val="00967E1E"/>
    <w:rsid w:val="00970316"/>
    <w:rsid w:val="009703C2"/>
    <w:rsid w:val="009706DC"/>
    <w:rsid w:val="00970C88"/>
    <w:rsid w:val="00970E5F"/>
    <w:rsid w:val="0097107A"/>
    <w:rsid w:val="009713E1"/>
    <w:rsid w:val="00971E87"/>
    <w:rsid w:val="00972116"/>
    <w:rsid w:val="00972651"/>
    <w:rsid w:val="00972C7A"/>
    <w:rsid w:val="0097371E"/>
    <w:rsid w:val="009737FE"/>
    <w:rsid w:val="00973B65"/>
    <w:rsid w:val="00973F8E"/>
    <w:rsid w:val="0097434F"/>
    <w:rsid w:val="009745DD"/>
    <w:rsid w:val="00974752"/>
    <w:rsid w:val="009747C6"/>
    <w:rsid w:val="00974B5B"/>
    <w:rsid w:val="009753B4"/>
    <w:rsid w:val="009755D4"/>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16A"/>
    <w:rsid w:val="00980308"/>
    <w:rsid w:val="009803EE"/>
    <w:rsid w:val="00980428"/>
    <w:rsid w:val="0098051F"/>
    <w:rsid w:val="00980A02"/>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ABF"/>
    <w:rsid w:val="00985BF4"/>
    <w:rsid w:val="00985C48"/>
    <w:rsid w:val="009862D0"/>
    <w:rsid w:val="0098687C"/>
    <w:rsid w:val="0098717F"/>
    <w:rsid w:val="009873AD"/>
    <w:rsid w:val="00987491"/>
    <w:rsid w:val="009876A1"/>
    <w:rsid w:val="0099001F"/>
    <w:rsid w:val="0099009F"/>
    <w:rsid w:val="00990412"/>
    <w:rsid w:val="00990660"/>
    <w:rsid w:val="00990D5A"/>
    <w:rsid w:val="00991130"/>
    <w:rsid w:val="009917E4"/>
    <w:rsid w:val="00991A71"/>
    <w:rsid w:val="00991AF3"/>
    <w:rsid w:val="009929C7"/>
    <w:rsid w:val="00992CCA"/>
    <w:rsid w:val="00993002"/>
    <w:rsid w:val="009930B9"/>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B93"/>
    <w:rsid w:val="00995D74"/>
    <w:rsid w:val="00995E94"/>
    <w:rsid w:val="00995EDE"/>
    <w:rsid w:val="00996277"/>
    <w:rsid w:val="0099708C"/>
    <w:rsid w:val="0099748D"/>
    <w:rsid w:val="00997522"/>
    <w:rsid w:val="0099790B"/>
    <w:rsid w:val="00997C17"/>
    <w:rsid w:val="00997CC6"/>
    <w:rsid w:val="00997E44"/>
    <w:rsid w:val="009A03D4"/>
    <w:rsid w:val="009A0D72"/>
    <w:rsid w:val="009A0E99"/>
    <w:rsid w:val="009A0EFB"/>
    <w:rsid w:val="009A0F0D"/>
    <w:rsid w:val="009A10D6"/>
    <w:rsid w:val="009A11D6"/>
    <w:rsid w:val="009A160B"/>
    <w:rsid w:val="009A1639"/>
    <w:rsid w:val="009A186F"/>
    <w:rsid w:val="009A1B94"/>
    <w:rsid w:val="009A1E56"/>
    <w:rsid w:val="009A20D4"/>
    <w:rsid w:val="009A26C4"/>
    <w:rsid w:val="009A283C"/>
    <w:rsid w:val="009A2A47"/>
    <w:rsid w:val="009A30AD"/>
    <w:rsid w:val="009A30B5"/>
    <w:rsid w:val="009A32F1"/>
    <w:rsid w:val="009A3A60"/>
    <w:rsid w:val="009A3C98"/>
    <w:rsid w:val="009A3CA6"/>
    <w:rsid w:val="009A4038"/>
    <w:rsid w:val="009A41EB"/>
    <w:rsid w:val="009A4596"/>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BF2"/>
    <w:rsid w:val="009A6C5D"/>
    <w:rsid w:val="009A718D"/>
    <w:rsid w:val="009A76EB"/>
    <w:rsid w:val="009A7B7D"/>
    <w:rsid w:val="009A7C92"/>
    <w:rsid w:val="009A7D93"/>
    <w:rsid w:val="009B0331"/>
    <w:rsid w:val="009B09E7"/>
    <w:rsid w:val="009B0E50"/>
    <w:rsid w:val="009B0E82"/>
    <w:rsid w:val="009B2711"/>
    <w:rsid w:val="009B27A4"/>
    <w:rsid w:val="009B2A1D"/>
    <w:rsid w:val="009B2EC1"/>
    <w:rsid w:val="009B2F95"/>
    <w:rsid w:val="009B3236"/>
    <w:rsid w:val="009B3309"/>
    <w:rsid w:val="009B33E9"/>
    <w:rsid w:val="009B39D0"/>
    <w:rsid w:val="009B4051"/>
    <w:rsid w:val="009B442F"/>
    <w:rsid w:val="009B46EA"/>
    <w:rsid w:val="009B4C02"/>
    <w:rsid w:val="009B4C6C"/>
    <w:rsid w:val="009B5074"/>
    <w:rsid w:val="009B644C"/>
    <w:rsid w:val="009B6728"/>
    <w:rsid w:val="009B678B"/>
    <w:rsid w:val="009B6AE3"/>
    <w:rsid w:val="009B6E58"/>
    <w:rsid w:val="009B6EEB"/>
    <w:rsid w:val="009B710B"/>
    <w:rsid w:val="009B7356"/>
    <w:rsid w:val="009B73BA"/>
    <w:rsid w:val="009B7BAA"/>
    <w:rsid w:val="009B7C86"/>
    <w:rsid w:val="009B7E09"/>
    <w:rsid w:val="009C0554"/>
    <w:rsid w:val="009C067D"/>
    <w:rsid w:val="009C096D"/>
    <w:rsid w:val="009C0A43"/>
    <w:rsid w:val="009C119B"/>
    <w:rsid w:val="009C11B8"/>
    <w:rsid w:val="009C1274"/>
    <w:rsid w:val="009C12A0"/>
    <w:rsid w:val="009C15DC"/>
    <w:rsid w:val="009C2024"/>
    <w:rsid w:val="009C207A"/>
    <w:rsid w:val="009C21B5"/>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55"/>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3D8"/>
    <w:rsid w:val="009D088C"/>
    <w:rsid w:val="009D0AF5"/>
    <w:rsid w:val="009D0C86"/>
    <w:rsid w:val="009D1764"/>
    <w:rsid w:val="009D1801"/>
    <w:rsid w:val="009D2335"/>
    <w:rsid w:val="009D2501"/>
    <w:rsid w:val="009D286C"/>
    <w:rsid w:val="009D2943"/>
    <w:rsid w:val="009D2AE8"/>
    <w:rsid w:val="009D2D5F"/>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2F6"/>
    <w:rsid w:val="009D76BE"/>
    <w:rsid w:val="009D7AD2"/>
    <w:rsid w:val="009E0772"/>
    <w:rsid w:val="009E09B5"/>
    <w:rsid w:val="009E09E5"/>
    <w:rsid w:val="009E0B9A"/>
    <w:rsid w:val="009E0D20"/>
    <w:rsid w:val="009E0F45"/>
    <w:rsid w:val="009E1209"/>
    <w:rsid w:val="009E1646"/>
    <w:rsid w:val="009E16C8"/>
    <w:rsid w:val="009E195C"/>
    <w:rsid w:val="009E1C94"/>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2EF"/>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E7F78"/>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DDD"/>
    <w:rsid w:val="009F4F81"/>
    <w:rsid w:val="009F5127"/>
    <w:rsid w:val="009F5338"/>
    <w:rsid w:val="009F587D"/>
    <w:rsid w:val="009F5923"/>
    <w:rsid w:val="009F5A52"/>
    <w:rsid w:val="009F5EE1"/>
    <w:rsid w:val="009F656B"/>
    <w:rsid w:val="009F690F"/>
    <w:rsid w:val="009F692A"/>
    <w:rsid w:val="009F6BB5"/>
    <w:rsid w:val="009F6C44"/>
    <w:rsid w:val="009F7120"/>
    <w:rsid w:val="009F7702"/>
    <w:rsid w:val="009F799D"/>
    <w:rsid w:val="009F7BAA"/>
    <w:rsid w:val="00A000AD"/>
    <w:rsid w:val="00A001E2"/>
    <w:rsid w:val="00A00620"/>
    <w:rsid w:val="00A00636"/>
    <w:rsid w:val="00A007FB"/>
    <w:rsid w:val="00A01237"/>
    <w:rsid w:val="00A0157A"/>
    <w:rsid w:val="00A017B0"/>
    <w:rsid w:val="00A01A31"/>
    <w:rsid w:val="00A02438"/>
    <w:rsid w:val="00A02D34"/>
    <w:rsid w:val="00A02DAD"/>
    <w:rsid w:val="00A02DDD"/>
    <w:rsid w:val="00A030A6"/>
    <w:rsid w:val="00A03513"/>
    <w:rsid w:val="00A037B8"/>
    <w:rsid w:val="00A037D1"/>
    <w:rsid w:val="00A03B2E"/>
    <w:rsid w:val="00A03D9D"/>
    <w:rsid w:val="00A0408A"/>
    <w:rsid w:val="00A040A8"/>
    <w:rsid w:val="00A04917"/>
    <w:rsid w:val="00A04B73"/>
    <w:rsid w:val="00A04E9A"/>
    <w:rsid w:val="00A05598"/>
    <w:rsid w:val="00A05CDB"/>
    <w:rsid w:val="00A0647F"/>
    <w:rsid w:val="00A06D07"/>
    <w:rsid w:val="00A07088"/>
    <w:rsid w:val="00A075BE"/>
    <w:rsid w:val="00A07ADA"/>
    <w:rsid w:val="00A07DFA"/>
    <w:rsid w:val="00A10078"/>
    <w:rsid w:val="00A10717"/>
    <w:rsid w:val="00A10B4F"/>
    <w:rsid w:val="00A10E63"/>
    <w:rsid w:val="00A11973"/>
    <w:rsid w:val="00A11A11"/>
    <w:rsid w:val="00A11B46"/>
    <w:rsid w:val="00A11C09"/>
    <w:rsid w:val="00A1206D"/>
    <w:rsid w:val="00A12371"/>
    <w:rsid w:val="00A1276F"/>
    <w:rsid w:val="00A12800"/>
    <w:rsid w:val="00A12957"/>
    <w:rsid w:val="00A129E8"/>
    <w:rsid w:val="00A12F61"/>
    <w:rsid w:val="00A1300D"/>
    <w:rsid w:val="00A131F8"/>
    <w:rsid w:val="00A13315"/>
    <w:rsid w:val="00A134EB"/>
    <w:rsid w:val="00A135B1"/>
    <w:rsid w:val="00A1367A"/>
    <w:rsid w:val="00A1431B"/>
    <w:rsid w:val="00A14625"/>
    <w:rsid w:val="00A14E6C"/>
    <w:rsid w:val="00A151A2"/>
    <w:rsid w:val="00A15245"/>
    <w:rsid w:val="00A155C6"/>
    <w:rsid w:val="00A15647"/>
    <w:rsid w:val="00A15CB7"/>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1FF9"/>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5D69"/>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982"/>
    <w:rsid w:val="00A31B74"/>
    <w:rsid w:val="00A31E31"/>
    <w:rsid w:val="00A322F6"/>
    <w:rsid w:val="00A3242A"/>
    <w:rsid w:val="00A32453"/>
    <w:rsid w:val="00A3255F"/>
    <w:rsid w:val="00A328E0"/>
    <w:rsid w:val="00A32A2C"/>
    <w:rsid w:val="00A32B93"/>
    <w:rsid w:val="00A32C33"/>
    <w:rsid w:val="00A32F5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52"/>
    <w:rsid w:val="00A360C3"/>
    <w:rsid w:val="00A360ED"/>
    <w:rsid w:val="00A3628A"/>
    <w:rsid w:val="00A36D0E"/>
    <w:rsid w:val="00A3744F"/>
    <w:rsid w:val="00A37515"/>
    <w:rsid w:val="00A37871"/>
    <w:rsid w:val="00A378F6"/>
    <w:rsid w:val="00A37DD5"/>
    <w:rsid w:val="00A40017"/>
    <w:rsid w:val="00A407F6"/>
    <w:rsid w:val="00A41176"/>
    <w:rsid w:val="00A41283"/>
    <w:rsid w:val="00A419DF"/>
    <w:rsid w:val="00A41AF1"/>
    <w:rsid w:val="00A42029"/>
    <w:rsid w:val="00A42122"/>
    <w:rsid w:val="00A422B5"/>
    <w:rsid w:val="00A428F9"/>
    <w:rsid w:val="00A42AF1"/>
    <w:rsid w:val="00A42E41"/>
    <w:rsid w:val="00A43283"/>
    <w:rsid w:val="00A434AB"/>
    <w:rsid w:val="00A43F44"/>
    <w:rsid w:val="00A43FD8"/>
    <w:rsid w:val="00A4429F"/>
    <w:rsid w:val="00A4458E"/>
    <w:rsid w:val="00A4465B"/>
    <w:rsid w:val="00A4466C"/>
    <w:rsid w:val="00A448E8"/>
    <w:rsid w:val="00A4494D"/>
    <w:rsid w:val="00A450EE"/>
    <w:rsid w:val="00A4539F"/>
    <w:rsid w:val="00A45412"/>
    <w:rsid w:val="00A456A6"/>
    <w:rsid w:val="00A45808"/>
    <w:rsid w:val="00A45CC7"/>
    <w:rsid w:val="00A45D61"/>
    <w:rsid w:val="00A46100"/>
    <w:rsid w:val="00A468A2"/>
    <w:rsid w:val="00A46B36"/>
    <w:rsid w:val="00A46CBC"/>
    <w:rsid w:val="00A46F68"/>
    <w:rsid w:val="00A47022"/>
    <w:rsid w:val="00A471CE"/>
    <w:rsid w:val="00A4726D"/>
    <w:rsid w:val="00A4793C"/>
    <w:rsid w:val="00A47A19"/>
    <w:rsid w:val="00A47CDA"/>
    <w:rsid w:val="00A47FF2"/>
    <w:rsid w:val="00A50563"/>
    <w:rsid w:val="00A50682"/>
    <w:rsid w:val="00A506A9"/>
    <w:rsid w:val="00A50E23"/>
    <w:rsid w:val="00A5102F"/>
    <w:rsid w:val="00A511DF"/>
    <w:rsid w:val="00A515AD"/>
    <w:rsid w:val="00A51670"/>
    <w:rsid w:val="00A51B28"/>
    <w:rsid w:val="00A51DF9"/>
    <w:rsid w:val="00A51E83"/>
    <w:rsid w:val="00A51EF3"/>
    <w:rsid w:val="00A51F51"/>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6CA1"/>
    <w:rsid w:val="00A571D8"/>
    <w:rsid w:val="00A572FD"/>
    <w:rsid w:val="00A57490"/>
    <w:rsid w:val="00A57E52"/>
    <w:rsid w:val="00A57F00"/>
    <w:rsid w:val="00A57F98"/>
    <w:rsid w:val="00A604F6"/>
    <w:rsid w:val="00A60552"/>
    <w:rsid w:val="00A60744"/>
    <w:rsid w:val="00A60778"/>
    <w:rsid w:val="00A60CDC"/>
    <w:rsid w:val="00A61072"/>
    <w:rsid w:val="00A61166"/>
    <w:rsid w:val="00A6141A"/>
    <w:rsid w:val="00A61553"/>
    <w:rsid w:val="00A6168C"/>
    <w:rsid w:val="00A616F5"/>
    <w:rsid w:val="00A61B52"/>
    <w:rsid w:val="00A62182"/>
    <w:rsid w:val="00A6230F"/>
    <w:rsid w:val="00A6273A"/>
    <w:rsid w:val="00A62742"/>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D70"/>
    <w:rsid w:val="00A65366"/>
    <w:rsid w:val="00A65544"/>
    <w:rsid w:val="00A65901"/>
    <w:rsid w:val="00A65A92"/>
    <w:rsid w:val="00A65B39"/>
    <w:rsid w:val="00A665FD"/>
    <w:rsid w:val="00A66A13"/>
    <w:rsid w:val="00A66A4C"/>
    <w:rsid w:val="00A66BBF"/>
    <w:rsid w:val="00A6744A"/>
    <w:rsid w:val="00A674E2"/>
    <w:rsid w:val="00A67750"/>
    <w:rsid w:val="00A67BC5"/>
    <w:rsid w:val="00A67C55"/>
    <w:rsid w:val="00A67C61"/>
    <w:rsid w:val="00A67D25"/>
    <w:rsid w:val="00A7001E"/>
    <w:rsid w:val="00A70209"/>
    <w:rsid w:val="00A704D7"/>
    <w:rsid w:val="00A70573"/>
    <w:rsid w:val="00A70798"/>
    <w:rsid w:val="00A70E3F"/>
    <w:rsid w:val="00A70F14"/>
    <w:rsid w:val="00A71004"/>
    <w:rsid w:val="00A71B1B"/>
    <w:rsid w:val="00A721AF"/>
    <w:rsid w:val="00A724FC"/>
    <w:rsid w:val="00A726F3"/>
    <w:rsid w:val="00A7275B"/>
    <w:rsid w:val="00A7284D"/>
    <w:rsid w:val="00A72A69"/>
    <w:rsid w:val="00A72DB6"/>
    <w:rsid w:val="00A72EAF"/>
    <w:rsid w:val="00A7306F"/>
    <w:rsid w:val="00A7319C"/>
    <w:rsid w:val="00A73238"/>
    <w:rsid w:val="00A73247"/>
    <w:rsid w:val="00A7370C"/>
    <w:rsid w:val="00A7419C"/>
    <w:rsid w:val="00A743BA"/>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6D"/>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C27"/>
    <w:rsid w:val="00A82FB1"/>
    <w:rsid w:val="00A830F9"/>
    <w:rsid w:val="00A8328E"/>
    <w:rsid w:val="00A83483"/>
    <w:rsid w:val="00A835E4"/>
    <w:rsid w:val="00A836F0"/>
    <w:rsid w:val="00A83DDB"/>
    <w:rsid w:val="00A844FA"/>
    <w:rsid w:val="00A8457C"/>
    <w:rsid w:val="00A849F5"/>
    <w:rsid w:val="00A84BC8"/>
    <w:rsid w:val="00A84D66"/>
    <w:rsid w:val="00A85291"/>
    <w:rsid w:val="00A854EB"/>
    <w:rsid w:val="00A855EE"/>
    <w:rsid w:val="00A8654E"/>
    <w:rsid w:val="00A865AD"/>
    <w:rsid w:val="00A86975"/>
    <w:rsid w:val="00A86B90"/>
    <w:rsid w:val="00A86D19"/>
    <w:rsid w:val="00A87137"/>
    <w:rsid w:val="00A878B1"/>
    <w:rsid w:val="00A87A2C"/>
    <w:rsid w:val="00A87C50"/>
    <w:rsid w:val="00A900BF"/>
    <w:rsid w:val="00A90183"/>
    <w:rsid w:val="00A9027E"/>
    <w:rsid w:val="00A9038B"/>
    <w:rsid w:val="00A9075D"/>
    <w:rsid w:val="00A90775"/>
    <w:rsid w:val="00A908A5"/>
    <w:rsid w:val="00A90F39"/>
    <w:rsid w:val="00A9158C"/>
    <w:rsid w:val="00A91745"/>
    <w:rsid w:val="00A9174F"/>
    <w:rsid w:val="00A919A8"/>
    <w:rsid w:val="00A91E0C"/>
    <w:rsid w:val="00A920DF"/>
    <w:rsid w:val="00A921AD"/>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97EC0"/>
    <w:rsid w:val="00AA089D"/>
    <w:rsid w:val="00AA094B"/>
    <w:rsid w:val="00AA09CC"/>
    <w:rsid w:val="00AA09E9"/>
    <w:rsid w:val="00AA0D8F"/>
    <w:rsid w:val="00AA0F8B"/>
    <w:rsid w:val="00AA1125"/>
    <w:rsid w:val="00AA148A"/>
    <w:rsid w:val="00AA1A9E"/>
    <w:rsid w:val="00AA1EFA"/>
    <w:rsid w:val="00AA2298"/>
    <w:rsid w:val="00AA23FD"/>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3"/>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073"/>
    <w:rsid w:val="00AB33AF"/>
    <w:rsid w:val="00AB39EF"/>
    <w:rsid w:val="00AB3A10"/>
    <w:rsid w:val="00AB3A75"/>
    <w:rsid w:val="00AB3B08"/>
    <w:rsid w:val="00AB4784"/>
    <w:rsid w:val="00AB48D6"/>
    <w:rsid w:val="00AB535E"/>
    <w:rsid w:val="00AB5434"/>
    <w:rsid w:val="00AB5B20"/>
    <w:rsid w:val="00AB5EF0"/>
    <w:rsid w:val="00AB613C"/>
    <w:rsid w:val="00AB6BA6"/>
    <w:rsid w:val="00AB6C5F"/>
    <w:rsid w:val="00AB6F1A"/>
    <w:rsid w:val="00AB7211"/>
    <w:rsid w:val="00AB7303"/>
    <w:rsid w:val="00AB7D61"/>
    <w:rsid w:val="00AC0720"/>
    <w:rsid w:val="00AC0726"/>
    <w:rsid w:val="00AC07BD"/>
    <w:rsid w:val="00AC0C98"/>
    <w:rsid w:val="00AC10BC"/>
    <w:rsid w:val="00AC10E7"/>
    <w:rsid w:val="00AC192B"/>
    <w:rsid w:val="00AC1CA1"/>
    <w:rsid w:val="00AC2175"/>
    <w:rsid w:val="00AC223D"/>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86B"/>
    <w:rsid w:val="00AC5AA8"/>
    <w:rsid w:val="00AC5C69"/>
    <w:rsid w:val="00AC66A3"/>
    <w:rsid w:val="00AC6710"/>
    <w:rsid w:val="00AC6A4D"/>
    <w:rsid w:val="00AC6B5F"/>
    <w:rsid w:val="00AC6DD7"/>
    <w:rsid w:val="00AC7282"/>
    <w:rsid w:val="00AC7371"/>
    <w:rsid w:val="00AC73DF"/>
    <w:rsid w:val="00AC7999"/>
    <w:rsid w:val="00AC7D17"/>
    <w:rsid w:val="00AD01BF"/>
    <w:rsid w:val="00AD02D2"/>
    <w:rsid w:val="00AD060F"/>
    <w:rsid w:val="00AD088D"/>
    <w:rsid w:val="00AD08E6"/>
    <w:rsid w:val="00AD0AC9"/>
    <w:rsid w:val="00AD0D67"/>
    <w:rsid w:val="00AD0EDF"/>
    <w:rsid w:val="00AD0FBB"/>
    <w:rsid w:val="00AD15B8"/>
    <w:rsid w:val="00AD250B"/>
    <w:rsid w:val="00AD2741"/>
    <w:rsid w:val="00AD2BCD"/>
    <w:rsid w:val="00AD315E"/>
    <w:rsid w:val="00AD32AC"/>
    <w:rsid w:val="00AD32E3"/>
    <w:rsid w:val="00AD3AA3"/>
    <w:rsid w:val="00AD3BBD"/>
    <w:rsid w:val="00AD3D10"/>
    <w:rsid w:val="00AD3F0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985"/>
    <w:rsid w:val="00AE098D"/>
    <w:rsid w:val="00AE0FC9"/>
    <w:rsid w:val="00AE1153"/>
    <w:rsid w:val="00AE11B2"/>
    <w:rsid w:val="00AE174C"/>
    <w:rsid w:val="00AE1A4E"/>
    <w:rsid w:val="00AE1BBA"/>
    <w:rsid w:val="00AE1E66"/>
    <w:rsid w:val="00AE2161"/>
    <w:rsid w:val="00AE244B"/>
    <w:rsid w:val="00AE2629"/>
    <w:rsid w:val="00AE2B5E"/>
    <w:rsid w:val="00AE2C70"/>
    <w:rsid w:val="00AE2FDB"/>
    <w:rsid w:val="00AE341F"/>
    <w:rsid w:val="00AE3533"/>
    <w:rsid w:val="00AE3CBB"/>
    <w:rsid w:val="00AE3FE1"/>
    <w:rsid w:val="00AE41E2"/>
    <w:rsid w:val="00AE4246"/>
    <w:rsid w:val="00AE42B9"/>
    <w:rsid w:val="00AE435E"/>
    <w:rsid w:val="00AE4411"/>
    <w:rsid w:val="00AE49F8"/>
    <w:rsid w:val="00AE4CD1"/>
    <w:rsid w:val="00AE5268"/>
    <w:rsid w:val="00AE5270"/>
    <w:rsid w:val="00AE53F3"/>
    <w:rsid w:val="00AE54A2"/>
    <w:rsid w:val="00AE5AF0"/>
    <w:rsid w:val="00AE5B06"/>
    <w:rsid w:val="00AE5B7D"/>
    <w:rsid w:val="00AE5F32"/>
    <w:rsid w:val="00AE62F5"/>
    <w:rsid w:val="00AE6653"/>
    <w:rsid w:val="00AE6B0E"/>
    <w:rsid w:val="00AE70CD"/>
    <w:rsid w:val="00AE794C"/>
    <w:rsid w:val="00AE79A6"/>
    <w:rsid w:val="00AE7DCB"/>
    <w:rsid w:val="00AE7F4C"/>
    <w:rsid w:val="00AF00CC"/>
    <w:rsid w:val="00AF017E"/>
    <w:rsid w:val="00AF0428"/>
    <w:rsid w:val="00AF068B"/>
    <w:rsid w:val="00AF0A0C"/>
    <w:rsid w:val="00AF0D21"/>
    <w:rsid w:val="00AF0DA0"/>
    <w:rsid w:val="00AF1503"/>
    <w:rsid w:val="00AF1875"/>
    <w:rsid w:val="00AF1CF5"/>
    <w:rsid w:val="00AF1E57"/>
    <w:rsid w:val="00AF1ED9"/>
    <w:rsid w:val="00AF20F1"/>
    <w:rsid w:val="00AF2104"/>
    <w:rsid w:val="00AF217B"/>
    <w:rsid w:val="00AF2297"/>
    <w:rsid w:val="00AF272C"/>
    <w:rsid w:val="00AF2823"/>
    <w:rsid w:val="00AF2CB0"/>
    <w:rsid w:val="00AF2E51"/>
    <w:rsid w:val="00AF3288"/>
    <w:rsid w:val="00AF3669"/>
    <w:rsid w:val="00AF3E35"/>
    <w:rsid w:val="00AF40A6"/>
    <w:rsid w:val="00AF47AB"/>
    <w:rsid w:val="00AF4A54"/>
    <w:rsid w:val="00AF4A6D"/>
    <w:rsid w:val="00AF4B18"/>
    <w:rsid w:val="00AF4B74"/>
    <w:rsid w:val="00AF51B6"/>
    <w:rsid w:val="00AF5273"/>
    <w:rsid w:val="00AF538D"/>
    <w:rsid w:val="00AF5555"/>
    <w:rsid w:val="00AF561E"/>
    <w:rsid w:val="00AF5969"/>
    <w:rsid w:val="00AF59C6"/>
    <w:rsid w:val="00AF5B4B"/>
    <w:rsid w:val="00AF5CC7"/>
    <w:rsid w:val="00AF610C"/>
    <w:rsid w:val="00AF62D5"/>
    <w:rsid w:val="00AF646F"/>
    <w:rsid w:val="00AF65C7"/>
    <w:rsid w:val="00AF67A3"/>
    <w:rsid w:val="00AF6F3E"/>
    <w:rsid w:val="00AF7197"/>
    <w:rsid w:val="00AF750C"/>
    <w:rsid w:val="00AF7E61"/>
    <w:rsid w:val="00B00235"/>
    <w:rsid w:val="00B00304"/>
    <w:rsid w:val="00B00463"/>
    <w:rsid w:val="00B005DF"/>
    <w:rsid w:val="00B007AE"/>
    <w:rsid w:val="00B0099D"/>
    <w:rsid w:val="00B00CB4"/>
    <w:rsid w:val="00B00CDB"/>
    <w:rsid w:val="00B00D9E"/>
    <w:rsid w:val="00B00E0C"/>
    <w:rsid w:val="00B00E88"/>
    <w:rsid w:val="00B00F54"/>
    <w:rsid w:val="00B0109F"/>
    <w:rsid w:val="00B0146C"/>
    <w:rsid w:val="00B01657"/>
    <w:rsid w:val="00B0175A"/>
    <w:rsid w:val="00B0177A"/>
    <w:rsid w:val="00B0190D"/>
    <w:rsid w:val="00B01932"/>
    <w:rsid w:val="00B01B11"/>
    <w:rsid w:val="00B01B72"/>
    <w:rsid w:val="00B01E5C"/>
    <w:rsid w:val="00B01FCD"/>
    <w:rsid w:val="00B02246"/>
    <w:rsid w:val="00B024B3"/>
    <w:rsid w:val="00B0277D"/>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9FC"/>
    <w:rsid w:val="00B10BD4"/>
    <w:rsid w:val="00B10C00"/>
    <w:rsid w:val="00B114BB"/>
    <w:rsid w:val="00B11C4C"/>
    <w:rsid w:val="00B11DCA"/>
    <w:rsid w:val="00B11E68"/>
    <w:rsid w:val="00B1226A"/>
    <w:rsid w:val="00B12CD6"/>
    <w:rsid w:val="00B12DDA"/>
    <w:rsid w:val="00B12F39"/>
    <w:rsid w:val="00B1329E"/>
    <w:rsid w:val="00B134EC"/>
    <w:rsid w:val="00B135FB"/>
    <w:rsid w:val="00B13EAF"/>
    <w:rsid w:val="00B1427C"/>
    <w:rsid w:val="00B14818"/>
    <w:rsid w:val="00B14989"/>
    <w:rsid w:val="00B14D75"/>
    <w:rsid w:val="00B14EDE"/>
    <w:rsid w:val="00B150EC"/>
    <w:rsid w:val="00B15161"/>
    <w:rsid w:val="00B15414"/>
    <w:rsid w:val="00B1560C"/>
    <w:rsid w:val="00B156E0"/>
    <w:rsid w:val="00B1595E"/>
    <w:rsid w:val="00B165FB"/>
    <w:rsid w:val="00B16881"/>
    <w:rsid w:val="00B1693C"/>
    <w:rsid w:val="00B16AAD"/>
    <w:rsid w:val="00B16C5C"/>
    <w:rsid w:val="00B16F9A"/>
    <w:rsid w:val="00B17255"/>
    <w:rsid w:val="00B17570"/>
    <w:rsid w:val="00B17583"/>
    <w:rsid w:val="00B17585"/>
    <w:rsid w:val="00B175AA"/>
    <w:rsid w:val="00B17AFF"/>
    <w:rsid w:val="00B17B72"/>
    <w:rsid w:val="00B17C26"/>
    <w:rsid w:val="00B20BD0"/>
    <w:rsid w:val="00B20E93"/>
    <w:rsid w:val="00B20F2F"/>
    <w:rsid w:val="00B212F6"/>
    <w:rsid w:val="00B21794"/>
    <w:rsid w:val="00B21C19"/>
    <w:rsid w:val="00B224B8"/>
    <w:rsid w:val="00B22AD5"/>
    <w:rsid w:val="00B22DD8"/>
    <w:rsid w:val="00B22DF9"/>
    <w:rsid w:val="00B2354F"/>
    <w:rsid w:val="00B23617"/>
    <w:rsid w:val="00B23ACB"/>
    <w:rsid w:val="00B24639"/>
    <w:rsid w:val="00B24951"/>
    <w:rsid w:val="00B253AA"/>
    <w:rsid w:val="00B25844"/>
    <w:rsid w:val="00B25AD6"/>
    <w:rsid w:val="00B25EE6"/>
    <w:rsid w:val="00B26030"/>
    <w:rsid w:val="00B261DA"/>
    <w:rsid w:val="00B2632A"/>
    <w:rsid w:val="00B2652A"/>
    <w:rsid w:val="00B265A0"/>
    <w:rsid w:val="00B2697C"/>
    <w:rsid w:val="00B26B5D"/>
    <w:rsid w:val="00B26BB4"/>
    <w:rsid w:val="00B26C2A"/>
    <w:rsid w:val="00B26DFD"/>
    <w:rsid w:val="00B26E17"/>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46B2"/>
    <w:rsid w:val="00B34B58"/>
    <w:rsid w:val="00B35685"/>
    <w:rsid w:val="00B356CD"/>
    <w:rsid w:val="00B35DC2"/>
    <w:rsid w:val="00B35F49"/>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ED6"/>
    <w:rsid w:val="00B37F33"/>
    <w:rsid w:val="00B37F43"/>
    <w:rsid w:val="00B40022"/>
    <w:rsid w:val="00B4036C"/>
    <w:rsid w:val="00B40D2E"/>
    <w:rsid w:val="00B417AA"/>
    <w:rsid w:val="00B4185D"/>
    <w:rsid w:val="00B41A0B"/>
    <w:rsid w:val="00B425A9"/>
    <w:rsid w:val="00B426AA"/>
    <w:rsid w:val="00B42980"/>
    <w:rsid w:val="00B42A8C"/>
    <w:rsid w:val="00B42AB7"/>
    <w:rsid w:val="00B42CA3"/>
    <w:rsid w:val="00B42D98"/>
    <w:rsid w:val="00B43259"/>
    <w:rsid w:val="00B437B6"/>
    <w:rsid w:val="00B43894"/>
    <w:rsid w:val="00B44157"/>
    <w:rsid w:val="00B44390"/>
    <w:rsid w:val="00B44924"/>
    <w:rsid w:val="00B4511F"/>
    <w:rsid w:val="00B4563A"/>
    <w:rsid w:val="00B45998"/>
    <w:rsid w:val="00B45C92"/>
    <w:rsid w:val="00B45E3F"/>
    <w:rsid w:val="00B46097"/>
    <w:rsid w:val="00B46313"/>
    <w:rsid w:val="00B4640B"/>
    <w:rsid w:val="00B467D9"/>
    <w:rsid w:val="00B46968"/>
    <w:rsid w:val="00B46B22"/>
    <w:rsid w:val="00B46C6A"/>
    <w:rsid w:val="00B46D6F"/>
    <w:rsid w:val="00B46FE6"/>
    <w:rsid w:val="00B4744C"/>
    <w:rsid w:val="00B476E4"/>
    <w:rsid w:val="00B477B0"/>
    <w:rsid w:val="00B47D27"/>
    <w:rsid w:val="00B50429"/>
    <w:rsid w:val="00B504A4"/>
    <w:rsid w:val="00B508B0"/>
    <w:rsid w:val="00B50918"/>
    <w:rsid w:val="00B50C15"/>
    <w:rsid w:val="00B51B64"/>
    <w:rsid w:val="00B51F08"/>
    <w:rsid w:val="00B524D7"/>
    <w:rsid w:val="00B52831"/>
    <w:rsid w:val="00B528C5"/>
    <w:rsid w:val="00B52ACC"/>
    <w:rsid w:val="00B52C07"/>
    <w:rsid w:val="00B5338A"/>
    <w:rsid w:val="00B533D4"/>
    <w:rsid w:val="00B53BF6"/>
    <w:rsid w:val="00B53D76"/>
    <w:rsid w:val="00B54569"/>
    <w:rsid w:val="00B54656"/>
    <w:rsid w:val="00B5489C"/>
    <w:rsid w:val="00B54A0D"/>
    <w:rsid w:val="00B550F3"/>
    <w:rsid w:val="00B55220"/>
    <w:rsid w:val="00B55518"/>
    <w:rsid w:val="00B5556C"/>
    <w:rsid w:val="00B55907"/>
    <w:rsid w:val="00B55E0F"/>
    <w:rsid w:val="00B563EA"/>
    <w:rsid w:val="00B56F0B"/>
    <w:rsid w:val="00B56FB8"/>
    <w:rsid w:val="00B5716A"/>
    <w:rsid w:val="00B573A7"/>
    <w:rsid w:val="00B57756"/>
    <w:rsid w:val="00B6016C"/>
    <w:rsid w:val="00B60572"/>
    <w:rsid w:val="00B60755"/>
    <w:rsid w:val="00B608DC"/>
    <w:rsid w:val="00B60989"/>
    <w:rsid w:val="00B60AD0"/>
    <w:rsid w:val="00B60B14"/>
    <w:rsid w:val="00B60D4E"/>
    <w:rsid w:val="00B60E07"/>
    <w:rsid w:val="00B60E1E"/>
    <w:rsid w:val="00B61006"/>
    <w:rsid w:val="00B610BA"/>
    <w:rsid w:val="00B61411"/>
    <w:rsid w:val="00B61459"/>
    <w:rsid w:val="00B61776"/>
    <w:rsid w:val="00B61779"/>
    <w:rsid w:val="00B61B77"/>
    <w:rsid w:val="00B61D63"/>
    <w:rsid w:val="00B622D2"/>
    <w:rsid w:val="00B6230C"/>
    <w:rsid w:val="00B62800"/>
    <w:rsid w:val="00B628B1"/>
    <w:rsid w:val="00B62B04"/>
    <w:rsid w:val="00B62B1B"/>
    <w:rsid w:val="00B62CDC"/>
    <w:rsid w:val="00B63121"/>
    <w:rsid w:val="00B63237"/>
    <w:rsid w:val="00B63333"/>
    <w:rsid w:val="00B63518"/>
    <w:rsid w:val="00B63803"/>
    <w:rsid w:val="00B63D57"/>
    <w:rsid w:val="00B64363"/>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748"/>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4E"/>
    <w:rsid w:val="00B759AA"/>
    <w:rsid w:val="00B759EA"/>
    <w:rsid w:val="00B75CC3"/>
    <w:rsid w:val="00B75FBF"/>
    <w:rsid w:val="00B761EF"/>
    <w:rsid w:val="00B7639B"/>
    <w:rsid w:val="00B763C0"/>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19B"/>
    <w:rsid w:val="00B82204"/>
    <w:rsid w:val="00B82402"/>
    <w:rsid w:val="00B82790"/>
    <w:rsid w:val="00B82CA6"/>
    <w:rsid w:val="00B82CC8"/>
    <w:rsid w:val="00B82E21"/>
    <w:rsid w:val="00B830C3"/>
    <w:rsid w:val="00B8374D"/>
    <w:rsid w:val="00B8376B"/>
    <w:rsid w:val="00B83CBF"/>
    <w:rsid w:val="00B83DFC"/>
    <w:rsid w:val="00B83FFF"/>
    <w:rsid w:val="00B84038"/>
    <w:rsid w:val="00B840D4"/>
    <w:rsid w:val="00B84444"/>
    <w:rsid w:val="00B8464D"/>
    <w:rsid w:val="00B84652"/>
    <w:rsid w:val="00B84881"/>
    <w:rsid w:val="00B84B1E"/>
    <w:rsid w:val="00B84C11"/>
    <w:rsid w:val="00B84D88"/>
    <w:rsid w:val="00B85139"/>
    <w:rsid w:val="00B8550B"/>
    <w:rsid w:val="00B855AF"/>
    <w:rsid w:val="00B856B8"/>
    <w:rsid w:val="00B8591E"/>
    <w:rsid w:val="00B85B0A"/>
    <w:rsid w:val="00B85B16"/>
    <w:rsid w:val="00B86057"/>
    <w:rsid w:val="00B8609A"/>
    <w:rsid w:val="00B864D0"/>
    <w:rsid w:val="00B86943"/>
    <w:rsid w:val="00B86ACB"/>
    <w:rsid w:val="00B86B04"/>
    <w:rsid w:val="00B876B1"/>
    <w:rsid w:val="00B87AD7"/>
    <w:rsid w:val="00B87CB4"/>
    <w:rsid w:val="00B87CF9"/>
    <w:rsid w:val="00B87F4C"/>
    <w:rsid w:val="00B87FEF"/>
    <w:rsid w:val="00B90799"/>
    <w:rsid w:val="00B90936"/>
    <w:rsid w:val="00B90A62"/>
    <w:rsid w:val="00B90DD3"/>
    <w:rsid w:val="00B90E5E"/>
    <w:rsid w:val="00B90F6B"/>
    <w:rsid w:val="00B910AA"/>
    <w:rsid w:val="00B911CA"/>
    <w:rsid w:val="00B911DE"/>
    <w:rsid w:val="00B91348"/>
    <w:rsid w:val="00B91426"/>
    <w:rsid w:val="00B91612"/>
    <w:rsid w:val="00B91887"/>
    <w:rsid w:val="00B918DC"/>
    <w:rsid w:val="00B92374"/>
    <w:rsid w:val="00B92760"/>
    <w:rsid w:val="00B927FE"/>
    <w:rsid w:val="00B929B7"/>
    <w:rsid w:val="00B92CC6"/>
    <w:rsid w:val="00B92F76"/>
    <w:rsid w:val="00B93096"/>
    <w:rsid w:val="00B930CB"/>
    <w:rsid w:val="00B9325E"/>
    <w:rsid w:val="00B9327F"/>
    <w:rsid w:val="00B93484"/>
    <w:rsid w:val="00B9402D"/>
    <w:rsid w:val="00B9457E"/>
    <w:rsid w:val="00B948DE"/>
    <w:rsid w:val="00B94C0D"/>
    <w:rsid w:val="00B94EE7"/>
    <w:rsid w:val="00B94F6A"/>
    <w:rsid w:val="00B9500C"/>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F9B"/>
    <w:rsid w:val="00B970BE"/>
    <w:rsid w:val="00B971CF"/>
    <w:rsid w:val="00B97638"/>
    <w:rsid w:val="00B976B3"/>
    <w:rsid w:val="00B97765"/>
    <w:rsid w:val="00B979C1"/>
    <w:rsid w:val="00B97DF0"/>
    <w:rsid w:val="00B97E50"/>
    <w:rsid w:val="00BA02E4"/>
    <w:rsid w:val="00BA0730"/>
    <w:rsid w:val="00BA09BF"/>
    <w:rsid w:val="00BA0F50"/>
    <w:rsid w:val="00BA1074"/>
    <w:rsid w:val="00BA1307"/>
    <w:rsid w:val="00BA15B8"/>
    <w:rsid w:val="00BA1842"/>
    <w:rsid w:val="00BA1F2E"/>
    <w:rsid w:val="00BA2F62"/>
    <w:rsid w:val="00BA3447"/>
    <w:rsid w:val="00BA3CF3"/>
    <w:rsid w:val="00BA3F48"/>
    <w:rsid w:val="00BA430C"/>
    <w:rsid w:val="00BA4CEC"/>
    <w:rsid w:val="00BA4ECF"/>
    <w:rsid w:val="00BA5104"/>
    <w:rsid w:val="00BA542F"/>
    <w:rsid w:val="00BA55EB"/>
    <w:rsid w:val="00BA5673"/>
    <w:rsid w:val="00BA570B"/>
    <w:rsid w:val="00BA576C"/>
    <w:rsid w:val="00BA57B6"/>
    <w:rsid w:val="00BA5ADC"/>
    <w:rsid w:val="00BA66E1"/>
    <w:rsid w:val="00BA698B"/>
    <w:rsid w:val="00BA6C20"/>
    <w:rsid w:val="00BA6F51"/>
    <w:rsid w:val="00BA73F2"/>
    <w:rsid w:val="00BA768E"/>
    <w:rsid w:val="00BA7DA6"/>
    <w:rsid w:val="00BB0530"/>
    <w:rsid w:val="00BB0598"/>
    <w:rsid w:val="00BB06DC"/>
    <w:rsid w:val="00BB0B20"/>
    <w:rsid w:val="00BB0CAE"/>
    <w:rsid w:val="00BB0D8C"/>
    <w:rsid w:val="00BB0E2D"/>
    <w:rsid w:val="00BB0E39"/>
    <w:rsid w:val="00BB118F"/>
    <w:rsid w:val="00BB11BC"/>
    <w:rsid w:val="00BB1312"/>
    <w:rsid w:val="00BB163D"/>
    <w:rsid w:val="00BB18DC"/>
    <w:rsid w:val="00BB1AE1"/>
    <w:rsid w:val="00BB1B16"/>
    <w:rsid w:val="00BB1BE0"/>
    <w:rsid w:val="00BB1CEF"/>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08"/>
    <w:rsid w:val="00BB55AF"/>
    <w:rsid w:val="00BB5FEF"/>
    <w:rsid w:val="00BB6299"/>
    <w:rsid w:val="00BB62C7"/>
    <w:rsid w:val="00BB691C"/>
    <w:rsid w:val="00BB6DB0"/>
    <w:rsid w:val="00BB71B2"/>
    <w:rsid w:val="00BB7B7B"/>
    <w:rsid w:val="00BB7DF7"/>
    <w:rsid w:val="00BB7E28"/>
    <w:rsid w:val="00BB7E96"/>
    <w:rsid w:val="00BB7F4C"/>
    <w:rsid w:val="00BB7F97"/>
    <w:rsid w:val="00BC014D"/>
    <w:rsid w:val="00BC098B"/>
    <w:rsid w:val="00BC0F5D"/>
    <w:rsid w:val="00BC0FD8"/>
    <w:rsid w:val="00BC1022"/>
    <w:rsid w:val="00BC1392"/>
    <w:rsid w:val="00BC1668"/>
    <w:rsid w:val="00BC1C5C"/>
    <w:rsid w:val="00BC210F"/>
    <w:rsid w:val="00BC22F3"/>
    <w:rsid w:val="00BC231E"/>
    <w:rsid w:val="00BC24D7"/>
    <w:rsid w:val="00BC286B"/>
    <w:rsid w:val="00BC29F4"/>
    <w:rsid w:val="00BC2EBF"/>
    <w:rsid w:val="00BC305E"/>
    <w:rsid w:val="00BC3207"/>
    <w:rsid w:val="00BC348C"/>
    <w:rsid w:val="00BC34F6"/>
    <w:rsid w:val="00BC37A4"/>
    <w:rsid w:val="00BC3E91"/>
    <w:rsid w:val="00BC3EE5"/>
    <w:rsid w:val="00BC4222"/>
    <w:rsid w:val="00BC4746"/>
    <w:rsid w:val="00BC4B5D"/>
    <w:rsid w:val="00BC4B88"/>
    <w:rsid w:val="00BC4F5A"/>
    <w:rsid w:val="00BC51AE"/>
    <w:rsid w:val="00BC5351"/>
    <w:rsid w:val="00BC599C"/>
    <w:rsid w:val="00BC5EAF"/>
    <w:rsid w:val="00BC5EDC"/>
    <w:rsid w:val="00BC61B6"/>
    <w:rsid w:val="00BC63AC"/>
    <w:rsid w:val="00BC68DE"/>
    <w:rsid w:val="00BC6EE3"/>
    <w:rsid w:val="00BC70DA"/>
    <w:rsid w:val="00BC7260"/>
    <w:rsid w:val="00BC75EB"/>
    <w:rsid w:val="00BC7628"/>
    <w:rsid w:val="00BC7669"/>
    <w:rsid w:val="00BC7877"/>
    <w:rsid w:val="00BD036C"/>
    <w:rsid w:val="00BD056F"/>
    <w:rsid w:val="00BD0AD0"/>
    <w:rsid w:val="00BD0CCD"/>
    <w:rsid w:val="00BD0D0D"/>
    <w:rsid w:val="00BD11FC"/>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84A"/>
    <w:rsid w:val="00BD5A1B"/>
    <w:rsid w:val="00BD5F39"/>
    <w:rsid w:val="00BD5F53"/>
    <w:rsid w:val="00BD60CB"/>
    <w:rsid w:val="00BD61BF"/>
    <w:rsid w:val="00BD6618"/>
    <w:rsid w:val="00BD6F4A"/>
    <w:rsid w:val="00BD78FF"/>
    <w:rsid w:val="00BD7A28"/>
    <w:rsid w:val="00BD7A38"/>
    <w:rsid w:val="00BD7DFB"/>
    <w:rsid w:val="00BD7E9A"/>
    <w:rsid w:val="00BE0274"/>
    <w:rsid w:val="00BE04C8"/>
    <w:rsid w:val="00BE0981"/>
    <w:rsid w:val="00BE0A13"/>
    <w:rsid w:val="00BE0B63"/>
    <w:rsid w:val="00BE0D41"/>
    <w:rsid w:val="00BE0F9A"/>
    <w:rsid w:val="00BE1386"/>
    <w:rsid w:val="00BE1534"/>
    <w:rsid w:val="00BE1B36"/>
    <w:rsid w:val="00BE1DEB"/>
    <w:rsid w:val="00BE1FEB"/>
    <w:rsid w:val="00BE2230"/>
    <w:rsid w:val="00BE22DD"/>
    <w:rsid w:val="00BE250A"/>
    <w:rsid w:val="00BE26AA"/>
    <w:rsid w:val="00BE27A7"/>
    <w:rsid w:val="00BE2846"/>
    <w:rsid w:val="00BE295A"/>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D51"/>
    <w:rsid w:val="00BE5FD7"/>
    <w:rsid w:val="00BE65E2"/>
    <w:rsid w:val="00BE67D2"/>
    <w:rsid w:val="00BE68DE"/>
    <w:rsid w:val="00BE6A08"/>
    <w:rsid w:val="00BE6D14"/>
    <w:rsid w:val="00BE6EEE"/>
    <w:rsid w:val="00BE6F8C"/>
    <w:rsid w:val="00BE769F"/>
    <w:rsid w:val="00BE77C9"/>
    <w:rsid w:val="00BE7A03"/>
    <w:rsid w:val="00BE7BA9"/>
    <w:rsid w:val="00BE7ED5"/>
    <w:rsid w:val="00BF0212"/>
    <w:rsid w:val="00BF0A61"/>
    <w:rsid w:val="00BF0E6E"/>
    <w:rsid w:val="00BF13E1"/>
    <w:rsid w:val="00BF1B3D"/>
    <w:rsid w:val="00BF1C12"/>
    <w:rsid w:val="00BF22F9"/>
    <w:rsid w:val="00BF24CC"/>
    <w:rsid w:val="00BF2E0B"/>
    <w:rsid w:val="00BF2F5E"/>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4DC"/>
    <w:rsid w:val="00C00B91"/>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F74"/>
    <w:rsid w:val="00C03098"/>
    <w:rsid w:val="00C030A8"/>
    <w:rsid w:val="00C0345F"/>
    <w:rsid w:val="00C0349F"/>
    <w:rsid w:val="00C03728"/>
    <w:rsid w:val="00C03875"/>
    <w:rsid w:val="00C03C7A"/>
    <w:rsid w:val="00C04019"/>
    <w:rsid w:val="00C04541"/>
    <w:rsid w:val="00C0464A"/>
    <w:rsid w:val="00C04748"/>
    <w:rsid w:val="00C049D1"/>
    <w:rsid w:val="00C04B7E"/>
    <w:rsid w:val="00C04BD4"/>
    <w:rsid w:val="00C04CFA"/>
    <w:rsid w:val="00C051BB"/>
    <w:rsid w:val="00C053CB"/>
    <w:rsid w:val="00C055C9"/>
    <w:rsid w:val="00C05920"/>
    <w:rsid w:val="00C05ACC"/>
    <w:rsid w:val="00C05ED2"/>
    <w:rsid w:val="00C06021"/>
    <w:rsid w:val="00C063CF"/>
    <w:rsid w:val="00C070A3"/>
    <w:rsid w:val="00C07524"/>
    <w:rsid w:val="00C07553"/>
    <w:rsid w:val="00C07577"/>
    <w:rsid w:val="00C0778C"/>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52B"/>
    <w:rsid w:val="00C14D86"/>
    <w:rsid w:val="00C14F86"/>
    <w:rsid w:val="00C15518"/>
    <w:rsid w:val="00C1557A"/>
    <w:rsid w:val="00C155B9"/>
    <w:rsid w:val="00C1562B"/>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3F3"/>
    <w:rsid w:val="00C2049A"/>
    <w:rsid w:val="00C204A1"/>
    <w:rsid w:val="00C205CE"/>
    <w:rsid w:val="00C20A01"/>
    <w:rsid w:val="00C20A18"/>
    <w:rsid w:val="00C20BE1"/>
    <w:rsid w:val="00C20BEC"/>
    <w:rsid w:val="00C20C9F"/>
    <w:rsid w:val="00C20DDC"/>
    <w:rsid w:val="00C20E28"/>
    <w:rsid w:val="00C219F6"/>
    <w:rsid w:val="00C223C6"/>
    <w:rsid w:val="00C2253E"/>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5F8F"/>
    <w:rsid w:val="00C26343"/>
    <w:rsid w:val="00C26567"/>
    <w:rsid w:val="00C2688A"/>
    <w:rsid w:val="00C26994"/>
    <w:rsid w:val="00C26A11"/>
    <w:rsid w:val="00C26BBE"/>
    <w:rsid w:val="00C26CED"/>
    <w:rsid w:val="00C272AB"/>
    <w:rsid w:val="00C272D6"/>
    <w:rsid w:val="00C2772F"/>
    <w:rsid w:val="00C27960"/>
    <w:rsid w:val="00C279C6"/>
    <w:rsid w:val="00C30041"/>
    <w:rsid w:val="00C3105E"/>
    <w:rsid w:val="00C31209"/>
    <w:rsid w:val="00C31C91"/>
    <w:rsid w:val="00C31E98"/>
    <w:rsid w:val="00C320BE"/>
    <w:rsid w:val="00C321D5"/>
    <w:rsid w:val="00C325BF"/>
    <w:rsid w:val="00C32E92"/>
    <w:rsid w:val="00C32ECD"/>
    <w:rsid w:val="00C32EDF"/>
    <w:rsid w:val="00C3346C"/>
    <w:rsid w:val="00C334AF"/>
    <w:rsid w:val="00C338B9"/>
    <w:rsid w:val="00C339DB"/>
    <w:rsid w:val="00C341BC"/>
    <w:rsid w:val="00C34B6A"/>
    <w:rsid w:val="00C34F59"/>
    <w:rsid w:val="00C35499"/>
    <w:rsid w:val="00C35911"/>
    <w:rsid w:val="00C35999"/>
    <w:rsid w:val="00C35B96"/>
    <w:rsid w:val="00C35DF0"/>
    <w:rsid w:val="00C35DF6"/>
    <w:rsid w:val="00C35F1F"/>
    <w:rsid w:val="00C3601C"/>
    <w:rsid w:val="00C3623C"/>
    <w:rsid w:val="00C3634A"/>
    <w:rsid w:val="00C366C5"/>
    <w:rsid w:val="00C3690E"/>
    <w:rsid w:val="00C36A1A"/>
    <w:rsid w:val="00C36A56"/>
    <w:rsid w:val="00C36D22"/>
    <w:rsid w:val="00C3724C"/>
    <w:rsid w:val="00C3756C"/>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3CD"/>
    <w:rsid w:val="00C44618"/>
    <w:rsid w:val="00C447A7"/>
    <w:rsid w:val="00C44875"/>
    <w:rsid w:val="00C44F04"/>
    <w:rsid w:val="00C44F0A"/>
    <w:rsid w:val="00C451B5"/>
    <w:rsid w:val="00C456D7"/>
    <w:rsid w:val="00C4622A"/>
    <w:rsid w:val="00C466A5"/>
    <w:rsid w:val="00C4691D"/>
    <w:rsid w:val="00C46C77"/>
    <w:rsid w:val="00C470DE"/>
    <w:rsid w:val="00C472EF"/>
    <w:rsid w:val="00C4737F"/>
    <w:rsid w:val="00C478F4"/>
    <w:rsid w:val="00C47AE0"/>
    <w:rsid w:val="00C47BD0"/>
    <w:rsid w:val="00C47DBF"/>
    <w:rsid w:val="00C50174"/>
    <w:rsid w:val="00C5028D"/>
    <w:rsid w:val="00C50450"/>
    <w:rsid w:val="00C50483"/>
    <w:rsid w:val="00C504E1"/>
    <w:rsid w:val="00C505CA"/>
    <w:rsid w:val="00C5062B"/>
    <w:rsid w:val="00C50689"/>
    <w:rsid w:val="00C507AC"/>
    <w:rsid w:val="00C50D4F"/>
    <w:rsid w:val="00C50EF7"/>
    <w:rsid w:val="00C5112D"/>
    <w:rsid w:val="00C511BE"/>
    <w:rsid w:val="00C51707"/>
    <w:rsid w:val="00C51ECD"/>
    <w:rsid w:val="00C52612"/>
    <w:rsid w:val="00C52628"/>
    <w:rsid w:val="00C52C7C"/>
    <w:rsid w:val="00C52FFC"/>
    <w:rsid w:val="00C53344"/>
    <w:rsid w:val="00C534D4"/>
    <w:rsid w:val="00C541E6"/>
    <w:rsid w:val="00C546A2"/>
    <w:rsid w:val="00C5470A"/>
    <w:rsid w:val="00C5486F"/>
    <w:rsid w:val="00C548B5"/>
    <w:rsid w:val="00C552A5"/>
    <w:rsid w:val="00C557F1"/>
    <w:rsid w:val="00C55D9C"/>
    <w:rsid w:val="00C562ED"/>
    <w:rsid w:val="00C568FD"/>
    <w:rsid w:val="00C56964"/>
    <w:rsid w:val="00C56FF3"/>
    <w:rsid w:val="00C573C4"/>
    <w:rsid w:val="00C574AC"/>
    <w:rsid w:val="00C574BD"/>
    <w:rsid w:val="00C575C7"/>
    <w:rsid w:val="00C575EC"/>
    <w:rsid w:val="00C5767A"/>
    <w:rsid w:val="00C60514"/>
    <w:rsid w:val="00C6076E"/>
    <w:rsid w:val="00C6077E"/>
    <w:rsid w:val="00C60839"/>
    <w:rsid w:val="00C60A62"/>
    <w:rsid w:val="00C60B90"/>
    <w:rsid w:val="00C60CA4"/>
    <w:rsid w:val="00C60D97"/>
    <w:rsid w:val="00C60DF0"/>
    <w:rsid w:val="00C60ED1"/>
    <w:rsid w:val="00C611F6"/>
    <w:rsid w:val="00C61391"/>
    <w:rsid w:val="00C614E0"/>
    <w:rsid w:val="00C61E54"/>
    <w:rsid w:val="00C6254F"/>
    <w:rsid w:val="00C62828"/>
    <w:rsid w:val="00C62DB4"/>
    <w:rsid w:val="00C630B8"/>
    <w:rsid w:val="00C636EB"/>
    <w:rsid w:val="00C63886"/>
    <w:rsid w:val="00C63BF0"/>
    <w:rsid w:val="00C64015"/>
    <w:rsid w:val="00C645FC"/>
    <w:rsid w:val="00C646D4"/>
    <w:rsid w:val="00C6475E"/>
    <w:rsid w:val="00C649AE"/>
    <w:rsid w:val="00C64E2F"/>
    <w:rsid w:val="00C65060"/>
    <w:rsid w:val="00C650C0"/>
    <w:rsid w:val="00C65587"/>
    <w:rsid w:val="00C65A1E"/>
    <w:rsid w:val="00C65CC1"/>
    <w:rsid w:val="00C65E3D"/>
    <w:rsid w:val="00C65E4C"/>
    <w:rsid w:val="00C6642C"/>
    <w:rsid w:val="00C6645D"/>
    <w:rsid w:val="00C66759"/>
    <w:rsid w:val="00C66849"/>
    <w:rsid w:val="00C66B01"/>
    <w:rsid w:val="00C6716D"/>
    <w:rsid w:val="00C673FF"/>
    <w:rsid w:val="00C67811"/>
    <w:rsid w:val="00C6797B"/>
    <w:rsid w:val="00C67AFD"/>
    <w:rsid w:val="00C67BD3"/>
    <w:rsid w:val="00C67D85"/>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708"/>
    <w:rsid w:val="00C72874"/>
    <w:rsid w:val="00C72ACF"/>
    <w:rsid w:val="00C72B49"/>
    <w:rsid w:val="00C731F7"/>
    <w:rsid w:val="00C7386B"/>
    <w:rsid w:val="00C73DC8"/>
    <w:rsid w:val="00C73F73"/>
    <w:rsid w:val="00C740B4"/>
    <w:rsid w:val="00C7411A"/>
    <w:rsid w:val="00C741CF"/>
    <w:rsid w:val="00C74389"/>
    <w:rsid w:val="00C74545"/>
    <w:rsid w:val="00C7461D"/>
    <w:rsid w:val="00C75060"/>
    <w:rsid w:val="00C75797"/>
    <w:rsid w:val="00C76394"/>
    <w:rsid w:val="00C76460"/>
    <w:rsid w:val="00C76609"/>
    <w:rsid w:val="00C76F54"/>
    <w:rsid w:val="00C77487"/>
    <w:rsid w:val="00C77772"/>
    <w:rsid w:val="00C77ABE"/>
    <w:rsid w:val="00C77ACA"/>
    <w:rsid w:val="00C80520"/>
    <w:rsid w:val="00C80544"/>
    <w:rsid w:val="00C80699"/>
    <w:rsid w:val="00C80945"/>
    <w:rsid w:val="00C809AB"/>
    <w:rsid w:val="00C80AE0"/>
    <w:rsid w:val="00C81269"/>
    <w:rsid w:val="00C815F9"/>
    <w:rsid w:val="00C819E4"/>
    <w:rsid w:val="00C81A17"/>
    <w:rsid w:val="00C81C78"/>
    <w:rsid w:val="00C81C87"/>
    <w:rsid w:val="00C81EA7"/>
    <w:rsid w:val="00C81EDA"/>
    <w:rsid w:val="00C822A8"/>
    <w:rsid w:val="00C82361"/>
    <w:rsid w:val="00C825CF"/>
    <w:rsid w:val="00C8260D"/>
    <w:rsid w:val="00C829AD"/>
    <w:rsid w:val="00C82C40"/>
    <w:rsid w:val="00C82E05"/>
    <w:rsid w:val="00C83023"/>
    <w:rsid w:val="00C8318D"/>
    <w:rsid w:val="00C83457"/>
    <w:rsid w:val="00C83624"/>
    <w:rsid w:val="00C8388F"/>
    <w:rsid w:val="00C838CB"/>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6BC0"/>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9FF"/>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545"/>
    <w:rsid w:val="00C955B9"/>
    <w:rsid w:val="00C95BD1"/>
    <w:rsid w:val="00C95CF1"/>
    <w:rsid w:val="00C960AE"/>
    <w:rsid w:val="00C964F6"/>
    <w:rsid w:val="00C96600"/>
    <w:rsid w:val="00C96667"/>
    <w:rsid w:val="00C96767"/>
    <w:rsid w:val="00C96799"/>
    <w:rsid w:val="00C96899"/>
    <w:rsid w:val="00C96972"/>
    <w:rsid w:val="00C96BF3"/>
    <w:rsid w:val="00C96CB4"/>
    <w:rsid w:val="00C96DAC"/>
    <w:rsid w:val="00C96E1F"/>
    <w:rsid w:val="00C9700B"/>
    <w:rsid w:val="00C970CB"/>
    <w:rsid w:val="00C97213"/>
    <w:rsid w:val="00C9790B"/>
    <w:rsid w:val="00C97FAB"/>
    <w:rsid w:val="00CA0168"/>
    <w:rsid w:val="00CA0521"/>
    <w:rsid w:val="00CA0571"/>
    <w:rsid w:val="00CA057F"/>
    <w:rsid w:val="00CA06B7"/>
    <w:rsid w:val="00CA0DC3"/>
    <w:rsid w:val="00CA0EBB"/>
    <w:rsid w:val="00CA1001"/>
    <w:rsid w:val="00CA1C38"/>
    <w:rsid w:val="00CA1FE7"/>
    <w:rsid w:val="00CA20D5"/>
    <w:rsid w:val="00CA2131"/>
    <w:rsid w:val="00CA2161"/>
    <w:rsid w:val="00CA2227"/>
    <w:rsid w:val="00CA26A2"/>
    <w:rsid w:val="00CA2DD4"/>
    <w:rsid w:val="00CA2EB0"/>
    <w:rsid w:val="00CA332A"/>
    <w:rsid w:val="00CA3902"/>
    <w:rsid w:val="00CA39CF"/>
    <w:rsid w:val="00CA3EF0"/>
    <w:rsid w:val="00CA4261"/>
    <w:rsid w:val="00CA4548"/>
    <w:rsid w:val="00CA4C26"/>
    <w:rsid w:val="00CA4C28"/>
    <w:rsid w:val="00CA51CE"/>
    <w:rsid w:val="00CA5566"/>
    <w:rsid w:val="00CA5A3A"/>
    <w:rsid w:val="00CA5DA3"/>
    <w:rsid w:val="00CA5F10"/>
    <w:rsid w:val="00CA62C3"/>
    <w:rsid w:val="00CA64E0"/>
    <w:rsid w:val="00CA66C7"/>
    <w:rsid w:val="00CA6814"/>
    <w:rsid w:val="00CA6D13"/>
    <w:rsid w:val="00CA7213"/>
    <w:rsid w:val="00CA74A6"/>
    <w:rsid w:val="00CA75E3"/>
    <w:rsid w:val="00CA75F8"/>
    <w:rsid w:val="00CA7615"/>
    <w:rsid w:val="00CA7AA2"/>
    <w:rsid w:val="00CA7C04"/>
    <w:rsid w:val="00CA7D17"/>
    <w:rsid w:val="00CB05FD"/>
    <w:rsid w:val="00CB097E"/>
    <w:rsid w:val="00CB0A33"/>
    <w:rsid w:val="00CB0A3F"/>
    <w:rsid w:val="00CB0A88"/>
    <w:rsid w:val="00CB0D0C"/>
    <w:rsid w:val="00CB0D44"/>
    <w:rsid w:val="00CB0F41"/>
    <w:rsid w:val="00CB104E"/>
    <w:rsid w:val="00CB1798"/>
    <w:rsid w:val="00CB1862"/>
    <w:rsid w:val="00CB1FB3"/>
    <w:rsid w:val="00CB21CF"/>
    <w:rsid w:val="00CB2518"/>
    <w:rsid w:val="00CB2DB5"/>
    <w:rsid w:val="00CB2FB7"/>
    <w:rsid w:val="00CB344A"/>
    <w:rsid w:val="00CB34AD"/>
    <w:rsid w:val="00CB394C"/>
    <w:rsid w:val="00CB3B57"/>
    <w:rsid w:val="00CB3ED6"/>
    <w:rsid w:val="00CB419C"/>
    <w:rsid w:val="00CB4231"/>
    <w:rsid w:val="00CB4CC2"/>
    <w:rsid w:val="00CB4F60"/>
    <w:rsid w:val="00CB5103"/>
    <w:rsid w:val="00CB5E75"/>
    <w:rsid w:val="00CB6084"/>
    <w:rsid w:val="00CB6309"/>
    <w:rsid w:val="00CB64F2"/>
    <w:rsid w:val="00CB6610"/>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47E"/>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3B4"/>
    <w:rsid w:val="00CC649C"/>
    <w:rsid w:val="00CC6AF1"/>
    <w:rsid w:val="00CC6B32"/>
    <w:rsid w:val="00CC6E47"/>
    <w:rsid w:val="00CC7325"/>
    <w:rsid w:val="00CC7BCD"/>
    <w:rsid w:val="00CC7E03"/>
    <w:rsid w:val="00CC7FAD"/>
    <w:rsid w:val="00CD002F"/>
    <w:rsid w:val="00CD014F"/>
    <w:rsid w:val="00CD04BF"/>
    <w:rsid w:val="00CD064F"/>
    <w:rsid w:val="00CD0C6E"/>
    <w:rsid w:val="00CD0DA8"/>
    <w:rsid w:val="00CD11A2"/>
    <w:rsid w:val="00CD1496"/>
    <w:rsid w:val="00CD15A7"/>
    <w:rsid w:val="00CD1654"/>
    <w:rsid w:val="00CD1D34"/>
    <w:rsid w:val="00CD2018"/>
    <w:rsid w:val="00CD24E1"/>
    <w:rsid w:val="00CD26DA"/>
    <w:rsid w:val="00CD28D2"/>
    <w:rsid w:val="00CD29E4"/>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2D5"/>
    <w:rsid w:val="00CD73A4"/>
    <w:rsid w:val="00CD7881"/>
    <w:rsid w:val="00CD7A03"/>
    <w:rsid w:val="00CD7CA2"/>
    <w:rsid w:val="00CD7D4B"/>
    <w:rsid w:val="00CD7EB4"/>
    <w:rsid w:val="00CE0505"/>
    <w:rsid w:val="00CE0C45"/>
    <w:rsid w:val="00CE1096"/>
    <w:rsid w:val="00CE13F3"/>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5B3"/>
    <w:rsid w:val="00CE4741"/>
    <w:rsid w:val="00CE5250"/>
    <w:rsid w:val="00CE598C"/>
    <w:rsid w:val="00CE5A2C"/>
    <w:rsid w:val="00CE5EE8"/>
    <w:rsid w:val="00CE6133"/>
    <w:rsid w:val="00CE61A2"/>
    <w:rsid w:val="00CE6238"/>
    <w:rsid w:val="00CE66EF"/>
    <w:rsid w:val="00CE6AE4"/>
    <w:rsid w:val="00CE6D26"/>
    <w:rsid w:val="00CE6F65"/>
    <w:rsid w:val="00CE6FC6"/>
    <w:rsid w:val="00CE77D5"/>
    <w:rsid w:val="00CF048D"/>
    <w:rsid w:val="00CF0568"/>
    <w:rsid w:val="00CF0B17"/>
    <w:rsid w:val="00CF0C3C"/>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054"/>
    <w:rsid w:val="00CF5168"/>
    <w:rsid w:val="00CF53ED"/>
    <w:rsid w:val="00CF5470"/>
    <w:rsid w:val="00CF56E7"/>
    <w:rsid w:val="00CF580C"/>
    <w:rsid w:val="00CF59B5"/>
    <w:rsid w:val="00CF5C73"/>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6E1"/>
    <w:rsid w:val="00D04CE0"/>
    <w:rsid w:val="00D04D30"/>
    <w:rsid w:val="00D04FED"/>
    <w:rsid w:val="00D052B4"/>
    <w:rsid w:val="00D0532A"/>
    <w:rsid w:val="00D0556C"/>
    <w:rsid w:val="00D05D6F"/>
    <w:rsid w:val="00D05D75"/>
    <w:rsid w:val="00D05E9E"/>
    <w:rsid w:val="00D05F94"/>
    <w:rsid w:val="00D0604C"/>
    <w:rsid w:val="00D06549"/>
    <w:rsid w:val="00D06768"/>
    <w:rsid w:val="00D068C6"/>
    <w:rsid w:val="00D06A61"/>
    <w:rsid w:val="00D06F61"/>
    <w:rsid w:val="00D07023"/>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4DA"/>
    <w:rsid w:val="00D11891"/>
    <w:rsid w:val="00D12465"/>
    <w:rsid w:val="00D125B4"/>
    <w:rsid w:val="00D12B04"/>
    <w:rsid w:val="00D12C2A"/>
    <w:rsid w:val="00D12CE7"/>
    <w:rsid w:val="00D12ED4"/>
    <w:rsid w:val="00D13051"/>
    <w:rsid w:val="00D13B86"/>
    <w:rsid w:val="00D14383"/>
    <w:rsid w:val="00D1462A"/>
    <w:rsid w:val="00D147BF"/>
    <w:rsid w:val="00D1480D"/>
    <w:rsid w:val="00D14A96"/>
    <w:rsid w:val="00D14AAD"/>
    <w:rsid w:val="00D14EF3"/>
    <w:rsid w:val="00D150FB"/>
    <w:rsid w:val="00D152EF"/>
    <w:rsid w:val="00D15349"/>
    <w:rsid w:val="00D1577D"/>
    <w:rsid w:val="00D15BFD"/>
    <w:rsid w:val="00D16335"/>
    <w:rsid w:val="00D16765"/>
    <w:rsid w:val="00D16DAF"/>
    <w:rsid w:val="00D172E5"/>
    <w:rsid w:val="00D17479"/>
    <w:rsid w:val="00D174CB"/>
    <w:rsid w:val="00D175D6"/>
    <w:rsid w:val="00D178B3"/>
    <w:rsid w:val="00D17A15"/>
    <w:rsid w:val="00D200D4"/>
    <w:rsid w:val="00D2012A"/>
    <w:rsid w:val="00D20640"/>
    <w:rsid w:val="00D2092C"/>
    <w:rsid w:val="00D20E05"/>
    <w:rsid w:val="00D21014"/>
    <w:rsid w:val="00D2109F"/>
    <w:rsid w:val="00D21206"/>
    <w:rsid w:val="00D212E6"/>
    <w:rsid w:val="00D21735"/>
    <w:rsid w:val="00D2177A"/>
    <w:rsid w:val="00D218C6"/>
    <w:rsid w:val="00D218E1"/>
    <w:rsid w:val="00D21AB9"/>
    <w:rsid w:val="00D21EEA"/>
    <w:rsid w:val="00D21F4F"/>
    <w:rsid w:val="00D224B0"/>
    <w:rsid w:val="00D234E4"/>
    <w:rsid w:val="00D23C80"/>
    <w:rsid w:val="00D24482"/>
    <w:rsid w:val="00D24791"/>
    <w:rsid w:val="00D247D1"/>
    <w:rsid w:val="00D24AEA"/>
    <w:rsid w:val="00D24BD1"/>
    <w:rsid w:val="00D24D5D"/>
    <w:rsid w:val="00D253AE"/>
    <w:rsid w:val="00D255B9"/>
    <w:rsid w:val="00D262B4"/>
    <w:rsid w:val="00D262C1"/>
    <w:rsid w:val="00D26708"/>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2F96"/>
    <w:rsid w:val="00D3327F"/>
    <w:rsid w:val="00D33585"/>
    <w:rsid w:val="00D33590"/>
    <w:rsid w:val="00D33A04"/>
    <w:rsid w:val="00D33CBE"/>
    <w:rsid w:val="00D33CF2"/>
    <w:rsid w:val="00D34183"/>
    <w:rsid w:val="00D342A0"/>
    <w:rsid w:val="00D35077"/>
    <w:rsid w:val="00D351A2"/>
    <w:rsid w:val="00D35EB4"/>
    <w:rsid w:val="00D35EC2"/>
    <w:rsid w:val="00D3621F"/>
    <w:rsid w:val="00D36395"/>
    <w:rsid w:val="00D367EE"/>
    <w:rsid w:val="00D3683E"/>
    <w:rsid w:val="00D369D4"/>
    <w:rsid w:val="00D37279"/>
    <w:rsid w:val="00D37403"/>
    <w:rsid w:val="00D37531"/>
    <w:rsid w:val="00D37699"/>
    <w:rsid w:val="00D37950"/>
    <w:rsid w:val="00D37972"/>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470"/>
    <w:rsid w:val="00D424E6"/>
    <w:rsid w:val="00D42826"/>
    <w:rsid w:val="00D4290F"/>
    <w:rsid w:val="00D42936"/>
    <w:rsid w:val="00D42A25"/>
    <w:rsid w:val="00D42C8D"/>
    <w:rsid w:val="00D42CF8"/>
    <w:rsid w:val="00D43508"/>
    <w:rsid w:val="00D43BA2"/>
    <w:rsid w:val="00D43BBD"/>
    <w:rsid w:val="00D43CC1"/>
    <w:rsid w:val="00D43FB2"/>
    <w:rsid w:val="00D4400C"/>
    <w:rsid w:val="00D44509"/>
    <w:rsid w:val="00D44665"/>
    <w:rsid w:val="00D4469D"/>
    <w:rsid w:val="00D448DA"/>
    <w:rsid w:val="00D451F3"/>
    <w:rsid w:val="00D45889"/>
    <w:rsid w:val="00D4588A"/>
    <w:rsid w:val="00D45953"/>
    <w:rsid w:val="00D461FE"/>
    <w:rsid w:val="00D46EA2"/>
    <w:rsid w:val="00D46F53"/>
    <w:rsid w:val="00D476EA"/>
    <w:rsid w:val="00D47A14"/>
    <w:rsid w:val="00D47B36"/>
    <w:rsid w:val="00D47CF8"/>
    <w:rsid w:val="00D5084E"/>
    <w:rsid w:val="00D50B5B"/>
    <w:rsid w:val="00D50DE5"/>
    <w:rsid w:val="00D51038"/>
    <w:rsid w:val="00D510AE"/>
    <w:rsid w:val="00D51147"/>
    <w:rsid w:val="00D512FA"/>
    <w:rsid w:val="00D51423"/>
    <w:rsid w:val="00D52280"/>
    <w:rsid w:val="00D5288F"/>
    <w:rsid w:val="00D52CD9"/>
    <w:rsid w:val="00D5386E"/>
    <w:rsid w:val="00D53A23"/>
    <w:rsid w:val="00D53A77"/>
    <w:rsid w:val="00D54292"/>
    <w:rsid w:val="00D5498E"/>
    <w:rsid w:val="00D54D4A"/>
    <w:rsid w:val="00D5506D"/>
    <w:rsid w:val="00D550D4"/>
    <w:rsid w:val="00D5541C"/>
    <w:rsid w:val="00D5592E"/>
    <w:rsid w:val="00D55A94"/>
    <w:rsid w:val="00D55B60"/>
    <w:rsid w:val="00D56527"/>
    <w:rsid w:val="00D56762"/>
    <w:rsid w:val="00D56844"/>
    <w:rsid w:val="00D56A16"/>
    <w:rsid w:val="00D571EC"/>
    <w:rsid w:val="00D57659"/>
    <w:rsid w:val="00D57C28"/>
    <w:rsid w:val="00D60253"/>
    <w:rsid w:val="00D60381"/>
    <w:rsid w:val="00D605E2"/>
    <w:rsid w:val="00D60759"/>
    <w:rsid w:val="00D60BFA"/>
    <w:rsid w:val="00D61455"/>
    <w:rsid w:val="00D6196B"/>
    <w:rsid w:val="00D619A5"/>
    <w:rsid w:val="00D61A1D"/>
    <w:rsid w:val="00D61CE5"/>
    <w:rsid w:val="00D61E3F"/>
    <w:rsid w:val="00D62145"/>
    <w:rsid w:val="00D62151"/>
    <w:rsid w:val="00D62221"/>
    <w:rsid w:val="00D62954"/>
    <w:rsid w:val="00D62A8C"/>
    <w:rsid w:val="00D62C77"/>
    <w:rsid w:val="00D63886"/>
    <w:rsid w:val="00D63A46"/>
    <w:rsid w:val="00D63C4B"/>
    <w:rsid w:val="00D63CA5"/>
    <w:rsid w:val="00D63D6B"/>
    <w:rsid w:val="00D63E64"/>
    <w:rsid w:val="00D6435C"/>
    <w:rsid w:val="00D64A33"/>
    <w:rsid w:val="00D64C25"/>
    <w:rsid w:val="00D6501F"/>
    <w:rsid w:val="00D652CD"/>
    <w:rsid w:val="00D652ED"/>
    <w:rsid w:val="00D656CC"/>
    <w:rsid w:val="00D65891"/>
    <w:rsid w:val="00D65A20"/>
    <w:rsid w:val="00D65DB3"/>
    <w:rsid w:val="00D65F10"/>
    <w:rsid w:val="00D65FBE"/>
    <w:rsid w:val="00D66139"/>
    <w:rsid w:val="00D66767"/>
    <w:rsid w:val="00D668D9"/>
    <w:rsid w:val="00D66CF1"/>
    <w:rsid w:val="00D66EEB"/>
    <w:rsid w:val="00D670A3"/>
    <w:rsid w:val="00D6759A"/>
    <w:rsid w:val="00D6788B"/>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41"/>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7FF"/>
    <w:rsid w:val="00D7592F"/>
    <w:rsid w:val="00D75B4E"/>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5A4"/>
    <w:rsid w:val="00D8099D"/>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55B"/>
    <w:rsid w:val="00D918E5"/>
    <w:rsid w:val="00D91972"/>
    <w:rsid w:val="00D91C69"/>
    <w:rsid w:val="00D91DFE"/>
    <w:rsid w:val="00D920D3"/>
    <w:rsid w:val="00D9210E"/>
    <w:rsid w:val="00D92337"/>
    <w:rsid w:val="00D923DF"/>
    <w:rsid w:val="00D924FE"/>
    <w:rsid w:val="00D92580"/>
    <w:rsid w:val="00D92779"/>
    <w:rsid w:val="00D92BDA"/>
    <w:rsid w:val="00D92CCD"/>
    <w:rsid w:val="00D92E5F"/>
    <w:rsid w:val="00D92F8A"/>
    <w:rsid w:val="00D933D4"/>
    <w:rsid w:val="00D9348A"/>
    <w:rsid w:val="00D93A66"/>
    <w:rsid w:val="00D93C70"/>
    <w:rsid w:val="00D93ECC"/>
    <w:rsid w:val="00D93F5D"/>
    <w:rsid w:val="00D9402B"/>
    <w:rsid w:val="00D94039"/>
    <w:rsid w:val="00D944B0"/>
    <w:rsid w:val="00D94B34"/>
    <w:rsid w:val="00D94E83"/>
    <w:rsid w:val="00D94ED7"/>
    <w:rsid w:val="00D94F02"/>
    <w:rsid w:val="00D95393"/>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0C7"/>
    <w:rsid w:val="00DA12F2"/>
    <w:rsid w:val="00DA1719"/>
    <w:rsid w:val="00DA1935"/>
    <w:rsid w:val="00DA1BE9"/>
    <w:rsid w:val="00DA1D1C"/>
    <w:rsid w:val="00DA1E95"/>
    <w:rsid w:val="00DA23B7"/>
    <w:rsid w:val="00DA2763"/>
    <w:rsid w:val="00DA2845"/>
    <w:rsid w:val="00DA296D"/>
    <w:rsid w:val="00DA2B7B"/>
    <w:rsid w:val="00DA2D2B"/>
    <w:rsid w:val="00DA2D89"/>
    <w:rsid w:val="00DA2EAB"/>
    <w:rsid w:val="00DA2F2A"/>
    <w:rsid w:val="00DA301F"/>
    <w:rsid w:val="00DA36D9"/>
    <w:rsid w:val="00DA3829"/>
    <w:rsid w:val="00DA38F9"/>
    <w:rsid w:val="00DA399F"/>
    <w:rsid w:val="00DA4049"/>
    <w:rsid w:val="00DA4073"/>
    <w:rsid w:val="00DA4218"/>
    <w:rsid w:val="00DA4717"/>
    <w:rsid w:val="00DA4893"/>
    <w:rsid w:val="00DA4DD8"/>
    <w:rsid w:val="00DA524B"/>
    <w:rsid w:val="00DA6174"/>
    <w:rsid w:val="00DA6299"/>
    <w:rsid w:val="00DA66CE"/>
    <w:rsid w:val="00DA679F"/>
    <w:rsid w:val="00DA6A68"/>
    <w:rsid w:val="00DA6F08"/>
    <w:rsid w:val="00DA73F4"/>
    <w:rsid w:val="00DA76FC"/>
    <w:rsid w:val="00DA7C51"/>
    <w:rsid w:val="00DA7C72"/>
    <w:rsid w:val="00DA7F88"/>
    <w:rsid w:val="00DB0234"/>
    <w:rsid w:val="00DB061C"/>
    <w:rsid w:val="00DB0707"/>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9E6"/>
    <w:rsid w:val="00DB5AF5"/>
    <w:rsid w:val="00DB5C5C"/>
    <w:rsid w:val="00DB5D7C"/>
    <w:rsid w:val="00DB5E5E"/>
    <w:rsid w:val="00DB604B"/>
    <w:rsid w:val="00DB6707"/>
    <w:rsid w:val="00DB687D"/>
    <w:rsid w:val="00DB6A83"/>
    <w:rsid w:val="00DB736D"/>
    <w:rsid w:val="00DB7850"/>
    <w:rsid w:val="00DB7C21"/>
    <w:rsid w:val="00DB7E2A"/>
    <w:rsid w:val="00DB7E94"/>
    <w:rsid w:val="00DC0059"/>
    <w:rsid w:val="00DC0110"/>
    <w:rsid w:val="00DC01E6"/>
    <w:rsid w:val="00DC0595"/>
    <w:rsid w:val="00DC071A"/>
    <w:rsid w:val="00DC0A05"/>
    <w:rsid w:val="00DC0B7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330"/>
    <w:rsid w:val="00DC54AD"/>
    <w:rsid w:val="00DC582F"/>
    <w:rsid w:val="00DC59BC"/>
    <w:rsid w:val="00DC5D8D"/>
    <w:rsid w:val="00DC5F10"/>
    <w:rsid w:val="00DC6116"/>
    <w:rsid w:val="00DC6143"/>
    <w:rsid w:val="00DC6156"/>
    <w:rsid w:val="00DC6707"/>
    <w:rsid w:val="00DC784E"/>
    <w:rsid w:val="00DC78AA"/>
    <w:rsid w:val="00DC7914"/>
    <w:rsid w:val="00DC79D2"/>
    <w:rsid w:val="00DC79FC"/>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1D0B"/>
    <w:rsid w:val="00DD23E3"/>
    <w:rsid w:val="00DD291C"/>
    <w:rsid w:val="00DD2B1C"/>
    <w:rsid w:val="00DD2C18"/>
    <w:rsid w:val="00DD2E94"/>
    <w:rsid w:val="00DD2FC9"/>
    <w:rsid w:val="00DD313E"/>
    <w:rsid w:val="00DD3434"/>
    <w:rsid w:val="00DD351C"/>
    <w:rsid w:val="00DD3757"/>
    <w:rsid w:val="00DD3BB6"/>
    <w:rsid w:val="00DD3C18"/>
    <w:rsid w:val="00DD3E6F"/>
    <w:rsid w:val="00DD41E9"/>
    <w:rsid w:val="00DD4698"/>
    <w:rsid w:val="00DD49CB"/>
    <w:rsid w:val="00DD4B58"/>
    <w:rsid w:val="00DD4B7A"/>
    <w:rsid w:val="00DD5098"/>
    <w:rsid w:val="00DD52A9"/>
    <w:rsid w:val="00DD5375"/>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6E8"/>
    <w:rsid w:val="00DE09D0"/>
    <w:rsid w:val="00DE0D28"/>
    <w:rsid w:val="00DE1095"/>
    <w:rsid w:val="00DE1659"/>
    <w:rsid w:val="00DE1A34"/>
    <w:rsid w:val="00DE1A86"/>
    <w:rsid w:val="00DE1BA7"/>
    <w:rsid w:val="00DE1D50"/>
    <w:rsid w:val="00DE20FC"/>
    <w:rsid w:val="00DE29A6"/>
    <w:rsid w:val="00DE2D99"/>
    <w:rsid w:val="00DE3292"/>
    <w:rsid w:val="00DE404C"/>
    <w:rsid w:val="00DE4C56"/>
    <w:rsid w:val="00DE4E78"/>
    <w:rsid w:val="00DE500E"/>
    <w:rsid w:val="00DE5383"/>
    <w:rsid w:val="00DE57DC"/>
    <w:rsid w:val="00DE5D54"/>
    <w:rsid w:val="00DE5FC6"/>
    <w:rsid w:val="00DE60B6"/>
    <w:rsid w:val="00DE61C7"/>
    <w:rsid w:val="00DE6248"/>
    <w:rsid w:val="00DE625E"/>
    <w:rsid w:val="00DE638D"/>
    <w:rsid w:val="00DE65CC"/>
    <w:rsid w:val="00DE6BE4"/>
    <w:rsid w:val="00DE7191"/>
    <w:rsid w:val="00DE7226"/>
    <w:rsid w:val="00DE795B"/>
    <w:rsid w:val="00DE7B70"/>
    <w:rsid w:val="00DE7E1E"/>
    <w:rsid w:val="00DE7ECB"/>
    <w:rsid w:val="00DF0028"/>
    <w:rsid w:val="00DF006F"/>
    <w:rsid w:val="00DF051A"/>
    <w:rsid w:val="00DF058D"/>
    <w:rsid w:val="00DF0B24"/>
    <w:rsid w:val="00DF0ED0"/>
    <w:rsid w:val="00DF157D"/>
    <w:rsid w:val="00DF1805"/>
    <w:rsid w:val="00DF1D3F"/>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86E"/>
    <w:rsid w:val="00DF5B8E"/>
    <w:rsid w:val="00DF5F3E"/>
    <w:rsid w:val="00DF6116"/>
    <w:rsid w:val="00DF641D"/>
    <w:rsid w:val="00DF6AE4"/>
    <w:rsid w:val="00DF6CEE"/>
    <w:rsid w:val="00DF6D96"/>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155"/>
    <w:rsid w:val="00E027F6"/>
    <w:rsid w:val="00E02C99"/>
    <w:rsid w:val="00E03290"/>
    <w:rsid w:val="00E03734"/>
    <w:rsid w:val="00E03A6D"/>
    <w:rsid w:val="00E03A98"/>
    <w:rsid w:val="00E03B1B"/>
    <w:rsid w:val="00E03B65"/>
    <w:rsid w:val="00E03C61"/>
    <w:rsid w:val="00E03D89"/>
    <w:rsid w:val="00E04CC5"/>
    <w:rsid w:val="00E04E94"/>
    <w:rsid w:val="00E04F59"/>
    <w:rsid w:val="00E05126"/>
    <w:rsid w:val="00E05CC8"/>
    <w:rsid w:val="00E05E2A"/>
    <w:rsid w:val="00E05FA5"/>
    <w:rsid w:val="00E0618E"/>
    <w:rsid w:val="00E0634D"/>
    <w:rsid w:val="00E06365"/>
    <w:rsid w:val="00E06905"/>
    <w:rsid w:val="00E06949"/>
    <w:rsid w:val="00E06F4A"/>
    <w:rsid w:val="00E06F56"/>
    <w:rsid w:val="00E075AF"/>
    <w:rsid w:val="00E0771A"/>
    <w:rsid w:val="00E07735"/>
    <w:rsid w:val="00E0782B"/>
    <w:rsid w:val="00E07DB6"/>
    <w:rsid w:val="00E07E5F"/>
    <w:rsid w:val="00E07EDB"/>
    <w:rsid w:val="00E101A9"/>
    <w:rsid w:val="00E1100D"/>
    <w:rsid w:val="00E112C6"/>
    <w:rsid w:val="00E116FE"/>
    <w:rsid w:val="00E117A3"/>
    <w:rsid w:val="00E11803"/>
    <w:rsid w:val="00E11F2B"/>
    <w:rsid w:val="00E12033"/>
    <w:rsid w:val="00E120D5"/>
    <w:rsid w:val="00E12101"/>
    <w:rsid w:val="00E12215"/>
    <w:rsid w:val="00E129A7"/>
    <w:rsid w:val="00E12E8F"/>
    <w:rsid w:val="00E12EF6"/>
    <w:rsid w:val="00E12FBC"/>
    <w:rsid w:val="00E131A7"/>
    <w:rsid w:val="00E13201"/>
    <w:rsid w:val="00E1371C"/>
    <w:rsid w:val="00E13805"/>
    <w:rsid w:val="00E13E42"/>
    <w:rsid w:val="00E13FBD"/>
    <w:rsid w:val="00E13FDF"/>
    <w:rsid w:val="00E144B4"/>
    <w:rsid w:val="00E14A03"/>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30"/>
    <w:rsid w:val="00E20372"/>
    <w:rsid w:val="00E2042A"/>
    <w:rsid w:val="00E20466"/>
    <w:rsid w:val="00E2054A"/>
    <w:rsid w:val="00E205D6"/>
    <w:rsid w:val="00E20690"/>
    <w:rsid w:val="00E206EE"/>
    <w:rsid w:val="00E20B5C"/>
    <w:rsid w:val="00E212D8"/>
    <w:rsid w:val="00E21AF2"/>
    <w:rsid w:val="00E21BC9"/>
    <w:rsid w:val="00E220C8"/>
    <w:rsid w:val="00E22B04"/>
    <w:rsid w:val="00E22E1E"/>
    <w:rsid w:val="00E2319B"/>
    <w:rsid w:val="00E2337B"/>
    <w:rsid w:val="00E23591"/>
    <w:rsid w:val="00E239E4"/>
    <w:rsid w:val="00E23F53"/>
    <w:rsid w:val="00E2437D"/>
    <w:rsid w:val="00E24A70"/>
    <w:rsid w:val="00E24EAD"/>
    <w:rsid w:val="00E25DE9"/>
    <w:rsid w:val="00E25E7B"/>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70F"/>
    <w:rsid w:val="00E32809"/>
    <w:rsid w:val="00E32A88"/>
    <w:rsid w:val="00E32ABD"/>
    <w:rsid w:val="00E32B7D"/>
    <w:rsid w:val="00E32DEE"/>
    <w:rsid w:val="00E33108"/>
    <w:rsid w:val="00E33360"/>
    <w:rsid w:val="00E338C9"/>
    <w:rsid w:val="00E33B78"/>
    <w:rsid w:val="00E344BB"/>
    <w:rsid w:val="00E3487E"/>
    <w:rsid w:val="00E348E3"/>
    <w:rsid w:val="00E34EEE"/>
    <w:rsid w:val="00E34F6A"/>
    <w:rsid w:val="00E354EE"/>
    <w:rsid w:val="00E35518"/>
    <w:rsid w:val="00E35783"/>
    <w:rsid w:val="00E35A1F"/>
    <w:rsid w:val="00E35B98"/>
    <w:rsid w:val="00E35E51"/>
    <w:rsid w:val="00E36909"/>
    <w:rsid w:val="00E36D02"/>
    <w:rsid w:val="00E36D93"/>
    <w:rsid w:val="00E3721C"/>
    <w:rsid w:val="00E3767E"/>
    <w:rsid w:val="00E376E9"/>
    <w:rsid w:val="00E3778C"/>
    <w:rsid w:val="00E37E67"/>
    <w:rsid w:val="00E404C0"/>
    <w:rsid w:val="00E40808"/>
    <w:rsid w:val="00E4088D"/>
    <w:rsid w:val="00E40DD1"/>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A6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9E"/>
    <w:rsid w:val="00E5146B"/>
    <w:rsid w:val="00E5163E"/>
    <w:rsid w:val="00E517AC"/>
    <w:rsid w:val="00E5187D"/>
    <w:rsid w:val="00E51D1C"/>
    <w:rsid w:val="00E51ECC"/>
    <w:rsid w:val="00E525B2"/>
    <w:rsid w:val="00E52950"/>
    <w:rsid w:val="00E52DAE"/>
    <w:rsid w:val="00E52FA3"/>
    <w:rsid w:val="00E53195"/>
    <w:rsid w:val="00E53441"/>
    <w:rsid w:val="00E53466"/>
    <w:rsid w:val="00E53B53"/>
    <w:rsid w:val="00E53D4C"/>
    <w:rsid w:val="00E541B8"/>
    <w:rsid w:val="00E54467"/>
    <w:rsid w:val="00E5476C"/>
    <w:rsid w:val="00E54812"/>
    <w:rsid w:val="00E54D73"/>
    <w:rsid w:val="00E54E78"/>
    <w:rsid w:val="00E55569"/>
    <w:rsid w:val="00E55923"/>
    <w:rsid w:val="00E55A25"/>
    <w:rsid w:val="00E55A7C"/>
    <w:rsid w:val="00E55BC4"/>
    <w:rsid w:val="00E55DB2"/>
    <w:rsid w:val="00E55DCD"/>
    <w:rsid w:val="00E562C7"/>
    <w:rsid w:val="00E563DD"/>
    <w:rsid w:val="00E56922"/>
    <w:rsid w:val="00E56FB3"/>
    <w:rsid w:val="00E573F9"/>
    <w:rsid w:val="00E5749E"/>
    <w:rsid w:val="00E57589"/>
    <w:rsid w:val="00E5758F"/>
    <w:rsid w:val="00E57D68"/>
    <w:rsid w:val="00E57E0C"/>
    <w:rsid w:val="00E57EFA"/>
    <w:rsid w:val="00E57F2C"/>
    <w:rsid w:val="00E57FCB"/>
    <w:rsid w:val="00E60331"/>
    <w:rsid w:val="00E605D2"/>
    <w:rsid w:val="00E60A6D"/>
    <w:rsid w:val="00E60DCD"/>
    <w:rsid w:val="00E60F18"/>
    <w:rsid w:val="00E60F25"/>
    <w:rsid w:val="00E610FB"/>
    <w:rsid w:val="00E61344"/>
    <w:rsid w:val="00E61598"/>
    <w:rsid w:val="00E61A14"/>
    <w:rsid w:val="00E61DA4"/>
    <w:rsid w:val="00E61FFA"/>
    <w:rsid w:val="00E623D9"/>
    <w:rsid w:val="00E62943"/>
    <w:rsid w:val="00E62EFC"/>
    <w:rsid w:val="00E63300"/>
    <w:rsid w:val="00E63997"/>
    <w:rsid w:val="00E639AF"/>
    <w:rsid w:val="00E63BC7"/>
    <w:rsid w:val="00E63C03"/>
    <w:rsid w:val="00E63CD8"/>
    <w:rsid w:val="00E63D05"/>
    <w:rsid w:val="00E63D25"/>
    <w:rsid w:val="00E63D7E"/>
    <w:rsid w:val="00E64024"/>
    <w:rsid w:val="00E6455D"/>
    <w:rsid w:val="00E647B1"/>
    <w:rsid w:val="00E65000"/>
    <w:rsid w:val="00E65091"/>
    <w:rsid w:val="00E651CA"/>
    <w:rsid w:val="00E6552C"/>
    <w:rsid w:val="00E655C7"/>
    <w:rsid w:val="00E65617"/>
    <w:rsid w:val="00E656D6"/>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58"/>
    <w:rsid w:val="00E81A67"/>
    <w:rsid w:val="00E81D62"/>
    <w:rsid w:val="00E81E39"/>
    <w:rsid w:val="00E8227A"/>
    <w:rsid w:val="00E825D8"/>
    <w:rsid w:val="00E826ED"/>
    <w:rsid w:val="00E82770"/>
    <w:rsid w:val="00E82A93"/>
    <w:rsid w:val="00E82C11"/>
    <w:rsid w:val="00E82C5A"/>
    <w:rsid w:val="00E83937"/>
    <w:rsid w:val="00E83A32"/>
    <w:rsid w:val="00E84172"/>
    <w:rsid w:val="00E84902"/>
    <w:rsid w:val="00E84C31"/>
    <w:rsid w:val="00E84C9E"/>
    <w:rsid w:val="00E8501B"/>
    <w:rsid w:val="00E855F6"/>
    <w:rsid w:val="00E85A1F"/>
    <w:rsid w:val="00E85CB1"/>
    <w:rsid w:val="00E8627F"/>
    <w:rsid w:val="00E862DA"/>
    <w:rsid w:val="00E86793"/>
    <w:rsid w:val="00E86BE5"/>
    <w:rsid w:val="00E86DC3"/>
    <w:rsid w:val="00E8714A"/>
    <w:rsid w:val="00E875F0"/>
    <w:rsid w:val="00E878B6"/>
    <w:rsid w:val="00E878F7"/>
    <w:rsid w:val="00E87B82"/>
    <w:rsid w:val="00E90082"/>
    <w:rsid w:val="00E90189"/>
    <w:rsid w:val="00E90460"/>
    <w:rsid w:val="00E9059C"/>
    <w:rsid w:val="00E914BF"/>
    <w:rsid w:val="00E91F4A"/>
    <w:rsid w:val="00E9265C"/>
    <w:rsid w:val="00E93043"/>
    <w:rsid w:val="00E930A0"/>
    <w:rsid w:val="00E93590"/>
    <w:rsid w:val="00E93598"/>
    <w:rsid w:val="00E939A9"/>
    <w:rsid w:val="00E939F8"/>
    <w:rsid w:val="00E93B39"/>
    <w:rsid w:val="00E93B78"/>
    <w:rsid w:val="00E943CA"/>
    <w:rsid w:val="00E945D7"/>
    <w:rsid w:val="00E94681"/>
    <w:rsid w:val="00E95186"/>
    <w:rsid w:val="00E95234"/>
    <w:rsid w:val="00E95A5E"/>
    <w:rsid w:val="00E95B30"/>
    <w:rsid w:val="00E95B81"/>
    <w:rsid w:val="00E95DEE"/>
    <w:rsid w:val="00E95FF7"/>
    <w:rsid w:val="00E96011"/>
    <w:rsid w:val="00E96299"/>
    <w:rsid w:val="00E96869"/>
    <w:rsid w:val="00E97981"/>
    <w:rsid w:val="00E97A6C"/>
    <w:rsid w:val="00E97B57"/>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29DD"/>
    <w:rsid w:val="00EA300C"/>
    <w:rsid w:val="00EA35C1"/>
    <w:rsid w:val="00EA37C3"/>
    <w:rsid w:val="00EA3BB1"/>
    <w:rsid w:val="00EA3C1E"/>
    <w:rsid w:val="00EA3C56"/>
    <w:rsid w:val="00EA3DB0"/>
    <w:rsid w:val="00EA3F1C"/>
    <w:rsid w:val="00EA4078"/>
    <w:rsid w:val="00EA448F"/>
    <w:rsid w:val="00EA45F2"/>
    <w:rsid w:val="00EA4634"/>
    <w:rsid w:val="00EA46DE"/>
    <w:rsid w:val="00EA48F9"/>
    <w:rsid w:val="00EA4C37"/>
    <w:rsid w:val="00EA51D7"/>
    <w:rsid w:val="00EA5231"/>
    <w:rsid w:val="00EA57F3"/>
    <w:rsid w:val="00EA587E"/>
    <w:rsid w:val="00EA5D38"/>
    <w:rsid w:val="00EA5D58"/>
    <w:rsid w:val="00EA5E11"/>
    <w:rsid w:val="00EA607E"/>
    <w:rsid w:val="00EA626C"/>
    <w:rsid w:val="00EA6A38"/>
    <w:rsid w:val="00EA6D0D"/>
    <w:rsid w:val="00EA6DBF"/>
    <w:rsid w:val="00EA6DFE"/>
    <w:rsid w:val="00EA6E15"/>
    <w:rsid w:val="00EA7421"/>
    <w:rsid w:val="00EA77E7"/>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82"/>
    <w:rsid w:val="00EB42D8"/>
    <w:rsid w:val="00EB43BB"/>
    <w:rsid w:val="00EB445E"/>
    <w:rsid w:val="00EB4793"/>
    <w:rsid w:val="00EB47E5"/>
    <w:rsid w:val="00EB484A"/>
    <w:rsid w:val="00EB4932"/>
    <w:rsid w:val="00EB4B32"/>
    <w:rsid w:val="00EB4B84"/>
    <w:rsid w:val="00EB4D11"/>
    <w:rsid w:val="00EB4ECB"/>
    <w:rsid w:val="00EB522E"/>
    <w:rsid w:val="00EB5535"/>
    <w:rsid w:val="00EB5567"/>
    <w:rsid w:val="00EB58F4"/>
    <w:rsid w:val="00EB5EB0"/>
    <w:rsid w:val="00EB634F"/>
    <w:rsid w:val="00EB6401"/>
    <w:rsid w:val="00EB64B1"/>
    <w:rsid w:val="00EB6613"/>
    <w:rsid w:val="00EB69BC"/>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612"/>
    <w:rsid w:val="00EC4708"/>
    <w:rsid w:val="00EC47D1"/>
    <w:rsid w:val="00EC49E1"/>
    <w:rsid w:val="00EC5300"/>
    <w:rsid w:val="00EC5301"/>
    <w:rsid w:val="00EC53C3"/>
    <w:rsid w:val="00EC5602"/>
    <w:rsid w:val="00EC5A60"/>
    <w:rsid w:val="00EC5DD4"/>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2C3"/>
    <w:rsid w:val="00ED1C89"/>
    <w:rsid w:val="00ED204C"/>
    <w:rsid w:val="00ED20A8"/>
    <w:rsid w:val="00ED25A3"/>
    <w:rsid w:val="00ED27AD"/>
    <w:rsid w:val="00ED2C7E"/>
    <w:rsid w:val="00ED30A7"/>
    <w:rsid w:val="00ED32B8"/>
    <w:rsid w:val="00ED3B3C"/>
    <w:rsid w:val="00ED3BB4"/>
    <w:rsid w:val="00ED4B83"/>
    <w:rsid w:val="00ED4C02"/>
    <w:rsid w:val="00ED4E74"/>
    <w:rsid w:val="00ED5656"/>
    <w:rsid w:val="00ED5897"/>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0ED"/>
    <w:rsid w:val="00EE7473"/>
    <w:rsid w:val="00EE750F"/>
    <w:rsid w:val="00EE7824"/>
    <w:rsid w:val="00EE7B90"/>
    <w:rsid w:val="00EE7CFA"/>
    <w:rsid w:val="00EE7D98"/>
    <w:rsid w:val="00EE7DD1"/>
    <w:rsid w:val="00EE7F82"/>
    <w:rsid w:val="00EE7FE7"/>
    <w:rsid w:val="00EF0068"/>
    <w:rsid w:val="00EF00F4"/>
    <w:rsid w:val="00EF0414"/>
    <w:rsid w:val="00EF06D4"/>
    <w:rsid w:val="00EF09C2"/>
    <w:rsid w:val="00EF0E77"/>
    <w:rsid w:val="00EF0F91"/>
    <w:rsid w:val="00EF1110"/>
    <w:rsid w:val="00EF14A3"/>
    <w:rsid w:val="00EF14B7"/>
    <w:rsid w:val="00EF158A"/>
    <w:rsid w:val="00EF19AB"/>
    <w:rsid w:val="00EF1A10"/>
    <w:rsid w:val="00EF1C7E"/>
    <w:rsid w:val="00EF1CB0"/>
    <w:rsid w:val="00EF1DBC"/>
    <w:rsid w:val="00EF1E25"/>
    <w:rsid w:val="00EF23F8"/>
    <w:rsid w:val="00EF2577"/>
    <w:rsid w:val="00EF2AC8"/>
    <w:rsid w:val="00EF2AE9"/>
    <w:rsid w:val="00EF2B7B"/>
    <w:rsid w:val="00EF2C21"/>
    <w:rsid w:val="00EF2CF8"/>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5F37"/>
    <w:rsid w:val="00EF62E1"/>
    <w:rsid w:val="00EF633A"/>
    <w:rsid w:val="00EF6461"/>
    <w:rsid w:val="00EF694E"/>
    <w:rsid w:val="00EF6A48"/>
    <w:rsid w:val="00EF6C23"/>
    <w:rsid w:val="00EF730F"/>
    <w:rsid w:val="00EF734E"/>
    <w:rsid w:val="00EF7916"/>
    <w:rsid w:val="00EF7FAB"/>
    <w:rsid w:val="00F00002"/>
    <w:rsid w:val="00F00333"/>
    <w:rsid w:val="00F0075F"/>
    <w:rsid w:val="00F00880"/>
    <w:rsid w:val="00F00A0B"/>
    <w:rsid w:val="00F00C8A"/>
    <w:rsid w:val="00F0100F"/>
    <w:rsid w:val="00F011E8"/>
    <w:rsid w:val="00F01258"/>
    <w:rsid w:val="00F0143E"/>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460"/>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02F"/>
    <w:rsid w:val="00F07C5C"/>
    <w:rsid w:val="00F07E7B"/>
    <w:rsid w:val="00F1078C"/>
    <w:rsid w:val="00F10F16"/>
    <w:rsid w:val="00F1133D"/>
    <w:rsid w:val="00F1171B"/>
    <w:rsid w:val="00F118FD"/>
    <w:rsid w:val="00F11DD9"/>
    <w:rsid w:val="00F11DDC"/>
    <w:rsid w:val="00F11E8F"/>
    <w:rsid w:val="00F1208F"/>
    <w:rsid w:val="00F12434"/>
    <w:rsid w:val="00F1298E"/>
    <w:rsid w:val="00F12A64"/>
    <w:rsid w:val="00F12AD0"/>
    <w:rsid w:val="00F12E43"/>
    <w:rsid w:val="00F12FBA"/>
    <w:rsid w:val="00F13282"/>
    <w:rsid w:val="00F135ED"/>
    <w:rsid w:val="00F1369E"/>
    <w:rsid w:val="00F136E5"/>
    <w:rsid w:val="00F142FE"/>
    <w:rsid w:val="00F14306"/>
    <w:rsid w:val="00F14398"/>
    <w:rsid w:val="00F14507"/>
    <w:rsid w:val="00F1473C"/>
    <w:rsid w:val="00F14787"/>
    <w:rsid w:val="00F1481C"/>
    <w:rsid w:val="00F149CA"/>
    <w:rsid w:val="00F14AEB"/>
    <w:rsid w:val="00F14E46"/>
    <w:rsid w:val="00F150BC"/>
    <w:rsid w:val="00F1518A"/>
    <w:rsid w:val="00F15220"/>
    <w:rsid w:val="00F153AC"/>
    <w:rsid w:val="00F15B5A"/>
    <w:rsid w:val="00F161CD"/>
    <w:rsid w:val="00F16359"/>
    <w:rsid w:val="00F1635E"/>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3AB"/>
    <w:rsid w:val="00F217E4"/>
    <w:rsid w:val="00F21B1E"/>
    <w:rsid w:val="00F21D49"/>
    <w:rsid w:val="00F2200E"/>
    <w:rsid w:val="00F22047"/>
    <w:rsid w:val="00F2218A"/>
    <w:rsid w:val="00F22968"/>
    <w:rsid w:val="00F22B0A"/>
    <w:rsid w:val="00F22CBA"/>
    <w:rsid w:val="00F23476"/>
    <w:rsid w:val="00F234BC"/>
    <w:rsid w:val="00F234D5"/>
    <w:rsid w:val="00F23930"/>
    <w:rsid w:val="00F23A27"/>
    <w:rsid w:val="00F2410C"/>
    <w:rsid w:val="00F243C0"/>
    <w:rsid w:val="00F24576"/>
    <w:rsid w:val="00F24617"/>
    <w:rsid w:val="00F249FC"/>
    <w:rsid w:val="00F24F3D"/>
    <w:rsid w:val="00F24F41"/>
    <w:rsid w:val="00F250DE"/>
    <w:rsid w:val="00F2516E"/>
    <w:rsid w:val="00F2546F"/>
    <w:rsid w:val="00F2562C"/>
    <w:rsid w:val="00F25E18"/>
    <w:rsid w:val="00F26705"/>
    <w:rsid w:val="00F26A24"/>
    <w:rsid w:val="00F26B18"/>
    <w:rsid w:val="00F26C05"/>
    <w:rsid w:val="00F272F0"/>
    <w:rsid w:val="00F27318"/>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6AD6"/>
    <w:rsid w:val="00F370F1"/>
    <w:rsid w:val="00F3712C"/>
    <w:rsid w:val="00F37261"/>
    <w:rsid w:val="00F37528"/>
    <w:rsid w:val="00F37BC9"/>
    <w:rsid w:val="00F37D83"/>
    <w:rsid w:val="00F400D5"/>
    <w:rsid w:val="00F403ED"/>
    <w:rsid w:val="00F40AC5"/>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1E"/>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47E3D"/>
    <w:rsid w:val="00F500B6"/>
    <w:rsid w:val="00F506DE"/>
    <w:rsid w:val="00F5077D"/>
    <w:rsid w:val="00F50953"/>
    <w:rsid w:val="00F50EE8"/>
    <w:rsid w:val="00F50EF1"/>
    <w:rsid w:val="00F515FF"/>
    <w:rsid w:val="00F518A2"/>
    <w:rsid w:val="00F526B9"/>
    <w:rsid w:val="00F52702"/>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3DA"/>
    <w:rsid w:val="00F55684"/>
    <w:rsid w:val="00F559F1"/>
    <w:rsid w:val="00F55D33"/>
    <w:rsid w:val="00F56124"/>
    <w:rsid w:val="00F564DA"/>
    <w:rsid w:val="00F565CB"/>
    <w:rsid w:val="00F56650"/>
    <w:rsid w:val="00F56A91"/>
    <w:rsid w:val="00F56DD3"/>
    <w:rsid w:val="00F56EC2"/>
    <w:rsid w:val="00F57674"/>
    <w:rsid w:val="00F57932"/>
    <w:rsid w:val="00F57B27"/>
    <w:rsid w:val="00F57E33"/>
    <w:rsid w:val="00F605C7"/>
    <w:rsid w:val="00F60DCA"/>
    <w:rsid w:val="00F61072"/>
    <w:rsid w:val="00F611FB"/>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6AD5"/>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284"/>
    <w:rsid w:val="00F772EC"/>
    <w:rsid w:val="00F773F6"/>
    <w:rsid w:val="00F777BE"/>
    <w:rsid w:val="00F77B78"/>
    <w:rsid w:val="00F77D36"/>
    <w:rsid w:val="00F77D7F"/>
    <w:rsid w:val="00F80004"/>
    <w:rsid w:val="00F800B1"/>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3A8"/>
    <w:rsid w:val="00F8378A"/>
    <w:rsid w:val="00F83933"/>
    <w:rsid w:val="00F83AEC"/>
    <w:rsid w:val="00F83B9E"/>
    <w:rsid w:val="00F84016"/>
    <w:rsid w:val="00F84621"/>
    <w:rsid w:val="00F847E6"/>
    <w:rsid w:val="00F84852"/>
    <w:rsid w:val="00F84A48"/>
    <w:rsid w:val="00F84C2E"/>
    <w:rsid w:val="00F84C88"/>
    <w:rsid w:val="00F85290"/>
    <w:rsid w:val="00F855DB"/>
    <w:rsid w:val="00F85FBD"/>
    <w:rsid w:val="00F861C4"/>
    <w:rsid w:val="00F86508"/>
    <w:rsid w:val="00F8687D"/>
    <w:rsid w:val="00F86A22"/>
    <w:rsid w:val="00F86D76"/>
    <w:rsid w:val="00F87119"/>
    <w:rsid w:val="00F8776D"/>
    <w:rsid w:val="00F87F5E"/>
    <w:rsid w:val="00F90148"/>
    <w:rsid w:val="00F906FC"/>
    <w:rsid w:val="00F90707"/>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71"/>
    <w:rsid w:val="00F91F8B"/>
    <w:rsid w:val="00F922FC"/>
    <w:rsid w:val="00F92963"/>
    <w:rsid w:val="00F92A8E"/>
    <w:rsid w:val="00F92CF7"/>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21D"/>
    <w:rsid w:val="00F96614"/>
    <w:rsid w:val="00F96F71"/>
    <w:rsid w:val="00F9707F"/>
    <w:rsid w:val="00F973B8"/>
    <w:rsid w:val="00F9745E"/>
    <w:rsid w:val="00F97624"/>
    <w:rsid w:val="00F9764E"/>
    <w:rsid w:val="00F978AB"/>
    <w:rsid w:val="00F97908"/>
    <w:rsid w:val="00F979C7"/>
    <w:rsid w:val="00FA00D3"/>
    <w:rsid w:val="00FA00DD"/>
    <w:rsid w:val="00FA01B3"/>
    <w:rsid w:val="00FA0420"/>
    <w:rsid w:val="00FA0586"/>
    <w:rsid w:val="00FA066E"/>
    <w:rsid w:val="00FA06E7"/>
    <w:rsid w:val="00FA109C"/>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BA2"/>
    <w:rsid w:val="00FA4F68"/>
    <w:rsid w:val="00FA539C"/>
    <w:rsid w:val="00FA554C"/>
    <w:rsid w:val="00FA5643"/>
    <w:rsid w:val="00FA577E"/>
    <w:rsid w:val="00FA5C9E"/>
    <w:rsid w:val="00FA5DA0"/>
    <w:rsid w:val="00FA5EA0"/>
    <w:rsid w:val="00FA5F1D"/>
    <w:rsid w:val="00FA60A1"/>
    <w:rsid w:val="00FA631A"/>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430"/>
    <w:rsid w:val="00FB25B1"/>
    <w:rsid w:val="00FB2747"/>
    <w:rsid w:val="00FB28FD"/>
    <w:rsid w:val="00FB2E64"/>
    <w:rsid w:val="00FB392B"/>
    <w:rsid w:val="00FB395D"/>
    <w:rsid w:val="00FB39C1"/>
    <w:rsid w:val="00FB3DB3"/>
    <w:rsid w:val="00FB3EF6"/>
    <w:rsid w:val="00FB4287"/>
    <w:rsid w:val="00FB4399"/>
    <w:rsid w:val="00FB4701"/>
    <w:rsid w:val="00FB4B70"/>
    <w:rsid w:val="00FB4D45"/>
    <w:rsid w:val="00FB4ED5"/>
    <w:rsid w:val="00FB5892"/>
    <w:rsid w:val="00FB590D"/>
    <w:rsid w:val="00FB5940"/>
    <w:rsid w:val="00FB5AE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E04"/>
    <w:rsid w:val="00FC1FE4"/>
    <w:rsid w:val="00FC2119"/>
    <w:rsid w:val="00FC268E"/>
    <w:rsid w:val="00FC2754"/>
    <w:rsid w:val="00FC293B"/>
    <w:rsid w:val="00FC2964"/>
    <w:rsid w:val="00FC2AC1"/>
    <w:rsid w:val="00FC2BBC"/>
    <w:rsid w:val="00FC3007"/>
    <w:rsid w:val="00FC342D"/>
    <w:rsid w:val="00FC364E"/>
    <w:rsid w:val="00FC371D"/>
    <w:rsid w:val="00FC3A56"/>
    <w:rsid w:val="00FC3E5B"/>
    <w:rsid w:val="00FC4114"/>
    <w:rsid w:val="00FC4212"/>
    <w:rsid w:val="00FC42B1"/>
    <w:rsid w:val="00FC441E"/>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D3D"/>
    <w:rsid w:val="00FC7DA1"/>
    <w:rsid w:val="00FC7E0B"/>
    <w:rsid w:val="00FC7FCD"/>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59C"/>
    <w:rsid w:val="00FD66B6"/>
    <w:rsid w:val="00FD6FA2"/>
    <w:rsid w:val="00FD78DE"/>
    <w:rsid w:val="00FD79D2"/>
    <w:rsid w:val="00FD7AE2"/>
    <w:rsid w:val="00FD7D1A"/>
    <w:rsid w:val="00FE038B"/>
    <w:rsid w:val="00FE03AA"/>
    <w:rsid w:val="00FE04CC"/>
    <w:rsid w:val="00FE0721"/>
    <w:rsid w:val="00FE08DC"/>
    <w:rsid w:val="00FE1666"/>
    <w:rsid w:val="00FE1EEF"/>
    <w:rsid w:val="00FE1F11"/>
    <w:rsid w:val="00FE22B5"/>
    <w:rsid w:val="00FE2962"/>
    <w:rsid w:val="00FE2C04"/>
    <w:rsid w:val="00FE2CC2"/>
    <w:rsid w:val="00FE2EFA"/>
    <w:rsid w:val="00FE2F7A"/>
    <w:rsid w:val="00FE30F9"/>
    <w:rsid w:val="00FE3BE7"/>
    <w:rsid w:val="00FE4901"/>
    <w:rsid w:val="00FE4BF4"/>
    <w:rsid w:val="00FE520E"/>
    <w:rsid w:val="00FE5294"/>
    <w:rsid w:val="00FE5860"/>
    <w:rsid w:val="00FE590A"/>
    <w:rsid w:val="00FE5FF1"/>
    <w:rsid w:val="00FE65D8"/>
    <w:rsid w:val="00FE66FE"/>
    <w:rsid w:val="00FE6711"/>
    <w:rsid w:val="00FE68F3"/>
    <w:rsid w:val="00FE6BA5"/>
    <w:rsid w:val="00FE6C88"/>
    <w:rsid w:val="00FE6FE6"/>
    <w:rsid w:val="00FE7297"/>
    <w:rsid w:val="00FE7866"/>
    <w:rsid w:val="00FE7932"/>
    <w:rsid w:val="00FE7CE9"/>
    <w:rsid w:val="00FE7F41"/>
    <w:rsid w:val="00FF0303"/>
    <w:rsid w:val="00FF05F0"/>
    <w:rsid w:val="00FF0652"/>
    <w:rsid w:val="00FF06C7"/>
    <w:rsid w:val="00FF0891"/>
    <w:rsid w:val="00FF0A87"/>
    <w:rsid w:val="00FF0A89"/>
    <w:rsid w:val="00FF0A96"/>
    <w:rsid w:val="00FF0C39"/>
    <w:rsid w:val="00FF0C76"/>
    <w:rsid w:val="00FF11C7"/>
    <w:rsid w:val="00FF167A"/>
    <w:rsid w:val="00FF176B"/>
    <w:rsid w:val="00FF18B3"/>
    <w:rsid w:val="00FF22FA"/>
    <w:rsid w:val="00FF25AB"/>
    <w:rsid w:val="00FF322E"/>
    <w:rsid w:val="00FF327B"/>
    <w:rsid w:val="00FF36D7"/>
    <w:rsid w:val="00FF3758"/>
    <w:rsid w:val="00FF3913"/>
    <w:rsid w:val="00FF3AA5"/>
    <w:rsid w:val="00FF40F8"/>
    <w:rsid w:val="00FF417C"/>
    <w:rsid w:val="00FF4211"/>
    <w:rsid w:val="00FF449B"/>
    <w:rsid w:val="00FF45F7"/>
    <w:rsid w:val="00FF4977"/>
    <w:rsid w:val="00FF4A11"/>
    <w:rsid w:val="00FF5361"/>
    <w:rsid w:val="00FF556E"/>
    <w:rsid w:val="00FF5786"/>
    <w:rsid w:val="00FF57F6"/>
    <w:rsid w:val="00FF5C2A"/>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paragraph" w:customStyle="1" w:styleId="Profesin">
    <w:name w:val="Profesión"/>
    <w:basedOn w:val="Normal"/>
    <w:rsid w:val="00AE5B7D"/>
    <w:pPr>
      <w:jc w:val="center"/>
    </w:pPr>
    <w:rPr>
      <w:rFonts w:ascii="Arial" w:hAnsi="Arial" w:cs="Arial"/>
      <w:b/>
      <w:bCs/>
      <w:caps/>
      <w:sz w:val="28"/>
      <w:szCs w:val="28"/>
      <w:lang w:val="es-ES_tradnl" w:eastAsia="es-ES"/>
    </w:rPr>
  </w:style>
  <w:style w:type="character" w:styleId="Hipervnculo">
    <w:name w:val="Hyperlink"/>
    <w:basedOn w:val="Fuentedeprrafopredeter"/>
    <w:rsid w:val="00AE5B7D"/>
    <w:rPr>
      <w:color w:val="0000FF"/>
      <w:u w:val="single"/>
    </w:rPr>
  </w:style>
  <w:style w:type="character" w:customStyle="1" w:styleId="TextonotapieCar">
    <w:name w:val="Texto nota pie Car"/>
    <w:basedOn w:val="Fuentedeprrafopredeter"/>
    <w:link w:val="Textonotapie"/>
    <w:rsid w:val="00AE5B7D"/>
    <w:rPr>
      <w:lang w:val="es-ES" w:eastAsia="es-ES"/>
    </w:rPr>
  </w:style>
  <w:style w:type="paragraph" w:styleId="Ttulo">
    <w:name w:val="Title"/>
    <w:basedOn w:val="Normal"/>
    <w:link w:val="TtuloCar"/>
    <w:uiPriority w:val="10"/>
    <w:qFormat/>
    <w:rsid w:val="00AE5B7D"/>
    <w:pPr>
      <w:jc w:val="center"/>
    </w:pPr>
    <w:rPr>
      <w:rFonts w:ascii="Arial" w:hAnsi="Arial"/>
      <w:b/>
      <w:szCs w:val="20"/>
      <w:lang w:val="es-ES" w:eastAsia="es-ES"/>
    </w:rPr>
  </w:style>
  <w:style w:type="character" w:customStyle="1" w:styleId="TtuloCar">
    <w:name w:val="Título Car"/>
    <w:basedOn w:val="Fuentedeprrafopredeter"/>
    <w:link w:val="Ttulo"/>
    <w:uiPriority w:val="10"/>
    <w:rsid w:val="00AE5B7D"/>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45460124">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Balanza\2022\12-22\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E:\DGIAI\Balanza\2022\12-22\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E:\DGIAI\Balanza\2022\12-22\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E:\DGIAI\Balanza\2022\12-22\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DGIAI\Balanza\2022\12-22\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GIAI\Balanza\2022\12-22\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GIAI\Balanza\2022\12-22\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DGIAI\Balanza\2022\12-22\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DGIAI\Balanza\2022\12-22\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DGIAI\Balanza\2022\12-22\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DGIAI\Balanza\2022\12-22\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E:\DGIAI\Balanza\2022\12-22\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DGIAI\Balanza\2022\12-22\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datos!$C$5:$C$88</c:f>
              <c:numCache>
                <c:formatCode>#,##0.0</c:formatCode>
                <c:ptCount val="84"/>
                <c:pt idx="0">
                  <c:v>-1017.5464053089</c:v>
                </c:pt>
                <c:pt idx="1">
                  <c:v>-1866.75915140506</c:v>
                </c:pt>
                <c:pt idx="2">
                  <c:v>-1919.18455021759</c:v>
                </c:pt>
                <c:pt idx="3">
                  <c:v>-2267.2738932904299</c:v>
                </c:pt>
                <c:pt idx="4">
                  <c:v>-974.36008783692205</c:v>
                </c:pt>
                <c:pt idx="5">
                  <c:v>-1176.0441626448001</c:v>
                </c:pt>
                <c:pt idx="6">
                  <c:v>-933.59292425132298</c:v>
                </c:pt>
                <c:pt idx="7">
                  <c:v>-685.07696413334997</c:v>
                </c:pt>
                <c:pt idx="8">
                  <c:v>-972.66868028588999</c:v>
                </c:pt>
                <c:pt idx="9">
                  <c:v>-232.29259564252601</c:v>
                </c:pt>
                <c:pt idx="10">
                  <c:v>-52.923071539570202</c:v>
                </c:pt>
                <c:pt idx="11">
                  <c:v>-1041.7624404312701</c:v>
                </c:pt>
                <c:pt idx="12">
                  <c:v>-676.85127925664301</c:v>
                </c:pt>
                <c:pt idx="13">
                  <c:v>-554.81107874640998</c:v>
                </c:pt>
                <c:pt idx="14">
                  <c:v>-1074.2872700103901</c:v>
                </c:pt>
                <c:pt idx="15">
                  <c:v>-562.12417046701603</c:v>
                </c:pt>
                <c:pt idx="16">
                  <c:v>-1401.62930074664</c:v>
                </c:pt>
                <c:pt idx="17">
                  <c:v>-874.829765848796</c:v>
                </c:pt>
                <c:pt idx="18">
                  <c:v>-698.67070819489095</c:v>
                </c:pt>
                <c:pt idx="19">
                  <c:v>-1636.82550844967</c:v>
                </c:pt>
                <c:pt idx="20">
                  <c:v>-1260.2145873299401</c:v>
                </c:pt>
                <c:pt idx="21">
                  <c:v>-1284.83721516949</c:v>
                </c:pt>
                <c:pt idx="22">
                  <c:v>246.21502938015101</c:v>
                </c:pt>
                <c:pt idx="23">
                  <c:v>-1224.6067613856801</c:v>
                </c:pt>
                <c:pt idx="24">
                  <c:v>-684.69863554857204</c:v>
                </c:pt>
                <c:pt idx="25">
                  <c:v>-498.87502542595303</c:v>
                </c:pt>
                <c:pt idx="26">
                  <c:v>-837.07542033478205</c:v>
                </c:pt>
                <c:pt idx="27">
                  <c:v>-832.32576321919396</c:v>
                </c:pt>
                <c:pt idx="28">
                  <c:v>-2299.0868398329499</c:v>
                </c:pt>
                <c:pt idx="29">
                  <c:v>-2065.22642320876</c:v>
                </c:pt>
                <c:pt idx="30">
                  <c:v>-1835.7339360455001</c:v>
                </c:pt>
                <c:pt idx="31">
                  <c:v>-1077.36759602291</c:v>
                </c:pt>
                <c:pt idx="32">
                  <c:v>-31.5098141934272</c:v>
                </c:pt>
                <c:pt idx="33">
                  <c:v>-1186.44589243525</c:v>
                </c:pt>
                <c:pt idx="34">
                  <c:v>-2363.49904069169</c:v>
                </c:pt>
                <c:pt idx="35">
                  <c:v>296.00777318825999</c:v>
                </c:pt>
                <c:pt idx="36">
                  <c:v>-907.95092526255996</c:v>
                </c:pt>
                <c:pt idx="37">
                  <c:v>31.023254496883101</c:v>
                </c:pt>
                <c:pt idx="38">
                  <c:v>-108.160049217172</c:v>
                </c:pt>
                <c:pt idx="39">
                  <c:v>-155.302843445782</c:v>
                </c:pt>
                <c:pt idx="40">
                  <c:v>544.92439932488196</c:v>
                </c:pt>
                <c:pt idx="41">
                  <c:v>938.04612159936005</c:v>
                </c:pt>
                <c:pt idx="42">
                  <c:v>415.77745121999499</c:v>
                </c:pt>
                <c:pt idx="43">
                  <c:v>1239.5705172340899</c:v>
                </c:pt>
                <c:pt idx="44">
                  <c:v>756.73700532010196</c:v>
                </c:pt>
                <c:pt idx="45">
                  <c:v>295.54649314626801</c:v>
                </c:pt>
                <c:pt idx="46">
                  <c:v>955.46618115227102</c:v>
                </c:pt>
                <c:pt idx="47">
                  <c:v>1184.3264324409199</c:v>
                </c:pt>
                <c:pt idx="48">
                  <c:v>2001.77348529145</c:v>
                </c:pt>
                <c:pt idx="49">
                  <c:v>1218.8575101563399</c:v>
                </c:pt>
                <c:pt idx="50">
                  <c:v>1718.18760916361</c:v>
                </c:pt>
                <c:pt idx="51">
                  <c:v>-4395.90019596397</c:v>
                </c:pt>
                <c:pt idx="52">
                  <c:v>-3769.0914783006301</c:v>
                </c:pt>
                <c:pt idx="53">
                  <c:v>4357.2992399551504</c:v>
                </c:pt>
                <c:pt idx="54">
                  <c:v>6936.5070729858298</c:v>
                </c:pt>
                <c:pt idx="55">
                  <c:v>7165.15038182219</c:v>
                </c:pt>
                <c:pt idx="56">
                  <c:v>5145.1636746214299</c:v>
                </c:pt>
                <c:pt idx="57">
                  <c:v>6711.1823387724698</c:v>
                </c:pt>
                <c:pt idx="58">
                  <c:v>3411.4009596860501</c:v>
                </c:pt>
                <c:pt idx="59">
                  <c:v>3824.4042674567399</c:v>
                </c:pt>
                <c:pt idx="60">
                  <c:v>3023.8343762188001</c:v>
                </c:pt>
                <c:pt idx="61">
                  <c:v>1550.5001593495001</c:v>
                </c:pt>
                <c:pt idx="62">
                  <c:v>-3899.7928520374999</c:v>
                </c:pt>
                <c:pt idx="63">
                  <c:v>-102.960765605324</c:v>
                </c:pt>
                <c:pt idx="64">
                  <c:v>-603.06014934059397</c:v>
                </c:pt>
                <c:pt idx="65">
                  <c:v>-744.98915500413102</c:v>
                </c:pt>
                <c:pt idx="66">
                  <c:v>-2636.8421079775298</c:v>
                </c:pt>
                <c:pt idx="67">
                  <c:v>-2261.7035198001299</c:v>
                </c:pt>
                <c:pt idx="68">
                  <c:v>-1304.6353354857199</c:v>
                </c:pt>
                <c:pt idx="69">
                  <c:v>-1830.29111685058</c:v>
                </c:pt>
                <c:pt idx="70">
                  <c:v>267.65918417709503</c:v>
                </c:pt>
                <c:pt idx="71">
                  <c:v>-1556.9307342909301</c:v>
                </c:pt>
                <c:pt idx="72">
                  <c:v>-2732.6229930148702</c:v>
                </c:pt>
                <c:pt idx="73">
                  <c:v>-471.11591772803098</c:v>
                </c:pt>
                <c:pt idx="74">
                  <c:v>-1808.89564053962</c:v>
                </c:pt>
                <c:pt idx="75">
                  <c:v>-3889.77592791911</c:v>
                </c:pt>
                <c:pt idx="76">
                  <c:v>-3300.8841920641398</c:v>
                </c:pt>
                <c:pt idx="77">
                  <c:v>-5775.2640082561902</c:v>
                </c:pt>
                <c:pt idx="78">
                  <c:v>-4035.2981234638701</c:v>
                </c:pt>
                <c:pt idx="79">
                  <c:v>-2756.93199544445</c:v>
                </c:pt>
                <c:pt idx="80">
                  <c:v>120.12841162911501</c:v>
                </c:pt>
                <c:pt idx="81">
                  <c:v>-1149.3237988717201</c:v>
                </c:pt>
                <c:pt idx="82">
                  <c:v>173.12665861516101</c:v>
                </c:pt>
                <c:pt idx="83">
                  <c:v>-1827.76473957792</c:v>
                </c:pt>
              </c:numCache>
            </c:numRef>
          </c:val>
          <c:smooth val="0"/>
          <c:extLst>
            <c:ext xmlns:c16="http://schemas.microsoft.com/office/drawing/2014/chart" uri="{C3380CC4-5D6E-409C-BE32-E72D297353CC}">
              <c16:uniqueId val="{00000000-A7C9-4CF5-AB80-6A42EEDBE460}"/>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sz="600"/>
            </a:pPr>
            <a:endParaRPr lang="es-MX"/>
          </a:p>
        </c:txPr>
        <c:crossAx val="616597096"/>
        <c:crosses val="autoZero"/>
        <c:auto val="1"/>
        <c:lblAlgn val="ctr"/>
        <c:lblOffset val="100"/>
        <c:tickLblSkip val="1"/>
        <c:tickMarkSkip val="12"/>
        <c:noMultiLvlLbl val="1"/>
      </c:catAx>
      <c:valAx>
        <c:axId val="616597096"/>
        <c:scaling>
          <c:orientation val="minMax"/>
          <c:max val="9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1886288"/>
        <c:crosses val="max"/>
        <c:crossBetween val="between"/>
        <c:majorUnit val="2000"/>
        <c:minorUnit val="200"/>
      </c:valAx>
      <c:spPr>
        <a:noFill/>
        <a:ln w="15875">
          <a:noFill/>
          <a:prstDash val="solid"/>
        </a:ln>
      </c:spPr>
    </c:plotArea>
    <c:plotVisOnly val="1"/>
    <c:dispBlanksAs val="zero"/>
    <c:showDLblsOverMax val="0"/>
  </c:chart>
  <c:spPr>
    <a:noFill/>
    <a:ln w="3175">
      <a:solidFill>
        <a:schemeClr val="tx1"/>
      </a:solidFill>
      <a:prstDash val="solid"/>
    </a:ln>
    <a:effectLst>
      <a:outerShdw dist="1905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83050854573273125"/>
        </c:manualLayout>
      </c:layout>
      <c:lineChart>
        <c:grouping val="standard"/>
        <c:varyColors val="0"/>
        <c:ser>
          <c:idx val="1"/>
          <c:order val="0"/>
          <c:tx>
            <c:strRef>
              <c:f>datos!$U$4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datos!$U$5:$U$88</c:f>
              <c:numCache>
                <c:formatCode>#,##0.0</c:formatCode>
                <c:ptCount val="84"/>
                <c:pt idx="0">
                  <c:v>29619.786136557399</c:v>
                </c:pt>
                <c:pt idx="1">
                  <c:v>29526.925296215901</c:v>
                </c:pt>
                <c:pt idx="2">
                  <c:v>29022.652312326001</c:v>
                </c:pt>
                <c:pt idx="3">
                  <c:v>29899.418273404099</c:v>
                </c:pt>
                <c:pt idx="4">
                  <c:v>28989.435080373602</c:v>
                </c:pt>
                <c:pt idx="5">
                  <c:v>29232.083334884701</c:v>
                </c:pt>
                <c:pt idx="6">
                  <c:v>29314.559914118399</c:v>
                </c:pt>
                <c:pt idx="7">
                  <c:v>29277.779179676701</c:v>
                </c:pt>
                <c:pt idx="8">
                  <c:v>30330.301604412001</c:v>
                </c:pt>
                <c:pt idx="9">
                  <c:v>29353.293213896999</c:v>
                </c:pt>
                <c:pt idx="10">
                  <c:v>30014.922931806701</c:v>
                </c:pt>
                <c:pt idx="11">
                  <c:v>30476.873397386898</c:v>
                </c:pt>
                <c:pt idx="12">
                  <c:v>30317.004015501199</c:v>
                </c:pt>
                <c:pt idx="13">
                  <c:v>30393.296195392199</c:v>
                </c:pt>
                <c:pt idx="14">
                  <c:v>30733.0929279011</c:v>
                </c:pt>
                <c:pt idx="15">
                  <c:v>30684.606101437999</c:v>
                </c:pt>
                <c:pt idx="16">
                  <c:v>31596.666006830401</c:v>
                </c:pt>
                <c:pt idx="17">
                  <c:v>32050.4801618651</c:v>
                </c:pt>
                <c:pt idx="18">
                  <c:v>31449.176277837199</c:v>
                </c:pt>
                <c:pt idx="19">
                  <c:v>32177.094014025901</c:v>
                </c:pt>
                <c:pt idx="20">
                  <c:v>31871.067542310298</c:v>
                </c:pt>
                <c:pt idx="21">
                  <c:v>32506.008529593099</c:v>
                </c:pt>
                <c:pt idx="22">
                  <c:v>31874.086404253499</c:v>
                </c:pt>
                <c:pt idx="23">
                  <c:v>33387.591828572899</c:v>
                </c:pt>
                <c:pt idx="24">
                  <c:v>32698.326830306702</c:v>
                </c:pt>
                <c:pt idx="25">
                  <c:v>33200.384567055196</c:v>
                </c:pt>
                <c:pt idx="26">
                  <c:v>34435.2750031658</c:v>
                </c:pt>
                <c:pt idx="27">
                  <c:v>33773.593066584501</c:v>
                </c:pt>
                <c:pt idx="28">
                  <c:v>34428.669865515003</c:v>
                </c:pt>
                <c:pt idx="29">
                  <c:v>34356.993580344897</c:v>
                </c:pt>
                <c:pt idx="30">
                  <c:v>34528.558131719597</c:v>
                </c:pt>
                <c:pt idx="31">
                  <c:v>34458.722441192702</c:v>
                </c:pt>
                <c:pt idx="32">
                  <c:v>34908.918427941499</c:v>
                </c:pt>
                <c:pt idx="33">
                  <c:v>34837.795226698101</c:v>
                </c:pt>
                <c:pt idx="34">
                  <c:v>34934.910416293802</c:v>
                </c:pt>
                <c:pt idx="35">
                  <c:v>33601.734448740099</c:v>
                </c:pt>
                <c:pt idx="36">
                  <c:v>34615.575299306001</c:v>
                </c:pt>
                <c:pt idx="37">
                  <c:v>34423.310532895499</c:v>
                </c:pt>
                <c:pt idx="38">
                  <c:v>34067.815380388798</c:v>
                </c:pt>
                <c:pt idx="39">
                  <c:v>34632.464123672697</c:v>
                </c:pt>
                <c:pt idx="40">
                  <c:v>34209.486139825902</c:v>
                </c:pt>
                <c:pt idx="41">
                  <c:v>33805.014497044802</c:v>
                </c:pt>
                <c:pt idx="42">
                  <c:v>34461.806673059</c:v>
                </c:pt>
                <c:pt idx="43">
                  <c:v>34536.461280352101</c:v>
                </c:pt>
                <c:pt idx="44">
                  <c:v>33844.600010530703</c:v>
                </c:pt>
                <c:pt idx="45">
                  <c:v>33604.1466917988</c:v>
                </c:pt>
                <c:pt idx="46">
                  <c:v>32874.015379750701</c:v>
                </c:pt>
                <c:pt idx="47">
                  <c:v>32856.233918638398</c:v>
                </c:pt>
                <c:pt idx="48">
                  <c:v>33087.240678180598</c:v>
                </c:pt>
                <c:pt idx="49">
                  <c:v>32744.298690285199</c:v>
                </c:pt>
                <c:pt idx="50">
                  <c:v>31480.230835078401</c:v>
                </c:pt>
                <c:pt idx="51">
                  <c:v>24959.762829085801</c:v>
                </c:pt>
                <c:pt idx="52">
                  <c:v>20536.3634687003</c:v>
                </c:pt>
                <c:pt idx="53">
                  <c:v>25842.447349010901</c:v>
                </c:pt>
                <c:pt idx="54">
                  <c:v>26141.318973797501</c:v>
                </c:pt>
                <c:pt idx="55">
                  <c:v>28470.5366452294</c:v>
                </c:pt>
                <c:pt idx="56">
                  <c:v>30213.4408530318</c:v>
                </c:pt>
                <c:pt idx="57">
                  <c:v>30833.736406846401</c:v>
                </c:pt>
                <c:pt idx="58">
                  <c:v>32920.942639714202</c:v>
                </c:pt>
                <c:pt idx="59">
                  <c:v>33308.662359718699</c:v>
                </c:pt>
                <c:pt idx="60">
                  <c:v>34404.853917569002</c:v>
                </c:pt>
                <c:pt idx="61">
                  <c:v>33165.307869198899</c:v>
                </c:pt>
                <c:pt idx="62">
                  <c:v>37514.033899267502</c:v>
                </c:pt>
                <c:pt idx="63">
                  <c:v>36174.269871533303</c:v>
                </c:pt>
                <c:pt idx="64">
                  <c:v>37342.125727667197</c:v>
                </c:pt>
                <c:pt idx="65">
                  <c:v>37267.548542476499</c:v>
                </c:pt>
                <c:pt idx="66">
                  <c:v>39412.042322191097</c:v>
                </c:pt>
                <c:pt idx="67">
                  <c:v>37947.769331771597</c:v>
                </c:pt>
                <c:pt idx="68">
                  <c:v>37887.006860822097</c:v>
                </c:pt>
                <c:pt idx="69">
                  <c:v>38627.824571504003</c:v>
                </c:pt>
                <c:pt idx="70">
                  <c:v>39885.659015532801</c:v>
                </c:pt>
                <c:pt idx="71">
                  <c:v>41090.863962260497</c:v>
                </c:pt>
                <c:pt idx="72">
                  <c:v>39766.882415567401</c:v>
                </c:pt>
                <c:pt idx="73">
                  <c:v>44067.773932403899</c:v>
                </c:pt>
                <c:pt idx="74">
                  <c:v>43834.152995882403</c:v>
                </c:pt>
                <c:pt idx="75">
                  <c:v>45231.6385715422</c:v>
                </c:pt>
                <c:pt idx="76">
                  <c:v>44867.001499772399</c:v>
                </c:pt>
                <c:pt idx="77">
                  <c:v>46459.809469954002</c:v>
                </c:pt>
                <c:pt idx="78">
                  <c:v>45113.066460718102</c:v>
                </c:pt>
                <c:pt idx="79">
                  <c:v>44980.191197175503</c:v>
                </c:pt>
                <c:pt idx="80">
                  <c:v>44765.014130663803</c:v>
                </c:pt>
                <c:pt idx="81">
                  <c:v>44684.713635332097</c:v>
                </c:pt>
                <c:pt idx="82">
                  <c:v>43282.945333506701</c:v>
                </c:pt>
                <c:pt idx="83">
                  <c:v>44091.7795989394</c:v>
                </c:pt>
              </c:numCache>
            </c:numRef>
          </c:val>
          <c:smooth val="0"/>
          <c:extLst>
            <c:ext xmlns:c16="http://schemas.microsoft.com/office/drawing/2014/chart" uri="{C3380CC4-5D6E-409C-BE32-E72D297353CC}">
              <c16:uniqueId val="{00000000-77C7-48A3-A320-0A6167AC3D84}"/>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datos!$V$5:$V$88</c:f>
              <c:numCache>
                <c:formatCode>#,##0.0</c:formatCode>
                <c:ptCount val="84"/>
                <c:pt idx="0">
                  <c:v>29620.289276694792</c:v>
                </c:pt>
                <c:pt idx="1">
                  <c:v>29385.096358406612</c:v>
                </c:pt>
                <c:pt idx="2">
                  <c:v>29180.56547763482</c:v>
                </c:pt>
                <c:pt idx="3">
                  <c:v>29062.912743032954</c:v>
                </c:pt>
                <c:pt idx="4">
                  <c:v>29043.328933416698</c:v>
                </c:pt>
                <c:pt idx="5">
                  <c:v>29095.901885838368</c:v>
                </c:pt>
                <c:pt idx="6">
                  <c:v>29212.958048201781</c:v>
                </c:pt>
                <c:pt idx="7">
                  <c:v>29390.070998658452</c:v>
                </c:pt>
                <c:pt idx="8">
                  <c:v>29598.214756771464</c:v>
                </c:pt>
                <c:pt idx="9">
                  <c:v>29814.514636368236</c:v>
                </c:pt>
                <c:pt idx="10">
                  <c:v>30016.160916503359</c:v>
                </c:pt>
                <c:pt idx="11">
                  <c:v>30190.01501638101</c:v>
                </c:pt>
                <c:pt idx="12">
                  <c:v>30374.403572825369</c:v>
                </c:pt>
                <c:pt idx="13">
                  <c:v>30585.616531706281</c:v>
                </c:pt>
                <c:pt idx="14">
                  <c:v>30832.121778549401</c:v>
                </c:pt>
                <c:pt idx="15">
                  <c:v>31096.305824623829</c:v>
                </c:pt>
                <c:pt idx="16">
                  <c:v>31364.379690186612</c:v>
                </c:pt>
                <c:pt idx="17">
                  <c:v>31611.888564454621</c:v>
                </c:pt>
                <c:pt idx="18">
                  <c:v>31814.127577322321</c:v>
                </c:pt>
                <c:pt idx="19">
                  <c:v>31967.470716661079</c:v>
                </c:pt>
                <c:pt idx="20">
                  <c:v>32083.327724972041</c:v>
                </c:pt>
                <c:pt idx="21">
                  <c:v>32227.568009926657</c:v>
                </c:pt>
                <c:pt idx="22">
                  <c:v>32437.397431163969</c:v>
                </c:pt>
                <c:pt idx="23">
                  <c:v>32727.05050073129</c:v>
                </c:pt>
                <c:pt idx="24">
                  <c:v>33065.642626546149</c:v>
                </c:pt>
                <c:pt idx="25">
                  <c:v>33424.197258829576</c:v>
                </c:pt>
                <c:pt idx="26">
                  <c:v>33768.215079000969</c:v>
                </c:pt>
                <c:pt idx="27">
                  <c:v>34053.808578035678</c:v>
                </c:pt>
                <c:pt idx="28">
                  <c:v>34271.384784205999</c:v>
                </c:pt>
                <c:pt idx="29">
                  <c:v>34441.962123870027</c:v>
                </c:pt>
                <c:pt idx="30">
                  <c:v>34575.131622455694</c:v>
                </c:pt>
                <c:pt idx="31">
                  <c:v>34658.41647460917</c:v>
                </c:pt>
                <c:pt idx="32">
                  <c:v>34711.287949282108</c:v>
                </c:pt>
                <c:pt idx="33">
                  <c:v>34704.180642168394</c:v>
                </c:pt>
                <c:pt idx="34">
                  <c:v>34632.479313135969</c:v>
                </c:pt>
                <c:pt idx="35">
                  <c:v>34541.393872193665</c:v>
                </c:pt>
                <c:pt idx="36">
                  <c:v>34437.46967223112</c:v>
                </c:pt>
                <c:pt idx="37">
                  <c:v>34350.24344217046</c:v>
                </c:pt>
                <c:pt idx="38">
                  <c:v>34314.590054726781</c:v>
                </c:pt>
                <c:pt idx="39">
                  <c:v>34335.15722736797</c:v>
                </c:pt>
                <c:pt idx="40">
                  <c:v>34381.07891082827</c:v>
                </c:pt>
                <c:pt idx="41">
                  <c:v>34399.21177246944</c:v>
                </c:pt>
                <c:pt idx="42">
                  <c:v>34329.964851647012</c:v>
                </c:pt>
                <c:pt idx="43">
                  <c:v>34162.20634890355</c:v>
                </c:pt>
                <c:pt idx="44">
                  <c:v>33913.195060774764</c:v>
                </c:pt>
                <c:pt idx="45">
                  <c:v>33614.511091274646</c:v>
                </c:pt>
                <c:pt idx="46">
                  <c:v>33281.027973657598</c:v>
                </c:pt>
                <c:pt idx="47">
                  <c:v>32915.740524901077</c:v>
                </c:pt>
                <c:pt idx="48">
                  <c:v>32550.578824154079</c:v>
                </c:pt>
                <c:pt idx="49">
                  <c:v>32232.606223323419</c:v>
                </c:pt>
                <c:pt idx="50">
                  <c:v>32020.674640321373</c:v>
                </c:pt>
                <c:pt idx="51">
                  <c:v>25167.373940463178</c:v>
                </c:pt>
                <c:pt idx="52">
                  <c:v>25469.44867791441</c:v>
                </c:pt>
                <c:pt idx="53">
                  <c:v>26148.221420710353</c:v>
                </c:pt>
                <c:pt idx="54">
                  <c:v>27191.045539731153</c:v>
                </c:pt>
                <c:pt idx="55">
                  <c:v>28483.19616051553</c:v>
                </c:pt>
                <c:pt idx="56">
                  <c:v>29864.488705385171</c:v>
                </c:pt>
                <c:pt idx="57">
                  <c:v>31206.819604094846</c:v>
                </c:pt>
                <c:pt idx="58">
                  <c:v>32429.251187697249</c:v>
                </c:pt>
                <c:pt idx="59">
                  <c:v>33497.218942141539</c:v>
                </c:pt>
                <c:pt idx="60">
                  <c:v>34414.889379563589</c:v>
                </c:pt>
                <c:pt idx="61">
                  <c:v>35210.985472516688</c:v>
                </c:pt>
                <c:pt idx="62">
                  <c:v>35913.908557334202</c:v>
                </c:pt>
                <c:pt idx="63">
                  <c:v>36517.225416236994</c:v>
                </c:pt>
                <c:pt idx="64">
                  <c:v>36985.093770983367</c:v>
                </c:pt>
                <c:pt idx="65">
                  <c:v>37322.80694637556</c:v>
                </c:pt>
                <c:pt idx="66">
                  <c:v>37587.768390324527</c:v>
                </c:pt>
                <c:pt idx="67">
                  <c:v>37893.94268617194</c:v>
                </c:pt>
                <c:pt idx="68">
                  <c:v>38332.931719791428</c:v>
                </c:pt>
                <c:pt idx="69">
                  <c:v>38960.353760005783</c:v>
                </c:pt>
                <c:pt idx="70">
                  <c:v>39800.230341590257</c:v>
                </c:pt>
                <c:pt idx="71">
                  <c:v>40806.715787084649</c:v>
                </c:pt>
                <c:pt idx="72">
                  <c:v>41886.995808294407</c:v>
                </c:pt>
                <c:pt idx="73">
                  <c:v>42933.818945737788</c:v>
                </c:pt>
                <c:pt idx="74">
                  <c:v>43835.994090726766</c:v>
                </c:pt>
                <c:pt idx="75">
                  <c:v>44523.803537939115</c:v>
                </c:pt>
                <c:pt idx="76">
                  <c:v>44996.243889806305</c:v>
                </c:pt>
                <c:pt idx="77">
                  <c:v>45221.307428601373</c:v>
                </c:pt>
                <c:pt idx="78">
                  <c:v>45194.465377227491</c:v>
                </c:pt>
                <c:pt idx="79">
                  <c:v>44964.010446153079</c:v>
                </c:pt>
                <c:pt idx="80">
                  <c:v>44616.48331721485</c:v>
                </c:pt>
                <c:pt idx="81">
                  <c:v>44278.187800343861</c:v>
                </c:pt>
                <c:pt idx="82">
                  <c:v>44073.777939811043</c:v>
                </c:pt>
                <c:pt idx="83">
                  <c:v>44081.353937093685</c:v>
                </c:pt>
              </c:numCache>
            </c:numRef>
          </c:val>
          <c:smooth val="0"/>
          <c:extLst>
            <c:ext xmlns:c16="http://schemas.microsoft.com/office/drawing/2014/chart" uri="{C3380CC4-5D6E-409C-BE32-E72D297353CC}">
              <c16:uniqueId val="{00000001-77C7-48A3-A320-0A6167AC3D84}"/>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530007984"/>
        <c:crosses val="autoZero"/>
        <c:auto val="1"/>
        <c:lblAlgn val="ctr"/>
        <c:lblOffset val="100"/>
        <c:tickLblSkip val="1"/>
        <c:tickMarkSkip val="12"/>
        <c:noMultiLvlLbl val="1"/>
      </c:catAx>
      <c:valAx>
        <c:axId val="530007984"/>
        <c:scaling>
          <c:orientation val="minMax"/>
          <c:max val="51000"/>
          <c:min val="186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3600"/>
        <c:minorUnit val="10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82615311415456949"/>
        </c:manualLayout>
      </c:layout>
      <c:lineChart>
        <c:grouping val="standard"/>
        <c:varyColors val="0"/>
        <c:ser>
          <c:idx val="1"/>
          <c:order val="0"/>
          <c:tx>
            <c:strRef>
              <c:f>datos!$W$4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datos!$W$5:$W$88</c:f>
              <c:numCache>
                <c:formatCode>#,##0.0</c:formatCode>
                <c:ptCount val="84"/>
                <c:pt idx="0">
                  <c:v>4347.0203217386897</c:v>
                </c:pt>
                <c:pt idx="1">
                  <c:v>4248.4391979685897</c:v>
                </c:pt>
                <c:pt idx="2">
                  <c:v>4152.7971214545596</c:v>
                </c:pt>
                <c:pt idx="3">
                  <c:v>4252.9167100671502</c:v>
                </c:pt>
                <c:pt idx="4">
                  <c:v>4372.0681242062501</c:v>
                </c:pt>
                <c:pt idx="5">
                  <c:v>4259.9492310574196</c:v>
                </c:pt>
                <c:pt idx="6">
                  <c:v>4611.6957757301498</c:v>
                </c:pt>
                <c:pt idx="7">
                  <c:v>4189.49914355083</c:v>
                </c:pt>
                <c:pt idx="8">
                  <c:v>4460.3755471306604</c:v>
                </c:pt>
                <c:pt idx="9">
                  <c:v>4327.0056989497598</c:v>
                </c:pt>
                <c:pt idx="10">
                  <c:v>4239.6397313471798</c:v>
                </c:pt>
                <c:pt idx="11">
                  <c:v>4479.6917161056499</c:v>
                </c:pt>
                <c:pt idx="12">
                  <c:v>4464.81393566112</c:v>
                </c:pt>
                <c:pt idx="13">
                  <c:v>4703.9617440063203</c:v>
                </c:pt>
                <c:pt idx="14">
                  <c:v>4720.0440922286698</c:v>
                </c:pt>
                <c:pt idx="15">
                  <c:v>4549.1011057467404</c:v>
                </c:pt>
                <c:pt idx="16">
                  <c:v>4645.1245626502596</c:v>
                </c:pt>
                <c:pt idx="17">
                  <c:v>4735.8055624422605</c:v>
                </c:pt>
                <c:pt idx="18">
                  <c:v>4707.9949646823297</c:v>
                </c:pt>
                <c:pt idx="19">
                  <c:v>4718.5535342986104</c:v>
                </c:pt>
                <c:pt idx="20">
                  <c:v>4951.5290638676297</c:v>
                </c:pt>
                <c:pt idx="21">
                  <c:v>4889.5722748834896</c:v>
                </c:pt>
                <c:pt idx="22">
                  <c:v>4913.5798187186801</c:v>
                </c:pt>
                <c:pt idx="23">
                  <c:v>5462.2738048012598</c:v>
                </c:pt>
                <c:pt idx="24">
                  <c:v>5004.5632728267601</c:v>
                </c:pt>
                <c:pt idx="25">
                  <c:v>5273.5377370033902</c:v>
                </c:pt>
                <c:pt idx="26">
                  <c:v>5417.4622115730999</c:v>
                </c:pt>
                <c:pt idx="27">
                  <c:v>5260.5270640486497</c:v>
                </c:pt>
                <c:pt idx="28">
                  <c:v>5247.1722216551298</c:v>
                </c:pt>
                <c:pt idx="29">
                  <c:v>5336.4616299332101</c:v>
                </c:pt>
                <c:pt idx="30">
                  <c:v>5309.2846629928999</c:v>
                </c:pt>
                <c:pt idx="31">
                  <c:v>5476.2548435240797</c:v>
                </c:pt>
                <c:pt idx="32">
                  <c:v>5296.2636720930996</c:v>
                </c:pt>
                <c:pt idx="33">
                  <c:v>5296.3747143813198</c:v>
                </c:pt>
                <c:pt idx="34">
                  <c:v>5180.5465157498602</c:v>
                </c:pt>
                <c:pt idx="35">
                  <c:v>4935.02526487872</c:v>
                </c:pt>
                <c:pt idx="36">
                  <c:v>4902.0379707859302</c:v>
                </c:pt>
                <c:pt idx="37">
                  <c:v>4971.2276488773696</c:v>
                </c:pt>
                <c:pt idx="38">
                  <c:v>5206.0272106149796</c:v>
                </c:pt>
                <c:pt idx="39">
                  <c:v>5378.7585757933803</c:v>
                </c:pt>
                <c:pt idx="40">
                  <c:v>5333.1069504071302</c:v>
                </c:pt>
                <c:pt idx="41">
                  <c:v>5166.6642088671797</c:v>
                </c:pt>
                <c:pt idx="42">
                  <c:v>5022.8574078095398</c:v>
                </c:pt>
                <c:pt idx="43">
                  <c:v>5028.1549226140796</c:v>
                </c:pt>
                <c:pt idx="44">
                  <c:v>4873.2722634934998</c:v>
                </c:pt>
                <c:pt idx="45">
                  <c:v>5161.4960174139196</c:v>
                </c:pt>
                <c:pt idx="46">
                  <c:v>5118.4532571121599</c:v>
                </c:pt>
                <c:pt idx="47">
                  <c:v>4951.2738895113598</c:v>
                </c:pt>
                <c:pt idx="48">
                  <c:v>5233.5020808169502</c:v>
                </c:pt>
                <c:pt idx="49">
                  <c:v>5034.7396640880997</c:v>
                </c:pt>
                <c:pt idx="50">
                  <c:v>4392.5521942806199</c:v>
                </c:pt>
                <c:pt idx="51">
                  <c:v>2917.8138784908201</c:v>
                </c:pt>
                <c:pt idx="52">
                  <c:v>2545.0817983369702</c:v>
                </c:pt>
                <c:pt idx="53">
                  <c:v>2690.9056296859098</c:v>
                </c:pt>
                <c:pt idx="54">
                  <c:v>3220.5668847363399</c:v>
                </c:pt>
                <c:pt idx="55">
                  <c:v>3729.61574396687</c:v>
                </c:pt>
                <c:pt idx="56">
                  <c:v>3792.06294645649</c:v>
                </c:pt>
                <c:pt idx="57">
                  <c:v>3738.93996969196</c:v>
                </c:pt>
                <c:pt idx="58">
                  <c:v>4225.5870275969901</c:v>
                </c:pt>
                <c:pt idx="59">
                  <c:v>4433.1896788242402</c:v>
                </c:pt>
                <c:pt idx="60">
                  <c:v>4533.60254708705</c:v>
                </c:pt>
                <c:pt idx="61">
                  <c:v>4437.0118233288504</c:v>
                </c:pt>
                <c:pt idx="62">
                  <c:v>4863.3359741576796</c:v>
                </c:pt>
                <c:pt idx="63">
                  <c:v>4710.9506930611797</c:v>
                </c:pt>
                <c:pt idx="64">
                  <c:v>5471.1977892464402</c:v>
                </c:pt>
                <c:pt idx="65">
                  <c:v>5317.4392051530003</c:v>
                </c:pt>
                <c:pt idx="66">
                  <c:v>5342.0055120133102</c:v>
                </c:pt>
                <c:pt idx="67">
                  <c:v>5146.6356582604803</c:v>
                </c:pt>
                <c:pt idx="68">
                  <c:v>5177.2164582135301</c:v>
                </c:pt>
                <c:pt idx="69">
                  <c:v>5350.2325274210498</c:v>
                </c:pt>
                <c:pt idx="70">
                  <c:v>5485.1686771055402</c:v>
                </c:pt>
                <c:pt idx="71">
                  <c:v>5945.64392070135</c:v>
                </c:pt>
                <c:pt idx="72">
                  <c:v>5964.4048853873301</c:v>
                </c:pt>
                <c:pt idx="73">
                  <c:v>6237.0414456958497</c:v>
                </c:pt>
                <c:pt idx="74">
                  <c:v>6715.7310371538697</c:v>
                </c:pt>
                <c:pt idx="75">
                  <c:v>6875.13303302638</c:v>
                </c:pt>
                <c:pt idx="76">
                  <c:v>7000.76874769192</c:v>
                </c:pt>
                <c:pt idx="77">
                  <c:v>7739.3269030090996</c:v>
                </c:pt>
                <c:pt idx="78">
                  <c:v>7517.25085260578</c:v>
                </c:pt>
                <c:pt idx="79">
                  <c:v>7075.33571040061</c:v>
                </c:pt>
                <c:pt idx="80">
                  <c:v>6925.2131582628799</c:v>
                </c:pt>
                <c:pt idx="81">
                  <c:v>6107.3937508003401</c:v>
                </c:pt>
                <c:pt idx="82">
                  <c:v>5797.1459771283598</c:v>
                </c:pt>
                <c:pt idx="83">
                  <c:v>6093.2158702778297</c:v>
                </c:pt>
              </c:numCache>
            </c:numRef>
          </c:val>
          <c:smooth val="0"/>
          <c:extLst>
            <c:ext xmlns:c16="http://schemas.microsoft.com/office/drawing/2014/chart" uri="{C3380CC4-5D6E-409C-BE32-E72D297353CC}">
              <c16:uniqueId val="{00000000-FA4F-479D-AC31-1B1739F9ED2E}"/>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datos!$X$5:$X$88</c:f>
              <c:numCache>
                <c:formatCode>#,##0.0</c:formatCode>
                <c:ptCount val="84"/>
                <c:pt idx="0">
                  <c:v>4406.4343849828474</c:v>
                </c:pt>
                <c:pt idx="1">
                  <c:v>4337.3540193272438</c:v>
                </c:pt>
                <c:pt idx="2">
                  <c:v>4291.7151916857756</c:v>
                </c:pt>
                <c:pt idx="3">
                  <c:v>4272.9384109115781</c:v>
                </c:pt>
                <c:pt idx="4">
                  <c:v>4281.8037708008969</c:v>
                </c:pt>
                <c:pt idx="5">
                  <c:v>4299.7981060067168</c:v>
                </c:pt>
                <c:pt idx="6">
                  <c:v>4309.767739478264</c:v>
                </c:pt>
                <c:pt idx="7">
                  <c:v>4311.3454352890258</c:v>
                </c:pt>
                <c:pt idx="8">
                  <c:v>4320.09125362955</c:v>
                </c:pt>
                <c:pt idx="9">
                  <c:v>4353.70364840005</c:v>
                </c:pt>
                <c:pt idx="10">
                  <c:v>4413.4608345348997</c:v>
                </c:pt>
                <c:pt idx="11">
                  <c:v>4487.5514514378801</c:v>
                </c:pt>
                <c:pt idx="12">
                  <c:v>4559.6498673433707</c:v>
                </c:pt>
                <c:pt idx="13">
                  <c:v>4619.2124250123998</c:v>
                </c:pt>
                <c:pt idx="14">
                  <c:v>4653.4418945560001</c:v>
                </c:pt>
                <c:pt idx="15">
                  <c:v>4667.3891592768596</c:v>
                </c:pt>
                <c:pt idx="16">
                  <c:v>4669.9922731066499</c:v>
                </c:pt>
                <c:pt idx="17">
                  <c:v>4682.41706979831</c:v>
                </c:pt>
                <c:pt idx="18">
                  <c:v>4725.8522526474899</c:v>
                </c:pt>
                <c:pt idx="19">
                  <c:v>4793.9882292591101</c:v>
                </c:pt>
                <c:pt idx="20">
                  <c:v>4872.1975017879395</c:v>
                </c:pt>
                <c:pt idx="21">
                  <c:v>4953.8195259488402</c:v>
                </c:pt>
                <c:pt idx="22">
                  <c:v>5036.4455924416907</c:v>
                </c:pt>
                <c:pt idx="23">
                  <c:v>5115.8415520935996</c:v>
                </c:pt>
                <c:pt idx="24">
                  <c:v>5182.7379745343696</c:v>
                </c:pt>
                <c:pt idx="25">
                  <c:v>5230.6120936874504</c:v>
                </c:pt>
                <c:pt idx="26">
                  <c:v>5266.8109149844104</c:v>
                </c:pt>
                <c:pt idx="27">
                  <c:v>5296.6461859487699</c:v>
                </c:pt>
                <c:pt idx="28">
                  <c:v>5321.8103349815601</c:v>
                </c:pt>
                <c:pt idx="29">
                  <c:v>5347.2774948143906</c:v>
                </c:pt>
                <c:pt idx="30">
                  <c:v>5362.45804944273</c:v>
                </c:pt>
                <c:pt idx="31">
                  <c:v>5353.1512686648603</c:v>
                </c:pt>
                <c:pt idx="32">
                  <c:v>5308.5143348955398</c:v>
                </c:pt>
                <c:pt idx="33">
                  <c:v>5222.2155521634704</c:v>
                </c:pt>
                <c:pt idx="34">
                  <c:v>5120.0196815317795</c:v>
                </c:pt>
                <c:pt idx="35">
                  <c:v>5047.2085734586799</c:v>
                </c:pt>
                <c:pt idx="36">
                  <c:v>5034.2379554440704</c:v>
                </c:pt>
                <c:pt idx="37">
                  <c:v>5078.4647927775804</c:v>
                </c:pt>
                <c:pt idx="38">
                  <c:v>5153.0582182744502</c:v>
                </c:pt>
                <c:pt idx="39">
                  <c:v>5210.2679062446196</c:v>
                </c:pt>
                <c:pt idx="40">
                  <c:v>5221.2960634545598</c:v>
                </c:pt>
                <c:pt idx="41">
                  <c:v>5184.2823600454303</c:v>
                </c:pt>
                <c:pt idx="42">
                  <c:v>5116.7152211561897</c:v>
                </c:pt>
                <c:pt idx="43">
                  <c:v>5056.7587161892297</c:v>
                </c:pt>
                <c:pt idx="44">
                  <c:v>5041.2561316965493</c:v>
                </c:pt>
                <c:pt idx="45">
                  <c:v>5064.5900293244695</c:v>
                </c:pt>
                <c:pt idx="46">
                  <c:v>5088.5093213260398</c:v>
                </c:pt>
                <c:pt idx="47">
                  <c:v>5067.9706549842394</c:v>
                </c:pt>
                <c:pt idx="48">
                  <c:v>4978.5935021155501</c:v>
                </c:pt>
                <c:pt idx="49">
                  <c:v>4831.5299664758995</c:v>
                </c:pt>
                <c:pt idx="50">
                  <c:v>4671.9250552782196</c:v>
                </c:pt>
                <c:pt idx="51">
                  <c:v>2936.577464349095</c:v>
                </c:pt>
                <c:pt idx="52">
                  <c:v>2951.2208341009491</c:v>
                </c:pt>
                <c:pt idx="53">
                  <c:v>3051.5849597583019</c:v>
                </c:pt>
                <c:pt idx="54">
                  <c:v>3235.2748545342529</c:v>
                </c:pt>
                <c:pt idx="55">
                  <c:v>3477.557515800796</c:v>
                </c:pt>
                <c:pt idx="56">
                  <c:v>3735.9069647657489</c:v>
                </c:pt>
                <c:pt idx="57">
                  <c:v>3980.6740565873679</c:v>
                </c:pt>
                <c:pt idx="58">
                  <c:v>4196.6839308131994</c:v>
                </c:pt>
                <c:pt idx="59">
                  <c:v>4380.422333850127</c:v>
                </c:pt>
                <c:pt idx="60">
                  <c:v>4545.4337902777561</c:v>
                </c:pt>
                <c:pt idx="61">
                  <c:v>4709.8756489867401</c:v>
                </c:pt>
                <c:pt idx="62">
                  <c:v>4876.3081997589998</c:v>
                </c:pt>
                <c:pt idx="63">
                  <c:v>5028.4211671620305</c:v>
                </c:pt>
                <c:pt idx="64">
                  <c:v>5145.5810839406095</c:v>
                </c:pt>
                <c:pt idx="65">
                  <c:v>5211.4444241060901</c:v>
                </c:pt>
                <c:pt idx="66">
                  <c:v>5236.6216891893901</c:v>
                </c:pt>
                <c:pt idx="67">
                  <c:v>5251.0852431384101</c:v>
                </c:pt>
                <c:pt idx="68">
                  <c:v>5288.7700665990596</c:v>
                </c:pt>
                <c:pt idx="69">
                  <c:v>5382.5552435906702</c:v>
                </c:pt>
                <c:pt idx="70">
                  <c:v>5549.0807029735097</c:v>
                </c:pt>
                <c:pt idx="71">
                  <c:v>5778.2647336193204</c:v>
                </c:pt>
                <c:pt idx="72">
                  <c:v>6043.9121011951893</c:v>
                </c:pt>
                <c:pt idx="73">
                  <c:v>6331.8077614711292</c:v>
                </c:pt>
                <c:pt idx="74">
                  <c:v>6624.8406663332898</c:v>
                </c:pt>
                <c:pt idx="75">
                  <c:v>6902.0692178500603</c:v>
                </c:pt>
                <c:pt idx="76">
                  <c:v>7128.0206642282701</c:v>
                </c:pt>
                <c:pt idx="77">
                  <c:v>7257.9975611978498</c:v>
                </c:pt>
                <c:pt idx="78">
                  <c:v>7254.8479030240005</c:v>
                </c:pt>
                <c:pt idx="79">
                  <c:v>7111.7263681843106</c:v>
                </c:pt>
                <c:pt idx="80">
                  <c:v>6871.8858400044301</c:v>
                </c:pt>
                <c:pt idx="81">
                  <c:v>6604.29715882241</c:v>
                </c:pt>
                <c:pt idx="82">
                  <c:v>6377.2286186636193</c:v>
                </c:pt>
                <c:pt idx="83">
                  <c:v>6247.2775304913903</c:v>
                </c:pt>
              </c:numCache>
            </c:numRef>
          </c:val>
          <c:smooth val="0"/>
          <c:extLst>
            <c:ext xmlns:c16="http://schemas.microsoft.com/office/drawing/2014/chart" uri="{C3380CC4-5D6E-409C-BE32-E72D297353CC}">
              <c16:uniqueId val="{00000001-FA4F-479D-AC31-1B1739F9ED2E}"/>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530008376"/>
        <c:crosses val="autoZero"/>
        <c:auto val="1"/>
        <c:lblAlgn val="ctr"/>
        <c:lblOffset val="100"/>
        <c:tickLblSkip val="1"/>
        <c:tickMarkSkip val="12"/>
        <c:noMultiLvlLbl val="1"/>
      </c:catAx>
      <c:valAx>
        <c:axId val="530008376"/>
        <c:scaling>
          <c:orientation val="minMax"/>
          <c:max val="8600"/>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82615311415456949"/>
        </c:manualLayout>
      </c:layout>
      <c:lineChart>
        <c:grouping val="standard"/>
        <c:varyColors val="0"/>
        <c:ser>
          <c:idx val="1"/>
          <c:order val="0"/>
          <c:tx>
            <c:strRef>
              <c:f>datos!$Y$4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datos!$Y$5:$Y$88</c:f>
              <c:numCache>
                <c:formatCode>#,##0.0</c:formatCode>
                <c:ptCount val="84"/>
                <c:pt idx="0">
                  <c:v>24254.268608639701</c:v>
                </c:pt>
                <c:pt idx="1">
                  <c:v>24087.1643598308</c:v>
                </c:pt>
                <c:pt idx="2">
                  <c:v>23770.238772479799</c:v>
                </c:pt>
                <c:pt idx="3">
                  <c:v>24922.731830565499</c:v>
                </c:pt>
                <c:pt idx="4">
                  <c:v>23941.607754889599</c:v>
                </c:pt>
                <c:pt idx="5">
                  <c:v>23989.134139555299</c:v>
                </c:pt>
                <c:pt idx="6">
                  <c:v>24353.173665519898</c:v>
                </c:pt>
                <c:pt idx="7">
                  <c:v>24274.0534869693</c:v>
                </c:pt>
                <c:pt idx="8">
                  <c:v>25386.810452528502</c:v>
                </c:pt>
                <c:pt idx="9">
                  <c:v>24638.572449895601</c:v>
                </c:pt>
                <c:pt idx="10">
                  <c:v>25376.844207461399</c:v>
                </c:pt>
                <c:pt idx="11">
                  <c:v>25893.999297366801</c:v>
                </c:pt>
                <c:pt idx="12">
                  <c:v>26002.827620990902</c:v>
                </c:pt>
                <c:pt idx="13">
                  <c:v>25894.7952363861</c:v>
                </c:pt>
                <c:pt idx="14">
                  <c:v>26099.1838804295</c:v>
                </c:pt>
                <c:pt idx="15">
                  <c:v>25899.813274980799</c:v>
                </c:pt>
                <c:pt idx="16">
                  <c:v>26520.752764603501</c:v>
                </c:pt>
                <c:pt idx="17">
                  <c:v>26917.946959694898</c:v>
                </c:pt>
                <c:pt idx="18">
                  <c:v>26493.9468312637</c:v>
                </c:pt>
                <c:pt idx="19">
                  <c:v>27551.6348399608</c:v>
                </c:pt>
                <c:pt idx="20">
                  <c:v>27091.834449812599</c:v>
                </c:pt>
                <c:pt idx="21">
                  <c:v>27970.7856567052</c:v>
                </c:pt>
                <c:pt idx="22">
                  <c:v>27443.1789160353</c:v>
                </c:pt>
                <c:pt idx="23">
                  <c:v>28658.122864994599</c:v>
                </c:pt>
                <c:pt idx="24">
                  <c:v>27794.062386545698</c:v>
                </c:pt>
                <c:pt idx="25">
                  <c:v>28543.7835327393</c:v>
                </c:pt>
                <c:pt idx="26">
                  <c:v>29789.827793635101</c:v>
                </c:pt>
                <c:pt idx="27">
                  <c:v>29064.792584192899</c:v>
                </c:pt>
                <c:pt idx="28">
                  <c:v>29943.8192417967</c:v>
                </c:pt>
                <c:pt idx="29">
                  <c:v>29940.4639663157</c:v>
                </c:pt>
                <c:pt idx="30">
                  <c:v>29903.646870972199</c:v>
                </c:pt>
                <c:pt idx="31">
                  <c:v>29625.344058297898</c:v>
                </c:pt>
                <c:pt idx="32">
                  <c:v>30191.560850723399</c:v>
                </c:pt>
                <c:pt idx="33">
                  <c:v>30254.509777454899</c:v>
                </c:pt>
                <c:pt idx="34">
                  <c:v>30970.818521216799</c:v>
                </c:pt>
                <c:pt idx="35">
                  <c:v>29306.6151122226</c:v>
                </c:pt>
                <c:pt idx="36">
                  <c:v>30023.806621858199</c:v>
                </c:pt>
                <c:pt idx="37">
                  <c:v>29893.549040618502</c:v>
                </c:pt>
                <c:pt idx="38">
                  <c:v>29577.939740624901</c:v>
                </c:pt>
                <c:pt idx="39">
                  <c:v>30121.440021049199</c:v>
                </c:pt>
                <c:pt idx="40">
                  <c:v>29878.679860525299</c:v>
                </c:pt>
                <c:pt idx="41">
                  <c:v>29554.749439929499</c:v>
                </c:pt>
                <c:pt idx="42">
                  <c:v>29887.274514092202</c:v>
                </c:pt>
                <c:pt idx="43">
                  <c:v>29685.350624499901</c:v>
                </c:pt>
                <c:pt idx="44">
                  <c:v>29174.374494291598</c:v>
                </c:pt>
                <c:pt idx="45">
                  <c:v>28635.5127690507</c:v>
                </c:pt>
                <c:pt idx="46">
                  <c:v>28207.971221043001</c:v>
                </c:pt>
                <c:pt idx="47">
                  <c:v>28218.373503293398</c:v>
                </c:pt>
                <c:pt idx="48">
                  <c:v>28689.556798215301</c:v>
                </c:pt>
                <c:pt idx="49">
                  <c:v>28382.5468263025</c:v>
                </c:pt>
                <c:pt idx="50">
                  <c:v>27598.668940617699</c:v>
                </c:pt>
                <c:pt idx="51">
                  <c:v>21550.554027670601</c:v>
                </c:pt>
                <c:pt idx="52">
                  <c:v>17132.913471348002</c:v>
                </c:pt>
                <c:pt idx="53">
                  <c:v>22213.305452115401</c:v>
                </c:pt>
                <c:pt idx="54">
                  <c:v>22355.903358166601</c:v>
                </c:pt>
                <c:pt idx="55">
                  <c:v>24447.995800590201</c:v>
                </c:pt>
                <c:pt idx="56">
                  <c:v>26162.164508509199</c:v>
                </c:pt>
                <c:pt idx="57">
                  <c:v>26982.246763131199</c:v>
                </c:pt>
                <c:pt idx="58">
                  <c:v>28516.160573263202</c:v>
                </c:pt>
                <c:pt idx="59">
                  <c:v>28966.6814488891</c:v>
                </c:pt>
                <c:pt idx="60">
                  <c:v>29980.954662327498</c:v>
                </c:pt>
                <c:pt idx="61">
                  <c:v>28778.056155204202</c:v>
                </c:pt>
                <c:pt idx="62">
                  <c:v>35557.039905986101</c:v>
                </c:pt>
                <c:pt idx="63">
                  <c:v>31879.309920815798</c:v>
                </c:pt>
                <c:pt idx="64">
                  <c:v>32731.0347946968</c:v>
                </c:pt>
                <c:pt idx="65">
                  <c:v>32998.649494547601</c:v>
                </c:pt>
                <c:pt idx="66">
                  <c:v>35194.2202900716</c:v>
                </c:pt>
                <c:pt idx="67">
                  <c:v>34213.7193282429</c:v>
                </c:pt>
                <c:pt idx="68">
                  <c:v>33809.669741894199</c:v>
                </c:pt>
                <c:pt idx="69">
                  <c:v>34601.893715291299</c:v>
                </c:pt>
                <c:pt idx="70">
                  <c:v>35542.143414887403</c:v>
                </c:pt>
                <c:pt idx="71">
                  <c:v>36693.062606364503</c:v>
                </c:pt>
                <c:pt idx="72">
                  <c:v>35153.850999271599</c:v>
                </c:pt>
                <c:pt idx="73">
                  <c:v>39048.891262937803</c:v>
                </c:pt>
                <c:pt idx="74">
                  <c:v>38817.652727531698</c:v>
                </c:pt>
                <c:pt idx="75">
                  <c:v>40795.705786960098</c:v>
                </c:pt>
                <c:pt idx="76">
                  <c:v>40797.912293080401</c:v>
                </c:pt>
                <c:pt idx="77">
                  <c:v>43050.520891658998</c:v>
                </c:pt>
                <c:pt idx="78">
                  <c:v>41236.566196395797</c:v>
                </c:pt>
                <c:pt idx="79">
                  <c:v>40470.050392961697</c:v>
                </c:pt>
                <c:pt idx="80">
                  <c:v>40258.104379728</c:v>
                </c:pt>
                <c:pt idx="81">
                  <c:v>39850.390725535202</c:v>
                </c:pt>
                <c:pt idx="82">
                  <c:v>38119.090281414799</c:v>
                </c:pt>
                <c:pt idx="83">
                  <c:v>38999.595205896498</c:v>
                </c:pt>
              </c:numCache>
            </c:numRef>
          </c:val>
          <c:smooth val="0"/>
          <c:extLst>
            <c:ext xmlns:c16="http://schemas.microsoft.com/office/drawing/2014/chart" uri="{C3380CC4-5D6E-409C-BE32-E72D297353CC}">
              <c16:uniqueId val="{00000000-5C31-41F7-B009-8D2FBC6EB6C2}"/>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datos!$Z$5:$Z$88</c:f>
              <c:numCache>
                <c:formatCode>#,##0.0</c:formatCode>
                <c:ptCount val="84"/>
                <c:pt idx="0">
                  <c:v>24250.356147984221</c:v>
                </c:pt>
                <c:pt idx="1">
                  <c:v>24104.957935278569</c:v>
                </c:pt>
                <c:pt idx="2">
                  <c:v>23993.132327699808</c:v>
                </c:pt>
                <c:pt idx="3">
                  <c:v>23953.166953715619</c:v>
                </c:pt>
                <c:pt idx="4">
                  <c:v>23990.989638949981</c:v>
                </c:pt>
                <c:pt idx="5">
                  <c:v>24084.515315475612</c:v>
                </c:pt>
                <c:pt idx="6">
                  <c:v>24239.064440717779</c:v>
                </c:pt>
                <c:pt idx="7">
                  <c:v>24462.899762779922</c:v>
                </c:pt>
                <c:pt idx="8">
                  <c:v>24742.780571113402</c:v>
                </c:pt>
                <c:pt idx="9">
                  <c:v>25057.0946075703</c:v>
                </c:pt>
                <c:pt idx="10">
                  <c:v>25367.19892212081</c:v>
                </c:pt>
                <c:pt idx="11">
                  <c:v>25625.533515919418</c:v>
                </c:pt>
                <c:pt idx="12">
                  <c:v>25837.28805894942</c:v>
                </c:pt>
                <c:pt idx="13">
                  <c:v>25999.925082330989</c:v>
                </c:pt>
                <c:pt idx="14">
                  <c:v>26137.743325800431</c:v>
                </c:pt>
                <c:pt idx="15">
                  <c:v>26270.477308618549</c:v>
                </c:pt>
                <c:pt idx="16">
                  <c:v>26431.691674198202</c:v>
                </c:pt>
                <c:pt idx="17">
                  <c:v>26631.09200837457</c:v>
                </c:pt>
                <c:pt idx="18">
                  <c:v>26863.33526464559</c:v>
                </c:pt>
                <c:pt idx="19">
                  <c:v>27110.502575530489</c:v>
                </c:pt>
                <c:pt idx="20">
                  <c:v>27343.10691972265</c:v>
                </c:pt>
                <c:pt idx="21">
                  <c:v>27586.73829452162</c:v>
                </c:pt>
                <c:pt idx="22">
                  <c:v>27848.954574792941</c:v>
                </c:pt>
                <c:pt idx="23">
                  <c:v>28141.736650107188</c:v>
                </c:pt>
                <c:pt idx="24">
                  <c:v>28463.273775026129</c:v>
                </c:pt>
                <c:pt idx="25">
                  <c:v>28813.07072857879</c:v>
                </c:pt>
                <c:pt idx="26">
                  <c:v>29163.052035617318</c:v>
                </c:pt>
                <c:pt idx="27">
                  <c:v>29459.50206167933</c:v>
                </c:pt>
                <c:pt idx="28">
                  <c:v>29679.766937722889</c:v>
                </c:pt>
                <c:pt idx="29">
                  <c:v>29838.951879833239</c:v>
                </c:pt>
                <c:pt idx="30">
                  <c:v>29955.553428420571</c:v>
                </c:pt>
                <c:pt idx="31">
                  <c:v>30026.030995897552</c:v>
                </c:pt>
                <c:pt idx="32">
                  <c:v>30081.793648300511</c:v>
                </c:pt>
                <c:pt idx="33">
                  <c:v>30095.828808965998</c:v>
                </c:pt>
                <c:pt idx="34">
                  <c:v>30056.954331858829</c:v>
                </c:pt>
                <c:pt idx="35">
                  <c:v>30000.88374015025</c:v>
                </c:pt>
                <c:pt idx="36">
                  <c:v>29923.494622893711</c:v>
                </c:pt>
                <c:pt idx="37">
                  <c:v>29852.01420171823</c:v>
                </c:pt>
                <c:pt idx="38">
                  <c:v>29819.756171306541</c:v>
                </c:pt>
                <c:pt idx="39">
                  <c:v>29833.90970554603</c:v>
                </c:pt>
                <c:pt idx="40">
                  <c:v>29849.077872908492</c:v>
                </c:pt>
                <c:pt idx="41">
                  <c:v>29805.28053837852</c:v>
                </c:pt>
                <c:pt idx="42">
                  <c:v>29651.838448601342</c:v>
                </c:pt>
                <c:pt idx="43">
                  <c:v>29406.921857636749</c:v>
                </c:pt>
                <c:pt idx="44">
                  <c:v>29112.716854853643</c:v>
                </c:pt>
                <c:pt idx="45">
                  <c:v>28827.882107316302</c:v>
                </c:pt>
                <c:pt idx="46">
                  <c:v>28575.984018031439</c:v>
                </c:pt>
                <c:pt idx="47">
                  <c:v>28346.224301666331</c:v>
                </c:pt>
                <c:pt idx="48">
                  <c:v>28129.07064523533</c:v>
                </c:pt>
                <c:pt idx="49">
                  <c:v>27926.75800886891</c:v>
                </c:pt>
                <c:pt idx="50">
                  <c:v>27766.553241435231</c:v>
                </c:pt>
                <c:pt idx="51">
                  <c:v>21770.34167797034</c:v>
                </c:pt>
                <c:pt idx="52">
                  <c:v>21970.80270673538</c:v>
                </c:pt>
                <c:pt idx="53">
                  <c:v>22515.74189336714</c:v>
                </c:pt>
                <c:pt idx="54">
                  <c:v>23411.420210197819</c:v>
                </c:pt>
                <c:pt idx="55">
                  <c:v>24564.165048942668</c:v>
                </c:pt>
                <c:pt idx="56">
                  <c:v>25820.940084620041</c:v>
                </c:pt>
                <c:pt idx="57">
                  <c:v>27046.622473325897</c:v>
                </c:pt>
                <c:pt idx="58">
                  <c:v>28149.689528143132</c:v>
                </c:pt>
                <c:pt idx="59">
                  <c:v>29099.193870527422</c:v>
                </c:pt>
                <c:pt idx="60">
                  <c:v>29912.72852754781</c:v>
                </c:pt>
                <c:pt idx="61">
                  <c:v>30632.717920173262</c:v>
                </c:pt>
                <c:pt idx="62">
                  <c:v>31312.18807012355</c:v>
                </c:pt>
                <c:pt idx="63">
                  <c:v>31959.904102021839</c:v>
                </c:pt>
                <c:pt idx="64">
                  <c:v>32541.508070254127</c:v>
                </c:pt>
                <c:pt idx="65">
                  <c:v>33033.687159323017</c:v>
                </c:pt>
                <c:pt idx="66">
                  <c:v>33451.247278851013</c:v>
                </c:pt>
                <c:pt idx="67">
                  <c:v>33851.136560612838</c:v>
                </c:pt>
                <c:pt idx="68">
                  <c:v>34296.543445211231</c:v>
                </c:pt>
                <c:pt idx="69">
                  <c:v>34838.514022965042</c:v>
                </c:pt>
                <c:pt idx="70">
                  <c:v>35533.309240468734</c:v>
                </c:pt>
                <c:pt idx="71">
                  <c:v>36392.871937204822</c:v>
                </c:pt>
                <c:pt idx="72">
                  <c:v>37378.429542904007</c:v>
                </c:pt>
                <c:pt idx="73">
                  <c:v>38425.402651284297</c:v>
                </c:pt>
                <c:pt idx="74">
                  <c:v>39416.910535282281</c:v>
                </c:pt>
                <c:pt idx="75">
                  <c:v>40236.148315211489</c:v>
                </c:pt>
                <c:pt idx="76">
                  <c:v>40821.379014140417</c:v>
                </c:pt>
                <c:pt idx="77">
                  <c:v>41090.298453169955</c:v>
                </c:pt>
                <c:pt idx="78">
                  <c:v>41016.608389795991</c:v>
                </c:pt>
                <c:pt idx="79">
                  <c:v>40651.317961711095</c:v>
                </c:pt>
                <c:pt idx="80">
                  <c:v>40119.894823694682</c:v>
                </c:pt>
                <c:pt idx="81">
                  <c:v>39592.249839142751</c:v>
                </c:pt>
                <c:pt idx="82">
                  <c:v>39230.210502003123</c:v>
                </c:pt>
                <c:pt idx="83">
                  <c:v>39113.696417060215</c:v>
                </c:pt>
              </c:numCache>
            </c:numRef>
          </c:val>
          <c:smooth val="0"/>
          <c:extLst>
            <c:ext xmlns:c16="http://schemas.microsoft.com/office/drawing/2014/chart" uri="{C3380CC4-5D6E-409C-BE32-E72D297353CC}">
              <c16:uniqueId val="{00000001-5C31-41F7-B009-8D2FBC6EB6C2}"/>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440192992"/>
        <c:crosses val="autoZero"/>
        <c:auto val="1"/>
        <c:lblAlgn val="ctr"/>
        <c:lblOffset val="100"/>
        <c:tickLblSkip val="1"/>
        <c:tickMarkSkip val="12"/>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3200"/>
        <c:minorUnit val="10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7865531281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8195992596840137"/>
        </c:manualLayout>
      </c:layout>
      <c:lineChart>
        <c:grouping val="standard"/>
        <c:varyColors val="0"/>
        <c:ser>
          <c:idx val="1"/>
          <c:order val="0"/>
          <c:tx>
            <c:strRef>
              <c:f>datos!$AA$4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datos!$AA$5:$AA$88</c:f>
              <c:numCache>
                <c:formatCode>#,##0.0</c:formatCode>
                <c:ptCount val="84"/>
                <c:pt idx="0">
                  <c:v>3233.5372820214302</c:v>
                </c:pt>
                <c:pt idx="1">
                  <c:v>3205.4346829585302</c:v>
                </c:pt>
                <c:pt idx="2">
                  <c:v>3204.09170086431</c:v>
                </c:pt>
                <c:pt idx="3">
                  <c:v>3158.9424468687898</c:v>
                </c:pt>
                <c:pt idx="4">
                  <c:v>3246.6249491614599</c:v>
                </c:pt>
                <c:pt idx="5">
                  <c:v>3535.8076177600301</c:v>
                </c:pt>
                <c:pt idx="6">
                  <c:v>3348.0029731637201</c:v>
                </c:pt>
                <c:pt idx="7">
                  <c:v>3329.9961252145299</c:v>
                </c:pt>
                <c:pt idx="8">
                  <c:v>3450.00865223353</c:v>
                </c:pt>
                <c:pt idx="9">
                  <c:v>3300.3773625243002</c:v>
                </c:pt>
                <c:pt idx="10">
                  <c:v>3296.0519814552799</c:v>
                </c:pt>
                <c:pt idx="11">
                  <c:v>3348.6024780918801</c:v>
                </c:pt>
                <c:pt idx="12">
                  <c:v>3251.8767300735999</c:v>
                </c:pt>
                <c:pt idx="13">
                  <c:v>3225.0471017467398</c:v>
                </c:pt>
                <c:pt idx="14">
                  <c:v>3240.66962553645</c:v>
                </c:pt>
                <c:pt idx="15">
                  <c:v>3416.6172992597799</c:v>
                </c:pt>
                <c:pt idx="16">
                  <c:v>3434.7100260286302</c:v>
                </c:pt>
                <c:pt idx="17">
                  <c:v>3455.0639772634199</c:v>
                </c:pt>
                <c:pt idx="18">
                  <c:v>3388.2387921141099</c:v>
                </c:pt>
                <c:pt idx="19">
                  <c:v>3590.67020565546</c:v>
                </c:pt>
                <c:pt idx="20">
                  <c:v>3471.9760707472401</c:v>
                </c:pt>
                <c:pt idx="21">
                  <c:v>3485.5819620708698</c:v>
                </c:pt>
                <c:pt idx="22">
                  <c:v>3524.6854548389201</c:v>
                </c:pt>
                <c:pt idx="23">
                  <c:v>3605.2325720380099</c:v>
                </c:pt>
                <c:pt idx="24">
                  <c:v>3639.1231619290202</c:v>
                </c:pt>
                <c:pt idx="25">
                  <c:v>3797.63757490033</c:v>
                </c:pt>
                <c:pt idx="26">
                  <c:v>3786.67752470494</c:v>
                </c:pt>
                <c:pt idx="27">
                  <c:v>3778.95258110437</c:v>
                </c:pt>
                <c:pt idx="28">
                  <c:v>3738.0209475100601</c:v>
                </c:pt>
                <c:pt idx="29">
                  <c:v>3941.9459467665201</c:v>
                </c:pt>
                <c:pt idx="30">
                  <c:v>4014.1279078644998</c:v>
                </c:pt>
                <c:pt idx="31">
                  <c:v>3869.4997104428999</c:v>
                </c:pt>
                <c:pt idx="32">
                  <c:v>3931.6819834633102</c:v>
                </c:pt>
                <c:pt idx="33">
                  <c:v>3944.4662389396599</c:v>
                </c:pt>
                <c:pt idx="34">
                  <c:v>3673.1517213309398</c:v>
                </c:pt>
                <c:pt idx="35">
                  <c:v>3418.41920724178</c:v>
                </c:pt>
                <c:pt idx="36">
                  <c:v>3691.6096838777298</c:v>
                </c:pt>
                <c:pt idx="37">
                  <c:v>3527.5058764519899</c:v>
                </c:pt>
                <c:pt idx="38">
                  <c:v>3575.7485984556602</c:v>
                </c:pt>
                <c:pt idx="39">
                  <c:v>3606.7397065281798</c:v>
                </c:pt>
                <c:pt idx="40">
                  <c:v>3558.0956124249301</c:v>
                </c:pt>
                <c:pt idx="41">
                  <c:v>3197.54170411415</c:v>
                </c:pt>
                <c:pt idx="42">
                  <c:v>3227.5014042293401</c:v>
                </c:pt>
                <c:pt idx="43">
                  <c:v>3463.0456196405598</c:v>
                </c:pt>
                <c:pt idx="44">
                  <c:v>3332.4544224306301</c:v>
                </c:pt>
                <c:pt idx="45">
                  <c:v>3454.48201191833</c:v>
                </c:pt>
                <c:pt idx="46">
                  <c:v>3349.1299223061201</c:v>
                </c:pt>
                <c:pt idx="47">
                  <c:v>3264.86282747828</c:v>
                </c:pt>
                <c:pt idx="48">
                  <c:v>3170.8384847757702</c:v>
                </c:pt>
                <c:pt idx="49">
                  <c:v>3053.4420058611699</c:v>
                </c:pt>
                <c:pt idx="50">
                  <c:v>2767.8834340134099</c:v>
                </c:pt>
                <c:pt idx="51">
                  <c:v>2609.1541004089299</c:v>
                </c:pt>
                <c:pt idx="52">
                  <c:v>2355.3423363520801</c:v>
                </c:pt>
                <c:pt idx="53">
                  <c:v>2620.3522862799</c:v>
                </c:pt>
                <c:pt idx="54">
                  <c:v>2583.16547964652</c:v>
                </c:pt>
                <c:pt idx="55">
                  <c:v>2633.2788205112302</c:v>
                </c:pt>
                <c:pt idx="56">
                  <c:v>2717.5473000165798</c:v>
                </c:pt>
                <c:pt idx="57">
                  <c:v>2697.5051846852798</c:v>
                </c:pt>
                <c:pt idx="58">
                  <c:v>2912.8384677947301</c:v>
                </c:pt>
                <c:pt idx="59">
                  <c:v>2960.9022686149401</c:v>
                </c:pt>
                <c:pt idx="60">
                  <c:v>3068.44821870756</c:v>
                </c:pt>
                <c:pt idx="61">
                  <c:v>3220.1719527667701</c:v>
                </c:pt>
                <c:pt idx="62">
                  <c:v>3453.5455873761698</c:v>
                </c:pt>
                <c:pt idx="63">
                  <c:v>3301.8078666921801</c:v>
                </c:pt>
                <c:pt idx="64">
                  <c:v>3357.0622639578601</c:v>
                </c:pt>
                <c:pt idx="65">
                  <c:v>3264.4541367844099</c:v>
                </c:pt>
                <c:pt idx="66">
                  <c:v>3426.8775622932399</c:v>
                </c:pt>
                <c:pt idx="67">
                  <c:v>3334.34635909812</c:v>
                </c:pt>
                <c:pt idx="68">
                  <c:v>3399.8881064051102</c:v>
                </c:pt>
                <c:pt idx="69">
                  <c:v>3426.97617020917</c:v>
                </c:pt>
                <c:pt idx="70">
                  <c:v>3584.3920547252001</c:v>
                </c:pt>
                <c:pt idx="71">
                  <c:v>3579.16329365412</c:v>
                </c:pt>
                <c:pt idx="72">
                  <c:v>3592.1917003158501</c:v>
                </c:pt>
                <c:pt idx="73">
                  <c:v>3640.6633953645101</c:v>
                </c:pt>
                <c:pt idx="74">
                  <c:v>3887.9185834237101</c:v>
                </c:pt>
                <c:pt idx="75">
                  <c:v>4183.6441015400096</c:v>
                </c:pt>
                <c:pt idx="76">
                  <c:v>4080.1290670816402</c:v>
                </c:pt>
                <c:pt idx="77">
                  <c:v>4044.14265429438</c:v>
                </c:pt>
                <c:pt idx="78">
                  <c:v>4052.9856820198202</c:v>
                </c:pt>
                <c:pt idx="79">
                  <c:v>4179.1798494104396</c:v>
                </c:pt>
                <c:pt idx="80">
                  <c:v>4156.75518810019</c:v>
                </c:pt>
                <c:pt idx="81">
                  <c:v>4181.6881199892896</c:v>
                </c:pt>
                <c:pt idx="82">
                  <c:v>4065.9942225744699</c:v>
                </c:pt>
                <c:pt idx="83">
                  <c:v>4196.5595476974704</c:v>
                </c:pt>
              </c:numCache>
            </c:numRef>
          </c:val>
          <c:smooth val="0"/>
          <c:extLst>
            <c:ext xmlns:c16="http://schemas.microsoft.com/office/drawing/2014/chart" uri="{C3380CC4-5D6E-409C-BE32-E72D297353CC}">
              <c16:uniqueId val="{00000000-C217-4605-A9EA-324CCDA4E147}"/>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datos!$AB$5:$AB$88</c:f>
              <c:numCache>
                <c:formatCode>#,##0.0</c:formatCode>
                <c:ptCount val="84"/>
                <c:pt idx="0">
                  <c:v>3234.2959284437602</c:v>
                </c:pt>
                <c:pt idx="1">
                  <c:v>3200.9682888807602</c:v>
                </c:pt>
                <c:pt idx="2">
                  <c:v>3191.7387004543698</c:v>
                </c:pt>
                <c:pt idx="3">
                  <c:v>3208.5332607515902</c:v>
                </c:pt>
                <c:pt idx="4">
                  <c:v>3244.03194604292</c:v>
                </c:pt>
                <c:pt idx="5">
                  <c:v>3285.35993206786</c:v>
                </c:pt>
                <c:pt idx="6">
                  <c:v>3323.27461175384</c:v>
                </c:pt>
                <c:pt idx="7">
                  <c:v>3350.6726979100299</c:v>
                </c:pt>
                <c:pt idx="8">
                  <c:v>3359.6143216087098</c:v>
                </c:pt>
                <c:pt idx="9">
                  <c:v>3345.89669510157</c:v>
                </c:pt>
                <c:pt idx="10">
                  <c:v>3316.67857104431</c:v>
                </c:pt>
                <c:pt idx="11">
                  <c:v>3287.4008832947002</c:v>
                </c:pt>
                <c:pt idx="12">
                  <c:v>3273.3447765341598</c:v>
                </c:pt>
                <c:pt idx="13">
                  <c:v>3280.0116253017</c:v>
                </c:pt>
                <c:pt idx="14">
                  <c:v>3307.77402038939</c:v>
                </c:pt>
                <c:pt idx="15">
                  <c:v>3350.3033926102698</c:v>
                </c:pt>
                <c:pt idx="16">
                  <c:v>3395.1827813978198</c:v>
                </c:pt>
                <c:pt idx="17">
                  <c:v>3433.9380937955898</c:v>
                </c:pt>
                <c:pt idx="18">
                  <c:v>3459.91099084078</c:v>
                </c:pt>
                <c:pt idx="19">
                  <c:v>3472.39546761466</c:v>
                </c:pt>
                <c:pt idx="20">
                  <c:v>3484.4898571487502</c:v>
                </c:pt>
                <c:pt idx="21">
                  <c:v>3509.8301427460001</c:v>
                </c:pt>
                <c:pt idx="22">
                  <c:v>3554.2686231246298</c:v>
                </c:pt>
                <c:pt idx="23">
                  <c:v>3607.7251573141798</c:v>
                </c:pt>
                <c:pt idx="24">
                  <c:v>3661.5940182621098</c:v>
                </c:pt>
                <c:pt idx="25">
                  <c:v>3715.2465062732299</c:v>
                </c:pt>
                <c:pt idx="26">
                  <c:v>3766.74723387534</c:v>
                </c:pt>
                <c:pt idx="27">
                  <c:v>3811.7343812601998</c:v>
                </c:pt>
                <c:pt idx="28">
                  <c:v>3856.1831458906299</c:v>
                </c:pt>
                <c:pt idx="29">
                  <c:v>3896.9050332656102</c:v>
                </c:pt>
                <c:pt idx="30">
                  <c:v>3922.5485172692102</c:v>
                </c:pt>
                <c:pt idx="31">
                  <c:v>3924.66995915707</c:v>
                </c:pt>
                <c:pt idx="32">
                  <c:v>3896.33785417528</c:v>
                </c:pt>
                <c:pt idx="33">
                  <c:v>3836.8923422302501</c:v>
                </c:pt>
                <c:pt idx="34">
                  <c:v>3761.7056211599502</c:v>
                </c:pt>
                <c:pt idx="35">
                  <c:v>3691.9435647157302</c:v>
                </c:pt>
                <c:pt idx="36">
                  <c:v>3640.7550301629399</c:v>
                </c:pt>
                <c:pt idx="37">
                  <c:v>3603.4489539373499</c:v>
                </c:pt>
                <c:pt idx="38">
                  <c:v>3576.1557462484402</c:v>
                </c:pt>
                <c:pt idx="39">
                  <c:v>3550.58252642974</c:v>
                </c:pt>
                <c:pt idx="40">
                  <c:v>3519.2595593902702</c:v>
                </c:pt>
                <c:pt idx="41">
                  <c:v>3484.6740271909598</c:v>
                </c:pt>
                <c:pt idx="42">
                  <c:v>3454.6539413352698</c:v>
                </c:pt>
                <c:pt idx="43">
                  <c:v>3429.6238957749501</c:v>
                </c:pt>
                <c:pt idx="44">
                  <c:v>3409.1457852516401</c:v>
                </c:pt>
                <c:pt idx="45">
                  <c:v>3386.4823389059202</c:v>
                </c:pt>
                <c:pt idx="46">
                  <c:v>3340.2853727249299</c:v>
                </c:pt>
                <c:pt idx="47">
                  <c:v>3253.2079581494099</c:v>
                </c:pt>
                <c:pt idx="48">
                  <c:v>3126.1654342860302</c:v>
                </c:pt>
                <c:pt idx="49">
                  <c:v>2975.6492127891402</c:v>
                </c:pt>
                <c:pt idx="50">
                  <c:v>2825.1440927946201</c:v>
                </c:pt>
                <c:pt idx="51">
                  <c:v>2700.5557652941502</c:v>
                </c:pt>
                <c:pt idx="52">
                  <c:v>2618.53944207216</c:v>
                </c:pt>
                <c:pt idx="53">
                  <c:v>2582.3234009418002</c:v>
                </c:pt>
                <c:pt idx="54">
                  <c:v>2589.6785380419301</c:v>
                </c:pt>
                <c:pt idx="55">
                  <c:v>2629.3268418329699</c:v>
                </c:pt>
                <c:pt idx="56">
                  <c:v>2691.2597419398398</c:v>
                </c:pt>
                <c:pt idx="57">
                  <c:v>2771.0627700814298</c:v>
                </c:pt>
                <c:pt idx="58">
                  <c:v>2867.6759123499401</c:v>
                </c:pt>
                <c:pt idx="59">
                  <c:v>2976.97262734372</c:v>
                </c:pt>
                <c:pt idx="60">
                  <c:v>3083.4926392606899</c:v>
                </c:pt>
                <c:pt idx="61">
                  <c:v>3176.4919430519899</c:v>
                </c:pt>
                <c:pt idx="62">
                  <c:v>3248.8740833041602</c:v>
                </c:pt>
                <c:pt idx="63">
                  <c:v>3297.6894097490199</c:v>
                </c:pt>
                <c:pt idx="64">
                  <c:v>3324.3604872522901</c:v>
                </c:pt>
                <c:pt idx="65">
                  <c:v>3339.9052441583399</c:v>
                </c:pt>
                <c:pt idx="66">
                  <c:v>3355.03511875302</c:v>
                </c:pt>
                <c:pt idx="67">
                  <c:v>3380.5781002133899</c:v>
                </c:pt>
                <c:pt idx="68">
                  <c:v>3414.94723492295</c:v>
                </c:pt>
                <c:pt idx="69">
                  <c:v>3456.0780389469501</c:v>
                </c:pt>
                <c:pt idx="70">
                  <c:v>3504.5834471582798</c:v>
                </c:pt>
                <c:pt idx="71">
                  <c:v>3565.5697869802102</c:v>
                </c:pt>
                <c:pt idx="72">
                  <c:v>3643.1220735997199</c:v>
                </c:pt>
                <c:pt idx="73">
                  <c:v>3734.3047930902098</c:v>
                </c:pt>
                <c:pt idx="74">
                  <c:v>3830.0515272811699</c:v>
                </c:pt>
                <c:pt idx="75">
                  <c:v>3924.1177348943402</c:v>
                </c:pt>
                <c:pt idx="76">
                  <c:v>4008.9982570155198</c:v>
                </c:pt>
                <c:pt idx="77">
                  <c:v>4073.6447164582701</c:v>
                </c:pt>
                <c:pt idx="78">
                  <c:v>4111.6783967601204</c:v>
                </c:pt>
                <c:pt idx="79">
                  <c:v>4130.1022530631499</c:v>
                </c:pt>
                <c:pt idx="80">
                  <c:v>4139.8524426113399</c:v>
                </c:pt>
                <c:pt idx="81">
                  <c:v>4148.46429906298</c:v>
                </c:pt>
                <c:pt idx="82">
                  <c:v>4162.1713288819901</c:v>
                </c:pt>
                <c:pt idx="83">
                  <c:v>4183.7145991740699</c:v>
                </c:pt>
              </c:numCache>
            </c:numRef>
          </c:val>
          <c:smooth val="0"/>
          <c:extLst>
            <c:ext xmlns:c16="http://schemas.microsoft.com/office/drawing/2014/chart" uri="{C3380CC4-5D6E-409C-BE32-E72D297353CC}">
              <c16:uniqueId val="{00000001-C217-4605-A9EA-324CCDA4E147}"/>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440193384"/>
        <c:crosses val="autoZero"/>
        <c:auto val="1"/>
        <c:lblAlgn val="ctr"/>
        <c:lblOffset val="100"/>
        <c:tickLblSkip val="1"/>
        <c:tickMarkSkip val="12"/>
        <c:noMultiLvlLbl val="1"/>
      </c:catAx>
      <c:valAx>
        <c:axId val="440193384"/>
        <c:scaling>
          <c:orientation val="minMax"/>
          <c:min val="2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inorUnit val="1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81918370557903708"/>
        </c:manualLayout>
      </c:layout>
      <c:lineChart>
        <c:grouping val="standard"/>
        <c:varyColors val="0"/>
        <c:ser>
          <c:idx val="1"/>
          <c:order val="0"/>
          <c:tx>
            <c:strRef>
              <c:f>datos!$E$4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datos!$E$5:$E$88</c:f>
              <c:numCache>
                <c:formatCode>#,##0.0</c:formatCode>
                <c:ptCount val="84"/>
                <c:pt idx="0">
                  <c:v>30817.279807090999</c:v>
                </c:pt>
                <c:pt idx="1">
                  <c:v>29674.279089352902</c:v>
                </c:pt>
                <c:pt idx="2">
                  <c:v>29207.943044580999</c:v>
                </c:pt>
                <c:pt idx="3">
                  <c:v>30067.317094211099</c:v>
                </c:pt>
                <c:pt idx="4">
                  <c:v>30585.940740420399</c:v>
                </c:pt>
                <c:pt idx="5">
                  <c:v>30608.846825728</c:v>
                </c:pt>
                <c:pt idx="6">
                  <c:v>31379.279490162498</c:v>
                </c:pt>
                <c:pt idx="7">
                  <c:v>31108.4717916013</c:v>
                </c:pt>
                <c:pt idx="8">
                  <c:v>32324.525971606799</c:v>
                </c:pt>
                <c:pt idx="9">
                  <c:v>32033.662915727102</c:v>
                </c:pt>
                <c:pt idx="10">
                  <c:v>32859.612848724297</c:v>
                </c:pt>
                <c:pt idx="11">
                  <c:v>32680.531051132999</c:v>
                </c:pt>
                <c:pt idx="12">
                  <c:v>33042.667007468997</c:v>
                </c:pt>
                <c:pt idx="13">
                  <c:v>33268.993003392701</c:v>
                </c:pt>
                <c:pt idx="14">
                  <c:v>32985.610328184302</c:v>
                </c:pt>
                <c:pt idx="15">
                  <c:v>33303.407509520301</c:v>
                </c:pt>
                <c:pt idx="16">
                  <c:v>33198.958052535701</c:v>
                </c:pt>
                <c:pt idx="17">
                  <c:v>34233.986733551799</c:v>
                </c:pt>
                <c:pt idx="18">
                  <c:v>33891.509879865203</c:v>
                </c:pt>
                <c:pt idx="19">
                  <c:v>34224.033071465201</c:v>
                </c:pt>
                <c:pt idx="20">
                  <c:v>34255.124997097497</c:v>
                </c:pt>
                <c:pt idx="21">
                  <c:v>35061.102678490097</c:v>
                </c:pt>
                <c:pt idx="22">
                  <c:v>36127.659218973102</c:v>
                </c:pt>
                <c:pt idx="23">
                  <c:v>36501.022480448199</c:v>
                </c:pt>
                <c:pt idx="24">
                  <c:v>35753.050185752902</c:v>
                </c:pt>
                <c:pt idx="25">
                  <c:v>37116.083819216998</c:v>
                </c:pt>
                <c:pt idx="26">
                  <c:v>38156.892109578403</c:v>
                </c:pt>
                <c:pt idx="27">
                  <c:v>37271.946466126697</c:v>
                </c:pt>
                <c:pt idx="28">
                  <c:v>36629.925571128901</c:v>
                </c:pt>
                <c:pt idx="29">
                  <c:v>37153.645119806599</c:v>
                </c:pt>
                <c:pt idx="30">
                  <c:v>37391.325505784102</c:v>
                </c:pt>
                <c:pt idx="31">
                  <c:v>37893.731016242004</c:v>
                </c:pt>
                <c:pt idx="32">
                  <c:v>39387.996692086403</c:v>
                </c:pt>
                <c:pt idx="33">
                  <c:v>38308.904838340699</c:v>
                </c:pt>
                <c:pt idx="34">
                  <c:v>37461.017717605901</c:v>
                </c:pt>
                <c:pt idx="35">
                  <c:v>37956.067357531399</c:v>
                </c:pt>
                <c:pt idx="36">
                  <c:v>37709.5033512593</c:v>
                </c:pt>
                <c:pt idx="37">
                  <c:v>38423.305820444803</c:v>
                </c:pt>
                <c:pt idx="38">
                  <c:v>38251.555500478396</c:v>
                </c:pt>
                <c:pt idx="39">
                  <c:v>38951.635459924997</c:v>
                </c:pt>
                <c:pt idx="40">
                  <c:v>39314.806822682302</c:v>
                </c:pt>
                <c:pt idx="41">
                  <c:v>38857.001474510202</c:v>
                </c:pt>
                <c:pt idx="42">
                  <c:v>38553.410777350997</c:v>
                </c:pt>
                <c:pt idx="43">
                  <c:v>39416.121683988596</c:v>
                </c:pt>
                <c:pt idx="44">
                  <c:v>38136.838185535802</c:v>
                </c:pt>
                <c:pt idx="45">
                  <c:v>37547.037291529203</c:v>
                </c:pt>
                <c:pt idx="46">
                  <c:v>37631.020581613499</c:v>
                </c:pt>
                <c:pt idx="47">
                  <c:v>37618.836652724</c:v>
                </c:pt>
                <c:pt idx="48">
                  <c:v>39095.670849099399</c:v>
                </c:pt>
                <c:pt idx="49">
                  <c:v>37689.586006408099</c:v>
                </c:pt>
                <c:pt idx="50">
                  <c:v>36477.292178075302</c:v>
                </c:pt>
                <c:pt idx="51">
                  <c:v>22681.621810606401</c:v>
                </c:pt>
                <c:pt idx="52">
                  <c:v>18264.246127736398</c:v>
                </c:pt>
                <c:pt idx="53">
                  <c:v>31881.862608036299</c:v>
                </c:pt>
                <c:pt idx="54">
                  <c:v>35096.142795535299</c:v>
                </c:pt>
                <c:pt idx="55">
                  <c:v>37976.040746890503</c:v>
                </c:pt>
                <c:pt idx="56">
                  <c:v>37816.938429603702</c:v>
                </c:pt>
                <c:pt idx="57">
                  <c:v>40129.874256280898</c:v>
                </c:pt>
                <c:pt idx="58">
                  <c:v>39065.987028340998</c:v>
                </c:pt>
                <c:pt idx="59">
                  <c:v>40185.177663784998</c:v>
                </c:pt>
                <c:pt idx="60">
                  <c:v>40606.839804340903</c:v>
                </c:pt>
                <c:pt idx="61">
                  <c:v>37985.7400906494</c:v>
                </c:pt>
                <c:pt idx="62">
                  <c:v>39974.128615482397</c:v>
                </c:pt>
                <c:pt idx="63">
                  <c:v>39789.1077149638</c:v>
                </c:pt>
                <c:pt idx="64">
                  <c:v>40956.234698560504</c:v>
                </c:pt>
                <c:pt idx="65">
                  <c:v>40835.553681480902</c:v>
                </c:pt>
                <c:pt idx="66">
                  <c:v>41326.261256400699</c:v>
                </c:pt>
                <c:pt idx="67">
                  <c:v>40432.997825801402</c:v>
                </c:pt>
                <c:pt idx="68">
                  <c:v>41082.138971027103</c:v>
                </c:pt>
                <c:pt idx="69">
                  <c:v>41548.811296070999</c:v>
                </c:pt>
                <c:pt idx="70">
                  <c:v>44879.363330895198</c:v>
                </c:pt>
                <c:pt idx="71">
                  <c:v>44660.939086429098</c:v>
                </c:pt>
                <c:pt idx="72">
                  <c:v>41977.824591959899</c:v>
                </c:pt>
                <c:pt idx="73">
                  <c:v>48455.480186270201</c:v>
                </c:pt>
                <c:pt idx="74">
                  <c:v>47612.406707569702</c:v>
                </c:pt>
                <c:pt idx="75">
                  <c:v>47964.706993607397</c:v>
                </c:pt>
                <c:pt idx="76">
                  <c:v>48577.925915789798</c:v>
                </c:pt>
                <c:pt idx="77">
                  <c:v>49058.726440706298</c:v>
                </c:pt>
                <c:pt idx="78">
                  <c:v>48771.504607557501</c:v>
                </c:pt>
                <c:pt idx="79">
                  <c:v>48967.633957328297</c:v>
                </c:pt>
                <c:pt idx="80">
                  <c:v>51460.2011377202</c:v>
                </c:pt>
                <c:pt idx="81">
                  <c:v>48990.148797453097</c:v>
                </c:pt>
                <c:pt idx="82">
                  <c:v>48155.357139732798</c:v>
                </c:pt>
                <c:pt idx="83">
                  <c:v>47461.605884293902</c:v>
                </c:pt>
              </c:numCache>
            </c:numRef>
          </c:val>
          <c:smooth val="0"/>
          <c:extLst>
            <c:ext xmlns:c16="http://schemas.microsoft.com/office/drawing/2014/chart" uri="{C3380CC4-5D6E-409C-BE32-E72D297353CC}">
              <c16:uniqueId val="{00000000-3597-49A1-9D18-A6E168379B2D}"/>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2"/>
            <c:bubble3D val="0"/>
            <c:extLst>
              <c:ext xmlns:c16="http://schemas.microsoft.com/office/drawing/2014/chart" uri="{C3380CC4-5D6E-409C-BE32-E72D297353CC}">
                <c16:uniqueId val="{00000001-3597-49A1-9D18-A6E168379B2D}"/>
              </c:ext>
            </c:extLst>
          </c:dPt>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datos!$F$5:$F$88</c:f>
              <c:numCache>
                <c:formatCode>#,##0.0</c:formatCode>
                <c:ptCount val="84"/>
                <c:pt idx="0">
                  <c:v>30184.578578187145</c:v>
                </c:pt>
                <c:pt idx="1">
                  <c:v>30015.160295087328</c:v>
                </c:pt>
                <c:pt idx="2">
                  <c:v>29989.930188658956</c:v>
                </c:pt>
                <c:pt idx="3">
                  <c:v>30125.000115202951</c:v>
                </c:pt>
                <c:pt idx="4">
                  <c:v>30376.521255403924</c:v>
                </c:pt>
                <c:pt idx="5">
                  <c:v>30701.24977578572</c:v>
                </c:pt>
                <c:pt idx="6">
                  <c:v>31062.959782436708</c:v>
                </c:pt>
                <c:pt idx="7">
                  <c:v>31443.683238375801</c:v>
                </c:pt>
                <c:pt idx="8">
                  <c:v>31835.653150778111</c:v>
                </c:pt>
                <c:pt idx="9">
                  <c:v>32223.902450796584</c:v>
                </c:pt>
                <c:pt idx="10">
                  <c:v>32574.061297187523</c:v>
                </c:pt>
                <c:pt idx="11">
                  <c:v>32834.375280964632</c:v>
                </c:pt>
                <c:pt idx="12">
                  <c:v>33004.088305657526</c:v>
                </c:pt>
                <c:pt idx="13">
                  <c:v>33125.745837408394</c:v>
                </c:pt>
                <c:pt idx="14">
                  <c:v>33241.275083225715</c:v>
                </c:pt>
                <c:pt idx="15">
                  <c:v>33373.892206368029</c:v>
                </c:pt>
                <c:pt idx="16">
                  <c:v>33512.492875556265</c:v>
                </c:pt>
                <c:pt idx="17">
                  <c:v>33685.752629087503</c:v>
                </c:pt>
                <c:pt idx="18">
                  <c:v>33931.260983121181</c:v>
                </c:pt>
                <c:pt idx="19">
                  <c:v>34262.043199541826</c:v>
                </c:pt>
                <c:pt idx="20">
                  <c:v>34664.272356537389</c:v>
                </c:pt>
                <c:pt idx="21">
                  <c:v>35137.031783562648</c:v>
                </c:pt>
                <c:pt idx="22">
                  <c:v>35657.499922291572</c:v>
                </c:pt>
                <c:pt idx="23">
                  <c:v>36178.646571399964</c:v>
                </c:pt>
                <c:pt idx="24">
                  <c:v>36629.305106684609</c:v>
                </c:pt>
                <c:pt idx="25">
                  <c:v>36946.989166647843</c:v>
                </c:pt>
                <c:pt idx="26">
                  <c:v>37138.600776932457</c:v>
                </c:pt>
                <c:pt idx="27">
                  <c:v>37256.831219953041</c:v>
                </c:pt>
                <c:pt idx="28">
                  <c:v>37383.497201940729</c:v>
                </c:pt>
                <c:pt idx="29">
                  <c:v>37535.604802017522</c:v>
                </c:pt>
                <c:pt idx="30">
                  <c:v>37700.783626388205</c:v>
                </c:pt>
                <c:pt idx="31">
                  <c:v>37858.922930199158</c:v>
                </c:pt>
                <c:pt idx="32">
                  <c:v>37962.775276911932</c:v>
                </c:pt>
                <c:pt idx="33">
                  <c:v>37978.36871420376</c:v>
                </c:pt>
                <c:pt idx="34">
                  <c:v>37944.67037384685</c:v>
                </c:pt>
                <c:pt idx="35">
                  <c:v>37951.266913839572</c:v>
                </c:pt>
                <c:pt idx="36">
                  <c:v>38058.203034705242</c:v>
                </c:pt>
                <c:pt idx="37">
                  <c:v>38280.247574857523</c:v>
                </c:pt>
                <c:pt idx="38">
                  <c:v>38590.928579617648</c:v>
                </c:pt>
                <c:pt idx="39">
                  <c:v>38910.452729667493</c:v>
                </c:pt>
                <c:pt idx="40">
                  <c:v>39121.468772475804</c:v>
                </c:pt>
                <c:pt idx="41">
                  <c:v>39157.056890334847</c:v>
                </c:pt>
                <c:pt idx="42">
                  <c:v>38996.221976731773</c:v>
                </c:pt>
                <c:pt idx="43">
                  <c:v>38696.435782098772</c:v>
                </c:pt>
                <c:pt idx="44">
                  <c:v>38377.276823613211</c:v>
                </c:pt>
                <c:pt idx="45">
                  <c:v>38101.656227001033</c:v>
                </c:pt>
                <c:pt idx="46">
                  <c:v>37884.927378894543</c:v>
                </c:pt>
                <c:pt idx="47">
                  <c:v>37722.379055588994</c:v>
                </c:pt>
                <c:pt idx="48">
                  <c:v>37570.924951209221</c:v>
                </c:pt>
                <c:pt idx="49">
                  <c:v>37377.408947915515</c:v>
                </c:pt>
                <c:pt idx="50">
                  <c:v>37140.868357528605</c:v>
                </c:pt>
                <c:pt idx="51">
                  <c:v>36902.440976787089</c:v>
                </c:pt>
                <c:pt idx="52">
                  <c:v>36796.375764264616</c:v>
                </c:pt>
                <c:pt idx="53">
                  <c:v>36898.611991688929</c:v>
                </c:pt>
                <c:pt idx="54">
                  <c:v>37233.663014644429</c:v>
                </c:pt>
                <c:pt idx="55">
                  <c:v>37753.986087234596</c:v>
                </c:pt>
                <c:pt idx="56">
                  <c:v>38351.401684349679</c:v>
                </c:pt>
                <c:pt idx="57">
                  <c:v>38925.408345253505</c:v>
                </c:pt>
                <c:pt idx="58">
                  <c:v>39382.452899305674</c:v>
                </c:pt>
                <c:pt idx="59">
                  <c:v>39657.653753392537</c:v>
                </c:pt>
                <c:pt idx="60">
                  <c:v>39771.218659572878</c:v>
                </c:pt>
                <c:pt idx="61">
                  <c:v>39826.851669667209</c:v>
                </c:pt>
                <c:pt idx="62">
                  <c:v>39898.004835161431</c:v>
                </c:pt>
                <c:pt idx="63">
                  <c:v>40030.547021885548</c:v>
                </c:pt>
                <c:pt idx="64">
                  <c:v>40216.561052609934</c:v>
                </c:pt>
                <c:pt idx="65">
                  <c:v>40406.349875980268</c:v>
                </c:pt>
                <c:pt idx="66">
                  <c:v>40634.243278904032</c:v>
                </c:pt>
                <c:pt idx="67">
                  <c:v>40927.958661780576</c:v>
                </c:pt>
                <c:pt idx="68">
                  <c:v>41382.159003913301</c:v>
                </c:pt>
                <c:pt idx="69">
                  <c:v>42081.702344768324</c:v>
                </c:pt>
                <c:pt idx="70">
                  <c:v>43046.132644369223</c:v>
                </c:pt>
                <c:pt idx="71">
                  <c:v>44187.342599186122</c:v>
                </c:pt>
                <c:pt idx="72">
                  <c:v>45377.193531028461</c:v>
                </c:pt>
                <c:pt idx="73">
                  <c:v>46471.569547636558</c:v>
                </c:pt>
                <c:pt idx="74">
                  <c:v>47361.140796184001</c:v>
                </c:pt>
                <c:pt idx="75">
                  <c:v>48051.884558577003</c:v>
                </c:pt>
                <c:pt idx="76">
                  <c:v>48576.341270424731</c:v>
                </c:pt>
                <c:pt idx="77">
                  <c:v>48979.69596579585</c:v>
                </c:pt>
                <c:pt idx="78">
                  <c:v>49226.133214288137</c:v>
                </c:pt>
                <c:pt idx="79">
                  <c:v>49273.999654655687</c:v>
                </c:pt>
                <c:pt idx="80">
                  <c:v>49124.70637372628</c:v>
                </c:pt>
                <c:pt idx="81">
                  <c:v>48820.603594080741</c:v>
                </c:pt>
                <c:pt idx="82">
                  <c:v>48467.460414014167</c:v>
                </c:pt>
                <c:pt idx="83">
                  <c:v>48204.783897009482</c:v>
                </c:pt>
              </c:numCache>
            </c:numRef>
          </c:val>
          <c:smooth val="0"/>
          <c:extLst>
            <c:ext xmlns:c16="http://schemas.microsoft.com/office/drawing/2014/chart" uri="{C3380CC4-5D6E-409C-BE32-E72D297353CC}">
              <c16:uniqueId val="{00000002-3597-49A1-9D18-A6E168379B2D}"/>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sz="300"/>
            </a:pPr>
            <a:endParaRPr lang="es-MX"/>
          </a:p>
        </c:txPr>
        <c:crossAx val="440194168"/>
        <c:crosses val="autoZero"/>
        <c:auto val="1"/>
        <c:lblAlgn val="ctr"/>
        <c:lblOffset val="100"/>
        <c:tickLblSkip val="1"/>
        <c:tickMarkSkip val="12"/>
        <c:noMultiLvlLbl val="1"/>
      </c:catAx>
      <c:valAx>
        <c:axId val="440194168"/>
        <c:scaling>
          <c:orientation val="minMax"/>
          <c:max val="552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5600"/>
        <c:minorUnit val="400"/>
      </c:valAx>
      <c:spPr>
        <a:noFill/>
        <a:ln w="3175">
          <a:solidFill>
            <a:schemeClr val="bg1"/>
          </a:solidFill>
          <a:prstDash val="solid"/>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81700625296497353"/>
        </c:manualLayout>
      </c:layout>
      <c:lineChart>
        <c:grouping val="standard"/>
        <c:varyColors val="0"/>
        <c:ser>
          <c:idx val="1"/>
          <c:order val="0"/>
          <c:tx>
            <c:strRef>
              <c:f>datos!$G$4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datos!$G$5:$G$88</c:f>
              <c:numCache>
                <c:formatCode>#,##0.0</c:formatCode>
                <c:ptCount val="84"/>
                <c:pt idx="0">
                  <c:v>1199.7672127195499</c:v>
                </c:pt>
                <c:pt idx="1">
                  <c:v>1182.9352858295299</c:v>
                </c:pt>
                <c:pt idx="2">
                  <c:v>1313.12560616566</c:v>
                </c:pt>
                <c:pt idx="3">
                  <c:v>1388.9827524013799</c:v>
                </c:pt>
                <c:pt idx="4">
                  <c:v>1597.97233502825</c:v>
                </c:pt>
                <c:pt idx="5">
                  <c:v>1577.4050188135</c:v>
                </c:pt>
                <c:pt idx="6">
                  <c:v>1582.7721616440599</c:v>
                </c:pt>
                <c:pt idx="7">
                  <c:v>1696.28225614441</c:v>
                </c:pt>
                <c:pt idx="8">
                  <c:v>1807.6798280191999</c:v>
                </c:pt>
                <c:pt idx="9">
                  <c:v>1836.8602130980801</c:v>
                </c:pt>
                <c:pt idx="10">
                  <c:v>1665.6004534225699</c:v>
                </c:pt>
                <c:pt idx="11">
                  <c:v>1843.51702085229</c:v>
                </c:pt>
                <c:pt idx="12">
                  <c:v>2082.5271975598698</c:v>
                </c:pt>
                <c:pt idx="13">
                  <c:v>1991.88507259331</c:v>
                </c:pt>
                <c:pt idx="14">
                  <c:v>1780.54389785638</c:v>
                </c:pt>
                <c:pt idx="15">
                  <c:v>1777.4012634216699</c:v>
                </c:pt>
                <c:pt idx="16">
                  <c:v>1516.4923393039501</c:v>
                </c:pt>
                <c:pt idx="17">
                  <c:v>1746.2104108749099</c:v>
                </c:pt>
                <c:pt idx="18">
                  <c:v>1866.3986989289599</c:v>
                </c:pt>
                <c:pt idx="19">
                  <c:v>1787.9781553212999</c:v>
                </c:pt>
                <c:pt idx="20">
                  <c:v>1881.5694716688799</c:v>
                </c:pt>
                <c:pt idx="21">
                  <c:v>2167.8373059916798</c:v>
                </c:pt>
                <c:pt idx="22">
                  <c:v>2451.2048032340399</c:v>
                </c:pt>
                <c:pt idx="23">
                  <c:v>2665.6941914263798</c:v>
                </c:pt>
                <c:pt idx="24">
                  <c:v>2535.4810964446601</c:v>
                </c:pt>
                <c:pt idx="25">
                  <c:v>2731.52656778853</c:v>
                </c:pt>
                <c:pt idx="26">
                  <c:v>2584.4598861135401</c:v>
                </c:pt>
                <c:pt idx="27">
                  <c:v>2763.82065527532</c:v>
                </c:pt>
                <c:pt idx="28">
                  <c:v>2653.4926605862402</c:v>
                </c:pt>
                <c:pt idx="29">
                  <c:v>2497.5286947753998</c:v>
                </c:pt>
                <c:pt idx="30">
                  <c:v>2423.4244084198099</c:v>
                </c:pt>
                <c:pt idx="31">
                  <c:v>2650.64592062977</c:v>
                </c:pt>
                <c:pt idx="32">
                  <c:v>2771.3309002638198</c:v>
                </c:pt>
                <c:pt idx="33">
                  <c:v>2528.137504587</c:v>
                </c:pt>
                <c:pt idx="34">
                  <c:v>2308.6497973585001</c:v>
                </c:pt>
                <c:pt idx="35">
                  <c:v>2196.6973016288098</c:v>
                </c:pt>
                <c:pt idx="36">
                  <c:v>2285.1250664836002</c:v>
                </c:pt>
                <c:pt idx="37">
                  <c:v>2766.8957966252701</c:v>
                </c:pt>
                <c:pt idx="38">
                  <c:v>2472.4197848044801</c:v>
                </c:pt>
                <c:pt idx="39">
                  <c:v>2334.3371990122901</c:v>
                </c:pt>
                <c:pt idx="40">
                  <c:v>2448.6799328076499</c:v>
                </c:pt>
                <c:pt idx="41">
                  <c:v>1929.03460821355</c:v>
                </c:pt>
                <c:pt idx="42">
                  <c:v>2025.0885778006</c:v>
                </c:pt>
                <c:pt idx="43">
                  <c:v>1860.7759335569301</c:v>
                </c:pt>
                <c:pt idx="44">
                  <c:v>1911.9974496458899</c:v>
                </c:pt>
                <c:pt idx="45">
                  <c:v>1797.0434158366199</c:v>
                </c:pt>
                <c:pt idx="46">
                  <c:v>1888.34031279545</c:v>
                </c:pt>
                <c:pt idx="47">
                  <c:v>2156.4587343098101</c:v>
                </c:pt>
                <c:pt idx="48">
                  <c:v>2415.19451030971</c:v>
                </c:pt>
                <c:pt idx="49">
                  <c:v>1616.53088196726</c:v>
                </c:pt>
                <c:pt idx="50">
                  <c:v>1265.97100319521</c:v>
                </c:pt>
                <c:pt idx="51">
                  <c:v>854.52050564389697</c:v>
                </c:pt>
                <c:pt idx="52">
                  <c:v>935.20967566892296</c:v>
                </c:pt>
                <c:pt idx="53">
                  <c:v>1230.9943785432399</c:v>
                </c:pt>
                <c:pt idx="54">
                  <c:v>1274.85059536928</c:v>
                </c:pt>
                <c:pt idx="55">
                  <c:v>1648.9507864499201</c:v>
                </c:pt>
                <c:pt idx="56">
                  <c:v>1498.94631217612</c:v>
                </c:pt>
                <c:pt idx="57">
                  <c:v>1338.1440850233801</c:v>
                </c:pt>
                <c:pt idx="58">
                  <c:v>1659.9498810406899</c:v>
                </c:pt>
                <c:pt idx="59">
                  <c:v>2013.08518322445</c:v>
                </c:pt>
                <c:pt idx="60">
                  <c:v>2034.9345044911499</c:v>
                </c:pt>
                <c:pt idx="61">
                  <c:v>2036.4955853456299</c:v>
                </c:pt>
                <c:pt idx="62">
                  <c:v>2151.82650396492</c:v>
                </c:pt>
                <c:pt idx="63">
                  <c:v>2120.5447812846901</c:v>
                </c:pt>
                <c:pt idx="64">
                  <c:v>2271.8925060152701</c:v>
                </c:pt>
                <c:pt idx="65">
                  <c:v>2435.55378669221</c:v>
                </c:pt>
                <c:pt idx="66">
                  <c:v>2611.7458760494601</c:v>
                </c:pt>
                <c:pt idx="67">
                  <c:v>2607.7242768298602</c:v>
                </c:pt>
                <c:pt idx="68">
                  <c:v>2528.0330214136502</c:v>
                </c:pt>
                <c:pt idx="69">
                  <c:v>2713.6346760552401</c:v>
                </c:pt>
                <c:pt idx="70">
                  <c:v>2885.66550748802</c:v>
                </c:pt>
                <c:pt idx="71">
                  <c:v>2746.30604713914</c:v>
                </c:pt>
                <c:pt idx="72">
                  <c:v>2767.1935839027001</c:v>
                </c:pt>
                <c:pt idx="73">
                  <c:v>3107.7701534694902</c:v>
                </c:pt>
                <c:pt idx="74">
                  <c:v>3561.1872421840399</c:v>
                </c:pt>
                <c:pt idx="75">
                  <c:v>3855.4583671513601</c:v>
                </c:pt>
                <c:pt idx="76">
                  <c:v>3688.7935647827398</c:v>
                </c:pt>
                <c:pt idx="77">
                  <c:v>3762.49894472298</c:v>
                </c:pt>
                <c:pt idx="78">
                  <c:v>3577.6653637833901</c:v>
                </c:pt>
                <c:pt idx="79">
                  <c:v>3094.14151294155</c:v>
                </c:pt>
                <c:pt idx="80">
                  <c:v>3311.4862628350702</c:v>
                </c:pt>
                <c:pt idx="81">
                  <c:v>2905.8360758066301</c:v>
                </c:pt>
                <c:pt idx="82">
                  <c:v>2563.6310263914302</c:v>
                </c:pt>
                <c:pt idx="83">
                  <c:v>2853.46328430113</c:v>
                </c:pt>
              </c:numCache>
            </c:numRef>
          </c:val>
          <c:smooth val="0"/>
          <c:extLst>
            <c:ext xmlns:c16="http://schemas.microsoft.com/office/drawing/2014/chart" uri="{C3380CC4-5D6E-409C-BE32-E72D297353CC}">
              <c16:uniqueId val="{00000000-126C-4AFA-B8D3-D56A059EAD97}"/>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datos!$H$5:$H$88</c:f>
              <c:numCache>
                <c:formatCode>#,##0.0</c:formatCode>
                <c:ptCount val="84"/>
                <c:pt idx="0">
                  <c:v>1259.354001680432</c:v>
                </c:pt>
                <c:pt idx="1">
                  <c:v>1254.758265258487</c:v>
                </c:pt>
                <c:pt idx="2">
                  <c:v>1302.5598256072381</c:v>
                </c:pt>
                <c:pt idx="3">
                  <c:v>1386.203901618321</c:v>
                </c:pt>
                <c:pt idx="4">
                  <c:v>1485.739176843075</c:v>
                </c:pt>
                <c:pt idx="5">
                  <c:v>1577.810593448311</c:v>
                </c:pt>
                <c:pt idx="6">
                  <c:v>1647.599328391846</c:v>
                </c:pt>
                <c:pt idx="7">
                  <c:v>1700.644027961878</c:v>
                </c:pt>
                <c:pt idx="8">
                  <c:v>1750.961808536857</c:v>
                </c:pt>
                <c:pt idx="9">
                  <c:v>1805.4098213596521</c:v>
                </c:pt>
                <c:pt idx="10">
                  <c:v>1860.2143232856261</c:v>
                </c:pt>
                <c:pt idx="11">
                  <c:v>1899.5696633483162</c:v>
                </c:pt>
                <c:pt idx="12">
                  <c:v>1906.2373069195069</c:v>
                </c:pt>
                <c:pt idx="13">
                  <c:v>1883.0766630123589</c:v>
                </c:pt>
                <c:pt idx="14">
                  <c:v>1840.0871764207059</c:v>
                </c:pt>
                <c:pt idx="15">
                  <c:v>1786.744357652083</c:v>
                </c:pt>
                <c:pt idx="16">
                  <c:v>1739.0279203049481</c:v>
                </c:pt>
                <c:pt idx="17">
                  <c:v>1721.7170218976021</c:v>
                </c:pt>
                <c:pt idx="18">
                  <c:v>1763.492609290397</c:v>
                </c:pt>
                <c:pt idx="19">
                  <c:v>1865.5748944681911</c:v>
                </c:pt>
                <c:pt idx="20">
                  <c:v>2015.3597945367619</c:v>
                </c:pt>
                <c:pt idx="21">
                  <c:v>2189.091959598416</c:v>
                </c:pt>
                <c:pt idx="22">
                  <c:v>2363.436820059776</c:v>
                </c:pt>
                <c:pt idx="23">
                  <c:v>2515.6328457688519</c:v>
                </c:pt>
                <c:pt idx="24">
                  <c:v>2626.18399288112</c:v>
                </c:pt>
                <c:pt idx="25">
                  <c:v>2678.6050124431931</c:v>
                </c:pt>
                <c:pt idx="26">
                  <c:v>2676.6622236361018</c:v>
                </c:pt>
                <c:pt idx="27">
                  <c:v>2652.2020378256111</c:v>
                </c:pt>
                <c:pt idx="28">
                  <c:v>2634.4781644067371</c:v>
                </c:pt>
                <c:pt idx="29">
                  <c:v>2630.8053807671981</c:v>
                </c:pt>
                <c:pt idx="30">
                  <c:v>2626.923989880067</c:v>
                </c:pt>
                <c:pt idx="31">
                  <c:v>2603.4167294666158</c:v>
                </c:pt>
                <c:pt idx="32">
                  <c:v>2553.8665472959328</c:v>
                </c:pt>
                <c:pt idx="33">
                  <c:v>2484.0971043410909</c:v>
                </c:pt>
                <c:pt idx="34">
                  <c:v>2410.8274852918448</c:v>
                </c:pt>
                <c:pt idx="35">
                  <c:v>2360.2382185564857</c:v>
                </c:pt>
                <c:pt idx="36">
                  <c:v>2345.536823357812</c:v>
                </c:pt>
                <c:pt idx="37">
                  <c:v>2359.2748503236808</c:v>
                </c:pt>
                <c:pt idx="38">
                  <c:v>2367.6803777026148</c:v>
                </c:pt>
                <c:pt idx="39">
                  <c:v>2337.189497767371</c:v>
                </c:pt>
                <c:pt idx="40">
                  <c:v>2250.647994268707</c:v>
                </c:pt>
                <c:pt idx="41">
                  <c:v>2126.4602570603001</c:v>
                </c:pt>
                <c:pt idx="42">
                  <c:v>2007.4170218922241</c:v>
                </c:pt>
                <c:pt idx="43">
                  <c:v>1931.2966609012351</c:v>
                </c:pt>
                <c:pt idx="44">
                  <c:v>1905.1549028214861</c:v>
                </c:pt>
                <c:pt idx="45">
                  <c:v>1909.3847331619381</c:v>
                </c:pt>
                <c:pt idx="46">
                  <c:v>1911.217961564606</c:v>
                </c:pt>
                <c:pt idx="47">
                  <c:v>1874.3128119406692</c:v>
                </c:pt>
                <c:pt idx="48">
                  <c:v>1786.8900908810278</c:v>
                </c:pt>
                <c:pt idx="49">
                  <c:v>1669.767808149606</c:v>
                </c:pt>
                <c:pt idx="50">
                  <c:v>1555.3678207932769</c:v>
                </c:pt>
                <c:pt idx="51">
                  <c:v>1477.552591510801</c:v>
                </c:pt>
                <c:pt idx="52">
                  <c:v>1454.7091310134729</c:v>
                </c:pt>
                <c:pt idx="53">
                  <c:v>1480.5804714252199</c:v>
                </c:pt>
                <c:pt idx="54">
                  <c:v>1532.6414034873781</c:v>
                </c:pt>
                <c:pt idx="55">
                  <c:v>1596.246643154981</c:v>
                </c:pt>
                <c:pt idx="56">
                  <c:v>1669.0485086911178</c:v>
                </c:pt>
                <c:pt idx="57">
                  <c:v>1750.529299869625</c:v>
                </c:pt>
                <c:pt idx="58">
                  <c:v>1836.18207170964</c:v>
                </c:pt>
                <c:pt idx="59">
                  <c:v>1921.383627693544</c:v>
                </c:pt>
                <c:pt idx="60">
                  <c:v>1999.259929842937</c:v>
                </c:pt>
                <c:pt idx="61">
                  <c:v>2067.445754883568</c:v>
                </c:pt>
                <c:pt idx="62">
                  <c:v>2139.002766820141</c:v>
                </c:pt>
                <c:pt idx="63">
                  <c:v>2219.4360006956299</c:v>
                </c:pt>
                <c:pt idx="64">
                  <c:v>2310.6067452983202</c:v>
                </c:pt>
                <c:pt idx="65">
                  <c:v>2409.2111190568799</c:v>
                </c:pt>
                <c:pt idx="66">
                  <c:v>2508.2209656347</c:v>
                </c:pt>
                <c:pt idx="67">
                  <c:v>2586.5803918057491</c:v>
                </c:pt>
                <c:pt idx="68">
                  <c:v>2634.2588267912679</c:v>
                </c:pt>
                <c:pt idx="69">
                  <c:v>2664.6118263996582</c:v>
                </c:pt>
                <c:pt idx="70">
                  <c:v>2717.3828126328399</c:v>
                </c:pt>
                <c:pt idx="71">
                  <c:v>2825.449717050154</c:v>
                </c:pt>
                <c:pt idx="72">
                  <c:v>2999.355322074065</c:v>
                </c:pt>
                <c:pt idx="73">
                  <c:v>3225.761013421934</c:v>
                </c:pt>
                <c:pt idx="74">
                  <c:v>3451.7532508364056</c:v>
                </c:pt>
                <c:pt idx="75">
                  <c:v>3623.7289108174859</c:v>
                </c:pt>
                <c:pt idx="76">
                  <c:v>3704.5960443008053</c:v>
                </c:pt>
                <c:pt idx="77">
                  <c:v>3677.6087255576194</c:v>
                </c:pt>
                <c:pt idx="78">
                  <c:v>3550.2673361486713</c:v>
                </c:pt>
                <c:pt idx="79">
                  <c:v>3366.9276164487478</c:v>
                </c:pt>
                <c:pt idx="80">
                  <c:v>3176.336056153099</c:v>
                </c:pt>
                <c:pt idx="81">
                  <c:v>3008.703256984018</c:v>
                </c:pt>
                <c:pt idx="82">
                  <c:v>2873.82193533184</c:v>
                </c:pt>
                <c:pt idx="83">
                  <c:v>2779.337545384903</c:v>
                </c:pt>
              </c:numCache>
            </c:numRef>
          </c:val>
          <c:smooth val="0"/>
          <c:extLst>
            <c:ext xmlns:c16="http://schemas.microsoft.com/office/drawing/2014/chart" uri="{C3380CC4-5D6E-409C-BE32-E72D297353CC}">
              <c16:uniqueId val="{00000001-126C-4AFA-B8D3-D56A059EAD97}"/>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787178720"/>
        <c:crosses val="autoZero"/>
        <c:auto val="1"/>
        <c:lblAlgn val="ctr"/>
        <c:lblOffset val="100"/>
        <c:tickLblSkip val="1"/>
        <c:tickMarkSkip val="12"/>
        <c:noMultiLvlLbl val="1"/>
      </c:catAx>
      <c:valAx>
        <c:axId val="787178720"/>
        <c:scaling>
          <c:orientation val="minMax"/>
          <c:max val="4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500"/>
        <c:minorUnit val="4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80659576953425782"/>
        </c:manualLayout>
      </c:layout>
      <c:lineChart>
        <c:grouping val="standard"/>
        <c:varyColors val="0"/>
        <c:ser>
          <c:idx val="1"/>
          <c:order val="0"/>
          <c:tx>
            <c:strRef>
              <c:f>datos!$I$4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datos!$I$5:$I$88</c:f>
              <c:numCache>
                <c:formatCode>#,##0.0</c:formatCode>
                <c:ptCount val="84"/>
                <c:pt idx="0">
                  <c:v>29617.512594371401</c:v>
                </c:pt>
                <c:pt idx="1">
                  <c:v>28491.343803523399</c:v>
                </c:pt>
                <c:pt idx="2">
                  <c:v>27894.817438415401</c:v>
                </c:pt>
                <c:pt idx="3">
                  <c:v>28678.334341809699</c:v>
                </c:pt>
                <c:pt idx="4">
                  <c:v>28987.968405392101</c:v>
                </c:pt>
                <c:pt idx="5">
                  <c:v>29031.441806914499</c:v>
                </c:pt>
                <c:pt idx="6">
                  <c:v>29796.507328518401</c:v>
                </c:pt>
                <c:pt idx="7">
                  <c:v>29412.189535456899</c:v>
                </c:pt>
                <c:pt idx="8">
                  <c:v>30516.846143587602</c:v>
                </c:pt>
                <c:pt idx="9">
                  <c:v>30196.802702629098</c:v>
                </c:pt>
                <c:pt idx="10">
                  <c:v>31194.012395301699</c:v>
                </c:pt>
                <c:pt idx="11">
                  <c:v>30837.014030280701</c:v>
                </c:pt>
                <c:pt idx="12">
                  <c:v>30960.139809909098</c:v>
                </c:pt>
                <c:pt idx="13">
                  <c:v>31277.1079307994</c:v>
                </c:pt>
                <c:pt idx="14">
                  <c:v>31205.066430327901</c:v>
                </c:pt>
                <c:pt idx="15">
                  <c:v>31526.006246098601</c:v>
                </c:pt>
                <c:pt idx="16">
                  <c:v>31682.465713231799</c:v>
                </c:pt>
                <c:pt idx="17">
                  <c:v>32487.776322676898</c:v>
                </c:pt>
                <c:pt idx="18">
                  <c:v>32025.111180936299</c:v>
                </c:pt>
                <c:pt idx="19">
                  <c:v>32436.054916143901</c:v>
                </c:pt>
                <c:pt idx="20">
                  <c:v>32373.555525428601</c:v>
                </c:pt>
                <c:pt idx="21">
                  <c:v>32893.265372498397</c:v>
                </c:pt>
                <c:pt idx="22">
                  <c:v>33676.454415738997</c:v>
                </c:pt>
                <c:pt idx="23">
                  <c:v>33835.328289021803</c:v>
                </c:pt>
                <c:pt idx="24">
                  <c:v>33217.569089308199</c:v>
                </c:pt>
                <c:pt idx="25">
                  <c:v>34384.557251428501</c:v>
                </c:pt>
                <c:pt idx="26">
                  <c:v>35572.432223464799</c:v>
                </c:pt>
                <c:pt idx="27">
                  <c:v>34508.125810851401</c:v>
                </c:pt>
                <c:pt idx="28">
                  <c:v>33976.432910542702</c:v>
                </c:pt>
                <c:pt idx="29">
                  <c:v>34656.116425031199</c:v>
                </c:pt>
                <c:pt idx="30">
                  <c:v>34967.901097364302</c:v>
                </c:pt>
                <c:pt idx="31">
                  <c:v>35243.085095612201</c:v>
                </c:pt>
                <c:pt idx="32">
                  <c:v>36616.665791822597</c:v>
                </c:pt>
                <c:pt idx="33">
                  <c:v>35780.767333753698</c:v>
                </c:pt>
                <c:pt idx="34">
                  <c:v>35152.367920247401</c:v>
                </c:pt>
                <c:pt idx="35">
                  <c:v>35759.370055902597</c:v>
                </c:pt>
                <c:pt idx="36">
                  <c:v>35424.378284775703</c:v>
                </c:pt>
                <c:pt idx="37">
                  <c:v>35656.410023819502</c:v>
                </c:pt>
                <c:pt idx="38">
                  <c:v>35779.135715673903</c:v>
                </c:pt>
                <c:pt idx="39">
                  <c:v>36617.298260912699</c:v>
                </c:pt>
                <c:pt idx="40">
                  <c:v>36866.126889874598</c:v>
                </c:pt>
                <c:pt idx="41">
                  <c:v>36927.966866296701</c:v>
                </c:pt>
                <c:pt idx="42">
                  <c:v>36528.322199550501</c:v>
                </c:pt>
                <c:pt idx="43">
                  <c:v>37555.345750431698</c:v>
                </c:pt>
                <c:pt idx="44">
                  <c:v>36224.840735889898</c:v>
                </c:pt>
                <c:pt idx="45">
                  <c:v>35749.993875692599</c:v>
                </c:pt>
                <c:pt idx="46">
                  <c:v>35742.680268818098</c:v>
                </c:pt>
                <c:pt idx="47">
                  <c:v>35462.377918414197</c:v>
                </c:pt>
                <c:pt idx="48">
                  <c:v>36680.476338789696</c:v>
                </c:pt>
                <c:pt idx="49">
                  <c:v>36073.055124440798</c:v>
                </c:pt>
                <c:pt idx="50">
                  <c:v>35211.321174880097</c:v>
                </c:pt>
                <c:pt idx="51">
                  <c:v>21827.1013049625</c:v>
                </c:pt>
                <c:pt idx="52">
                  <c:v>17329.036452067499</c:v>
                </c:pt>
                <c:pt idx="53">
                  <c:v>30650.868229493099</c:v>
                </c:pt>
                <c:pt idx="54">
                  <c:v>33821.292200166099</c:v>
                </c:pt>
                <c:pt idx="55">
                  <c:v>36327.0899604406</c:v>
                </c:pt>
                <c:pt idx="56">
                  <c:v>36317.9921174275</c:v>
                </c:pt>
                <c:pt idx="57">
                  <c:v>38791.730171257499</c:v>
                </c:pt>
                <c:pt idx="58">
                  <c:v>37406.037147300303</c:v>
                </c:pt>
                <c:pt idx="59">
                  <c:v>38172.092480560597</c:v>
                </c:pt>
                <c:pt idx="60">
                  <c:v>38571.905299849801</c:v>
                </c:pt>
                <c:pt idx="61">
                  <c:v>35949.244505303701</c:v>
                </c:pt>
                <c:pt idx="62">
                  <c:v>37822.3021115175</c:v>
                </c:pt>
                <c:pt idx="63">
                  <c:v>37668.562933679103</c:v>
                </c:pt>
                <c:pt idx="64">
                  <c:v>38684.3421925453</c:v>
                </c:pt>
                <c:pt idx="65">
                  <c:v>38399.9998947887</c:v>
                </c:pt>
                <c:pt idx="66">
                  <c:v>38714.5153803512</c:v>
                </c:pt>
                <c:pt idx="67">
                  <c:v>37825.273548971498</c:v>
                </c:pt>
                <c:pt idx="68">
                  <c:v>38554.105949613499</c:v>
                </c:pt>
                <c:pt idx="69">
                  <c:v>38835.1766200157</c:v>
                </c:pt>
                <c:pt idx="70">
                  <c:v>41993.697823407201</c:v>
                </c:pt>
                <c:pt idx="71">
                  <c:v>41914.633039289904</c:v>
                </c:pt>
                <c:pt idx="72">
                  <c:v>39210.6310080572</c:v>
                </c:pt>
                <c:pt idx="73">
                  <c:v>45347.7100328007</c:v>
                </c:pt>
                <c:pt idx="74">
                  <c:v>44051.2194653857</c:v>
                </c:pt>
                <c:pt idx="75">
                  <c:v>44109.248626455999</c:v>
                </c:pt>
                <c:pt idx="76">
                  <c:v>44889.132351007102</c:v>
                </c:pt>
                <c:pt idx="77">
                  <c:v>45296.227495983301</c:v>
                </c:pt>
                <c:pt idx="78">
                  <c:v>45193.839243774099</c:v>
                </c:pt>
                <c:pt idx="79">
                  <c:v>45873.492444386698</c:v>
                </c:pt>
                <c:pt idx="80">
                  <c:v>48148.714874885103</c:v>
                </c:pt>
                <c:pt idx="81">
                  <c:v>46084.3127216465</c:v>
                </c:pt>
                <c:pt idx="82">
                  <c:v>45591.726113341399</c:v>
                </c:pt>
                <c:pt idx="83">
                  <c:v>44608.142599992803</c:v>
                </c:pt>
              </c:numCache>
            </c:numRef>
          </c:val>
          <c:smooth val="0"/>
          <c:extLst>
            <c:ext xmlns:c16="http://schemas.microsoft.com/office/drawing/2014/chart" uri="{C3380CC4-5D6E-409C-BE32-E72D297353CC}">
              <c16:uniqueId val="{00000000-4272-46B6-AEC5-27FE7D371841}"/>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datos!$J$5:$J$88</c:f>
              <c:numCache>
                <c:formatCode>#,##0.0</c:formatCode>
                <c:ptCount val="84"/>
                <c:pt idx="0">
                  <c:v>28925.224576506713</c:v>
                </c:pt>
                <c:pt idx="1">
                  <c:v>28760.402029828841</c:v>
                </c:pt>
                <c:pt idx="2">
                  <c:v>28687.370363051719</c:v>
                </c:pt>
                <c:pt idx="3">
                  <c:v>28738.796213584628</c:v>
                </c:pt>
                <c:pt idx="4">
                  <c:v>28890.782078560849</c:v>
                </c:pt>
                <c:pt idx="5">
                  <c:v>29123.43918233741</c:v>
                </c:pt>
                <c:pt idx="6">
                  <c:v>29415.360454044861</c:v>
                </c:pt>
                <c:pt idx="7">
                  <c:v>29743.039210413925</c:v>
                </c:pt>
                <c:pt idx="8">
                  <c:v>30084.691342241254</c:v>
                </c:pt>
                <c:pt idx="9">
                  <c:v>30418.492629436932</c:v>
                </c:pt>
                <c:pt idx="10">
                  <c:v>30713.846973901898</c:v>
                </c:pt>
                <c:pt idx="11">
                  <c:v>30934.805617616319</c:v>
                </c:pt>
                <c:pt idx="12">
                  <c:v>31097.850998738017</c:v>
                </c:pt>
                <c:pt idx="13">
                  <c:v>31242.669174396036</c:v>
                </c:pt>
                <c:pt idx="14">
                  <c:v>31401.187906805011</c:v>
                </c:pt>
                <c:pt idx="15">
                  <c:v>31587.147848715947</c:v>
                </c:pt>
                <c:pt idx="16">
                  <c:v>31773.464955251315</c:v>
                </c:pt>
                <c:pt idx="17">
                  <c:v>31964.035607189904</c:v>
                </c:pt>
                <c:pt idx="18">
                  <c:v>32167.768373830786</c:v>
                </c:pt>
                <c:pt idx="19">
                  <c:v>32396.468305073631</c:v>
                </c:pt>
                <c:pt idx="20">
                  <c:v>32648.912562000631</c:v>
                </c:pt>
                <c:pt idx="21">
                  <c:v>32947.939823964232</c:v>
                </c:pt>
                <c:pt idx="22">
                  <c:v>33294.063102231798</c:v>
                </c:pt>
                <c:pt idx="23">
                  <c:v>33663.013725631114</c:v>
                </c:pt>
                <c:pt idx="24">
                  <c:v>34003.121113803492</c:v>
                </c:pt>
                <c:pt idx="25">
                  <c:v>34268.38415420465</c:v>
                </c:pt>
                <c:pt idx="26">
                  <c:v>34461.938553296357</c:v>
                </c:pt>
                <c:pt idx="27">
                  <c:v>34604.629182127428</c:v>
                </c:pt>
                <c:pt idx="28">
                  <c:v>34749.019037533995</c:v>
                </c:pt>
                <c:pt idx="29">
                  <c:v>34904.799421250325</c:v>
                </c:pt>
                <c:pt idx="30">
                  <c:v>35073.859636508139</c:v>
                </c:pt>
                <c:pt idx="31">
                  <c:v>35255.50620073254</c:v>
                </c:pt>
                <c:pt idx="32">
                  <c:v>35408.908729616</c:v>
                </c:pt>
                <c:pt idx="33">
                  <c:v>35494.27160986267</c:v>
                </c:pt>
                <c:pt idx="34">
                  <c:v>35533.842888555002</c:v>
                </c:pt>
                <c:pt idx="35">
                  <c:v>35591.028695283087</c:v>
                </c:pt>
                <c:pt idx="36">
                  <c:v>35712.66621134743</c:v>
                </c:pt>
                <c:pt idx="37">
                  <c:v>35920.972724533844</c:v>
                </c:pt>
                <c:pt idx="38">
                  <c:v>36223.248201915034</c:v>
                </c:pt>
                <c:pt idx="39">
                  <c:v>36573.26323190012</c:v>
                </c:pt>
                <c:pt idx="40">
                  <c:v>36870.820778207097</c:v>
                </c:pt>
                <c:pt idx="41">
                  <c:v>37030.596633274545</c:v>
                </c:pt>
                <c:pt idx="42">
                  <c:v>36988.80495483955</c:v>
                </c:pt>
                <c:pt idx="43">
                  <c:v>36765.139121197535</c:v>
                </c:pt>
                <c:pt idx="44">
                  <c:v>36472.121920791724</c:v>
                </c:pt>
                <c:pt idx="45">
                  <c:v>36192.271493839093</c:v>
                </c:pt>
                <c:pt idx="46">
                  <c:v>35973.709417329934</c:v>
                </c:pt>
                <c:pt idx="47">
                  <c:v>35848.066243648325</c:v>
                </c:pt>
                <c:pt idx="48">
                  <c:v>35784.034860328196</c:v>
                </c:pt>
                <c:pt idx="49">
                  <c:v>35707.64113976591</c:v>
                </c:pt>
                <c:pt idx="50">
                  <c:v>35585.50053673533</c:v>
                </c:pt>
                <c:pt idx="51">
                  <c:v>35424.888385276288</c:v>
                </c:pt>
                <c:pt idx="52">
                  <c:v>35341.666633251145</c:v>
                </c:pt>
                <c:pt idx="53">
                  <c:v>35418.031520263707</c:v>
                </c:pt>
                <c:pt idx="54">
                  <c:v>35701.021611157048</c:v>
                </c:pt>
                <c:pt idx="55">
                  <c:v>36157.739444079612</c:v>
                </c:pt>
                <c:pt idx="56">
                  <c:v>36682.353175658558</c:v>
                </c:pt>
                <c:pt idx="57">
                  <c:v>37174.879045383881</c:v>
                </c:pt>
                <c:pt idx="58">
                  <c:v>37546.270827596032</c:v>
                </c:pt>
                <c:pt idx="59">
                  <c:v>37736.270125698989</c:v>
                </c:pt>
                <c:pt idx="60">
                  <c:v>37771.958729729944</c:v>
                </c:pt>
                <c:pt idx="61">
                  <c:v>37759.405914783638</c:v>
                </c:pt>
                <c:pt idx="62">
                  <c:v>37759.002068341288</c:v>
                </c:pt>
                <c:pt idx="63">
                  <c:v>37811.111021189921</c:v>
                </c:pt>
                <c:pt idx="64">
                  <c:v>37905.954307311615</c:v>
                </c:pt>
                <c:pt idx="65">
                  <c:v>37997.138756923385</c:v>
                </c:pt>
                <c:pt idx="66">
                  <c:v>38126.022313269335</c:v>
                </c:pt>
                <c:pt idx="67">
                  <c:v>38341.378269974826</c:v>
                </c:pt>
                <c:pt idx="68">
                  <c:v>38747.900177122036</c:v>
                </c:pt>
                <c:pt idx="69">
                  <c:v>39417.090518368663</c:v>
                </c:pt>
                <c:pt idx="70">
                  <c:v>40328.749831736386</c:v>
                </c:pt>
                <c:pt idx="71">
                  <c:v>41361.892882135966</c:v>
                </c:pt>
                <c:pt idx="72">
                  <c:v>42377.838208954396</c:v>
                </c:pt>
                <c:pt idx="73">
                  <c:v>43245.808534214622</c:v>
                </c:pt>
                <c:pt idx="74">
                  <c:v>43909.387545347592</c:v>
                </c:pt>
                <c:pt idx="75">
                  <c:v>44428.155647759515</c:v>
                </c:pt>
                <c:pt idx="76">
                  <c:v>44871.745226123923</c:v>
                </c:pt>
                <c:pt idx="77">
                  <c:v>45302.08724023823</c:v>
                </c:pt>
                <c:pt idx="78">
                  <c:v>45675.865878139462</c:v>
                </c:pt>
                <c:pt idx="79">
                  <c:v>45907.072038206941</c:v>
                </c:pt>
                <c:pt idx="80">
                  <c:v>45948.370317573179</c:v>
                </c:pt>
                <c:pt idx="81">
                  <c:v>45811.900337096726</c:v>
                </c:pt>
                <c:pt idx="82">
                  <c:v>45593.638478682326</c:v>
                </c:pt>
                <c:pt idx="83">
                  <c:v>45425.446351624581</c:v>
                </c:pt>
              </c:numCache>
            </c:numRef>
          </c:val>
          <c:smooth val="0"/>
          <c:extLst>
            <c:ext xmlns:c16="http://schemas.microsoft.com/office/drawing/2014/chart" uri="{C3380CC4-5D6E-409C-BE32-E72D297353CC}">
              <c16:uniqueId val="{00000001-4272-46B6-AEC5-27FE7D371841}"/>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787180680"/>
        <c:crosses val="autoZero"/>
        <c:auto val="1"/>
        <c:lblAlgn val="ctr"/>
        <c:lblOffset val="100"/>
        <c:tickLblSkip val="1"/>
        <c:tickMarkSkip val="12"/>
        <c:noMultiLvlLbl val="1"/>
      </c:catAx>
      <c:valAx>
        <c:axId val="787180680"/>
        <c:scaling>
          <c:orientation val="minMax"/>
          <c:max val="524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2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81265087095720667"/>
        </c:manualLayout>
      </c:layout>
      <c:lineChart>
        <c:grouping val="standard"/>
        <c:varyColors val="0"/>
        <c:ser>
          <c:idx val="1"/>
          <c:order val="0"/>
          <c:tx>
            <c:strRef>
              <c:f>datos!$K$4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datos!$K$5:$K$88</c:f>
              <c:numCache>
                <c:formatCode>#,##0.0</c:formatCode>
                <c:ptCount val="84"/>
                <c:pt idx="0">
                  <c:v>28120.018468914401</c:v>
                </c:pt>
                <c:pt idx="1">
                  <c:v>27041.554027804799</c:v>
                </c:pt>
                <c:pt idx="2">
                  <c:v>26361.344432829199</c:v>
                </c:pt>
                <c:pt idx="3">
                  <c:v>27213.006006894899</c:v>
                </c:pt>
                <c:pt idx="4">
                  <c:v>27576.350052018799</c:v>
                </c:pt>
                <c:pt idx="5">
                  <c:v>27434.974039994799</c:v>
                </c:pt>
                <c:pt idx="6">
                  <c:v>28169.1514133903</c:v>
                </c:pt>
                <c:pt idx="7">
                  <c:v>27756.976728549798</c:v>
                </c:pt>
                <c:pt idx="8">
                  <c:v>28601.693961197601</c:v>
                </c:pt>
                <c:pt idx="9">
                  <c:v>28424.464732734301</c:v>
                </c:pt>
                <c:pt idx="10">
                  <c:v>29428.675311571398</c:v>
                </c:pt>
                <c:pt idx="11">
                  <c:v>29206.396430368</c:v>
                </c:pt>
                <c:pt idx="12">
                  <c:v>29434.151484649701</c:v>
                </c:pt>
                <c:pt idx="13">
                  <c:v>29544.0552011035</c:v>
                </c:pt>
                <c:pt idx="14">
                  <c:v>29535.170234082001</c:v>
                </c:pt>
                <c:pt idx="15">
                  <c:v>29754.935214411598</c:v>
                </c:pt>
                <c:pt idx="16">
                  <c:v>29943.904627703101</c:v>
                </c:pt>
                <c:pt idx="17">
                  <c:v>30737.840199368002</c:v>
                </c:pt>
                <c:pt idx="18">
                  <c:v>30267.011470036901</c:v>
                </c:pt>
                <c:pt idx="19">
                  <c:v>30459.042819177899</c:v>
                </c:pt>
                <c:pt idx="20">
                  <c:v>30468.998169629001</c:v>
                </c:pt>
                <c:pt idx="21">
                  <c:v>31062.289055843401</c:v>
                </c:pt>
                <c:pt idx="22">
                  <c:v>31782.456217839099</c:v>
                </c:pt>
                <c:pt idx="23">
                  <c:v>31804.593326714199</c:v>
                </c:pt>
                <c:pt idx="24">
                  <c:v>31253.5932153881</c:v>
                </c:pt>
                <c:pt idx="25">
                  <c:v>32513.653806955099</c:v>
                </c:pt>
                <c:pt idx="26">
                  <c:v>33644.5100435887</c:v>
                </c:pt>
                <c:pt idx="27">
                  <c:v>32559.296691755699</c:v>
                </c:pt>
                <c:pt idx="28">
                  <c:v>31986.803043788001</c:v>
                </c:pt>
                <c:pt idx="29">
                  <c:v>32800.698558953904</c:v>
                </c:pt>
                <c:pt idx="30">
                  <c:v>33125.0656553074</c:v>
                </c:pt>
                <c:pt idx="31">
                  <c:v>33332.098291606897</c:v>
                </c:pt>
                <c:pt idx="32">
                  <c:v>34766.2275456797</c:v>
                </c:pt>
                <c:pt idx="33">
                  <c:v>34028.786398442397</c:v>
                </c:pt>
                <c:pt idx="34">
                  <c:v>33380.576947557201</c:v>
                </c:pt>
                <c:pt idx="35">
                  <c:v>33778.614446374399</c:v>
                </c:pt>
                <c:pt idx="36">
                  <c:v>33538.171364806803</c:v>
                </c:pt>
                <c:pt idx="37">
                  <c:v>33707.171198496602</c:v>
                </c:pt>
                <c:pt idx="38">
                  <c:v>33859.126334726498</c:v>
                </c:pt>
                <c:pt idx="39">
                  <c:v>34606.566435262997</c:v>
                </c:pt>
                <c:pt idx="40">
                  <c:v>34773.426512739199</c:v>
                </c:pt>
                <c:pt idx="41">
                  <c:v>34953.416053631001</c:v>
                </c:pt>
                <c:pt idx="42">
                  <c:v>34464.351410989198</c:v>
                </c:pt>
                <c:pt idx="43">
                  <c:v>35592.967971234597</c:v>
                </c:pt>
                <c:pt idx="44">
                  <c:v>34316.042225389603</c:v>
                </c:pt>
                <c:pt idx="45">
                  <c:v>33725.180409405999</c:v>
                </c:pt>
                <c:pt idx="46">
                  <c:v>33666.8497727332</c:v>
                </c:pt>
                <c:pt idx="47">
                  <c:v>33371.970063761801</c:v>
                </c:pt>
                <c:pt idx="48">
                  <c:v>34460.103897803601</c:v>
                </c:pt>
                <c:pt idx="49">
                  <c:v>34042.994610018002</c:v>
                </c:pt>
                <c:pt idx="50">
                  <c:v>33057.546334356302</c:v>
                </c:pt>
                <c:pt idx="51">
                  <c:v>19929.0055175446</c:v>
                </c:pt>
                <c:pt idx="52">
                  <c:v>15468.7687466596</c:v>
                </c:pt>
                <c:pt idx="53">
                  <c:v>28436.398473885602</c:v>
                </c:pt>
                <c:pt idx="54">
                  <c:v>31893.423665402799</c:v>
                </c:pt>
                <c:pt idx="55">
                  <c:v>34153.998835014499</c:v>
                </c:pt>
                <c:pt idx="56">
                  <c:v>34048.460588957001</c:v>
                </c:pt>
                <c:pt idx="57">
                  <c:v>36328.242488362099</c:v>
                </c:pt>
                <c:pt idx="58">
                  <c:v>35142.0141144925</c:v>
                </c:pt>
                <c:pt idx="59">
                  <c:v>36006.899843976302</c:v>
                </c:pt>
                <c:pt idx="60">
                  <c:v>36244.119296605102</c:v>
                </c:pt>
                <c:pt idx="61">
                  <c:v>33592.0794387637</c:v>
                </c:pt>
                <c:pt idx="62">
                  <c:v>35369.662276666102</c:v>
                </c:pt>
                <c:pt idx="63">
                  <c:v>35468.888227111704</c:v>
                </c:pt>
                <c:pt idx="64">
                  <c:v>36296.105868455197</c:v>
                </c:pt>
                <c:pt idx="65">
                  <c:v>35731.716797331101</c:v>
                </c:pt>
                <c:pt idx="66">
                  <c:v>36236.89669799</c:v>
                </c:pt>
                <c:pt idx="67">
                  <c:v>35247.274240601902</c:v>
                </c:pt>
                <c:pt idx="68">
                  <c:v>36122.102999009599</c:v>
                </c:pt>
                <c:pt idx="69">
                  <c:v>36225.114950876399</c:v>
                </c:pt>
                <c:pt idx="70">
                  <c:v>39447.696144231697</c:v>
                </c:pt>
                <c:pt idx="71">
                  <c:v>39464.876513789801</c:v>
                </c:pt>
                <c:pt idx="72">
                  <c:v>36850.264794871</c:v>
                </c:pt>
                <c:pt idx="73">
                  <c:v>42743.054259562603</c:v>
                </c:pt>
                <c:pt idx="74">
                  <c:v>41593.948942666997</c:v>
                </c:pt>
                <c:pt idx="75">
                  <c:v>41543.144365187603</c:v>
                </c:pt>
                <c:pt idx="76">
                  <c:v>42254.860469838401</c:v>
                </c:pt>
                <c:pt idx="77">
                  <c:v>42864.890564650399</c:v>
                </c:pt>
                <c:pt idx="78">
                  <c:v>42276.080661075903</c:v>
                </c:pt>
                <c:pt idx="79">
                  <c:v>43266.476015513101</c:v>
                </c:pt>
                <c:pt idx="80">
                  <c:v>45824.901534933597</c:v>
                </c:pt>
                <c:pt idx="81">
                  <c:v>43572.706210403303</c:v>
                </c:pt>
                <c:pt idx="82">
                  <c:v>43049.341117452001</c:v>
                </c:pt>
                <c:pt idx="83">
                  <c:v>41883.999305992598</c:v>
                </c:pt>
              </c:numCache>
            </c:numRef>
          </c:val>
          <c:smooth val="0"/>
          <c:extLst>
            <c:ext xmlns:c16="http://schemas.microsoft.com/office/drawing/2014/chart" uri="{C3380CC4-5D6E-409C-BE32-E72D297353CC}">
              <c16:uniqueId val="{00000000-4217-4D0B-AD41-DC493B7D2414}"/>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datos!$L$5:$L$88</c:f>
              <c:numCache>
                <c:formatCode>#,##0.0</c:formatCode>
                <c:ptCount val="84"/>
                <c:pt idx="0">
                  <c:v>27427.167206799051</c:v>
                </c:pt>
                <c:pt idx="1">
                  <c:v>27258.396630151958</c:v>
                </c:pt>
                <c:pt idx="2">
                  <c:v>27178.504002474681</c:v>
                </c:pt>
                <c:pt idx="3">
                  <c:v>27216.872767273668</c:v>
                </c:pt>
                <c:pt idx="4">
                  <c:v>27346.984277247582</c:v>
                </c:pt>
                <c:pt idx="5">
                  <c:v>27546.72569526159</c:v>
                </c:pt>
                <c:pt idx="6">
                  <c:v>27798.274585478699</c:v>
                </c:pt>
                <c:pt idx="7">
                  <c:v>28086.414936815017</c:v>
                </c:pt>
                <c:pt idx="8">
                  <c:v>28400.358220060189</c:v>
                </c:pt>
                <c:pt idx="9">
                  <c:v>28721.535834221548</c:v>
                </c:pt>
                <c:pt idx="10">
                  <c:v>29015.147138755812</c:v>
                </c:pt>
                <c:pt idx="11">
                  <c:v>29237.7607593797</c:v>
                </c:pt>
                <c:pt idx="12">
                  <c:v>29400.404673975601</c:v>
                </c:pt>
                <c:pt idx="13">
                  <c:v>29541.531437097201</c:v>
                </c:pt>
                <c:pt idx="14">
                  <c:v>29691.954308980901</c:v>
                </c:pt>
                <c:pt idx="15">
                  <c:v>29864.267235220701</c:v>
                </c:pt>
                <c:pt idx="16">
                  <c:v>30032.285063938099</c:v>
                </c:pt>
                <c:pt idx="17">
                  <c:v>30200.673162485997</c:v>
                </c:pt>
                <c:pt idx="18">
                  <c:v>30377.1895946898</c:v>
                </c:pt>
                <c:pt idx="19">
                  <c:v>30574.5093429853</c:v>
                </c:pt>
                <c:pt idx="20">
                  <c:v>30796.093422075501</c:v>
                </c:pt>
                <c:pt idx="21">
                  <c:v>31069.060636616799</c:v>
                </c:pt>
                <c:pt idx="22">
                  <c:v>31398.017983869402</c:v>
                </c:pt>
                <c:pt idx="23">
                  <c:v>31755.908808522399</c:v>
                </c:pt>
                <c:pt idx="24">
                  <c:v>32088.806539587502</c:v>
                </c:pt>
                <c:pt idx="25">
                  <c:v>32350.492079197698</c:v>
                </c:pt>
                <c:pt idx="26">
                  <c:v>32543.945216762</c:v>
                </c:pt>
                <c:pt idx="27">
                  <c:v>32690.268197960097</c:v>
                </c:pt>
                <c:pt idx="28">
                  <c:v>32842.829762526002</c:v>
                </c:pt>
                <c:pt idx="29">
                  <c:v>33012.6287110466</c:v>
                </c:pt>
                <c:pt idx="30">
                  <c:v>33200.742224339803</c:v>
                </c:pt>
                <c:pt idx="31">
                  <c:v>33399.811772456298</c:v>
                </c:pt>
                <c:pt idx="32">
                  <c:v>33561.745367581098</c:v>
                </c:pt>
                <c:pt idx="33">
                  <c:v>33646.666908452695</c:v>
                </c:pt>
                <c:pt idx="34">
                  <c:v>33675.890696198403</c:v>
                </c:pt>
                <c:pt idx="35">
                  <c:v>33713.612716208998</c:v>
                </c:pt>
                <c:pt idx="36">
                  <c:v>33811.348758804597</c:v>
                </c:pt>
                <c:pt idx="37">
                  <c:v>33993.032184777796</c:v>
                </c:pt>
                <c:pt idx="38">
                  <c:v>34269.414771721102</c:v>
                </c:pt>
                <c:pt idx="39">
                  <c:v>34601.097784620499</c:v>
                </c:pt>
                <c:pt idx="40">
                  <c:v>34888.794001478003</c:v>
                </c:pt>
                <c:pt idx="41">
                  <c:v>35044.141741028798</c:v>
                </c:pt>
                <c:pt idx="42">
                  <c:v>35000.839573418103</c:v>
                </c:pt>
                <c:pt idx="43">
                  <c:v>34772.9195472594</c:v>
                </c:pt>
                <c:pt idx="44">
                  <c:v>34467.817071835998</c:v>
                </c:pt>
                <c:pt idx="45">
                  <c:v>34164.881849644895</c:v>
                </c:pt>
                <c:pt idx="46">
                  <c:v>33916.591451733002</c:v>
                </c:pt>
                <c:pt idx="47">
                  <c:v>33766.7136324331</c:v>
                </c:pt>
                <c:pt idx="48">
                  <c:v>33690.170342731799</c:v>
                </c:pt>
                <c:pt idx="49">
                  <c:v>33615.5757957202</c:v>
                </c:pt>
                <c:pt idx="50">
                  <c:v>33506.596518132297</c:v>
                </c:pt>
                <c:pt idx="51">
                  <c:v>33361.636306722503</c:v>
                </c:pt>
                <c:pt idx="52">
                  <c:v>33283.162084065902</c:v>
                </c:pt>
                <c:pt idx="53">
                  <c:v>33346.848936173898</c:v>
                </c:pt>
                <c:pt idx="54">
                  <c:v>33600.185910990403</c:v>
                </c:pt>
                <c:pt idx="55">
                  <c:v>34018.859494356402</c:v>
                </c:pt>
                <c:pt idx="56">
                  <c:v>34506.375847413903</c:v>
                </c:pt>
                <c:pt idx="57">
                  <c:v>34962.906742239706</c:v>
                </c:pt>
                <c:pt idx="58">
                  <c:v>35302.2638703505</c:v>
                </c:pt>
                <c:pt idx="59">
                  <c:v>35462.4997625982</c:v>
                </c:pt>
                <c:pt idx="60">
                  <c:v>35465.776211225995</c:v>
                </c:pt>
                <c:pt idx="61">
                  <c:v>35416.650040136199</c:v>
                </c:pt>
                <c:pt idx="62">
                  <c:v>35378.014020546703</c:v>
                </c:pt>
                <c:pt idx="63">
                  <c:v>35390.9895141979</c:v>
                </c:pt>
                <c:pt idx="64">
                  <c:v>35450.333572222604</c:v>
                </c:pt>
                <c:pt idx="65">
                  <c:v>35509.853778950499</c:v>
                </c:pt>
                <c:pt idx="66">
                  <c:v>35606.930386340398</c:v>
                </c:pt>
                <c:pt idx="67">
                  <c:v>35795.720201525502</c:v>
                </c:pt>
                <c:pt idx="68">
                  <c:v>36187.737408167202</c:v>
                </c:pt>
                <c:pt idx="69">
                  <c:v>36862.559727255801</c:v>
                </c:pt>
                <c:pt idx="70">
                  <c:v>37796.412264576196</c:v>
                </c:pt>
                <c:pt idx="71">
                  <c:v>38855.817434975303</c:v>
                </c:pt>
                <c:pt idx="72">
                  <c:v>39893.382303250997</c:v>
                </c:pt>
                <c:pt idx="73">
                  <c:v>40771.427499173704</c:v>
                </c:pt>
                <c:pt idx="74">
                  <c:v>41425.146369229602</c:v>
                </c:pt>
                <c:pt idx="75">
                  <c:v>41915.849551519495</c:v>
                </c:pt>
                <c:pt idx="76">
                  <c:v>42325.124349064201</c:v>
                </c:pt>
                <c:pt idx="77">
                  <c:v>42730.132501770298</c:v>
                </c:pt>
                <c:pt idx="78">
                  <c:v>43097.517510482001</c:v>
                </c:pt>
                <c:pt idx="79">
                  <c:v>43335.210641037804</c:v>
                </c:pt>
                <c:pt idx="80">
                  <c:v>43385.1509752208</c:v>
                </c:pt>
                <c:pt idx="81">
                  <c:v>43250.315570073799</c:v>
                </c:pt>
                <c:pt idx="82">
                  <c:v>43021.162675183499</c:v>
                </c:pt>
                <c:pt idx="83">
                  <c:v>42830.2073755643</c:v>
                </c:pt>
              </c:numCache>
            </c:numRef>
          </c:val>
          <c:smooth val="0"/>
          <c:extLst>
            <c:ext xmlns:c16="http://schemas.microsoft.com/office/drawing/2014/chart" uri="{C3380CC4-5D6E-409C-BE32-E72D297353CC}">
              <c16:uniqueId val="{00000001-4217-4D0B-AD41-DC493B7D2414}"/>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780753320"/>
        <c:crosses val="autoZero"/>
        <c:auto val="1"/>
        <c:lblAlgn val="ctr"/>
        <c:lblOffset val="100"/>
        <c:tickLblSkip val="1"/>
        <c:tickMarkSkip val="12"/>
        <c:noMultiLvlLbl val="1"/>
      </c:catAx>
      <c:valAx>
        <c:axId val="780753320"/>
        <c:scaling>
          <c:orientation val="minMax"/>
          <c:max val="49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000"/>
        <c:minorUnit val="10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81095115154202457"/>
        </c:manualLayout>
      </c:layout>
      <c:lineChart>
        <c:grouping val="standard"/>
        <c:varyColors val="0"/>
        <c:ser>
          <c:idx val="1"/>
          <c:order val="0"/>
          <c:tx>
            <c:strRef>
              <c:f>datos!$M$4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datos!$M$5:$M$88</c:f>
              <c:numCache>
                <c:formatCode>#,##0.0</c:formatCode>
                <c:ptCount val="84"/>
                <c:pt idx="0">
                  <c:v>10024.221594307801</c:v>
                </c:pt>
                <c:pt idx="1">
                  <c:v>9261.0160077773198</c:v>
                </c:pt>
                <c:pt idx="2">
                  <c:v>8598.8601033922805</c:v>
                </c:pt>
                <c:pt idx="3">
                  <c:v>9134.3094822983803</c:v>
                </c:pt>
                <c:pt idx="4">
                  <c:v>9257.9710991233696</c:v>
                </c:pt>
                <c:pt idx="5">
                  <c:v>9119.2200170847591</c:v>
                </c:pt>
                <c:pt idx="6">
                  <c:v>9169.1371059871108</c:v>
                </c:pt>
                <c:pt idx="7">
                  <c:v>9155.9746012317992</c:v>
                </c:pt>
                <c:pt idx="8">
                  <c:v>9784.6490341238095</c:v>
                </c:pt>
                <c:pt idx="9">
                  <c:v>9481.7922765945495</c:v>
                </c:pt>
                <c:pt idx="10">
                  <c:v>10067.0849480407</c:v>
                </c:pt>
                <c:pt idx="11">
                  <c:v>10173.253180932599</c:v>
                </c:pt>
                <c:pt idx="12">
                  <c:v>10223.7816376062</c:v>
                </c:pt>
                <c:pt idx="13">
                  <c:v>10017.775738767599</c:v>
                </c:pt>
                <c:pt idx="14">
                  <c:v>10017.260401825501</c:v>
                </c:pt>
                <c:pt idx="15">
                  <c:v>10084.467147487099</c:v>
                </c:pt>
                <c:pt idx="16">
                  <c:v>10257.369945054599</c:v>
                </c:pt>
                <c:pt idx="17">
                  <c:v>10701.2588791536</c:v>
                </c:pt>
                <c:pt idx="18">
                  <c:v>10494.951627705899</c:v>
                </c:pt>
                <c:pt idx="19">
                  <c:v>10576.212552925501</c:v>
                </c:pt>
                <c:pt idx="20">
                  <c:v>10738.7669487275</c:v>
                </c:pt>
                <c:pt idx="21">
                  <c:v>11016.910986307699</c:v>
                </c:pt>
                <c:pt idx="22">
                  <c:v>11421.097959881899</c:v>
                </c:pt>
                <c:pt idx="23">
                  <c:v>11203.3787458031</c:v>
                </c:pt>
                <c:pt idx="24">
                  <c:v>10807.2815200718</c:v>
                </c:pt>
                <c:pt idx="25">
                  <c:v>11773.0396663185</c:v>
                </c:pt>
                <c:pt idx="26">
                  <c:v>12406.64600497</c:v>
                </c:pt>
                <c:pt idx="27">
                  <c:v>11532.122125109499</c:v>
                </c:pt>
                <c:pt idx="28">
                  <c:v>10763.8990830639</c:v>
                </c:pt>
                <c:pt idx="29">
                  <c:v>11575.106260922799</c:v>
                </c:pt>
                <c:pt idx="30">
                  <c:v>11809.6283986486</c:v>
                </c:pt>
                <c:pt idx="31">
                  <c:v>11855.195733943399</c:v>
                </c:pt>
                <c:pt idx="32">
                  <c:v>13087.4890037356</c:v>
                </c:pt>
                <c:pt idx="33">
                  <c:v>12436.0127166975</c:v>
                </c:pt>
                <c:pt idx="34">
                  <c:v>12044.557102806801</c:v>
                </c:pt>
                <c:pt idx="35">
                  <c:v>12043.7384556506</c:v>
                </c:pt>
                <c:pt idx="36">
                  <c:v>11494.3206261755</c:v>
                </c:pt>
                <c:pt idx="37">
                  <c:v>11890.1859869608</c:v>
                </c:pt>
                <c:pt idx="38">
                  <c:v>12563.481136816899</c:v>
                </c:pt>
                <c:pt idx="39">
                  <c:v>12371.5823238592</c:v>
                </c:pt>
                <c:pt idx="40">
                  <c:v>12434.830293404701</c:v>
                </c:pt>
                <c:pt idx="41">
                  <c:v>12534.9480826613</c:v>
                </c:pt>
                <c:pt idx="42">
                  <c:v>12998.9947194455</c:v>
                </c:pt>
                <c:pt idx="43">
                  <c:v>13335.5799272778</c:v>
                </c:pt>
                <c:pt idx="44">
                  <c:v>12491.3350805472</c:v>
                </c:pt>
                <c:pt idx="45">
                  <c:v>11701.447301403899</c:v>
                </c:pt>
                <c:pt idx="46">
                  <c:v>11968.883085944201</c:v>
                </c:pt>
                <c:pt idx="47">
                  <c:v>11864.979016860199</c:v>
                </c:pt>
                <c:pt idx="48">
                  <c:v>12518.3135793658</c:v>
                </c:pt>
                <c:pt idx="49">
                  <c:v>12002.8453847807</c:v>
                </c:pt>
                <c:pt idx="50">
                  <c:v>11909.312733978901</c:v>
                </c:pt>
                <c:pt idx="51">
                  <c:v>2558.5289876266502</c:v>
                </c:pt>
                <c:pt idx="52">
                  <c:v>1287.91749834088</c:v>
                </c:pt>
                <c:pt idx="53">
                  <c:v>8216.5115983730502</c:v>
                </c:pt>
                <c:pt idx="54">
                  <c:v>12098.2443241987</c:v>
                </c:pt>
                <c:pt idx="55">
                  <c:v>12211.615572619899</c:v>
                </c:pt>
                <c:pt idx="56">
                  <c:v>12006.108341749199</c:v>
                </c:pt>
                <c:pt idx="57">
                  <c:v>13588.7397838204</c:v>
                </c:pt>
                <c:pt idx="58">
                  <c:v>12104.2389591803</c:v>
                </c:pt>
                <c:pt idx="59">
                  <c:v>12768.2462936798</c:v>
                </c:pt>
                <c:pt idx="60">
                  <c:v>13226.8519702835</c:v>
                </c:pt>
                <c:pt idx="61">
                  <c:v>10920.0908922823</c:v>
                </c:pt>
                <c:pt idx="62">
                  <c:v>11229.8791042711</c:v>
                </c:pt>
                <c:pt idx="63">
                  <c:v>11944.351441765501</c:v>
                </c:pt>
                <c:pt idx="64">
                  <c:v>12456.943483225201</c:v>
                </c:pt>
                <c:pt idx="65">
                  <c:v>11272.508381192099</c:v>
                </c:pt>
                <c:pt idx="66">
                  <c:v>11282.596805666601</c:v>
                </c:pt>
                <c:pt idx="67">
                  <c:v>10471.2062036608</c:v>
                </c:pt>
                <c:pt idx="68">
                  <c:v>10908.8133920286</c:v>
                </c:pt>
                <c:pt idx="69">
                  <c:v>10875.203468105799</c:v>
                </c:pt>
                <c:pt idx="70">
                  <c:v>13325.8915443638</c:v>
                </c:pt>
                <c:pt idx="71">
                  <c:v>12152.1317271638</c:v>
                </c:pt>
                <c:pt idx="72">
                  <c:v>10601.778014014501</c:v>
                </c:pt>
                <c:pt idx="73">
                  <c:v>14332.739163194499</c:v>
                </c:pt>
                <c:pt idx="74">
                  <c:v>13161.9525123401</c:v>
                </c:pt>
                <c:pt idx="75">
                  <c:v>13037.1320005668</c:v>
                </c:pt>
                <c:pt idx="76">
                  <c:v>13284.3101623608</c:v>
                </c:pt>
                <c:pt idx="77">
                  <c:v>13750.2977681538</c:v>
                </c:pt>
                <c:pt idx="78">
                  <c:v>13079.5719474997</c:v>
                </c:pt>
                <c:pt idx="79">
                  <c:v>14617.4368701116</c:v>
                </c:pt>
                <c:pt idx="80">
                  <c:v>15363.681801026099</c:v>
                </c:pt>
                <c:pt idx="81">
                  <c:v>14742.858707338501</c:v>
                </c:pt>
                <c:pt idx="82">
                  <c:v>14498.4256789623</c:v>
                </c:pt>
                <c:pt idx="83">
                  <c:v>14155.9324068937</c:v>
                </c:pt>
              </c:numCache>
            </c:numRef>
          </c:val>
          <c:smooth val="0"/>
          <c:extLst>
            <c:ext xmlns:c16="http://schemas.microsoft.com/office/drawing/2014/chart" uri="{C3380CC4-5D6E-409C-BE32-E72D297353CC}">
              <c16:uniqueId val="{00000000-C8B9-46D2-A362-5C1FA6FC2D3C}"/>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datos!$N$5:$N$88</c:f>
              <c:numCache>
                <c:formatCode>#,##0.0</c:formatCode>
                <c:ptCount val="84"/>
                <c:pt idx="0">
                  <c:v>9320.3268486060497</c:v>
                </c:pt>
                <c:pt idx="1">
                  <c:v>9283.5653894054594</c:v>
                </c:pt>
                <c:pt idx="2">
                  <c:v>9231.7387371609802</c:v>
                </c:pt>
                <c:pt idx="3">
                  <c:v>9184.6518626381694</c:v>
                </c:pt>
                <c:pt idx="4">
                  <c:v>9153.9020121942795</c:v>
                </c:pt>
                <c:pt idx="5">
                  <c:v>9158.7905780704896</c:v>
                </c:pt>
                <c:pt idx="6">
                  <c:v>9222.3968175935006</c:v>
                </c:pt>
                <c:pt idx="7">
                  <c:v>9351.5157863413206</c:v>
                </c:pt>
                <c:pt idx="8">
                  <c:v>9535.3213174428893</c:v>
                </c:pt>
                <c:pt idx="9">
                  <c:v>9740.5315209994496</c:v>
                </c:pt>
                <c:pt idx="10">
                  <c:v>9920.8638968654104</c:v>
                </c:pt>
                <c:pt idx="11">
                  <c:v>10036.672232093901</c:v>
                </c:pt>
                <c:pt idx="12">
                  <c:v>10089.165138954901</c:v>
                </c:pt>
                <c:pt idx="13">
                  <c:v>10112.548665222101</c:v>
                </c:pt>
                <c:pt idx="14">
                  <c:v>10142.4878131231</c:v>
                </c:pt>
                <c:pt idx="15">
                  <c:v>10200.061967760401</c:v>
                </c:pt>
                <c:pt idx="16">
                  <c:v>10282.6140112513</c:v>
                </c:pt>
                <c:pt idx="17">
                  <c:v>10403.991234758299</c:v>
                </c:pt>
                <c:pt idx="18">
                  <c:v>10550.643712131699</c:v>
                </c:pt>
                <c:pt idx="19">
                  <c:v>10698.267672968999</c:v>
                </c:pt>
                <c:pt idx="20">
                  <c:v>10840.888932923899</c:v>
                </c:pt>
                <c:pt idx="21">
                  <c:v>10992.1641296546</c:v>
                </c:pt>
                <c:pt idx="22">
                  <c:v>11153.0753017569</c:v>
                </c:pt>
                <c:pt idx="23">
                  <c:v>11311.3925521574</c:v>
                </c:pt>
                <c:pt idx="24">
                  <c:v>11440.091552706301</c:v>
                </c:pt>
                <c:pt idx="25">
                  <c:v>11523.458593683499</c:v>
                </c:pt>
                <c:pt idx="26">
                  <c:v>11571.954209438099</c:v>
                </c:pt>
                <c:pt idx="27">
                  <c:v>11599.683962921599</c:v>
                </c:pt>
                <c:pt idx="28">
                  <c:v>11638.9142965748</c:v>
                </c:pt>
                <c:pt idx="29">
                  <c:v>11709.2166097729</c:v>
                </c:pt>
                <c:pt idx="30">
                  <c:v>11823.717897466</c:v>
                </c:pt>
                <c:pt idx="31">
                  <c:v>11961.5458955673</c:v>
                </c:pt>
                <c:pt idx="32">
                  <c:v>12059.607741486499</c:v>
                </c:pt>
                <c:pt idx="33">
                  <c:v>12079.9312188234</c:v>
                </c:pt>
                <c:pt idx="34">
                  <c:v>12043.000809777301</c:v>
                </c:pt>
                <c:pt idx="35">
                  <c:v>11996.604002284999</c:v>
                </c:pt>
                <c:pt idx="36">
                  <c:v>11980.417249718401</c:v>
                </c:pt>
                <c:pt idx="37">
                  <c:v>12025.497993422799</c:v>
                </c:pt>
                <c:pt idx="38">
                  <c:v>12159.551285847199</c:v>
                </c:pt>
                <c:pt idx="39">
                  <c:v>12380.538386127801</c:v>
                </c:pt>
                <c:pt idx="40">
                  <c:v>12610.825470334001</c:v>
                </c:pt>
                <c:pt idx="41">
                  <c:v>12761.361152839199</c:v>
                </c:pt>
                <c:pt idx="42">
                  <c:v>12771.491838104501</c:v>
                </c:pt>
                <c:pt idx="43">
                  <c:v>12654.115374691601</c:v>
                </c:pt>
                <c:pt idx="44">
                  <c:v>12472.371343693099</c:v>
                </c:pt>
                <c:pt idx="45">
                  <c:v>12272.7549945719</c:v>
                </c:pt>
                <c:pt idx="46">
                  <c:v>12102.614978920001</c:v>
                </c:pt>
                <c:pt idx="47">
                  <c:v>12011.805404660799</c:v>
                </c:pt>
                <c:pt idx="48">
                  <c:v>12006.5278608224</c:v>
                </c:pt>
                <c:pt idx="49">
                  <c:v>12047.5067734075</c:v>
                </c:pt>
                <c:pt idx="50">
                  <c:v>12082.4729709823</c:v>
                </c:pt>
                <c:pt idx="51">
                  <c:v>12076.3785126783</c:v>
                </c:pt>
                <c:pt idx="52">
                  <c:v>12066.985296905799</c:v>
                </c:pt>
                <c:pt idx="53">
                  <c:v>12076.4207936371</c:v>
                </c:pt>
                <c:pt idx="54">
                  <c:v>12111.9645168601</c:v>
                </c:pt>
                <c:pt idx="55">
                  <c:v>12179.140585673</c:v>
                </c:pt>
                <c:pt idx="56">
                  <c:v>12270.920431701699</c:v>
                </c:pt>
                <c:pt idx="57">
                  <c:v>12360.664241708</c:v>
                </c:pt>
                <c:pt idx="58">
                  <c:v>12409.0116211526</c:v>
                </c:pt>
                <c:pt idx="59">
                  <c:v>12386.3599026176</c:v>
                </c:pt>
                <c:pt idx="60">
                  <c:v>12282.2635736515</c:v>
                </c:pt>
                <c:pt idx="61">
                  <c:v>12123.7816457966</c:v>
                </c:pt>
                <c:pt idx="62">
                  <c:v>11925.123763518801</c:v>
                </c:pt>
                <c:pt idx="63">
                  <c:v>11703.589906416701</c:v>
                </c:pt>
                <c:pt idx="64">
                  <c:v>11466.665896292299</c:v>
                </c:pt>
                <c:pt idx="65">
                  <c:v>11222.881242347299</c:v>
                </c:pt>
                <c:pt idx="66">
                  <c:v>11022.539712895001</c:v>
                </c:pt>
                <c:pt idx="67">
                  <c:v>10908.6201922993</c:v>
                </c:pt>
                <c:pt idx="68">
                  <c:v>10939.3815602046</c:v>
                </c:pt>
                <c:pt idx="69">
                  <c:v>11152.3351455719</c:v>
                </c:pt>
                <c:pt idx="70">
                  <c:v>11524.472246765799</c:v>
                </c:pt>
                <c:pt idx="71">
                  <c:v>11958.2566452499</c:v>
                </c:pt>
                <c:pt idx="72">
                  <c:v>12379.7797462772</c:v>
                </c:pt>
                <c:pt idx="73">
                  <c:v>12717.847311355399</c:v>
                </c:pt>
                <c:pt idx="74">
                  <c:v>12958.906007089399</c:v>
                </c:pt>
                <c:pt idx="75">
                  <c:v>13169.273746115399</c:v>
                </c:pt>
                <c:pt idx="76">
                  <c:v>13410.4617656585</c:v>
                </c:pt>
                <c:pt idx="77">
                  <c:v>13721.161444802499</c:v>
                </c:pt>
                <c:pt idx="78">
                  <c:v>14066.459649533001</c:v>
                </c:pt>
                <c:pt idx="79">
                  <c:v>14366.695899509399</c:v>
                </c:pt>
                <c:pt idx="80">
                  <c:v>14556.7612044368</c:v>
                </c:pt>
                <c:pt idx="81">
                  <c:v>14606.8651462581</c:v>
                </c:pt>
                <c:pt idx="82">
                  <c:v>14536.5755354047</c:v>
                </c:pt>
                <c:pt idx="83">
                  <c:v>14422.990869568899</c:v>
                </c:pt>
              </c:numCache>
            </c:numRef>
          </c:val>
          <c:smooth val="0"/>
          <c:extLst>
            <c:ext xmlns:c16="http://schemas.microsoft.com/office/drawing/2014/chart" uri="{C3380CC4-5D6E-409C-BE32-E72D297353CC}">
              <c16:uniqueId val="{00000001-C8B9-46D2-A362-5C1FA6FC2D3C}"/>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780750576"/>
        <c:crosses val="autoZero"/>
        <c:auto val="1"/>
        <c:lblAlgn val="ctr"/>
        <c:lblOffset val="100"/>
        <c:tickLblSkip val="1"/>
        <c:tickMarkSkip val="12"/>
        <c:noMultiLvlLbl val="1"/>
      </c:catAx>
      <c:valAx>
        <c:axId val="780750576"/>
        <c:scaling>
          <c:orientation val="minMax"/>
          <c:max val="18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82306135438792238"/>
        </c:manualLayout>
      </c:layout>
      <c:lineChart>
        <c:grouping val="standard"/>
        <c:varyColors val="0"/>
        <c:ser>
          <c:idx val="1"/>
          <c:order val="0"/>
          <c:tx>
            <c:strRef>
              <c:f>datos!$O$4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datos!$O$5:$O$88</c:f>
              <c:numCache>
                <c:formatCode>#,##0.0</c:formatCode>
                <c:ptCount val="84"/>
                <c:pt idx="0">
                  <c:v>18095.7968746066</c:v>
                </c:pt>
                <c:pt idx="1">
                  <c:v>17780.538020027499</c:v>
                </c:pt>
                <c:pt idx="2">
                  <c:v>17762.484329436898</c:v>
                </c:pt>
                <c:pt idx="3">
                  <c:v>18078.6965245965</c:v>
                </c:pt>
                <c:pt idx="4">
                  <c:v>18318.3789528954</c:v>
                </c:pt>
                <c:pt idx="5">
                  <c:v>18315.7540229101</c:v>
                </c:pt>
                <c:pt idx="6">
                  <c:v>19000.014307403198</c:v>
                </c:pt>
                <c:pt idx="7">
                  <c:v>18601.002127317999</c:v>
                </c:pt>
                <c:pt idx="8">
                  <c:v>18817.044927073799</c:v>
                </c:pt>
                <c:pt idx="9">
                  <c:v>18942.672456139699</c:v>
                </c:pt>
                <c:pt idx="10">
                  <c:v>19361.5903635307</c:v>
                </c:pt>
                <c:pt idx="11">
                  <c:v>19033.143249435401</c:v>
                </c:pt>
                <c:pt idx="12">
                  <c:v>19210.369847043501</c:v>
                </c:pt>
                <c:pt idx="13">
                  <c:v>19526.2794623359</c:v>
                </c:pt>
                <c:pt idx="14">
                  <c:v>19517.909832256501</c:v>
                </c:pt>
                <c:pt idx="15">
                  <c:v>19670.468066924499</c:v>
                </c:pt>
                <c:pt idx="16">
                  <c:v>19686.5346826485</c:v>
                </c:pt>
                <c:pt idx="17">
                  <c:v>20036.581320214402</c:v>
                </c:pt>
                <c:pt idx="18">
                  <c:v>19772.059842331</c:v>
                </c:pt>
                <c:pt idx="19">
                  <c:v>19882.8302662524</c:v>
                </c:pt>
                <c:pt idx="20">
                  <c:v>19730.2312209015</c:v>
                </c:pt>
                <c:pt idx="21">
                  <c:v>20045.3780695358</c:v>
                </c:pt>
                <c:pt idx="22">
                  <c:v>20361.358257957101</c:v>
                </c:pt>
                <c:pt idx="23">
                  <c:v>20601.214580911099</c:v>
                </c:pt>
                <c:pt idx="24">
                  <c:v>20446.311695316399</c:v>
                </c:pt>
                <c:pt idx="25">
                  <c:v>20740.6141406366</c:v>
                </c:pt>
                <c:pt idx="26">
                  <c:v>21237.8640386187</c:v>
                </c:pt>
                <c:pt idx="27">
                  <c:v>21027.174566646201</c:v>
                </c:pt>
                <c:pt idx="28">
                  <c:v>21222.903960724099</c:v>
                </c:pt>
                <c:pt idx="29">
                  <c:v>21225.592298031101</c:v>
                </c:pt>
                <c:pt idx="30">
                  <c:v>21315.437256658799</c:v>
                </c:pt>
                <c:pt idx="31">
                  <c:v>21476.902557663499</c:v>
                </c:pt>
                <c:pt idx="32">
                  <c:v>21678.738541944102</c:v>
                </c:pt>
                <c:pt idx="33">
                  <c:v>21592.7736817449</c:v>
                </c:pt>
                <c:pt idx="34">
                  <c:v>21336.019844750401</c:v>
                </c:pt>
                <c:pt idx="35">
                  <c:v>21734.875990723802</c:v>
                </c:pt>
                <c:pt idx="36">
                  <c:v>22043.850738631299</c:v>
                </c:pt>
                <c:pt idx="37">
                  <c:v>21816.985211535801</c:v>
                </c:pt>
                <c:pt idx="38">
                  <c:v>21295.6451979095</c:v>
                </c:pt>
                <c:pt idx="39">
                  <c:v>22234.984111403799</c:v>
                </c:pt>
                <c:pt idx="40">
                  <c:v>22338.5962193345</c:v>
                </c:pt>
                <c:pt idx="41">
                  <c:v>22418.467970969701</c:v>
                </c:pt>
                <c:pt idx="42">
                  <c:v>21465.3566915437</c:v>
                </c:pt>
                <c:pt idx="43">
                  <c:v>22257.388043956798</c:v>
                </c:pt>
                <c:pt idx="44">
                  <c:v>21824.707144842399</c:v>
                </c:pt>
                <c:pt idx="45">
                  <c:v>22023.733108002099</c:v>
                </c:pt>
                <c:pt idx="46">
                  <c:v>21697.966686788899</c:v>
                </c:pt>
                <c:pt idx="47">
                  <c:v>21506.991046901599</c:v>
                </c:pt>
                <c:pt idx="48">
                  <c:v>21941.790318437699</c:v>
                </c:pt>
                <c:pt idx="49">
                  <c:v>22040.149225237299</c:v>
                </c:pt>
                <c:pt idx="50">
                  <c:v>21148.2336003774</c:v>
                </c:pt>
                <c:pt idx="51">
                  <c:v>17370.476529918</c:v>
                </c:pt>
                <c:pt idx="52">
                  <c:v>14180.851248318701</c:v>
                </c:pt>
                <c:pt idx="53">
                  <c:v>20219.8868755125</c:v>
                </c:pt>
                <c:pt idx="54">
                  <c:v>19795.179341204101</c:v>
                </c:pt>
                <c:pt idx="55">
                  <c:v>21942.3832623946</c:v>
                </c:pt>
                <c:pt idx="56">
                  <c:v>22042.3522472078</c:v>
                </c:pt>
                <c:pt idx="57">
                  <c:v>22739.502704541599</c:v>
                </c:pt>
                <c:pt idx="58">
                  <c:v>23037.7751553122</c:v>
                </c:pt>
                <c:pt idx="59">
                  <c:v>23238.6535502964</c:v>
                </c:pt>
                <c:pt idx="60">
                  <c:v>23017.2673263215</c:v>
                </c:pt>
                <c:pt idx="61">
                  <c:v>22671.9885464814</c:v>
                </c:pt>
                <c:pt idx="62">
                  <c:v>24139.783172395</c:v>
                </c:pt>
                <c:pt idx="63">
                  <c:v>23524.536785346099</c:v>
                </c:pt>
                <c:pt idx="64">
                  <c:v>23839.16238523</c:v>
                </c:pt>
                <c:pt idx="65">
                  <c:v>24459.208416139001</c:v>
                </c:pt>
                <c:pt idx="66">
                  <c:v>24954.299892323401</c:v>
                </c:pt>
                <c:pt idx="67">
                  <c:v>24776.0680369412</c:v>
                </c:pt>
                <c:pt idx="68">
                  <c:v>25213.289606981001</c:v>
                </c:pt>
                <c:pt idx="69">
                  <c:v>25349.911482770702</c:v>
                </c:pt>
                <c:pt idx="70">
                  <c:v>26121.804599867901</c:v>
                </c:pt>
                <c:pt idx="71">
                  <c:v>27312.744786626099</c:v>
                </c:pt>
                <c:pt idx="72">
                  <c:v>26248.4867808565</c:v>
                </c:pt>
                <c:pt idx="73">
                  <c:v>28410.315096368198</c:v>
                </c:pt>
                <c:pt idx="74">
                  <c:v>28431.996430326901</c:v>
                </c:pt>
                <c:pt idx="75">
                  <c:v>28506.012364620801</c:v>
                </c:pt>
                <c:pt idx="76">
                  <c:v>28970.550307477599</c:v>
                </c:pt>
                <c:pt idx="77">
                  <c:v>29114.592796496599</c:v>
                </c:pt>
                <c:pt idx="78">
                  <c:v>29196.508713576201</c:v>
                </c:pt>
                <c:pt idx="79">
                  <c:v>28649.039145401501</c:v>
                </c:pt>
                <c:pt idx="80">
                  <c:v>30461.219733907499</c:v>
                </c:pt>
                <c:pt idx="81">
                  <c:v>28829.847503064801</c:v>
                </c:pt>
                <c:pt idx="82">
                  <c:v>28550.915438489799</c:v>
                </c:pt>
                <c:pt idx="83">
                  <c:v>27728.0668990989</c:v>
                </c:pt>
              </c:numCache>
            </c:numRef>
          </c:val>
          <c:smooth val="0"/>
          <c:extLst>
            <c:ext xmlns:c16="http://schemas.microsoft.com/office/drawing/2014/chart" uri="{C3380CC4-5D6E-409C-BE32-E72D297353CC}">
              <c16:uniqueId val="{00000000-3F76-445F-9086-0D653BE00956}"/>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datos!$P$5:$P$88</c:f>
              <c:numCache>
                <c:formatCode>#,##0.0</c:formatCode>
                <c:ptCount val="84"/>
                <c:pt idx="0">
                  <c:v>18106.840358193</c:v>
                </c:pt>
                <c:pt idx="1">
                  <c:v>17974.831240746498</c:v>
                </c:pt>
                <c:pt idx="2">
                  <c:v>17946.765265313701</c:v>
                </c:pt>
                <c:pt idx="3">
                  <c:v>18032.220904635498</c:v>
                </c:pt>
                <c:pt idx="4">
                  <c:v>18193.082265053301</c:v>
                </c:pt>
                <c:pt idx="5">
                  <c:v>18387.9351171911</c:v>
                </c:pt>
                <c:pt idx="6">
                  <c:v>18575.877767885198</c:v>
                </c:pt>
                <c:pt idx="7">
                  <c:v>18734.899150473699</c:v>
                </c:pt>
                <c:pt idx="8">
                  <c:v>18865.036902617299</c:v>
                </c:pt>
                <c:pt idx="9">
                  <c:v>18981.0043132221</c:v>
                </c:pt>
                <c:pt idx="10">
                  <c:v>19094.2832418904</c:v>
                </c:pt>
                <c:pt idx="11">
                  <c:v>19201.0885272858</c:v>
                </c:pt>
                <c:pt idx="12">
                  <c:v>19311.239535020701</c:v>
                </c:pt>
                <c:pt idx="13">
                  <c:v>19428.9827718751</c:v>
                </c:pt>
                <c:pt idx="14">
                  <c:v>19549.4664958578</c:v>
                </c:pt>
                <c:pt idx="15">
                  <c:v>19664.2052674603</c:v>
                </c:pt>
                <c:pt idx="16">
                  <c:v>19749.671052686801</c:v>
                </c:pt>
                <c:pt idx="17">
                  <c:v>19796.681927727699</c:v>
                </c:pt>
                <c:pt idx="18">
                  <c:v>19826.545882558101</c:v>
                </c:pt>
                <c:pt idx="19">
                  <c:v>19876.241670016301</c:v>
                </c:pt>
                <c:pt idx="20">
                  <c:v>19955.204489151602</c:v>
                </c:pt>
                <c:pt idx="21">
                  <c:v>20076.896506962199</c:v>
                </c:pt>
                <c:pt idx="22">
                  <c:v>20244.942682112502</c:v>
                </c:pt>
                <c:pt idx="23">
                  <c:v>20444.516256365001</c:v>
                </c:pt>
                <c:pt idx="24">
                  <c:v>20648.714986881201</c:v>
                </c:pt>
                <c:pt idx="25">
                  <c:v>20827.033485514199</c:v>
                </c:pt>
                <c:pt idx="26">
                  <c:v>20971.991007323901</c:v>
                </c:pt>
                <c:pt idx="27">
                  <c:v>21090.584235038499</c:v>
                </c:pt>
                <c:pt idx="28">
                  <c:v>21203.915465951199</c:v>
                </c:pt>
                <c:pt idx="29">
                  <c:v>21303.412101273701</c:v>
                </c:pt>
                <c:pt idx="30">
                  <c:v>21377.024326873801</c:v>
                </c:pt>
                <c:pt idx="31">
                  <c:v>21438.265876889</c:v>
                </c:pt>
                <c:pt idx="32">
                  <c:v>21502.137626094602</c:v>
                </c:pt>
                <c:pt idx="33">
                  <c:v>21566.735689629299</c:v>
                </c:pt>
                <c:pt idx="34">
                  <c:v>21632.889886421101</c:v>
                </c:pt>
                <c:pt idx="35">
                  <c:v>21717.008713923999</c:v>
                </c:pt>
                <c:pt idx="36">
                  <c:v>21830.9315090862</c:v>
                </c:pt>
                <c:pt idx="37">
                  <c:v>21967.534191355</c:v>
                </c:pt>
                <c:pt idx="38">
                  <c:v>22109.863485873899</c:v>
                </c:pt>
                <c:pt idx="39">
                  <c:v>22220.5593984927</c:v>
                </c:pt>
                <c:pt idx="40">
                  <c:v>22277.968531144001</c:v>
                </c:pt>
                <c:pt idx="41">
                  <c:v>22282.780588189598</c:v>
                </c:pt>
                <c:pt idx="42">
                  <c:v>22229.3477353136</c:v>
                </c:pt>
                <c:pt idx="43">
                  <c:v>22118.804172567801</c:v>
                </c:pt>
                <c:pt idx="44">
                  <c:v>21995.445728142899</c:v>
                </c:pt>
                <c:pt idx="45">
                  <c:v>21892.126855072998</c:v>
                </c:pt>
                <c:pt idx="46">
                  <c:v>21813.976472812999</c:v>
                </c:pt>
                <c:pt idx="47">
                  <c:v>21754.908227772299</c:v>
                </c:pt>
                <c:pt idx="48">
                  <c:v>21683.642481909399</c:v>
                </c:pt>
                <c:pt idx="49">
                  <c:v>21568.069022312699</c:v>
                </c:pt>
                <c:pt idx="50">
                  <c:v>21424.12354715</c:v>
                </c:pt>
                <c:pt idx="51">
                  <c:v>21285.257794044199</c:v>
                </c:pt>
                <c:pt idx="52">
                  <c:v>21216.176787160101</c:v>
                </c:pt>
                <c:pt idx="53">
                  <c:v>21270.428142536799</c:v>
                </c:pt>
                <c:pt idx="54">
                  <c:v>21488.221394130302</c:v>
                </c:pt>
                <c:pt idx="55">
                  <c:v>21839.718908683401</c:v>
                </c:pt>
                <c:pt idx="56">
                  <c:v>22235.4554157122</c:v>
                </c:pt>
                <c:pt idx="57">
                  <c:v>22602.242500531702</c:v>
                </c:pt>
                <c:pt idx="58">
                  <c:v>22893.2522491979</c:v>
                </c:pt>
                <c:pt idx="59">
                  <c:v>23076.139859980602</c:v>
                </c:pt>
                <c:pt idx="60">
                  <c:v>23183.512637574499</c:v>
                </c:pt>
                <c:pt idx="61">
                  <c:v>23292.868394339599</c:v>
                </c:pt>
                <c:pt idx="62">
                  <c:v>23452.890257027899</c:v>
                </c:pt>
                <c:pt idx="63">
                  <c:v>23687.399607781201</c:v>
                </c:pt>
                <c:pt idx="64">
                  <c:v>23983.667675930301</c:v>
                </c:pt>
                <c:pt idx="65">
                  <c:v>24286.9725366032</c:v>
                </c:pt>
                <c:pt idx="66">
                  <c:v>24584.390673445399</c:v>
                </c:pt>
                <c:pt idx="67">
                  <c:v>24887.1000092262</c:v>
                </c:pt>
                <c:pt idx="68">
                  <c:v>25248.355847962601</c:v>
                </c:pt>
                <c:pt idx="69">
                  <c:v>25710.224581683899</c:v>
                </c:pt>
                <c:pt idx="70">
                  <c:v>26271.940017810401</c:v>
                </c:pt>
                <c:pt idx="71">
                  <c:v>26897.560789725401</c:v>
                </c:pt>
                <c:pt idx="72">
                  <c:v>27513.602556973801</c:v>
                </c:pt>
                <c:pt idx="73">
                  <c:v>28053.580187818301</c:v>
                </c:pt>
                <c:pt idx="74">
                  <c:v>28466.240362140201</c:v>
                </c:pt>
                <c:pt idx="75">
                  <c:v>28746.5758054041</c:v>
                </c:pt>
                <c:pt idx="76">
                  <c:v>28914.662583405701</c:v>
                </c:pt>
                <c:pt idx="77">
                  <c:v>29008.971056967799</c:v>
                </c:pt>
                <c:pt idx="78">
                  <c:v>29031.057860949</c:v>
                </c:pt>
                <c:pt idx="79">
                  <c:v>28968.514741528401</c:v>
                </c:pt>
                <c:pt idx="80">
                  <c:v>28828.389770784001</c:v>
                </c:pt>
                <c:pt idx="81">
                  <c:v>28643.450423815699</c:v>
                </c:pt>
                <c:pt idx="82">
                  <c:v>28484.5871397788</c:v>
                </c:pt>
                <c:pt idx="83">
                  <c:v>28407.216505995399</c:v>
                </c:pt>
              </c:numCache>
            </c:numRef>
          </c:val>
          <c:smooth val="0"/>
          <c:extLst>
            <c:ext xmlns:c16="http://schemas.microsoft.com/office/drawing/2014/chart" uri="{C3380CC4-5D6E-409C-BE32-E72D297353CC}">
              <c16:uniqueId val="{00000001-3F76-445F-9086-0D653BE00956}"/>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780747048"/>
        <c:crosses val="autoZero"/>
        <c:auto val="1"/>
        <c:lblAlgn val="ctr"/>
        <c:lblOffset val="100"/>
        <c:tickLblSkip val="1"/>
        <c:tickMarkSkip val="12"/>
        <c:noMultiLvlLbl val="1"/>
      </c:catAx>
      <c:valAx>
        <c:axId val="780747048"/>
        <c:scaling>
          <c:orientation val="minMax"/>
          <c:max val="336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24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82022894353845588"/>
        </c:manualLayout>
      </c:layout>
      <c:lineChart>
        <c:grouping val="standard"/>
        <c:varyColors val="0"/>
        <c:ser>
          <c:idx val="1"/>
          <c:order val="0"/>
          <c:tx>
            <c:strRef>
              <c:f>datos!$Q$4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datos!$Q$5:$Q$88</c:f>
              <c:numCache>
                <c:formatCode>#,##0.0</c:formatCode>
                <c:ptCount val="84"/>
                <c:pt idx="0">
                  <c:v>31834.826212399901</c:v>
                </c:pt>
                <c:pt idx="1">
                  <c:v>31541.038240758</c:v>
                </c:pt>
                <c:pt idx="2">
                  <c:v>31127.1275947986</c:v>
                </c:pt>
                <c:pt idx="3">
                  <c:v>32334.590987501499</c:v>
                </c:pt>
                <c:pt idx="4">
                  <c:v>31560.300828257299</c:v>
                </c:pt>
                <c:pt idx="5">
                  <c:v>31784.890988372801</c:v>
                </c:pt>
                <c:pt idx="6">
                  <c:v>32312.8724144138</c:v>
                </c:pt>
                <c:pt idx="7">
                  <c:v>31793.548755734599</c:v>
                </c:pt>
                <c:pt idx="8">
                  <c:v>33297.1946518927</c:v>
                </c:pt>
                <c:pt idx="9">
                  <c:v>32265.955511369699</c:v>
                </c:pt>
                <c:pt idx="10">
                  <c:v>32912.535920263799</c:v>
                </c:pt>
                <c:pt idx="11">
                  <c:v>33722.293491564298</c:v>
                </c:pt>
                <c:pt idx="12">
                  <c:v>33719.518286725601</c:v>
                </c:pt>
                <c:pt idx="13">
                  <c:v>33823.804082139097</c:v>
                </c:pt>
                <c:pt idx="14">
                  <c:v>34059.897598194599</c:v>
                </c:pt>
                <c:pt idx="15">
                  <c:v>33865.531679987304</c:v>
                </c:pt>
                <c:pt idx="16">
                  <c:v>34600.587353282397</c:v>
                </c:pt>
                <c:pt idx="17">
                  <c:v>35108.8164994006</c:v>
                </c:pt>
                <c:pt idx="18">
                  <c:v>34590.180588060102</c:v>
                </c:pt>
                <c:pt idx="19">
                  <c:v>35860.8585799149</c:v>
                </c:pt>
                <c:pt idx="20">
                  <c:v>35515.3395844275</c:v>
                </c:pt>
                <c:pt idx="21">
                  <c:v>36345.939893659597</c:v>
                </c:pt>
                <c:pt idx="22">
                  <c:v>35881.444189592898</c:v>
                </c:pt>
                <c:pt idx="23">
                  <c:v>37725.6292418339</c:v>
                </c:pt>
                <c:pt idx="24">
                  <c:v>36437.748821301502</c:v>
                </c:pt>
                <c:pt idx="25">
                  <c:v>37614.958844642999</c:v>
                </c:pt>
                <c:pt idx="26">
                  <c:v>38993.9675299132</c:v>
                </c:pt>
                <c:pt idx="27">
                  <c:v>38104.272229345901</c:v>
                </c:pt>
                <c:pt idx="28">
                  <c:v>38929.012410961899</c:v>
                </c:pt>
                <c:pt idx="29">
                  <c:v>39218.871543015397</c:v>
                </c:pt>
                <c:pt idx="30">
                  <c:v>39227.059441829602</c:v>
                </c:pt>
                <c:pt idx="31">
                  <c:v>38971.098612264897</c:v>
                </c:pt>
                <c:pt idx="32">
                  <c:v>39419.506506279802</c:v>
                </c:pt>
                <c:pt idx="33">
                  <c:v>39495.350730775899</c:v>
                </c:pt>
                <c:pt idx="34">
                  <c:v>39824.516758297599</c:v>
                </c:pt>
                <c:pt idx="35">
                  <c:v>37660.0595843431</c:v>
                </c:pt>
                <c:pt idx="36">
                  <c:v>38617.454276521901</c:v>
                </c:pt>
                <c:pt idx="37">
                  <c:v>38392.282565947899</c:v>
                </c:pt>
                <c:pt idx="38">
                  <c:v>38359.715549695597</c:v>
                </c:pt>
                <c:pt idx="39">
                  <c:v>39106.9383033708</c:v>
                </c:pt>
                <c:pt idx="40">
                  <c:v>38769.882423357398</c:v>
                </c:pt>
                <c:pt idx="41">
                  <c:v>37918.955352910903</c:v>
                </c:pt>
                <c:pt idx="42">
                  <c:v>38137.633326131101</c:v>
                </c:pt>
                <c:pt idx="43">
                  <c:v>38176.5511667545</c:v>
                </c:pt>
                <c:pt idx="44">
                  <c:v>37380.101180215701</c:v>
                </c:pt>
                <c:pt idx="45">
                  <c:v>37251.490798382903</c:v>
                </c:pt>
                <c:pt idx="46">
                  <c:v>36675.554400461297</c:v>
                </c:pt>
                <c:pt idx="47">
                  <c:v>36434.510220283097</c:v>
                </c:pt>
                <c:pt idx="48">
                  <c:v>37093.897363807999</c:v>
                </c:pt>
                <c:pt idx="49">
                  <c:v>36470.728496251701</c:v>
                </c:pt>
                <c:pt idx="50">
                  <c:v>34759.104568911702</c:v>
                </c:pt>
                <c:pt idx="51">
                  <c:v>27077.5220065703</c:v>
                </c:pt>
                <c:pt idx="52">
                  <c:v>22033.337606036999</c:v>
                </c:pt>
                <c:pt idx="53">
                  <c:v>27524.563368081199</c:v>
                </c:pt>
                <c:pt idx="54">
                  <c:v>28159.635722549501</c:v>
                </c:pt>
                <c:pt idx="55">
                  <c:v>30810.890365068299</c:v>
                </c:pt>
                <c:pt idx="56">
                  <c:v>32671.774754982202</c:v>
                </c:pt>
                <c:pt idx="57">
                  <c:v>33418.691917508397</c:v>
                </c:pt>
                <c:pt idx="58">
                  <c:v>35654.586068654899</c:v>
                </c:pt>
                <c:pt idx="59">
                  <c:v>36360.773396328303</c:v>
                </c:pt>
                <c:pt idx="60">
                  <c:v>37583.005428122102</c:v>
                </c:pt>
                <c:pt idx="61">
                  <c:v>36435.239931299897</c:v>
                </c:pt>
                <c:pt idx="62">
                  <c:v>43873.921467519896</c:v>
                </c:pt>
                <c:pt idx="63">
                  <c:v>39892.068480569098</c:v>
                </c:pt>
                <c:pt idx="64">
                  <c:v>41559.294847901103</c:v>
                </c:pt>
                <c:pt idx="65">
                  <c:v>41580.542836485001</c:v>
                </c:pt>
                <c:pt idx="66">
                  <c:v>43963.103364378199</c:v>
                </c:pt>
                <c:pt idx="67">
                  <c:v>42694.701345601497</c:v>
                </c:pt>
                <c:pt idx="68">
                  <c:v>42386.774306512903</c:v>
                </c:pt>
                <c:pt idx="69">
                  <c:v>43379.102412921602</c:v>
                </c:pt>
                <c:pt idx="70">
                  <c:v>44611.704146718097</c:v>
                </c:pt>
                <c:pt idx="71">
                  <c:v>46217.86982072</c:v>
                </c:pt>
                <c:pt idx="72">
                  <c:v>44710.447584974798</c:v>
                </c:pt>
                <c:pt idx="73">
                  <c:v>48926.596103998199</c:v>
                </c:pt>
                <c:pt idx="74">
                  <c:v>49421.302348109297</c:v>
                </c:pt>
                <c:pt idx="75">
                  <c:v>51854.482921526498</c:v>
                </c:pt>
                <c:pt idx="76">
                  <c:v>51878.810107853897</c:v>
                </c:pt>
                <c:pt idx="77">
                  <c:v>54833.990448962497</c:v>
                </c:pt>
                <c:pt idx="78">
                  <c:v>52806.802731021402</c:v>
                </c:pt>
                <c:pt idx="79">
                  <c:v>51724.565952772697</c:v>
                </c:pt>
                <c:pt idx="80">
                  <c:v>51340.072726091101</c:v>
                </c:pt>
                <c:pt idx="81">
                  <c:v>50139.472596324798</c:v>
                </c:pt>
                <c:pt idx="82">
                  <c:v>47982.2304811176</c:v>
                </c:pt>
                <c:pt idx="83">
                  <c:v>49289.3706238718</c:v>
                </c:pt>
              </c:numCache>
            </c:numRef>
          </c:val>
          <c:smooth val="0"/>
          <c:extLst>
            <c:ext xmlns:c16="http://schemas.microsoft.com/office/drawing/2014/chart" uri="{C3380CC4-5D6E-409C-BE32-E72D297353CC}">
              <c16:uniqueId val="{00000000-E2E9-49E0-9068-EABA54A416AC}"/>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datos!$R$5:$R$88</c:f>
              <c:numCache>
                <c:formatCode>#,##0.0</c:formatCode>
                <c:ptCount val="84"/>
                <c:pt idx="0">
                  <c:v>31891.086461410829</c:v>
                </c:pt>
                <c:pt idx="1">
                  <c:v>31643.280243486577</c:v>
                </c:pt>
                <c:pt idx="2">
                  <c:v>31476.586219839955</c:v>
                </c:pt>
                <c:pt idx="3">
                  <c:v>31434.638625378793</c:v>
                </c:pt>
                <c:pt idx="4">
                  <c:v>31516.825355793793</c:v>
                </c:pt>
                <c:pt idx="5">
                  <c:v>31669.673353550184</c:v>
                </c:pt>
                <c:pt idx="6">
                  <c:v>31872.106791949886</c:v>
                </c:pt>
                <c:pt idx="7">
                  <c:v>32124.917895978979</c:v>
                </c:pt>
                <c:pt idx="8">
                  <c:v>32422.486146351665</c:v>
                </c:pt>
                <c:pt idx="9">
                  <c:v>32756.694951071917</c:v>
                </c:pt>
                <c:pt idx="10">
                  <c:v>33097.338327700018</c:v>
                </c:pt>
                <c:pt idx="11">
                  <c:v>33400.485850652003</c:v>
                </c:pt>
                <c:pt idx="12">
                  <c:v>33670.282702826953</c:v>
                </c:pt>
                <c:pt idx="13">
                  <c:v>33899.149132645092</c:v>
                </c:pt>
                <c:pt idx="14">
                  <c:v>34098.959240745819</c:v>
                </c:pt>
                <c:pt idx="15">
                  <c:v>34288.169860505681</c:v>
                </c:pt>
                <c:pt idx="16">
                  <c:v>34496.866728702669</c:v>
                </c:pt>
                <c:pt idx="17">
                  <c:v>34747.447171968473</c:v>
                </c:pt>
                <c:pt idx="18">
                  <c:v>35049.098508133859</c:v>
                </c:pt>
                <c:pt idx="19">
                  <c:v>35376.886272404256</c:v>
                </c:pt>
                <c:pt idx="20">
                  <c:v>35699.794278659341</c:v>
                </c:pt>
                <c:pt idx="21">
                  <c:v>36050.387963216461</c:v>
                </c:pt>
                <c:pt idx="22">
                  <c:v>36439.668790359261</c:v>
                </c:pt>
                <c:pt idx="23">
                  <c:v>36865.303359514968</c:v>
                </c:pt>
                <c:pt idx="24">
                  <c:v>37307.605767822606</c:v>
                </c:pt>
                <c:pt idx="25">
                  <c:v>37758.929328539467</c:v>
                </c:pt>
                <c:pt idx="26">
                  <c:v>38196.610184477067</c:v>
                </c:pt>
                <c:pt idx="27">
                  <c:v>38567.882628888299</c:v>
                </c:pt>
                <c:pt idx="28">
                  <c:v>38857.760418595077</c:v>
                </c:pt>
                <c:pt idx="29">
                  <c:v>39083.13440791324</c:v>
                </c:pt>
                <c:pt idx="30">
                  <c:v>39240.559995132513</c:v>
                </c:pt>
                <c:pt idx="31">
                  <c:v>39303.852223719477</c:v>
                </c:pt>
                <c:pt idx="32">
                  <c:v>39286.645837371325</c:v>
                </c:pt>
                <c:pt idx="33">
                  <c:v>39154.936703359715</c:v>
                </c:pt>
                <c:pt idx="34">
                  <c:v>38938.679634550557</c:v>
                </c:pt>
                <c:pt idx="35">
                  <c:v>38740.035878324663</c:v>
                </c:pt>
                <c:pt idx="36">
                  <c:v>38598.48760850072</c:v>
                </c:pt>
                <c:pt idx="37">
                  <c:v>38533.927948433164</c:v>
                </c:pt>
                <c:pt idx="38">
                  <c:v>38548.970135829433</c:v>
                </c:pt>
                <c:pt idx="39">
                  <c:v>38594.760138220387</c:v>
                </c:pt>
                <c:pt idx="40">
                  <c:v>38589.633495753318</c:v>
                </c:pt>
                <c:pt idx="41">
                  <c:v>38474.23692561491</c:v>
                </c:pt>
                <c:pt idx="42">
                  <c:v>38223.207611092803</c:v>
                </c:pt>
                <c:pt idx="43">
                  <c:v>37893.304469600931</c:v>
                </c:pt>
                <c:pt idx="44">
                  <c:v>37563.118771801834</c:v>
                </c:pt>
                <c:pt idx="45">
                  <c:v>37278.954475546692</c:v>
                </c:pt>
                <c:pt idx="46">
                  <c:v>37004.778712082407</c:v>
                </c:pt>
                <c:pt idx="47">
                  <c:v>36667.402914799975</c:v>
                </c:pt>
                <c:pt idx="48">
                  <c:v>36233.829581636906</c:v>
                </c:pt>
                <c:pt idx="49">
                  <c:v>35733.937188133947</c:v>
                </c:pt>
                <c:pt idx="50">
                  <c:v>35263.622389508077</c:v>
                </c:pt>
                <c:pt idx="51">
                  <c:v>27407.474907613585</c:v>
                </c:pt>
                <c:pt idx="52">
                  <c:v>27540.56298290849</c:v>
                </c:pt>
                <c:pt idx="53">
                  <c:v>28149.650254067245</c:v>
                </c:pt>
                <c:pt idx="54">
                  <c:v>29236.373602774005</c:v>
                </c:pt>
                <c:pt idx="55">
                  <c:v>30671.049406576436</c:v>
                </c:pt>
                <c:pt idx="56">
                  <c:v>32248.10679132563</c:v>
                </c:pt>
                <c:pt idx="57">
                  <c:v>33798.359299994692</c:v>
                </c:pt>
                <c:pt idx="58">
                  <c:v>35214.049371306268</c:v>
                </c:pt>
                <c:pt idx="59">
                  <c:v>36456.588831721267</c:v>
                </c:pt>
                <c:pt idx="60">
                  <c:v>37541.654957086255</c:v>
                </c:pt>
                <c:pt idx="61">
                  <c:v>38519.08551221199</c:v>
                </c:pt>
                <c:pt idx="62">
                  <c:v>39437.370353186714</c:v>
                </c:pt>
                <c:pt idx="63">
                  <c:v>40286.014678932894</c:v>
                </c:pt>
                <c:pt idx="64">
                  <c:v>41011.449641447027</c:v>
                </c:pt>
                <c:pt idx="65">
                  <c:v>41585.03682758745</c:v>
                </c:pt>
                <c:pt idx="66">
                  <c:v>42042.904086793416</c:v>
                </c:pt>
                <c:pt idx="67">
                  <c:v>42482.799903964638</c:v>
                </c:pt>
                <c:pt idx="68">
                  <c:v>43000.260746733242</c:v>
                </c:pt>
                <c:pt idx="69">
                  <c:v>43677.147305502665</c:v>
                </c:pt>
                <c:pt idx="70">
                  <c:v>44586.973390600513</c:v>
                </c:pt>
                <c:pt idx="71">
                  <c:v>45736.70645780435</c:v>
                </c:pt>
                <c:pt idx="72">
                  <c:v>47065.46371769892</c:v>
                </c:pt>
                <c:pt idx="73">
                  <c:v>48491.515205845637</c:v>
                </c:pt>
                <c:pt idx="74">
                  <c:v>49871.802728896735</c:v>
                </c:pt>
                <c:pt idx="75">
                  <c:v>51062.335267955888</c:v>
                </c:pt>
                <c:pt idx="76">
                  <c:v>51958.397935384201</c:v>
                </c:pt>
                <c:pt idx="77">
                  <c:v>52421.940730826071</c:v>
                </c:pt>
                <c:pt idx="78">
                  <c:v>52383.134689580111</c:v>
                </c:pt>
                <c:pt idx="79">
                  <c:v>51893.146582958558</c:v>
                </c:pt>
                <c:pt idx="80">
                  <c:v>51131.633106310452</c:v>
                </c:pt>
                <c:pt idx="81">
                  <c:v>50345.011297028141</c:v>
                </c:pt>
                <c:pt idx="82">
                  <c:v>49769.610449548731</c:v>
                </c:pt>
                <c:pt idx="83">
                  <c:v>49544.688546725672</c:v>
                </c:pt>
              </c:numCache>
            </c:numRef>
          </c:val>
          <c:smooth val="0"/>
          <c:extLst>
            <c:ext xmlns:c16="http://schemas.microsoft.com/office/drawing/2014/chart" uri="{C3380CC4-5D6E-409C-BE32-E72D297353CC}">
              <c16:uniqueId val="{00000001-E2E9-49E0-9068-EABA54A416AC}"/>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530007592"/>
        <c:crosses val="autoZero"/>
        <c:auto val="1"/>
        <c:lblAlgn val="ctr"/>
        <c:lblOffset val="100"/>
        <c:tickLblSkip val="1"/>
        <c:tickMarkSkip val="12"/>
        <c:noMultiLvlLbl val="1"/>
      </c:catAx>
      <c:valAx>
        <c:axId val="530007592"/>
        <c:scaling>
          <c:orientation val="minMax"/>
          <c:max val="614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4600"/>
        <c:minorUnit val="10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82458437511661764"/>
        </c:manualLayout>
      </c:layout>
      <c:lineChart>
        <c:grouping val="standard"/>
        <c:varyColors val="0"/>
        <c:ser>
          <c:idx val="1"/>
          <c:order val="0"/>
          <c:tx>
            <c:strRef>
              <c:f>datos!$S$4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datos!$S$5:$S$88</c:f>
              <c:numCache>
                <c:formatCode>#,##0.0</c:formatCode>
                <c:ptCount val="84"/>
                <c:pt idx="0">
                  <c:v>2215.0400758424098</c:v>
                </c:pt>
                <c:pt idx="1">
                  <c:v>2014.1129445420599</c:v>
                </c:pt>
                <c:pt idx="2">
                  <c:v>2104.4752824726402</c:v>
                </c:pt>
                <c:pt idx="3">
                  <c:v>2435.1727140973398</c:v>
                </c:pt>
                <c:pt idx="4">
                  <c:v>2570.8657478836599</c:v>
                </c:pt>
                <c:pt idx="5">
                  <c:v>2552.8076534881002</c:v>
                </c:pt>
                <c:pt idx="6">
                  <c:v>2998.3125002954398</c:v>
                </c:pt>
                <c:pt idx="7">
                  <c:v>2515.7695760578799</c:v>
                </c:pt>
                <c:pt idx="8">
                  <c:v>2966.8930474806202</c:v>
                </c:pt>
                <c:pt idx="9">
                  <c:v>2912.6622974726602</c:v>
                </c:pt>
                <c:pt idx="10">
                  <c:v>2897.6129884571401</c:v>
                </c:pt>
                <c:pt idx="11">
                  <c:v>3245.4200941773902</c:v>
                </c:pt>
                <c:pt idx="12">
                  <c:v>3402.5142712244001</c:v>
                </c:pt>
                <c:pt idx="13">
                  <c:v>3430.5078867469101</c:v>
                </c:pt>
                <c:pt idx="14">
                  <c:v>3326.8046702935299</c:v>
                </c:pt>
                <c:pt idx="15">
                  <c:v>3180.9255785492301</c:v>
                </c:pt>
                <c:pt idx="16">
                  <c:v>3003.9213464519898</c:v>
                </c:pt>
                <c:pt idx="17">
                  <c:v>3058.3363375354702</c:v>
                </c:pt>
                <c:pt idx="18">
                  <c:v>3141.0043102229802</c:v>
                </c:pt>
                <c:pt idx="19">
                  <c:v>3683.7645658889301</c:v>
                </c:pt>
                <c:pt idx="20">
                  <c:v>3644.2720421172098</c:v>
                </c:pt>
                <c:pt idx="21">
                  <c:v>3839.93136406649</c:v>
                </c:pt>
                <c:pt idx="22">
                  <c:v>4007.3577853393699</c:v>
                </c:pt>
                <c:pt idx="23">
                  <c:v>4338.0374132609604</c:v>
                </c:pt>
                <c:pt idx="24">
                  <c:v>3739.4219909947801</c:v>
                </c:pt>
                <c:pt idx="25">
                  <c:v>4414.5742775877497</c:v>
                </c:pt>
                <c:pt idx="26">
                  <c:v>4558.6925267473298</c:v>
                </c:pt>
                <c:pt idx="27">
                  <c:v>4330.6791627614502</c:v>
                </c:pt>
                <c:pt idx="28">
                  <c:v>4500.3425454469198</c:v>
                </c:pt>
                <c:pt idx="29">
                  <c:v>4861.87796267053</c:v>
                </c:pt>
                <c:pt idx="30">
                  <c:v>4698.5013101100303</c:v>
                </c:pt>
                <c:pt idx="31">
                  <c:v>4512.3761710721901</c:v>
                </c:pt>
                <c:pt idx="32">
                  <c:v>4510.5880783383</c:v>
                </c:pt>
                <c:pt idx="33">
                  <c:v>4657.5555040778199</c:v>
                </c:pt>
                <c:pt idx="34">
                  <c:v>4889.6063420038799</c:v>
                </c:pt>
                <c:pt idx="35">
                  <c:v>4058.3251356030401</c:v>
                </c:pt>
                <c:pt idx="36">
                  <c:v>4001.8789772158598</c:v>
                </c:pt>
                <c:pt idx="37">
                  <c:v>3968.9720330524301</c:v>
                </c:pt>
                <c:pt idx="38">
                  <c:v>4291.9001693067203</c:v>
                </c:pt>
                <c:pt idx="39">
                  <c:v>4474.4741796981498</c:v>
                </c:pt>
                <c:pt idx="40">
                  <c:v>4560.3962835315097</c:v>
                </c:pt>
                <c:pt idx="41">
                  <c:v>4113.9408558660098</c:v>
                </c:pt>
                <c:pt idx="42">
                  <c:v>3675.8266530720498</c:v>
                </c:pt>
                <c:pt idx="43">
                  <c:v>3640.0898864024398</c:v>
                </c:pt>
                <c:pt idx="44">
                  <c:v>3535.5011696850802</c:v>
                </c:pt>
                <c:pt idx="45">
                  <c:v>3647.3441065841798</c:v>
                </c:pt>
                <c:pt idx="46">
                  <c:v>3801.5390207105602</c:v>
                </c:pt>
                <c:pt idx="47">
                  <c:v>3578.2763016446802</c:v>
                </c:pt>
                <c:pt idx="48">
                  <c:v>4006.6566856273898</c:v>
                </c:pt>
                <c:pt idx="49">
                  <c:v>3726.4298059665098</c:v>
                </c:pt>
                <c:pt idx="50">
                  <c:v>3278.8737338332699</c:v>
                </c:pt>
                <c:pt idx="51">
                  <c:v>2117.75917748448</c:v>
                </c:pt>
                <c:pt idx="52">
                  <c:v>1496.9741373367201</c:v>
                </c:pt>
                <c:pt idx="53">
                  <c:v>1682.1160190703199</c:v>
                </c:pt>
                <c:pt idx="54">
                  <c:v>2018.3167487519599</c:v>
                </c:pt>
                <c:pt idx="55">
                  <c:v>2340.3537198388499</c:v>
                </c:pt>
                <c:pt idx="56">
                  <c:v>2458.3339019504301</c:v>
                </c:pt>
                <c:pt idx="57">
                  <c:v>2584.9555106620301</c:v>
                </c:pt>
                <c:pt idx="58">
                  <c:v>2733.6434289406998</c:v>
                </c:pt>
                <c:pt idx="59">
                  <c:v>3052.11103660955</c:v>
                </c:pt>
                <c:pt idx="60">
                  <c:v>3178.1515105531198</c:v>
                </c:pt>
                <c:pt idx="61">
                  <c:v>3269.9320621009401</c:v>
                </c:pt>
                <c:pt idx="62">
                  <c:v>6359.8875682524504</c:v>
                </c:pt>
                <c:pt idx="63">
                  <c:v>3717.7986090357899</c:v>
                </c:pt>
                <c:pt idx="64">
                  <c:v>4217.1691202339498</c:v>
                </c:pt>
                <c:pt idx="65">
                  <c:v>4312.9942940085502</c:v>
                </c:pt>
                <c:pt idx="66">
                  <c:v>4551.0610421871197</c:v>
                </c:pt>
                <c:pt idx="67">
                  <c:v>4746.9320138299199</c:v>
                </c:pt>
                <c:pt idx="68">
                  <c:v>4499.7674456907998</c:v>
                </c:pt>
                <c:pt idx="69">
                  <c:v>4751.27784141757</c:v>
                </c:pt>
                <c:pt idx="70">
                  <c:v>4726.0451311853003</c:v>
                </c:pt>
                <c:pt idx="71">
                  <c:v>5127.0058584594699</c:v>
                </c:pt>
                <c:pt idx="72">
                  <c:v>4943.5651694073404</c:v>
                </c:pt>
                <c:pt idx="73">
                  <c:v>4858.82217159426</c:v>
                </c:pt>
                <c:pt idx="74">
                  <c:v>5587.1493522269002</c:v>
                </c:pt>
                <c:pt idx="75">
                  <c:v>6622.8443499843397</c:v>
                </c:pt>
                <c:pt idx="76">
                  <c:v>7011.8086080815601</c:v>
                </c:pt>
                <c:pt idx="77">
                  <c:v>8374.1809790084408</c:v>
                </c:pt>
                <c:pt idx="78">
                  <c:v>7693.7362703033396</c:v>
                </c:pt>
                <c:pt idx="79">
                  <c:v>6744.3747555972304</c:v>
                </c:pt>
                <c:pt idx="80">
                  <c:v>6575.0585954272701</c:v>
                </c:pt>
                <c:pt idx="81">
                  <c:v>5454.75896099279</c:v>
                </c:pt>
                <c:pt idx="82">
                  <c:v>4699.28514761099</c:v>
                </c:pt>
                <c:pt idx="83">
                  <c:v>5197.5910249323997</c:v>
                </c:pt>
              </c:numCache>
            </c:numRef>
          </c:val>
          <c:smooth val="0"/>
          <c:extLst>
            <c:ext xmlns:c16="http://schemas.microsoft.com/office/drawing/2014/chart" uri="{C3380CC4-5D6E-409C-BE32-E72D297353CC}">
              <c16:uniqueId val="{00000000-6710-4830-BA2E-FCA440CF78AC}"/>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2016</c:v>
                  </c:pt>
                  <c:pt idx="12">
                    <c:v>2017</c:v>
                  </c:pt>
                  <c:pt idx="24">
                    <c:v>2018</c:v>
                  </c:pt>
                  <c:pt idx="36">
                    <c:v>2019</c:v>
                  </c:pt>
                  <c:pt idx="48">
                    <c:v>2020</c:v>
                  </c:pt>
                  <c:pt idx="60">
                    <c:v>2021</c:v>
                  </c:pt>
                  <c:pt idx="72">
                    <c:v>2022</c:v>
                  </c:pt>
                </c:lvl>
              </c:multiLvlStrCache>
            </c:multiLvlStrRef>
          </c:cat>
          <c:val>
            <c:numRef>
              <c:f>datos!$T$5:$T$88</c:f>
              <c:numCache>
                <c:formatCode>#,##0.0</c:formatCode>
                <c:ptCount val="84"/>
                <c:pt idx="0">
                  <c:v>2270.797184716037</c:v>
                </c:pt>
                <c:pt idx="1">
                  <c:v>2258.1838850799641</c:v>
                </c:pt>
                <c:pt idx="2">
                  <c:v>2296.0207422051362</c:v>
                </c:pt>
                <c:pt idx="3">
                  <c:v>2371.7258823458378</c:v>
                </c:pt>
                <c:pt idx="4">
                  <c:v>2473.4964223770967</c:v>
                </c:pt>
                <c:pt idx="5">
                  <c:v>2573.771467711817</c:v>
                </c:pt>
                <c:pt idx="6">
                  <c:v>2659.1487437481042</c:v>
                </c:pt>
                <c:pt idx="7">
                  <c:v>2734.8468973205263</c:v>
                </c:pt>
                <c:pt idx="8">
                  <c:v>2824.2713895801999</c:v>
                </c:pt>
                <c:pt idx="9">
                  <c:v>2942.1803147036799</c:v>
                </c:pt>
                <c:pt idx="10">
                  <c:v>3081.1774111966597</c:v>
                </c:pt>
                <c:pt idx="11">
                  <c:v>3210.4708342709901</c:v>
                </c:pt>
                <c:pt idx="12">
                  <c:v>3295.8791300015801</c:v>
                </c:pt>
                <c:pt idx="13">
                  <c:v>3313.53260093881</c:v>
                </c:pt>
                <c:pt idx="14">
                  <c:v>3266.8374621964199</c:v>
                </c:pt>
                <c:pt idx="15">
                  <c:v>3191.8640358818502</c:v>
                </c:pt>
                <c:pt idx="16">
                  <c:v>3132.4870385160602</c:v>
                </c:pt>
                <c:pt idx="17">
                  <c:v>3135.5586075138499</c:v>
                </c:pt>
                <c:pt idx="18">
                  <c:v>3234.9709308115398</c:v>
                </c:pt>
                <c:pt idx="19">
                  <c:v>3409.4155557431795</c:v>
                </c:pt>
                <c:pt idx="20">
                  <c:v>3616.4665536872999</c:v>
                </c:pt>
                <c:pt idx="21">
                  <c:v>3822.8199532897997</c:v>
                </c:pt>
                <c:pt idx="22">
                  <c:v>4002.2713591952902</c:v>
                </c:pt>
                <c:pt idx="23">
                  <c:v>4138.2528587836796</c:v>
                </c:pt>
                <c:pt idx="24">
                  <c:v>4241.9631412764602</c:v>
                </c:pt>
                <c:pt idx="25">
                  <c:v>4334.7320697098903</c:v>
                </c:pt>
                <c:pt idx="26">
                  <c:v>4428.3951054761001</c:v>
                </c:pt>
                <c:pt idx="27">
                  <c:v>4514.0740508526196</c:v>
                </c:pt>
                <c:pt idx="28">
                  <c:v>4586.37563438908</c:v>
                </c:pt>
                <c:pt idx="29">
                  <c:v>4641.1722840432103</c:v>
                </c:pt>
                <c:pt idx="30">
                  <c:v>4665.4283726768199</c:v>
                </c:pt>
                <c:pt idx="31">
                  <c:v>4645.4357491103101</c:v>
                </c:pt>
                <c:pt idx="32">
                  <c:v>4575.3578880892201</c:v>
                </c:pt>
                <c:pt idx="33">
                  <c:v>4450.7560611913195</c:v>
                </c:pt>
                <c:pt idx="34">
                  <c:v>4306.2003214145898</c:v>
                </c:pt>
                <c:pt idx="35">
                  <c:v>4198.642006131</c:v>
                </c:pt>
                <c:pt idx="36">
                  <c:v>4161.0179362695999</c:v>
                </c:pt>
                <c:pt idx="37">
                  <c:v>4183.6845062626999</c:v>
                </c:pt>
                <c:pt idx="38">
                  <c:v>4234.3800811026504</c:v>
                </c:pt>
                <c:pt idx="39">
                  <c:v>4259.6029108524199</c:v>
                </c:pt>
                <c:pt idx="40">
                  <c:v>4208.5545849250502</c:v>
                </c:pt>
                <c:pt idx="41">
                  <c:v>4075.0251531454701</c:v>
                </c:pt>
                <c:pt idx="42">
                  <c:v>3893.2427594457904</c:v>
                </c:pt>
                <c:pt idx="43">
                  <c:v>3731.0981206973802</c:v>
                </c:pt>
                <c:pt idx="44">
                  <c:v>3649.9237110270701</c:v>
                </c:pt>
                <c:pt idx="45">
                  <c:v>3664.44338427205</c:v>
                </c:pt>
                <c:pt idx="46">
                  <c:v>3723.7507384248102</c:v>
                </c:pt>
                <c:pt idx="47">
                  <c:v>3751.6623898989001</c:v>
                </c:pt>
                <c:pt idx="48">
                  <c:v>3683.2507574828296</c:v>
                </c:pt>
                <c:pt idx="49">
                  <c:v>3501.3309648105296</c:v>
                </c:pt>
                <c:pt idx="50">
                  <c:v>3242.9477491867001</c:v>
                </c:pt>
                <c:pt idx="51">
                  <c:v>2240.1009671504053</c:v>
                </c:pt>
                <c:pt idx="52">
                  <c:v>2071.1143049940788</c:v>
                </c:pt>
                <c:pt idx="53">
                  <c:v>2001.428833356892</c:v>
                </c:pt>
                <c:pt idx="54">
                  <c:v>2045.328063042853</c:v>
                </c:pt>
                <c:pt idx="55">
                  <c:v>2187.8532460609058</c:v>
                </c:pt>
                <c:pt idx="56">
                  <c:v>2383.618085940459</c:v>
                </c:pt>
                <c:pt idx="57">
                  <c:v>2591.5396958998481</c:v>
                </c:pt>
                <c:pt idx="58">
                  <c:v>2784.7981836090189</c:v>
                </c:pt>
                <c:pt idx="59">
                  <c:v>2959.369889579727</c:v>
                </c:pt>
                <c:pt idx="60">
                  <c:v>3126.7655775226658</c:v>
                </c:pt>
                <c:pt idx="61">
                  <c:v>3308.1000396953</c:v>
                </c:pt>
                <c:pt idx="62">
                  <c:v>3523.46179585251</c:v>
                </c:pt>
                <c:pt idx="63">
                  <c:v>3768.7892626959001</c:v>
                </c:pt>
                <c:pt idx="64">
                  <c:v>4026.3558704636598</c:v>
                </c:pt>
                <c:pt idx="65">
                  <c:v>4262.2298812118897</c:v>
                </c:pt>
                <c:pt idx="66">
                  <c:v>4455.1356964688903</c:v>
                </c:pt>
                <c:pt idx="67">
                  <c:v>4588.8572177926999</c:v>
                </c:pt>
                <c:pt idx="68">
                  <c:v>4667.3290269418103</c:v>
                </c:pt>
                <c:pt idx="69">
                  <c:v>4716.7935454968801</c:v>
                </c:pt>
                <c:pt idx="70">
                  <c:v>4786.7430490102597</c:v>
                </c:pt>
                <c:pt idx="71">
                  <c:v>4929.9906707197006</c:v>
                </c:pt>
                <c:pt idx="72">
                  <c:v>5178.4679094045096</c:v>
                </c:pt>
                <c:pt idx="73">
                  <c:v>5557.6962601078503</c:v>
                </c:pt>
                <c:pt idx="74">
                  <c:v>6035.8086381699704</c:v>
                </c:pt>
                <c:pt idx="75">
                  <c:v>6538.5317300167699</c:v>
                </c:pt>
                <c:pt idx="76">
                  <c:v>6962.1540455778995</c:v>
                </c:pt>
                <c:pt idx="77">
                  <c:v>7200.6333022246999</c:v>
                </c:pt>
                <c:pt idx="78">
                  <c:v>7188.6693123526202</c:v>
                </c:pt>
                <c:pt idx="79">
                  <c:v>6929.1361368054804</c:v>
                </c:pt>
                <c:pt idx="80">
                  <c:v>6515.1497890955998</c:v>
                </c:pt>
                <c:pt idx="81">
                  <c:v>6066.8234966842801</c:v>
                </c:pt>
                <c:pt idx="82">
                  <c:v>5695.8325097376901</c:v>
                </c:pt>
                <c:pt idx="83">
                  <c:v>5463.3346096319901</c:v>
                </c:pt>
              </c:numCache>
            </c:numRef>
          </c:val>
          <c:smooth val="0"/>
          <c:extLst>
            <c:ext xmlns:c16="http://schemas.microsoft.com/office/drawing/2014/chart" uri="{C3380CC4-5D6E-409C-BE32-E72D297353CC}">
              <c16:uniqueId val="{00000001-6710-4830-BA2E-FCA440CF78AC}"/>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300" b="0" i="0" u="none" strike="noStrike" baseline="0">
                <a:solidFill>
                  <a:sysClr val="windowText" lastClr="000000"/>
                </a:solidFill>
                <a:latin typeface="Arial"/>
                <a:ea typeface="Arial"/>
                <a:cs typeface="Arial"/>
              </a:defRPr>
            </a:pPr>
            <a:endParaRPr lang="es-MX"/>
          </a:p>
        </c:txPr>
        <c:crossAx val="530005632"/>
        <c:crosses val="autoZero"/>
        <c:auto val="1"/>
        <c:lblAlgn val="ctr"/>
        <c:lblOffset val="100"/>
        <c:tickLblSkip val="1"/>
        <c:tickMarkSkip val="12"/>
        <c:noMultiLvlLbl val="1"/>
      </c:catAx>
      <c:valAx>
        <c:axId val="530005632"/>
        <c:scaling>
          <c:orientation val="minMax"/>
          <c:max val="9300"/>
          <c:min val="12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900"/>
        <c:minorUnit val="100"/>
      </c:valAx>
      <c:spPr>
        <a:noFill/>
        <a:ln w="3175">
          <a:no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687FE-C40A-407E-AB72-F56415DE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35</TotalTime>
  <Pages>10</Pages>
  <Words>2146</Words>
  <Characters>11803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53</cp:revision>
  <cp:lastPrinted>2023-01-26T17:58:00Z</cp:lastPrinted>
  <dcterms:created xsi:type="dcterms:W3CDTF">2023-01-26T17:57:00Z</dcterms:created>
  <dcterms:modified xsi:type="dcterms:W3CDTF">2023-01-27T02:11:00Z</dcterms:modified>
  <cp:category>ESTADÍSTICAS DE COMERCIO EXTERIOR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09b1177c17ed41b942a91f942558961e83e52d0f06069b7b03727dd7f386e77c</vt:lpwstr>
  </property>
</Properties>
</file>