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6A850" w14:textId="041BB5B4" w:rsidR="002C5CC2" w:rsidRDefault="002C5CC2" w:rsidP="009D16C1">
      <w:pPr>
        <w:pStyle w:val="Ttulo2"/>
        <w:keepNext w:val="0"/>
        <w:widowControl w:val="0"/>
        <w:spacing w:before="0"/>
        <w:jc w:val="center"/>
        <w:rPr>
          <w:b/>
          <w:smallCaps/>
          <w:sz w:val="28"/>
          <w:szCs w:val="22"/>
        </w:rPr>
      </w:pPr>
      <w:r>
        <w:rPr>
          <w:noProof/>
          <w:lang w:eastAsia="es-MX"/>
        </w:rPr>
        <mc:AlternateContent>
          <mc:Choice Requires="wps">
            <w:drawing>
              <wp:anchor distT="45720" distB="45720" distL="114300" distR="114300" simplePos="0" relativeHeight="251659264" behindDoc="0" locked="0" layoutInCell="1" allowOverlap="1" wp14:anchorId="45F5CEAB" wp14:editId="5283E22C">
                <wp:simplePos x="0" y="0"/>
                <wp:positionH relativeFrom="margin">
                  <wp:posOffset>3043555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47D58C07" w14:textId="3C20EA78" w:rsidR="002C5CC2" w:rsidRPr="00B30160" w:rsidRDefault="002C5CC2" w:rsidP="002C5CC2">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b/>
                                <w:bCs/>
                                <w:color w:val="07BFBA"/>
                              </w:rPr>
                              <w:t>27</w:t>
                            </w:r>
                            <w:r w:rsidRPr="00B30160">
                              <w:rPr>
                                <w:rFonts w:ascii="Arial Negrita" w:hAnsi="Arial Negrita" w:cs="Arial"/>
                                <w:b/>
                                <w:bCs/>
                                <w:color w:val="07BFBA"/>
                              </w:rPr>
                              <w:t xml:space="preserve"> de octubre</w:t>
                            </w:r>
                          </w:p>
                          <w:p w14:paraId="6669D6C3" w14:textId="77777777" w:rsidR="002C5CC2" w:rsidRDefault="002C5CC2" w:rsidP="002C5C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5CEAB" id="_x0000_t202" coordsize="21600,21600" o:spt="202" path="m,l,21600r21600,l21600,xe">
                <v:stroke joinstyle="miter"/>
                <v:path gradientshapeok="t" o:connecttype="rect"/>
              </v:shapetype>
              <v:shape id="Cuadro de texto 217" o:spid="_x0000_s1026" type="#_x0000_t202" style="position:absolute;left:0;text-align:left;margin-left:239.65pt;margin-top:0;width:262.7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" filled="f" stroked="f">
                <v:textbox>
                  <w:txbxContent>
                    <w:p w14:paraId="47D58C07" w14:textId="3C20EA78" w:rsidR="002C5CC2" w:rsidRPr="00B30160" w:rsidRDefault="002C5CC2" w:rsidP="002C5CC2">
                      <w:pPr>
                        <w:jc w:val="right"/>
                        <w:rPr>
                          <w:rFonts w:ascii="Arial Negrita" w:hAnsi="Arial Negrita" w:cs="Arial"/>
                          <w:color w:val="07BFBA"/>
                        </w:rPr>
                      </w:pPr>
                      <w:r w:rsidRPr="00B30160">
                        <w:rPr>
                          <w:rFonts w:ascii="Arial Negrita" w:hAnsi="Arial Negrita" w:cs="Arial"/>
                          <w:color w:val="07BFBA"/>
                        </w:rPr>
                        <w:t xml:space="preserve">Próxima publicación: </w:t>
                      </w:r>
                      <w:r>
                        <w:rPr>
                          <w:rFonts w:ascii="Arial Negrita" w:hAnsi="Arial Negrita" w:cs="Arial"/>
                          <w:b/>
                          <w:bCs/>
                          <w:color w:val="07BFBA"/>
                        </w:rPr>
                        <w:t>27</w:t>
                      </w:r>
                      <w:r w:rsidRPr="00B30160">
                        <w:rPr>
                          <w:rFonts w:ascii="Arial Negrita" w:hAnsi="Arial Negrita" w:cs="Arial"/>
                          <w:b/>
                          <w:bCs/>
                          <w:color w:val="07BFBA"/>
                        </w:rPr>
                        <w:t xml:space="preserve"> de octubre</w:t>
                      </w:r>
                    </w:p>
                    <w:p w14:paraId="6669D6C3" w14:textId="77777777" w:rsidR="002C5CC2" w:rsidRDefault="002C5CC2" w:rsidP="002C5CC2"/>
                  </w:txbxContent>
                </v:textbox>
                <w10:wrap type="square" anchorx="margin"/>
              </v:shape>
            </w:pict>
          </mc:Fallback>
        </mc:AlternateContent>
      </w:r>
    </w:p>
    <w:p w14:paraId="7B85307C" w14:textId="26116350" w:rsidR="002C5CC2" w:rsidRDefault="002C5CC2" w:rsidP="009D16C1">
      <w:pPr>
        <w:pStyle w:val="Ttulo2"/>
        <w:keepNext w:val="0"/>
        <w:widowControl w:val="0"/>
        <w:spacing w:before="0"/>
        <w:jc w:val="center"/>
        <w:rPr>
          <w:b/>
          <w:smallCaps/>
          <w:sz w:val="28"/>
          <w:szCs w:val="22"/>
        </w:rPr>
      </w:pPr>
    </w:p>
    <w:p w14:paraId="17AE7146" w14:textId="77777777" w:rsidR="001F0BF0" w:rsidRDefault="001F0BF0" w:rsidP="009D16C1">
      <w:pPr>
        <w:pStyle w:val="Ttulo2"/>
        <w:keepNext w:val="0"/>
        <w:widowControl w:val="0"/>
        <w:spacing w:before="0"/>
        <w:jc w:val="center"/>
        <w:rPr>
          <w:rFonts w:ascii="Arial Negrita" w:hAnsi="Arial Negrita"/>
          <w:b/>
          <w:caps/>
          <w:szCs w:val="22"/>
        </w:rPr>
      </w:pPr>
    </w:p>
    <w:p w14:paraId="437C9D1F" w14:textId="17544A2D" w:rsidR="00D1290B" w:rsidRPr="002C5CC2" w:rsidRDefault="00E13FDF" w:rsidP="009D16C1">
      <w:pPr>
        <w:pStyle w:val="Ttulo2"/>
        <w:keepNext w:val="0"/>
        <w:widowControl w:val="0"/>
        <w:spacing w:before="0"/>
        <w:jc w:val="center"/>
        <w:rPr>
          <w:rFonts w:ascii="Arial Negrita" w:hAnsi="Arial Negrita"/>
          <w:b/>
          <w:caps/>
          <w:szCs w:val="22"/>
        </w:rPr>
      </w:pPr>
      <w:r w:rsidRPr="002C5CC2">
        <w:rPr>
          <w:rFonts w:ascii="Arial Negrita" w:hAnsi="Arial Negrita"/>
          <w:b/>
          <w:caps/>
          <w:szCs w:val="22"/>
        </w:rPr>
        <w:t>INFORMACIÓN OPORTUNA SOBRE LA</w:t>
      </w:r>
      <w:r w:rsidR="00D1290B" w:rsidRPr="002C5CC2">
        <w:rPr>
          <w:rFonts w:ascii="Arial Negrita" w:hAnsi="Arial Negrita"/>
          <w:b/>
          <w:caps/>
          <w:szCs w:val="22"/>
        </w:rPr>
        <w:t xml:space="preserve"> </w:t>
      </w:r>
      <w:r w:rsidRPr="002C5CC2">
        <w:rPr>
          <w:rFonts w:ascii="Arial Negrita" w:hAnsi="Arial Negrita"/>
          <w:b/>
          <w:caps/>
          <w:szCs w:val="22"/>
        </w:rPr>
        <w:t>BALANZA COMERCIAL</w:t>
      </w:r>
    </w:p>
    <w:p w14:paraId="1DCCE830" w14:textId="1EA4893A" w:rsidR="00054F15" w:rsidRPr="002C5CC2" w:rsidRDefault="00E13FDF" w:rsidP="00D1290B">
      <w:pPr>
        <w:pStyle w:val="Ttulo2"/>
        <w:keepNext w:val="0"/>
        <w:widowControl w:val="0"/>
        <w:spacing w:before="0"/>
        <w:jc w:val="center"/>
        <w:rPr>
          <w:rFonts w:ascii="Arial Negrita" w:hAnsi="Arial Negrita"/>
          <w:b/>
          <w:caps/>
        </w:rPr>
      </w:pPr>
      <w:r w:rsidRPr="002C5CC2">
        <w:rPr>
          <w:rFonts w:ascii="Arial Negrita" w:hAnsi="Arial Negrita"/>
          <w:b/>
          <w:caps/>
          <w:szCs w:val="22"/>
        </w:rPr>
        <w:t>DE MERCANCÍAS DE MÉXICO</w:t>
      </w:r>
    </w:p>
    <w:p w14:paraId="139EACD4" w14:textId="594A1E0C" w:rsidR="00757DAD" w:rsidRPr="00682A19" w:rsidRDefault="00A077B1" w:rsidP="00D1290B">
      <w:pPr>
        <w:pStyle w:val="Ttulo2"/>
        <w:keepNext w:val="0"/>
        <w:widowControl w:val="0"/>
        <w:spacing w:before="0"/>
        <w:jc w:val="center"/>
        <w:rPr>
          <w:sz w:val="22"/>
          <w:szCs w:val="28"/>
        </w:rPr>
      </w:pPr>
      <w:r w:rsidRPr="00682A19">
        <w:rPr>
          <w:sz w:val="22"/>
          <w:szCs w:val="28"/>
        </w:rPr>
        <w:t>Agosto</w:t>
      </w:r>
      <w:r w:rsidR="00FB3DB3" w:rsidRPr="00682A19">
        <w:rPr>
          <w:sz w:val="22"/>
          <w:szCs w:val="28"/>
        </w:rPr>
        <w:t xml:space="preserve"> de 202</w:t>
      </w:r>
      <w:r w:rsidR="00B60E8A" w:rsidRPr="00682A19">
        <w:rPr>
          <w:sz w:val="22"/>
          <w:szCs w:val="28"/>
        </w:rPr>
        <w:t>3</w:t>
      </w:r>
    </w:p>
    <w:p w14:paraId="5A4B56F8" w14:textId="77777777" w:rsidR="001F0BF0" w:rsidRDefault="001F0BF0" w:rsidP="001F0BF0">
      <w:pPr>
        <w:pStyle w:val="bullet"/>
        <w:spacing w:before="0"/>
        <w:ind w:right="51"/>
        <w:rPr>
          <w:rFonts w:cs="Arial"/>
          <w:b w:val="0"/>
          <w:color w:val="auto"/>
          <w:sz w:val="24"/>
          <w:szCs w:val="22"/>
        </w:rPr>
      </w:pPr>
    </w:p>
    <w:p w14:paraId="64FC96A6" w14:textId="3AB55A05" w:rsidR="00351D51" w:rsidRPr="002C5CC2" w:rsidRDefault="00F6108B" w:rsidP="001F0BF0">
      <w:pPr>
        <w:pStyle w:val="bullet"/>
        <w:spacing w:before="0"/>
        <w:ind w:right="51"/>
        <w:rPr>
          <w:rFonts w:cs="Arial"/>
          <w:b w:val="0"/>
          <w:color w:val="auto"/>
          <w:sz w:val="24"/>
          <w:szCs w:val="22"/>
        </w:rPr>
      </w:pPr>
      <w:r w:rsidRPr="002C5CC2">
        <w:rPr>
          <w:rFonts w:cs="Arial"/>
          <w:b w:val="0"/>
          <w:color w:val="auto"/>
          <w:sz w:val="24"/>
          <w:szCs w:val="22"/>
        </w:rPr>
        <w:t>En agosto de 2023, l</w:t>
      </w:r>
      <w:r w:rsidR="00190303" w:rsidRPr="002C5CC2">
        <w:rPr>
          <w:rFonts w:cs="Arial"/>
          <w:b w:val="0"/>
          <w:color w:val="auto"/>
          <w:sz w:val="24"/>
          <w:szCs w:val="22"/>
        </w:rPr>
        <w:t>a</w:t>
      </w:r>
      <w:r w:rsidR="00074C0A" w:rsidRPr="002C5CC2">
        <w:rPr>
          <w:rFonts w:cs="Arial"/>
          <w:b w:val="0"/>
          <w:color w:val="auto"/>
          <w:sz w:val="24"/>
          <w:szCs w:val="22"/>
        </w:rPr>
        <w:t xml:space="preserve"> información oportuna de comercio</w:t>
      </w:r>
      <w:r w:rsidR="00B37F33" w:rsidRPr="002C5CC2">
        <w:rPr>
          <w:rFonts w:cs="Arial"/>
          <w:b w:val="0"/>
          <w:color w:val="auto"/>
          <w:sz w:val="24"/>
          <w:szCs w:val="22"/>
        </w:rPr>
        <w:t xml:space="preserve"> exterior</w:t>
      </w:r>
      <w:r w:rsidR="005E21D6" w:rsidRPr="002C5CC2">
        <w:rPr>
          <w:rFonts w:cs="Arial"/>
          <w:b w:val="0"/>
          <w:color w:val="auto"/>
          <w:sz w:val="24"/>
          <w:szCs w:val="22"/>
        </w:rPr>
        <w:t xml:space="preserve"> </w:t>
      </w:r>
      <w:r w:rsidR="00653EC2" w:rsidRPr="002C5CC2">
        <w:rPr>
          <w:rFonts w:cs="Arial"/>
          <w:b w:val="0"/>
          <w:color w:val="auto"/>
          <w:sz w:val="24"/>
          <w:szCs w:val="22"/>
        </w:rPr>
        <w:t xml:space="preserve">indica </w:t>
      </w:r>
      <w:r w:rsidR="00567E6D" w:rsidRPr="002C5CC2">
        <w:rPr>
          <w:rFonts w:cs="Arial"/>
          <w:b w:val="0"/>
          <w:color w:val="auto"/>
          <w:sz w:val="24"/>
          <w:szCs w:val="22"/>
        </w:rPr>
        <w:t xml:space="preserve">un </w:t>
      </w:r>
      <w:r w:rsidR="006B5E29" w:rsidRPr="002C5CC2">
        <w:rPr>
          <w:rFonts w:cs="Arial"/>
          <w:b w:val="0"/>
          <w:color w:val="auto"/>
          <w:sz w:val="24"/>
          <w:szCs w:val="22"/>
        </w:rPr>
        <w:t xml:space="preserve">déficit </w:t>
      </w:r>
      <w:r w:rsidR="00567E6D" w:rsidRPr="002C5CC2">
        <w:rPr>
          <w:rFonts w:cs="Arial"/>
          <w:b w:val="0"/>
          <w:color w:val="auto"/>
          <w:sz w:val="24"/>
          <w:szCs w:val="22"/>
        </w:rPr>
        <w:t xml:space="preserve">comercial de </w:t>
      </w:r>
      <w:r w:rsidR="008C28E2" w:rsidRPr="002C5CC2">
        <w:rPr>
          <w:b w:val="0"/>
          <w:color w:val="auto"/>
          <w:sz w:val="24"/>
          <w:szCs w:val="22"/>
        </w:rPr>
        <w:t>1</w:t>
      </w:r>
      <w:r w:rsidR="008C28E2" w:rsidRPr="002C5CC2">
        <w:rPr>
          <w:rFonts w:cs="Arial"/>
          <w:b w:val="0"/>
          <w:color w:val="auto"/>
          <w:sz w:val="24"/>
          <w:szCs w:val="22"/>
        </w:rPr>
        <w:t> </w:t>
      </w:r>
      <w:r w:rsidR="008C28E2" w:rsidRPr="002C5CC2">
        <w:rPr>
          <w:b w:val="0"/>
          <w:color w:val="auto"/>
          <w:sz w:val="24"/>
          <w:szCs w:val="22"/>
        </w:rPr>
        <w:t>377</w:t>
      </w:r>
      <w:r w:rsidR="00F445CC" w:rsidRPr="002C5CC2">
        <w:rPr>
          <w:b w:val="0"/>
          <w:color w:val="auto"/>
          <w:sz w:val="24"/>
          <w:szCs w:val="22"/>
        </w:rPr>
        <w:t xml:space="preserve"> </w:t>
      </w:r>
      <w:r w:rsidR="00567E6D" w:rsidRPr="002C5CC2">
        <w:rPr>
          <w:rFonts w:cs="Arial"/>
          <w:b w:val="0"/>
          <w:color w:val="auto"/>
          <w:sz w:val="24"/>
          <w:szCs w:val="22"/>
        </w:rPr>
        <w:t>millones de dólares</w:t>
      </w:r>
      <w:r w:rsidR="00383E44" w:rsidRPr="002C5CC2">
        <w:rPr>
          <w:rFonts w:cs="Arial"/>
          <w:b w:val="0"/>
          <w:color w:val="auto"/>
          <w:sz w:val="24"/>
          <w:szCs w:val="22"/>
        </w:rPr>
        <w:t>, saldo que se compara con el</w:t>
      </w:r>
      <w:r w:rsidR="008D3201" w:rsidRPr="002C5CC2">
        <w:rPr>
          <w:rFonts w:cs="Arial"/>
          <w:b w:val="0"/>
          <w:color w:val="auto"/>
          <w:sz w:val="24"/>
          <w:szCs w:val="22"/>
        </w:rPr>
        <w:t xml:space="preserve"> </w:t>
      </w:r>
      <w:r w:rsidR="009038BF" w:rsidRPr="002C5CC2">
        <w:rPr>
          <w:rFonts w:cs="Arial"/>
          <w:b w:val="0"/>
          <w:color w:val="auto"/>
          <w:sz w:val="24"/>
          <w:szCs w:val="22"/>
        </w:rPr>
        <w:t>déficit</w:t>
      </w:r>
      <w:r w:rsidR="005D1DA0" w:rsidRPr="002C5CC2">
        <w:rPr>
          <w:rFonts w:cs="Arial"/>
          <w:b w:val="0"/>
          <w:color w:val="auto"/>
          <w:sz w:val="24"/>
          <w:szCs w:val="22"/>
        </w:rPr>
        <w:t xml:space="preserve"> </w:t>
      </w:r>
      <w:r w:rsidR="009038BF" w:rsidRPr="002C5CC2">
        <w:rPr>
          <w:rFonts w:cs="Arial"/>
          <w:b w:val="0"/>
          <w:color w:val="auto"/>
          <w:sz w:val="24"/>
          <w:szCs w:val="22"/>
        </w:rPr>
        <w:t>de</w:t>
      </w:r>
      <w:r w:rsidR="005E21D6" w:rsidRPr="002C5CC2">
        <w:rPr>
          <w:rFonts w:cs="Arial"/>
          <w:b w:val="0"/>
          <w:color w:val="auto"/>
          <w:sz w:val="24"/>
          <w:szCs w:val="22"/>
        </w:rPr>
        <w:t xml:space="preserve"> </w:t>
      </w:r>
      <w:r w:rsidR="008C28E2" w:rsidRPr="002C5CC2">
        <w:rPr>
          <w:rFonts w:cs="Arial"/>
          <w:b w:val="0"/>
          <w:color w:val="auto"/>
          <w:sz w:val="24"/>
          <w:szCs w:val="22"/>
        </w:rPr>
        <w:t>5</w:t>
      </w:r>
      <w:r w:rsidR="009038BF" w:rsidRPr="002C5CC2">
        <w:rPr>
          <w:rFonts w:cs="Arial"/>
          <w:b w:val="0"/>
          <w:color w:val="auto"/>
          <w:sz w:val="24"/>
          <w:szCs w:val="22"/>
        </w:rPr>
        <w:t> </w:t>
      </w:r>
      <w:r w:rsidR="008C28E2" w:rsidRPr="002C5CC2">
        <w:rPr>
          <w:rFonts w:cs="Arial"/>
          <w:b w:val="0"/>
          <w:color w:val="auto"/>
          <w:sz w:val="24"/>
          <w:szCs w:val="22"/>
        </w:rPr>
        <w:t>704</w:t>
      </w:r>
      <w:r w:rsidR="001500E3" w:rsidRPr="002C5CC2">
        <w:rPr>
          <w:rFonts w:cs="Arial"/>
          <w:b w:val="0"/>
          <w:color w:val="auto"/>
          <w:sz w:val="24"/>
          <w:szCs w:val="22"/>
        </w:rPr>
        <w:t xml:space="preserve"> </w:t>
      </w:r>
      <w:r w:rsidR="00383E44" w:rsidRPr="002C5CC2">
        <w:rPr>
          <w:rFonts w:cs="Arial"/>
          <w:b w:val="0"/>
          <w:color w:val="auto"/>
          <w:sz w:val="24"/>
          <w:szCs w:val="22"/>
        </w:rPr>
        <w:t xml:space="preserve">millones de dólares </w:t>
      </w:r>
      <w:r w:rsidR="001B561A" w:rsidRPr="002C5CC2">
        <w:rPr>
          <w:rFonts w:cs="Arial"/>
          <w:b w:val="0"/>
          <w:color w:val="auto"/>
          <w:sz w:val="24"/>
          <w:szCs w:val="22"/>
        </w:rPr>
        <w:t xml:space="preserve">obtenido </w:t>
      </w:r>
      <w:r w:rsidR="00383E44" w:rsidRPr="002C5CC2">
        <w:rPr>
          <w:rFonts w:cs="Arial"/>
          <w:b w:val="0"/>
          <w:color w:val="auto"/>
          <w:sz w:val="24"/>
          <w:szCs w:val="22"/>
        </w:rPr>
        <w:t xml:space="preserve">en </w:t>
      </w:r>
      <w:r w:rsidR="00DB59E6" w:rsidRPr="002C5CC2">
        <w:rPr>
          <w:rFonts w:cs="Arial"/>
          <w:b w:val="0"/>
          <w:color w:val="auto"/>
          <w:sz w:val="24"/>
          <w:szCs w:val="22"/>
        </w:rPr>
        <w:t xml:space="preserve">el mismo </w:t>
      </w:r>
      <w:r w:rsidR="00383E44" w:rsidRPr="002C5CC2">
        <w:rPr>
          <w:rFonts w:cs="Arial"/>
          <w:b w:val="0"/>
          <w:color w:val="auto"/>
          <w:sz w:val="24"/>
          <w:szCs w:val="22"/>
        </w:rPr>
        <w:t>mes de 202</w:t>
      </w:r>
      <w:r w:rsidR="00D844D3" w:rsidRPr="002C5CC2">
        <w:rPr>
          <w:rFonts w:cs="Arial"/>
          <w:b w:val="0"/>
          <w:color w:val="auto"/>
          <w:sz w:val="24"/>
          <w:szCs w:val="22"/>
        </w:rPr>
        <w:t>2</w:t>
      </w:r>
      <w:r w:rsidR="00AB7211" w:rsidRPr="002C5CC2">
        <w:rPr>
          <w:rFonts w:cs="Arial"/>
          <w:b w:val="0"/>
          <w:color w:val="auto"/>
          <w:sz w:val="24"/>
          <w:szCs w:val="22"/>
        </w:rPr>
        <w:t>.</w:t>
      </w:r>
    </w:p>
    <w:p w14:paraId="7D46DBDD" w14:textId="40D2E1E3" w:rsidR="004072AF" w:rsidRDefault="00F3694A" w:rsidP="002C5CC2">
      <w:pPr>
        <w:pStyle w:val="bullet"/>
        <w:spacing w:before="150"/>
        <w:ind w:right="49"/>
        <w:rPr>
          <w:rFonts w:cs="Arial"/>
          <w:b w:val="0"/>
          <w:color w:val="auto"/>
          <w:sz w:val="24"/>
          <w:szCs w:val="22"/>
        </w:rPr>
      </w:pPr>
      <w:r w:rsidRPr="002C5CC2">
        <w:rPr>
          <w:rFonts w:cs="Arial"/>
          <w:b w:val="0"/>
          <w:color w:val="auto"/>
          <w:sz w:val="24"/>
          <w:szCs w:val="22"/>
        </w:rPr>
        <w:t>L</w:t>
      </w:r>
      <w:r w:rsidR="004072AF" w:rsidRPr="002C5CC2">
        <w:rPr>
          <w:rFonts w:cs="Arial"/>
          <w:b w:val="0"/>
          <w:color w:val="auto"/>
          <w:sz w:val="24"/>
          <w:szCs w:val="22"/>
        </w:rPr>
        <w:t xml:space="preserve">a balanza comercial presentó un déficit de </w:t>
      </w:r>
      <w:r w:rsidR="00351D51" w:rsidRPr="002C5CC2">
        <w:rPr>
          <w:rFonts w:cs="Arial"/>
          <w:b w:val="0"/>
          <w:color w:val="auto"/>
          <w:sz w:val="24"/>
          <w:szCs w:val="22"/>
        </w:rPr>
        <w:t>8</w:t>
      </w:r>
      <w:r w:rsidR="00495A5B" w:rsidRPr="002C5CC2">
        <w:rPr>
          <w:rFonts w:cs="Arial"/>
          <w:b w:val="0"/>
          <w:color w:val="auto"/>
          <w:sz w:val="24"/>
          <w:szCs w:val="22"/>
        </w:rPr>
        <w:t> </w:t>
      </w:r>
      <w:r w:rsidR="00351D51" w:rsidRPr="002C5CC2">
        <w:rPr>
          <w:rFonts w:cs="Arial"/>
          <w:b w:val="0"/>
          <w:color w:val="auto"/>
          <w:sz w:val="24"/>
          <w:szCs w:val="22"/>
        </w:rPr>
        <w:t>602</w:t>
      </w:r>
      <w:r w:rsidR="004072AF" w:rsidRPr="002C5CC2">
        <w:rPr>
          <w:rFonts w:cs="Arial"/>
          <w:b w:val="0"/>
          <w:color w:val="auto"/>
          <w:sz w:val="24"/>
          <w:szCs w:val="22"/>
        </w:rPr>
        <w:t xml:space="preserve"> millones de dólares</w:t>
      </w:r>
      <w:r w:rsidR="00961D7D" w:rsidRPr="002C5CC2">
        <w:rPr>
          <w:rFonts w:cs="Arial"/>
          <w:b w:val="0"/>
          <w:color w:val="auto"/>
          <w:sz w:val="24"/>
          <w:szCs w:val="22"/>
        </w:rPr>
        <w:t xml:space="preserve">, </w:t>
      </w:r>
      <w:r w:rsidR="008C28E2" w:rsidRPr="002C5CC2">
        <w:rPr>
          <w:rFonts w:cs="Arial"/>
          <w:b w:val="0"/>
          <w:color w:val="auto"/>
          <w:sz w:val="24"/>
          <w:szCs w:val="22"/>
        </w:rPr>
        <w:t xml:space="preserve">en los primeros </w:t>
      </w:r>
      <w:r w:rsidR="00351D51" w:rsidRPr="002C5CC2">
        <w:rPr>
          <w:rFonts w:cs="Arial"/>
          <w:b w:val="0"/>
          <w:color w:val="auto"/>
          <w:sz w:val="24"/>
          <w:szCs w:val="22"/>
        </w:rPr>
        <w:t>ocho</w:t>
      </w:r>
      <w:r w:rsidR="008C28E2" w:rsidRPr="002C5CC2">
        <w:rPr>
          <w:rFonts w:cs="Arial"/>
          <w:b w:val="0"/>
          <w:color w:val="auto"/>
          <w:sz w:val="24"/>
          <w:szCs w:val="22"/>
        </w:rPr>
        <w:t xml:space="preserve"> meses de 2023. E</w:t>
      </w:r>
      <w:r w:rsidR="00892220" w:rsidRPr="002C5CC2">
        <w:rPr>
          <w:rFonts w:cs="Arial"/>
          <w:b w:val="0"/>
          <w:color w:val="auto"/>
          <w:sz w:val="24"/>
          <w:szCs w:val="22"/>
        </w:rPr>
        <w:t>n el mismo per</w:t>
      </w:r>
      <w:r w:rsidR="00961D7D" w:rsidRPr="002C5CC2">
        <w:rPr>
          <w:rFonts w:cs="Arial"/>
          <w:b w:val="0"/>
          <w:color w:val="auto"/>
          <w:sz w:val="24"/>
          <w:szCs w:val="22"/>
        </w:rPr>
        <w:t>i</w:t>
      </w:r>
      <w:r w:rsidR="00892220" w:rsidRPr="002C5CC2">
        <w:rPr>
          <w:rFonts w:cs="Arial"/>
          <w:b w:val="0"/>
          <w:color w:val="auto"/>
          <w:sz w:val="24"/>
          <w:szCs w:val="22"/>
        </w:rPr>
        <w:t>odo de 2022</w:t>
      </w:r>
      <w:r w:rsidR="007E338C" w:rsidRPr="002C5CC2">
        <w:rPr>
          <w:rFonts w:cs="Arial"/>
          <w:b w:val="0"/>
          <w:color w:val="auto"/>
          <w:sz w:val="24"/>
          <w:szCs w:val="22"/>
        </w:rPr>
        <w:t>,</w:t>
      </w:r>
      <w:r w:rsidR="00961D7D" w:rsidRPr="002C5CC2">
        <w:rPr>
          <w:rFonts w:cs="Arial"/>
          <w:b w:val="0"/>
          <w:color w:val="auto"/>
          <w:sz w:val="24"/>
          <w:szCs w:val="22"/>
        </w:rPr>
        <w:t xml:space="preserve"> </w:t>
      </w:r>
      <w:r w:rsidR="001C3EC8" w:rsidRPr="002C5CC2">
        <w:rPr>
          <w:rFonts w:cs="Arial"/>
          <w:b w:val="0"/>
          <w:color w:val="auto"/>
          <w:sz w:val="24"/>
          <w:szCs w:val="22"/>
        </w:rPr>
        <w:t>el déficit</w:t>
      </w:r>
      <w:r w:rsidR="00835D82" w:rsidRPr="002C5CC2">
        <w:rPr>
          <w:rFonts w:cs="Arial"/>
          <w:b w:val="0"/>
          <w:color w:val="auto"/>
          <w:sz w:val="24"/>
          <w:szCs w:val="22"/>
        </w:rPr>
        <w:t xml:space="preserve"> </w:t>
      </w:r>
      <w:r w:rsidR="00944902" w:rsidRPr="002C5CC2">
        <w:rPr>
          <w:rFonts w:cs="Arial"/>
          <w:b w:val="0"/>
          <w:color w:val="auto"/>
          <w:sz w:val="24"/>
          <w:szCs w:val="22"/>
        </w:rPr>
        <w:t>f</w:t>
      </w:r>
      <w:r w:rsidR="001C3EC8" w:rsidRPr="002C5CC2">
        <w:rPr>
          <w:rFonts w:cs="Arial"/>
          <w:b w:val="0"/>
          <w:color w:val="auto"/>
          <w:sz w:val="24"/>
          <w:szCs w:val="22"/>
        </w:rPr>
        <w:t>ue de</w:t>
      </w:r>
      <w:r w:rsidR="00EA6DB6" w:rsidRPr="002C5CC2">
        <w:rPr>
          <w:rFonts w:cs="Arial"/>
          <w:b w:val="0"/>
          <w:color w:val="auto"/>
          <w:sz w:val="24"/>
          <w:szCs w:val="22"/>
        </w:rPr>
        <w:t xml:space="preserve"> </w:t>
      </w:r>
      <w:r w:rsidR="008C28E2" w:rsidRPr="002C5CC2">
        <w:rPr>
          <w:rFonts w:cs="Arial"/>
          <w:b w:val="0"/>
          <w:color w:val="auto"/>
          <w:sz w:val="24"/>
          <w:szCs w:val="22"/>
        </w:rPr>
        <w:t>24</w:t>
      </w:r>
      <w:r w:rsidR="00961D7D" w:rsidRPr="002C5CC2">
        <w:rPr>
          <w:rFonts w:cs="Arial"/>
          <w:b w:val="0"/>
          <w:color w:val="auto"/>
          <w:sz w:val="24"/>
          <w:szCs w:val="22"/>
        </w:rPr>
        <w:t> </w:t>
      </w:r>
      <w:r w:rsidR="008C28E2" w:rsidRPr="002C5CC2">
        <w:rPr>
          <w:rFonts w:cs="Arial"/>
          <w:b w:val="0"/>
          <w:color w:val="auto"/>
          <w:sz w:val="24"/>
          <w:szCs w:val="22"/>
        </w:rPr>
        <w:t>741</w:t>
      </w:r>
      <w:r w:rsidR="00961D7D" w:rsidRPr="002C5CC2">
        <w:rPr>
          <w:rFonts w:cs="Arial"/>
          <w:b w:val="0"/>
          <w:color w:val="auto"/>
          <w:sz w:val="24"/>
          <w:szCs w:val="22"/>
        </w:rPr>
        <w:t xml:space="preserve"> </w:t>
      </w:r>
      <w:r w:rsidR="001E0471" w:rsidRPr="002C5CC2">
        <w:rPr>
          <w:rFonts w:cs="Arial"/>
          <w:b w:val="0"/>
          <w:color w:val="auto"/>
          <w:sz w:val="24"/>
          <w:szCs w:val="22"/>
        </w:rPr>
        <w:t>millones de dólares</w:t>
      </w:r>
      <w:r w:rsidR="008C28E2" w:rsidRPr="002C5CC2">
        <w:rPr>
          <w:rFonts w:cs="Arial"/>
          <w:b w:val="0"/>
          <w:color w:val="auto"/>
          <w:sz w:val="24"/>
          <w:szCs w:val="22"/>
        </w:rPr>
        <w:t>.</w:t>
      </w:r>
      <w:r w:rsidRPr="002C5CC2">
        <w:rPr>
          <w:rFonts w:cs="Arial"/>
          <w:b w:val="0"/>
          <w:color w:val="auto"/>
          <w:sz w:val="24"/>
          <w:szCs w:val="22"/>
        </w:rPr>
        <w:t xml:space="preserve"> </w:t>
      </w:r>
    </w:p>
    <w:p w14:paraId="5908FBA1" w14:textId="77777777" w:rsidR="002C5CC2" w:rsidRDefault="002C5CC2" w:rsidP="002C5CC2">
      <w:pPr>
        <w:pStyle w:val="bullet"/>
        <w:spacing w:before="0"/>
        <w:ind w:right="51"/>
        <w:rPr>
          <w:rFonts w:ascii="Arial Negrita" w:hAnsi="Arial Negrita" w:cs="Arial"/>
          <w:smallCaps/>
          <w:color w:val="auto"/>
          <w:sz w:val="24"/>
          <w:szCs w:val="24"/>
        </w:rPr>
      </w:pPr>
    </w:p>
    <w:p w14:paraId="794C8089" w14:textId="24973CEC" w:rsidR="002C5CC2" w:rsidRDefault="002C5CC2" w:rsidP="002C5CC2">
      <w:pPr>
        <w:pStyle w:val="bullet"/>
        <w:spacing w:before="0"/>
        <w:ind w:right="51"/>
        <w:rPr>
          <w:rFonts w:ascii="Arial Negrita" w:hAnsi="Arial Negrita" w:cs="Arial"/>
          <w:smallCaps/>
          <w:color w:val="auto"/>
          <w:sz w:val="24"/>
          <w:szCs w:val="24"/>
        </w:rPr>
      </w:pPr>
      <w:r w:rsidRPr="00D47671">
        <w:rPr>
          <w:rFonts w:ascii="Arial Negrita" w:hAnsi="Arial Negrita" w:cs="Arial"/>
          <w:smallCaps/>
          <w:color w:val="auto"/>
          <w:sz w:val="24"/>
          <w:szCs w:val="24"/>
        </w:rPr>
        <w:t>Exportaciones</w:t>
      </w:r>
    </w:p>
    <w:p w14:paraId="439A46B1" w14:textId="5DA4DC8D" w:rsidR="00567E6D" w:rsidRDefault="00663307" w:rsidP="002C5CC2">
      <w:pPr>
        <w:pStyle w:val="bullet"/>
        <w:spacing w:before="150"/>
        <w:ind w:right="49"/>
        <w:rPr>
          <w:rFonts w:cs="Arial"/>
          <w:b w:val="0"/>
          <w:color w:val="auto"/>
          <w:sz w:val="24"/>
          <w:szCs w:val="22"/>
        </w:rPr>
      </w:pPr>
      <w:r w:rsidRPr="002C5CC2">
        <w:rPr>
          <w:rFonts w:cs="Arial"/>
          <w:b w:val="0"/>
          <w:color w:val="auto"/>
          <w:sz w:val="24"/>
          <w:szCs w:val="22"/>
        </w:rPr>
        <w:t>El valor de las exportaciones de mercancías alcanzó 52</w:t>
      </w:r>
      <w:r w:rsidR="00EF701A" w:rsidRPr="002C5CC2">
        <w:rPr>
          <w:rFonts w:cs="Arial"/>
          <w:b w:val="0"/>
          <w:color w:val="auto"/>
          <w:sz w:val="24"/>
          <w:szCs w:val="22"/>
        </w:rPr>
        <w:t> </w:t>
      </w:r>
      <w:r w:rsidRPr="002C5CC2">
        <w:rPr>
          <w:rFonts w:cs="Arial"/>
          <w:b w:val="0"/>
          <w:color w:val="auto"/>
          <w:sz w:val="24"/>
          <w:szCs w:val="22"/>
        </w:rPr>
        <w:t>360 millones de dólares, cifra integrada por 49</w:t>
      </w:r>
      <w:r w:rsidR="00EF701A" w:rsidRPr="002C5CC2">
        <w:rPr>
          <w:rFonts w:cs="Arial"/>
          <w:b w:val="0"/>
          <w:color w:val="auto"/>
          <w:sz w:val="24"/>
          <w:szCs w:val="22"/>
        </w:rPr>
        <w:t> </w:t>
      </w:r>
      <w:r w:rsidRPr="002C5CC2">
        <w:rPr>
          <w:rFonts w:cs="Arial"/>
          <w:b w:val="0"/>
          <w:color w:val="auto"/>
          <w:sz w:val="24"/>
          <w:szCs w:val="22"/>
        </w:rPr>
        <w:t>317 millones de dólares de exportaciones no petroleras y por 3</w:t>
      </w:r>
      <w:r w:rsidR="00EF701A" w:rsidRPr="002C5CC2">
        <w:rPr>
          <w:rFonts w:cs="Arial"/>
          <w:b w:val="0"/>
          <w:color w:val="auto"/>
          <w:sz w:val="24"/>
          <w:szCs w:val="22"/>
        </w:rPr>
        <w:t> </w:t>
      </w:r>
      <w:r w:rsidRPr="002C5CC2">
        <w:rPr>
          <w:rFonts w:cs="Arial"/>
          <w:b w:val="0"/>
          <w:color w:val="auto"/>
          <w:sz w:val="24"/>
          <w:szCs w:val="22"/>
        </w:rPr>
        <w:t xml:space="preserve">042 millones de dólares de petroleras. </w:t>
      </w:r>
      <w:r w:rsidR="00EF701A" w:rsidRPr="002C5CC2">
        <w:rPr>
          <w:rFonts w:cs="Arial"/>
          <w:b w:val="0"/>
          <w:color w:val="auto"/>
          <w:sz w:val="24"/>
          <w:szCs w:val="22"/>
        </w:rPr>
        <w:t>E</w:t>
      </w:r>
      <w:r w:rsidRPr="002C5CC2">
        <w:rPr>
          <w:rFonts w:cs="Arial"/>
          <w:b w:val="0"/>
          <w:color w:val="auto"/>
          <w:sz w:val="24"/>
          <w:szCs w:val="22"/>
        </w:rPr>
        <w:t>n el mes de referencia</w:t>
      </w:r>
      <w:r w:rsidR="00EF701A" w:rsidRPr="002C5CC2">
        <w:rPr>
          <w:rFonts w:cs="Arial"/>
          <w:b w:val="0"/>
          <w:color w:val="auto"/>
          <w:sz w:val="24"/>
          <w:szCs w:val="22"/>
        </w:rPr>
        <w:t>,</w:t>
      </w:r>
      <w:r w:rsidRPr="002C5CC2">
        <w:rPr>
          <w:rFonts w:cs="Arial"/>
          <w:b w:val="0"/>
          <w:color w:val="auto"/>
          <w:sz w:val="24"/>
          <w:szCs w:val="22"/>
        </w:rPr>
        <w:t xml:space="preserve"> las exportaciones totales </w:t>
      </w:r>
      <w:r w:rsidR="00EF701A" w:rsidRPr="002C5CC2">
        <w:rPr>
          <w:rFonts w:cs="Arial"/>
          <w:b w:val="0"/>
          <w:color w:val="auto"/>
          <w:sz w:val="24"/>
          <w:szCs w:val="22"/>
        </w:rPr>
        <w:t>mostraron</w:t>
      </w:r>
      <w:r w:rsidRPr="002C5CC2">
        <w:rPr>
          <w:rFonts w:cs="Arial"/>
          <w:b w:val="0"/>
          <w:color w:val="auto"/>
          <w:sz w:val="24"/>
          <w:szCs w:val="22"/>
        </w:rPr>
        <w:t xml:space="preserve"> un aumento anual de 3.8</w:t>
      </w:r>
      <w:r w:rsidR="00EF701A" w:rsidRPr="002C5CC2">
        <w:rPr>
          <w:rFonts w:cs="Arial"/>
          <w:b w:val="0"/>
          <w:color w:val="auto"/>
          <w:sz w:val="24"/>
          <w:szCs w:val="22"/>
        </w:rPr>
        <w:t> </w:t>
      </w:r>
      <w:r w:rsidRPr="002C5CC2">
        <w:rPr>
          <w:rFonts w:cs="Arial"/>
          <w:b w:val="0"/>
          <w:color w:val="auto"/>
          <w:sz w:val="24"/>
          <w:szCs w:val="22"/>
        </w:rPr>
        <w:t>%, resultado neto de un incremento de 4.3</w:t>
      </w:r>
      <w:r w:rsidR="00EF701A" w:rsidRPr="002C5CC2">
        <w:rPr>
          <w:rFonts w:cs="Arial"/>
          <w:b w:val="0"/>
          <w:color w:val="auto"/>
          <w:sz w:val="24"/>
          <w:szCs w:val="22"/>
        </w:rPr>
        <w:t> </w:t>
      </w:r>
      <w:r w:rsidRPr="002C5CC2">
        <w:rPr>
          <w:rFonts w:cs="Arial"/>
          <w:b w:val="0"/>
          <w:color w:val="auto"/>
          <w:sz w:val="24"/>
          <w:szCs w:val="22"/>
        </w:rPr>
        <w:t>% en las exportaciones no petroleras y de una reducción de 4.6</w:t>
      </w:r>
      <w:r w:rsidR="00EF701A" w:rsidRPr="002C5CC2">
        <w:rPr>
          <w:rFonts w:cs="Arial"/>
          <w:b w:val="0"/>
          <w:color w:val="auto"/>
          <w:sz w:val="24"/>
          <w:szCs w:val="22"/>
        </w:rPr>
        <w:t> </w:t>
      </w:r>
      <w:r w:rsidRPr="002C5CC2">
        <w:rPr>
          <w:rFonts w:cs="Arial"/>
          <w:b w:val="0"/>
          <w:color w:val="auto"/>
          <w:sz w:val="24"/>
          <w:szCs w:val="22"/>
        </w:rPr>
        <w:t xml:space="preserve">% en las petroleras. Al interior de las exportaciones no petroleras, las dirigidas a Estados Unidos crecieron </w:t>
      </w:r>
      <w:r w:rsidR="0064706B" w:rsidRPr="002C5CC2">
        <w:rPr>
          <w:rFonts w:cs="Arial"/>
          <w:b w:val="0"/>
          <w:color w:val="auto"/>
          <w:sz w:val="24"/>
          <w:szCs w:val="22"/>
        </w:rPr>
        <w:t xml:space="preserve">5.2 % </w:t>
      </w:r>
      <w:r w:rsidRPr="002C5CC2">
        <w:rPr>
          <w:rFonts w:cs="Arial"/>
          <w:b w:val="0"/>
          <w:color w:val="auto"/>
          <w:sz w:val="24"/>
          <w:szCs w:val="22"/>
        </w:rPr>
        <w:t xml:space="preserve">a tasa anual </w:t>
      </w:r>
      <w:r w:rsidR="00EF701A" w:rsidRPr="002C5CC2">
        <w:rPr>
          <w:rFonts w:cs="Arial"/>
          <w:b w:val="0"/>
          <w:color w:val="auto"/>
          <w:sz w:val="24"/>
          <w:szCs w:val="22"/>
        </w:rPr>
        <w:t xml:space="preserve">y </w:t>
      </w:r>
      <w:r w:rsidRPr="002C5CC2">
        <w:rPr>
          <w:rFonts w:cs="Arial"/>
          <w:b w:val="0"/>
          <w:color w:val="auto"/>
          <w:sz w:val="24"/>
          <w:szCs w:val="22"/>
        </w:rPr>
        <w:t xml:space="preserve">las canalizadas al resto del mundo retrocedieron 0.1 </w:t>
      </w:r>
      <w:r w:rsidR="004F36AD" w:rsidRPr="002C5CC2">
        <w:rPr>
          <w:rFonts w:cs="Arial"/>
          <w:b w:val="0"/>
          <w:color w:val="auto"/>
          <w:sz w:val="24"/>
          <w:szCs w:val="22"/>
        </w:rPr>
        <w:t>por ciento</w:t>
      </w:r>
      <w:r w:rsidR="00567E6D" w:rsidRPr="002C5CC2">
        <w:rPr>
          <w:rFonts w:cs="Arial"/>
          <w:b w:val="0"/>
          <w:color w:val="auto"/>
          <w:sz w:val="24"/>
          <w:szCs w:val="22"/>
        </w:rPr>
        <w:t>.</w:t>
      </w:r>
    </w:p>
    <w:p w14:paraId="68031AD4" w14:textId="77777777" w:rsidR="002C5CC2" w:rsidRPr="002C5CC2" w:rsidRDefault="002C5CC2" w:rsidP="002C5CC2">
      <w:pPr>
        <w:pStyle w:val="bullet"/>
        <w:spacing w:before="150"/>
        <w:ind w:right="49"/>
        <w:rPr>
          <w:rFonts w:cs="Arial"/>
          <w:b w:val="0"/>
          <w:color w:val="auto"/>
          <w:sz w:val="24"/>
          <w:szCs w:val="22"/>
        </w:rPr>
      </w:pPr>
      <w:r w:rsidRPr="002C5CC2">
        <w:rPr>
          <w:rFonts w:cs="Arial"/>
          <w:b w:val="0"/>
          <w:color w:val="auto"/>
          <w:sz w:val="24"/>
          <w:szCs w:val="22"/>
        </w:rPr>
        <w:t xml:space="preserve">Con cifras ajustadas por estacionalidad, en agosto de 2023, las exportaciones totales de mercancías observaron una reducción mensual de 0.31 por ciento. Esta se originó de una disminución de 0.93 % en las exportaciones no petroleras y de un alza de 11.39 % en las petroleras. </w:t>
      </w:r>
    </w:p>
    <w:p w14:paraId="60D7A89D" w14:textId="77777777" w:rsidR="002C5CC2" w:rsidRDefault="002C5CC2" w:rsidP="002C5CC2">
      <w:pPr>
        <w:pStyle w:val="bullet"/>
        <w:spacing w:before="150"/>
        <w:ind w:right="49"/>
        <w:rPr>
          <w:rFonts w:cs="Arial"/>
          <w:b w:val="0"/>
          <w:color w:val="auto"/>
          <w:sz w:val="24"/>
          <w:szCs w:val="22"/>
        </w:rPr>
      </w:pPr>
    </w:p>
    <w:p w14:paraId="4979B6AC" w14:textId="77777777" w:rsidR="002C5CC2" w:rsidRDefault="002C5CC2" w:rsidP="002C5CC2">
      <w:pPr>
        <w:pStyle w:val="bullet"/>
        <w:tabs>
          <w:tab w:val="left" w:pos="8505"/>
        </w:tabs>
        <w:spacing w:before="0"/>
        <w:ind w:right="51"/>
        <w:rPr>
          <w:rFonts w:ascii="Arial Negrita" w:hAnsi="Arial Negrita" w:cs="Arial"/>
          <w:smallCaps/>
          <w:color w:val="auto"/>
          <w:sz w:val="24"/>
          <w:szCs w:val="24"/>
        </w:rPr>
      </w:pPr>
      <w:r w:rsidRPr="00D47671">
        <w:rPr>
          <w:rFonts w:ascii="Arial Negrita" w:hAnsi="Arial Negrita" w:cs="Arial"/>
          <w:smallCaps/>
          <w:color w:val="auto"/>
          <w:sz w:val="24"/>
          <w:szCs w:val="24"/>
        </w:rPr>
        <w:t>Importaciones</w:t>
      </w:r>
    </w:p>
    <w:p w14:paraId="2D327BB6" w14:textId="30D82787" w:rsidR="007309C1" w:rsidRPr="002C5CC2" w:rsidRDefault="00663307" w:rsidP="002C5CC2">
      <w:pPr>
        <w:pStyle w:val="bullet"/>
        <w:spacing w:before="150"/>
        <w:ind w:right="49"/>
        <w:rPr>
          <w:rFonts w:cs="Arial"/>
          <w:b w:val="0"/>
          <w:color w:val="auto"/>
          <w:sz w:val="24"/>
          <w:szCs w:val="22"/>
        </w:rPr>
      </w:pPr>
      <w:r w:rsidRPr="002C5CC2">
        <w:rPr>
          <w:rFonts w:cs="Arial"/>
          <w:b w:val="0"/>
          <w:color w:val="auto"/>
          <w:sz w:val="24"/>
          <w:szCs w:val="22"/>
        </w:rPr>
        <w:t>El valor de las importaciones de mercancías fue de 53</w:t>
      </w:r>
      <w:r w:rsidR="00DE428F" w:rsidRPr="002C5CC2">
        <w:rPr>
          <w:rFonts w:cs="Arial"/>
          <w:b w:val="0"/>
          <w:color w:val="auto"/>
          <w:sz w:val="24"/>
          <w:szCs w:val="22"/>
        </w:rPr>
        <w:t> </w:t>
      </w:r>
      <w:r w:rsidRPr="002C5CC2">
        <w:rPr>
          <w:rFonts w:cs="Arial"/>
          <w:b w:val="0"/>
          <w:color w:val="auto"/>
          <w:sz w:val="24"/>
          <w:szCs w:val="22"/>
        </w:rPr>
        <w:t>737 millones de dólares, monto que implicó una caída anual de 4.3</w:t>
      </w:r>
      <w:r w:rsidR="00DE428F" w:rsidRPr="002C5CC2">
        <w:rPr>
          <w:rFonts w:cs="Arial"/>
          <w:b w:val="0"/>
          <w:color w:val="auto"/>
          <w:sz w:val="24"/>
          <w:szCs w:val="22"/>
        </w:rPr>
        <w:t> </w:t>
      </w:r>
      <w:r w:rsidRPr="002C5CC2">
        <w:rPr>
          <w:rFonts w:cs="Arial"/>
          <w:b w:val="0"/>
          <w:color w:val="auto"/>
          <w:sz w:val="24"/>
          <w:szCs w:val="22"/>
        </w:rPr>
        <w:t>%</w:t>
      </w:r>
      <w:r w:rsidR="00DE428F" w:rsidRPr="002C5CC2">
        <w:rPr>
          <w:rFonts w:cs="Arial"/>
          <w:b w:val="0"/>
          <w:color w:val="auto"/>
          <w:sz w:val="24"/>
          <w:szCs w:val="22"/>
        </w:rPr>
        <w:t xml:space="preserve"> en agosto de 2023</w:t>
      </w:r>
      <w:r w:rsidRPr="002C5CC2">
        <w:rPr>
          <w:rFonts w:cs="Arial"/>
          <w:b w:val="0"/>
          <w:color w:val="auto"/>
          <w:sz w:val="24"/>
          <w:szCs w:val="22"/>
        </w:rPr>
        <w:t xml:space="preserve">. </w:t>
      </w:r>
      <w:r w:rsidR="00E37230" w:rsidRPr="002C5CC2">
        <w:rPr>
          <w:rFonts w:cs="Arial"/>
          <w:b w:val="0"/>
          <w:color w:val="auto"/>
          <w:sz w:val="24"/>
          <w:szCs w:val="22"/>
        </w:rPr>
        <w:t xml:space="preserve">Lo anterior </w:t>
      </w:r>
      <w:r w:rsidR="00CC72F9" w:rsidRPr="002C5CC2">
        <w:rPr>
          <w:rFonts w:cs="Arial"/>
          <w:b w:val="0"/>
          <w:color w:val="auto"/>
          <w:sz w:val="24"/>
          <w:szCs w:val="22"/>
        </w:rPr>
        <w:t xml:space="preserve">fue producto de </w:t>
      </w:r>
      <w:r w:rsidRPr="002C5CC2">
        <w:rPr>
          <w:rFonts w:cs="Arial"/>
          <w:b w:val="0"/>
          <w:color w:val="auto"/>
          <w:sz w:val="24"/>
          <w:szCs w:val="22"/>
        </w:rPr>
        <w:t xml:space="preserve">una </w:t>
      </w:r>
      <w:r w:rsidR="00DE428F" w:rsidRPr="002C5CC2">
        <w:rPr>
          <w:rFonts w:cs="Arial"/>
          <w:b w:val="0"/>
          <w:color w:val="auto"/>
          <w:sz w:val="24"/>
          <w:szCs w:val="22"/>
        </w:rPr>
        <w:t>disminución</w:t>
      </w:r>
      <w:r w:rsidRPr="002C5CC2">
        <w:rPr>
          <w:rFonts w:cs="Arial"/>
          <w:b w:val="0"/>
          <w:color w:val="auto"/>
          <w:sz w:val="24"/>
          <w:szCs w:val="22"/>
        </w:rPr>
        <w:t xml:space="preserve"> de 37.1</w:t>
      </w:r>
      <w:r w:rsidR="00DE428F" w:rsidRPr="002C5CC2">
        <w:rPr>
          <w:rFonts w:cs="Arial"/>
          <w:b w:val="0"/>
          <w:color w:val="auto"/>
          <w:sz w:val="24"/>
          <w:szCs w:val="22"/>
        </w:rPr>
        <w:t> </w:t>
      </w:r>
      <w:r w:rsidRPr="002C5CC2">
        <w:rPr>
          <w:rFonts w:cs="Arial"/>
          <w:b w:val="0"/>
          <w:color w:val="auto"/>
          <w:sz w:val="24"/>
          <w:szCs w:val="22"/>
        </w:rPr>
        <w:t xml:space="preserve">% en las importaciones petroleras y un </w:t>
      </w:r>
      <w:r w:rsidR="00F445CC" w:rsidRPr="002C5CC2">
        <w:rPr>
          <w:rFonts w:cs="Arial"/>
          <w:b w:val="0"/>
          <w:color w:val="auto"/>
          <w:sz w:val="24"/>
          <w:szCs w:val="22"/>
        </w:rPr>
        <w:t>ascenso</w:t>
      </w:r>
      <w:r w:rsidRPr="002C5CC2">
        <w:rPr>
          <w:rFonts w:cs="Arial"/>
          <w:b w:val="0"/>
          <w:color w:val="auto"/>
          <w:sz w:val="24"/>
          <w:szCs w:val="22"/>
        </w:rPr>
        <w:t xml:space="preserve"> de 0.8</w:t>
      </w:r>
      <w:r w:rsidR="00DE428F" w:rsidRPr="002C5CC2">
        <w:rPr>
          <w:rFonts w:cs="Arial"/>
          <w:b w:val="0"/>
          <w:color w:val="auto"/>
          <w:sz w:val="24"/>
          <w:szCs w:val="22"/>
        </w:rPr>
        <w:t> </w:t>
      </w:r>
      <w:r w:rsidRPr="002C5CC2">
        <w:rPr>
          <w:rFonts w:cs="Arial"/>
          <w:b w:val="0"/>
          <w:color w:val="auto"/>
          <w:sz w:val="24"/>
          <w:szCs w:val="22"/>
        </w:rPr>
        <w:t xml:space="preserve">% en las no petroleras. Al considerar las importaciones por tipo de bien, se observó un </w:t>
      </w:r>
      <w:r w:rsidR="00DE428F" w:rsidRPr="002C5CC2">
        <w:rPr>
          <w:rFonts w:cs="Arial"/>
          <w:b w:val="0"/>
          <w:color w:val="auto"/>
          <w:sz w:val="24"/>
          <w:szCs w:val="22"/>
        </w:rPr>
        <w:t>descenso</w:t>
      </w:r>
      <w:r w:rsidRPr="002C5CC2">
        <w:rPr>
          <w:rFonts w:cs="Arial"/>
          <w:b w:val="0"/>
          <w:color w:val="auto"/>
          <w:sz w:val="24"/>
          <w:szCs w:val="22"/>
        </w:rPr>
        <w:t xml:space="preserve"> anual de 8.6</w:t>
      </w:r>
      <w:r w:rsidR="00DE428F" w:rsidRPr="002C5CC2">
        <w:rPr>
          <w:rFonts w:cs="Arial"/>
          <w:b w:val="0"/>
          <w:color w:val="auto"/>
          <w:sz w:val="24"/>
          <w:szCs w:val="22"/>
        </w:rPr>
        <w:t> </w:t>
      </w:r>
      <w:r w:rsidRPr="002C5CC2">
        <w:rPr>
          <w:rFonts w:cs="Arial"/>
          <w:b w:val="0"/>
          <w:color w:val="auto"/>
          <w:sz w:val="24"/>
          <w:szCs w:val="22"/>
        </w:rPr>
        <w:t xml:space="preserve">% en las importaciones de bienes de uso intermedio, </w:t>
      </w:r>
      <w:r w:rsidR="00DE428F" w:rsidRPr="002C5CC2">
        <w:rPr>
          <w:rFonts w:cs="Arial"/>
          <w:b w:val="0"/>
          <w:color w:val="auto"/>
          <w:sz w:val="24"/>
          <w:szCs w:val="22"/>
        </w:rPr>
        <w:t>un alza</w:t>
      </w:r>
      <w:r w:rsidRPr="002C5CC2">
        <w:rPr>
          <w:rFonts w:cs="Arial"/>
          <w:b w:val="0"/>
          <w:color w:val="auto"/>
          <w:sz w:val="24"/>
          <w:szCs w:val="22"/>
        </w:rPr>
        <w:t xml:space="preserve"> de 7.5</w:t>
      </w:r>
      <w:r w:rsidR="00DE428F" w:rsidRPr="002C5CC2">
        <w:rPr>
          <w:rFonts w:cs="Arial"/>
          <w:b w:val="0"/>
          <w:color w:val="auto"/>
          <w:sz w:val="24"/>
          <w:szCs w:val="22"/>
        </w:rPr>
        <w:t> </w:t>
      </w:r>
      <w:r w:rsidRPr="002C5CC2">
        <w:rPr>
          <w:rFonts w:cs="Arial"/>
          <w:b w:val="0"/>
          <w:color w:val="auto"/>
          <w:sz w:val="24"/>
          <w:szCs w:val="22"/>
        </w:rPr>
        <w:t>% en las importaciones de bienes de consumo y de 18.2</w:t>
      </w:r>
      <w:r w:rsidR="00DE428F" w:rsidRPr="002C5CC2">
        <w:rPr>
          <w:rFonts w:cs="Arial"/>
          <w:b w:val="0"/>
          <w:color w:val="auto"/>
          <w:sz w:val="24"/>
          <w:szCs w:val="22"/>
        </w:rPr>
        <w:t> </w:t>
      </w:r>
      <w:r w:rsidRPr="002C5CC2">
        <w:rPr>
          <w:rFonts w:cs="Arial"/>
          <w:b w:val="0"/>
          <w:color w:val="auto"/>
          <w:sz w:val="24"/>
          <w:szCs w:val="22"/>
        </w:rPr>
        <w:t>% en las de bienes de capital.</w:t>
      </w:r>
      <w:r w:rsidR="00653EC2" w:rsidRPr="002C5CC2">
        <w:rPr>
          <w:rFonts w:cs="Arial"/>
          <w:b w:val="0"/>
          <w:color w:val="auto"/>
          <w:sz w:val="24"/>
          <w:szCs w:val="22"/>
        </w:rPr>
        <w:t xml:space="preserve"> </w:t>
      </w:r>
    </w:p>
    <w:p w14:paraId="04A59504" w14:textId="33E67586" w:rsidR="00D75156" w:rsidRDefault="002C5CC2" w:rsidP="002C5CC2">
      <w:pPr>
        <w:pStyle w:val="bullet"/>
        <w:spacing w:before="150"/>
        <w:ind w:right="49"/>
        <w:rPr>
          <w:rFonts w:cs="Arial"/>
          <w:b w:val="0"/>
          <w:color w:val="auto"/>
          <w:sz w:val="24"/>
          <w:szCs w:val="22"/>
        </w:rPr>
      </w:pPr>
      <w:r w:rsidRPr="002C5CC2">
        <w:rPr>
          <w:rFonts w:cs="Arial"/>
          <w:b w:val="0"/>
          <w:color w:val="auto"/>
          <w:sz w:val="24"/>
          <w:szCs w:val="22"/>
        </w:rPr>
        <w:t xml:space="preserve">Con series ajustadas por estacionalidad, las </w:t>
      </w:r>
      <w:r w:rsidR="00351D51" w:rsidRPr="002C5CC2">
        <w:rPr>
          <w:rFonts w:cs="Arial"/>
          <w:b w:val="0"/>
          <w:color w:val="auto"/>
          <w:sz w:val="24"/>
          <w:szCs w:val="22"/>
        </w:rPr>
        <w:t>importaciones totales mostraron un incremento mensual de 1.48</w:t>
      </w:r>
      <w:r w:rsidR="00DE428F" w:rsidRPr="002C5CC2">
        <w:rPr>
          <w:rFonts w:cs="Arial"/>
          <w:b w:val="0"/>
          <w:color w:val="auto"/>
          <w:sz w:val="24"/>
          <w:szCs w:val="22"/>
        </w:rPr>
        <w:t> </w:t>
      </w:r>
      <w:r w:rsidR="00351D51" w:rsidRPr="002C5CC2">
        <w:rPr>
          <w:rFonts w:cs="Arial"/>
          <w:b w:val="0"/>
          <w:color w:val="auto"/>
          <w:sz w:val="24"/>
          <w:szCs w:val="22"/>
        </w:rPr>
        <w:t xml:space="preserve">%, </w:t>
      </w:r>
      <w:r w:rsidR="008D5DBC" w:rsidRPr="002C5CC2">
        <w:rPr>
          <w:rFonts w:cs="Arial"/>
          <w:b w:val="0"/>
          <w:color w:val="auto"/>
          <w:sz w:val="24"/>
          <w:szCs w:val="22"/>
        </w:rPr>
        <w:t xml:space="preserve">que </w:t>
      </w:r>
      <w:r w:rsidR="00351D51" w:rsidRPr="002C5CC2">
        <w:rPr>
          <w:rFonts w:cs="Arial"/>
          <w:b w:val="0"/>
          <w:color w:val="auto"/>
          <w:sz w:val="24"/>
          <w:szCs w:val="22"/>
        </w:rPr>
        <w:t>fue reflejo de crecimientos de 0.83</w:t>
      </w:r>
      <w:r w:rsidR="00DE428F" w:rsidRPr="002C5CC2">
        <w:rPr>
          <w:rFonts w:cs="Arial"/>
          <w:b w:val="0"/>
          <w:color w:val="auto"/>
          <w:sz w:val="24"/>
          <w:szCs w:val="22"/>
        </w:rPr>
        <w:t> </w:t>
      </w:r>
      <w:r w:rsidR="00351D51" w:rsidRPr="002C5CC2">
        <w:rPr>
          <w:rFonts w:cs="Arial"/>
          <w:b w:val="0"/>
          <w:color w:val="auto"/>
          <w:sz w:val="24"/>
          <w:szCs w:val="22"/>
        </w:rPr>
        <w:t>% en las importaciones no petroleras y de 9.14</w:t>
      </w:r>
      <w:r w:rsidR="00DE428F" w:rsidRPr="002C5CC2">
        <w:rPr>
          <w:rFonts w:cs="Arial"/>
          <w:b w:val="0"/>
          <w:color w:val="auto"/>
          <w:sz w:val="24"/>
          <w:szCs w:val="22"/>
        </w:rPr>
        <w:t> </w:t>
      </w:r>
      <w:r w:rsidR="00351D51" w:rsidRPr="002C5CC2">
        <w:rPr>
          <w:rFonts w:cs="Arial"/>
          <w:b w:val="0"/>
          <w:color w:val="auto"/>
          <w:sz w:val="24"/>
          <w:szCs w:val="22"/>
        </w:rPr>
        <w:t>% en las petroleras. Por tipo de bien, se presentaron avances mensuales de 5.82</w:t>
      </w:r>
      <w:r w:rsidR="00DE428F" w:rsidRPr="002C5CC2">
        <w:rPr>
          <w:rFonts w:cs="Arial"/>
          <w:b w:val="0"/>
          <w:color w:val="auto"/>
          <w:sz w:val="24"/>
          <w:szCs w:val="22"/>
        </w:rPr>
        <w:t> </w:t>
      </w:r>
      <w:r w:rsidR="00351D51" w:rsidRPr="002C5CC2">
        <w:rPr>
          <w:rFonts w:cs="Arial"/>
          <w:b w:val="0"/>
          <w:color w:val="auto"/>
          <w:sz w:val="24"/>
          <w:szCs w:val="22"/>
        </w:rPr>
        <w:t>% en las importaciones de bienes de consumo, de 0.83</w:t>
      </w:r>
      <w:r w:rsidR="00DE428F" w:rsidRPr="002C5CC2">
        <w:rPr>
          <w:rFonts w:cs="Arial"/>
          <w:b w:val="0"/>
          <w:color w:val="auto"/>
          <w:sz w:val="24"/>
          <w:szCs w:val="22"/>
        </w:rPr>
        <w:t> </w:t>
      </w:r>
      <w:r w:rsidR="00351D51" w:rsidRPr="002C5CC2">
        <w:rPr>
          <w:rFonts w:cs="Arial"/>
          <w:b w:val="0"/>
          <w:color w:val="auto"/>
          <w:sz w:val="24"/>
          <w:szCs w:val="22"/>
        </w:rPr>
        <w:t>% en las de bienes de uso intermedio y de 0.12</w:t>
      </w:r>
      <w:r w:rsidR="00DE428F" w:rsidRPr="002C5CC2">
        <w:rPr>
          <w:rFonts w:cs="Arial"/>
          <w:b w:val="0"/>
          <w:color w:val="auto"/>
          <w:sz w:val="24"/>
          <w:szCs w:val="22"/>
        </w:rPr>
        <w:t> </w:t>
      </w:r>
      <w:r w:rsidR="00351D51" w:rsidRPr="002C5CC2">
        <w:rPr>
          <w:rFonts w:cs="Arial"/>
          <w:b w:val="0"/>
          <w:color w:val="auto"/>
          <w:sz w:val="24"/>
          <w:szCs w:val="22"/>
        </w:rPr>
        <w:t>% en las de bienes de capital.</w:t>
      </w:r>
    </w:p>
    <w:p w14:paraId="2E3CB322" w14:textId="77777777" w:rsidR="002C5CC2" w:rsidRDefault="002C5CC2" w:rsidP="002C5CC2">
      <w:pPr>
        <w:pStyle w:val="bullet"/>
        <w:spacing w:before="150"/>
        <w:ind w:right="49"/>
        <w:rPr>
          <w:rFonts w:cs="Arial"/>
          <w:b w:val="0"/>
          <w:color w:val="auto"/>
          <w:sz w:val="24"/>
          <w:szCs w:val="22"/>
        </w:rPr>
      </w:pPr>
    </w:p>
    <w:p w14:paraId="313F7DDB" w14:textId="77777777" w:rsidR="002C5CC2" w:rsidRDefault="002C5CC2" w:rsidP="002C5CC2">
      <w:pPr>
        <w:pStyle w:val="p01"/>
        <w:keepNext/>
        <w:widowControl/>
        <w:spacing w:before="0"/>
        <w:jc w:val="center"/>
        <w:rPr>
          <w:rFonts w:ascii="Arial" w:hAnsi="Arial" w:cs="Arial"/>
          <w:bCs/>
          <w:color w:val="auto"/>
          <w:szCs w:val="24"/>
          <w:lang w:val="es-MX"/>
        </w:rPr>
      </w:pPr>
      <w:r>
        <w:rPr>
          <w:rFonts w:ascii="Arial" w:hAnsi="Arial" w:cs="Arial"/>
          <w:bCs/>
          <w:color w:val="auto"/>
          <w:szCs w:val="24"/>
          <w:lang w:val="es-MX"/>
        </w:rPr>
        <w:lastRenderedPageBreak/>
        <w:t>Cifras originales</w:t>
      </w:r>
    </w:p>
    <w:p w14:paraId="2DD34EEC" w14:textId="77777777" w:rsidR="002C5CC2" w:rsidRDefault="002C5CC2" w:rsidP="002C5CC2">
      <w:pPr>
        <w:pStyle w:val="bullet"/>
        <w:spacing w:before="150"/>
        <w:ind w:right="49"/>
        <w:rPr>
          <w:rFonts w:cs="Arial"/>
          <w:b w:val="0"/>
          <w:color w:val="auto"/>
          <w:sz w:val="24"/>
          <w:szCs w:val="22"/>
        </w:rPr>
      </w:pPr>
    </w:p>
    <w:p w14:paraId="5B7E1CAF" w14:textId="77777777" w:rsidR="002C5CC2" w:rsidRDefault="002C5CC2" w:rsidP="002C5CC2">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101F4EED" w14:textId="77777777" w:rsidR="002C5CC2" w:rsidRPr="00561E30" w:rsidRDefault="002C5CC2" w:rsidP="002C5CC2">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(Mi</w:t>
      </w:r>
      <w:r>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2C5CC2" w14:paraId="4AA8DF9E" w14:textId="77777777" w:rsidTr="0085078C">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1C239C69"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D343878"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Agosto 2023*</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776722A4"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Enero - agosto 2023*</w:t>
            </w:r>
          </w:p>
        </w:tc>
      </w:tr>
      <w:tr w:rsidR="002C5CC2" w14:paraId="52E76965" w14:textId="77777777" w:rsidTr="0085078C">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4B979BEC" w14:textId="77777777" w:rsidR="002C5CC2" w:rsidRDefault="002C5CC2" w:rsidP="0085078C">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2457950"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E4BBDF8"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Variación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AC386A6"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A114096" w14:textId="77777777" w:rsidR="002C5CC2" w:rsidRDefault="002C5CC2" w:rsidP="0085078C">
            <w:pPr>
              <w:jc w:val="center"/>
              <w:rPr>
                <w:rFonts w:ascii="Arial" w:hAnsi="Arial" w:cs="Arial"/>
                <w:color w:val="000000"/>
                <w:sz w:val="18"/>
                <w:szCs w:val="18"/>
              </w:rPr>
            </w:pPr>
            <w:r>
              <w:rPr>
                <w:rFonts w:ascii="Arial" w:hAnsi="Arial" w:cs="Arial"/>
                <w:color w:val="000000"/>
                <w:sz w:val="18"/>
                <w:szCs w:val="18"/>
              </w:rPr>
              <w:t>Variación % anual</w:t>
            </w:r>
          </w:p>
        </w:tc>
      </w:tr>
      <w:tr w:rsidR="002C5CC2" w14:paraId="3BAC7C0B" w14:textId="77777777" w:rsidTr="0085078C">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12C33CA8" w14:textId="77777777" w:rsidR="002C5CC2" w:rsidRPr="00C24D4B" w:rsidRDefault="002C5CC2" w:rsidP="0085078C">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66FAC143" w14:textId="77777777" w:rsidR="002C5CC2" w:rsidRPr="00C24D4B" w:rsidRDefault="002C5CC2" w:rsidP="0085078C">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52</w:t>
            </w:r>
            <w:r w:rsidRPr="00C24D4B">
              <w:rPr>
                <w:rFonts w:ascii="Arial" w:hAnsi="Arial" w:cs="Arial"/>
                <w:b/>
                <w:bCs/>
                <w:color w:val="000000"/>
                <w:sz w:val="18"/>
                <w:szCs w:val="18"/>
              </w:rPr>
              <w:t xml:space="preserve"> </w:t>
            </w:r>
            <w:r>
              <w:rPr>
                <w:rFonts w:ascii="Arial" w:hAnsi="Arial" w:cs="Arial"/>
                <w:b/>
                <w:bCs/>
                <w:color w:val="000000"/>
                <w:sz w:val="18"/>
                <w:szCs w:val="18"/>
              </w:rPr>
              <w:t>359.9</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3CD50513" w14:textId="77777777" w:rsidR="002C5CC2" w:rsidRPr="00C24D4B" w:rsidRDefault="002C5CC2" w:rsidP="0085078C">
            <w:pPr>
              <w:ind w:left="-126" w:right="265"/>
              <w:jc w:val="right"/>
              <w:rPr>
                <w:rFonts w:ascii="Arial" w:hAnsi="Arial" w:cs="Arial"/>
                <w:b/>
                <w:bCs/>
                <w:color w:val="000000"/>
                <w:sz w:val="18"/>
                <w:szCs w:val="18"/>
              </w:rPr>
            </w:pPr>
            <w:r>
              <w:rPr>
                <w:rFonts w:ascii="Arial" w:hAnsi="Arial" w:cs="Arial"/>
                <w:b/>
                <w:bCs/>
                <w:color w:val="000000"/>
                <w:sz w:val="18"/>
                <w:szCs w:val="18"/>
              </w:rPr>
              <w:t>3.8</w:t>
            </w:r>
          </w:p>
        </w:tc>
        <w:tc>
          <w:tcPr>
            <w:tcW w:w="1545" w:type="dxa"/>
            <w:tcBorders>
              <w:top w:val="single" w:sz="4" w:space="0" w:color="000000" w:themeColor="text1"/>
              <w:left w:val="single" w:sz="4" w:space="0" w:color="000000" w:themeColor="text1"/>
            </w:tcBorders>
            <w:shd w:val="clear" w:color="auto" w:fill="auto"/>
            <w:vAlign w:val="center"/>
            <w:hideMark/>
          </w:tcPr>
          <w:p w14:paraId="53308CA8" w14:textId="77777777" w:rsidR="002C5CC2" w:rsidRPr="00C24D4B" w:rsidRDefault="002C5CC2" w:rsidP="0085078C">
            <w:pPr>
              <w:ind w:right="211"/>
              <w:jc w:val="right"/>
              <w:rPr>
                <w:rFonts w:ascii="Arial" w:hAnsi="Arial" w:cs="Arial"/>
                <w:b/>
                <w:bCs/>
                <w:color w:val="000000"/>
                <w:sz w:val="18"/>
                <w:szCs w:val="18"/>
              </w:rPr>
            </w:pPr>
            <w:r>
              <w:rPr>
                <w:rFonts w:ascii="Arial" w:hAnsi="Arial" w:cs="Arial"/>
                <w:b/>
                <w:bCs/>
                <w:color w:val="000000"/>
                <w:sz w:val="18"/>
                <w:szCs w:val="18"/>
              </w:rPr>
              <w:t>391</w:t>
            </w:r>
            <w:r w:rsidRPr="00C24D4B">
              <w:rPr>
                <w:rFonts w:ascii="Arial" w:hAnsi="Arial" w:cs="Arial"/>
                <w:b/>
                <w:bCs/>
                <w:color w:val="000000"/>
                <w:sz w:val="18"/>
                <w:szCs w:val="18"/>
              </w:rPr>
              <w:t xml:space="preserve"> </w:t>
            </w:r>
            <w:r>
              <w:rPr>
                <w:rFonts w:ascii="Arial" w:hAnsi="Arial" w:cs="Arial"/>
                <w:b/>
                <w:bCs/>
                <w:color w:val="000000"/>
                <w:sz w:val="18"/>
                <w:szCs w:val="18"/>
              </w:rPr>
              <w:t>878.9</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0890F24F" w14:textId="77777777" w:rsidR="002C5CC2" w:rsidRPr="00C24D4B" w:rsidRDefault="002C5CC2" w:rsidP="0085078C">
            <w:pPr>
              <w:ind w:left="-102" w:right="243"/>
              <w:jc w:val="right"/>
              <w:rPr>
                <w:rFonts w:ascii="Arial" w:hAnsi="Arial" w:cs="Arial"/>
                <w:b/>
                <w:bCs/>
                <w:color w:val="000000"/>
                <w:sz w:val="18"/>
                <w:szCs w:val="18"/>
              </w:rPr>
            </w:pPr>
            <w:r>
              <w:rPr>
                <w:rFonts w:ascii="Arial" w:hAnsi="Arial" w:cs="Arial"/>
                <w:b/>
                <w:bCs/>
                <w:color w:val="000000"/>
                <w:sz w:val="18"/>
                <w:szCs w:val="18"/>
              </w:rPr>
              <w:t>3.8</w:t>
            </w:r>
          </w:p>
        </w:tc>
      </w:tr>
      <w:tr w:rsidR="002C5CC2" w14:paraId="0BDD8507" w14:textId="77777777" w:rsidTr="0085078C">
        <w:trPr>
          <w:trHeight w:val="255"/>
          <w:jc w:val="center"/>
        </w:trPr>
        <w:tc>
          <w:tcPr>
            <w:tcW w:w="201" w:type="dxa"/>
            <w:tcBorders>
              <w:left w:val="single" w:sz="4" w:space="0" w:color="000000" w:themeColor="text1"/>
            </w:tcBorders>
            <w:shd w:val="clear" w:color="auto" w:fill="auto"/>
            <w:vAlign w:val="center"/>
            <w:hideMark/>
          </w:tcPr>
          <w:p w14:paraId="631F8670"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4B756BBA"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72B28DC4"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042.4</w:t>
            </w:r>
          </w:p>
        </w:tc>
        <w:tc>
          <w:tcPr>
            <w:tcW w:w="1130" w:type="dxa"/>
            <w:tcBorders>
              <w:left w:val="nil"/>
              <w:right w:val="single" w:sz="4" w:space="0" w:color="000000" w:themeColor="text1"/>
            </w:tcBorders>
            <w:shd w:val="clear" w:color="auto" w:fill="auto"/>
            <w:vAlign w:val="center"/>
            <w:hideMark/>
          </w:tcPr>
          <w:p w14:paraId="46F5982E"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-4.6</w:t>
            </w:r>
          </w:p>
        </w:tc>
        <w:tc>
          <w:tcPr>
            <w:tcW w:w="1545" w:type="dxa"/>
            <w:tcBorders>
              <w:left w:val="single" w:sz="4" w:space="0" w:color="000000" w:themeColor="text1"/>
            </w:tcBorders>
            <w:shd w:val="clear" w:color="auto" w:fill="auto"/>
            <w:vAlign w:val="center"/>
            <w:hideMark/>
          </w:tcPr>
          <w:p w14:paraId="56DBFFD7"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21 533.9</w:t>
            </w:r>
          </w:p>
        </w:tc>
        <w:tc>
          <w:tcPr>
            <w:tcW w:w="1130" w:type="dxa"/>
            <w:tcBorders>
              <w:top w:val="nil"/>
              <w:left w:val="nil"/>
              <w:bottom w:val="nil"/>
              <w:right w:val="single" w:sz="4" w:space="0" w:color="000000" w:themeColor="text1"/>
            </w:tcBorders>
            <w:shd w:val="clear" w:color="auto" w:fill="auto"/>
            <w:vAlign w:val="center"/>
            <w:hideMark/>
          </w:tcPr>
          <w:p w14:paraId="50F2C0DB"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-22.0</w:t>
            </w:r>
          </w:p>
        </w:tc>
      </w:tr>
      <w:tr w:rsidR="002C5CC2" w14:paraId="772F7A79" w14:textId="77777777" w:rsidTr="0085078C">
        <w:trPr>
          <w:trHeight w:val="255"/>
          <w:jc w:val="center"/>
        </w:trPr>
        <w:tc>
          <w:tcPr>
            <w:tcW w:w="201" w:type="dxa"/>
            <w:tcBorders>
              <w:left w:val="single" w:sz="4" w:space="0" w:color="000000" w:themeColor="text1"/>
            </w:tcBorders>
            <w:shd w:val="clear" w:color="auto" w:fill="auto"/>
            <w:vAlign w:val="center"/>
            <w:hideMark/>
          </w:tcPr>
          <w:p w14:paraId="4C450D7F"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1023A492"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426D29F0"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49</w:t>
            </w:r>
            <w:r w:rsidRPr="00F9707F">
              <w:rPr>
                <w:rFonts w:ascii="Arial" w:hAnsi="Arial" w:cs="Arial"/>
                <w:bCs/>
                <w:color w:val="000000"/>
                <w:sz w:val="18"/>
                <w:szCs w:val="18"/>
              </w:rPr>
              <w:t xml:space="preserve"> </w:t>
            </w:r>
            <w:r>
              <w:rPr>
                <w:rFonts w:ascii="Arial" w:hAnsi="Arial" w:cs="Arial"/>
                <w:bCs/>
                <w:color w:val="000000"/>
                <w:sz w:val="18"/>
                <w:szCs w:val="18"/>
              </w:rPr>
              <w:t>317.5</w:t>
            </w:r>
          </w:p>
        </w:tc>
        <w:tc>
          <w:tcPr>
            <w:tcW w:w="1130" w:type="dxa"/>
            <w:tcBorders>
              <w:left w:val="nil"/>
              <w:right w:val="single" w:sz="4" w:space="0" w:color="000000" w:themeColor="text1"/>
            </w:tcBorders>
            <w:shd w:val="clear" w:color="auto" w:fill="auto"/>
            <w:vAlign w:val="center"/>
            <w:hideMark/>
          </w:tcPr>
          <w:p w14:paraId="70EEBF2A"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4.3</w:t>
            </w:r>
          </w:p>
        </w:tc>
        <w:tc>
          <w:tcPr>
            <w:tcW w:w="1545" w:type="dxa"/>
            <w:tcBorders>
              <w:left w:val="single" w:sz="4" w:space="0" w:color="000000" w:themeColor="text1"/>
            </w:tcBorders>
            <w:shd w:val="clear" w:color="auto" w:fill="auto"/>
            <w:vAlign w:val="center"/>
            <w:hideMark/>
          </w:tcPr>
          <w:p w14:paraId="1228AC71"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370 344.9</w:t>
            </w:r>
          </w:p>
        </w:tc>
        <w:tc>
          <w:tcPr>
            <w:tcW w:w="1130" w:type="dxa"/>
            <w:tcBorders>
              <w:top w:val="nil"/>
              <w:left w:val="nil"/>
              <w:bottom w:val="nil"/>
              <w:right w:val="single" w:sz="4" w:space="0" w:color="000000" w:themeColor="text1"/>
            </w:tcBorders>
            <w:shd w:val="clear" w:color="auto" w:fill="auto"/>
            <w:vAlign w:val="center"/>
            <w:hideMark/>
          </w:tcPr>
          <w:p w14:paraId="3D6C1A08" w14:textId="77777777" w:rsidR="002C5CC2" w:rsidRPr="00F9707F" w:rsidRDefault="002C5CC2" w:rsidP="0085078C">
            <w:pPr>
              <w:ind w:left="-102" w:right="243"/>
              <w:jc w:val="right"/>
              <w:rPr>
                <w:rFonts w:ascii="Arial" w:hAnsi="Arial" w:cs="Arial"/>
                <w:color w:val="000000"/>
                <w:sz w:val="18"/>
                <w:szCs w:val="18"/>
              </w:rPr>
            </w:pPr>
            <w:r>
              <w:rPr>
                <w:rFonts w:ascii="Arial" w:hAnsi="Arial" w:cs="Arial"/>
                <w:color w:val="000000"/>
                <w:sz w:val="18"/>
                <w:szCs w:val="18"/>
              </w:rPr>
              <w:t>5.8</w:t>
            </w:r>
          </w:p>
        </w:tc>
      </w:tr>
      <w:tr w:rsidR="002C5CC2" w14:paraId="7E0D7B20" w14:textId="77777777" w:rsidTr="0085078C">
        <w:trPr>
          <w:trHeight w:val="255"/>
          <w:jc w:val="center"/>
        </w:trPr>
        <w:tc>
          <w:tcPr>
            <w:tcW w:w="201" w:type="dxa"/>
            <w:tcBorders>
              <w:left w:val="single" w:sz="4" w:space="0" w:color="000000" w:themeColor="text1"/>
            </w:tcBorders>
            <w:shd w:val="clear" w:color="auto" w:fill="auto"/>
            <w:vAlign w:val="center"/>
            <w:hideMark/>
          </w:tcPr>
          <w:p w14:paraId="737A5E6D" w14:textId="77777777" w:rsidR="002C5CC2" w:rsidRPr="00F9707F" w:rsidRDefault="002C5CC2" w:rsidP="0085078C">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8858026"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491F1B7" w14:textId="77777777" w:rsidR="002C5CC2" w:rsidRPr="00F9707F" w:rsidRDefault="002C5CC2" w:rsidP="0085078C">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1DF2F75D"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1</w:t>
            </w:r>
            <w:r w:rsidRPr="00F9707F">
              <w:rPr>
                <w:rFonts w:ascii="Arial" w:hAnsi="Arial" w:cs="Arial"/>
                <w:bCs/>
                <w:color w:val="000000"/>
                <w:sz w:val="18"/>
                <w:szCs w:val="18"/>
              </w:rPr>
              <w:t xml:space="preserve"> </w:t>
            </w:r>
            <w:r>
              <w:rPr>
                <w:rFonts w:ascii="Arial" w:hAnsi="Arial" w:cs="Arial"/>
                <w:bCs/>
                <w:color w:val="000000"/>
                <w:sz w:val="18"/>
                <w:szCs w:val="18"/>
              </w:rPr>
              <w:t>388.0</w:t>
            </w:r>
          </w:p>
        </w:tc>
        <w:tc>
          <w:tcPr>
            <w:tcW w:w="1130" w:type="dxa"/>
            <w:tcBorders>
              <w:left w:val="nil"/>
              <w:right w:val="single" w:sz="4" w:space="0" w:color="000000" w:themeColor="text1"/>
            </w:tcBorders>
            <w:shd w:val="clear" w:color="auto" w:fill="auto"/>
            <w:vAlign w:val="center"/>
            <w:hideMark/>
          </w:tcPr>
          <w:p w14:paraId="0D086442"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-0.1</w:t>
            </w:r>
          </w:p>
        </w:tc>
        <w:tc>
          <w:tcPr>
            <w:tcW w:w="1545" w:type="dxa"/>
            <w:tcBorders>
              <w:left w:val="single" w:sz="4" w:space="0" w:color="000000" w:themeColor="text1"/>
            </w:tcBorders>
            <w:shd w:val="clear" w:color="auto" w:fill="auto"/>
            <w:vAlign w:val="center"/>
            <w:hideMark/>
          </w:tcPr>
          <w:p w14:paraId="15FAF7AB"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15 039.0</w:t>
            </w:r>
          </w:p>
        </w:tc>
        <w:tc>
          <w:tcPr>
            <w:tcW w:w="1130" w:type="dxa"/>
            <w:tcBorders>
              <w:top w:val="nil"/>
              <w:left w:val="nil"/>
              <w:bottom w:val="nil"/>
              <w:right w:val="single" w:sz="4" w:space="0" w:color="000000" w:themeColor="text1"/>
            </w:tcBorders>
            <w:shd w:val="clear" w:color="auto" w:fill="auto"/>
            <w:vAlign w:val="center"/>
            <w:hideMark/>
          </w:tcPr>
          <w:p w14:paraId="57FC1DBB" w14:textId="77777777" w:rsidR="002C5CC2" w:rsidRPr="00F9707F" w:rsidRDefault="002C5CC2" w:rsidP="0085078C">
            <w:pPr>
              <w:ind w:left="-102" w:right="243"/>
              <w:jc w:val="right"/>
              <w:rPr>
                <w:rFonts w:ascii="Arial" w:hAnsi="Arial" w:cs="Arial"/>
                <w:color w:val="000000"/>
                <w:sz w:val="18"/>
                <w:szCs w:val="18"/>
              </w:rPr>
            </w:pPr>
            <w:r>
              <w:rPr>
                <w:rFonts w:ascii="Arial" w:hAnsi="Arial" w:cs="Arial"/>
                <w:color w:val="000000"/>
                <w:sz w:val="18"/>
                <w:szCs w:val="18"/>
              </w:rPr>
              <w:t>2.9</w:t>
            </w:r>
          </w:p>
        </w:tc>
      </w:tr>
      <w:tr w:rsidR="002C5CC2" w14:paraId="37B36592" w14:textId="77777777" w:rsidTr="0085078C">
        <w:trPr>
          <w:trHeight w:val="255"/>
          <w:jc w:val="center"/>
        </w:trPr>
        <w:tc>
          <w:tcPr>
            <w:tcW w:w="201" w:type="dxa"/>
            <w:tcBorders>
              <w:left w:val="single" w:sz="4" w:space="0" w:color="000000" w:themeColor="text1"/>
            </w:tcBorders>
            <w:shd w:val="clear" w:color="auto" w:fill="auto"/>
            <w:vAlign w:val="center"/>
            <w:hideMark/>
          </w:tcPr>
          <w:p w14:paraId="663985EA"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7D3559F"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11889905" w14:textId="77777777" w:rsidR="002C5CC2" w:rsidRPr="00F9707F" w:rsidRDefault="002C5CC2" w:rsidP="0085078C">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406309A4"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774.4</w:t>
            </w:r>
          </w:p>
        </w:tc>
        <w:tc>
          <w:tcPr>
            <w:tcW w:w="1130" w:type="dxa"/>
            <w:tcBorders>
              <w:left w:val="nil"/>
              <w:right w:val="single" w:sz="4" w:space="0" w:color="000000" w:themeColor="text1"/>
            </w:tcBorders>
            <w:shd w:val="clear" w:color="auto" w:fill="auto"/>
            <w:vAlign w:val="center"/>
            <w:hideMark/>
          </w:tcPr>
          <w:p w14:paraId="3275B497"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12.6</w:t>
            </w:r>
          </w:p>
        </w:tc>
        <w:tc>
          <w:tcPr>
            <w:tcW w:w="1545" w:type="dxa"/>
            <w:tcBorders>
              <w:left w:val="single" w:sz="4" w:space="0" w:color="000000" w:themeColor="text1"/>
            </w:tcBorders>
            <w:shd w:val="clear" w:color="auto" w:fill="auto"/>
            <w:vAlign w:val="center"/>
            <w:hideMark/>
          </w:tcPr>
          <w:p w14:paraId="689DE0CA"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6 354.9</w:t>
            </w:r>
          </w:p>
        </w:tc>
        <w:tc>
          <w:tcPr>
            <w:tcW w:w="1130" w:type="dxa"/>
            <w:tcBorders>
              <w:top w:val="nil"/>
              <w:left w:val="nil"/>
              <w:bottom w:val="nil"/>
              <w:right w:val="single" w:sz="4" w:space="0" w:color="000000" w:themeColor="text1"/>
            </w:tcBorders>
            <w:shd w:val="clear" w:color="auto" w:fill="auto"/>
            <w:vAlign w:val="center"/>
            <w:hideMark/>
          </w:tcPr>
          <w:p w14:paraId="0BC5A0B8"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4.9</w:t>
            </w:r>
          </w:p>
        </w:tc>
      </w:tr>
      <w:tr w:rsidR="002C5CC2" w14:paraId="297A96ED" w14:textId="77777777" w:rsidTr="0085078C">
        <w:trPr>
          <w:trHeight w:val="255"/>
          <w:jc w:val="center"/>
        </w:trPr>
        <w:tc>
          <w:tcPr>
            <w:tcW w:w="201" w:type="dxa"/>
            <w:tcBorders>
              <w:left w:val="single" w:sz="4" w:space="0" w:color="000000" w:themeColor="text1"/>
            </w:tcBorders>
            <w:shd w:val="clear" w:color="auto" w:fill="auto"/>
            <w:vAlign w:val="center"/>
            <w:hideMark/>
          </w:tcPr>
          <w:p w14:paraId="784C6AC0"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6A84A5A"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21392940"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28F04BD3"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47</w:t>
            </w:r>
            <w:r w:rsidRPr="00F9707F">
              <w:rPr>
                <w:rFonts w:ascii="Arial" w:hAnsi="Arial" w:cs="Arial"/>
                <w:bCs/>
                <w:color w:val="000000"/>
                <w:sz w:val="18"/>
                <w:szCs w:val="18"/>
              </w:rPr>
              <w:t xml:space="preserve"> </w:t>
            </w:r>
            <w:r>
              <w:rPr>
                <w:rFonts w:ascii="Arial" w:hAnsi="Arial" w:cs="Arial"/>
                <w:bCs/>
                <w:color w:val="000000"/>
                <w:sz w:val="18"/>
                <w:szCs w:val="18"/>
              </w:rPr>
              <w:t>155.1</w:t>
            </w:r>
          </w:p>
        </w:tc>
        <w:tc>
          <w:tcPr>
            <w:tcW w:w="1130" w:type="dxa"/>
            <w:tcBorders>
              <w:left w:val="nil"/>
              <w:right w:val="single" w:sz="4" w:space="0" w:color="000000" w:themeColor="text1"/>
            </w:tcBorders>
            <w:shd w:val="clear" w:color="auto" w:fill="auto"/>
            <w:vAlign w:val="center"/>
            <w:hideMark/>
          </w:tcPr>
          <w:p w14:paraId="2599B3BF"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4.3</w:t>
            </w:r>
          </w:p>
        </w:tc>
        <w:tc>
          <w:tcPr>
            <w:tcW w:w="1545" w:type="dxa"/>
            <w:tcBorders>
              <w:left w:val="single" w:sz="4" w:space="0" w:color="000000" w:themeColor="text1"/>
            </w:tcBorders>
            <w:shd w:val="clear" w:color="auto" w:fill="auto"/>
            <w:vAlign w:val="center"/>
            <w:hideMark/>
          </w:tcPr>
          <w:p w14:paraId="149174EA"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348 951.0</w:t>
            </w:r>
          </w:p>
        </w:tc>
        <w:tc>
          <w:tcPr>
            <w:tcW w:w="1130" w:type="dxa"/>
            <w:tcBorders>
              <w:top w:val="nil"/>
              <w:left w:val="nil"/>
              <w:bottom w:val="nil"/>
              <w:right w:val="single" w:sz="4" w:space="0" w:color="000000" w:themeColor="text1"/>
            </w:tcBorders>
            <w:shd w:val="clear" w:color="auto" w:fill="auto"/>
            <w:vAlign w:val="center"/>
            <w:hideMark/>
          </w:tcPr>
          <w:p w14:paraId="2B3EF646"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6.0</w:t>
            </w:r>
          </w:p>
        </w:tc>
      </w:tr>
      <w:tr w:rsidR="002C5CC2" w14:paraId="37E80191" w14:textId="77777777" w:rsidTr="0085078C">
        <w:trPr>
          <w:trHeight w:val="255"/>
          <w:jc w:val="center"/>
        </w:trPr>
        <w:tc>
          <w:tcPr>
            <w:tcW w:w="201" w:type="dxa"/>
            <w:tcBorders>
              <w:left w:val="single" w:sz="4" w:space="0" w:color="000000" w:themeColor="text1"/>
            </w:tcBorders>
            <w:shd w:val="clear" w:color="auto" w:fill="auto"/>
            <w:vAlign w:val="center"/>
            <w:hideMark/>
          </w:tcPr>
          <w:p w14:paraId="5EFCBE1D"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1164B55"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6F54CBD3"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231C5697"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113298EE"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16</w:t>
            </w:r>
            <w:r w:rsidRPr="00F9707F">
              <w:rPr>
                <w:rFonts w:ascii="Arial" w:hAnsi="Arial" w:cs="Arial"/>
                <w:bCs/>
                <w:color w:val="000000"/>
                <w:sz w:val="18"/>
                <w:szCs w:val="18"/>
              </w:rPr>
              <w:t xml:space="preserve"> </w:t>
            </w:r>
            <w:r>
              <w:rPr>
                <w:rFonts w:ascii="Arial" w:hAnsi="Arial" w:cs="Arial"/>
                <w:bCs/>
                <w:color w:val="000000"/>
                <w:sz w:val="18"/>
                <w:szCs w:val="18"/>
              </w:rPr>
              <w:t>924.4</w:t>
            </w:r>
          </w:p>
        </w:tc>
        <w:tc>
          <w:tcPr>
            <w:tcW w:w="1130" w:type="dxa"/>
            <w:tcBorders>
              <w:left w:val="nil"/>
              <w:right w:val="single" w:sz="4" w:space="0" w:color="000000" w:themeColor="text1"/>
            </w:tcBorders>
            <w:shd w:val="clear" w:color="auto" w:fill="auto"/>
            <w:vAlign w:val="center"/>
            <w:hideMark/>
          </w:tcPr>
          <w:p w14:paraId="5D218D2B"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11.0</w:t>
            </w:r>
          </w:p>
        </w:tc>
        <w:tc>
          <w:tcPr>
            <w:tcW w:w="1545" w:type="dxa"/>
            <w:tcBorders>
              <w:left w:val="single" w:sz="4" w:space="0" w:color="000000" w:themeColor="text1"/>
            </w:tcBorders>
            <w:shd w:val="clear" w:color="auto" w:fill="auto"/>
            <w:vAlign w:val="center"/>
            <w:hideMark/>
          </w:tcPr>
          <w:p w14:paraId="6B3198FD"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122 279.0</w:t>
            </w:r>
          </w:p>
        </w:tc>
        <w:tc>
          <w:tcPr>
            <w:tcW w:w="1130" w:type="dxa"/>
            <w:tcBorders>
              <w:top w:val="nil"/>
              <w:left w:val="nil"/>
              <w:bottom w:val="nil"/>
              <w:right w:val="single" w:sz="4" w:space="0" w:color="000000" w:themeColor="text1"/>
            </w:tcBorders>
            <w:shd w:val="clear" w:color="auto" w:fill="auto"/>
            <w:vAlign w:val="center"/>
            <w:hideMark/>
          </w:tcPr>
          <w:p w14:paraId="68C7111A"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16.1</w:t>
            </w:r>
          </w:p>
        </w:tc>
      </w:tr>
      <w:tr w:rsidR="002C5CC2" w14:paraId="0B9079D3" w14:textId="77777777" w:rsidTr="0085078C">
        <w:trPr>
          <w:trHeight w:val="255"/>
          <w:jc w:val="center"/>
        </w:trPr>
        <w:tc>
          <w:tcPr>
            <w:tcW w:w="201" w:type="dxa"/>
            <w:tcBorders>
              <w:left w:val="single" w:sz="4" w:space="0" w:color="000000" w:themeColor="text1"/>
            </w:tcBorders>
            <w:shd w:val="clear" w:color="auto" w:fill="auto"/>
            <w:vAlign w:val="center"/>
            <w:hideMark/>
          </w:tcPr>
          <w:p w14:paraId="5A90D976"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1F37025"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7321DA9C"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74CC8217"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64A7A104"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30</w:t>
            </w:r>
            <w:r w:rsidRPr="00F9707F">
              <w:rPr>
                <w:rFonts w:ascii="Arial" w:hAnsi="Arial" w:cs="Arial"/>
                <w:bCs/>
                <w:color w:val="000000"/>
                <w:sz w:val="18"/>
                <w:szCs w:val="18"/>
              </w:rPr>
              <w:t xml:space="preserve"> </w:t>
            </w:r>
            <w:r>
              <w:rPr>
                <w:rFonts w:ascii="Arial" w:hAnsi="Arial" w:cs="Arial"/>
                <w:bCs/>
                <w:color w:val="000000"/>
                <w:sz w:val="18"/>
                <w:szCs w:val="18"/>
              </w:rPr>
              <w:t>230.7</w:t>
            </w:r>
          </w:p>
        </w:tc>
        <w:tc>
          <w:tcPr>
            <w:tcW w:w="1130" w:type="dxa"/>
            <w:tcBorders>
              <w:left w:val="nil"/>
              <w:right w:val="single" w:sz="4" w:space="0" w:color="000000" w:themeColor="text1"/>
            </w:tcBorders>
            <w:shd w:val="clear" w:color="auto" w:fill="auto"/>
            <w:vAlign w:val="center"/>
            <w:hideMark/>
          </w:tcPr>
          <w:p w14:paraId="0DD90F9E"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0.9</w:t>
            </w:r>
          </w:p>
        </w:tc>
        <w:tc>
          <w:tcPr>
            <w:tcW w:w="1545" w:type="dxa"/>
            <w:tcBorders>
              <w:left w:val="single" w:sz="4" w:space="0" w:color="000000" w:themeColor="text1"/>
            </w:tcBorders>
            <w:shd w:val="clear" w:color="auto" w:fill="auto"/>
            <w:vAlign w:val="center"/>
            <w:hideMark/>
          </w:tcPr>
          <w:p w14:paraId="5B38C8DC"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226 672.0</w:t>
            </w:r>
          </w:p>
        </w:tc>
        <w:tc>
          <w:tcPr>
            <w:tcW w:w="1130" w:type="dxa"/>
            <w:tcBorders>
              <w:top w:val="nil"/>
              <w:left w:val="nil"/>
              <w:bottom w:val="nil"/>
              <w:right w:val="single" w:sz="4" w:space="0" w:color="000000" w:themeColor="text1"/>
            </w:tcBorders>
            <w:shd w:val="clear" w:color="auto" w:fill="auto"/>
            <w:vAlign w:val="center"/>
            <w:hideMark/>
          </w:tcPr>
          <w:p w14:paraId="2C7E7D0F"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1.2</w:t>
            </w:r>
          </w:p>
        </w:tc>
      </w:tr>
      <w:tr w:rsidR="002C5CC2" w14:paraId="0B151006" w14:textId="77777777" w:rsidTr="0085078C">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409E512B" w14:textId="77777777" w:rsidR="002C5CC2" w:rsidRPr="00C24D4B" w:rsidRDefault="002C5CC2" w:rsidP="0085078C">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149CBD55" w14:textId="77777777" w:rsidR="002C5CC2" w:rsidRPr="00C24D4B" w:rsidRDefault="002C5CC2" w:rsidP="0085078C">
            <w:pPr>
              <w:tabs>
                <w:tab w:val="left" w:pos="1069"/>
              </w:tabs>
              <w:ind w:right="73"/>
              <w:jc w:val="right"/>
              <w:rPr>
                <w:rFonts w:ascii="Arial" w:hAnsi="Arial" w:cs="Arial"/>
                <w:b/>
                <w:color w:val="000000"/>
                <w:sz w:val="18"/>
                <w:szCs w:val="18"/>
              </w:rPr>
            </w:pPr>
            <w:r>
              <w:rPr>
                <w:rFonts w:ascii="Arial" w:hAnsi="Arial" w:cs="Arial"/>
                <w:b/>
                <w:color w:val="000000"/>
                <w:sz w:val="18"/>
                <w:szCs w:val="18"/>
              </w:rPr>
              <w:t>53</w:t>
            </w:r>
            <w:r w:rsidRPr="00C24D4B">
              <w:rPr>
                <w:rFonts w:ascii="Arial" w:hAnsi="Arial" w:cs="Arial"/>
                <w:b/>
                <w:color w:val="000000"/>
                <w:sz w:val="18"/>
                <w:szCs w:val="18"/>
              </w:rPr>
              <w:t xml:space="preserve"> </w:t>
            </w:r>
            <w:r>
              <w:rPr>
                <w:rFonts w:ascii="Arial" w:hAnsi="Arial" w:cs="Arial"/>
                <w:b/>
                <w:color w:val="000000"/>
                <w:sz w:val="18"/>
                <w:szCs w:val="18"/>
              </w:rPr>
              <w:t>737.0</w:t>
            </w:r>
          </w:p>
        </w:tc>
        <w:tc>
          <w:tcPr>
            <w:tcW w:w="1130" w:type="dxa"/>
            <w:tcBorders>
              <w:left w:val="nil"/>
              <w:right w:val="single" w:sz="4" w:space="0" w:color="000000" w:themeColor="text1"/>
            </w:tcBorders>
            <w:shd w:val="clear" w:color="auto" w:fill="auto"/>
            <w:vAlign w:val="center"/>
            <w:hideMark/>
          </w:tcPr>
          <w:p w14:paraId="5C183022" w14:textId="77777777" w:rsidR="002C5CC2" w:rsidRPr="00C24D4B" w:rsidRDefault="002C5CC2" w:rsidP="0085078C">
            <w:pPr>
              <w:ind w:left="-126" w:right="265"/>
              <w:jc w:val="right"/>
              <w:rPr>
                <w:rFonts w:ascii="Arial" w:hAnsi="Arial" w:cs="Arial"/>
                <w:b/>
                <w:color w:val="000000"/>
                <w:sz w:val="18"/>
                <w:szCs w:val="18"/>
              </w:rPr>
            </w:pPr>
            <w:r>
              <w:rPr>
                <w:rFonts w:ascii="Arial" w:hAnsi="Arial" w:cs="Arial"/>
                <w:b/>
                <w:color w:val="000000"/>
                <w:sz w:val="18"/>
                <w:szCs w:val="18"/>
              </w:rPr>
              <w:t>-4.3</w:t>
            </w:r>
          </w:p>
        </w:tc>
        <w:tc>
          <w:tcPr>
            <w:tcW w:w="1545" w:type="dxa"/>
            <w:tcBorders>
              <w:left w:val="single" w:sz="4" w:space="0" w:color="000000" w:themeColor="text1"/>
            </w:tcBorders>
            <w:shd w:val="clear" w:color="auto" w:fill="auto"/>
            <w:vAlign w:val="center"/>
            <w:hideMark/>
          </w:tcPr>
          <w:p w14:paraId="26FB626B" w14:textId="77777777" w:rsidR="002C5CC2" w:rsidRPr="00C24D4B" w:rsidRDefault="002C5CC2" w:rsidP="0085078C">
            <w:pPr>
              <w:ind w:right="211"/>
              <w:jc w:val="right"/>
              <w:rPr>
                <w:rFonts w:ascii="Arial" w:hAnsi="Arial" w:cs="Arial"/>
                <w:b/>
                <w:color w:val="000000"/>
                <w:sz w:val="18"/>
                <w:szCs w:val="18"/>
              </w:rPr>
            </w:pPr>
            <w:r>
              <w:rPr>
                <w:rFonts w:ascii="Arial" w:hAnsi="Arial" w:cs="Arial"/>
                <w:b/>
                <w:color w:val="000000"/>
                <w:sz w:val="18"/>
                <w:szCs w:val="18"/>
              </w:rPr>
              <w:t>400</w:t>
            </w:r>
            <w:r w:rsidRPr="00C24D4B">
              <w:rPr>
                <w:rFonts w:ascii="Arial" w:hAnsi="Arial" w:cs="Arial"/>
                <w:b/>
                <w:color w:val="000000"/>
                <w:sz w:val="18"/>
                <w:szCs w:val="18"/>
              </w:rPr>
              <w:t xml:space="preserve"> </w:t>
            </w:r>
            <w:r>
              <w:rPr>
                <w:rFonts w:ascii="Arial" w:hAnsi="Arial" w:cs="Arial"/>
                <w:b/>
                <w:color w:val="000000"/>
                <w:sz w:val="18"/>
                <w:szCs w:val="18"/>
              </w:rPr>
              <w:t>481.0</w:t>
            </w:r>
          </w:p>
        </w:tc>
        <w:tc>
          <w:tcPr>
            <w:tcW w:w="1130" w:type="dxa"/>
            <w:tcBorders>
              <w:top w:val="nil"/>
              <w:left w:val="nil"/>
              <w:bottom w:val="nil"/>
              <w:right w:val="single" w:sz="4" w:space="0" w:color="000000" w:themeColor="text1"/>
            </w:tcBorders>
            <w:shd w:val="clear" w:color="auto" w:fill="auto"/>
            <w:vAlign w:val="center"/>
            <w:hideMark/>
          </w:tcPr>
          <w:p w14:paraId="14FB6316" w14:textId="77777777" w:rsidR="002C5CC2" w:rsidRPr="00C24D4B" w:rsidRDefault="002C5CC2" w:rsidP="0085078C">
            <w:pPr>
              <w:ind w:left="-102" w:right="243"/>
              <w:jc w:val="right"/>
              <w:rPr>
                <w:rFonts w:ascii="Arial" w:hAnsi="Arial" w:cs="Arial"/>
                <w:b/>
                <w:bCs/>
                <w:color w:val="000000"/>
                <w:sz w:val="18"/>
                <w:szCs w:val="18"/>
              </w:rPr>
            </w:pPr>
            <w:r>
              <w:rPr>
                <w:rFonts w:ascii="Arial" w:hAnsi="Arial" w:cs="Arial"/>
                <w:b/>
                <w:bCs/>
                <w:color w:val="000000"/>
                <w:sz w:val="18"/>
                <w:szCs w:val="18"/>
              </w:rPr>
              <w:t>-0.5</w:t>
            </w:r>
          </w:p>
        </w:tc>
      </w:tr>
      <w:tr w:rsidR="002C5CC2" w14:paraId="2A98C42E" w14:textId="77777777" w:rsidTr="0085078C">
        <w:trPr>
          <w:trHeight w:val="255"/>
          <w:jc w:val="center"/>
        </w:trPr>
        <w:tc>
          <w:tcPr>
            <w:tcW w:w="201" w:type="dxa"/>
            <w:tcBorders>
              <w:left w:val="single" w:sz="4" w:space="0" w:color="000000" w:themeColor="text1"/>
            </w:tcBorders>
            <w:shd w:val="clear" w:color="auto" w:fill="auto"/>
            <w:vAlign w:val="center"/>
            <w:hideMark/>
          </w:tcPr>
          <w:p w14:paraId="42145F2A"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293B5D0"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7B2A117"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4 773.7</w:t>
            </w:r>
          </w:p>
        </w:tc>
        <w:tc>
          <w:tcPr>
            <w:tcW w:w="1130" w:type="dxa"/>
            <w:tcBorders>
              <w:left w:val="nil"/>
              <w:right w:val="single" w:sz="4" w:space="0" w:color="000000" w:themeColor="text1"/>
            </w:tcBorders>
            <w:shd w:val="clear" w:color="auto" w:fill="auto"/>
            <w:vAlign w:val="center"/>
            <w:hideMark/>
          </w:tcPr>
          <w:p w14:paraId="3ADAAF7F"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-37.1</w:t>
            </w:r>
          </w:p>
        </w:tc>
        <w:tc>
          <w:tcPr>
            <w:tcW w:w="1545" w:type="dxa"/>
            <w:tcBorders>
              <w:left w:val="single" w:sz="4" w:space="0" w:color="000000" w:themeColor="text1"/>
            </w:tcBorders>
            <w:shd w:val="clear" w:color="auto" w:fill="auto"/>
            <w:vAlign w:val="center"/>
            <w:hideMark/>
          </w:tcPr>
          <w:p w14:paraId="728B6131"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36 917.7</w:t>
            </w:r>
          </w:p>
        </w:tc>
        <w:tc>
          <w:tcPr>
            <w:tcW w:w="1130" w:type="dxa"/>
            <w:tcBorders>
              <w:top w:val="nil"/>
              <w:left w:val="nil"/>
              <w:bottom w:val="nil"/>
              <w:right w:val="single" w:sz="4" w:space="0" w:color="000000" w:themeColor="text1"/>
            </w:tcBorders>
            <w:shd w:val="clear" w:color="auto" w:fill="auto"/>
            <w:vAlign w:val="center"/>
            <w:hideMark/>
          </w:tcPr>
          <w:p w14:paraId="681C8EA2"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-29.4</w:t>
            </w:r>
          </w:p>
        </w:tc>
      </w:tr>
      <w:tr w:rsidR="002C5CC2" w14:paraId="715D5F28" w14:textId="77777777" w:rsidTr="0085078C">
        <w:trPr>
          <w:trHeight w:val="255"/>
          <w:jc w:val="center"/>
        </w:trPr>
        <w:tc>
          <w:tcPr>
            <w:tcW w:w="201" w:type="dxa"/>
            <w:tcBorders>
              <w:left w:val="single" w:sz="4" w:space="0" w:color="000000" w:themeColor="text1"/>
            </w:tcBorders>
            <w:shd w:val="clear" w:color="auto" w:fill="auto"/>
            <w:vAlign w:val="center"/>
            <w:hideMark/>
          </w:tcPr>
          <w:p w14:paraId="41AADEB2"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532E1F2A"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2B6E798F"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48 963.3</w:t>
            </w:r>
          </w:p>
        </w:tc>
        <w:tc>
          <w:tcPr>
            <w:tcW w:w="1130" w:type="dxa"/>
            <w:tcBorders>
              <w:left w:val="nil"/>
              <w:right w:val="single" w:sz="4" w:space="0" w:color="000000" w:themeColor="text1"/>
            </w:tcBorders>
            <w:shd w:val="clear" w:color="auto" w:fill="auto"/>
            <w:vAlign w:val="center"/>
            <w:hideMark/>
          </w:tcPr>
          <w:p w14:paraId="483A1A9F"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0.8</w:t>
            </w:r>
          </w:p>
        </w:tc>
        <w:tc>
          <w:tcPr>
            <w:tcW w:w="1545" w:type="dxa"/>
            <w:tcBorders>
              <w:left w:val="single" w:sz="4" w:space="0" w:color="000000" w:themeColor="text1"/>
            </w:tcBorders>
            <w:shd w:val="clear" w:color="auto" w:fill="auto"/>
            <w:vAlign w:val="center"/>
            <w:hideMark/>
          </w:tcPr>
          <w:p w14:paraId="781C1E06"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363 563.3</w:t>
            </w:r>
          </w:p>
        </w:tc>
        <w:tc>
          <w:tcPr>
            <w:tcW w:w="1130" w:type="dxa"/>
            <w:tcBorders>
              <w:top w:val="nil"/>
              <w:left w:val="nil"/>
              <w:bottom w:val="nil"/>
              <w:right w:val="single" w:sz="4" w:space="0" w:color="000000" w:themeColor="text1"/>
            </w:tcBorders>
            <w:shd w:val="clear" w:color="auto" w:fill="auto"/>
            <w:vAlign w:val="center"/>
            <w:hideMark/>
          </w:tcPr>
          <w:p w14:paraId="69B8CB55"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3.9</w:t>
            </w:r>
          </w:p>
        </w:tc>
      </w:tr>
      <w:tr w:rsidR="002C5CC2" w14:paraId="39C319E3" w14:textId="77777777" w:rsidTr="0085078C">
        <w:trPr>
          <w:trHeight w:val="255"/>
          <w:jc w:val="center"/>
        </w:trPr>
        <w:tc>
          <w:tcPr>
            <w:tcW w:w="201" w:type="dxa"/>
            <w:tcBorders>
              <w:left w:val="single" w:sz="4" w:space="0" w:color="000000" w:themeColor="text1"/>
            </w:tcBorders>
            <w:shd w:val="clear" w:color="auto" w:fill="auto"/>
            <w:vAlign w:val="center"/>
            <w:hideMark/>
          </w:tcPr>
          <w:p w14:paraId="26187539"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1355D092"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5E2F21BE"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8</w:t>
            </w:r>
            <w:r w:rsidRPr="00F9707F">
              <w:rPr>
                <w:rFonts w:ascii="Arial" w:hAnsi="Arial" w:cs="Arial"/>
                <w:bCs/>
                <w:color w:val="000000"/>
                <w:sz w:val="18"/>
                <w:szCs w:val="18"/>
              </w:rPr>
              <w:t xml:space="preserve"> </w:t>
            </w:r>
            <w:r>
              <w:rPr>
                <w:rFonts w:ascii="Arial" w:hAnsi="Arial" w:cs="Arial"/>
                <w:bCs/>
                <w:color w:val="000000"/>
                <w:sz w:val="18"/>
                <w:szCs w:val="18"/>
              </w:rPr>
              <w:t>254.9</w:t>
            </w:r>
          </w:p>
        </w:tc>
        <w:tc>
          <w:tcPr>
            <w:tcW w:w="1130" w:type="dxa"/>
            <w:tcBorders>
              <w:left w:val="nil"/>
              <w:right w:val="single" w:sz="4" w:space="0" w:color="000000" w:themeColor="text1"/>
            </w:tcBorders>
            <w:shd w:val="clear" w:color="auto" w:fill="auto"/>
            <w:vAlign w:val="center"/>
            <w:hideMark/>
          </w:tcPr>
          <w:p w14:paraId="512E5269"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7.5</w:t>
            </w:r>
          </w:p>
        </w:tc>
        <w:tc>
          <w:tcPr>
            <w:tcW w:w="1545" w:type="dxa"/>
            <w:tcBorders>
              <w:left w:val="single" w:sz="4" w:space="0" w:color="000000" w:themeColor="text1"/>
            </w:tcBorders>
            <w:shd w:val="clear" w:color="auto" w:fill="auto"/>
            <w:vAlign w:val="center"/>
            <w:hideMark/>
          </w:tcPr>
          <w:p w14:paraId="791C5E8F"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57 105.6</w:t>
            </w:r>
          </w:p>
        </w:tc>
        <w:tc>
          <w:tcPr>
            <w:tcW w:w="1130" w:type="dxa"/>
            <w:tcBorders>
              <w:top w:val="nil"/>
              <w:left w:val="nil"/>
              <w:bottom w:val="nil"/>
              <w:right w:val="single" w:sz="4" w:space="0" w:color="000000" w:themeColor="text1"/>
            </w:tcBorders>
            <w:shd w:val="clear" w:color="auto" w:fill="auto"/>
            <w:vAlign w:val="center"/>
            <w:hideMark/>
          </w:tcPr>
          <w:p w14:paraId="50647AAD"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5.9</w:t>
            </w:r>
          </w:p>
        </w:tc>
      </w:tr>
      <w:tr w:rsidR="002C5CC2" w14:paraId="499027E0" w14:textId="77777777" w:rsidTr="0085078C">
        <w:trPr>
          <w:trHeight w:val="255"/>
          <w:jc w:val="center"/>
        </w:trPr>
        <w:tc>
          <w:tcPr>
            <w:tcW w:w="201" w:type="dxa"/>
            <w:tcBorders>
              <w:left w:val="single" w:sz="4" w:space="0" w:color="000000" w:themeColor="text1"/>
            </w:tcBorders>
            <w:shd w:val="clear" w:color="auto" w:fill="auto"/>
            <w:vAlign w:val="center"/>
            <w:hideMark/>
          </w:tcPr>
          <w:p w14:paraId="0CC4E78B"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78F37D4F"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301B3A48"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F97BC4B" w14:textId="77777777" w:rsidR="002C5CC2" w:rsidRPr="00F9707F" w:rsidRDefault="002C5CC2" w:rsidP="0085078C">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Pr>
                <w:rFonts w:ascii="Arial" w:hAnsi="Arial" w:cs="Arial"/>
                <w:bCs/>
                <w:color w:val="000000"/>
                <w:sz w:val="18"/>
                <w:szCs w:val="18"/>
              </w:rPr>
              <w:t>745.3</w:t>
            </w:r>
          </w:p>
        </w:tc>
        <w:tc>
          <w:tcPr>
            <w:tcW w:w="1130" w:type="dxa"/>
            <w:tcBorders>
              <w:left w:val="nil"/>
              <w:right w:val="single" w:sz="4" w:space="0" w:color="000000" w:themeColor="text1"/>
            </w:tcBorders>
            <w:shd w:val="clear" w:color="auto" w:fill="auto"/>
            <w:vAlign w:val="center"/>
            <w:hideMark/>
          </w:tcPr>
          <w:p w14:paraId="1B1F3E73"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-30.4</w:t>
            </w:r>
          </w:p>
        </w:tc>
        <w:tc>
          <w:tcPr>
            <w:tcW w:w="1545" w:type="dxa"/>
            <w:tcBorders>
              <w:left w:val="single" w:sz="4" w:space="0" w:color="000000" w:themeColor="text1"/>
            </w:tcBorders>
            <w:shd w:val="clear" w:color="auto" w:fill="auto"/>
            <w:vAlign w:val="center"/>
            <w:hideMark/>
          </w:tcPr>
          <w:p w14:paraId="18AB73E8"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12 935.8</w:t>
            </w:r>
          </w:p>
        </w:tc>
        <w:tc>
          <w:tcPr>
            <w:tcW w:w="1130" w:type="dxa"/>
            <w:tcBorders>
              <w:top w:val="nil"/>
              <w:left w:val="nil"/>
              <w:bottom w:val="nil"/>
              <w:right w:val="single" w:sz="4" w:space="0" w:color="000000" w:themeColor="text1"/>
            </w:tcBorders>
            <w:shd w:val="clear" w:color="auto" w:fill="auto"/>
            <w:vAlign w:val="center"/>
            <w:hideMark/>
          </w:tcPr>
          <w:p w14:paraId="048A529E"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-26.8</w:t>
            </w:r>
          </w:p>
        </w:tc>
      </w:tr>
      <w:tr w:rsidR="002C5CC2" w14:paraId="6BCBA72A" w14:textId="77777777" w:rsidTr="0085078C">
        <w:trPr>
          <w:trHeight w:val="255"/>
          <w:jc w:val="center"/>
        </w:trPr>
        <w:tc>
          <w:tcPr>
            <w:tcW w:w="201" w:type="dxa"/>
            <w:tcBorders>
              <w:left w:val="single" w:sz="4" w:space="0" w:color="000000" w:themeColor="text1"/>
            </w:tcBorders>
            <w:shd w:val="clear" w:color="auto" w:fill="auto"/>
            <w:vAlign w:val="center"/>
            <w:hideMark/>
          </w:tcPr>
          <w:p w14:paraId="3A56AA38"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9CD0B20"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3A3089DD"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7325C8CF"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Pr="00F9707F">
              <w:rPr>
                <w:rFonts w:ascii="Arial" w:hAnsi="Arial" w:cs="Arial"/>
                <w:bCs/>
                <w:color w:val="000000"/>
                <w:sz w:val="18"/>
                <w:szCs w:val="18"/>
              </w:rPr>
              <w:t xml:space="preserve"> </w:t>
            </w:r>
            <w:r>
              <w:rPr>
                <w:rFonts w:ascii="Arial" w:hAnsi="Arial" w:cs="Arial"/>
                <w:bCs/>
                <w:color w:val="000000"/>
                <w:sz w:val="18"/>
                <w:szCs w:val="18"/>
              </w:rPr>
              <w:t>509.6</w:t>
            </w:r>
          </w:p>
        </w:tc>
        <w:tc>
          <w:tcPr>
            <w:tcW w:w="1130" w:type="dxa"/>
            <w:tcBorders>
              <w:left w:val="nil"/>
              <w:right w:val="single" w:sz="4" w:space="0" w:color="000000" w:themeColor="text1"/>
            </w:tcBorders>
            <w:shd w:val="clear" w:color="auto" w:fill="auto"/>
            <w:vAlign w:val="center"/>
            <w:hideMark/>
          </w:tcPr>
          <w:p w14:paraId="0B95B220"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25.7</w:t>
            </w:r>
          </w:p>
        </w:tc>
        <w:tc>
          <w:tcPr>
            <w:tcW w:w="1545" w:type="dxa"/>
            <w:tcBorders>
              <w:left w:val="single" w:sz="4" w:space="0" w:color="000000" w:themeColor="text1"/>
            </w:tcBorders>
            <w:shd w:val="clear" w:color="auto" w:fill="auto"/>
            <w:vAlign w:val="center"/>
            <w:hideMark/>
          </w:tcPr>
          <w:p w14:paraId="08DF3219"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44 169.8</w:t>
            </w:r>
          </w:p>
        </w:tc>
        <w:tc>
          <w:tcPr>
            <w:tcW w:w="1130" w:type="dxa"/>
            <w:tcBorders>
              <w:top w:val="nil"/>
              <w:left w:val="nil"/>
              <w:bottom w:val="nil"/>
              <w:right w:val="single" w:sz="4" w:space="0" w:color="000000" w:themeColor="text1"/>
            </w:tcBorders>
            <w:shd w:val="clear" w:color="auto" w:fill="auto"/>
            <w:vAlign w:val="center"/>
            <w:hideMark/>
          </w:tcPr>
          <w:p w14:paraId="75918C98"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21.9</w:t>
            </w:r>
          </w:p>
        </w:tc>
      </w:tr>
      <w:tr w:rsidR="002C5CC2" w14:paraId="7E3E89D9" w14:textId="77777777" w:rsidTr="0085078C">
        <w:trPr>
          <w:trHeight w:val="255"/>
          <w:jc w:val="center"/>
        </w:trPr>
        <w:tc>
          <w:tcPr>
            <w:tcW w:w="201" w:type="dxa"/>
            <w:tcBorders>
              <w:left w:val="single" w:sz="4" w:space="0" w:color="000000" w:themeColor="text1"/>
            </w:tcBorders>
            <w:shd w:val="clear" w:color="auto" w:fill="auto"/>
            <w:vAlign w:val="center"/>
            <w:hideMark/>
          </w:tcPr>
          <w:p w14:paraId="7ED8F183"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3B62726"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5E08C0AF"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40 277.1</w:t>
            </w:r>
          </w:p>
        </w:tc>
        <w:tc>
          <w:tcPr>
            <w:tcW w:w="1130" w:type="dxa"/>
            <w:tcBorders>
              <w:left w:val="nil"/>
              <w:right w:val="single" w:sz="4" w:space="0" w:color="000000" w:themeColor="text1"/>
            </w:tcBorders>
            <w:shd w:val="clear" w:color="auto" w:fill="auto"/>
            <w:vAlign w:val="center"/>
            <w:hideMark/>
          </w:tcPr>
          <w:p w14:paraId="10D4D849"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-8.6</w:t>
            </w:r>
          </w:p>
        </w:tc>
        <w:tc>
          <w:tcPr>
            <w:tcW w:w="1545" w:type="dxa"/>
            <w:tcBorders>
              <w:left w:val="single" w:sz="4" w:space="0" w:color="000000" w:themeColor="text1"/>
            </w:tcBorders>
            <w:shd w:val="clear" w:color="auto" w:fill="auto"/>
            <w:vAlign w:val="center"/>
            <w:hideMark/>
          </w:tcPr>
          <w:p w14:paraId="507A32C6"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305 631.2</w:t>
            </w:r>
          </w:p>
        </w:tc>
        <w:tc>
          <w:tcPr>
            <w:tcW w:w="1130" w:type="dxa"/>
            <w:tcBorders>
              <w:top w:val="nil"/>
              <w:left w:val="nil"/>
              <w:bottom w:val="nil"/>
              <w:right w:val="single" w:sz="4" w:space="0" w:color="000000" w:themeColor="text1"/>
            </w:tcBorders>
            <w:shd w:val="clear" w:color="auto" w:fill="auto"/>
            <w:vAlign w:val="center"/>
            <w:hideMark/>
          </w:tcPr>
          <w:p w14:paraId="7AFAAFFD"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-3.8</w:t>
            </w:r>
          </w:p>
        </w:tc>
      </w:tr>
      <w:tr w:rsidR="002C5CC2" w14:paraId="02D1F260" w14:textId="77777777" w:rsidTr="0085078C">
        <w:trPr>
          <w:trHeight w:val="255"/>
          <w:jc w:val="center"/>
        </w:trPr>
        <w:tc>
          <w:tcPr>
            <w:tcW w:w="201" w:type="dxa"/>
            <w:tcBorders>
              <w:left w:val="single" w:sz="4" w:space="0" w:color="000000" w:themeColor="text1"/>
            </w:tcBorders>
            <w:shd w:val="clear" w:color="auto" w:fill="auto"/>
            <w:vAlign w:val="center"/>
            <w:hideMark/>
          </w:tcPr>
          <w:p w14:paraId="403B3D4C"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BAB6301"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3901E166"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1830DD33" w14:textId="77777777" w:rsidR="002C5CC2" w:rsidRPr="00F9707F" w:rsidRDefault="002C5CC2" w:rsidP="0085078C">
            <w:pPr>
              <w:tabs>
                <w:tab w:val="left" w:pos="1069"/>
              </w:tabs>
              <w:ind w:right="73"/>
              <w:jc w:val="right"/>
              <w:rPr>
                <w:rFonts w:ascii="Arial" w:hAnsi="Arial" w:cs="Arial"/>
                <w:bCs/>
                <w:color w:val="000000"/>
                <w:sz w:val="18"/>
                <w:szCs w:val="18"/>
              </w:rPr>
            </w:pPr>
            <w:r>
              <w:rPr>
                <w:rFonts w:ascii="Arial" w:hAnsi="Arial" w:cs="Arial"/>
                <w:bCs/>
                <w:color w:val="000000"/>
                <w:sz w:val="18"/>
                <w:szCs w:val="18"/>
              </w:rPr>
              <w:t>3</w:t>
            </w:r>
            <w:r w:rsidRPr="00F9707F">
              <w:rPr>
                <w:rFonts w:ascii="Arial" w:hAnsi="Arial" w:cs="Arial"/>
                <w:bCs/>
                <w:color w:val="000000"/>
                <w:sz w:val="18"/>
                <w:szCs w:val="18"/>
              </w:rPr>
              <w:t xml:space="preserve"> </w:t>
            </w:r>
            <w:r>
              <w:rPr>
                <w:rFonts w:ascii="Arial" w:hAnsi="Arial" w:cs="Arial"/>
                <w:bCs/>
                <w:color w:val="000000"/>
                <w:sz w:val="18"/>
                <w:szCs w:val="18"/>
              </w:rPr>
              <w:t>028.3</w:t>
            </w:r>
          </w:p>
        </w:tc>
        <w:tc>
          <w:tcPr>
            <w:tcW w:w="1130" w:type="dxa"/>
            <w:tcBorders>
              <w:left w:val="nil"/>
              <w:right w:val="single" w:sz="4" w:space="0" w:color="000000" w:themeColor="text1"/>
            </w:tcBorders>
            <w:shd w:val="clear" w:color="auto" w:fill="auto"/>
            <w:vAlign w:val="center"/>
            <w:hideMark/>
          </w:tcPr>
          <w:p w14:paraId="25A2AA85" w14:textId="77777777" w:rsidR="002C5CC2" w:rsidRPr="00F9707F" w:rsidRDefault="002C5CC2" w:rsidP="0085078C">
            <w:pPr>
              <w:ind w:left="-126" w:right="265"/>
              <w:jc w:val="right"/>
              <w:rPr>
                <w:rFonts w:ascii="Arial" w:hAnsi="Arial" w:cs="Arial"/>
                <w:bCs/>
                <w:color w:val="000000"/>
                <w:sz w:val="18"/>
                <w:szCs w:val="18"/>
              </w:rPr>
            </w:pPr>
            <w:r>
              <w:rPr>
                <w:rFonts w:ascii="Arial" w:hAnsi="Arial" w:cs="Arial"/>
                <w:bCs/>
                <w:color w:val="000000"/>
                <w:sz w:val="18"/>
                <w:szCs w:val="18"/>
              </w:rPr>
              <w:t>-40.4</w:t>
            </w:r>
          </w:p>
        </w:tc>
        <w:tc>
          <w:tcPr>
            <w:tcW w:w="1545" w:type="dxa"/>
            <w:tcBorders>
              <w:left w:val="single" w:sz="4" w:space="0" w:color="000000" w:themeColor="text1"/>
            </w:tcBorders>
            <w:shd w:val="clear" w:color="auto" w:fill="auto"/>
            <w:vAlign w:val="center"/>
            <w:hideMark/>
          </w:tcPr>
          <w:p w14:paraId="6C74849C" w14:textId="77777777" w:rsidR="002C5CC2" w:rsidRPr="00F9707F" w:rsidRDefault="002C5CC2" w:rsidP="0085078C">
            <w:pPr>
              <w:ind w:right="211"/>
              <w:jc w:val="right"/>
              <w:rPr>
                <w:rFonts w:ascii="Arial" w:hAnsi="Arial" w:cs="Arial"/>
                <w:bCs/>
                <w:color w:val="000000"/>
                <w:sz w:val="18"/>
                <w:szCs w:val="18"/>
              </w:rPr>
            </w:pPr>
            <w:r>
              <w:rPr>
                <w:rFonts w:ascii="Arial" w:hAnsi="Arial" w:cs="Arial"/>
                <w:bCs/>
                <w:color w:val="000000"/>
                <w:sz w:val="18"/>
                <w:szCs w:val="18"/>
              </w:rPr>
              <w:t>23</w:t>
            </w:r>
            <w:r w:rsidRPr="00F9707F">
              <w:rPr>
                <w:rFonts w:ascii="Arial" w:hAnsi="Arial" w:cs="Arial"/>
                <w:bCs/>
                <w:color w:val="000000"/>
                <w:sz w:val="18"/>
                <w:szCs w:val="18"/>
              </w:rPr>
              <w:t xml:space="preserve"> </w:t>
            </w:r>
            <w:r>
              <w:rPr>
                <w:rFonts w:ascii="Arial" w:hAnsi="Arial" w:cs="Arial"/>
                <w:bCs/>
                <w:color w:val="000000"/>
                <w:sz w:val="18"/>
                <w:szCs w:val="18"/>
              </w:rPr>
              <w:t>981.9</w:t>
            </w:r>
          </w:p>
        </w:tc>
        <w:tc>
          <w:tcPr>
            <w:tcW w:w="1130" w:type="dxa"/>
            <w:tcBorders>
              <w:top w:val="nil"/>
              <w:left w:val="nil"/>
              <w:bottom w:val="nil"/>
              <w:right w:val="single" w:sz="4" w:space="0" w:color="000000" w:themeColor="text1"/>
            </w:tcBorders>
            <w:shd w:val="clear" w:color="auto" w:fill="auto"/>
            <w:vAlign w:val="center"/>
            <w:hideMark/>
          </w:tcPr>
          <w:p w14:paraId="4D103BC6"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-30.7</w:t>
            </w:r>
          </w:p>
        </w:tc>
      </w:tr>
      <w:tr w:rsidR="002C5CC2" w14:paraId="1BB70F79" w14:textId="77777777" w:rsidTr="0085078C">
        <w:trPr>
          <w:trHeight w:val="255"/>
          <w:jc w:val="center"/>
        </w:trPr>
        <w:tc>
          <w:tcPr>
            <w:tcW w:w="201" w:type="dxa"/>
            <w:tcBorders>
              <w:left w:val="single" w:sz="4" w:space="0" w:color="000000" w:themeColor="text1"/>
            </w:tcBorders>
            <w:shd w:val="clear" w:color="auto" w:fill="auto"/>
            <w:vAlign w:val="center"/>
            <w:hideMark/>
          </w:tcPr>
          <w:p w14:paraId="4B4BFF60"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D90F00D" w14:textId="77777777" w:rsidR="002C5CC2" w:rsidRPr="00F9707F" w:rsidRDefault="002C5CC2" w:rsidP="0085078C">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C55FBF5"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09AFF306"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37 248.8</w:t>
            </w:r>
          </w:p>
        </w:tc>
        <w:tc>
          <w:tcPr>
            <w:tcW w:w="1130" w:type="dxa"/>
            <w:tcBorders>
              <w:left w:val="nil"/>
              <w:right w:val="single" w:sz="4" w:space="0" w:color="000000" w:themeColor="text1"/>
            </w:tcBorders>
            <w:shd w:val="clear" w:color="auto" w:fill="auto"/>
            <w:vAlign w:val="center"/>
            <w:hideMark/>
          </w:tcPr>
          <w:p w14:paraId="3E0ADAF6"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-4.5</w:t>
            </w:r>
          </w:p>
        </w:tc>
        <w:tc>
          <w:tcPr>
            <w:tcW w:w="1545" w:type="dxa"/>
            <w:tcBorders>
              <w:left w:val="single" w:sz="4" w:space="0" w:color="000000" w:themeColor="text1"/>
            </w:tcBorders>
            <w:shd w:val="clear" w:color="auto" w:fill="auto"/>
            <w:vAlign w:val="center"/>
            <w:hideMark/>
          </w:tcPr>
          <w:p w14:paraId="417EE888"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281 649.4</w:t>
            </w:r>
          </w:p>
        </w:tc>
        <w:tc>
          <w:tcPr>
            <w:tcW w:w="1130" w:type="dxa"/>
            <w:tcBorders>
              <w:top w:val="nil"/>
              <w:left w:val="nil"/>
              <w:bottom w:val="nil"/>
              <w:right w:val="single" w:sz="4" w:space="0" w:color="000000" w:themeColor="text1"/>
            </w:tcBorders>
            <w:shd w:val="clear" w:color="auto" w:fill="auto"/>
            <w:vAlign w:val="center"/>
            <w:hideMark/>
          </w:tcPr>
          <w:p w14:paraId="3CAB8917"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-0.5</w:t>
            </w:r>
          </w:p>
        </w:tc>
      </w:tr>
      <w:tr w:rsidR="002C5CC2" w14:paraId="7ADA7B46" w14:textId="77777777" w:rsidTr="0085078C">
        <w:trPr>
          <w:trHeight w:val="255"/>
          <w:jc w:val="center"/>
        </w:trPr>
        <w:tc>
          <w:tcPr>
            <w:tcW w:w="201" w:type="dxa"/>
            <w:tcBorders>
              <w:left w:val="single" w:sz="4" w:space="0" w:color="000000" w:themeColor="text1"/>
            </w:tcBorders>
            <w:shd w:val="clear" w:color="auto" w:fill="auto"/>
            <w:vAlign w:val="center"/>
            <w:hideMark/>
          </w:tcPr>
          <w:p w14:paraId="58D95FCF"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263D73A6" w14:textId="77777777" w:rsidR="002C5CC2" w:rsidRPr="00F9707F" w:rsidRDefault="002C5CC2" w:rsidP="0085078C">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1E8A6CEA" w14:textId="77777777" w:rsidR="002C5CC2" w:rsidRPr="00F9707F" w:rsidRDefault="002C5CC2" w:rsidP="0085078C">
            <w:pPr>
              <w:tabs>
                <w:tab w:val="left" w:pos="1069"/>
              </w:tabs>
              <w:ind w:right="73"/>
              <w:jc w:val="right"/>
              <w:rPr>
                <w:rFonts w:ascii="Arial" w:hAnsi="Arial" w:cs="Arial"/>
                <w:color w:val="000000"/>
                <w:sz w:val="18"/>
                <w:szCs w:val="18"/>
              </w:rPr>
            </w:pPr>
            <w:r>
              <w:rPr>
                <w:rFonts w:ascii="Arial" w:hAnsi="Arial" w:cs="Arial"/>
                <w:bCs/>
                <w:color w:val="000000"/>
                <w:sz w:val="18"/>
                <w:szCs w:val="18"/>
              </w:rPr>
              <w:t>5</w:t>
            </w:r>
            <w:r w:rsidRPr="00F9707F">
              <w:rPr>
                <w:rFonts w:ascii="Arial" w:hAnsi="Arial" w:cs="Arial"/>
                <w:bCs/>
                <w:color w:val="000000"/>
                <w:sz w:val="18"/>
                <w:szCs w:val="18"/>
              </w:rPr>
              <w:t xml:space="preserve"> </w:t>
            </w:r>
            <w:r>
              <w:rPr>
                <w:rFonts w:ascii="Arial" w:hAnsi="Arial" w:cs="Arial"/>
                <w:bCs/>
                <w:color w:val="000000"/>
                <w:sz w:val="18"/>
                <w:szCs w:val="18"/>
              </w:rPr>
              <w:t>205.0</w:t>
            </w:r>
          </w:p>
        </w:tc>
        <w:tc>
          <w:tcPr>
            <w:tcW w:w="1130" w:type="dxa"/>
            <w:tcBorders>
              <w:left w:val="nil"/>
              <w:right w:val="single" w:sz="4" w:space="0" w:color="000000" w:themeColor="text1"/>
            </w:tcBorders>
            <w:shd w:val="clear" w:color="auto" w:fill="auto"/>
            <w:vAlign w:val="center"/>
            <w:hideMark/>
          </w:tcPr>
          <w:p w14:paraId="3F811D08" w14:textId="77777777" w:rsidR="002C5CC2" w:rsidRPr="00F9707F" w:rsidRDefault="002C5CC2" w:rsidP="0085078C">
            <w:pPr>
              <w:ind w:left="-126" w:right="265"/>
              <w:jc w:val="right"/>
              <w:rPr>
                <w:rFonts w:ascii="Arial" w:hAnsi="Arial" w:cs="Arial"/>
                <w:color w:val="000000"/>
                <w:sz w:val="18"/>
                <w:szCs w:val="18"/>
              </w:rPr>
            </w:pPr>
            <w:r>
              <w:rPr>
                <w:rFonts w:ascii="Arial" w:hAnsi="Arial" w:cs="Arial"/>
                <w:bCs/>
                <w:color w:val="000000"/>
                <w:sz w:val="18"/>
                <w:szCs w:val="18"/>
              </w:rPr>
              <w:t>18.2</w:t>
            </w:r>
          </w:p>
        </w:tc>
        <w:tc>
          <w:tcPr>
            <w:tcW w:w="1545" w:type="dxa"/>
            <w:tcBorders>
              <w:left w:val="single" w:sz="4" w:space="0" w:color="000000" w:themeColor="text1"/>
            </w:tcBorders>
            <w:shd w:val="clear" w:color="auto" w:fill="auto"/>
            <w:vAlign w:val="center"/>
            <w:hideMark/>
          </w:tcPr>
          <w:p w14:paraId="57439572" w14:textId="77777777" w:rsidR="002C5CC2" w:rsidRPr="00F9707F" w:rsidRDefault="002C5CC2" w:rsidP="0085078C">
            <w:pPr>
              <w:ind w:right="211"/>
              <w:jc w:val="right"/>
              <w:rPr>
                <w:rFonts w:ascii="Arial" w:hAnsi="Arial" w:cs="Arial"/>
                <w:color w:val="000000"/>
                <w:sz w:val="18"/>
                <w:szCs w:val="18"/>
              </w:rPr>
            </w:pPr>
            <w:r>
              <w:rPr>
                <w:rFonts w:ascii="Arial" w:hAnsi="Arial" w:cs="Arial"/>
                <w:bCs/>
                <w:color w:val="000000"/>
                <w:sz w:val="18"/>
                <w:szCs w:val="18"/>
              </w:rPr>
              <w:t>37 744.1</w:t>
            </w:r>
          </w:p>
        </w:tc>
        <w:tc>
          <w:tcPr>
            <w:tcW w:w="1130" w:type="dxa"/>
            <w:tcBorders>
              <w:top w:val="nil"/>
              <w:left w:val="nil"/>
              <w:bottom w:val="nil"/>
              <w:right w:val="single" w:sz="4" w:space="0" w:color="000000" w:themeColor="text1"/>
            </w:tcBorders>
            <w:shd w:val="clear" w:color="auto" w:fill="auto"/>
            <w:vAlign w:val="center"/>
            <w:hideMark/>
          </w:tcPr>
          <w:p w14:paraId="56C91293" w14:textId="77777777" w:rsidR="002C5CC2" w:rsidRPr="00F9707F" w:rsidRDefault="002C5CC2" w:rsidP="0085078C">
            <w:pPr>
              <w:ind w:left="-102" w:right="243"/>
              <w:jc w:val="right"/>
              <w:rPr>
                <w:rFonts w:ascii="Arial" w:hAnsi="Arial" w:cs="Arial"/>
                <w:color w:val="000000"/>
                <w:sz w:val="18"/>
                <w:szCs w:val="18"/>
              </w:rPr>
            </w:pPr>
            <w:r>
              <w:rPr>
                <w:rFonts w:ascii="Arial" w:hAnsi="Arial" w:cs="Arial"/>
                <w:bCs/>
                <w:color w:val="000000"/>
                <w:sz w:val="18"/>
                <w:szCs w:val="18"/>
              </w:rPr>
              <w:t>22.5</w:t>
            </w:r>
          </w:p>
        </w:tc>
      </w:tr>
      <w:tr w:rsidR="002C5CC2" w14:paraId="01683603" w14:textId="77777777" w:rsidTr="0085078C">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AB81F85" w14:textId="77777777" w:rsidR="002C5CC2" w:rsidRPr="00C24D4B" w:rsidRDefault="002C5CC2" w:rsidP="0085078C">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749E0B27" w14:textId="77777777" w:rsidR="002C5CC2" w:rsidRPr="00C24D4B" w:rsidRDefault="002C5CC2" w:rsidP="0085078C">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-1 377.1</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6E1ECF33" w14:textId="77777777" w:rsidR="002C5CC2" w:rsidRPr="00C24D4B" w:rsidRDefault="002C5CC2" w:rsidP="0085078C">
            <w:pPr>
              <w:ind w:left="-126" w:right="265"/>
              <w:jc w:val="right"/>
              <w:rPr>
                <w:rFonts w:ascii="Arial" w:hAnsi="Arial" w:cs="Arial"/>
                <w:b/>
                <w:bCs/>
                <w:color w:val="000000"/>
                <w:sz w:val="18"/>
                <w:szCs w:val="18"/>
              </w:rPr>
            </w:pPr>
            <w:r>
              <w:rPr>
                <w:rFonts w:ascii="Arial" w:hAnsi="Arial" w:cs="Arial"/>
                <w:b/>
                <w:bCs/>
                <w:color w:val="000000"/>
                <w:sz w:val="18"/>
                <w:szCs w:val="18"/>
              </w:rPr>
              <w:t>-75.9</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2EFFD76E" w14:textId="77777777" w:rsidR="002C5CC2" w:rsidRPr="00C24D4B" w:rsidRDefault="002C5CC2" w:rsidP="0085078C">
            <w:pPr>
              <w:ind w:right="211"/>
              <w:jc w:val="right"/>
              <w:rPr>
                <w:rFonts w:ascii="Arial" w:hAnsi="Arial" w:cs="Arial"/>
                <w:b/>
                <w:bCs/>
                <w:color w:val="000000"/>
                <w:sz w:val="18"/>
                <w:szCs w:val="18"/>
              </w:rPr>
            </w:pPr>
            <w:r w:rsidRPr="006D759D">
              <w:rPr>
                <w:rFonts w:ascii="Arial" w:hAnsi="Arial" w:cs="Arial"/>
                <w:b/>
                <w:bCs/>
                <w:color w:val="000000"/>
                <w:sz w:val="18"/>
                <w:szCs w:val="18"/>
              </w:rPr>
              <w:t>-</w:t>
            </w:r>
            <w:r>
              <w:rPr>
                <w:rFonts w:ascii="Arial" w:hAnsi="Arial" w:cs="Arial"/>
                <w:b/>
                <w:bCs/>
                <w:color w:val="000000"/>
                <w:sz w:val="18"/>
                <w:szCs w:val="18"/>
              </w:rPr>
              <w:t>8</w:t>
            </w:r>
            <w:r w:rsidRPr="00C24D4B">
              <w:rPr>
                <w:rFonts w:ascii="Arial" w:hAnsi="Arial" w:cs="Arial"/>
                <w:b/>
                <w:bCs/>
                <w:color w:val="000000"/>
                <w:sz w:val="18"/>
                <w:szCs w:val="18"/>
              </w:rPr>
              <w:t xml:space="preserve"> </w:t>
            </w:r>
            <w:r>
              <w:rPr>
                <w:rFonts w:ascii="Arial" w:hAnsi="Arial" w:cs="Arial"/>
                <w:b/>
                <w:bCs/>
                <w:color w:val="000000"/>
                <w:sz w:val="18"/>
                <w:szCs w:val="18"/>
              </w:rPr>
              <w:t>602.1</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27F87333" w14:textId="77777777" w:rsidR="002C5CC2" w:rsidRPr="00C24D4B" w:rsidRDefault="002C5CC2" w:rsidP="0085078C">
            <w:pPr>
              <w:ind w:left="-102" w:right="243"/>
              <w:jc w:val="right"/>
              <w:rPr>
                <w:rFonts w:ascii="Arial" w:hAnsi="Arial" w:cs="Arial"/>
                <w:b/>
                <w:bCs/>
                <w:color w:val="000000"/>
                <w:sz w:val="18"/>
                <w:szCs w:val="18"/>
              </w:rPr>
            </w:pPr>
            <w:r>
              <w:rPr>
                <w:rFonts w:ascii="Arial" w:hAnsi="Arial" w:cs="Arial"/>
                <w:b/>
                <w:bCs/>
                <w:color w:val="000000"/>
                <w:sz w:val="18"/>
                <w:szCs w:val="18"/>
              </w:rPr>
              <w:t>-65.2</w:t>
            </w:r>
          </w:p>
        </w:tc>
      </w:tr>
    </w:tbl>
    <w:p w14:paraId="15ECB356" w14:textId="77777777" w:rsidR="002C5CC2" w:rsidRDefault="002C5CC2" w:rsidP="002C5CC2">
      <w:pPr>
        <w:pStyle w:val="p01"/>
        <w:keepNext/>
        <w:widowControl/>
        <w:spacing w:before="0"/>
        <w:ind w:left="1985" w:right="795" w:hanging="567"/>
        <w:jc w:val="left"/>
        <w:rPr>
          <w:rFonts w:ascii="Arial" w:hAnsi="Arial" w:cs="Arial"/>
          <w:color w:val="auto"/>
          <w:sz w:val="16"/>
          <w:szCs w:val="16"/>
        </w:rPr>
      </w:pPr>
      <w:r>
        <w:rPr>
          <w:rFonts w:ascii="Arial" w:hAnsi="Arial" w:cs="Arial"/>
          <w:color w:val="auto"/>
          <w:sz w:val="16"/>
          <w:szCs w:val="16"/>
        </w:rPr>
        <w:t xml:space="preserve">Nota: </w:t>
      </w:r>
      <w:r>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34A89E18" w14:textId="21B4D77E" w:rsidR="002C5CC2" w:rsidRDefault="002C5CC2" w:rsidP="002C5CC2">
      <w:pPr>
        <w:pStyle w:val="p01"/>
        <w:keepNext/>
        <w:widowControl/>
        <w:spacing w:before="0"/>
        <w:ind w:left="1985" w:right="795" w:hanging="567"/>
        <w:jc w:val="left"/>
        <w:rPr>
          <w:rFonts w:ascii="Arial" w:hAnsi="Arial" w:cs="Arial"/>
          <w:color w:val="auto"/>
          <w:sz w:val="16"/>
          <w:szCs w:val="16"/>
        </w:rPr>
      </w:pPr>
      <w:r>
        <w:rPr>
          <w:rFonts w:ascii="Arial" w:hAnsi="Arial" w:cs="Arial"/>
          <w:color w:val="auto"/>
          <w:sz w:val="16"/>
          <w:szCs w:val="16"/>
        </w:rPr>
        <w:t xml:space="preserve">* </w:t>
      </w:r>
      <w:r>
        <w:rPr>
          <w:rFonts w:ascii="Arial" w:hAnsi="Arial" w:cs="Arial"/>
          <w:color w:val="auto"/>
          <w:sz w:val="16"/>
          <w:szCs w:val="16"/>
        </w:rPr>
        <w:tab/>
      </w:r>
      <w:r w:rsidRPr="007A66E8">
        <w:rPr>
          <w:rFonts w:ascii="Arial" w:hAnsi="Arial" w:cs="Arial"/>
          <w:color w:val="auto"/>
          <w:sz w:val="16"/>
          <w:szCs w:val="16"/>
        </w:rPr>
        <w:t>Cifras oportunas</w:t>
      </w:r>
      <w:r w:rsidR="002A3BAB">
        <w:rPr>
          <w:rFonts w:ascii="Arial" w:hAnsi="Arial" w:cs="Arial"/>
          <w:color w:val="auto"/>
          <w:sz w:val="16"/>
          <w:szCs w:val="16"/>
        </w:rPr>
        <w:t>.</w:t>
      </w:r>
    </w:p>
    <w:p w14:paraId="43C5D85F" w14:textId="77777777" w:rsidR="002C5CC2" w:rsidRPr="00DE24F3" w:rsidRDefault="002C5CC2" w:rsidP="002C5CC2">
      <w:pPr>
        <w:pStyle w:val="p0"/>
        <w:spacing w:before="0"/>
        <w:ind w:left="2042" w:right="1185" w:hanging="624"/>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 xml:space="preserve">: </w:t>
      </w:r>
      <w:r w:rsidRPr="00277918">
        <w:rPr>
          <w:rFonts w:ascii="Arial" w:hAnsi="Arial" w:cs="Arial"/>
          <w:color w:val="000000" w:themeColor="text1"/>
          <w:spacing w:val="3"/>
          <w:sz w:val="16"/>
          <w:szCs w:val="16"/>
          <w:lang w:val="es-ES"/>
        </w:rPr>
        <w:t>SAT, SE, Banco de Méxic</w:t>
      </w:r>
      <w:r>
        <w:rPr>
          <w:rFonts w:ascii="Arial" w:hAnsi="Arial" w:cs="Arial"/>
          <w:color w:val="000000" w:themeColor="text1"/>
          <w:spacing w:val="3"/>
          <w:sz w:val="16"/>
          <w:szCs w:val="16"/>
          <w:lang w:val="es-ES"/>
        </w:rPr>
        <w:t>o e I</w:t>
      </w:r>
      <w:r w:rsidRPr="00277918">
        <w:rPr>
          <w:rFonts w:ascii="Arial" w:hAnsi="Arial" w:cs="Arial"/>
          <w:color w:val="000000" w:themeColor="text1"/>
          <w:spacing w:val="3"/>
          <w:sz w:val="16"/>
          <w:szCs w:val="16"/>
          <w:lang w:val="es-ES"/>
        </w:rPr>
        <w:t xml:space="preserve">NEGI. Balanza Comercial de Mercancías de México. </w:t>
      </w:r>
      <w:r>
        <w:rPr>
          <w:rFonts w:ascii="Arial" w:hAnsi="Arial" w:cs="Arial"/>
          <w:color w:val="000000" w:themeColor="text1"/>
          <w:spacing w:val="3"/>
          <w:sz w:val="16"/>
          <w:szCs w:val="16"/>
          <w:lang w:val="es-ES"/>
        </w:rPr>
        <w:t>2023.</w:t>
      </w:r>
    </w:p>
    <w:p w14:paraId="504F3D95" w14:textId="77777777" w:rsidR="002C5CC2" w:rsidRDefault="002C5CC2" w:rsidP="002C5CC2">
      <w:pPr>
        <w:pStyle w:val="bullet"/>
        <w:spacing w:before="150"/>
        <w:ind w:right="49"/>
        <w:rPr>
          <w:rFonts w:cs="Arial"/>
          <w:b w:val="0"/>
          <w:color w:val="auto"/>
          <w:sz w:val="24"/>
          <w:szCs w:val="22"/>
        </w:rPr>
      </w:pPr>
    </w:p>
    <w:p w14:paraId="670E1F63" w14:textId="77777777" w:rsidR="002C5CC2" w:rsidRDefault="002C5CC2" w:rsidP="002C5CC2">
      <w:pPr>
        <w:pStyle w:val="bullet"/>
        <w:spacing w:before="150"/>
        <w:ind w:right="49"/>
        <w:rPr>
          <w:rFonts w:cs="Arial"/>
          <w:b w:val="0"/>
          <w:color w:val="auto"/>
          <w:sz w:val="24"/>
          <w:szCs w:val="22"/>
        </w:rPr>
      </w:pPr>
    </w:p>
    <w:p w14:paraId="08A65514" w14:textId="77777777" w:rsidR="002C5CC2" w:rsidRDefault="002C5CC2" w:rsidP="002C5CC2">
      <w:pPr>
        <w:pStyle w:val="bullet"/>
        <w:spacing w:before="150"/>
        <w:ind w:right="49"/>
        <w:rPr>
          <w:rFonts w:cs="Arial"/>
          <w:b w:val="0"/>
          <w:color w:val="auto"/>
          <w:sz w:val="24"/>
          <w:szCs w:val="22"/>
        </w:rPr>
      </w:pPr>
    </w:p>
    <w:p w14:paraId="55179F6F" w14:textId="77777777" w:rsidR="002C5CC2" w:rsidRPr="002C5CC2" w:rsidRDefault="002C5CC2" w:rsidP="002C5CC2">
      <w:pPr>
        <w:pStyle w:val="NormalWeb"/>
        <w:ind w:left="-426" w:right="-518"/>
        <w:contextualSpacing/>
        <w:jc w:val="center"/>
        <w:rPr>
          <w:rFonts w:ascii="Arial" w:hAnsi="Arial" w:cs="Arial"/>
          <w:lang w:val="es-ES_tradnl"/>
        </w:rPr>
      </w:pPr>
      <w:r w:rsidRPr="002C5CC2">
        <w:rPr>
          <w:rFonts w:ascii="Arial" w:hAnsi="Arial" w:cs="Arial"/>
          <w:lang w:val="es-ES_tradnl"/>
        </w:rPr>
        <w:t xml:space="preserve">Para consultas de medios y periodistas, escribir a: </w:t>
      </w:r>
      <w:hyperlink r:id="rId11" w:history="1">
        <w:r w:rsidRPr="002C5CC2">
          <w:rPr>
            <w:rStyle w:val="Hipervnculo"/>
            <w:rFonts w:ascii="Arial" w:eastAsiaTheme="majorEastAsia" w:hAnsi="Arial" w:cs="Arial"/>
          </w:rPr>
          <w:t>comunicacionsocial@inegi.org.mx</w:t>
        </w:r>
      </w:hyperlink>
      <w:r w:rsidRPr="002C5CC2">
        <w:rPr>
          <w:rFonts w:ascii="Arial" w:hAnsi="Arial" w:cs="Arial"/>
          <w:lang w:val="es-ES_tradnl"/>
        </w:rPr>
        <w:t xml:space="preserve">    </w:t>
      </w:r>
    </w:p>
    <w:p w14:paraId="064C3FEB" w14:textId="77777777" w:rsidR="002C5CC2" w:rsidRPr="002C5CC2" w:rsidRDefault="002C5CC2" w:rsidP="002C5CC2">
      <w:pPr>
        <w:pStyle w:val="NormalWeb"/>
        <w:spacing w:before="0" w:beforeAutospacing="0" w:after="0" w:afterAutospacing="0"/>
        <w:ind w:left="-426" w:right="-518"/>
        <w:contextualSpacing/>
        <w:jc w:val="center"/>
        <w:rPr>
          <w:rFonts w:ascii="Arial" w:hAnsi="Arial" w:cs="Arial"/>
          <w:lang w:val="es-ES_tradnl"/>
        </w:rPr>
      </w:pPr>
      <w:r w:rsidRPr="002C5CC2">
        <w:rPr>
          <w:rFonts w:ascii="Arial" w:hAnsi="Arial" w:cs="Arial"/>
          <w:lang w:val="es-ES_tradnl"/>
        </w:rPr>
        <w:t>o llamar al teléfono (55) 52-78-10-00, extensiones 321064, 321134 y 321241</w:t>
      </w:r>
    </w:p>
    <w:p w14:paraId="363CBEA3" w14:textId="77777777" w:rsidR="002C5CC2" w:rsidRPr="002C5CC2" w:rsidRDefault="002C5CC2" w:rsidP="002C5CC2">
      <w:pPr>
        <w:pStyle w:val="NormalWeb"/>
        <w:spacing w:before="0" w:beforeAutospacing="0" w:after="0" w:afterAutospacing="0"/>
        <w:ind w:left="-426" w:right="-518"/>
        <w:contextualSpacing/>
        <w:jc w:val="center"/>
        <w:rPr>
          <w:rFonts w:ascii="Arial" w:hAnsi="Arial" w:cs="Arial"/>
        </w:rPr>
      </w:pPr>
      <w:r w:rsidRPr="002C5CC2">
        <w:rPr>
          <w:rFonts w:ascii="Arial" w:hAnsi="Arial" w:cs="Arial"/>
        </w:rPr>
        <w:t>Dirección de Atención a Medios/ Dirección General Adjunta de Comunicación</w:t>
      </w:r>
    </w:p>
    <w:p w14:paraId="440EF56D" w14:textId="1DBA3E5C" w:rsidR="002C5CC2" w:rsidRDefault="002C5CC2" w:rsidP="00102B00">
      <w:pPr>
        <w:pStyle w:val="bullet"/>
        <w:spacing w:before="150"/>
        <w:ind w:right="49"/>
        <w:jc w:val="center"/>
        <w:rPr>
          <w:rFonts w:cs="Arial"/>
          <w:b w:val="0"/>
          <w:color w:val="auto"/>
          <w:sz w:val="24"/>
          <w:szCs w:val="22"/>
        </w:rPr>
      </w:pPr>
      <w:r w:rsidRPr="00511745">
        <w:rPr>
          <w:rFonts w:cs="Arial"/>
          <w:noProof/>
          <w:szCs w:val="24"/>
          <w:lang w:eastAsia="es-MX"/>
        </w:rPr>
        <w:drawing>
          <wp:inline distT="0" distB="0" distL="0" distR="0" wp14:anchorId="2F9C6973" wp14:editId="5968BEF2">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00102B00">
        <w:rPr>
          <w:rFonts w:cs="Arial"/>
          <w:b w:val="0"/>
          <w:color w:val="auto"/>
          <w:sz w:val="24"/>
          <w:szCs w:val="22"/>
        </w:rPr>
        <w:t xml:space="preserve"> </w:t>
      </w:r>
      <w:r w:rsidRPr="00511745">
        <w:rPr>
          <w:rFonts w:cs="Arial"/>
          <w:noProof/>
          <w:szCs w:val="24"/>
          <w:lang w:eastAsia="es-MX"/>
        </w:rPr>
        <w:drawing>
          <wp:inline distT="0" distB="0" distL="0" distR="0" wp14:anchorId="1CDFE3F4" wp14:editId="24407F84">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00102B00">
        <w:rPr>
          <w:rFonts w:cs="Arial"/>
          <w:b w:val="0"/>
          <w:color w:val="auto"/>
          <w:sz w:val="24"/>
          <w:szCs w:val="22"/>
        </w:rPr>
        <w:t xml:space="preserve"> </w:t>
      </w:r>
      <w:r w:rsidRPr="00511745">
        <w:rPr>
          <w:rFonts w:cs="Arial"/>
          <w:noProof/>
          <w:szCs w:val="24"/>
          <w:lang w:eastAsia="es-MX"/>
        </w:rPr>
        <w:drawing>
          <wp:inline distT="0" distB="0" distL="0" distR="0" wp14:anchorId="234C1316" wp14:editId="5A951481">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00102B00">
        <w:rPr>
          <w:rFonts w:cs="Arial"/>
          <w:b w:val="0"/>
          <w:color w:val="auto"/>
          <w:sz w:val="24"/>
          <w:szCs w:val="22"/>
        </w:rPr>
        <w:t xml:space="preserve"> </w:t>
      </w:r>
      <w:r w:rsidRPr="00511745">
        <w:rPr>
          <w:rFonts w:cs="Arial"/>
          <w:noProof/>
          <w:szCs w:val="24"/>
          <w:lang w:eastAsia="es-MX"/>
        </w:rPr>
        <w:drawing>
          <wp:inline distT="0" distB="0" distL="0" distR="0" wp14:anchorId="5DBE18F0" wp14:editId="0B4E6C15">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00102B00">
        <w:rPr>
          <w:rFonts w:cs="Arial"/>
          <w:b w:val="0"/>
          <w:color w:val="auto"/>
          <w:sz w:val="24"/>
          <w:szCs w:val="22"/>
        </w:rPr>
        <w:t xml:space="preserve"> </w:t>
      </w:r>
      <w:r w:rsidRPr="00511745">
        <w:rPr>
          <w:rFonts w:cs="Arial"/>
          <w:noProof/>
          <w:szCs w:val="24"/>
          <w:lang w:eastAsia="es-MX"/>
        </w:rPr>
        <w:drawing>
          <wp:inline distT="0" distB="0" distL="0" distR="0" wp14:anchorId="15191F99" wp14:editId="3828ABAA">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r>
        <w:rPr>
          <w:rFonts w:cs="Arial"/>
          <w:b w:val="0"/>
          <w:color w:val="auto"/>
          <w:sz w:val="24"/>
          <w:szCs w:val="22"/>
        </w:rPr>
        <w:br w:type="page"/>
      </w:r>
    </w:p>
    <w:p w14:paraId="4BB4AB29" w14:textId="77777777" w:rsidR="002C5CC2" w:rsidRDefault="002C5CC2" w:rsidP="002C5CC2">
      <w:pPr>
        <w:spacing w:before="120"/>
        <w:ind w:left="-425" w:right="-516"/>
        <w:contextualSpacing/>
        <w:jc w:val="center"/>
        <w:rPr>
          <w:rFonts w:ascii="Arial" w:hAnsi="Arial" w:cs="Arial"/>
          <w:b/>
          <w:bCs/>
          <w:noProof/>
        </w:rPr>
      </w:pPr>
      <w:r w:rsidRPr="002C5CC2">
        <w:rPr>
          <w:rFonts w:ascii="Arial" w:hAnsi="Arial" w:cs="Arial"/>
          <w:b/>
          <w:bCs/>
          <w:noProof/>
        </w:rPr>
        <w:lastRenderedPageBreak/>
        <w:t>NOTA TÉCNICA</w:t>
      </w:r>
    </w:p>
    <w:p w14:paraId="3DB35211" w14:textId="77777777" w:rsidR="002C5CC2" w:rsidRPr="002C5CC2" w:rsidRDefault="002C5CC2" w:rsidP="002C5CC2">
      <w:pPr>
        <w:spacing w:before="120"/>
        <w:ind w:left="-425" w:right="-516"/>
        <w:contextualSpacing/>
        <w:jc w:val="center"/>
        <w:rPr>
          <w:rFonts w:ascii="Arial" w:hAnsi="Arial" w:cs="Arial"/>
          <w:b/>
          <w:bCs/>
          <w:iCs/>
          <w:smallCaps/>
        </w:rPr>
      </w:pPr>
    </w:p>
    <w:p w14:paraId="46AC76B0" w14:textId="2CF25B28" w:rsidR="00A02DDD" w:rsidRPr="00F00C8A" w:rsidRDefault="00A02DDD" w:rsidP="00EA56D8">
      <w:pPr>
        <w:pStyle w:val="titulos"/>
        <w:keepNext/>
        <w:keepLines/>
        <w:numPr>
          <w:ilvl w:val="0"/>
          <w:numId w:val="31"/>
        </w:numPr>
        <w:spacing w:before="240"/>
        <w:ind w:left="3742" w:hanging="340"/>
        <w:rPr>
          <w:i w:val="0"/>
          <w:iCs/>
          <w:smallCaps/>
          <w:u w:val="none"/>
        </w:rPr>
      </w:pPr>
      <w:r w:rsidRPr="00F00C8A">
        <w:rPr>
          <w:i w:val="0"/>
          <w:iCs/>
          <w:smallCaps/>
          <w:u w:val="none"/>
        </w:rPr>
        <w:t>Cifras originales</w:t>
      </w:r>
    </w:p>
    <w:p w14:paraId="454339D7" w14:textId="08CF0AFA" w:rsidR="00FE0C1F" w:rsidRPr="007A64AF" w:rsidRDefault="00FE0C1F" w:rsidP="006D759D">
      <w:pPr>
        <w:pStyle w:val="p01"/>
        <w:keepNext/>
        <w:widowControl/>
        <w:jc w:val="center"/>
        <w:rPr>
          <w:rFonts w:ascii="Arial" w:hAnsi="Arial" w:cs="Arial"/>
          <w:bCs/>
          <w:color w:val="auto"/>
          <w:sz w:val="20"/>
          <w:szCs w:val="18"/>
          <w:lang w:val="es-MX"/>
        </w:rPr>
      </w:pPr>
      <w:r w:rsidRPr="007A64AF">
        <w:rPr>
          <w:rFonts w:ascii="Arial" w:hAnsi="Arial" w:cs="Arial"/>
          <w:bCs/>
          <w:color w:val="auto"/>
          <w:sz w:val="20"/>
          <w:szCs w:val="18"/>
          <w:lang w:val="es-MX"/>
        </w:rPr>
        <w:t>Cuadro 1</w:t>
      </w:r>
    </w:p>
    <w:p w14:paraId="3F22AC5D" w14:textId="77777777" w:rsidR="00A86F56" w:rsidRDefault="00A86F56" w:rsidP="006D759D">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p w14:paraId="61CE12F6" w14:textId="536F6D6F" w:rsidR="00561E30" w:rsidRPr="00561E30" w:rsidRDefault="00561E30" w:rsidP="00561E30">
      <w:pPr>
        <w:pStyle w:val="p0"/>
        <w:keepNext/>
        <w:widowControl/>
        <w:spacing w:before="0"/>
        <w:ind w:right="-23"/>
        <w:jc w:val="center"/>
        <w:rPr>
          <w:rFonts w:ascii="Arial" w:hAnsi="Arial" w:cs="Arial"/>
          <w:color w:val="000000" w:themeColor="text1"/>
          <w:lang w:val="es-MX"/>
        </w:rPr>
      </w:pPr>
      <w:r w:rsidRPr="00561E30">
        <w:rPr>
          <w:rFonts w:ascii="Arial" w:hAnsi="Arial" w:cs="Arial"/>
          <w:color w:val="auto"/>
          <w:sz w:val="18"/>
          <w:szCs w:val="18"/>
          <w:lang w:val="es-MX"/>
        </w:rPr>
        <w:t>(Mi</w:t>
      </w:r>
      <w:r w:rsidR="0017459F">
        <w:rPr>
          <w:rFonts w:ascii="Arial" w:hAnsi="Arial" w:cs="Arial"/>
          <w:color w:val="auto"/>
          <w:sz w:val="18"/>
          <w:szCs w:val="18"/>
          <w:lang w:val="es-MX"/>
        </w:rPr>
        <w:t>ll</w:t>
      </w:r>
      <w:r w:rsidRPr="00561E30">
        <w:rPr>
          <w:rFonts w:ascii="Arial" w:hAnsi="Arial" w:cs="Arial"/>
          <w:color w:val="auto"/>
          <w:sz w:val="18"/>
          <w:szCs w:val="18"/>
          <w:lang w:val="es-MX"/>
        </w:rPr>
        <w:t>ones de dólares y variación porcentual anual)</w:t>
      </w:r>
    </w:p>
    <w:tbl>
      <w:tblPr>
        <w:tblW w:w="7819" w:type="dxa"/>
        <w:jc w:val="center"/>
        <w:tblCellMar>
          <w:left w:w="70" w:type="dxa"/>
          <w:right w:w="70" w:type="dxa"/>
        </w:tblCellMar>
        <w:tblLook w:val="04A0" w:firstRow="1" w:lastRow="0" w:firstColumn="1" w:lastColumn="0" w:noHBand="0" w:noVBand="1"/>
      </w:tblPr>
      <w:tblGrid>
        <w:gridCol w:w="201"/>
        <w:gridCol w:w="201"/>
        <w:gridCol w:w="201"/>
        <w:gridCol w:w="2144"/>
        <w:gridCol w:w="1267"/>
        <w:gridCol w:w="1130"/>
        <w:gridCol w:w="1545"/>
        <w:gridCol w:w="1130"/>
      </w:tblGrid>
      <w:tr w:rsidR="00A86F56" w14:paraId="6F55DF19" w14:textId="77777777" w:rsidTr="0084137F">
        <w:trPr>
          <w:trHeight w:val="330"/>
          <w:jc w:val="center"/>
        </w:trPr>
        <w:tc>
          <w:tcPr>
            <w:tcW w:w="274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303B4853" w14:textId="77777777" w:rsidR="00A86F56" w:rsidRDefault="00A86F56">
            <w:pPr>
              <w:jc w:val="center"/>
              <w:rPr>
                <w:rFonts w:ascii="Arial" w:hAnsi="Arial" w:cs="Arial"/>
                <w:color w:val="000000"/>
                <w:sz w:val="18"/>
                <w:szCs w:val="18"/>
              </w:rPr>
            </w:pPr>
            <w:r>
              <w:rPr>
                <w:rFonts w:ascii="Arial" w:hAnsi="Arial" w:cs="Arial"/>
                <w:color w:val="000000"/>
                <w:sz w:val="18"/>
                <w:szCs w:val="18"/>
              </w:rPr>
              <w:t>Concepto</w:t>
            </w:r>
          </w:p>
        </w:tc>
        <w:tc>
          <w:tcPr>
            <w:tcW w:w="2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6D525823" w14:textId="4752A7BC" w:rsidR="00A86F56" w:rsidRDefault="00F956F4">
            <w:pPr>
              <w:jc w:val="center"/>
              <w:rPr>
                <w:rFonts w:ascii="Arial" w:hAnsi="Arial" w:cs="Arial"/>
                <w:color w:val="000000"/>
                <w:sz w:val="18"/>
                <w:szCs w:val="18"/>
              </w:rPr>
            </w:pPr>
            <w:r>
              <w:rPr>
                <w:rFonts w:ascii="Arial" w:hAnsi="Arial" w:cs="Arial"/>
                <w:color w:val="000000"/>
                <w:sz w:val="18"/>
                <w:szCs w:val="18"/>
              </w:rPr>
              <w:t>Agosto</w:t>
            </w:r>
            <w:r w:rsidR="00A077B1">
              <w:rPr>
                <w:rFonts w:ascii="Arial" w:hAnsi="Arial" w:cs="Arial"/>
                <w:color w:val="000000"/>
                <w:sz w:val="18"/>
                <w:szCs w:val="18"/>
              </w:rPr>
              <w:t xml:space="preserve"> 2023</w:t>
            </w:r>
            <w:r w:rsidR="00DE7828">
              <w:rPr>
                <w:rFonts w:ascii="Arial" w:hAnsi="Arial" w:cs="Arial"/>
                <w:color w:val="000000"/>
                <w:sz w:val="18"/>
                <w:szCs w:val="18"/>
              </w:rPr>
              <w:t>*</w:t>
            </w:r>
          </w:p>
        </w:tc>
        <w:tc>
          <w:tcPr>
            <w:tcW w:w="2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B0C3B91" w14:textId="2C66D066" w:rsidR="00A86F56" w:rsidRDefault="00A86F56">
            <w:pPr>
              <w:jc w:val="center"/>
              <w:rPr>
                <w:rFonts w:ascii="Arial" w:hAnsi="Arial" w:cs="Arial"/>
                <w:color w:val="000000"/>
                <w:sz w:val="18"/>
                <w:szCs w:val="18"/>
              </w:rPr>
            </w:pPr>
            <w:r>
              <w:rPr>
                <w:rFonts w:ascii="Arial" w:hAnsi="Arial" w:cs="Arial"/>
                <w:color w:val="000000"/>
                <w:sz w:val="18"/>
                <w:szCs w:val="18"/>
              </w:rPr>
              <w:t xml:space="preserve">Enero - </w:t>
            </w:r>
            <w:r w:rsidR="00277918">
              <w:rPr>
                <w:rFonts w:ascii="Arial" w:hAnsi="Arial" w:cs="Arial"/>
                <w:color w:val="000000"/>
                <w:sz w:val="18"/>
                <w:szCs w:val="18"/>
              </w:rPr>
              <w:t>a</w:t>
            </w:r>
            <w:r w:rsidR="00F956F4">
              <w:rPr>
                <w:rFonts w:ascii="Arial" w:hAnsi="Arial" w:cs="Arial"/>
                <w:color w:val="000000"/>
                <w:sz w:val="18"/>
                <w:szCs w:val="18"/>
              </w:rPr>
              <w:t>gosto</w:t>
            </w:r>
            <w:r w:rsidR="00A077B1">
              <w:rPr>
                <w:rFonts w:ascii="Arial" w:hAnsi="Arial" w:cs="Arial"/>
                <w:color w:val="000000"/>
                <w:sz w:val="18"/>
                <w:szCs w:val="18"/>
              </w:rPr>
              <w:t xml:space="preserve"> 2023</w:t>
            </w:r>
            <w:r w:rsidR="00DE7828">
              <w:rPr>
                <w:rFonts w:ascii="Arial" w:hAnsi="Arial" w:cs="Arial"/>
                <w:color w:val="000000"/>
                <w:sz w:val="18"/>
                <w:szCs w:val="18"/>
              </w:rPr>
              <w:t>*</w:t>
            </w:r>
          </w:p>
        </w:tc>
      </w:tr>
      <w:tr w:rsidR="00A86F56" w14:paraId="4843D512" w14:textId="77777777" w:rsidTr="006345EB">
        <w:trPr>
          <w:trHeight w:val="510"/>
          <w:jc w:val="center"/>
        </w:trPr>
        <w:tc>
          <w:tcPr>
            <w:tcW w:w="2747" w:type="dxa"/>
            <w:gridSpan w:val="4"/>
            <w:vMerge/>
            <w:tcBorders>
              <w:top w:val="double" w:sz="6" w:space="0" w:color="000000"/>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4C5CAF7A" w14:textId="77777777" w:rsidR="00A86F56" w:rsidRDefault="00A86F56">
            <w:pPr>
              <w:rPr>
                <w:rFonts w:ascii="Arial" w:hAnsi="Arial" w:cs="Arial"/>
                <w:color w:val="000000"/>
                <w:sz w:val="18"/>
                <w:szCs w:val="18"/>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AC4BCA8" w14:textId="77777777" w:rsidR="00A86F56" w:rsidRDefault="00A86F56">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08862AA3" w14:textId="77777777" w:rsidR="00A86F56" w:rsidRDefault="00A86F56">
            <w:pPr>
              <w:jc w:val="center"/>
              <w:rPr>
                <w:rFonts w:ascii="Arial" w:hAnsi="Arial" w:cs="Arial"/>
                <w:color w:val="000000"/>
                <w:sz w:val="18"/>
                <w:szCs w:val="18"/>
              </w:rPr>
            </w:pPr>
            <w:r>
              <w:rPr>
                <w:rFonts w:ascii="Arial" w:hAnsi="Arial" w:cs="Arial"/>
                <w:color w:val="000000"/>
                <w:sz w:val="18"/>
                <w:szCs w:val="18"/>
              </w:rPr>
              <w:t>Variación % anual</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E1E6C22" w14:textId="77777777" w:rsidR="00A86F56" w:rsidRDefault="00A86F56">
            <w:pPr>
              <w:jc w:val="center"/>
              <w:rPr>
                <w:rFonts w:ascii="Arial" w:hAnsi="Arial" w:cs="Arial"/>
                <w:color w:val="000000"/>
                <w:sz w:val="18"/>
                <w:szCs w:val="18"/>
              </w:rPr>
            </w:pPr>
            <w:r>
              <w:rPr>
                <w:rFonts w:ascii="Arial" w:hAnsi="Arial" w:cs="Arial"/>
                <w:color w:val="000000"/>
                <w:sz w:val="18"/>
                <w:szCs w:val="18"/>
              </w:rPr>
              <w:t>Millones de dólares</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hideMark/>
          </w:tcPr>
          <w:p w14:paraId="102721AE" w14:textId="77777777" w:rsidR="00A86F56" w:rsidRDefault="00A86F56">
            <w:pPr>
              <w:jc w:val="center"/>
              <w:rPr>
                <w:rFonts w:ascii="Arial" w:hAnsi="Arial" w:cs="Arial"/>
                <w:color w:val="000000"/>
                <w:sz w:val="18"/>
                <w:szCs w:val="18"/>
              </w:rPr>
            </w:pPr>
            <w:r>
              <w:rPr>
                <w:rFonts w:ascii="Arial" w:hAnsi="Arial" w:cs="Arial"/>
                <w:color w:val="000000"/>
                <w:sz w:val="18"/>
                <w:szCs w:val="18"/>
              </w:rPr>
              <w:t>Variación % anual</w:t>
            </w:r>
          </w:p>
        </w:tc>
      </w:tr>
      <w:tr w:rsidR="00A86F56" w14:paraId="3041025D" w14:textId="77777777" w:rsidTr="006345EB">
        <w:trPr>
          <w:trHeight w:val="255"/>
          <w:jc w:val="center"/>
        </w:trPr>
        <w:tc>
          <w:tcPr>
            <w:tcW w:w="2747"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6D51EA9A" w14:textId="77777777" w:rsidR="00A86F56" w:rsidRPr="00C24D4B" w:rsidRDefault="00A86F56">
            <w:pPr>
              <w:rPr>
                <w:rFonts w:ascii="Arial" w:hAnsi="Arial" w:cs="Arial"/>
                <w:b/>
                <w:bCs/>
                <w:color w:val="000000"/>
                <w:sz w:val="18"/>
                <w:szCs w:val="18"/>
              </w:rPr>
            </w:pPr>
            <w:r w:rsidRPr="00C24D4B">
              <w:rPr>
                <w:rFonts w:ascii="Arial" w:hAnsi="Arial" w:cs="Arial"/>
                <w:b/>
                <w:bCs/>
                <w:color w:val="000000"/>
                <w:sz w:val="18"/>
                <w:szCs w:val="18"/>
              </w:rPr>
              <w:t>Exportaciones totales</w:t>
            </w:r>
          </w:p>
        </w:tc>
        <w:tc>
          <w:tcPr>
            <w:tcW w:w="1267" w:type="dxa"/>
            <w:tcBorders>
              <w:top w:val="single" w:sz="4" w:space="0" w:color="000000" w:themeColor="text1"/>
              <w:left w:val="single" w:sz="4" w:space="0" w:color="000000" w:themeColor="text1"/>
            </w:tcBorders>
            <w:shd w:val="clear" w:color="auto" w:fill="auto"/>
            <w:vAlign w:val="center"/>
            <w:hideMark/>
          </w:tcPr>
          <w:p w14:paraId="7AA218B1" w14:textId="7A2E9F70" w:rsidR="00A86F56" w:rsidRPr="00C24D4B" w:rsidRDefault="00F036D7">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52</w:t>
            </w:r>
            <w:r w:rsidR="00A86F56" w:rsidRPr="00C24D4B">
              <w:rPr>
                <w:rFonts w:ascii="Arial" w:hAnsi="Arial" w:cs="Arial"/>
                <w:b/>
                <w:bCs/>
                <w:color w:val="000000"/>
                <w:sz w:val="18"/>
                <w:szCs w:val="18"/>
              </w:rPr>
              <w:t xml:space="preserve"> </w:t>
            </w:r>
            <w:r>
              <w:rPr>
                <w:rFonts w:ascii="Arial" w:hAnsi="Arial" w:cs="Arial"/>
                <w:b/>
                <w:bCs/>
                <w:color w:val="000000"/>
                <w:sz w:val="18"/>
                <w:szCs w:val="18"/>
              </w:rPr>
              <w:t>359</w:t>
            </w:r>
            <w:r w:rsidR="008D74F0">
              <w:rPr>
                <w:rFonts w:ascii="Arial" w:hAnsi="Arial" w:cs="Arial"/>
                <w:b/>
                <w:bCs/>
                <w:color w:val="000000"/>
                <w:sz w:val="18"/>
                <w:szCs w:val="18"/>
              </w:rPr>
              <w:t>.</w:t>
            </w:r>
            <w:r>
              <w:rPr>
                <w:rFonts w:ascii="Arial" w:hAnsi="Arial" w:cs="Arial"/>
                <w:b/>
                <w:bCs/>
                <w:color w:val="000000"/>
                <w:sz w:val="18"/>
                <w:szCs w:val="18"/>
              </w:rPr>
              <w:t>9</w:t>
            </w:r>
          </w:p>
        </w:tc>
        <w:tc>
          <w:tcPr>
            <w:tcW w:w="1130" w:type="dxa"/>
            <w:tcBorders>
              <w:top w:val="single" w:sz="4" w:space="0" w:color="000000" w:themeColor="text1"/>
              <w:left w:val="nil"/>
              <w:right w:val="single" w:sz="4" w:space="0" w:color="000000" w:themeColor="text1"/>
            </w:tcBorders>
            <w:shd w:val="clear" w:color="auto" w:fill="auto"/>
            <w:vAlign w:val="center"/>
            <w:hideMark/>
          </w:tcPr>
          <w:p w14:paraId="379A3D28" w14:textId="761B9C1F" w:rsidR="00A86F56" w:rsidRPr="00C24D4B" w:rsidRDefault="00F036D7" w:rsidP="0084137F">
            <w:pPr>
              <w:ind w:left="-126" w:right="265"/>
              <w:jc w:val="right"/>
              <w:rPr>
                <w:rFonts w:ascii="Arial" w:hAnsi="Arial" w:cs="Arial"/>
                <w:b/>
                <w:bCs/>
                <w:color w:val="000000"/>
                <w:sz w:val="18"/>
                <w:szCs w:val="18"/>
              </w:rPr>
            </w:pPr>
            <w:r>
              <w:rPr>
                <w:rFonts w:ascii="Arial" w:hAnsi="Arial" w:cs="Arial"/>
                <w:b/>
                <w:bCs/>
                <w:color w:val="000000"/>
                <w:sz w:val="18"/>
                <w:szCs w:val="18"/>
              </w:rPr>
              <w:t>3.8</w:t>
            </w:r>
          </w:p>
        </w:tc>
        <w:tc>
          <w:tcPr>
            <w:tcW w:w="1545" w:type="dxa"/>
            <w:tcBorders>
              <w:top w:val="single" w:sz="4" w:space="0" w:color="000000" w:themeColor="text1"/>
              <w:left w:val="single" w:sz="4" w:space="0" w:color="000000" w:themeColor="text1"/>
            </w:tcBorders>
            <w:shd w:val="clear" w:color="auto" w:fill="auto"/>
            <w:vAlign w:val="center"/>
            <w:hideMark/>
          </w:tcPr>
          <w:p w14:paraId="3328EEF0" w14:textId="493A7A2A" w:rsidR="00A86F56" w:rsidRPr="00C24D4B" w:rsidRDefault="008D74F0">
            <w:pPr>
              <w:ind w:right="211"/>
              <w:jc w:val="right"/>
              <w:rPr>
                <w:rFonts w:ascii="Arial" w:hAnsi="Arial" w:cs="Arial"/>
                <w:b/>
                <w:bCs/>
                <w:color w:val="000000"/>
                <w:sz w:val="18"/>
                <w:szCs w:val="18"/>
              </w:rPr>
            </w:pPr>
            <w:r>
              <w:rPr>
                <w:rFonts w:ascii="Arial" w:hAnsi="Arial" w:cs="Arial"/>
                <w:b/>
                <w:bCs/>
                <w:color w:val="000000"/>
                <w:sz w:val="18"/>
                <w:szCs w:val="18"/>
              </w:rPr>
              <w:t>3</w:t>
            </w:r>
            <w:r w:rsidR="00974BDE">
              <w:rPr>
                <w:rFonts w:ascii="Arial" w:hAnsi="Arial" w:cs="Arial"/>
                <w:b/>
                <w:bCs/>
                <w:color w:val="000000"/>
                <w:sz w:val="18"/>
                <w:szCs w:val="18"/>
              </w:rPr>
              <w:t>91</w:t>
            </w:r>
            <w:r w:rsidR="00A86F56" w:rsidRPr="00C24D4B">
              <w:rPr>
                <w:rFonts w:ascii="Arial" w:hAnsi="Arial" w:cs="Arial"/>
                <w:b/>
                <w:bCs/>
                <w:color w:val="000000"/>
                <w:sz w:val="18"/>
                <w:szCs w:val="18"/>
              </w:rPr>
              <w:t xml:space="preserve"> </w:t>
            </w:r>
            <w:r w:rsidR="00974BDE">
              <w:rPr>
                <w:rFonts w:ascii="Arial" w:hAnsi="Arial" w:cs="Arial"/>
                <w:b/>
                <w:bCs/>
                <w:color w:val="000000"/>
                <w:sz w:val="18"/>
                <w:szCs w:val="18"/>
              </w:rPr>
              <w:t>878</w:t>
            </w:r>
            <w:r>
              <w:rPr>
                <w:rFonts w:ascii="Arial" w:hAnsi="Arial" w:cs="Arial"/>
                <w:b/>
                <w:bCs/>
                <w:color w:val="000000"/>
                <w:sz w:val="18"/>
                <w:szCs w:val="18"/>
              </w:rPr>
              <w:t>.9</w:t>
            </w:r>
          </w:p>
        </w:tc>
        <w:tc>
          <w:tcPr>
            <w:tcW w:w="1130" w:type="dxa"/>
            <w:tcBorders>
              <w:top w:val="single" w:sz="4" w:space="0" w:color="000000" w:themeColor="text1"/>
              <w:left w:val="nil"/>
              <w:bottom w:val="nil"/>
              <w:right w:val="single" w:sz="4" w:space="0" w:color="000000" w:themeColor="text1"/>
            </w:tcBorders>
            <w:shd w:val="clear" w:color="auto" w:fill="auto"/>
            <w:vAlign w:val="center"/>
            <w:hideMark/>
          </w:tcPr>
          <w:p w14:paraId="44634AFF" w14:textId="05D8403C" w:rsidR="00A86F56" w:rsidRPr="00C24D4B" w:rsidRDefault="00974BDE" w:rsidP="0084137F">
            <w:pPr>
              <w:ind w:left="-102" w:right="243"/>
              <w:jc w:val="right"/>
              <w:rPr>
                <w:rFonts w:ascii="Arial" w:hAnsi="Arial" w:cs="Arial"/>
                <w:b/>
                <w:bCs/>
                <w:color w:val="000000"/>
                <w:sz w:val="18"/>
                <w:szCs w:val="18"/>
              </w:rPr>
            </w:pPr>
            <w:r>
              <w:rPr>
                <w:rFonts w:ascii="Arial" w:hAnsi="Arial" w:cs="Arial"/>
                <w:b/>
                <w:bCs/>
                <w:color w:val="000000"/>
                <w:sz w:val="18"/>
                <w:szCs w:val="18"/>
              </w:rPr>
              <w:t>3.8</w:t>
            </w:r>
          </w:p>
        </w:tc>
      </w:tr>
      <w:tr w:rsidR="00A86F56" w14:paraId="4A12EB30" w14:textId="77777777" w:rsidTr="006345EB">
        <w:trPr>
          <w:trHeight w:val="255"/>
          <w:jc w:val="center"/>
        </w:trPr>
        <w:tc>
          <w:tcPr>
            <w:tcW w:w="201" w:type="dxa"/>
            <w:tcBorders>
              <w:left w:val="single" w:sz="4" w:space="0" w:color="000000" w:themeColor="text1"/>
            </w:tcBorders>
            <w:shd w:val="clear" w:color="auto" w:fill="auto"/>
            <w:vAlign w:val="center"/>
            <w:hideMark/>
          </w:tcPr>
          <w:p w14:paraId="49046893"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492CB17C"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52A1B2F8" w14:textId="77CD002C" w:rsidR="00A86F56" w:rsidRPr="00F9707F" w:rsidRDefault="00F036D7">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00A86F56" w:rsidRPr="00F9707F">
              <w:rPr>
                <w:rFonts w:ascii="Arial" w:hAnsi="Arial" w:cs="Arial"/>
                <w:bCs/>
                <w:color w:val="000000"/>
                <w:sz w:val="18"/>
                <w:szCs w:val="18"/>
              </w:rPr>
              <w:t xml:space="preserve"> </w:t>
            </w:r>
            <w:r>
              <w:rPr>
                <w:rFonts w:ascii="Arial" w:hAnsi="Arial" w:cs="Arial"/>
                <w:bCs/>
                <w:color w:val="000000"/>
                <w:sz w:val="18"/>
                <w:szCs w:val="18"/>
              </w:rPr>
              <w:t>042.4</w:t>
            </w:r>
          </w:p>
        </w:tc>
        <w:tc>
          <w:tcPr>
            <w:tcW w:w="1130" w:type="dxa"/>
            <w:tcBorders>
              <w:left w:val="nil"/>
              <w:right w:val="single" w:sz="4" w:space="0" w:color="000000" w:themeColor="text1"/>
            </w:tcBorders>
            <w:shd w:val="clear" w:color="auto" w:fill="auto"/>
            <w:vAlign w:val="center"/>
            <w:hideMark/>
          </w:tcPr>
          <w:p w14:paraId="205BB487" w14:textId="257E57A1" w:rsidR="00A86F56" w:rsidRPr="00F9707F" w:rsidRDefault="00F036D7" w:rsidP="0084137F">
            <w:pPr>
              <w:ind w:left="-126" w:right="265"/>
              <w:jc w:val="right"/>
              <w:rPr>
                <w:rFonts w:ascii="Arial" w:hAnsi="Arial" w:cs="Arial"/>
                <w:color w:val="000000"/>
                <w:sz w:val="18"/>
                <w:szCs w:val="18"/>
              </w:rPr>
            </w:pPr>
            <w:r>
              <w:rPr>
                <w:rFonts w:ascii="Arial" w:hAnsi="Arial" w:cs="Arial"/>
                <w:bCs/>
                <w:color w:val="000000"/>
                <w:sz w:val="18"/>
                <w:szCs w:val="18"/>
              </w:rPr>
              <w:t>-4.6</w:t>
            </w:r>
          </w:p>
        </w:tc>
        <w:tc>
          <w:tcPr>
            <w:tcW w:w="1545" w:type="dxa"/>
            <w:tcBorders>
              <w:left w:val="single" w:sz="4" w:space="0" w:color="000000" w:themeColor="text1"/>
            </w:tcBorders>
            <w:shd w:val="clear" w:color="auto" w:fill="auto"/>
            <w:vAlign w:val="center"/>
            <w:hideMark/>
          </w:tcPr>
          <w:p w14:paraId="7929701D" w14:textId="105F3DD9" w:rsidR="00A86F56" w:rsidRPr="00F9707F" w:rsidRDefault="00974BDE">
            <w:pPr>
              <w:ind w:right="211"/>
              <w:jc w:val="right"/>
              <w:rPr>
                <w:rFonts w:ascii="Arial" w:hAnsi="Arial" w:cs="Arial"/>
                <w:color w:val="000000"/>
                <w:sz w:val="18"/>
                <w:szCs w:val="18"/>
              </w:rPr>
            </w:pPr>
            <w:r>
              <w:rPr>
                <w:rFonts w:ascii="Arial" w:hAnsi="Arial" w:cs="Arial"/>
                <w:bCs/>
                <w:color w:val="000000"/>
                <w:sz w:val="18"/>
                <w:szCs w:val="18"/>
              </w:rPr>
              <w:t>21</w:t>
            </w:r>
            <w:r w:rsidR="00A86F56">
              <w:rPr>
                <w:rFonts w:ascii="Arial" w:hAnsi="Arial" w:cs="Arial"/>
                <w:bCs/>
                <w:color w:val="000000"/>
                <w:sz w:val="18"/>
                <w:szCs w:val="18"/>
              </w:rPr>
              <w:t xml:space="preserve"> </w:t>
            </w:r>
            <w:r>
              <w:rPr>
                <w:rFonts w:ascii="Arial" w:hAnsi="Arial" w:cs="Arial"/>
                <w:bCs/>
                <w:color w:val="000000"/>
                <w:sz w:val="18"/>
                <w:szCs w:val="18"/>
              </w:rPr>
              <w:t>533.9</w:t>
            </w:r>
          </w:p>
        </w:tc>
        <w:tc>
          <w:tcPr>
            <w:tcW w:w="1130" w:type="dxa"/>
            <w:tcBorders>
              <w:top w:val="nil"/>
              <w:left w:val="nil"/>
              <w:bottom w:val="nil"/>
              <w:right w:val="single" w:sz="4" w:space="0" w:color="000000" w:themeColor="text1"/>
            </w:tcBorders>
            <w:shd w:val="clear" w:color="auto" w:fill="auto"/>
            <w:vAlign w:val="center"/>
            <w:hideMark/>
          </w:tcPr>
          <w:p w14:paraId="45BEF6E8" w14:textId="7B89D987" w:rsidR="00A86F56" w:rsidRPr="00F9707F" w:rsidRDefault="00974BDE" w:rsidP="0084137F">
            <w:pPr>
              <w:ind w:left="-102" w:right="243"/>
              <w:jc w:val="right"/>
              <w:rPr>
                <w:rFonts w:ascii="Arial" w:hAnsi="Arial" w:cs="Arial"/>
                <w:color w:val="000000"/>
                <w:sz w:val="18"/>
                <w:szCs w:val="18"/>
              </w:rPr>
            </w:pPr>
            <w:r>
              <w:rPr>
                <w:rFonts w:ascii="Arial" w:hAnsi="Arial" w:cs="Arial"/>
                <w:bCs/>
                <w:color w:val="000000"/>
                <w:sz w:val="18"/>
                <w:szCs w:val="18"/>
              </w:rPr>
              <w:t>-22.0</w:t>
            </w:r>
          </w:p>
        </w:tc>
      </w:tr>
      <w:tr w:rsidR="00A86F56" w14:paraId="7A3C2E37" w14:textId="77777777" w:rsidTr="006345EB">
        <w:trPr>
          <w:trHeight w:val="255"/>
          <w:jc w:val="center"/>
        </w:trPr>
        <w:tc>
          <w:tcPr>
            <w:tcW w:w="201" w:type="dxa"/>
            <w:tcBorders>
              <w:left w:val="single" w:sz="4" w:space="0" w:color="000000" w:themeColor="text1"/>
            </w:tcBorders>
            <w:shd w:val="clear" w:color="auto" w:fill="auto"/>
            <w:vAlign w:val="center"/>
            <w:hideMark/>
          </w:tcPr>
          <w:p w14:paraId="52D56029"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5ED6E8EC"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75B29261" w14:textId="4B8E56D0" w:rsidR="00A86F56" w:rsidRPr="00F9707F" w:rsidRDefault="00F036D7">
            <w:pPr>
              <w:tabs>
                <w:tab w:val="left" w:pos="1069"/>
              </w:tabs>
              <w:ind w:right="73"/>
              <w:jc w:val="right"/>
              <w:rPr>
                <w:rFonts w:ascii="Arial" w:hAnsi="Arial" w:cs="Arial"/>
                <w:color w:val="000000"/>
                <w:sz w:val="18"/>
                <w:szCs w:val="18"/>
              </w:rPr>
            </w:pPr>
            <w:r>
              <w:rPr>
                <w:rFonts w:ascii="Arial" w:hAnsi="Arial" w:cs="Arial"/>
                <w:bCs/>
                <w:color w:val="000000"/>
                <w:sz w:val="18"/>
                <w:szCs w:val="18"/>
              </w:rPr>
              <w:t>49</w:t>
            </w:r>
            <w:r w:rsidR="00A86F56" w:rsidRPr="00F9707F">
              <w:rPr>
                <w:rFonts w:ascii="Arial" w:hAnsi="Arial" w:cs="Arial"/>
                <w:bCs/>
                <w:color w:val="000000"/>
                <w:sz w:val="18"/>
                <w:szCs w:val="18"/>
              </w:rPr>
              <w:t xml:space="preserve"> </w:t>
            </w:r>
            <w:r>
              <w:rPr>
                <w:rFonts w:ascii="Arial" w:hAnsi="Arial" w:cs="Arial"/>
                <w:bCs/>
                <w:color w:val="000000"/>
                <w:sz w:val="18"/>
                <w:szCs w:val="18"/>
              </w:rPr>
              <w:t>317.5</w:t>
            </w:r>
          </w:p>
        </w:tc>
        <w:tc>
          <w:tcPr>
            <w:tcW w:w="1130" w:type="dxa"/>
            <w:tcBorders>
              <w:left w:val="nil"/>
              <w:right w:val="single" w:sz="4" w:space="0" w:color="000000" w:themeColor="text1"/>
            </w:tcBorders>
            <w:shd w:val="clear" w:color="auto" w:fill="auto"/>
            <w:vAlign w:val="center"/>
            <w:hideMark/>
          </w:tcPr>
          <w:p w14:paraId="5EA67B9D" w14:textId="50A995FE" w:rsidR="00A86F56" w:rsidRPr="00F9707F" w:rsidRDefault="007873FA" w:rsidP="0084137F">
            <w:pPr>
              <w:ind w:left="-126" w:right="265"/>
              <w:jc w:val="right"/>
              <w:rPr>
                <w:rFonts w:ascii="Arial" w:hAnsi="Arial" w:cs="Arial"/>
                <w:color w:val="000000"/>
                <w:sz w:val="18"/>
                <w:szCs w:val="18"/>
              </w:rPr>
            </w:pPr>
            <w:r>
              <w:rPr>
                <w:rFonts w:ascii="Arial" w:hAnsi="Arial" w:cs="Arial"/>
                <w:bCs/>
                <w:color w:val="000000"/>
                <w:sz w:val="18"/>
                <w:szCs w:val="18"/>
              </w:rPr>
              <w:t>4.3</w:t>
            </w:r>
          </w:p>
        </w:tc>
        <w:tc>
          <w:tcPr>
            <w:tcW w:w="1545" w:type="dxa"/>
            <w:tcBorders>
              <w:left w:val="single" w:sz="4" w:space="0" w:color="000000" w:themeColor="text1"/>
            </w:tcBorders>
            <w:shd w:val="clear" w:color="auto" w:fill="auto"/>
            <w:vAlign w:val="center"/>
            <w:hideMark/>
          </w:tcPr>
          <w:p w14:paraId="33E110ED" w14:textId="5B9FC725" w:rsidR="00A86F56" w:rsidRPr="00F9707F" w:rsidRDefault="008D74F0">
            <w:pPr>
              <w:ind w:right="211"/>
              <w:jc w:val="right"/>
              <w:rPr>
                <w:rFonts w:ascii="Arial" w:hAnsi="Arial" w:cs="Arial"/>
                <w:color w:val="000000"/>
                <w:sz w:val="18"/>
                <w:szCs w:val="18"/>
              </w:rPr>
            </w:pPr>
            <w:r>
              <w:rPr>
                <w:rFonts w:ascii="Arial" w:hAnsi="Arial" w:cs="Arial"/>
                <w:bCs/>
                <w:color w:val="000000"/>
                <w:sz w:val="18"/>
                <w:szCs w:val="18"/>
              </w:rPr>
              <w:t>3</w:t>
            </w:r>
            <w:r w:rsidR="00974BDE">
              <w:rPr>
                <w:rFonts w:ascii="Arial" w:hAnsi="Arial" w:cs="Arial"/>
                <w:bCs/>
                <w:color w:val="000000"/>
                <w:sz w:val="18"/>
                <w:szCs w:val="18"/>
              </w:rPr>
              <w:t>70</w:t>
            </w:r>
            <w:r w:rsidR="00A86F56">
              <w:rPr>
                <w:rFonts w:ascii="Arial" w:hAnsi="Arial" w:cs="Arial"/>
                <w:bCs/>
                <w:color w:val="000000"/>
                <w:sz w:val="18"/>
                <w:szCs w:val="18"/>
              </w:rPr>
              <w:t xml:space="preserve"> </w:t>
            </w:r>
            <w:r w:rsidR="00974BDE">
              <w:rPr>
                <w:rFonts w:ascii="Arial" w:hAnsi="Arial" w:cs="Arial"/>
                <w:bCs/>
                <w:color w:val="000000"/>
                <w:sz w:val="18"/>
                <w:szCs w:val="18"/>
              </w:rPr>
              <w:t>344.9</w:t>
            </w:r>
          </w:p>
        </w:tc>
        <w:tc>
          <w:tcPr>
            <w:tcW w:w="1130" w:type="dxa"/>
            <w:tcBorders>
              <w:top w:val="nil"/>
              <w:left w:val="nil"/>
              <w:bottom w:val="nil"/>
              <w:right w:val="single" w:sz="4" w:space="0" w:color="000000" w:themeColor="text1"/>
            </w:tcBorders>
            <w:shd w:val="clear" w:color="auto" w:fill="auto"/>
            <w:vAlign w:val="center"/>
            <w:hideMark/>
          </w:tcPr>
          <w:p w14:paraId="5C53143C" w14:textId="77D848B8" w:rsidR="00A86F56" w:rsidRPr="00F9707F" w:rsidRDefault="00974BDE" w:rsidP="0084137F">
            <w:pPr>
              <w:ind w:left="-102" w:right="243"/>
              <w:jc w:val="right"/>
              <w:rPr>
                <w:rFonts w:ascii="Arial" w:hAnsi="Arial" w:cs="Arial"/>
                <w:color w:val="000000"/>
                <w:sz w:val="18"/>
                <w:szCs w:val="18"/>
              </w:rPr>
            </w:pPr>
            <w:r>
              <w:rPr>
                <w:rFonts w:ascii="Arial" w:hAnsi="Arial" w:cs="Arial"/>
                <w:color w:val="000000"/>
                <w:sz w:val="18"/>
                <w:szCs w:val="18"/>
              </w:rPr>
              <w:t>5.8</w:t>
            </w:r>
          </w:p>
        </w:tc>
      </w:tr>
      <w:tr w:rsidR="00A86F56" w14:paraId="24AC58DA" w14:textId="77777777" w:rsidTr="006345EB">
        <w:trPr>
          <w:trHeight w:val="255"/>
          <w:jc w:val="center"/>
        </w:trPr>
        <w:tc>
          <w:tcPr>
            <w:tcW w:w="201" w:type="dxa"/>
            <w:tcBorders>
              <w:left w:val="single" w:sz="4" w:space="0" w:color="000000" w:themeColor="text1"/>
            </w:tcBorders>
            <w:shd w:val="clear" w:color="auto" w:fill="auto"/>
            <w:vAlign w:val="center"/>
            <w:hideMark/>
          </w:tcPr>
          <w:p w14:paraId="71C5EDD0" w14:textId="77777777" w:rsidR="00A86F56" w:rsidRPr="00F9707F" w:rsidRDefault="00A86F56">
            <w:pPr>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51412BE3"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4C3D8FE3" w14:textId="77777777" w:rsidR="00A86F56" w:rsidRPr="00F9707F" w:rsidRDefault="00A86F56">
            <w:pPr>
              <w:rPr>
                <w:rFonts w:ascii="Arial" w:hAnsi="Arial" w:cs="Arial"/>
                <w:color w:val="000000"/>
                <w:sz w:val="18"/>
                <w:szCs w:val="18"/>
              </w:rPr>
            </w:pPr>
            <w:r w:rsidRPr="00F9707F">
              <w:rPr>
                <w:rFonts w:ascii="Arial" w:hAnsi="Arial" w:cs="Arial"/>
                <w:color w:val="000000"/>
                <w:sz w:val="18"/>
                <w:szCs w:val="18"/>
              </w:rPr>
              <w:t>Agropecuarias</w:t>
            </w:r>
          </w:p>
        </w:tc>
        <w:tc>
          <w:tcPr>
            <w:tcW w:w="1267" w:type="dxa"/>
            <w:tcBorders>
              <w:left w:val="single" w:sz="4" w:space="0" w:color="000000" w:themeColor="text1"/>
            </w:tcBorders>
            <w:shd w:val="clear" w:color="auto" w:fill="auto"/>
            <w:vAlign w:val="center"/>
            <w:hideMark/>
          </w:tcPr>
          <w:p w14:paraId="70C5CAEF" w14:textId="58FB595B" w:rsidR="00A86F56" w:rsidRPr="00F9707F" w:rsidRDefault="004D2C2E">
            <w:pPr>
              <w:tabs>
                <w:tab w:val="left" w:pos="1069"/>
              </w:tabs>
              <w:ind w:right="73"/>
              <w:jc w:val="right"/>
              <w:rPr>
                <w:rFonts w:ascii="Arial" w:hAnsi="Arial" w:cs="Arial"/>
                <w:color w:val="000000"/>
                <w:sz w:val="18"/>
                <w:szCs w:val="18"/>
              </w:rPr>
            </w:pPr>
            <w:r>
              <w:rPr>
                <w:rFonts w:ascii="Arial" w:hAnsi="Arial" w:cs="Arial"/>
                <w:bCs/>
                <w:color w:val="000000"/>
                <w:sz w:val="18"/>
                <w:szCs w:val="18"/>
              </w:rPr>
              <w:t>1</w:t>
            </w:r>
            <w:r w:rsidR="00A86F56" w:rsidRPr="00F9707F">
              <w:rPr>
                <w:rFonts w:ascii="Arial" w:hAnsi="Arial" w:cs="Arial"/>
                <w:bCs/>
                <w:color w:val="000000"/>
                <w:sz w:val="18"/>
                <w:szCs w:val="18"/>
              </w:rPr>
              <w:t xml:space="preserve"> </w:t>
            </w:r>
            <w:r w:rsidR="008D74F0">
              <w:rPr>
                <w:rFonts w:ascii="Arial" w:hAnsi="Arial" w:cs="Arial"/>
                <w:bCs/>
                <w:color w:val="000000"/>
                <w:sz w:val="18"/>
                <w:szCs w:val="18"/>
              </w:rPr>
              <w:t>3</w:t>
            </w:r>
            <w:r w:rsidR="00F036D7">
              <w:rPr>
                <w:rFonts w:ascii="Arial" w:hAnsi="Arial" w:cs="Arial"/>
                <w:bCs/>
                <w:color w:val="000000"/>
                <w:sz w:val="18"/>
                <w:szCs w:val="18"/>
              </w:rPr>
              <w:t>88</w:t>
            </w:r>
            <w:r w:rsidR="008D74F0">
              <w:rPr>
                <w:rFonts w:ascii="Arial" w:hAnsi="Arial" w:cs="Arial"/>
                <w:bCs/>
                <w:color w:val="000000"/>
                <w:sz w:val="18"/>
                <w:szCs w:val="18"/>
              </w:rPr>
              <w:t>.</w:t>
            </w:r>
            <w:r w:rsidR="00F036D7">
              <w:rPr>
                <w:rFonts w:ascii="Arial" w:hAnsi="Arial" w:cs="Arial"/>
                <w:bCs/>
                <w:color w:val="000000"/>
                <w:sz w:val="18"/>
                <w:szCs w:val="18"/>
              </w:rPr>
              <w:t>0</w:t>
            </w:r>
          </w:p>
        </w:tc>
        <w:tc>
          <w:tcPr>
            <w:tcW w:w="1130" w:type="dxa"/>
            <w:tcBorders>
              <w:left w:val="nil"/>
              <w:right w:val="single" w:sz="4" w:space="0" w:color="000000" w:themeColor="text1"/>
            </w:tcBorders>
            <w:shd w:val="clear" w:color="auto" w:fill="auto"/>
            <w:vAlign w:val="center"/>
            <w:hideMark/>
          </w:tcPr>
          <w:p w14:paraId="6F0719FF" w14:textId="2CE1F474" w:rsidR="00A86F56" w:rsidRPr="00F9707F" w:rsidRDefault="00F036D7" w:rsidP="0084137F">
            <w:pPr>
              <w:ind w:left="-126" w:right="265"/>
              <w:jc w:val="right"/>
              <w:rPr>
                <w:rFonts w:ascii="Arial" w:hAnsi="Arial" w:cs="Arial"/>
                <w:color w:val="000000"/>
                <w:sz w:val="18"/>
                <w:szCs w:val="18"/>
              </w:rPr>
            </w:pPr>
            <w:r>
              <w:rPr>
                <w:rFonts w:ascii="Arial" w:hAnsi="Arial" w:cs="Arial"/>
                <w:bCs/>
                <w:color w:val="000000"/>
                <w:sz w:val="18"/>
                <w:szCs w:val="18"/>
              </w:rPr>
              <w:t>-0.1</w:t>
            </w:r>
          </w:p>
        </w:tc>
        <w:tc>
          <w:tcPr>
            <w:tcW w:w="1545" w:type="dxa"/>
            <w:tcBorders>
              <w:left w:val="single" w:sz="4" w:space="0" w:color="000000" w:themeColor="text1"/>
            </w:tcBorders>
            <w:shd w:val="clear" w:color="auto" w:fill="auto"/>
            <w:vAlign w:val="center"/>
            <w:hideMark/>
          </w:tcPr>
          <w:p w14:paraId="7E7D507B" w14:textId="20373529" w:rsidR="00A86F56" w:rsidRPr="00F9707F" w:rsidRDefault="007A7890">
            <w:pPr>
              <w:ind w:right="211"/>
              <w:jc w:val="right"/>
              <w:rPr>
                <w:rFonts w:ascii="Arial" w:hAnsi="Arial" w:cs="Arial"/>
                <w:color w:val="000000"/>
                <w:sz w:val="18"/>
                <w:szCs w:val="18"/>
              </w:rPr>
            </w:pPr>
            <w:r>
              <w:rPr>
                <w:rFonts w:ascii="Arial" w:hAnsi="Arial" w:cs="Arial"/>
                <w:bCs/>
                <w:color w:val="000000"/>
                <w:sz w:val="18"/>
                <w:szCs w:val="18"/>
              </w:rPr>
              <w:t>1</w:t>
            </w:r>
            <w:r w:rsidR="00974BDE">
              <w:rPr>
                <w:rFonts w:ascii="Arial" w:hAnsi="Arial" w:cs="Arial"/>
                <w:bCs/>
                <w:color w:val="000000"/>
                <w:sz w:val="18"/>
                <w:szCs w:val="18"/>
              </w:rPr>
              <w:t>5</w:t>
            </w:r>
            <w:r w:rsidR="00A86F56">
              <w:rPr>
                <w:rFonts w:ascii="Arial" w:hAnsi="Arial" w:cs="Arial"/>
                <w:bCs/>
                <w:color w:val="000000"/>
                <w:sz w:val="18"/>
                <w:szCs w:val="18"/>
              </w:rPr>
              <w:t xml:space="preserve"> </w:t>
            </w:r>
            <w:r w:rsidR="00974BDE">
              <w:rPr>
                <w:rFonts w:ascii="Arial" w:hAnsi="Arial" w:cs="Arial"/>
                <w:bCs/>
                <w:color w:val="000000"/>
                <w:sz w:val="18"/>
                <w:szCs w:val="18"/>
              </w:rPr>
              <w:t>039.0</w:t>
            </w:r>
          </w:p>
        </w:tc>
        <w:tc>
          <w:tcPr>
            <w:tcW w:w="1130" w:type="dxa"/>
            <w:tcBorders>
              <w:top w:val="nil"/>
              <w:left w:val="nil"/>
              <w:bottom w:val="nil"/>
              <w:right w:val="single" w:sz="4" w:space="0" w:color="000000" w:themeColor="text1"/>
            </w:tcBorders>
            <w:shd w:val="clear" w:color="auto" w:fill="auto"/>
            <w:vAlign w:val="center"/>
            <w:hideMark/>
          </w:tcPr>
          <w:p w14:paraId="288580D6" w14:textId="48CE8774" w:rsidR="00A86F56" w:rsidRPr="00F9707F" w:rsidRDefault="00974BDE" w:rsidP="0084137F">
            <w:pPr>
              <w:ind w:left="-102" w:right="243"/>
              <w:jc w:val="right"/>
              <w:rPr>
                <w:rFonts w:ascii="Arial" w:hAnsi="Arial" w:cs="Arial"/>
                <w:color w:val="000000"/>
                <w:sz w:val="18"/>
                <w:szCs w:val="18"/>
              </w:rPr>
            </w:pPr>
            <w:r>
              <w:rPr>
                <w:rFonts w:ascii="Arial" w:hAnsi="Arial" w:cs="Arial"/>
                <w:color w:val="000000"/>
                <w:sz w:val="18"/>
                <w:szCs w:val="18"/>
              </w:rPr>
              <w:t>2.9</w:t>
            </w:r>
          </w:p>
        </w:tc>
      </w:tr>
      <w:tr w:rsidR="00A86F56" w14:paraId="133701F5" w14:textId="77777777" w:rsidTr="006345EB">
        <w:trPr>
          <w:trHeight w:val="255"/>
          <w:jc w:val="center"/>
        </w:trPr>
        <w:tc>
          <w:tcPr>
            <w:tcW w:w="201" w:type="dxa"/>
            <w:tcBorders>
              <w:left w:val="single" w:sz="4" w:space="0" w:color="000000" w:themeColor="text1"/>
            </w:tcBorders>
            <w:shd w:val="clear" w:color="auto" w:fill="auto"/>
            <w:vAlign w:val="center"/>
            <w:hideMark/>
          </w:tcPr>
          <w:p w14:paraId="02D96523"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69099D32"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30E06AD3" w14:textId="77777777" w:rsidR="00A86F56" w:rsidRPr="00F9707F" w:rsidRDefault="00A86F56">
            <w:pPr>
              <w:rPr>
                <w:rFonts w:ascii="Arial" w:hAnsi="Arial" w:cs="Arial"/>
                <w:color w:val="000000"/>
                <w:sz w:val="18"/>
                <w:szCs w:val="18"/>
              </w:rPr>
            </w:pPr>
            <w:r w:rsidRPr="00F9707F">
              <w:rPr>
                <w:rFonts w:ascii="Arial" w:hAnsi="Arial" w:cs="Arial"/>
                <w:color w:val="000000"/>
                <w:sz w:val="18"/>
                <w:szCs w:val="18"/>
              </w:rPr>
              <w:t>Extractivas</w:t>
            </w:r>
          </w:p>
        </w:tc>
        <w:tc>
          <w:tcPr>
            <w:tcW w:w="1267" w:type="dxa"/>
            <w:tcBorders>
              <w:left w:val="single" w:sz="4" w:space="0" w:color="000000" w:themeColor="text1"/>
            </w:tcBorders>
            <w:shd w:val="clear" w:color="auto" w:fill="auto"/>
            <w:vAlign w:val="center"/>
            <w:hideMark/>
          </w:tcPr>
          <w:p w14:paraId="2C6EDB19" w14:textId="0A029D79" w:rsidR="00A86F56" w:rsidRPr="00F9707F" w:rsidRDefault="004D2C2E">
            <w:pPr>
              <w:tabs>
                <w:tab w:val="left" w:pos="1069"/>
              </w:tabs>
              <w:ind w:right="73"/>
              <w:jc w:val="right"/>
              <w:rPr>
                <w:rFonts w:ascii="Arial" w:hAnsi="Arial" w:cs="Arial"/>
                <w:color w:val="000000"/>
                <w:sz w:val="18"/>
                <w:szCs w:val="18"/>
              </w:rPr>
            </w:pPr>
            <w:r>
              <w:rPr>
                <w:rFonts w:ascii="Arial" w:hAnsi="Arial" w:cs="Arial"/>
                <w:bCs/>
                <w:color w:val="000000"/>
                <w:sz w:val="18"/>
                <w:szCs w:val="18"/>
              </w:rPr>
              <w:t xml:space="preserve"> </w:t>
            </w:r>
            <w:r w:rsidR="00F036D7">
              <w:rPr>
                <w:rFonts w:ascii="Arial" w:hAnsi="Arial" w:cs="Arial"/>
                <w:bCs/>
                <w:color w:val="000000"/>
                <w:sz w:val="18"/>
                <w:szCs w:val="18"/>
              </w:rPr>
              <w:t>774.4</w:t>
            </w:r>
          </w:p>
        </w:tc>
        <w:tc>
          <w:tcPr>
            <w:tcW w:w="1130" w:type="dxa"/>
            <w:tcBorders>
              <w:left w:val="nil"/>
              <w:right w:val="single" w:sz="4" w:space="0" w:color="000000" w:themeColor="text1"/>
            </w:tcBorders>
            <w:shd w:val="clear" w:color="auto" w:fill="auto"/>
            <w:vAlign w:val="center"/>
            <w:hideMark/>
          </w:tcPr>
          <w:p w14:paraId="33D81BA2" w14:textId="3935D910" w:rsidR="00A86F56" w:rsidRPr="00F9707F" w:rsidRDefault="00F036D7" w:rsidP="0084137F">
            <w:pPr>
              <w:ind w:left="-126" w:right="265"/>
              <w:jc w:val="right"/>
              <w:rPr>
                <w:rFonts w:ascii="Arial" w:hAnsi="Arial" w:cs="Arial"/>
                <w:color w:val="000000"/>
                <w:sz w:val="18"/>
                <w:szCs w:val="18"/>
              </w:rPr>
            </w:pPr>
            <w:r>
              <w:rPr>
                <w:rFonts w:ascii="Arial" w:hAnsi="Arial" w:cs="Arial"/>
                <w:bCs/>
                <w:color w:val="000000"/>
                <w:sz w:val="18"/>
                <w:szCs w:val="18"/>
              </w:rPr>
              <w:t>12.6</w:t>
            </w:r>
          </w:p>
        </w:tc>
        <w:tc>
          <w:tcPr>
            <w:tcW w:w="1545" w:type="dxa"/>
            <w:tcBorders>
              <w:left w:val="single" w:sz="4" w:space="0" w:color="000000" w:themeColor="text1"/>
            </w:tcBorders>
            <w:shd w:val="clear" w:color="auto" w:fill="auto"/>
            <w:vAlign w:val="center"/>
            <w:hideMark/>
          </w:tcPr>
          <w:p w14:paraId="04A8EF9F" w14:textId="5F28CBFB" w:rsidR="00A86F56" w:rsidRPr="00F9707F" w:rsidRDefault="00974BDE">
            <w:pPr>
              <w:ind w:right="211"/>
              <w:jc w:val="right"/>
              <w:rPr>
                <w:rFonts w:ascii="Arial" w:hAnsi="Arial" w:cs="Arial"/>
                <w:color w:val="000000"/>
                <w:sz w:val="18"/>
                <w:szCs w:val="18"/>
              </w:rPr>
            </w:pPr>
            <w:r>
              <w:rPr>
                <w:rFonts w:ascii="Arial" w:hAnsi="Arial" w:cs="Arial"/>
                <w:bCs/>
                <w:color w:val="000000"/>
                <w:sz w:val="18"/>
                <w:szCs w:val="18"/>
              </w:rPr>
              <w:t>6</w:t>
            </w:r>
            <w:r w:rsidR="00A86F56">
              <w:rPr>
                <w:rFonts w:ascii="Arial" w:hAnsi="Arial" w:cs="Arial"/>
                <w:bCs/>
                <w:color w:val="000000"/>
                <w:sz w:val="18"/>
                <w:szCs w:val="18"/>
              </w:rPr>
              <w:t xml:space="preserve"> </w:t>
            </w:r>
            <w:r>
              <w:rPr>
                <w:rFonts w:ascii="Arial" w:hAnsi="Arial" w:cs="Arial"/>
                <w:bCs/>
                <w:color w:val="000000"/>
                <w:sz w:val="18"/>
                <w:szCs w:val="18"/>
              </w:rPr>
              <w:t>354.9</w:t>
            </w:r>
          </w:p>
        </w:tc>
        <w:tc>
          <w:tcPr>
            <w:tcW w:w="1130" w:type="dxa"/>
            <w:tcBorders>
              <w:top w:val="nil"/>
              <w:left w:val="nil"/>
              <w:bottom w:val="nil"/>
              <w:right w:val="single" w:sz="4" w:space="0" w:color="000000" w:themeColor="text1"/>
            </w:tcBorders>
            <w:shd w:val="clear" w:color="auto" w:fill="auto"/>
            <w:vAlign w:val="center"/>
            <w:hideMark/>
          </w:tcPr>
          <w:p w14:paraId="5FFD4B1A" w14:textId="4AE7698B" w:rsidR="00A86F56" w:rsidRPr="00F9707F" w:rsidRDefault="00974BDE" w:rsidP="0084137F">
            <w:pPr>
              <w:ind w:left="-102" w:right="243"/>
              <w:jc w:val="right"/>
              <w:rPr>
                <w:rFonts w:ascii="Arial" w:hAnsi="Arial" w:cs="Arial"/>
                <w:color w:val="000000"/>
                <w:sz w:val="18"/>
                <w:szCs w:val="18"/>
              </w:rPr>
            </w:pPr>
            <w:r>
              <w:rPr>
                <w:rFonts w:ascii="Arial" w:hAnsi="Arial" w:cs="Arial"/>
                <w:bCs/>
                <w:color w:val="000000"/>
                <w:sz w:val="18"/>
                <w:szCs w:val="18"/>
              </w:rPr>
              <w:t>4.9</w:t>
            </w:r>
          </w:p>
        </w:tc>
      </w:tr>
      <w:tr w:rsidR="00A86F56" w14:paraId="409DAE52" w14:textId="77777777" w:rsidTr="006345EB">
        <w:trPr>
          <w:trHeight w:val="255"/>
          <w:jc w:val="center"/>
        </w:trPr>
        <w:tc>
          <w:tcPr>
            <w:tcW w:w="201" w:type="dxa"/>
            <w:tcBorders>
              <w:left w:val="single" w:sz="4" w:space="0" w:color="000000" w:themeColor="text1"/>
            </w:tcBorders>
            <w:shd w:val="clear" w:color="auto" w:fill="auto"/>
            <w:vAlign w:val="center"/>
            <w:hideMark/>
          </w:tcPr>
          <w:p w14:paraId="4052E1DB"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46AF5DD5"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50AF94F6"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Manufactureras</w:t>
            </w:r>
          </w:p>
        </w:tc>
        <w:tc>
          <w:tcPr>
            <w:tcW w:w="1267" w:type="dxa"/>
            <w:tcBorders>
              <w:left w:val="single" w:sz="4" w:space="0" w:color="000000" w:themeColor="text1"/>
            </w:tcBorders>
            <w:shd w:val="clear" w:color="auto" w:fill="auto"/>
            <w:vAlign w:val="center"/>
            <w:hideMark/>
          </w:tcPr>
          <w:p w14:paraId="7AF2805F" w14:textId="615A9BAB" w:rsidR="00A86F56" w:rsidRPr="00F9707F" w:rsidRDefault="00A86F56">
            <w:pPr>
              <w:tabs>
                <w:tab w:val="left" w:pos="1069"/>
              </w:tabs>
              <w:ind w:right="73"/>
              <w:jc w:val="right"/>
              <w:rPr>
                <w:rFonts w:ascii="Arial" w:hAnsi="Arial" w:cs="Arial"/>
                <w:color w:val="000000"/>
                <w:sz w:val="18"/>
                <w:szCs w:val="18"/>
              </w:rPr>
            </w:pPr>
            <w:r>
              <w:rPr>
                <w:rFonts w:ascii="Arial" w:hAnsi="Arial" w:cs="Arial"/>
                <w:bCs/>
                <w:color w:val="000000"/>
                <w:sz w:val="18"/>
                <w:szCs w:val="18"/>
              </w:rPr>
              <w:t>4</w:t>
            </w:r>
            <w:r w:rsidR="00F036D7">
              <w:rPr>
                <w:rFonts w:ascii="Arial" w:hAnsi="Arial" w:cs="Arial"/>
                <w:bCs/>
                <w:color w:val="000000"/>
                <w:sz w:val="18"/>
                <w:szCs w:val="18"/>
              </w:rPr>
              <w:t>7</w:t>
            </w:r>
            <w:r w:rsidRPr="00F9707F">
              <w:rPr>
                <w:rFonts w:ascii="Arial" w:hAnsi="Arial" w:cs="Arial"/>
                <w:bCs/>
                <w:color w:val="000000"/>
                <w:sz w:val="18"/>
                <w:szCs w:val="18"/>
              </w:rPr>
              <w:t xml:space="preserve"> </w:t>
            </w:r>
            <w:r w:rsidR="00F036D7">
              <w:rPr>
                <w:rFonts w:ascii="Arial" w:hAnsi="Arial" w:cs="Arial"/>
                <w:bCs/>
                <w:color w:val="000000"/>
                <w:sz w:val="18"/>
                <w:szCs w:val="18"/>
              </w:rPr>
              <w:t>155.1</w:t>
            </w:r>
          </w:p>
        </w:tc>
        <w:tc>
          <w:tcPr>
            <w:tcW w:w="1130" w:type="dxa"/>
            <w:tcBorders>
              <w:left w:val="nil"/>
              <w:right w:val="single" w:sz="4" w:space="0" w:color="000000" w:themeColor="text1"/>
            </w:tcBorders>
            <w:shd w:val="clear" w:color="auto" w:fill="auto"/>
            <w:vAlign w:val="center"/>
            <w:hideMark/>
          </w:tcPr>
          <w:p w14:paraId="4433C901" w14:textId="3D3E9D50" w:rsidR="00A86F56" w:rsidRPr="00F9707F" w:rsidRDefault="00F036D7" w:rsidP="0084137F">
            <w:pPr>
              <w:ind w:left="-126" w:right="265"/>
              <w:jc w:val="right"/>
              <w:rPr>
                <w:rFonts w:ascii="Arial" w:hAnsi="Arial" w:cs="Arial"/>
                <w:color w:val="000000"/>
                <w:sz w:val="18"/>
                <w:szCs w:val="18"/>
              </w:rPr>
            </w:pPr>
            <w:r>
              <w:rPr>
                <w:rFonts w:ascii="Arial" w:hAnsi="Arial" w:cs="Arial"/>
                <w:bCs/>
                <w:color w:val="000000"/>
                <w:sz w:val="18"/>
                <w:szCs w:val="18"/>
              </w:rPr>
              <w:t>4.3</w:t>
            </w:r>
          </w:p>
        </w:tc>
        <w:tc>
          <w:tcPr>
            <w:tcW w:w="1545" w:type="dxa"/>
            <w:tcBorders>
              <w:left w:val="single" w:sz="4" w:space="0" w:color="000000" w:themeColor="text1"/>
            </w:tcBorders>
            <w:shd w:val="clear" w:color="auto" w:fill="auto"/>
            <w:vAlign w:val="center"/>
            <w:hideMark/>
          </w:tcPr>
          <w:p w14:paraId="11B2F505" w14:textId="5EECC8AF" w:rsidR="00A86F56" w:rsidRPr="00F9707F" w:rsidRDefault="008D74F0">
            <w:pPr>
              <w:ind w:right="211"/>
              <w:jc w:val="right"/>
              <w:rPr>
                <w:rFonts w:ascii="Arial" w:hAnsi="Arial" w:cs="Arial"/>
                <w:color w:val="000000"/>
                <w:sz w:val="18"/>
                <w:szCs w:val="18"/>
              </w:rPr>
            </w:pPr>
            <w:r>
              <w:rPr>
                <w:rFonts w:ascii="Arial" w:hAnsi="Arial" w:cs="Arial"/>
                <w:bCs/>
                <w:color w:val="000000"/>
                <w:sz w:val="18"/>
                <w:szCs w:val="18"/>
              </w:rPr>
              <w:t>3</w:t>
            </w:r>
            <w:r w:rsidR="001801D4">
              <w:rPr>
                <w:rFonts w:ascii="Arial" w:hAnsi="Arial" w:cs="Arial"/>
                <w:bCs/>
                <w:color w:val="000000"/>
                <w:sz w:val="18"/>
                <w:szCs w:val="18"/>
              </w:rPr>
              <w:t>48</w:t>
            </w:r>
            <w:r w:rsidR="00A86F56">
              <w:rPr>
                <w:rFonts w:ascii="Arial" w:hAnsi="Arial" w:cs="Arial"/>
                <w:bCs/>
                <w:color w:val="000000"/>
                <w:sz w:val="18"/>
                <w:szCs w:val="18"/>
              </w:rPr>
              <w:t xml:space="preserve"> </w:t>
            </w:r>
            <w:r w:rsidR="001801D4">
              <w:rPr>
                <w:rFonts w:ascii="Arial" w:hAnsi="Arial" w:cs="Arial"/>
                <w:bCs/>
                <w:color w:val="000000"/>
                <w:sz w:val="18"/>
                <w:szCs w:val="18"/>
              </w:rPr>
              <w:t>951</w:t>
            </w:r>
            <w:r>
              <w:rPr>
                <w:rFonts w:ascii="Arial" w:hAnsi="Arial" w:cs="Arial"/>
                <w:bCs/>
                <w:color w:val="000000"/>
                <w:sz w:val="18"/>
                <w:szCs w:val="18"/>
              </w:rPr>
              <w:t>.</w:t>
            </w:r>
            <w:r w:rsidR="001801D4">
              <w:rPr>
                <w:rFonts w:ascii="Arial" w:hAnsi="Arial" w:cs="Arial"/>
                <w:bCs/>
                <w:color w:val="000000"/>
                <w:sz w:val="18"/>
                <w:szCs w:val="18"/>
              </w:rPr>
              <w:t>0</w:t>
            </w:r>
          </w:p>
        </w:tc>
        <w:tc>
          <w:tcPr>
            <w:tcW w:w="1130" w:type="dxa"/>
            <w:tcBorders>
              <w:top w:val="nil"/>
              <w:left w:val="nil"/>
              <w:bottom w:val="nil"/>
              <w:right w:val="single" w:sz="4" w:space="0" w:color="000000" w:themeColor="text1"/>
            </w:tcBorders>
            <w:shd w:val="clear" w:color="auto" w:fill="auto"/>
            <w:vAlign w:val="center"/>
            <w:hideMark/>
          </w:tcPr>
          <w:p w14:paraId="196E8980" w14:textId="57D0BF3A" w:rsidR="00A86F56" w:rsidRPr="00F9707F" w:rsidRDefault="008D74F0" w:rsidP="0084137F">
            <w:pPr>
              <w:ind w:left="-102" w:right="243"/>
              <w:jc w:val="right"/>
              <w:rPr>
                <w:rFonts w:ascii="Arial" w:hAnsi="Arial" w:cs="Arial"/>
                <w:color w:val="000000"/>
                <w:sz w:val="18"/>
                <w:szCs w:val="18"/>
              </w:rPr>
            </w:pPr>
            <w:r>
              <w:rPr>
                <w:rFonts w:ascii="Arial" w:hAnsi="Arial" w:cs="Arial"/>
                <w:bCs/>
                <w:color w:val="000000"/>
                <w:sz w:val="18"/>
                <w:szCs w:val="18"/>
              </w:rPr>
              <w:t>6.</w:t>
            </w:r>
            <w:r w:rsidR="001801D4">
              <w:rPr>
                <w:rFonts w:ascii="Arial" w:hAnsi="Arial" w:cs="Arial"/>
                <w:bCs/>
                <w:color w:val="000000"/>
                <w:sz w:val="18"/>
                <w:szCs w:val="18"/>
              </w:rPr>
              <w:t>0</w:t>
            </w:r>
          </w:p>
        </w:tc>
      </w:tr>
      <w:tr w:rsidR="00A86F56" w14:paraId="1DB4537E" w14:textId="77777777" w:rsidTr="006345EB">
        <w:trPr>
          <w:trHeight w:val="255"/>
          <w:jc w:val="center"/>
        </w:trPr>
        <w:tc>
          <w:tcPr>
            <w:tcW w:w="201" w:type="dxa"/>
            <w:tcBorders>
              <w:left w:val="single" w:sz="4" w:space="0" w:color="000000" w:themeColor="text1"/>
            </w:tcBorders>
            <w:shd w:val="clear" w:color="auto" w:fill="auto"/>
            <w:vAlign w:val="center"/>
            <w:hideMark/>
          </w:tcPr>
          <w:p w14:paraId="7C3549D1"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235DC273"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5EF9826D"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250D88D5"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Automotrices</w:t>
            </w:r>
          </w:p>
        </w:tc>
        <w:tc>
          <w:tcPr>
            <w:tcW w:w="1267" w:type="dxa"/>
            <w:tcBorders>
              <w:left w:val="single" w:sz="4" w:space="0" w:color="000000" w:themeColor="text1"/>
            </w:tcBorders>
            <w:shd w:val="clear" w:color="auto" w:fill="auto"/>
            <w:vAlign w:val="center"/>
            <w:hideMark/>
          </w:tcPr>
          <w:p w14:paraId="1347292D" w14:textId="0DAC8902" w:rsidR="00A86F56" w:rsidRPr="00F9707F" w:rsidRDefault="00A86F56">
            <w:pPr>
              <w:tabs>
                <w:tab w:val="left" w:pos="1069"/>
              </w:tabs>
              <w:ind w:right="73"/>
              <w:jc w:val="right"/>
              <w:rPr>
                <w:rFonts w:ascii="Arial" w:hAnsi="Arial" w:cs="Arial"/>
                <w:bCs/>
                <w:color w:val="000000"/>
                <w:sz w:val="18"/>
                <w:szCs w:val="18"/>
              </w:rPr>
            </w:pPr>
            <w:r>
              <w:rPr>
                <w:rFonts w:ascii="Arial" w:hAnsi="Arial" w:cs="Arial"/>
                <w:bCs/>
                <w:color w:val="000000"/>
                <w:sz w:val="18"/>
                <w:szCs w:val="18"/>
              </w:rPr>
              <w:t>1</w:t>
            </w:r>
            <w:r w:rsidR="00F036D7">
              <w:rPr>
                <w:rFonts w:ascii="Arial" w:hAnsi="Arial" w:cs="Arial"/>
                <w:bCs/>
                <w:color w:val="000000"/>
                <w:sz w:val="18"/>
                <w:szCs w:val="18"/>
              </w:rPr>
              <w:t>6</w:t>
            </w:r>
            <w:r w:rsidRPr="00F9707F">
              <w:rPr>
                <w:rFonts w:ascii="Arial" w:hAnsi="Arial" w:cs="Arial"/>
                <w:bCs/>
                <w:color w:val="000000"/>
                <w:sz w:val="18"/>
                <w:szCs w:val="18"/>
              </w:rPr>
              <w:t xml:space="preserve"> </w:t>
            </w:r>
            <w:r w:rsidR="00F036D7">
              <w:rPr>
                <w:rFonts w:ascii="Arial" w:hAnsi="Arial" w:cs="Arial"/>
                <w:bCs/>
                <w:color w:val="000000"/>
                <w:sz w:val="18"/>
                <w:szCs w:val="18"/>
              </w:rPr>
              <w:t>924.4</w:t>
            </w:r>
          </w:p>
        </w:tc>
        <w:tc>
          <w:tcPr>
            <w:tcW w:w="1130" w:type="dxa"/>
            <w:tcBorders>
              <w:left w:val="nil"/>
              <w:right w:val="single" w:sz="4" w:space="0" w:color="000000" w:themeColor="text1"/>
            </w:tcBorders>
            <w:shd w:val="clear" w:color="auto" w:fill="auto"/>
            <w:vAlign w:val="center"/>
            <w:hideMark/>
          </w:tcPr>
          <w:p w14:paraId="2C035600" w14:textId="4E8E590E" w:rsidR="00A86F56" w:rsidRPr="00F9707F" w:rsidRDefault="00F036D7" w:rsidP="0084137F">
            <w:pPr>
              <w:ind w:left="-126" w:right="265"/>
              <w:jc w:val="right"/>
              <w:rPr>
                <w:rFonts w:ascii="Arial" w:hAnsi="Arial" w:cs="Arial"/>
                <w:bCs/>
                <w:color w:val="000000"/>
                <w:sz w:val="18"/>
                <w:szCs w:val="18"/>
              </w:rPr>
            </w:pPr>
            <w:r>
              <w:rPr>
                <w:rFonts w:ascii="Arial" w:hAnsi="Arial" w:cs="Arial"/>
                <w:bCs/>
                <w:color w:val="000000"/>
                <w:sz w:val="18"/>
                <w:szCs w:val="18"/>
              </w:rPr>
              <w:t>11.0</w:t>
            </w:r>
          </w:p>
        </w:tc>
        <w:tc>
          <w:tcPr>
            <w:tcW w:w="1545" w:type="dxa"/>
            <w:tcBorders>
              <w:left w:val="single" w:sz="4" w:space="0" w:color="000000" w:themeColor="text1"/>
            </w:tcBorders>
            <w:shd w:val="clear" w:color="auto" w:fill="auto"/>
            <w:vAlign w:val="center"/>
            <w:hideMark/>
          </w:tcPr>
          <w:p w14:paraId="17070FC0" w14:textId="0CCABAA3" w:rsidR="00A86F56" w:rsidRPr="00F9707F" w:rsidRDefault="008D74F0">
            <w:pPr>
              <w:ind w:right="211"/>
              <w:jc w:val="right"/>
              <w:rPr>
                <w:rFonts w:ascii="Arial" w:hAnsi="Arial" w:cs="Arial"/>
                <w:bCs/>
                <w:color w:val="000000"/>
                <w:sz w:val="18"/>
                <w:szCs w:val="18"/>
              </w:rPr>
            </w:pPr>
            <w:r>
              <w:rPr>
                <w:rFonts w:ascii="Arial" w:hAnsi="Arial" w:cs="Arial"/>
                <w:bCs/>
                <w:color w:val="000000"/>
                <w:sz w:val="18"/>
                <w:szCs w:val="18"/>
              </w:rPr>
              <w:t>1</w:t>
            </w:r>
            <w:r w:rsidR="001801D4">
              <w:rPr>
                <w:rFonts w:ascii="Arial" w:hAnsi="Arial" w:cs="Arial"/>
                <w:bCs/>
                <w:color w:val="000000"/>
                <w:sz w:val="18"/>
                <w:szCs w:val="18"/>
              </w:rPr>
              <w:t>22</w:t>
            </w:r>
            <w:r w:rsidR="00A86F56">
              <w:rPr>
                <w:rFonts w:ascii="Arial" w:hAnsi="Arial" w:cs="Arial"/>
                <w:bCs/>
                <w:color w:val="000000"/>
                <w:sz w:val="18"/>
                <w:szCs w:val="18"/>
              </w:rPr>
              <w:t xml:space="preserve"> </w:t>
            </w:r>
            <w:r w:rsidR="001801D4">
              <w:rPr>
                <w:rFonts w:ascii="Arial" w:hAnsi="Arial" w:cs="Arial"/>
                <w:bCs/>
                <w:color w:val="000000"/>
                <w:sz w:val="18"/>
                <w:szCs w:val="18"/>
              </w:rPr>
              <w:t>279.0</w:t>
            </w:r>
          </w:p>
        </w:tc>
        <w:tc>
          <w:tcPr>
            <w:tcW w:w="1130" w:type="dxa"/>
            <w:tcBorders>
              <w:top w:val="nil"/>
              <w:left w:val="nil"/>
              <w:bottom w:val="nil"/>
              <w:right w:val="single" w:sz="4" w:space="0" w:color="000000" w:themeColor="text1"/>
            </w:tcBorders>
            <w:shd w:val="clear" w:color="auto" w:fill="auto"/>
            <w:vAlign w:val="center"/>
            <w:hideMark/>
          </w:tcPr>
          <w:p w14:paraId="04F3F2C0" w14:textId="6D7D79C6" w:rsidR="00A86F56" w:rsidRPr="00F9707F" w:rsidRDefault="008D74F0" w:rsidP="0084137F">
            <w:pPr>
              <w:ind w:left="-102" w:right="243"/>
              <w:jc w:val="right"/>
              <w:rPr>
                <w:rFonts w:ascii="Arial" w:hAnsi="Arial" w:cs="Arial"/>
                <w:color w:val="000000"/>
                <w:sz w:val="18"/>
                <w:szCs w:val="18"/>
              </w:rPr>
            </w:pPr>
            <w:r>
              <w:rPr>
                <w:rFonts w:ascii="Arial" w:hAnsi="Arial" w:cs="Arial"/>
                <w:bCs/>
                <w:color w:val="000000"/>
                <w:sz w:val="18"/>
                <w:szCs w:val="18"/>
              </w:rPr>
              <w:t>1</w:t>
            </w:r>
            <w:r w:rsidR="001801D4">
              <w:rPr>
                <w:rFonts w:ascii="Arial" w:hAnsi="Arial" w:cs="Arial"/>
                <w:bCs/>
                <w:color w:val="000000"/>
                <w:sz w:val="18"/>
                <w:szCs w:val="18"/>
              </w:rPr>
              <w:t>6.1</w:t>
            </w:r>
          </w:p>
        </w:tc>
      </w:tr>
      <w:tr w:rsidR="00A86F56" w14:paraId="78D33BE6" w14:textId="77777777" w:rsidTr="006345EB">
        <w:trPr>
          <w:trHeight w:val="255"/>
          <w:jc w:val="center"/>
        </w:trPr>
        <w:tc>
          <w:tcPr>
            <w:tcW w:w="201" w:type="dxa"/>
            <w:tcBorders>
              <w:left w:val="single" w:sz="4" w:space="0" w:color="000000" w:themeColor="text1"/>
            </w:tcBorders>
            <w:shd w:val="clear" w:color="auto" w:fill="auto"/>
            <w:vAlign w:val="center"/>
            <w:hideMark/>
          </w:tcPr>
          <w:p w14:paraId="29F3D4E7"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A3B6A61"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01" w:type="dxa"/>
            <w:shd w:val="clear" w:color="auto" w:fill="auto"/>
            <w:noWrap/>
            <w:vAlign w:val="bottom"/>
            <w:hideMark/>
          </w:tcPr>
          <w:p w14:paraId="246CB127"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144" w:type="dxa"/>
            <w:tcBorders>
              <w:top w:val="nil"/>
              <w:left w:val="nil"/>
              <w:bottom w:val="nil"/>
              <w:right w:val="single" w:sz="4" w:space="0" w:color="000000" w:themeColor="text1"/>
            </w:tcBorders>
            <w:shd w:val="clear" w:color="auto" w:fill="auto"/>
            <w:vAlign w:val="center"/>
            <w:hideMark/>
          </w:tcPr>
          <w:p w14:paraId="78D4FB8F"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No automotrices</w:t>
            </w:r>
          </w:p>
        </w:tc>
        <w:tc>
          <w:tcPr>
            <w:tcW w:w="1267" w:type="dxa"/>
            <w:tcBorders>
              <w:left w:val="single" w:sz="4" w:space="0" w:color="000000" w:themeColor="text1"/>
            </w:tcBorders>
            <w:shd w:val="clear" w:color="auto" w:fill="auto"/>
            <w:vAlign w:val="center"/>
            <w:hideMark/>
          </w:tcPr>
          <w:p w14:paraId="1DC3875A" w14:textId="2B4D7E7C" w:rsidR="00A86F56" w:rsidRPr="00F9707F" w:rsidRDefault="00F036D7">
            <w:pPr>
              <w:tabs>
                <w:tab w:val="left" w:pos="1069"/>
              </w:tabs>
              <w:ind w:right="73"/>
              <w:jc w:val="right"/>
              <w:rPr>
                <w:rFonts w:ascii="Arial" w:hAnsi="Arial" w:cs="Arial"/>
                <w:bCs/>
                <w:color w:val="000000"/>
                <w:sz w:val="18"/>
                <w:szCs w:val="18"/>
              </w:rPr>
            </w:pPr>
            <w:r>
              <w:rPr>
                <w:rFonts w:ascii="Arial" w:hAnsi="Arial" w:cs="Arial"/>
                <w:bCs/>
                <w:color w:val="000000"/>
                <w:sz w:val="18"/>
                <w:szCs w:val="18"/>
              </w:rPr>
              <w:t>30</w:t>
            </w:r>
            <w:r w:rsidR="00A86F56" w:rsidRPr="00F9707F">
              <w:rPr>
                <w:rFonts w:ascii="Arial" w:hAnsi="Arial" w:cs="Arial"/>
                <w:bCs/>
                <w:color w:val="000000"/>
                <w:sz w:val="18"/>
                <w:szCs w:val="18"/>
              </w:rPr>
              <w:t xml:space="preserve"> </w:t>
            </w:r>
            <w:r>
              <w:rPr>
                <w:rFonts w:ascii="Arial" w:hAnsi="Arial" w:cs="Arial"/>
                <w:bCs/>
                <w:color w:val="000000"/>
                <w:sz w:val="18"/>
                <w:szCs w:val="18"/>
              </w:rPr>
              <w:t>230.7</w:t>
            </w:r>
          </w:p>
        </w:tc>
        <w:tc>
          <w:tcPr>
            <w:tcW w:w="1130" w:type="dxa"/>
            <w:tcBorders>
              <w:left w:val="nil"/>
              <w:right w:val="single" w:sz="4" w:space="0" w:color="000000" w:themeColor="text1"/>
            </w:tcBorders>
            <w:shd w:val="clear" w:color="auto" w:fill="auto"/>
            <w:vAlign w:val="center"/>
            <w:hideMark/>
          </w:tcPr>
          <w:p w14:paraId="712C3879" w14:textId="4CFAD9CA" w:rsidR="00A86F56" w:rsidRPr="00F9707F" w:rsidRDefault="00F036D7" w:rsidP="0084137F">
            <w:pPr>
              <w:ind w:left="-126" w:right="265"/>
              <w:jc w:val="right"/>
              <w:rPr>
                <w:rFonts w:ascii="Arial" w:hAnsi="Arial" w:cs="Arial"/>
                <w:bCs/>
                <w:color w:val="000000"/>
                <w:sz w:val="18"/>
                <w:szCs w:val="18"/>
              </w:rPr>
            </w:pPr>
            <w:r>
              <w:rPr>
                <w:rFonts w:ascii="Arial" w:hAnsi="Arial" w:cs="Arial"/>
                <w:bCs/>
                <w:color w:val="000000"/>
                <w:sz w:val="18"/>
                <w:szCs w:val="18"/>
              </w:rPr>
              <w:t>0.9</w:t>
            </w:r>
          </w:p>
        </w:tc>
        <w:tc>
          <w:tcPr>
            <w:tcW w:w="1545" w:type="dxa"/>
            <w:tcBorders>
              <w:left w:val="single" w:sz="4" w:space="0" w:color="000000" w:themeColor="text1"/>
            </w:tcBorders>
            <w:shd w:val="clear" w:color="auto" w:fill="auto"/>
            <w:vAlign w:val="center"/>
            <w:hideMark/>
          </w:tcPr>
          <w:p w14:paraId="487F5D50" w14:textId="7771AC1E" w:rsidR="00A86F56" w:rsidRPr="00F9707F" w:rsidRDefault="001801D4">
            <w:pPr>
              <w:ind w:right="211"/>
              <w:jc w:val="right"/>
              <w:rPr>
                <w:rFonts w:ascii="Arial" w:hAnsi="Arial" w:cs="Arial"/>
                <w:bCs/>
                <w:color w:val="000000"/>
                <w:sz w:val="18"/>
                <w:szCs w:val="18"/>
              </w:rPr>
            </w:pPr>
            <w:r>
              <w:rPr>
                <w:rFonts w:ascii="Arial" w:hAnsi="Arial" w:cs="Arial"/>
                <w:bCs/>
                <w:color w:val="000000"/>
                <w:sz w:val="18"/>
                <w:szCs w:val="18"/>
              </w:rPr>
              <w:t>226</w:t>
            </w:r>
            <w:r w:rsidR="00A86F56">
              <w:rPr>
                <w:rFonts w:ascii="Arial" w:hAnsi="Arial" w:cs="Arial"/>
                <w:bCs/>
                <w:color w:val="000000"/>
                <w:sz w:val="18"/>
                <w:szCs w:val="18"/>
              </w:rPr>
              <w:t xml:space="preserve"> </w:t>
            </w:r>
            <w:r>
              <w:rPr>
                <w:rFonts w:ascii="Arial" w:hAnsi="Arial" w:cs="Arial"/>
                <w:bCs/>
                <w:color w:val="000000"/>
                <w:sz w:val="18"/>
                <w:szCs w:val="18"/>
              </w:rPr>
              <w:t>672.0</w:t>
            </w:r>
          </w:p>
        </w:tc>
        <w:tc>
          <w:tcPr>
            <w:tcW w:w="1130" w:type="dxa"/>
            <w:tcBorders>
              <w:top w:val="nil"/>
              <w:left w:val="nil"/>
              <w:bottom w:val="nil"/>
              <w:right w:val="single" w:sz="4" w:space="0" w:color="000000" w:themeColor="text1"/>
            </w:tcBorders>
            <w:shd w:val="clear" w:color="auto" w:fill="auto"/>
            <w:vAlign w:val="center"/>
            <w:hideMark/>
          </w:tcPr>
          <w:p w14:paraId="592B9A81" w14:textId="79EEF1B3" w:rsidR="00A86F56" w:rsidRPr="00F9707F" w:rsidRDefault="008D74F0" w:rsidP="0084137F">
            <w:pPr>
              <w:ind w:left="-102" w:right="243"/>
              <w:jc w:val="right"/>
              <w:rPr>
                <w:rFonts w:ascii="Arial" w:hAnsi="Arial" w:cs="Arial"/>
                <w:color w:val="000000"/>
                <w:sz w:val="18"/>
                <w:szCs w:val="18"/>
              </w:rPr>
            </w:pPr>
            <w:r>
              <w:rPr>
                <w:rFonts w:ascii="Arial" w:hAnsi="Arial" w:cs="Arial"/>
                <w:bCs/>
                <w:color w:val="000000"/>
                <w:sz w:val="18"/>
                <w:szCs w:val="18"/>
              </w:rPr>
              <w:t>1.2</w:t>
            </w:r>
          </w:p>
        </w:tc>
      </w:tr>
      <w:tr w:rsidR="00A86F56" w14:paraId="7D94C942" w14:textId="77777777" w:rsidTr="006345EB">
        <w:trPr>
          <w:trHeight w:val="255"/>
          <w:jc w:val="center"/>
        </w:trPr>
        <w:tc>
          <w:tcPr>
            <w:tcW w:w="2747" w:type="dxa"/>
            <w:gridSpan w:val="4"/>
            <w:tcBorders>
              <w:top w:val="nil"/>
              <w:left w:val="single" w:sz="4" w:space="0" w:color="000000" w:themeColor="text1"/>
              <w:bottom w:val="nil"/>
              <w:right w:val="single" w:sz="4" w:space="0" w:color="000000" w:themeColor="text1"/>
            </w:tcBorders>
            <w:shd w:val="clear" w:color="auto" w:fill="auto"/>
            <w:noWrap/>
            <w:vAlign w:val="center"/>
            <w:hideMark/>
          </w:tcPr>
          <w:p w14:paraId="5AADDC1E" w14:textId="77777777" w:rsidR="00A86F56" w:rsidRPr="00C24D4B" w:rsidRDefault="00A86F56">
            <w:pPr>
              <w:rPr>
                <w:rFonts w:ascii="Arial" w:hAnsi="Arial" w:cs="Arial"/>
                <w:b/>
                <w:bCs/>
                <w:color w:val="000000"/>
                <w:sz w:val="18"/>
                <w:szCs w:val="18"/>
              </w:rPr>
            </w:pPr>
            <w:r w:rsidRPr="00C24D4B">
              <w:rPr>
                <w:rFonts w:ascii="Arial" w:hAnsi="Arial" w:cs="Arial"/>
                <w:b/>
                <w:bCs/>
                <w:color w:val="000000"/>
                <w:sz w:val="18"/>
                <w:szCs w:val="18"/>
              </w:rPr>
              <w:t xml:space="preserve">Importaciones totales </w:t>
            </w:r>
          </w:p>
        </w:tc>
        <w:tc>
          <w:tcPr>
            <w:tcW w:w="1267" w:type="dxa"/>
            <w:tcBorders>
              <w:left w:val="single" w:sz="4" w:space="0" w:color="000000" w:themeColor="text1"/>
            </w:tcBorders>
            <w:shd w:val="clear" w:color="auto" w:fill="auto"/>
            <w:vAlign w:val="center"/>
            <w:hideMark/>
          </w:tcPr>
          <w:p w14:paraId="5AE24496" w14:textId="3A18F371" w:rsidR="00A86F56" w:rsidRPr="00C24D4B" w:rsidRDefault="00F036D7">
            <w:pPr>
              <w:tabs>
                <w:tab w:val="left" w:pos="1069"/>
              </w:tabs>
              <w:ind w:right="73"/>
              <w:jc w:val="right"/>
              <w:rPr>
                <w:rFonts w:ascii="Arial" w:hAnsi="Arial" w:cs="Arial"/>
                <w:b/>
                <w:color w:val="000000"/>
                <w:sz w:val="18"/>
                <w:szCs w:val="18"/>
              </w:rPr>
            </w:pPr>
            <w:r>
              <w:rPr>
                <w:rFonts w:ascii="Arial" w:hAnsi="Arial" w:cs="Arial"/>
                <w:b/>
                <w:color w:val="000000"/>
                <w:sz w:val="18"/>
                <w:szCs w:val="18"/>
              </w:rPr>
              <w:t>53</w:t>
            </w:r>
            <w:r w:rsidR="00A86F56" w:rsidRPr="00C24D4B">
              <w:rPr>
                <w:rFonts w:ascii="Arial" w:hAnsi="Arial" w:cs="Arial"/>
                <w:b/>
                <w:color w:val="000000"/>
                <w:sz w:val="18"/>
                <w:szCs w:val="18"/>
              </w:rPr>
              <w:t xml:space="preserve"> </w:t>
            </w:r>
            <w:r>
              <w:rPr>
                <w:rFonts w:ascii="Arial" w:hAnsi="Arial" w:cs="Arial"/>
                <w:b/>
                <w:color w:val="000000"/>
                <w:sz w:val="18"/>
                <w:szCs w:val="18"/>
              </w:rPr>
              <w:t>737.0</w:t>
            </w:r>
          </w:p>
        </w:tc>
        <w:tc>
          <w:tcPr>
            <w:tcW w:w="1130" w:type="dxa"/>
            <w:tcBorders>
              <w:left w:val="nil"/>
              <w:right w:val="single" w:sz="4" w:space="0" w:color="000000" w:themeColor="text1"/>
            </w:tcBorders>
            <w:shd w:val="clear" w:color="auto" w:fill="auto"/>
            <w:vAlign w:val="center"/>
            <w:hideMark/>
          </w:tcPr>
          <w:p w14:paraId="356E1897" w14:textId="25785C1C" w:rsidR="00A86F56" w:rsidRPr="00C24D4B" w:rsidRDefault="004D2C2E" w:rsidP="0084137F">
            <w:pPr>
              <w:ind w:left="-126" w:right="265"/>
              <w:jc w:val="right"/>
              <w:rPr>
                <w:rFonts w:ascii="Arial" w:hAnsi="Arial" w:cs="Arial"/>
                <w:b/>
                <w:color w:val="000000"/>
                <w:sz w:val="18"/>
                <w:szCs w:val="18"/>
              </w:rPr>
            </w:pPr>
            <w:r>
              <w:rPr>
                <w:rFonts w:ascii="Arial" w:hAnsi="Arial" w:cs="Arial"/>
                <w:b/>
                <w:color w:val="000000"/>
                <w:sz w:val="18"/>
                <w:szCs w:val="18"/>
              </w:rPr>
              <w:t>-</w:t>
            </w:r>
            <w:r w:rsidR="00F036D7">
              <w:rPr>
                <w:rFonts w:ascii="Arial" w:hAnsi="Arial" w:cs="Arial"/>
                <w:b/>
                <w:color w:val="000000"/>
                <w:sz w:val="18"/>
                <w:szCs w:val="18"/>
              </w:rPr>
              <w:t>4.3</w:t>
            </w:r>
          </w:p>
        </w:tc>
        <w:tc>
          <w:tcPr>
            <w:tcW w:w="1545" w:type="dxa"/>
            <w:tcBorders>
              <w:left w:val="single" w:sz="4" w:space="0" w:color="000000" w:themeColor="text1"/>
            </w:tcBorders>
            <w:shd w:val="clear" w:color="auto" w:fill="auto"/>
            <w:vAlign w:val="center"/>
            <w:hideMark/>
          </w:tcPr>
          <w:p w14:paraId="5BB23A7C" w14:textId="5AEF9412" w:rsidR="00A86F56" w:rsidRPr="00C24D4B" w:rsidRDefault="001801D4">
            <w:pPr>
              <w:ind w:right="211"/>
              <w:jc w:val="right"/>
              <w:rPr>
                <w:rFonts w:ascii="Arial" w:hAnsi="Arial" w:cs="Arial"/>
                <w:b/>
                <w:color w:val="000000"/>
                <w:sz w:val="18"/>
                <w:szCs w:val="18"/>
              </w:rPr>
            </w:pPr>
            <w:r>
              <w:rPr>
                <w:rFonts w:ascii="Arial" w:hAnsi="Arial" w:cs="Arial"/>
                <w:b/>
                <w:color w:val="000000"/>
                <w:sz w:val="18"/>
                <w:szCs w:val="18"/>
              </w:rPr>
              <w:t>400</w:t>
            </w:r>
            <w:r w:rsidR="00A86F56" w:rsidRPr="00C24D4B">
              <w:rPr>
                <w:rFonts w:ascii="Arial" w:hAnsi="Arial" w:cs="Arial"/>
                <w:b/>
                <w:color w:val="000000"/>
                <w:sz w:val="18"/>
                <w:szCs w:val="18"/>
              </w:rPr>
              <w:t xml:space="preserve"> </w:t>
            </w:r>
            <w:r>
              <w:rPr>
                <w:rFonts w:ascii="Arial" w:hAnsi="Arial" w:cs="Arial"/>
                <w:b/>
                <w:color w:val="000000"/>
                <w:sz w:val="18"/>
                <w:szCs w:val="18"/>
              </w:rPr>
              <w:t>481.0</w:t>
            </w:r>
          </w:p>
        </w:tc>
        <w:tc>
          <w:tcPr>
            <w:tcW w:w="1130" w:type="dxa"/>
            <w:tcBorders>
              <w:top w:val="nil"/>
              <w:left w:val="nil"/>
              <w:bottom w:val="nil"/>
              <w:right w:val="single" w:sz="4" w:space="0" w:color="000000" w:themeColor="text1"/>
            </w:tcBorders>
            <w:shd w:val="clear" w:color="auto" w:fill="auto"/>
            <w:vAlign w:val="center"/>
            <w:hideMark/>
          </w:tcPr>
          <w:p w14:paraId="5F7A9AE2" w14:textId="157A7A66" w:rsidR="00A86F56" w:rsidRPr="00C24D4B" w:rsidRDefault="001801D4" w:rsidP="0084137F">
            <w:pPr>
              <w:ind w:left="-102" w:right="243"/>
              <w:jc w:val="right"/>
              <w:rPr>
                <w:rFonts w:ascii="Arial" w:hAnsi="Arial" w:cs="Arial"/>
                <w:b/>
                <w:bCs/>
                <w:color w:val="000000"/>
                <w:sz w:val="18"/>
                <w:szCs w:val="18"/>
              </w:rPr>
            </w:pPr>
            <w:r>
              <w:rPr>
                <w:rFonts w:ascii="Arial" w:hAnsi="Arial" w:cs="Arial"/>
                <w:b/>
                <w:bCs/>
                <w:color w:val="000000"/>
                <w:sz w:val="18"/>
                <w:szCs w:val="18"/>
              </w:rPr>
              <w:t>-</w:t>
            </w:r>
            <w:r w:rsidR="008D74F0">
              <w:rPr>
                <w:rFonts w:ascii="Arial" w:hAnsi="Arial" w:cs="Arial"/>
                <w:b/>
                <w:bCs/>
                <w:color w:val="000000"/>
                <w:sz w:val="18"/>
                <w:szCs w:val="18"/>
              </w:rPr>
              <w:t>0.</w:t>
            </w:r>
            <w:r>
              <w:rPr>
                <w:rFonts w:ascii="Arial" w:hAnsi="Arial" w:cs="Arial"/>
                <w:b/>
                <w:bCs/>
                <w:color w:val="000000"/>
                <w:sz w:val="18"/>
                <w:szCs w:val="18"/>
              </w:rPr>
              <w:t>5</w:t>
            </w:r>
          </w:p>
        </w:tc>
      </w:tr>
      <w:tr w:rsidR="00A86F56" w14:paraId="28ABD709" w14:textId="77777777" w:rsidTr="006345EB">
        <w:trPr>
          <w:trHeight w:val="255"/>
          <w:jc w:val="center"/>
        </w:trPr>
        <w:tc>
          <w:tcPr>
            <w:tcW w:w="201" w:type="dxa"/>
            <w:tcBorders>
              <w:left w:val="single" w:sz="4" w:space="0" w:color="000000" w:themeColor="text1"/>
            </w:tcBorders>
            <w:shd w:val="clear" w:color="auto" w:fill="auto"/>
            <w:vAlign w:val="center"/>
            <w:hideMark/>
          </w:tcPr>
          <w:p w14:paraId="4FF9DE2A"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FCCCE65"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2F16CA11" w14:textId="136B38BC" w:rsidR="00A86F56" w:rsidRPr="00F9707F" w:rsidRDefault="008D74F0">
            <w:pPr>
              <w:tabs>
                <w:tab w:val="left" w:pos="1069"/>
              </w:tabs>
              <w:ind w:right="73"/>
              <w:jc w:val="right"/>
              <w:rPr>
                <w:rFonts w:ascii="Arial" w:hAnsi="Arial" w:cs="Arial"/>
                <w:bCs/>
                <w:color w:val="000000"/>
                <w:sz w:val="18"/>
                <w:szCs w:val="18"/>
              </w:rPr>
            </w:pPr>
            <w:r>
              <w:rPr>
                <w:rFonts w:ascii="Arial" w:hAnsi="Arial" w:cs="Arial"/>
                <w:bCs/>
                <w:color w:val="000000"/>
                <w:sz w:val="18"/>
                <w:szCs w:val="18"/>
              </w:rPr>
              <w:t>4</w:t>
            </w:r>
            <w:r w:rsidR="00A86F56">
              <w:rPr>
                <w:rFonts w:ascii="Arial" w:hAnsi="Arial" w:cs="Arial"/>
                <w:bCs/>
                <w:color w:val="000000"/>
                <w:sz w:val="18"/>
                <w:szCs w:val="18"/>
              </w:rPr>
              <w:t xml:space="preserve"> </w:t>
            </w:r>
            <w:r w:rsidR="00F036D7">
              <w:rPr>
                <w:rFonts w:ascii="Arial" w:hAnsi="Arial" w:cs="Arial"/>
                <w:bCs/>
                <w:color w:val="000000"/>
                <w:sz w:val="18"/>
                <w:szCs w:val="18"/>
              </w:rPr>
              <w:t>773.7</w:t>
            </w:r>
          </w:p>
        </w:tc>
        <w:tc>
          <w:tcPr>
            <w:tcW w:w="1130" w:type="dxa"/>
            <w:tcBorders>
              <w:left w:val="nil"/>
              <w:right w:val="single" w:sz="4" w:space="0" w:color="000000" w:themeColor="text1"/>
            </w:tcBorders>
            <w:shd w:val="clear" w:color="auto" w:fill="auto"/>
            <w:vAlign w:val="center"/>
            <w:hideMark/>
          </w:tcPr>
          <w:p w14:paraId="1852ABB2" w14:textId="0F6DB106" w:rsidR="00A86F56" w:rsidRPr="00F9707F" w:rsidRDefault="007A7890" w:rsidP="0084137F">
            <w:pPr>
              <w:ind w:left="-126" w:right="265"/>
              <w:jc w:val="right"/>
              <w:rPr>
                <w:rFonts w:ascii="Arial" w:hAnsi="Arial" w:cs="Arial"/>
                <w:bCs/>
                <w:color w:val="000000"/>
                <w:sz w:val="18"/>
                <w:szCs w:val="18"/>
              </w:rPr>
            </w:pPr>
            <w:r>
              <w:rPr>
                <w:rFonts w:ascii="Arial" w:hAnsi="Arial" w:cs="Arial"/>
                <w:bCs/>
                <w:color w:val="000000"/>
                <w:sz w:val="18"/>
                <w:szCs w:val="18"/>
              </w:rPr>
              <w:t>-</w:t>
            </w:r>
            <w:r w:rsidR="00F036D7">
              <w:rPr>
                <w:rFonts w:ascii="Arial" w:hAnsi="Arial" w:cs="Arial"/>
                <w:bCs/>
                <w:color w:val="000000"/>
                <w:sz w:val="18"/>
                <w:szCs w:val="18"/>
              </w:rPr>
              <w:t>37.1</w:t>
            </w:r>
          </w:p>
        </w:tc>
        <w:tc>
          <w:tcPr>
            <w:tcW w:w="1545" w:type="dxa"/>
            <w:tcBorders>
              <w:left w:val="single" w:sz="4" w:space="0" w:color="000000" w:themeColor="text1"/>
            </w:tcBorders>
            <w:shd w:val="clear" w:color="auto" w:fill="auto"/>
            <w:vAlign w:val="center"/>
            <w:hideMark/>
          </w:tcPr>
          <w:p w14:paraId="36918403" w14:textId="31351821" w:rsidR="00A86F56" w:rsidRPr="00F9707F" w:rsidRDefault="001801D4">
            <w:pPr>
              <w:ind w:right="211"/>
              <w:jc w:val="right"/>
              <w:rPr>
                <w:rFonts w:ascii="Arial" w:hAnsi="Arial" w:cs="Arial"/>
                <w:bCs/>
                <w:color w:val="000000"/>
                <w:sz w:val="18"/>
                <w:szCs w:val="18"/>
              </w:rPr>
            </w:pPr>
            <w:r>
              <w:rPr>
                <w:rFonts w:ascii="Arial" w:hAnsi="Arial" w:cs="Arial"/>
                <w:bCs/>
                <w:color w:val="000000"/>
                <w:sz w:val="18"/>
                <w:szCs w:val="18"/>
              </w:rPr>
              <w:t>36</w:t>
            </w:r>
            <w:r w:rsidR="00A86F56">
              <w:rPr>
                <w:rFonts w:ascii="Arial" w:hAnsi="Arial" w:cs="Arial"/>
                <w:bCs/>
                <w:color w:val="000000"/>
                <w:sz w:val="18"/>
                <w:szCs w:val="18"/>
              </w:rPr>
              <w:t xml:space="preserve"> </w:t>
            </w:r>
            <w:r>
              <w:rPr>
                <w:rFonts w:ascii="Arial" w:hAnsi="Arial" w:cs="Arial"/>
                <w:bCs/>
                <w:color w:val="000000"/>
                <w:sz w:val="18"/>
                <w:szCs w:val="18"/>
              </w:rPr>
              <w:t>917.7</w:t>
            </w:r>
          </w:p>
        </w:tc>
        <w:tc>
          <w:tcPr>
            <w:tcW w:w="1130" w:type="dxa"/>
            <w:tcBorders>
              <w:top w:val="nil"/>
              <w:left w:val="nil"/>
              <w:bottom w:val="nil"/>
              <w:right w:val="single" w:sz="4" w:space="0" w:color="000000" w:themeColor="text1"/>
            </w:tcBorders>
            <w:shd w:val="clear" w:color="auto" w:fill="auto"/>
            <w:vAlign w:val="center"/>
            <w:hideMark/>
          </w:tcPr>
          <w:p w14:paraId="07823159" w14:textId="4B51E776" w:rsidR="00A86F56" w:rsidRPr="00F9707F" w:rsidRDefault="00A86F56" w:rsidP="0084137F">
            <w:pPr>
              <w:ind w:left="-102" w:right="243"/>
              <w:jc w:val="right"/>
              <w:rPr>
                <w:rFonts w:ascii="Arial" w:hAnsi="Arial" w:cs="Arial"/>
                <w:color w:val="000000"/>
                <w:sz w:val="18"/>
                <w:szCs w:val="18"/>
              </w:rPr>
            </w:pPr>
            <w:r>
              <w:rPr>
                <w:rFonts w:ascii="Arial" w:hAnsi="Arial" w:cs="Arial"/>
                <w:bCs/>
                <w:color w:val="000000"/>
                <w:sz w:val="18"/>
                <w:szCs w:val="18"/>
              </w:rPr>
              <w:t>-</w:t>
            </w:r>
            <w:r w:rsidR="00527D4B">
              <w:rPr>
                <w:rFonts w:ascii="Arial" w:hAnsi="Arial" w:cs="Arial"/>
                <w:bCs/>
                <w:color w:val="000000"/>
                <w:sz w:val="18"/>
                <w:szCs w:val="18"/>
              </w:rPr>
              <w:t>2</w:t>
            </w:r>
            <w:r w:rsidR="001801D4">
              <w:rPr>
                <w:rFonts w:ascii="Arial" w:hAnsi="Arial" w:cs="Arial"/>
                <w:bCs/>
                <w:color w:val="000000"/>
                <w:sz w:val="18"/>
                <w:szCs w:val="18"/>
              </w:rPr>
              <w:t>9.4</w:t>
            </w:r>
          </w:p>
        </w:tc>
      </w:tr>
      <w:tr w:rsidR="00A86F56" w14:paraId="2701B428" w14:textId="77777777" w:rsidTr="006345EB">
        <w:trPr>
          <w:trHeight w:val="255"/>
          <w:jc w:val="center"/>
        </w:trPr>
        <w:tc>
          <w:tcPr>
            <w:tcW w:w="201" w:type="dxa"/>
            <w:tcBorders>
              <w:left w:val="single" w:sz="4" w:space="0" w:color="000000" w:themeColor="text1"/>
            </w:tcBorders>
            <w:shd w:val="clear" w:color="auto" w:fill="auto"/>
            <w:vAlign w:val="center"/>
            <w:hideMark/>
          </w:tcPr>
          <w:p w14:paraId="6365347B"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C9B4613"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2BDC1641" w14:textId="61D2A06B" w:rsidR="00A86F56" w:rsidRPr="00F9707F" w:rsidRDefault="00A86F56">
            <w:pPr>
              <w:tabs>
                <w:tab w:val="left" w:pos="1069"/>
              </w:tabs>
              <w:ind w:right="73"/>
              <w:jc w:val="right"/>
              <w:rPr>
                <w:rFonts w:ascii="Arial" w:hAnsi="Arial" w:cs="Arial"/>
                <w:bCs/>
                <w:color w:val="000000"/>
                <w:sz w:val="18"/>
                <w:szCs w:val="18"/>
              </w:rPr>
            </w:pPr>
            <w:r>
              <w:rPr>
                <w:rFonts w:ascii="Arial" w:hAnsi="Arial" w:cs="Arial"/>
                <w:bCs/>
                <w:color w:val="000000"/>
                <w:sz w:val="18"/>
                <w:szCs w:val="18"/>
              </w:rPr>
              <w:t>4</w:t>
            </w:r>
            <w:r w:rsidR="00F036D7">
              <w:rPr>
                <w:rFonts w:ascii="Arial" w:hAnsi="Arial" w:cs="Arial"/>
                <w:bCs/>
                <w:color w:val="000000"/>
                <w:sz w:val="18"/>
                <w:szCs w:val="18"/>
              </w:rPr>
              <w:t>8</w:t>
            </w:r>
            <w:r>
              <w:rPr>
                <w:rFonts w:ascii="Arial" w:hAnsi="Arial" w:cs="Arial"/>
                <w:bCs/>
                <w:color w:val="000000"/>
                <w:sz w:val="18"/>
                <w:szCs w:val="18"/>
              </w:rPr>
              <w:t xml:space="preserve"> </w:t>
            </w:r>
            <w:r w:rsidR="00F036D7">
              <w:rPr>
                <w:rFonts w:ascii="Arial" w:hAnsi="Arial" w:cs="Arial"/>
                <w:bCs/>
                <w:color w:val="000000"/>
                <w:sz w:val="18"/>
                <w:szCs w:val="18"/>
              </w:rPr>
              <w:t>963.3</w:t>
            </w:r>
          </w:p>
        </w:tc>
        <w:tc>
          <w:tcPr>
            <w:tcW w:w="1130" w:type="dxa"/>
            <w:tcBorders>
              <w:left w:val="nil"/>
              <w:right w:val="single" w:sz="4" w:space="0" w:color="000000" w:themeColor="text1"/>
            </w:tcBorders>
            <w:shd w:val="clear" w:color="auto" w:fill="auto"/>
            <w:vAlign w:val="center"/>
            <w:hideMark/>
          </w:tcPr>
          <w:p w14:paraId="354E7CCD" w14:textId="199FA378" w:rsidR="00A86F56" w:rsidRPr="00F9707F" w:rsidRDefault="008D74F0" w:rsidP="0084137F">
            <w:pPr>
              <w:ind w:left="-126" w:right="265"/>
              <w:jc w:val="right"/>
              <w:rPr>
                <w:rFonts w:ascii="Arial" w:hAnsi="Arial" w:cs="Arial"/>
                <w:bCs/>
                <w:color w:val="000000"/>
                <w:sz w:val="18"/>
                <w:szCs w:val="18"/>
              </w:rPr>
            </w:pPr>
            <w:r>
              <w:rPr>
                <w:rFonts w:ascii="Arial" w:hAnsi="Arial" w:cs="Arial"/>
                <w:bCs/>
                <w:color w:val="000000"/>
                <w:sz w:val="18"/>
                <w:szCs w:val="18"/>
              </w:rPr>
              <w:t>0</w:t>
            </w:r>
            <w:r w:rsidR="004D2C2E">
              <w:rPr>
                <w:rFonts w:ascii="Arial" w:hAnsi="Arial" w:cs="Arial"/>
                <w:bCs/>
                <w:color w:val="000000"/>
                <w:sz w:val="18"/>
                <w:szCs w:val="18"/>
              </w:rPr>
              <w:t>.</w:t>
            </w:r>
            <w:r w:rsidR="00F036D7">
              <w:rPr>
                <w:rFonts w:ascii="Arial" w:hAnsi="Arial" w:cs="Arial"/>
                <w:bCs/>
                <w:color w:val="000000"/>
                <w:sz w:val="18"/>
                <w:szCs w:val="18"/>
              </w:rPr>
              <w:t>8</w:t>
            </w:r>
          </w:p>
        </w:tc>
        <w:tc>
          <w:tcPr>
            <w:tcW w:w="1545" w:type="dxa"/>
            <w:tcBorders>
              <w:left w:val="single" w:sz="4" w:space="0" w:color="000000" w:themeColor="text1"/>
            </w:tcBorders>
            <w:shd w:val="clear" w:color="auto" w:fill="auto"/>
            <w:vAlign w:val="center"/>
            <w:hideMark/>
          </w:tcPr>
          <w:p w14:paraId="1F169F5D" w14:textId="743DBBE1" w:rsidR="00A86F56" w:rsidRPr="00F9707F" w:rsidRDefault="008D74F0">
            <w:pPr>
              <w:ind w:right="211"/>
              <w:jc w:val="right"/>
              <w:rPr>
                <w:rFonts w:ascii="Arial" w:hAnsi="Arial" w:cs="Arial"/>
                <w:bCs/>
                <w:color w:val="000000"/>
                <w:sz w:val="18"/>
                <w:szCs w:val="18"/>
              </w:rPr>
            </w:pPr>
            <w:r>
              <w:rPr>
                <w:rFonts w:ascii="Arial" w:hAnsi="Arial" w:cs="Arial"/>
                <w:bCs/>
                <w:color w:val="000000"/>
                <w:sz w:val="18"/>
                <w:szCs w:val="18"/>
              </w:rPr>
              <w:t>3</w:t>
            </w:r>
            <w:r w:rsidR="001801D4">
              <w:rPr>
                <w:rFonts w:ascii="Arial" w:hAnsi="Arial" w:cs="Arial"/>
                <w:bCs/>
                <w:color w:val="000000"/>
                <w:sz w:val="18"/>
                <w:szCs w:val="18"/>
              </w:rPr>
              <w:t>63</w:t>
            </w:r>
            <w:r w:rsidR="00A86F56">
              <w:rPr>
                <w:rFonts w:ascii="Arial" w:hAnsi="Arial" w:cs="Arial"/>
                <w:bCs/>
                <w:color w:val="000000"/>
                <w:sz w:val="18"/>
                <w:szCs w:val="18"/>
              </w:rPr>
              <w:t xml:space="preserve"> </w:t>
            </w:r>
            <w:r w:rsidR="001801D4">
              <w:rPr>
                <w:rFonts w:ascii="Arial" w:hAnsi="Arial" w:cs="Arial"/>
                <w:bCs/>
                <w:color w:val="000000"/>
                <w:sz w:val="18"/>
                <w:szCs w:val="18"/>
              </w:rPr>
              <w:t>563.3</w:t>
            </w:r>
          </w:p>
        </w:tc>
        <w:tc>
          <w:tcPr>
            <w:tcW w:w="1130" w:type="dxa"/>
            <w:tcBorders>
              <w:top w:val="nil"/>
              <w:left w:val="nil"/>
              <w:bottom w:val="nil"/>
              <w:right w:val="single" w:sz="4" w:space="0" w:color="000000" w:themeColor="text1"/>
            </w:tcBorders>
            <w:shd w:val="clear" w:color="auto" w:fill="auto"/>
            <w:vAlign w:val="center"/>
            <w:hideMark/>
          </w:tcPr>
          <w:p w14:paraId="41EC72ED" w14:textId="61D2B509" w:rsidR="00A86F56" w:rsidRPr="00F9707F" w:rsidRDefault="001801D4" w:rsidP="0084137F">
            <w:pPr>
              <w:ind w:left="-102" w:right="243"/>
              <w:jc w:val="right"/>
              <w:rPr>
                <w:rFonts w:ascii="Arial" w:hAnsi="Arial" w:cs="Arial"/>
                <w:color w:val="000000"/>
                <w:sz w:val="18"/>
                <w:szCs w:val="18"/>
              </w:rPr>
            </w:pPr>
            <w:r>
              <w:rPr>
                <w:rFonts w:ascii="Arial" w:hAnsi="Arial" w:cs="Arial"/>
                <w:bCs/>
                <w:color w:val="000000"/>
                <w:sz w:val="18"/>
                <w:szCs w:val="18"/>
              </w:rPr>
              <w:t>3.9</w:t>
            </w:r>
          </w:p>
        </w:tc>
      </w:tr>
      <w:tr w:rsidR="00A86F56" w14:paraId="199E5079" w14:textId="77777777" w:rsidTr="006345EB">
        <w:trPr>
          <w:trHeight w:val="255"/>
          <w:jc w:val="center"/>
        </w:trPr>
        <w:tc>
          <w:tcPr>
            <w:tcW w:w="201" w:type="dxa"/>
            <w:tcBorders>
              <w:left w:val="single" w:sz="4" w:space="0" w:color="000000" w:themeColor="text1"/>
            </w:tcBorders>
            <w:shd w:val="clear" w:color="auto" w:fill="auto"/>
            <w:vAlign w:val="center"/>
            <w:hideMark/>
          </w:tcPr>
          <w:p w14:paraId="07693601"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6A49852D"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Bienes de consumo</w:t>
            </w:r>
          </w:p>
        </w:tc>
        <w:tc>
          <w:tcPr>
            <w:tcW w:w="1267" w:type="dxa"/>
            <w:tcBorders>
              <w:left w:val="single" w:sz="4" w:space="0" w:color="000000" w:themeColor="text1"/>
            </w:tcBorders>
            <w:shd w:val="clear" w:color="auto" w:fill="auto"/>
            <w:vAlign w:val="center"/>
            <w:hideMark/>
          </w:tcPr>
          <w:p w14:paraId="2186EDC2" w14:textId="31397AE2" w:rsidR="00A86F56" w:rsidRPr="00F9707F" w:rsidRDefault="00F036D7">
            <w:pPr>
              <w:tabs>
                <w:tab w:val="left" w:pos="1069"/>
              </w:tabs>
              <w:ind w:right="73"/>
              <w:jc w:val="right"/>
              <w:rPr>
                <w:rFonts w:ascii="Arial" w:hAnsi="Arial" w:cs="Arial"/>
                <w:bCs/>
                <w:color w:val="000000"/>
                <w:sz w:val="18"/>
                <w:szCs w:val="18"/>
              </w:rPr>
            </w:pPr>
            <w:r>
              <w:rPr>
                <w:rFonts w:ascii="Arial" w:hAnsi="Arial" w:cs="Arial"/>
                <w:bCs/>
                <w:color w:val="000000"/>
                <w:sz w:val="18"/>
                <w:szCs w:val="18"/>
              </w:rPr>
              <w:t>8</w:t>
            </w:r>
            <w:r w:rsidR="00A86F56" w:rsidRPr="00F9707F">
              <w:rPr>
                <w:rFonts w:ascii="Arial" w:hAnsi="Arial" w:cs="Arial"/>
                <w:bCs/>
                <w:color w:val="000000"/>
                <w:sz w:val="18"/>
                <w:szCs w:val="18"/>
              </w:rPr>
              <w:t xml:space="preserve"> </w:t>
            </w:r>
            <w:r>
              <w:rPr>
                <w:rFonts w:ascii="Arial" w:hAnsi="Arial" w:cs="Arial"/>
                <w:bCs/>
                <w:color w:val="000000"/>
                <w:sz w:val="18"/>
                <w:szCs w:val="18"/>
              </w:rPr>
              <w:t>254.9</w:t>
            </w:r>
          </w:p>
        </w:tc>
        <w:tc>
          <w:tcPr>
            <w:tcW w:w="1130" w:type="dxa"/>
            <w:tcBorders>
              <w:left w:val="nil"/>
              <w:right w:val="single" w:sz="4" w:space="0" w:color="000000" w:themeColor="text1"/>
            </w:tcBorders>
            <w:shd w:val="clear" w:color="auto" w:fill="auto"/>
            <w:vAlign w:val="center"/>
            <w:hideMark/>
          </w:tcPr>
          <w:p w14:paraId="505C0038" w14:textId="2F7090FA" w:rsidR="00A86F56" w:rsidRPr="00F9707F" w:rsidRDefault="00F036D7" w:rsidP="0084137F">
            <w:pPr>
              <w:ind w:left="-126" w:right="265"/>
              <w:jc w:val="right"/>
              <w:rPr>
                <w:rFonts w:ascii="Arial" w:hAnsi="Arial" w:cs="Arial"/>
                <w:bCs/>
                <w:color w:val="000000"/>
                <w:sz w:val="18"/>
                <w:szCs w:val="18"/>
              </w:rPr>
            </w:pPr>
            <w:r>
              <w:rPr>
                <w:rFonts w:ascii="Arial" w:hAnsi="Arial" w:cs="Arial"/>
                <w:bCs/>
                <w:color w:val="000000"/>
                <w:sz w:val="18"/>
                <w:szCs w:val="18"/>
              </w:rPr>
              <w:t>7.</w:t>
            </w:r>
            <w:r w:rsidR="0061106A">
              <w:rPr>
                <w:rFonts w:ascii="Arial" w:hAnsi="Arial" w:cs="Arial"/>
                <w:bCs/>
                <w:color w:val="000000"/>
                <w:sz w:val="18"/>
                <w:szCs w:val="18"/>
              </w:rPr>
              <w:t>5</w:t>
            </w:r>
          </w:p>
        </w:tc>
        <w:tc>
          <w:tcPr>
            <w:tcW w:w="1545" w:type="dxa"/>
            <w:tcBorders>
              <w:left w:val="single" w:sz="4" w:space="0" w:color="000000" w:themeColor="text1"/>
            </w:tcBorders>
            <w:shd w:val="clear" w:color="auto" w:fill="auto"/>
            <w:vAlign w:val="center"/>
            <w:hideMark/>
          </w:tcPr>
          <w:p w14:paraId="74814EE4" w14:textId="5AD88DA6" w:rsidR="00A86F56" w:rsidRPr="00F9707F" w:rsidRDefault="001801D4">
            <w:pPr>
              <w:ind w:right="211"/>
              <w:jc w:val="right"/>
              <w:rPr>
                <w:rFonts w:ascii="Arial" w:hAnsi="Arial" w:cs="Arial"/>
                <w:bCs/>
                <w:color w:val="000000"/>
                <w:sz w:val="18"/>
                <w:szCs w:val="18"/>
              </w:rPr>
            </w:pPr>
            <w:r>
              <w:rPr>
                <w:rFonts w:ascii="Arial" w:hAnsi="Arial" w:cs="Arial"/>
                <w:bCs/>
                <w:color w:val="000000"/>
                <w:sz w:val="18"/>
                <w:szCs w:val="18"/>
              </w:rPr>
              <w:t>57</w:t>
            </w:r>
            <w:r w:rsidR="00A86F56">
              <w:rPr>
                <w:rFonts w:ascii="Arial" w:hAnsi="Arial" w:cs="Arial"/>
                <w:bCs/>
                <w:color w:val="000000"/>
                <w:sz w:val="18"/>
                <w:szCs w:val="18"/>
              </w:rPr>
              <w:t xml:space="preserve"> </w:t>
            </w:r>
            <w:r>
              <w:rPr>
                <w:rFonts w:ascii="Arial" w:hAnsi="Arial" w:cs="Arial"/>
                <w:bCs/>
                <w:color w:val="000000"/>
                <w:sz w:val="18"/>
                <w:szCs w:val="18"/>
              </w:rPr>
              <w:t>105.6</w:t>
            </w:r>
          </w:p>
        </w:tc>
        <w:tc>
          <w:tcPr>
            <w:tcW w:w="1130" w:type="dxa"/>
            <w:tcBorders>
              <w:top w:val="nil"/>
              <w:left w:val="nil"/>
              <w:bottom w:val="nil"/>
              <w:right w:val="single" w:sz="4" w:space="0" w:color="000000" w:themeColor="text1"/>
            </w:tcBorders>
            <w:shd w:val="clear" w:color="auto" w:fill="auto"/>
            <w:vAlign w:val="center"/>
            <w:hideMark/>
          </w:tcPr>
          <w:p w14:paraId="1FBC65E9" w14:textId="60D6BAE1" w:rsidR="00A86F56" w:rsidRPr="00F9707F" w:rsidRDefault="001801D4" w:rsidP="0084137F">
            <w:pPr>
              <w:ind w:left="-102" w:right="243"/>
              <w:jc w:val="right"/>
              <w:rPr>
                <w:rFonts w:ascii="Arial" w:hAnsi="Arial" w:cs="Arial"/>
                <w:color w:val="000000"/>
                <w:sz w:val="18"/>
                <w:szCs w:val="18"/>
              </w:rPr>
            </w:pPr>
            <w:r>
              <w:rPr>
                <w:rFonts w:ascii="Arial" w:hAnsi="Arial" w:cs="Arial"/>
                <w:bCs/>
                <w:color w:val="000000"/>
                <w:sz w:val="18"/>
                <w:szCs w:val="18"/>
              </w:rPr>
              <w:t>5.9</w:t>
            </w:r>
          </w:p>
        </w:tc>
      </w:tr>
      <w:tr w:rsidR="00A86F56" w14:paraId="16ABD749" w14:textId="77777777" w:rsidTr="006345EB">
        <w:trPr>
          <w:trHeight w:val="255"/>
          <w:jc w:val="center"/>
        </w:trPr>
        <w:tc>
          <w:tcPr>
            <w:tcW w:w="201" w:type="dxa"/>
            <w:tcBorders>
              <w:left w:val="single" w:sz="4" w:space="0" w:color="000000" w:themeColor="text1"/>
            </w:tcBorders>
            <w:shd w:val="clear" w:color="auto" w:fill="auto"/>
            <w:vAlign w:val="center"/>
            <w:hideMark/>
          </w:tcPr>
          <w:p w14:paraId="6981E79A"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79F013F"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69FFA2DA"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0F1784A7" w14:textId="6A2ACB3F" w:rsidR="00A86F56" w:rsidRPr="00F9707F" w:rsidRDefault="00A86F56">
            <w:pPr>
              <w:tabs>
                <w:tab w:val="left" w:pos="1069"/>
              </w:tabs>
              <w:ind w:right="73"/>
              <w:jc w:val="right"/>
              <w:rPr>
                <w:rFonts w:ascii="Arial" w:hAnsi="Arial" w:cs="Arial"/>
                <w:bCs/>
                <w:color w:val="000000"/>
                <w:sz w:val="18"/>
                <w:szCs w:val="18"/>
              </w:rPr>
            </w:pPr>
            <w:r w:rsidRPr="00F9707F">
              <w:rPr>
                <w:rFonts w:ascii="Arial" w:hAnsi="Arial" w:cs="Arial"/>
                <w:bCs/>
                <w:color w:val="000000"/>
                <w:sz w:val="18"/>
                <w:szCs w:val="18"/>
              </w:rPr>
              <w:t xml:space="preserve">1 </w:t>
            </w:r>
            <w:r w:rsidR="006D7339">
              <w:rPr>
                <w:rFonts w:ascii="Arial" w:hAnsi="Arial" w:cs="Arial"/>
                <w:bCs/>
                <w:color w:val="000000"/>
                <w:sz w:val="18"/>
                <w:szCs w:val="18"/>
              </w:rPr>
              <w:t>745.3</w:t>
            </w:r>
          </w:p>
        </w:tc>
        <w:tc>
          <w:tcPr>
            <w:tcW w:w="1130" w:type="dxa"/>
            <w:tcBorders>
              <w:left w:val="nil"/>
              <w:right w:val="single" w:sz="4" w:space="0" w:color="000000" w:themeColor="text1"/>
            </w:tcBorders>
            <w:shd w:val="clear" w:color="auto" w:fill="auto"/>
            <w:vAlign w:val="center"/>
            <w:hideMark/>
          </w:tcPr>
          <w:p w14:paraId="1448AD06" w14:textId="3EC49C25" w:rsidR="00A86F56" w:rsidRPr="00F9707F" w:rsidRDefault="00A86F56" w:rsidP="0084137F">
            <w:pPr>
              <w:ind w:left="-126" w:right="265"/>
              <w:jc w:val="right"/>
              <w:rPr>
                <w:rFonts w:ascii="Arial" w:hAnsi="Arial" w:cs="Arial"/>
                <w:bCs/>
                <w:color w:val="000000"/>
                <w:sz w:val="18"/>
                <w:szCs w:val="18"/>
              </w:rPr>
            </w:pPr>
            <w:r>
              <w:rPr>
                <w:rFonts w:ascii="Arial" w:hAnsi="Arial" w:cs="Arial"/>
                <w:bCs/>
                <w:color w:val="000000"/>
                <w:sz w:val="18"/>
                <w:szCs w:val="18"/>
              </w:rPr>
              <w:t>-</w:t>
            </w:r>
            <w:r w:rsidR="006D7339">
              <w:rPr>
                <w:rFonts w:ascii="Arial" w:hAnsi="Arial" w:cs="Arial"/>
                <w:bCs/>
                <w:color w:val="000000"/>
                <w:sz w:val="18"/>
                <w:szCs w:val="18"/>
              </w:rPr>
              <w:t>30.</w:t>
            </w:r>
            <w:r w:rsidR="0061106A">
              <w:rPr>
                <w:rFonts w:ascii="Arial" w:hAnsi="Arial" w:cs="Arial"/>
                <w:bCs/>
                <w:color w:val="000000"/>
                <w:sz w:val="18"/>
                <w:szCs w:val="18"/>
              </w:rPr>
              <w:t>4</w:t>
            </w:r>
          </w:p>
        </w:tc>
        <w:tc>
          <w:tcPr>
            <w:tcW w:w="1545" w:type="dxa"/>
            <w:tcBorders>
              <w:left w:val="single" w:sz="4" w:space="0" w:color="000000" w:themeColor="text1"/>
            </w:tcBorders>
            <w:shd w:val="clear" w:color="auto" w:fill="auto"/>
            <w:vAlign w:val="center"/>
            <w:hideMark/>
          </w:tcPr>
          <w:p w14:paraId="4322750E" w14:textId="41AA752C" w:rsidR="00A86F56" w:rsidRPr="00F9707F" w:rsidRDefault="008D74F0">
            <w:pPr>
              <w:ind w:right="211"/>
              <w:jc w:val="right"/>
              <w:rPr>
                <w:rFonts w:ascii="Arial" w:hAnsi="Arial" w:cs="Arial"/>
                <w:bCs/>
                <w:color w:val="000000"/>
                <w:sz w:val="18"/>
                <w:szCs w:val="18"/>
              </w:rPr>
            </w:pPr>
            <w:r>
              <w:rPr>
                <w:rFonts w:ascii="Arial" w:hAnsi="Arial" w:cs="Arial"/>
                <w:bCs/>
                <w:color w:val="000000"/>
                <w:sz w:val="18"/>
                <w:szCs w:val="18"/>
              </w:rPr>
              <w:t>1</w:t>
            </w:r>
            <w:r w:rsidR="001801D4">
              <w:rPr>
                <w:rFonts w:ascii="Arial" w:hAnsi="Arial" w:cs="Arial"/>
                <w:bCs/>
                <w:color w:val="000000"/>
                <w:sz w:val="18"/>
                <w:szCs w:val="18"/>
              </w:rPr>
              <w:t>2</w:t>
            </w:r>
            <w:r w:rsidR="00A86F56">
              <w:rPr>
                <w:rFonts w:ascii="Arial" w:hAnsi="Arial" w:cs="Arial"/>
                <w:bCs/>
                <w:color w:val="000000"/>
                <w:sz w:val="18"/>
                <w:szCs w:val="18"/>
              </w:rPr>
              <w:t xml:space="preserve"> </w:t>
            </w:r>
            <w:r w:rsidR="001801D4">
              <w:rPr>
                <w:rFonts w:ascii="Arial" w:hAnsi="Arial" w:cs="Arial"/>
                <w:bCs/>
                <w:color w:val="000000"/>
                <w:sz w:val="18"/>
                <w:szCs w:val="18"/>
              </w:rPr>
              <w:t>935.8</w:t>
            </w:r>
          </w:p>
        </w:tc>
        <w:tc>
          <w:tcPr>
            <w:tcW w:w="1130" w:type="dxa"/>
            <w:tcBorders>
              <w:top w:val="nil"/>
              <w:left w:val="nil"/>
              <w:bottom w:val="nil"/>
              <w:right w:val="single" w:sz="4" w:space="0" w:color="000000" w:themeColor="text1"/>
            </w:tcBorders>
            <w:shd w:val="clear" w:color="auto" w:fill="auto"/>
            <w:vAlign w:val="center"/>
            <w:hideMark/>
          </w:tcPr>
          <w:p w14:paraId="1BF16491" w14:textId="04C68B03" w:rsidR="00A86F56" w:rsidRPr="00F9707F" w:rsidRDefault="000F6140" w:rsidP="0084137F">
            <w:pPr>
              <w:ind w:left="-102" w:right="243"/>
              <w:jc w:val="right"/>
              <w:rPr>
                <w:rFonts w:ascii="Arial" w:hAnsi="Arial" w:cs="Arial"/>
                <w:color w:val="000000"/>
                <w:sz w:val="18"/>
                <w:szCs w:val="18"/>
              </w:rPr>
            </w:pPr>
            <w:r>
              <w:rPr>
                <w:rFonts w:ascii="Arial" w:hAnsi="Arial" w:cs="Arial"/>
                <w:bCs/>
                <w:color w:val="000000"/>
                <w:sz w:val="18"/>
                <w:szCs w:val="18"/>
              </w:rPr>
              <w:t>-</w:t>
            </w:r>
            <w:r w:rsidR="008D74F0">
              <w:rPr>
                <w:rFonts w:ascii="Arial" w:hAnsi="Arial" w:cs="Arial"/>
                <w:bCs/>
                <w:color w:val="000000"/>
                <w:sz w:val="18"/>
                <w:szCs w:val="18"/>
              </w:rPr>
              <w:t>26.</w:t>
            </w:r>
            <w:r w:rsidR="001801D4">
              <w:rPr>
                <w:rFonts w:ascii="Arial" w:hAnsi="Arial" w:cs="Arial"/>
                <w:bCs/>
                <w:color w:val="000000"/>
                <w:sz w:val="18"/>
                <w:szCs w:val="18"/>
              </w:rPr>
              <w:t>8</w:t>
            </w:r>
          </w:p>
        </w:tc>
      </w:tr>
      <w:tr w:rsidR="00A86F56" w14:paraId="2E113A38" w14:textId="77777777" w:rsidTr="006345EB">
        <w:trPr>
          <w:trHeight w:val="255"/>
          <w:jc w:val="center"/>
        </w:trPr>
        <w:tc>
          <w:tcPr>
            <w:tcW w:w="201" w:type="dxa"/>
            <w:tcBorders>
              <w:left w:val="single" w:sz="4" w:space="0" w:color="000000" w:themeColor="text1"/>
            </w:tcBorders>
            <w:shd w:val="clear" w:color="auto" w:fill="auto"/>
            <w:vAlign w:val="center"/>
            <w:hideMark/>
          </w:tcPr>
          <w:p w14:paraId="596EBF5E"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08B06DAA"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36BD78A"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0B38BF99" w14:textId="4FA5A6A4" w:rsidR="00A86F56" w:rsidRPr="00F9707F" w:rsidRDefault="006D7339">
            <w:pPr>
              <w:tabs>
                <w:tab w:val="left" w:pos="1069"/>
              </w:tabs>
              <w:ind w:right="73"/>
              <w:jc w:val="right"/>
              <w:rPr>
                <w:rFonts w:ascii="Arial" w:hAnsi="Arial" w:cs="Arial"/>
                <w:bCs/>
                <w:color w:val="000000"/>
                <w:sz w:val="18"/>
                <w:szCs w:val="18"/>
              </w:rPr>
            </w:pPr>
            <w:r>
              <w:rPr>
                <w:rFonts w:ascii="Arial" w:hAnsi="Arial" w:cs="Arial"/>
                <w:bCs/>
                <w:color w:val="000000"/>
                <w:sz w:val="18"/>
                <w:szCs w:val="18"/>
              </w:rPr>
              <w:t>6</w:t>
            </w:r>
            <w:r w:rsidR="00A86F56" w:rsidRPr="00F9707F">
              <w:rPr>
                <w:rFonts w:ascii="Arial" w:hAnsi="Arial" w:cs="Arial"/>
                <w:bCs/>
                <w:color w:val="000000"/>
                <w:sz w:val="18"/>
                <w:szCs w:val="18"/>
              </w:rPr>
              <w:t xml:space="preserve"> </w:t>
            </w:r>
            <w:r>
              <w:rPr>
                <w:rFonts w:ascii="Arial" w:hAnsi="Arial" w:cs="Arial"/>
                <w:bCs/>
                <w:color w:val="000000"/>
                <w:sz w:val="18"/>
                <w:szCs w:val="18"/>
              </w:rPr>
              <w:t>509.6</w:t>
            </w:r>
          </w:p>
        </w:tc>
        <w:tc>
          <w:tcPr>
            <w:tcW w:w="1130" w:type="dxa"/>
            <w:tcBorders>
              <w:left w:val="nil"/>
              <w:right w:val="single" w:sz="4" w:space="0" w:color="000000" w:themeColor="text1"/>
            </w:tcBorders>
            <w:shd w:val="clear" w:color="auto" w:fill="auto"/>
            <w:vAlign w:val="center"/>
            <w:hideMark/>
          </w:tcPr>
          <w:p w14:paraId="1B1B0ACE" w14:textId="5AF36146" w:rsidR="00A86F56" w:rsidRPr="00F9707F" w:rsidRDefault="006D7339" w:rsidP="0084137F">
            <w:pPr>
              <w:ind w:left="-126" w:right="265"/>
              <w:jc w:val="right"/>
              <w:rPr>
                <w:rFonts w:ascii="Arial" w:hAnsi="Arial" w:cs="Arial"/>
                <w:bCs/>
                <w:color w:val="000000"/>
                <w:sz w:val="18"/>
                <w:szCs w:val="18"/>
              </w:rPr>
            </w:pPr>
            <w:r>
              <w:rPr>
                <w:rFonts w:ascii="Arial" w:hAnsi="Arial" w:cs="Arial"/>
                <w:bCs/>
                <w:color w:val="000000"/>
                <w:sz w:val="18"/>
                <w:szCs w:val="18"/>
              </w:rPr>
              <w:t>25.7</w:t>
            </w:r>
          </w:p>
        </w:tc>
        <w:tc>
          <w:tcPr>
            <w:tcW w:w="1545" w:type="dxa"/>
            <w:tcBorders>
              <w:left w:val="single" w:sz="4" w:space="0" w:color="000000" w:themeColor="text1"/>
            </w:tcBorders>
            <w:shd w:val="clear" w:color="auto" w:fill="auto"/>
            <w:vAlign w:val="center"/>
            <w:hideMark/>
          </w:tcPr>
          <w:p w14:paraId="777A397B" w14:textId="6920AB3A" w:rsidR="00A86F56" w:rsidRPr="00F9707F" w:rsidRDefault="001801D4">
            <w:pPr>
              <w:ind w:right="211"/>
              <w:jc w:val="right"/>
              <w:rPr>
                <w:rFonts w:ascii="Arial" w:hAnsi="Arial" w:cs="Arial"/>
                <w:bCs/>
                <w:color w:val="000000"/>
                <w:sz w:val="18"/>
                <w:szCs w:val="18"/>
              </w:rPr>
            </w:pPr>
            <w:r>
              <w:rPr>
                <w:rFonts w:ascii="Arial" w:hAnsi="Arial" w:cs="Arial"/>
                <w:bCs/>
                <w:color w:val="000000"/>
                <w:sz w:val="18"/>
                <w:szCs w:val="18"/>
              </w:rPr>
              <w:t>44 169.8</w:t>
            </w:r>
          </w:p>
        </w:tc>
        <w:tc>
          <w:tcPr>
            <w:tcW w:w="1130" w:type="dxa"/>
            <w:tcBorders>
              <w:top w:val="nil"/>
              <w:left w:val="nil"/>
              <w:bottom w:val="nil"/>
              <w:right w:val="single" w:sz="4" w:space="0" w:color="000000" w:themeColor="text1"/>
            </w:tcBorders>
            <w:shd w:val="clear" w:color="auto" w:fill="auto"/>
            <w:vAlign w:val="center"/>
            <w:hideMark/>
          </w:tcPr>
          <w:p w14:paraId="26FC09D0" w14:textId="649D47B5" w:rsidR="00A86F56" w:rsidRPr="00F9707F" w:rsidRDefault="000F6140" w:rsidP="0084137F">
            <w:pPr>
              <w:ind w:left="-102" w:right="243"/>
              <w:jc w:val="right"/>
              <w:rPr>
                <w:rFonts w:ascii="Arial" w:hAnsi="Arial" w:cs="Arial"/>
                <w:color w:val="000000"/>
                <w:sz w:val="18"/>
                <w:szCs w:val="18"/>
              </w:rPr>
            </w:pPr>
            <w:r>
              <w:rPr>
                <w:rFonts w:ascii="Arial" w:hAnsi="Arial" w:cs="Arial"/>
                <w:bCs/>
                <w:color w:val="000000"/>
                <w:sz w:val="18"/>
                <w:szCs w:val="18"/>
              </w:rPr>
              <w:t>21.</w:t>
            </w:r>
            <w:r w:rsidR="001801D4">
              <w:rPr>
                <w:rFonts w:ascii="Arial" w:hAnsi="Arial" w:cs="Arial"/>
                <w:bCs/>
                <w:color w:val="000000"/>
                <w:sz w:val="18"/>
                <w:szCs w:val="18"/>
              </w:rPr>
              <w:t>9</w:t>
            </w:r>
          </w:p>
        </w:tc>
      </w:tr>
      <w:tr w:rsidR="00A86F56" w14:paraId="54972977" w14:textId="77777777" w:rsidTr="006345EB">
        <w:trPr>
          <w:trHeight w:val="255"/>
          <w:jc w:val="center"/>
        </w:trPr>
        <w:tc>
          <w:tcPr>
            <w:tcW w:w="201" w:type="dxa"/>
            <w:tcBorders>
              <w:left w:val="single" w:sz="4" w:space="0" w:color="000000" w:themeColor="text1"/>
            </w:tcBorders>
            <w:shd w:val="clear" w:color="auto" w:fill="auto"/>
            <w:vAlign w:val="center"/>
            <w:hideMark/>
          </w:tcPr>
          <w:p w14:paraId="65F33F06"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3FC5AA5D"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Bienes intermedios</w:t>
            </w:r>
          </w:p>
        </w:tc>
        <w:tc>
          <w:tcPr>
            <w:tcW w:w="1267" w:type="dxa"/>
            <w:tcBorders>
              <w:left w:val="single" w:sz="4" w:space="0" w:color="000000" w:themeColor="text1"/>
            </w:tcBorders>
            <w:shd w:val="clear" w:color="auto" w:fill="auto"/>
            <w:vAlign w:val="center"/>
            <w:hideMark/>
          </w:tcPr>
          <w:p w14:paraId="1D257BD1" w14:textId="1F77598D" w:rsidR="00A86F56" w:rsidRPr="00F9707F" w:rsidRDefault="006D7339">
            <w:pPr>
              <w:tabs>
                <w:tab w:val="left" w:pos="1069"/>
              </w:tabs>
              <w:ind w:right="73"/>
              <w:jc w:val="right"/>
              <w:rPr>
                <w:rFonts w:ascii="Arial" w:hAnsi="Arial" w:cs="Arial"/>
                <w:bCs/>
                <w:color w:val="000000"/>
                <w:sz w:val="18"/>
                <w:szCs w:val="18"/>
              </w:rPr>
            </w:pPr>
            <w:r>
              <w:rPr>
                <w:rFonts w:ascii="Arial" w:hAnsi="Arial" w:cs="Arial"/>
                <w:bCs/>
                <w:color w:val="000000"/>
                <w:sz w:val="18"/>
                <w:szCs w:val="18"/>
              </w:rPr>
              <w:t>40</w:t>
            </w:r>
            <w:r w:rsidR="00A86F56">
              <w:rPr>
                <w:rFonts w:ascii="Arial" w:hAnsi="Arial" w:cs="Arial"/>
                <w:bCs/>
                <w:color w:val="000000"/>
                <w:sz w:val="18"/>
                <w:szCs w:val="18"/>
              </w:rPr>
              <w:t xml:space="preserve"> </w:t>
            </w:r>
            <w:r>
              <w:rPr>
                <w:rFonts w:ascii="Arial" w:hAnsi="Arial" w:cs="Arial"/>
                <w:bCs/>
                <w:color w:val="000000"/>
                <w:sz w:val="18"/>
                <w:szCs w:val="18"/>
              </w:rPr>
              <w:t>277.1</w:t>
            </w:r>
          </w:p>
        </w:tc>
        <w:tc>
          <w:tcPr>
            <w:tcW w:w="1130" w:type="dxa"/>
            <w:tcBorders>
              <w:left w:val="nil"/>
              <w:right w:val="single" w:sz="4" w:space="0" w:color="000000" w:themeColor="text1"/>
            </w:tcBorders>
            <w:shd w:val="clear" w:color="auto" w:fill="auto"/>
            <w:vAlign w:val="center"/>
            <w:hideMark/>
          </w:tcPr>
          <w:p w14:paraId="420BC616" w14:textId="41E0BBFD" w:rsidR="00A86F56" w:rsidRPr="00F9707F" w:rsidRDefault="007A7890" w:rsidP="0084137F">
            <w:pPr>
              <w:ind w:left="-126" w:right="265"/>
              <w:jc w:val="right"/>
              <w:rPr>
                <w:rFonts w:ascii="Arial" w:hAnsi="Arial" w:cs="Arial"/>
                <w:bCs/>
                <w:color w:val="000000"/>
                <w:sz w:val="18"/>
                <w:szCs w:val="18"/>
              </w:rPr>
            </w:pPr>
            <w:r>
              <w:rPr>
                <w:rFonts w:ascii="Arial" w:hAnsi="Arial" w:cs="Arial"/>
                <w:bCs/>
                <w:color w:val="000000"/>
                <w:sz w:val="18"/>
                <w:szCs w:val="18"/>
              </w:rPr>
              <w:t>-</w:t>
            </w:r>
            <w:r w:rsidR="006D7339">
              <w:rPr>
                <w:rFonts w:ascii="Arial" w:hAnsi="Arial" w:cs="Arial"/>
                <w:bCs/>
                <w:color w:val="000000"/>
                <w:sz w:val="18"/>
                <w:szCs w:val="18"/>
              </w:rPr>
              <w:t>8.6</w:t>
            </w:r>
          </w:p>
        </w:tc>
        <w:tc>
          <w:tcPr>
            <w:tcW w:w="1545" w:type="dxa"/>
            <w:tcBorders>
              <w:left w:val="single" w:sz="4" w:space="0" w:color="000000" w:themeColor="text1"/>
            </w:tcBorders>
            <w:shd w:val="clear" w:color="auto" w:fill="auto"/>
            <w:vAlign w:val="center"/>
            <w:hideMark/>
          </w:tcPr>
          <w:p w14:paraId="58BB0691" w14:textId="39DC4129" w:rsidR="00A86F56" w:rsidRPr="00F9707F" w:rsidRDefault="001801D4">
            <w:pPr>
              <w:ind w:right="211"/>
              <w:jc w:val="right"/>
              <w:rPr>
                <w:rFonts w:ascii="Arial" w:hAnsi="Arial" w:cs="Arial"/>
                <w:bCs/>
                <w:color w:val="000000"/>
                <w:sz w:val="18"/>
                <w:szCs w:val="18"/>
              </w:rPr>
            </w:pPr>
            <w:r>
              <w:rPr>
                <w:rFonts w:ascii="Arial" w:hAnsi="Arial" w:cs="Arial"/>
                <w:bCs/>
                <w:color w:val="000000"/>
                <w:sz w:val="18"/>
                <w:szCs w:val="18"/>
              </w:rPr>
              <w:t>30</w:t>
            </w:r>
            <w:r w:rsidR="00CE3F8E">
              <w:rPr>
                <w:rFonts w:ascii="Arial" w:hAnsi="Arial" w:cs="Arial"/>
                <w:bCs/>
                <w:color w:val="000000"/>
                <w:sz w:val="18"/>
                <w:szCs w:val="18"/>
              </w:rPr>
              <w:t>5</w:t>
            </w:r>
            <w:r w:rsidR="00A86F56">
              <w:rPr>
                <w:rFonts w:ascii="Arial" w:hAnsi="Arial" w:cs="Arial"/>
                <w:bCs/>
                <w:color w:val="000000"/>
                <w:sz w:val="18"/>
                <w:szCs w:val="18"/>
              </w:rPr>
              <w:t xml:space="preserve"> </w:t>
            </w:r>
            <w:r>
              <w:rPr>
                <w:rFonts w:ascii="Arial" w:hAnsi="Arial" w:cs="Arial"/>
                <w:bCs/>
                <w:color w:val="000000"/>
                <w:sz w:val="18"/>
                <w:szCs w:val="18"/>
              </w:rPr>
              <w:t>631.2</w:t>
            </w:r>
          </w:p>
        </w:tc>
        <w:tc>
          <w:tcPr>
            <w:tcW w:w="1130" w:type="dxa"/>
            <w:tcBorders>
              <w:top w:val="nil"/>
              <w:left w:val="nil"/>
              <w:bottom w:val="nil"/>
              <w:right w:val="single" w:sz="4" w:space="0" w:color="000000" w:themeColor="text1"/>
            </w:tcBorders>
            <w:shd w:val="clear" w:color="auto" w:fill="auto"/>
            <w:vAlign w:val="center"/>
            <w:hideMark/>
          </w:tcPr>
          <w:p w14:paraId="19F7DAF2" w14:textId="4C2247CC" w:rsidR="00A86F56" w:rsidRPr="00F9707F" w:rsidRDefault="000F6140" w:rsidP="0084137F">
            <w:pPr>
              <w:ind w:left="-102" w:right="243"/>
              <w:jc w:val="right"/>
              <w:rPr>
                <w:rFonts w:ascii="Arial" w:hAnsi="Arial" w:cs="Arial"/>
                <w:color w:val="000000"/>
                <w:sz w:val="18"/>
                <w:szCs w:val="18"/>
              </w:rPr>
            </w:pPr>
            <w:r>
              <w:rPr>
                <w:rFonts w:ascii="Arial" w:hAnsi="Arial" w:cs="Arial"/>
                <w:bCs/>
                <w:color w:val="000000"/>
                <w:sz w:val="18"/>
                <w:szCs w:val="18"/>
              </w:rPr>
              <w:t>-</w:t>
            </w:r>
            <w:r w:rsidR="00CE3F8E">
              <w:rPr>
                <w:rFonts w:ascii="Arial" w:hAnsi="Arial" w:cs="Arial"/>
                <w:bCs/>
                <w:color w:val="000000"/>
                <w:sz w:val="18"/>
                <w:szCs w:val="18"/>
              </w:rPr>
              <w:t>3.</w:t>
            </w:r>
            <w:r w:rsidR="001801D4">
              <w:rPr>
                <w:rFonts w:ascii="Arial" w:hAnsi="Arial" w:cs="Arial"/>
                <w:bCs/>
                <w:color w:val="000000"/>
                <w:sz w:val="18"/>
                <w:szCs w:val="18"/>
              </w:rPr>
              <w:t>8</w:t>
            </w:r>
          </w:p>
        </w:tc>
      </w:tr>
      <w:tr w:rsidR="00A86F56" w14:paraId="442ED1EE" w14:textId="77777777" w:rsidTr="006345EB">
        <w:trPr>
          <w:trHeight w:val="255"/>
          <w:jc w:val="center"/>
        </w:trPr>
        <w:tc>
          <w:tcPr>
            <w:tcW w:w="201" w:type="dxa"/>
            <w:tcBorders>
              <w:left w:val="single" w:sz="4" w:space="0" w:color="000000" w:themeColor="text1"/>
            </w:tcBorders>
            <w:shd w:val="clear" w:color="auto" w:fill="auto"/>
            <w:vAlign w:val="center"/>
            <w:hideMark/>
          </w:tcPr>
          <w:p w14:paraId="461E92DF"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1DF54A48"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662F7AC1"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Petroleras</w:t>
            </w:r>
          </w:p>
        </w:tc>
        <w:tc>
          <w:tcPr>
            <w:tcW w:w="1267" w:type="dxa"/>
            <w:tcBorders>
              <w:left w:val="single" w:sz="4" w:space="0" w:color="000000" w:themeColor="text1"/>
            </w:tcBorders>
            <w:shd w:val="clear" w:color="auto" w:fill="auto"/>
            <w:vAlign w:val="center"/>
            <w:hideMark/>
          </w:tcPr>
          <w:p w14:paraId="46852CB5" w14:textId="57A59415" w:rsidR="00A86F56" w:rsidRPr="00F9707F" w:rsidRDefault="006D7339">
            <w:pPr>
              <w:tabs>
                <w:tab w:val="left" w:pos="1069"/>
              </w:tabs>
              <w:ind w:right="73"/>
              <w:jc w:val="right"/>
              <w:rPr>
                <w:rFonts w:ascii="Arial" w:hAnsi="Arial" w:cs="Arial"/>
                <w:bCs/>
                <w:color w:val="000000"/>
                <w:sz w:val="18"/>
                <w:szCs w:val="18"/>
              </w:rPr>
            </w:pPr>
            <w:r>
              <w:rPr>
                <w:rFonts w:ascii="Arial" w:hAnsi="Arial" w:cs="Arial"/>
                <w:bCs/>
                <w:color w:val="000000"/>
                <w:sz w:val="18"/>
                <w:szCs w:val="18"/>
              </w:rPr>
              <w:t>3</w:t>
            </w:r>
            <w:r w:rsidR="00A86F56" w:rsidRPr="00F9707F">
              <w:rPr>
                <w:rFonts w:ascii="Arial" w:hAnsi="Arial" w:cs="Arial"/>
                <w:bCs/>
                <w:color w:val="000000"/>
                <w:sz w:val="18"/>
                <w:szCs w:val="18"/>
              </w:rPr>
              <w:t xml:space="preserve"> </w:t>
            </w:r>
            <w:r>
              <w:rPr>
                <w:rFonts w:ascii="Arial" w:hAnsi="Arial" w:cs="Arial"/>
                <w:bCs/>
                <w:color w:val="000000"/>
                <w:sz w:val="18"/>
                <w:szCs w:val="18"/>
              </w:rPr>
              <w:t>028.3</w:t>
            </w:r>
          </w:p>
        </w:tc>
        <w:tc>
          <w:tcPr>
            <w:tcW w:w="1130" w:type="dxa"/>
            <w:tcBorders>
              <w:left w:val="nil"/>
              <w:right w:val="single" w:sz="4" w:space="0" w:color="000000" w:themeColor="text1"/>
            </w:tcBorders>
            <w:shd w:val="clear" w:color="auto" w:fill="auto"/>
            <w:vAlign w:val="center"/>
            <w:hideMark/>
          </w:tcPr>
          <w:p w14:paraId="7E10F97C" w14:textId="05F7421A" w:rsidR="00A86F56" w:rsidRPr="00F9707F" w:rsidRDefault="00A86F56" w:rsidP="0084137F">
            <w:pPr>
              <w:ind w:left="-126" w:right="265"/>
              <w:jc w:val="right"/>
              <w:rPr>
                <w:rFonts w:ascii="Arial" w:hAnsi="Arial" w:cs="Arial"/>
                <w:bCs/>
                <w:color w:val="000000"/>
                <w:sz w:val="18"/>
                <w:szCs w:val="18"/>
              </w:rPr>
            </w:pPr>
            <w:r>
              <w:rPr>
                <w:rFonts w:ascii="Arial" w:hAnsi="Arial" w:cs="Arial"/>
                <w:bCs/>
                <w:color w:val="000000"/>
                <w:sz w:val="18"/>
                <w:szCs w:val="18"/>
              </w:rPr>
              <w:t>-</w:t>
            </w:r>
            <w:r w:rsidR="008D74F0">
              <w:rPr>
                <w:rFonts w:ascii="Arial" w:hAnsi="Arial" w:cs="Arial"/>
                <w:bCs/>
                <w:color w:val="000000"/>
                <w:sz w:val="18"/>
                <w:szCs w:val="18"/>
              </w:rPr>
              <w:t>4</w:t>
            </w:r>
            <w:r w:rsidR="006D7339">
              <w:rPr>
                <w:rFonts w:ascii="Arial" w:hAnsi="Arial" w:cs="Arial"/>
                <w:bCs/>
                <w:color w:val="000000"/>
                <w:sz w:val="18"/>
                <w:szCs w:val="18"/>
              </w:rPr>
              <w:t>0.4</w:t>
            </w:r>
          </w:p>
        </w:tc>
        <w:tc>
          <w:tcPr>
            <w:tcW w:w="1545" w:type="dxa"/>
            <w:tcBorders>
              <w:left w:val="single" w:sz="4" w:space="0" w:color="000000" w:themeColor="text1"/>
            </w:tcBorders>
            <w:shd w:val="clear" w:color="auto" w:fill="auto"/>
            <w:vAlign w:val="center"/>
            <w:hideMark/>
          </w:tcPr>
          <w:p w14:paraId="6C40132A" w14:textId="6B479DA3" w:rsidR="00A86F56" w:rsidRPr="00F9707F" w:rsidRDefault="00CE3F8E">
            <w:pPr>
              <w:ind w:right="211"/>
              <w:jc w:val="right"/>
              <w:rPr>
                <w:rFonts w:ascii="Arial" w:hAnsi="Arial" w:cs="Arial"/>
                <w:bCs/>
                <w:color w:val="000000"/>
                <w:sz w:val="18"/>
                <w:szCs w:val="18"/>
              </w:rPr>
            </w:pPr>
            <w:r>
              <w:rPr>
                <w:rFonts w:ascii="Arial" w:hAnsi="Arial" w:cs="Arial"/>
                <w:bCs/>
                <w:color w:val="000000"/>
                <w:sz w:val="18"/>
                <w:szCs w:val="18"/>
              </w:rPr>
              <w:t>2</w:t>
            </w:r>
            <w:r w:rsidR="001801D4">
              <w:rPr>
                <w:rFonts w:ascii="Arial" w:hAnsi="Arial" w:cs="Arial"/>
                <w:bCs/>
                <w:color w:val="000000"/>
                <w:sz w:val="18"/>
                <w:szCs w:val="18"/>
              </w:rPr>
              <w:t>3</w:t>
            </w:r>
            <w:r w:rsidR="00A86F56" w:rsidRPr="00F9707F">
              <w:rPr>
                <w:rFonts w:ascii="Arial" w:hAnsi="Arial" w:cs="Arial"/>
                <w:bCs/>
                <w:color w:val="000000"/>
                <w:sz w:val="18"/>
                <w:szCs w:val="18"/>
              </w:rPr>
              <w:t xml:space="preserve"> </w:t>
            </w:r>
            <w:r w:rsidR="001801D4">
              <w:rPr>
                <w:rFonts w:ascii="Arial" w:hAnsi="Arial" w:cs="Arial"/>
                <w:bCs/>
                <w:color w:val="000000"/>
                <w:sz w:val="18"/>
                <w:szCs w:val="18"/>
              </w:rPr>
              <w:t>981.9</w:t>
            </w:r>
          </w:p>
        </w:tc>
        <w:tc>
          <w:tcPr>
            <w:tcW w:w="1130" w:type="dxa"/>
            <w:tcBorders>
              <w:top w:val="nil"/>
              <w:left w:val="nil"/>
              <w:bottom w:val="nil"/>
              <w:right w:val="single" w:sz="4" w:space="0" w:color="000000" w:themeColor="text1"/>
            </w:tcBorders>
            <w:shd w:val="clear" w:color="auto" w:fill="auto"/>
            <w:vAlign w:val="center"/>
            <w:hideMark/>
          </w:tcPr>
          <w:p w14:paraId="712C1BAE" w14:textId="447B4575" w:rsidR="00A86F56" w:rsidRPr="00F9707F" w:rsidRDefault="00A86F56" w:rsidP="0084137F">
            <w:pPr>
              <w:ind w:left="-102" w:right="243"/>
              <w:jc w:val="right"/>
              <w:rPr>
                <w:rFonts w:ascii="Arial" w:hAnsi="Arial" w:cs="Arial"/>
                <w:color w:val="000000"/>
                <w:sz w:val="18"/>
                <w:szCs w:val="18"/>
              </w:rPr>
            </w:pPr>
            <w:r>
              <w:rPr>
                <w:rFonts w:ascii="Arial" w:hAnsi="Arial" w:cs="Arial"/>
                <w:bCs/>
                <w:color w:val="000000"/>
                <w:sz w:val="18"/>
                <w:szCs w:val="18"/>
              </w:rPr>
              <w:t>-</w:t>
            </w:r>
            <w:r w:rsidR="001801D4">
              <w:rPr>
                <w:rFonts w:ascii="Arial" w:hAnsi="Arial" w:cs="Arial"/>
                <w:bCs/>
                <w:color w:val="000000"/>
                <w:sz w:val="18"/>
                <w:szCs w:val="18"/>
              </w:rPr>
              <w:t>30.7</w:t>
            </w:r>
          </w:p>
        </w:tc>
      </w:tr>
      <w:tr w:rsidR="00A86F56" w14:paraId="34EB3461" w14:textId="77777777" w:rsidTr="006345EB">
        <w:trPr>
          <w:trHeight w:val="255"/>
          <w:jc w:val="center"/>
        </w:trPr>
        <w:tc>
          <w:tcPr>
            <w:tcW w:w="201" w:type="dxa"/>
            <w:tcBorders>
              <w:left w:val="single" w:sz="4" w:space="0" w:color="000000" w:themeColor="text1"/>
            </w:tcBorders>
            <w:shd w:val="clear" w:color="auto" w:fill="auto"/>
            <w:vAlign w:val="center"/>
            <w:hideMark/>
          </w:tcPr>
          <w:p w14:paraId="53386AB5"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01" w:type="dxa"/>
            <w:shd w:val="clear" w:color="auto" w:fill="auto"/>
            <w:noWrap/>
            <w:vAlign w:val="bottom"/>
            <w:hideMark/>
          </w:tcPr>
          <w:p w14:paraId="36627407" w14:textId="77777777" w:rsidR="00A86F56" w:rsidRPr="00F9707F" w:rsidRDefault="00A86F56">
            <w:pPr>
              <w:rPr>
                <w:rFonts w:ascii="Calibri" w:hAnsi="Calibri" w:cs="Calibri"/>
                <w:color w:val="000000"/>
                <w:sz w:val="22"/>
                <w:szCs w:val="22"/>
              </w:rPr>
            </w:pPr>
            <w:r w:rsidRPr="00F9707F">
              <w:rPr>
                <w:rFonts w:ascii="Calibri" w:hAnsi="Calibri" w:cs="Calibri"/>
                <w:color w:val="000000"/>
                <w:sz w:val="22"/>
                <w:szCs w:val="22"/>
              </w:rPr>
              <w:t> </w:t>
            </w:r>
          </w:p>
        </w:tc>
        <w:tc>
          <w:tcPr>
            <w:tcW w:w="2345" w:type="dxa"/>
            <w:gridSpan w:val="2"/>
            <w:tcBorders>
              <w:top w:val="nil"/>
              <w:left w:val="nil"/>
              <w:bottom w:val="nil"/>
              <w:right w:val="single" w:sz="4" w:space="0" w:color="000000" w:themeColor="text1"/>
            </w:tcBorders>
            <w:shd w:val="clear" w:color="auto" w:fill="auto"/>
            <w:vAlign w:val="center"/>
            <w:hideMark/>
          </w:tcPr>
          <w:p w14:paraId="7A09F4F3"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No petroleras</w:t>
            </w:r>
          </w:p>
        </w:tc>
        <w:tc>
          <w:tcPr>
            <w:tcW w:w="1267" w:type="dxa"/>
            <w:tcBorders>
              <w:left w:val="single" w:sz="4" w:space="0" w:color="000000" w:themeColor="text1"/>
            </w:tcBorders>
            <w:shd w:val="clear" w:color="auto" w:fill="auto"/>
            <w:vAlign w:val="center"/>
            <w:hideMark/>
          </w:tcPr>
          <w:p w14:paraId="6B070842" w14:textId="5AF4EAC5" w:rsidR="00A86F56" w:rsidRPr="00F9707F" w:rsidRDefault="00A86F56">
            <w:pPr>
              <w:tabs>
                <w:tab w:val="left" w:pos="1069"/>
              </w:tabs>
              <w:ind w:right="73"/>
              <w:jc w:val="right"/>
              <w:rPr>
                <w:rFonts w:ascii="Arial" w:hAnsi="Arial" w:cs="Arial"/>
                <w:color w:val="000000"/>
                <w:sz w:val="18"/>
                <w:szCs w:val="18"/>
              </w:rPr>
            </w:pPr>
            <w:r>
              <w:rPr>
                <w:rFonts w:ascii="Arial" w:hAnsi="Arial" w:cs="Arial"/>
                <w:bCs/>
                <w:color w:val="000000"/>
                <w:sz w:val="18"/>
                <w:szCs w:val="18"/>
              </w:rPr>
              <w:t>3</w:t>
            </w:r>
            <w:r w:rsidR="006D7339">
              <w:rPr>
                <w:rFonts w:ascii="Arial" w:hAnsi="Arial" w:cs="Arial"/>
                <w:bCs/>
                <w:color w:val="000000"/>
                <w:sz w:val="18"/>
                <w:szCs w:val="18"/>
              </w:rPr>
              <w:t>7</w:t>
            </w:r>
            <w:r>
              <w:rPr>
                <w:rFonts w:ascii="Arial" w:hAnsi="Arial" w:cs="Arial"/>
                <w:bCs/>
                <w:color w:val="000000"/>
                <w:sz w:val="18"/>
                <w:szCs w:val="18"/>
              </w:rPr>
              <w:t xml:space="preserve"> </w:t>
            </w:r>
            <w:r w:rsidR="006D7339">
              <w:rPr>
                <w:rFonts w:ascii="Arial" w:hAnsi="Arial" w:cs="Arial"/>
                <w:bCs/>
                <w:color w:val="000000"/>
                <w:sz w:val="18"/>
                <w:szCs w:val="18"/>
              </w:rPr>
              <w:t>248.8</w:t>
            </w:r>
          </w:p>
        </w:tc>
        <w:tc>
          <w:tcPr>
            <w:tcW w:w="1130" w:type="dxa"/>
            <w:tcBorders>
              <w:left w:val="nil"/>
              <w:right w:val="single" w:sz="4" w:space="0" w:color="000000" w:themeColor="text1"/>
            </w:tcBorders>
            <w:shd w:val="clear" w:color="auto" w:fill="auto"/>
            <w:vAlign w:val="center"/>
            <w:hideMark/>
          </w:tcPr>
          <w:p w14:paraId="07D4C118" w14:textId="18999710" w:rsidR="00A86F56" w:rsidRPr="00F9707F" w:rsidRDefault="00A15E20" w:rsidP="0084137F">
            <w:pPr>
              <w:ind w:left="-126" w:right="265"/>
              <w:jc w:val="right"/>
              <w:rPr>
                <w:rFonts w:ascii="Arial" w:hAnsi="Arial" w:cs="Arial"/>
                <w:color w:val="000000"/>
                <w:sz w:val="18"/>
                <w:szCs w:val="18"/>
              </w:rPr>
            </w:pPr>
            <w:r>
              <w:rPr>
                <w:rFonts w:ascii="Arial" w:hAnsi="Arial" w:cs="Arial"/>
                <w:bCs/>
                <w:color w:val="000000"/>
                <w:sz w:val="18"/>
                <w:szCs w:val="18"/>
              </w:rPr>
              <w:t>-</w:t>
            </w:r>
            <w:r w:rsidR="008D74F0">
              <w:rPr>
                <w:rFonts w:ascii="Arial" w:hAnsi="Arial" w:cs="Arial"/>
                <w:bCs/>
                <w:color w:val="000000"/>
                <w:sz w:val="18"/>
                <w:szCs w:val="18"/>
              </w:rPr>
              <w:t>4.</w:t>
            </w:r>
            <w:r w:rsidR="006D7339">
              <w:rPr>
                <w:rFonts w:ascii="Arial" w:hAnsi="Arial" w:cs="Arial"/>
                <w:bCs/>
                <w:color w:val="000000"/>
                <w:sz w:val="18"/>
                <w:szCs w:val="18"/>
              </w:rPr>
              <w:t>5</w:t>
            </w:r>
          </w:p>
        </w:tc>
        <w:tc>
          <w:tcPr>
            <w:tcW w:w="1545" w:type="dxa"/>
            <w:tcBorders>
              <w:left w:val="single" w:sz="4" w:space="0" w:color="000000" w:themeColor="text1"/>
            </w:tcBorders>
            <w:shd w:val="clear" w:color="auto" w:fill="auto"/>
            <w:vAlign w:val="center"/>
            <w:hideMark/>
          </w:tcPr>
          <w:p w14:paraId="0800659A" w14:textId="7F2967CF" w:rsidR="00A86F56" w:rsidRPr="00F9707F" w:rsidRDefault="00527D4B">
            <w:pPr>
              <w:ind w:right="211"/>
              <w:jc w:val="right"/>
              <w:rPr>
                <w:rFonts w:ascii="Arial" w:hAnsi="Arial" w:cs="Arial"/>
                <w:color w:val="000000"/>
                <w:sz w:val="18"/>
                <w:szCs w:val="18"/>
              </w:rPr>
            </w:pPr>
            <w:r>
              <w:rPr>
                <w:rFonts w:ascii="Arial" w:hAnsi="Arial" w:cs="Arial"/>
                <w:bCs/>
                <w:color w:val="000000"/>
                <w:sz w:val="18"/>
                <w:szCs w:val="18"/>
              </w:rPr>
              <w:t>2</w:t>
            </w:r>
            <w:r w:rsidR="001801D4">
              <w:rPr>
                <w:rFonts w:ascii="Arial" w:hAnsi="Arial" w:cs="Arial"/>
                <w:bCs/>
                <w:color w:val="000000"/>
                <w:sz w:val="18"/>
                <w:szCs w:val="18"/>
              </w:rPr>
              <w:t>81</w:t>
            </w:r>
            <w:r w:rsidR="00A86F56">
              <w:rPr>
                <w:rFonts w:ascii="Arial" w:hAnsi="Arial" w:cs="Arial"/>
                <w:bCs/>
                <w:color w:val="000000"/>
                <w:sz w:val="18"/>
                <w:szCs w:val="18"/>
              </w:rPr>
              <w:t xml:space="preserve"> </w:t>
            </w:r>
            <w:r w:rsidR="001801D4">
              <w:rPr>
                <w:rFonts w:ascii="Arial" w:hAnsi="Arial" w:cs="Arial"/>
                <w:bCs/>
                <w:color w:val="000000"/>
                <w:sz w:val="18"/>
                <w:szCs w:val="18"/>
              </w:rPr>
              <w:t>649.4</w:t>
            </w:r>
          </w:p>
        </w:tc>
        <w:tc>
          <w:tcPr>
            <w:tcW w:w="1130" w:type="dxa"/>
            <w:tcBorders>
              <w:top w:val="nil"/>
              <w:left w:val="nil"/>
              <w:bottom w:val="nil"/>
              <w:right w:val="single" w:sz="4" w:space="0" w:color="000000" w:themeColor="text1"/>
            </w:tcBorders>
            <w:shd w:val="clear" w:color="auto" w:fill="auto"/>
            <w:vAlign w:val="center"/>
            <w:hideMark/>
          </w:tcPr>
          <w:p w14:paraId="12467B0C" w14:textId="637CEEE6" w:rsidR="00A86F56" w:rsidRPr="00F9707F" w:rsidRDefault="001801D4" w:rsidP="0084137F">
            <w:pPr>
              <w:ind w:left="-102" w:right="243"/>
              <w:jc w:val="right"/>
              <w:rPr>
                <w:rFonts w:ascii="Arial" w:hAnsi="Arial" w:cs="Arial"/>
                <w:color w:val="000000"/>
                <w:sz w:val="18"/>
                <w:szCs w:val="18"/>
              </w:rPr>
            </w:pPr>
            <w:r>
              <w:rPr>
                <w:rFonts w:ascii="Arial" w:hAnsi="Arial" w:cs="Arial"/>
                <w:bCs/>
                <w:color w:val="000000"/>
                <w:sz w:val="18"/>
                <w:szCs w:val="18"/>
              </w:rPr>
              <w:t>-</w:t>
            </w:r>
            <w:r w:rsidR="00CE3F8E">
              <w:rPr>
                <w:rFonts w:ascii="Arial" w:hAnsi="Arial" w:cs="Arial"/>
                <w:bCs/>
                <w:color w:val="000000"/>
                <w:sz w:val="18"/>
                <w:szCs w:val="18"/>
              </w:rPr>
              <w:t>0.</w:t>
            </w:r>
            <w:r>
              <w:rPr>
                <w:rFonts w:ascii="Arial" w:hAnsi="Arial" w:cs="Arial"/>
                <w:bCs/>
                <w:color w:val="000000"/>
                <w:sz w:val="18"/>
                <w:szCs w:val="18"/>
              </w:rPr>
              <w:t>5</w:t>
            </w:r>
          </w:p>
        </w:tc>
      </w:tr>
      <w:tr w:rsidR="00A86F56" w14:paraId="28370B46" w14:textId="77777777" w:rsidTr="006345EB">
        <w:trPr>
          <w:trHeight w:val="255"/>
          <w:jc w:val="center"/>
        </w:trPr>
        <w:tc>
          <w:tcPr>
            <w:tcW w:w="201" w:type="dxa"/>
            <w:tcBorders>
              <w:left w:val="single" w:sz="4" w:space="0" w:color="000000" w:themeColor="text1"/>
            </w:tcBorders>
            <w:shd w:val="clear" w:color="auto" w:fill="auto"/>
            <w:vAlign w:val="center"/>
            <w:hideMark/>
          </w:tcPr>
          <w:p w14:paraId="3E454FD8"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 </w:t>
            </w:r>
          </w:p>
        </w:tc>
        <w:tc>
          <w:tcPr>
            <w:tcW w:w="2546" w:type="dxa"/>
            <w:gridSpan w:val="3"/>
            <w:tcBorders>
              <w:top w:val="nil"/>
              <w:left w:val="nil"/>
              <w:bottom w:val="nil"/>
              <w:right w:val="single" w:sz="4" w:space="0" w:color="000000" w:themeColor="text1"/>
            </w:tcBorders>
            <w:shd w:val="clear" w:color="auto" w:fill="auto"/>
            <w:noWrap/>
            <w:vAlign w:val="center"/>
            <w:hideMark/>
          </w:tcPr>
          <w:p w14:paraId="0414ECCF" w14:textId="77777777" w:rsidR="00A86F56" w:rsidRPr="00F9707F" w:rsidRDefault="00A86F56">
            <w:pPr>
              <w:jc w:val="both"/>
              <w:rPr>
                <w:rFonts w:ascii="Arial" w:hAnsi="Arial" w:cs="Arial"/>
                <w:color w:val="000000"/>
                <w:sz w:val="18"/>
                <w:szCs w:val="18"/>
              </w:rPr>
            </w:pPr>
            <w:r w:rsidRPr="00F9707F">
              <w:rPr>
                <w:rFonts w:ascii="Arial" w:hAnsi="Arial" w:cs="Arial"/>
                <w:color w:val="000000"/>
                <w:sz w:val="18"/>
                <w:szCs w:val="18"/>
              </w:rPr>
              <w:t>Bienes de capital</w:t>
            </w:r>
          </w:p>
        </w:tc>
        <w:tc>
          <w:tcPr>
            <w:tcW w:w="1267" w:type="dxa"/>
            <w:tcBorders>
              <w:left w:val="single" w:sz="4" w:space="0" w:color="000000" w:themeColor="text1"/>
            </w:tcBorders>
            <w:shd w:val="clear" w:color="auto" w:fill="auto"/>
            <w:vAlign w:val="center"/>
            <w:hideMark/>
          </w:tcPr>
          <w:p w14:paraId="31CD84C9" w14:textId="414CA8B1" w:rsidR="00A86F56" w:rsidRPr="00F9707F" w:rsidRDefault="006D7339">
            <w:pPr>
              <w:tabs>
                <w:tab w:val="left" w:pos="1069"/>
              </w:tabs>
              <w:ind w:right="73"/>
              <w:jc w:val="right"/>
              <w:rPr>
                <w:rFonts w:ascii="Arial" w:hAnsi="Arial" w:cs="Arial"/>
                <w:color w:val="000000"/>
                <w:sz w:val="18"/>
                <w:szCs w:val="18"/>
              </w:rPr>
            </w:pPr>
            <w:r>
              <w:rPr>
                <w:rFonts w:ascii="Arial" w:hAnsi="Arial" w:cs="Arial"/>
                <w:bCs/>
                <w:color w:val="000000"/>
                <w:sz w:val="18"/>
                <w:szCs w:val="18"/>
              </w:rPr>
              <w:t>5</w:t>
            </w:r>
            <w:r w:rsidR="00A86F56" w:rsidRPr="00F9707F">
              <w:rPr>
                <w:rFonts w:ascii="Arial" w:hAnsi="Arial" w:cs="Arial"/>
                <w:bCs/>
                <w:color w:val="000000"/>
                <w:sz w:val="18"/>
                <w:szCs w:val="18"/>
              </w:rPr>
              <w:t xml:space="preserve"> </w:t>
            </w:r>
            <w:r>
              <w:rPr>
                <w:rFonts w:ascii="Arial" w:hAnsi="Arial" w:cs="Arial"/>
                <w:bCs/>
                <w:color w:val="000000"/>
                <w:sz w:val="18"/>
                <w:szCs w:val="18"/>
              </w:rPr>
              <w:t>205.0</w:t>
            </w:r>
          </w:p>
        </w:tc>
        <w:tc>
          <w:tcPr>
            <w:tcW w:w="1130" w:type="dxa"/>
            <w:tcBorders>
              <w:left w:val="nil"/>
              <w:right w:val="single" w:sz="4" w:space="0" w:color="000000" w:themeColor="text1"/>
            </w:tcBorders>
            <w:shd w:val="clear" w:color="auto" w:fill="auto"/>
            <w:vAlign w:val="center"/>
            <w:hideMark/>
          </w:tcPr>
          <w:p w14:paraId="346BE6B7" w14:textId="11B0AB73" w:rsidR="00A86F56" w:rsidRPr="00F9707F" w:rsidRDefault="006D7339" w:rsidP="0084137F">
            <w:pPr>
              <w:ind w:left="-126" w:right="265"/>
              <w:jc w:val="right"/>
              <w:rPr>
                <w:rFonts w:ascii="Arial" w:hAnsi="Arial" w:cs="Arial"/>
                <w:color w:val="000000"/>
                <w:sz w:val="18"/>
                <w:szCs w:val="18"/>
              </w:rPr>
            </w:pPr>
            <w:r>
              <w:rPr>
                <w:rFonts w:ascii="Arial" w:hAnsi="Arial" w:cs="Arial"/>
                <w:bCs/>
                <w:color w:val="000000"/>
                <w:sz w:val="18"/>
                <w:szCs w:val="18"/>
              </w:rPr>
              <w:t>18.2</w:t>
            </w:r>
          </w:p>
        </w:tc>
        <w:tc>
          <w:tcPr>
            <w:tcW w:w="1545" w:type="dxa"/>
            <w:tcBorders>
              <w:left w:val="single" w:sz="4" w:space="0" w:color="000000" w:themeColor="text1"/>
            </w:tcBorders>
            <w:shd w:val="clear" w:color="auto" w:fill="auto"/>
            <w:vAlign w:val="center"/>
            <w:hideMark/>
          </w:tcPr>
          <w:p w14:paraId="2A7ED033" w14:textId="6564F58C" w:rsidR="00A86F56" w:rsidRPr="00F9707F" w:rsidRDefault="00CE3F8E">
            <w:pPr>
              <w:ind w:right="211"/>
              <w:jc w:val="right"/>
              <w:rPr>
                <w:rFonts w:ascii="Arial" w:hAnsi="Arial" w:cs="Arial"/>
                <w:color w:val="000000"/>
                <w:sz w:val="18"/>
                <w:szCs w:val="18"/>
              </w:rPr>
            </w:pPr>
            <w:r>
              <w:rPr>
                <w:rFonts w:ascii="Arial" w:hAnsi="Arial" w:cs="Arial"/>
                <w:bCs/>
                <w:color w:val="000000"/>
                <w:sz w:val="18"/>
                <w:szCs w:val="18"/>
              </w:rPr>
              <w:t>3</w:t>
            </w:r>
            <w:r w:rsidR="001801D4">
              <w:rPr>
                <w:rFonts w:ascii="Arial" w:hAnsi="Arial" w:cs="Arial"/>
                <w:bCs/>
                <w:color w:val="000000"/>
                <w:sz w:val="18"/>
                <w:szCs w:val="18"/>
              </w:rPr>
              <w:t>7</w:t>
            </w:r>
            <w:r w:rsidR="00A86F56">
              <w:rPr>
                <w:rFonts w:ascii="Arial" w:hAnsi="Arial" w:cs="Arial"/>
                <w:bCs/>
                <w:color w:val="000000"/>
                <w:sz w:val="18"/>
                <w:szCs w:val="18"/>
              </w:rPr>
              <w:t xml:space="preserve"> </w:t>
            </w:r>
            <w:r w:rsidR="001801D4">
              <w:rPr>
                <w:rFonts w:ascii="Arial" w:hAnsi="Arial" w:cs="Arial"/>
                <w:bCs/>
                <w:color w:val="000000"/>
                <w:sz w:val="18"/>
                <w:szCs w:val="18"/>
              </w:rPr>
              <w:t>744.1</w:t>
            </w:r>
          </w:p>
        </w:tc>
        <w:tc>
          <w:tcPr>
            <w:tcW w:w="1130" w:type="dxa"/>
            <w:tcBorders>
              <w:top w:val="nil"/>
              <w:left w:val="nil"/>
              <w:bottom w:val="nil"/>
              <w:right w:val="single" w:sz="4" w:space="0" w:color="000000" w:themeColor="text1"/>
            </w:tcBorders>
            <w:shd w:val="clear" w:color="auto" w:fill="auto"/>
            <w:vAlign w:val="center"/>
            <w:hideMark/>
          </w:tcPr>
          <w:p w14:paraId="5E060693" w14:textId="1F9C1036" w:rsidR="00A86F56" w:rsidRPr="00F9707F" w:rsidRDefault="00A86F56" w:rsidP="0084137F">
            <w:pPr>
              <w:ind w:left="-102" w:right="243"/>
              <w:jc w:val="right"/>
              <w:rPr>
                <w:rFonts w:ascii="Arial" w:hAnsi="Arial" w:cs="Arial"/>
                <w:color w:val="000000"/>
                <w:sz w:val="18"/>
                <w:szCs w:val="18"/>
              </w:rPr>
            </w:pPr>
            <w:r>
              <w:rPr>
                <w:rFonts w:ascii="Arial" w:hAnsi="Arial" w:cs="Arial"/>
                <w:bCs/>
                <w:color w:val="000000"/>
                <w:sz w:val="18"/>
                <w:szCs w:val="18"/>
              </w:rPr>
              <w:t>2</w:t>
            </w:r>
            <w:r w:rsidR="001801D4">
              <w:rPr>
                <w:rFonts w:ascii="Arial" w:hAnsi="Arial" w:cs="Arial"/>
                <w:bCs/>
                <w:color w:val="000000"/>
                <w:sz w:val="18"/>
                <w:szCs w:val="18"/>
              </w:rPr>
              <w:t>2.5</w:t>
            </w:r>
          </w:p>
        </w:tc>
      </w:tr>
      <w:tr w:rsidR="00A86F56" w14:paraId="2D85DCDB" w14:textId="77777777" w:rsidTr="006345EB">
        <w:trPr>
          <w:trHeight w:val="255"/>
          <w:jc w:val="center"/>
        </w:trPr>
        <w:tc>
          <w:tcPr>
            <w:tcW w:w="2747" w:type="dxa"/>
            <w:gridSpan w:val="4"/>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2B8360C" w14:textId="77777777" w:rsidR="00A86F56" w:rsidRPr="00C24D4B" w:rsidRDefault="00A86F56">
            <w:pPr>
              <w:rPr>
                <w:rFonts w:ascii="Arial" w:hAnsi="Arial" w:cs="Arial"/>
                <w:b/>
                <w:bCs/>
                <w:color w:val="000000"/>
                <w:sz w:val="18"/>
                <w:szCs w:val="18"/>
              </w:rPr>
            </w:pPr>
            <w:r w:rsidRPr="00C24D4B">
              <w:rPr>
                <w:rFonts w:ascii="Arial" w:hAnsi="Arial" w:cs="Arial"/>
                <w:b/>
                <w:bCs/>
                <w:color w:val="000000"/>
                <w:sz w:val="18"/>
                <w:szCs w:val="18"/>
              </w:rPr>
              <w:t>Saldo de la balanza comercial</w:t>
            </w:r>
          </w:p>
        </w:tc>
        <w:tc>
          <w:tcPr>
            <w:tcW w:w="1267" w:type="dxa"/>
            <w:tcBorders>
              <w:left w:val="single" w:sz="4" w:space="0" w:color="000000" w:themeColor="text1"/>
              <w:bottom w:val="single" w:sz="4" w:space="0" w:color="000000" w:themeColor="text1"/>
              <w:right w:val="nil"/>
            </w:tcBorders>
            <w:shd w:val="clear" w:color="auto" w:fill="auto"/>
            <w:vAlign w:val="center"/>
            <w:hideMark/>
          </w:tcPr>
          <w:p w14:paraId="4FFE5E59" w14:textId="495C3F82" w:rsidR="00A86F56" w:rsidRPr="00C24D4B" w:rsidRDefault="008D74F0">
            <w:pPr>
              <w:tabs>
                <w:tab w:val="left" w:pos="1069"/>
              </w:tabs>
              <w:ind w:right="73"/>
              <w:jc w:val="right"/>
              <w:rPr>
                <w:rFonts w:ascii="Arial" w:hAnsi="Arial" w:cs="Arial"/>
                <w:b/>
                <w:bCs/>
                <w:color w:val="000000"/>
                <w:sz w:val="18"/>
                <w:szCs w:val="18"/>
              </w:rPr>
            </w:pPr>
            <w:r>
              <w:rPr>
                <w:rFonts w:ascii="Arial" w:hAnsi="Arial" w:cs="Arial"/>
                <w:b/>
                <w:bCs/>
                <w:color w:val="000000"/>
                <w:sz w:val="18"/>
                <w:szCs w:val="18"/>
              </w:rPr>
              <w:t>-</w:t>
            </w:r>
            <w:r w:rsidR="00974BDE">
              <w:rPr>
                <w:rFonts w:ascii="Arial" w:hAnsi="Arial" w:cs="Arial"/>
                <w:b/>
                <w:bCs/>
                <w:color w:val="000000"/>
                <w:sz w:val="18"/>
                <w:szCs w:val="18"/>
              </w:rPr>
              <w:t>1 377.1</w:t>
            </w:r>
          </w:p>
        </w:tc>
        <w:tc>
          <w:tcPr>
            <w:tcW w:w="1130" w:type="dxa"/>
            <w:tcBorders>
              <w:left w:val="nil"/>
              <w:bottom w:val="single" w:sz="4" w:space="0" w:color="000000" w:themeColor="text1"/>
              <w:right w:val="single" w:sz="4" w:space="0" w:color="000000" w:themeColor="text1"/>
            </w:tcBorders>
            <w:shd w:val="clear" w:color="auto" w:fill="auto"/>
            <w:vAlign w:val="center"/>
            <w:hideMark/>
          </w:tcPr>
          <w:p w14:paraId="6C765D10" w14:textId="7751365D" w:rsidR="00A86F56" w:rsidRPr="00C24D4B" w:rsidRDefault="008D74F0" w:rsidP="0084137F">
            <w:pPr>
              <w:ind w:left="-126" w:right="265"/>
              <w:jc w:val="right"/>
              <w:rPr>
                <w:rFonts w:ascii="Arial" w:hAnsi="Arial" w:cs="Arial"/>
                <w:b/>
                <w:bCs/>
                <w:color w:val="000000"/>
                <w:sz w:val="18"/>
                <w:szCs w:val="18"/>
              </w:rPr>
            </w:pPr>
            <w:r>
              <w:rPr>
                <w:rFonts w:ascii="Arial" w:hAnsi="Arial" w:cs="Arial"/>
                <w:b/>
                <w:bCs/>
                <w:color w:val="000000"/>
                <w:sz w:val="18"/>
                <w:szCs w:val="18"/>
              </w:rPr>
              <w:t>-</w:t>
            </w:r>
            <w:r w:rsidR="00974BDE">
              <w:rPr>
                <w:rFonts w:ascii="Arial" w:hAnsi="Arial" w:cs="Arial"/>
                <w:b/>
                <w:bCs/>
                <w:color w:val="000000"/>
                <w:sz w:val="18"/>
                <w:szCs w:val="18"/>
              </w:rPr>
              <w:t>7</w:t>
            </w:r>
            <w:r>
              <w:rPr>
                <w:rFonts w:ascii="Arial" w:hAnsi="Arial" w:cs="Arial"/>
                <w:b/>
                <w:bCs/>
                <w:color w:val="000000"/>
                <w:sz w:val="18"/>
                <w:szCs w:val="18"/>
              </w:rPr>
              <w:t>5.9</w:t>
            </w:r>
          </w:p>
        </w:tc>
        <w:tc>
          <w:tcPr>
            <w:tcW w:w="1545" w:type="dxa"/>
            <w:tcBorders>
              <w:top w:val="nil"/>
              <w:left w:val="single" w:sz="4" w:space="0" w:color="000000" w:themeColor="text1"/>
              <w:bottom w:val="single" w:sz="4" w:space="0" w:color="000000" w:themeColor="text1"/>
              <w:right w:val="nil"/>
            </w:tcBorders>
            <w:shd w:val="clear" w:color="auto" w:fill="auto"/>
            <w:vAlign w:val="center"/>
            <w:hideMark/>
          </w:tcPr>
          <w:p w14:paraId="13DD1BC3" w14:textId="314245EF" w:rsidR="00A86F56" w:rsidRPr="00C24D4B" w:rsidRDefault="00A86F56">
            <w:pPr>
              <w:ind w:right="211"/>
              <w:jc w:val="right"/>
              <w:rPr>
                <w:rFonts w:ascii="Arial" w:hAnsi="Arial" w:cs="Arial"/>
                <w:b/>
                <w:bCs/>
                <w:color w:val="000000"/>
                <w:sz w:val="18"/>
                <w:szCs w:val="18"/>
              </w:rPr>
            </w:pPr>
            <w:r w:rsidRPr="006D759D">
              <w:rPr>
                <w:rFonts w:ascii="Arial" w:hAnsi="Arial" w:cs="Arial"/>
                <w:b/>
                <w:bCs/>
                <w:color w:val="000000"/>
                <w:sz w:val="18"/>
                <w:szCs w:val="18"/>
              </w:rPr>
              <w:t>-</w:t>
            </w:r>
            <w:r w:rsidR="001801D4">
              <w:rPr>
                <w:rFonts w:ascii="Arial" w:hAnsi="Arial" w:cs="Arial"/>
                <w:b/>
                <w:bCs/>
                <w:color w:val="000000"/>
                <w:sz w:val="18"/>
                <w:szCs w:val="18"/>
              </w:rPr>
              <w:t>8</w:t>
            </w:r>
            <w:r w:rsidRPr="00C24D4B">
              <w:rPr>
                <w:rFonts w:ascii="Arial" w:hAnsi="Arial" w:cs="Arial"/>
                <w:b/>
                <w:bCs/>
                <w:color w:val="000000"/>
                <w:sz w:val="18"/>
                <w:szCs w:val="18"/>
              </w:rPr>
              <w:t xml:space="preserve"> </w:t>
            </w:r>
            <w:r w:rsidR="001801D4">
              <w:rPr>
                <w:rFonts w:ascii="Arial" w:hAnsi="Arial" w:cs="Arial"/>
                <w:b/>
                <w:bCs/>
                <w:color w:val="000000"/>
                <w:sz w:val="18"/>
                <w:szCs w:val="18"/>
              </w:rPr>
              <w:t>602.1</w:t>
            </w:r>
          </w:p>
        </w:tc>
        <w:tc>
          <w:tcPr>
            <w:tcW w:w="1130" w:type="dxa"/>
            <w:tcBorders>
              <w:top w:val="nil"/>
              <w:left w:val="nil"/>
              <w:bottom w:val="single" w:sz="4" w:space="0" w:color="000000" w:themeColor="text1"/>
              <w:right w:val="single" w:sz="4" w:space="0" w:color="000000" w:themeColor="text1"/>
            </w:tcBorders>
            <w:shd w:val="clear" w:color="auto" w:fill="auto"/>
            <w:vAlign w:val="center"/>
            <w:hideMark/>
          </w:tcPr>
          <w:p w14:paraId="247EBF83" w14:textId="60E8D3DF" w:rsidR="00A86F56" w:rsidRPr="00C24D4B" w:rsidRDefault="00CE3F8E" w:rsidP="0084137F">
            <w:pPr>
              <w:ind w:left="-102" w:right="243"/>
              <w:jc w:val="right"/>
              <w:rPr>
                <w:rFonts w:ascii="Arial" w:hAnsi="Arial" w:cs="Arial"/>
                <w:b/>
                <w:bCs/>
                <w:color w:val="000000"/>
                <w:sz w:val="18"/>
                <w:szCs w:val="18"/>
              </w:rPr>
            </w:pPr>
            <w:r>
              <w:rPr>
                <w:rFonts w:ascii="Arial" w:hAnsi="Arial" w:cs="Arial"/>
                <w:b/>
                <w:bCs/>
                <w:color w:val="000000"/>
                <w:sz w:val="18"/>
                <w:szCs w:val="18"/>
              </w:rPr>
              <w:t>-6</w:t>
            </w:r>
            <w:r w:rsidR="001801D4">
              <w:rPr>
                <w:rFonts w:ascii="Arial" w:hAnsi="Arial" w:cs="Arial"/>
                <w:b/>
                <w:bCs/>
                <w:color w:val="000000"/>
                <w:sz w:val="18"/>
                <w:szCs w:val="18"/>
              </w:rPr>
              <w:t>5.2</w:t>
            </w:r>
          </w:p>
        </w:tc>
      </w:tr>
    </w:tbl>
    <w:p w14:paraId="0376965A" w14:textId="64B756DB" w:rsidR="00A86F56" w:rsidRDefault="00A86F56" w:rsidP="002C5CC2">
      <w:pPr>
        <w:pStyle w:val="p01"/>
        <w:keepNext/>
        <w:widowControl/>
        <w:spacing w:before="0"/>
        <w:ind w:left="1985" w:right="795" w:hanging="567"/>
        <w:jc w:val="left"/>
        <w:rPr>
          <w:rFonts w:ascii="Arial" w:hAnsi="Arial" w:cs="Arial"/>
          <w:color w:val="auto"/>
          <w:sz w:val="16"/>
          <w:szCs w:val="16"/>
        </w:rPr>
      </w:pPr>
      <w:r>
        <w:rPr>
          <w:rFonts w:ascii="Arial" w:hAnsi="Arial" w:cs="Arial"/>
          <w:color w:val="auto"/>
          <w:sz w:val="16"/>
          <w:szCs w:val="16"/>
        </w:rPr>
        <w:t xml:space="preserve">Nota: </w:t>
      </w:r>
      <w:r w:rsidR="002C5CC2">
        <w:rPr>
          <w:rFonts w:ascii="Arial" w:hAnsi="Arial" w:cs="Arial"/>
          <w:color w:val="auto"/>
          <w:sz w:val="16"/>
          <w:szCs w:val="16"/>
        </w:rPr>
        <w:tab/>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7F26129C" w14:textId="31BBC3E2" w:rsidR="000005F5" w:rsidRDefault="00CD61C2" w:rsidP="002C5CC2">
      <w:pPr>
        <w:pStyle w:val="p01"/>
        <w:keepNext/>
        <w:widowControl/>
        <w:spacing w:before="0"/>
        <w:ind w:left="1985" w:right="795" w:hanging="567"/>
        <w:jc w:val="left"/>
        <w:rPr>
          <w:rFonts w:ascii="Arial" w:hAnsi="Arial" w:cs="Arial"/>
          <w:color w:val="auto"/>
          <w:sz w:val="16"/>
          <w:szCs w:val="16"/>
        </w:rPr>
      </w:pPr>
      <w:r>
        <w:rPr>
          <w:rFonts w:ascii="Arial" w:hAnsi="Arial" w:cs="Arial"/>
          <w:color w:val="auto"/>
          <w:sz w:val="16"/>
          <w:szCs w:val="16"/>
        </w:rPr>
        <w:t xml:space="preserve">* </w:t>
      </w:r>
      <w:r w:rsidR="002C5CC2">
        <w:rPr>
          <w:rFonts w:ascii="Arial" w:hAnsi="Arial" w:cs="Arial"/>
          <w:color w:val="auto"/>
          <w:sz w:val="16"/>
          <w:szCs w:val="16"/>
        </w:rPr>
        <w:tab/>
      </w:r>
      <w:r w:rsidRPr="007A66E8">
        <w:rPr>
          <w:rFonts w:ascii="Arial" w:hAnsi="Arial" w:cs="Arial"/>
          <w:color w:val="auto"/>
          <w:sz w:val="16"/>
          <w:szCs w:val="16"/>
        </w:rPr>
        <w:t>Cifras oportunas</w:t>
      </w:r>
      <w:r w:rsidR="002A3BAB">
        <w:rPr>
          <w:rFonts w:ascii="Arial" w:hAnsi="Arial" w:cs="Arial"/>
          <w:color w:val="auto"/>
          <w:sz w:val="16"/>
          <w:szCs w:val="16"/>
        </w:rPr>
        <w:t>.</w:t>
      </w:r>
    </w:p>
    <w:p w14:paraId="372264BA" w14:textId="74C60AAC" w:rsidR="00B96DC1" w:rsidRPr="00DE24F3" w:rsidRDefault="00B96DC1" w:rsidP="00BE456A">
      <w:pPr>
        <w:pStyle w:val="p0"/>
        <w:spacing w:before="0"/>
        <w:ind w:left="2042" w:right="1185" w:hanging="624"/>
        <w:rPr>
          <w:rFonts w:ascii="Arial" w:hAnsi="Arial" w:cs="Arial"/>
          <w:color w:val="000000" w:themeColor="text1"/>
          <w:sz w:val="16"/>
          <w:szCs w:val="16"/>
        </w:rPr>
      </w:pPr>
      <w:r w:rsidRPr="00B96DC1">
        <w:rPr>
          <w:rFonts w:ascii="Arial" w:hAnsi="Arial" w:cs="Arial"/>
          <w:color w:val="auto"/>
          <w:sz w:val="16"/>
          <w:szCs w:val="16"/>
        </w:rPr>
        <w:t>Fuente</w:t>
      </w:r>
      <w:r>
        <w:rPr>
          <w:rFonts w:ascii="Arial" w:hAnsi="Arial" w:cs="Arial"/>
          <w:color w:val="auto"/>
          <w:sz w:val="16"/>
          <w:szCs w:val="16"/>
        </w:rPr>
        <w:t>:</w:t>
      </w:r>
      <w:r w:rsidR="00872F04">
        <w:rPr>
          <w:rFonts w:ascii="Arial" w:hAnsi="Arial" w:cs="Arial"/>
          <w:color w:val="auto"/>
          <w:sz w:val="16"/>
          <w:szCs w:val="16"/>
        </w:rPr>
        <w:t xml:space="preserve"> </w:t>
      </w:r>
      <w:r w:rsidR="00277918" w:rsidRPr="00277918">
        <w:rPr>
          <w:rFonts w:ascii="Arial" w:hAnsi="Arial" w:cs="Arial"/>
          <w:color w:val="000000" w:themeColor="text1"/>
          <w:spacing w:val="3"/>
          <w:sz w:val="16"/>
          <w:szCs w:val="16"/>
          <w:lang w:val="es-ES"/>
        </w:rPr>
        <w:t>SAT, SE, Banco de Méxic</w:t>
      </w:r>
      <w:r w:rsidR="00E70C92">
        <w:rPr>
          <w:rFonts w:ascii="Arial" w:hAnsi="Arial" w:cs="Arial"/>
          <w:color w:val="000000" w:themeColor="text1"/>
          <w:spacing w:val="3"/>
          <w:sz w:val="16"/>
          <w:szCs w:val="16"/>
          <w:lang w:val="es-ES"/>
        </w:rPr>
        <w:t>o e I</w:t>
      </w:r>
      <w:r w:rsidR="00277918" w:rsidRPr="00277918">
        <w:rPr>
          <w:rFonts w:ascii="Arial" w:hAnsi="Arial" w:cs="Arial"/>
          <w:color w:val="000000" w:themeColor="text1"/>
          <w:spacing w:val="3"/>
          <w:sz w:val="16"/>
          <w:szCs w:val="16"/>
          <w:lang w:val="es-ES"/>
        </w:rPr>
        <w:t xml:space="preserve">NEGI. Balanza Comercial de Mercancías de México. </w:t>
      </w:r>
      <w:r w:rsidR="00D458C3">
        <w:rPr>
          <w:rFonts w:ascii="Arial" w:hAnsi="Arial" w:cs="Arial"/>
          <w:color w:val="000000" w:themeColor="text1"/>
          <w:spacing w:val="3"/>
          <w:sz w:val="16"/>
          <w:szCs w:val="16"/>
          <w:lang w:val="es-ES"/>
        </w:rPr>
        <w:t>2023.</w:t>
      </w:r>
    </w:p>
    <w:p w14:paraId="0CB9ADE4" w14:textId="6D470484" w:rsidR="00757DAD" w:rsidRPr="00C24D4B" w:rsidRDefault="00757DAD" w:rsidP="00C24D4B">
      <w:pPr>
        <w:pStyle w:val="titulos"/>
        <w:spacing w:before="240"/>
        <w:ind w:left="284"/>
        <w:rPr>
          <w:rFonts w:ascii="Arial Negrita" w:hAnsi="Arial Negrita"/>
          <w:i w:val="0"/>
          <w:iCs/>
          <w:u w:val="none"/>
        </w:rPr>
      </w:pPr>
      <w:r w:rsidRPr="00C24D4B">
        <w:rPr>
          <w:rFonts w:ascii="Arial Negrita" w:hAnsi="Arial Negrita"/>
          <w:i w:val="0"/>
          <w:iCs/>
          <w:u w:val="none"/>
        </w:rPr>
        <w:t xml:space="preserve">Saldo de la </w:t>
      </w:r>
      <w:r w:rsidR="005D2A24" w:rsidRPr="00C24D4B">
        <w:rPr>
          <w:rFonts w:ascii="Arial Negrita" w:hAnsi="Arial Negrita"/>
          <w:i w:val="0"/>
          <w:iCs/>
          <w:u w:val="none"/>
        </w:rPr>
        <w:t>b</w:t>
      </w:r>
      <w:r w:rsidRPr="00C24D4B">
        <w:rPr>
          <w:rFonts w:ascii="Arial Negrita" w:hAnsi="Arial Negrita"/>
          <w:i w:val="0"/>
          <w:iCs/>
          <w:u w:val="none"/>
        </w:rPr>
        <w:t xml:space="preserve">alanza </w:t>
      </w:r>
      <w:r w:rsidR="005D2A24" w:rsidRPr="00C24D4B">
        <w:rPr>
          <w:rFonts w:ascii="Arial Negrita" w:hAnsi="Arial Negrita"/>
          <w:i w:val="0"/>
          <w:iCs/>
          <w:u w:val="none"/>
        </w:rPr>
        <w:t>c</w:t>
      </w:r>
      <w:r w:rsidRPr="00C24D4B">
        <w:rPr>
          <w:rFonts w:ascii="Arial Negrita" w:hAnsi="Arial Negrita"/>
          <w:i w:val="0"/>
          <w:iCs/>
          <w:u w:val="none"/>
        </w:rPr>
        <w:t>omercial</w:t>
      </w:r>
      <w:r w:rsidR="008E6995" w:rsidRPr="00C24D4B">
        <w:rPr>
          <w:rFonts w:ascii="Arial Negrita" w:hAnsi="Arial Negrita"/>
          <w:i w:val="0"/>
          <w:iCs/>
          <w:u w:val="none"/>
        </w:rPr>
        <w:t xml:space="preserve"> de </w:t>
      </w:r>
      <w:r w:rsidR="005D2A24" w:rsidRPr="00C24D4B">
        <w:rPr>
          <w:rFonts w:ascii="Arial Negrita" w:hAnsi="Arial Negrita"/>
          <w:i w:val="0"/>
          <w:iCs/>
          <w:u w:val="none"/>
        </w:rPr>
        <w:t>m</w:t>
      </w:r>
      <w:r w:rsidR="008759D4" w:rsidRPr="00C24D4B">
        <w:rPr>
          <w:rFonts w:ascii="Arial Negrita" w:hAnsi="Arial Negrita"/>
          <w:i w:val="0"/>
          <w:iCs/>
          <w:u w:val="none"/>
        </w:rPr>
        <w:t xml:space="preserve">ercancías </w:t>
      </w:r>
    </w:p>
    <w:p w14:paraId="4213FBEA" w14:textId="50242F37" w:rsidR="007508CD" w:rsidRPr="00784F7F" w:rsidRDefault="00224791" w:rsidP="00795DD4">
      <w:pPr>
        <w:pStyle w:val="Textoindependiente21"/>
        <w:numPr>
          <w:ilvl w:val="12"/>
          <w:numId w:val="0"/>
        </w:numPr>
        <w:spacing w:before="240" w:after="0"/>
        <w:rPr>
          <w:sz w:val="24"/>
        </w:rPr>
      </w:pPr>
      <w:r w:rsidRPr="00224791">
        <w:rPr>
          <w:sz w:val="24"/>
        </w:rPr>
        <w:t>La información oportuna de comercio exterior de agosto de 2023 indica un déficit comercial de 1</w:t>
      </w:r>
      <w:r w:rsidRPr="00784F7F">
        <w:rPr>
          <w:sz w:val="24"/>
        </w:rPr>
        <w:t> </w:t>
      </w:r>
      <w:r w:rsidRPr="00224791">
        <w:rPr>
          <w:sz w:val="24"/>
        </w:rPr>
        <w:t>377 millones de dólares. Dicho saldo se compara con el déficit de 881 millones de dólares reportado en julio</w:t>
      </w:r>
      <w:r>
        <w:rPr>
          <w:sz w:val="24"/>
        </w:rPr>
        <w:t xml:space="preserve"> de ese mismo año</w:t>
      </w:r>
      <w:r w:rsidRPr="00224791">
        <w:rPr>
          <w:sz w:val="24"/>
        </w:rPr>
        <w:t xml:space="preserve">. La ampliación del déficit entre julio y agosto se originó de una reducción en el superávit de la balanza de productos no petroleros </w:t>
      </w:r>
      <w:r w:rsidRPr="00D04642">
        <w:rPr>
          <w:sz w:val="24"/>
        </w:rPr>
        <w:t>—</w:t>
      </w:r>
      <w:r w:rsidRPr="00224791">
        <w:rPr>
          <w:sz w:val="24"/>
        </w:rPr>
        <w:t>que pasó de 417</w:t>
      </w:r>
      <w:r w:rsidR="002C5CC2">
        <w:rPr>
          <w:sz w:val="24"/>
        </w:rPr>
        <w:t> </w:t>
      </w:r>
      <w:r w:rsidRPr="00224791">
        <w:rPr>
          <w:sz w:val="24"/>
        </w:rPr>
        <w:t>millones de dólares</w:t>
      </w:r>
      <w:r w:rsidR="00F24629">
        <w:rPr>
          <w:sz w:val="24"/>
        </w:rPr>
        <w:t>,</w:t>
      </w:r>
      <w:r w:rsidRPr="00224791">
        <w:rPr>
          <w:sz w:val="24"/>
        </w:rPr>
        <w:t xml:space="preserve"> en julio</w:t>
      </w:r>
      <w:r w:rsidR="00F24629">
        <w:rPr>
          <w:sz w:val="24"/>
        </w:rPr>
        <w:t>,</w:t>
      </w:r>
      <w:r w:rsidRPr="00224791">
        <w:rPr>
          <w:sz w:val="24"/>
        </w:rPr>
        <w:t xml:space="preserve"> a 354 millones de dólares</w:t>
      </w:r>
      <w:r w:rsidR="00F24629">
        <w:rPr>
          <w:sz w:val="24"/>
        </w:rPr>
        <w:t>,</w:t>
      </w:r>
      <w:r w:rsidRPr="00224791">
        <w:rPr>
          <w:sz w:val="24"/>
        </w:rPr>
        <w:t xml:space="preserve"> en agosto</w:t>
      </w:r>
      <w:r w:rsidRPr="00D04642">
        <w:rPr>
          <w:sz w:val="24"/>
        </w:rPr>
        <w:t>—</w:t>
      </w:r>
      <w:r w:rsidRPr="00224791">
        <w:rPr>
          <w:sz w:val="24"/>
        </w:rPr>
        <w:t xml:space="preserve"> y de un mayor déficit de la balanza de productos petroleros </w:t>
      </w:r>
      <w:r w:rsidRPr="00D04642">
        <w:rPr>
          <w:sz w:val="24"/>
        </w:rPr>
        <w:t>—</w:t>
      </w:r>
      <w:r w:rsidRPr="00224791">
        <w:rPr>
          <w:sz w:val="24"/>
        </w:rPr>
        <w:t>que pasó de 1</w:t>
      </w:r>
      <w:r w:rsidRPr="00784F7F">
        <w:rPr>
          <w:sz w:val="24"/>
        </w:rPr>
        <w:t> </w:t>
      </w:r>
      <w:r w:rsidRPr="00224791">
        <w:rPr>
          <w:sz w:val="24"/>
        </w:rPr>
        <w:t>298 millones de dólares a 1</w:t>
      </w:r>
      <w:r w:rsidRPr="00784F7F">
        <w:rPr>
          <w:sz w:val="24"/>
        </w:rPr>
        <w:t> </w:t>
      </w:r>
      <w:r w:rsidRPr="00224791">
        <w:rPr>
          <w:sz w:val="24"/>
        </w:rPr>
        <w:t>731</w:t>
      </w:r>
      <w:r w:rsidR="002C5CC2">
        <w:rPr>
          <w:sz w:val="24"/>
        </w:rPr>
        <w:t> </w:t>
      </w:r>
      <w:r w:rsidRPr="00224791">
        <w:rPr>
          <w:sz w:val="24"/>
        </w:rPr>
        <w:t>millones de dólares</w:t>
      </w:r>
      <w:r w:rsidR="00081AF7">
        <w:rPr>
          <w:sz w:val="24"/>
        </w:rPr>
        <w:t>,</w:t>
      </w:r>
      <w:r w:rsidRPr="00224791">
        <w:rPr>
          <w:sz w:val="24"/>
        </w:rPr>
        <w:t xml:space="preserve"> en esa misma comparación</w:t>
      </w:r>
      <w:r w:rsidRPr="00D04642">
        <w:rPr>
          <w:sz w:val="24"/>
        </w:rPr>
        <w:t>—</w:t>
      </w:r>
      <w:r w:rsidRPr="00224791">
        <w:rPr>
          <w:sz w:val="24"/>
        </w:rPr>
        <w:t xml:space="preserve">. </w:t>
      </w:r>
    </w:p>
    <w:p w14:paraId="3823D5CE" w14:textId="1DA1833D" w:rsidR="008906FC" w:rsidRPr="00784F7F" w:rsidRDefault="0084137F" w:rsidP="00795DD4">
      <w:pPr>
        <w:pStyle w:val="Textoindependiente21"/>
        <w:numPr>
          <w:ilvl w:val="12"/>
          <w:numId w:val="0"/>
        </w:numPr>
        <w:spacing w:before="240" w:after="0"/>
        <w:rPr>
          <w:sz w:val="24"/>
          <w:szCs w:val="24"/>
        </w:rPr>
      </w:pPr>
      <w:r>
        <w:rPr>
          <w:sz w:val="24"/>
        </w:rPr>
        <w:lastRenderedPageBreak/>
        <w:t>L</w:t>
      </w:r>
      <w:r w:rsidR="004072AF" w:rsidRPr="00784F7F">
        <w:rPr>
          <w:sz w:val="24"/>
        </w:rPr>
        <w:t xml:space="preserve">a balanza comercial presentó un déficit de </w:t>
      </w:r>
      <w:r>
        <w:rPr>
          <w:sz w:val="24"/>
        </w:rPr>
        <w:t>8</w:t>
      </w:r>
      <w:r w:rsidR="004072AF" w:rsidRPr="00784F7F">
        <w:rPr>
          <w:sz w:val="24"/>
        </w:rPr>
        <w:t> </w:t>
      </w:r>
      <w:r>
        <w:rPr>
          <w:sz w:val="24"/>
        </w:rPr>
        <w:t>602</w:t>
      </w:r>
      <w:r w:rsidR="004072AF" w:rsidRPr="00784F7F">
        <w:rPr>
          <w:sz w:val="24"/>
        </w:rPr>
        <w:t xml:space="preserve"> millones de dólares</w:t>
      </w:r>
      <w:r w:rsidR="00961D7D">
        <w:rPr>
          <w:sz w:val="24"/>
        </w:rPr>
        <w:t xml:space="preserve">, </w:t>
      </w:r>
      <w:r>
        <w:rPr>
          <w:sz w:val="24"/>
        </w:rPr>
        <w:t>e</w:t>
      </w:r>
      <w:r w:rsidRPr="00784F7F">
        <w:rPr>
          <w:sz w:val="24"/>
        </w:rPr>
        <w:t xml:space="preserve">n los primeros </w:t>
      </w:r>
      <w:r>
        <w:rPr>
          <w:sz w:val="24"/>
        </w:rPr>
        <w:t>ocho</w:t>
      </w:r>
      <w:r w:rsidRPr="00784F7F">
        <w:rPr>
          <w:sz w:val="24"/>
        </w:rPr>
        <w:t xml:space="preserve"> meses de 2023</w:t>
      </w:r>
      <w:r w:rsidR="008C28E2">
        <w:rPr>
          <w:sz w:val="24"/>
        </w:rPr>
        <w:t>.</w:t>
      </w:r>
      <w:r w:rsidRPr="00F130EA">
        <w:rPr>
          <w:rFonts w:cs="Arial"/>
          <w:sz w:val="24"/>
          <w:szCs w:val="24"/>
          <w:vertAlign w:val="superscript"/>
        </w:rPr>
        <w:footnoteReference w:id="2"/>
      </w:r>
      <w:r w:rsidR="008C28E2">
        <w:rPr>
          <w:sz w:val="24"/>
        </w:rPr>
        <w:t xml:space="preserve"> E</w:t>
      </w:r>
      <w:r w:rsidR="008C28E2" w:rsidRPr="00961D7D">
        <w:rPr>
          <w:sz w:val="24"/>
        </w:rPr>
        <w:t>n el mismo periodo de 2022</w:t>
      </w:r>
      <w:r w:rsidR="008C28E2">
        <w:rPr>
          <w:sz w:val="24"/>
        </w:rPr>
        <w:t>, e</w:t>
      </w:r>
      <w:r w:rsidR="00961D7D" w:rsidRPr="00961D7D">
        <w:rPr>
          <w:sz w:val="24"/>
        </w:rPr>
        <w:t xml:space="preserve">l déficit fue de </w:t>
      </w:r>
      <w:r>
        <w:rPr>
          <w:sz w:val="24"/>
        </w:rPr>
        <w:t>24</w:t>
      </w:r>
      <w:r w:rsidR="00961D7D" w:rsidRPr="00784F7F">
        <w:rPr>
          <w:sz w:val="24"/>
        </w:rPr>
        <w:t> </w:t>
      </w:r>
      <w:r>
        <w:rPr>
          <w:sz w:val="24"/>
        </w:rPr>
        <w:t>741</w:t>
      </w:r>
      <w:r w:rsidR="00961D7D" w:rsidRPr="00961D7D">
        <w:rPr>
          <w:sz w:val="24"/>
        </w:rPr>
        <w:t xml:space="preserve"> millones de dólares</w:t>
      </w:r>
      <w:r w:rsidR="00FD7739">
        <w:rPr>
          <w:sz w:val="24"/>
        </w:rPr>
        <w:t>.</w:t>
      </w:r>
      <w:r w:rsidRPr="0084137F">
        <w:rPr>
          <w:sz w:val="24"/>
        </w:rPr>
        <w:t xml:space="preserve"> </w:t>
      </w:r>
    </w:p>
    <w:p w14:paraId="0A4409F8" w14:textId="29AA3013" w:rsidR="00A24EBC" w:rsidRPr="00F148DF" w:rsidRDefault="00A24EBC" w:rsidP="006345EB">
      <w:pPr>
        <w:pStyle w:val="Textoindependiente21"/>
        <w:numPr>
          <w:ilvl w:val="12"/>
          <w:numId w:val="0"/>
        </w:numPr>
        <w:spacing w:before="240" w:after="0"/>
        <w:ind w:left="567"/>
        <w:jc w:val="center"/>
        <w:rPr>
          <w:rFonts w:cs="Arial"/>
          <w:bCs/>
          <w:sz w:val="20"/>
          <w:szCs w:val="18"/>
          <w:lang w:val="es-MX"/>
        </w:rPr>
      </w:pPr>
      <w:r w:rsidRPr="007A64AF">
        <w:rPr>
          <w:rFonts w:cs="Arial"/>
          <w:bCs/>
          <w:sz w:val="20"/>
          <w:szCs w:val="18"/>
          <w:lang w:val="es-MX"/>
        </w:rPr>
        <w:t xml:space="preserve">Cuadro </w:t>
      </w:r>
      <w:r>
        <w:rPr>
          <w:rFonts w:cs="Arial"/>
          <w:bCs/>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266C7460" w:rsidR="00C5486F" w:rsidRPr="007A64AF" w:rsidRDefault="00FE5C20" w:rsidP="00C5486F">
      <w:pPr>
        <w:pStyle w:val="p0"/>
        <w:keepNext/>
        <w:widowControl/>
        <w:spacing w:before="0"/>
        <w:ind w:right="-23"/>
        <w:jc w:val="center"/>
        <w:rPr>
          <w:color w:val="000000" w:themeColor="text1"/>
          <w:spacing w:val="3"/>
          <w:sz w:val="16"/>
          <w:szCs w:val="16"/>
        </w:rPr>
      </w:pPr>
      <w:r>
        <w:rPr>
          <w:rFonts w:ascii="Arial" w:hAnsi="Arial" w:cs="Arial"/>
          <w:color w:val="auto"/>
          <w:sz w:val="18"/>
          <w:szCs w:val="18"/>
          <w:lang w:val="es-MX"/>
        </w:rPr>
        <w:t>(</w:t>
      </w:r>
      <w:r w:rsidR="00C5486F" w:rsidRPr="007A64AF">
        <w:rPr>
          <w:rFonts w:ascii="Arial" w:hAnsi="Arial" w:cs="Arial"/>
          <w:color w:val="auto"/>
          <w:sz w:val="18"/>
          <w:szCs w:val="18"/>
          <w:lang w:val="es-MX"/>
        </w:rPr>
        <w:t>Millones de dólares</w:t>
      </w:r>
      <w:r>
        <w:rPr>
          <w:rFonts w:ascii="Arial" w:hAnsi="Arial" w:cs="Arial"/>
          <w:color w:val="auto"/>
          <w:sz w:val="18"/>
          <w:szCs w:val="18"/>
          <w:lang w:val="es-MX"/>
        </w:rPr>
        <w:t>)</w:t>
      </w:r>
    </w:p>
    <w:tbl>
      <w:tblPr>
        <w:tblW w:w="5000"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744"/>
        <w:gridCol w:w="1203"/>
        <w:gridCol w:w="1203"/>
        <w:gridCol w:w="1203"/>
        <w:gridCol w:w="1203"/>
        <w:gridCol w:w="1203"/>
        <w:gridCol w:w="1203"/>
      </w:tblGrid>
      <w:tr w:rsidR="008D79FC" w:rsidRPr="00843651" w14:paraId="0479A544" w14:textId="7AEFC536" w:rsidTr="00AD3CF2">
        <w:trPr>
          <w:trHeight w:val="283"/>
          <w:jc w:val="center"/>
        </w:trPr>
        <w:tc>
          <w:tcPr>
            <w:tcW w:w="2737"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C2D69B" w:themeFill="accent3" w:themeFillTint="99"/>
            <w:vAlign w:val="center"/>
          </w:tcPr>
          <w:p w14:paraId="20B3B2F1" w14:textId="77777777" w:rsidR="008D79FC" w:rsidRPr="00B97765" w:rsidRDefault="008D79FC" w:rsidP="00B63418">
            <w:pPr>
              <w:keepNext/>
              <w:keepLines/>
              <w:ind w:left="211"/>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200"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C2D69B" w:themeFill="accent3" w:themeFillTint="99"/>
            <w:vAlign w:val="center"/>
          </w:tcPr>
          <w:p w14:paraId="32B34E0B" w14:textId="6F3E3363" w:rsidR="008D79FC" w:rsidRDefault="008D79FC" w:rsidP="00533175">
            <w:pPr>
              <w:keepNext/>
              <w:keepLines/>
              <w:jc w:val="center"/>
              <w:rPr>
                <w:rFonts w:ascii="Arial" w:hAnsi="Arial" w:cs="Arial"/>
                <w:sz w:val="18"/>
                <w:szCs w:val="18"/>
              </w:rPr>
            </w:pPr>
            <w:r>
              <w:rPr>
                <w:rFonts w:ascii="Arial" w:hAnsi="Arial" w:cs="Arial"/>
                <w:sz w:val="18"/>
                <w:szCs w:val="18"/>
              </w:rPr>
              <w:t>2021</w:t>
            </w:r>
          </w:p>
        </w:tc>
        <w:tc>
          <w:tcPr>
            <w:tcW w:w="1201" w:type="dxa"/>
            <w:vMerge w:val="restart"/>
            <w:tcBorders>
              <w:top w:val="single" w:sz="4" w:space="0" w:color="000000" w:themeColor="text1"/>
              <w:left w:val="single" w:sz="4" w:space="0" w:color="000000" w:themeColor="text1"/>
              <w:right w:val="single" w:sz="4" w:space="0" w:color="000000" w:themeColor="text1"/>
            </w:tcBorders>
            <w:shd w:val="clear" w:color="auto" w:fill="C2D69B" w:themeFill="accent3" w:themeFillTint="99"/>
            <w:vAlign w:val="center"/>
          </w:tcPr>
          <w:p w14:paraId="656161C4" w14:textId="10FE377A" w:rsidR="008D79FC" w:rsidRDefault="008D79FC" w:rsidP="008D79FC">
            <w:pPr>
              <w:keepNext/>
              <w:keepLines/>
              <w:jc w:val="center"/>
              <w:rPr>
                <w:rFonts w:ascii="Arial" w:hAnsi="Arial" w:cs="Arial"/>
                <w:sz w:val="18"/>
                <w:szCs w:val="18"/>
              </w:rPr>
            </w:pPr>
            <w:r>
              <w:rPr>
                <w:rFonts w:ascii="Arial" w:hAnsi="Arial" w:cs="Arial"/>
                <w:sz w:val="18"/>
                <w:szCs w:val="18"/>
              </w:rPr>
              <w:t>2022</w:t>
            </w:r>
          </w:p>
        </w:tc>
        <w:tc>
          <w:tcPr>
            <w:tcW w:w="48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vAlign w:val="center"/>
          </w:tcPr>
          <w:p w14:paraId="5B6DA539" w14:textId="2BF30BBA" w:rsidR="008D79FC" w:rsidRDefault="008D79FC" w:rsidP="008D79FC">
            <w:pPr>
              <w:keepNext/>
              <w:keepLines/>
              <w:jc w:val="center"/>
              <w:rPr>
                <w:rFonts w:ascii="Arial" w:hAnsi="Arial" w:cs="Arial"/>
                <w:sz w:val="18"/>
                <w:szCs w:val="18"/>
              </w:rPr>
            </w:pPr>
            <w:r>
              <w:rPr>
                <w:rFonts w:ascii="Arial" w:hAnsi="Arial" w:cs="Arial"/>
                <w:sz w:val="18"/>
                <w:szCs w:val="18"/>
              </w:rPr>
              <w:t>2023</w:t>
            </w:r>
          </w:p>
        </w:tc>
      </w:tr>
      <w:tr w:rsidR="00F956F4" w:rsidRPr="00843651" w14:paraId="58C77F26" w14:textId="1868583F" w:rsidTr="00AD3CF2">
        <w:trPr>
          <w:trHeight w:val="283"/>
          <w:jc w:val="center"/>
        </w:trPr>
        <w:tc>
          <w:tcPr>
            <w:tcW w:w="2737" w:type="dxa"/>
            <w:vMerge/>
            <w:tcBorders>
              <w:top w:val="nil"/>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49C5D986" w14:textId="77777777" w:rsidR="00F956F4" w:rsidRPr="00843651" w:rsidRDefault="00F956F4" w:rsidP="00F956F4">
            <w:pPr>
              <w:keepNext/>
              <w:keepLines/>
              <w:spacing w:before="60" w:after="60"/>
              <w:jc w:val="both"/>
              <w:rPr>
                <w:rFonts w:ascii="Arial" w:hAnsi="Arial" w:cs="Arial"/>
                <w:sz w:val="16"/>
                <w:szCs w:val="16"/>
              </w:rPr>
            </w:pPr>
          </w:p>
        </w:tc>
        <w:tc>
          <w:tcPr>
            <w:tcW w:w="1200" w:type="dxa"/>
            <w:vMerge/>
            <w:tcBorders>
              <w:top w:val="nil"/>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C7F413D" w14:textId="22D919E5" w:rsidR="00F956F4" w:rsidRDefault="00F956F4" w:rsidP="00F956F4">
            <w:pPr>
              <w:keepNext/>
              <w:keepLines/>
              <w:spacing w:before="40" w:after="40"/>
              <w:ind w:left="-100" w:right="-51"/>
              <w:jc w:val="center"/>
              <w:rPr>
                <w:rFonts w:ascii="Arial" w:hAnsi="Arial" w:cs="Arial"/>
                <w:sz w:val="18"/>
                <w:szCs w:val="18"/>
              </w:rPr>
            </w:pPr>
          </w:p>
        </w:tc>
        <w:tc>
          <w:tcPr>
            <w:tcW w:w="1201" w:type="dxa"/>
            <w:vMerge/>
            <w:tcBorders>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D79D850" w14:textId="30070524" w:rsidR="00F956F4" w:rsidRDefault="00F956F4" w:rsidP="00F956F4">
            <w:pPr>
              <w:keepNext/>
              <w:keepLines/>
              <w:spacing w:before="40" w:after="40"/>
              <w:ind w:left="-100" w:right="-51"/>
              <w:jc w:val="center"/>
              <w:rPr>
                <w:rFonts w:ascii="Arial" w:hAnsi="Arial" w:cs="Arial"/>
                <w:sz w:val="18"/>
                <w:szCs w:val="18"/>
              </w:rPr>
            </w:pP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BF947B7" w14:textId="327E4157" w:rsidR="00F956F4" w:rsidRDefault="00F956F4" w:rsidP="00F956F4">
            <w:pPr>
              <w:keepNext/>
              <w:keepLines/>
              <w:spacing w:before="40" w:after="40"/>
              <w:ind w:left="-100" w:right="-51"/>
              <w:jc w:val="center"/>
              <w:rPr>
                <w:rFonts w:ascii="Arial" w:hAnsi="Arial" w:cs="Arial"/>
                <w:sz w:val="18"/>
                <w:szCs w:val="18"/>
              </w:rPr>
            </w:pPr>
            <w:r>
              <w:rPr>
                <w:rFonts w:ascii="Arial" w:hAnsi="Arial" w:cs="Arial"/>
                <w:sz w:val="18"/>
                <w:szCs w:val="18"/>
              </w:rPr>
              <w:t>Jun.</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12ECC892" w14:textId="64AC0B45" w:rsidR="00F956F4" w:rsidRDefault="00F956F4" w:rsidP="00F956F4">
            <w:pPr>
              <w:keepNext/>
              <w:keepLines/>
              <w:spacing w:before="40" w:after="40"/>
              <w:ind w:left="-100" w:right="-51"/>
              <w:jc w:val="center"/>
              <w:rPr>
                <w:rFonts w:ascii="Arial" w:hAnsi="Arial" w:cs="Arial"/>
                <w:sz w:val="18"/>
                <w:szCs w:val="18"/>
              </w:rPr>
            </w:pPr>
            <w:r>
              <w:rPr>
                <w:rFonts w:ascii="Arial" w:hAnsi="Arial" w:cs="Arial"/>
                <w:sz w:val="18"/>
                <w:szCs w:val="18"/>
              </w:rPr>
              <w:t>Jul.</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36573844" w14:textId="43B827E8" w:rsidR="00F956F4" w:rsidRDefault="007C1B24" w:rsidP="00F956F4">
            <w:pPr>
              <w:keepNext/>
              <w:keepLines/>
              <w:spacing w:before="40" w:after="40"/>
              <w:ind w:left="-100" w:right="-51"/>
              <w:jc w:val="center"/>
              <w:rPr>
                <w:rFonts w:ascii="Arial" w:hAnsi="Arial" w:cs="Arial"/>
                <w:sz w:val="18"/>
                <w:szCs w:val="18"/>
              </w:rPr>
            </w:pPr>
            <w:r>
              <w:rPr>
                <w:rFonts w:ascii="Arial" w:hAnsi="Arial" w:cs="Arial"/>
                <w:sz w:val="18"/>
                <w:szCs w:val="18"/>
              </w:rPr>
              <w:t>Ago</w:t>
            </w:r>
            <w:r w:rsidR="00F956F4">
              <w:rPr>
                <w:rFonts w:ascii="Arial" w:hAnsi="Arial" w:cs="Arial"/>
                <w:sz w:val="18"/>
                <w:szCs w:val="18"/>
              </w:rPr>
              <w:t>.*</w:t>
            </w:r>
          </w:p>
        </w:tc>
        <w:tc>
          <w:tcPr>
            <w:tcW w:w="12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760E28DF" w14:textId="5EC59924" w:rsidR="00F956F4" w:rsidRDefault="00F956F4" w:rsidP="00F956F4">
            <w:pPr>
              <w:keepNext/>
              <w:keepLines/>
              <w:spacing w:before="40" w:after="40"/>
              <w:ind w:left="-100" w:right="-51"/>
              <w:jc w:val="center"/>
              <w:rPr>
                <w:rFonts w:ascii="Arial" w:hAnsi="Arial" w:cs="Arial"/>
                <w:sz w:val="18"/>
                <w:szCs w:val="18"/>
              </w:rPr>
            </w:pPr>
            <w:r>
              <w:rPr>
                <w:rFonts w:ascii="Arial" w:hAnsi="Arial" w:cs="Arial"/>
                <w:sz w:val="18"/>
                <w:szCs w:val="18"/>
              </w:rPr>
              <w:t xml:space="preserve">Ene. – </w:t>
            </w:r>
            <w:r w:rsidR="00653B2C">
              <w:rPr>
                <w:rFonts w:ascii="Arial" w:hAnsi="Arial" w:cs="Arial"/>
                <w:sz w:val="18"/>
                <w:szCs w:val="18"/>
              </w:rPr>
              <w:t>a</w:t>
            </w:r>
            <w:r>
              <w:rPr>
                <w:rFonts w:ascii="Arial" w:hAnsi="Arial" w:cs="Arial"/>
                <w:sz w:val="18"/>
                <w:szCs w:val="18"/>
              </w:rPr>
              <w:t>go</w:t>
            </w:r>
            <w:r w:rsidR="007C1B24">
              <w:rPr>
                <w:rFonts w:ascii="Arial" w:hAnsi="Arial" w:cs="Arial"/>
                <w:sz w:val="18"/>
                <w:szCs w:val="18"/>
              </w:rPr>
              <w:t>.</w:t>
            </w:r>
            <w:r>
              <w:rPr>
                <w:rFonts w:ascii="Arial" w:hAnsi="Arial" w:cs="Arial"/>
                <w:sz w:val="18"/>
                <w:szCs w:val="18"/>
              </w:rPr>
              <w:t>*</w:t>
            </w:r>
          </w:p>
        </w:tc>
      </w:tr>
      <w:tr w:rsidR="00F956F4" w:rsidRPr="00843651" w14:paraId="603106D5" w14:textId="1842F7DD" w:rsidTr="00AD3CF2">
        <w:trPr>
          <w:trHeight w:val="255"/>
          <w:jc w:val="center"/>
        </w:trPr>
        <w:tc>
          <w:tcPr>
            <w:tcW w:w="2737" w:type="dxa"/>
            <w:tcBorders>
              <w:top w:val="single" w:sz="4" w:space="0" w:color="000000" w:themeColor="text1"/>
              <w:left w:val="single" w:sz="4" w:space="0" w:color="000000" w:themeColor="text1"/>
              <w:bottom w:val="nil"/>
              <w:right w:val="single" w:sz="4" w:space="0" w:color="000000" w:themeColor="text1"/>
            </w:tcBorders>
            <w:vAlign w:val="center"/>
          </w:tcPr>
          <w:p w14:paraId="7865B2E9" w14:textId="4B585D49" w:rsidR="00F956F4" w:rsidRPr="00843651" w:rsidRDefault="00F956F4" w:rsidP="00F956F4">
            <w:pPr>
              <w:keepNext/>
              <w:keepLines/>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200" w:type="dxa"/>
            <w:tcBorders>
              <w:top w:val="single" w:sz="4" w:space="0" w:color="000000" w:themeColor="text1"/>
              <w:left w:val="single" w:sz="4" w:space="0" w:color="000000" w:themeColor="text1"/>
              <w:bottom w:val="nil"/>
              <w:right w:val="single" w:sz="4" w:space="0" w:color="000000" w:themeColor="text1"/>
            </w:tcBorders>
            <w:vAlign w:val="center"/>
          </w:tcPr>
          <w:p w14:paraId="293D6F85" w14:textId="039FD56B" w:rsidR="00F956F4" w:rsidRPr="00F02BA8" w:rsidRDefault="00F956F4" w:rsidP="00F956F4">
            <w:pPr>
              <w:keepNext/>
              <w:keepLines/>
              <w:tabs>
                <w:tab w:val="decimal" w:pos="637"/>
              </w:tabs>
              <w:rPr>
                <w:rFonts w:ascii="Arial" w:hAnsi="Arial" w:cs="Arial"/>
                <w:b/>
                <w:bCs/>
                <w:sz w:val="18"/>
                <w:szCs w:val="18"/>
              </w:rPr>
            </w:pPr>
            <w:r w:rsidRPr="00F02BA8">
              <w:rPr>
                <w:rFonts w:ascii="Arial" w:hAnsi="Arial" w:cs="Arial"/>
                <w:b/>
                <w:bCs/>
                <w:sz w:val="18"/>
                <w:szCs w:val="18"/>
              </w:rPr>
              <w:t>494</w:t>
            </w:r>
            <w:r>
              <w:rPr>
                <w:rFonts w:ascii="Arial" w:hAnsi="Arial" w:cs="Arial"/>
                <w:b/>
                <w:bCs/>
                <w:sz w:val="18"/>
                <w:szCs w:val="18"/>
              </w:rPr>
              <w:t xml:space="preserve"> 949</w:t>
            </w:r>
          </w:p>
        </w:tc>
        <w:tc>
          <w:tcPr>
            <w:tcW w:w="1201" w:type="dxa"/>
            <w:tcBorders>
              <w:top w:val="single" w:sz="4" w:space="0" w:color="000000" w:themeColor="text1"/>
              <w:left w:val="single" w:sz="4" w:space="0" w:color="000000" w:themeColor="text1"/>
              <w:bottom w:val="nil"/>
              <w:right w:val="single" w:sz="4" w:space="0" w:color="000000" w:themeColor="text1"/>
            </w:tcBorders>
            <w:vAlign w:val="center"/>
          </w:tcPr>
          <w:p w14:paraId="61D43FD7" w14:textId="4BBAC14C" w:rsidR="00F956F4" w:rsidRPr="00AE5270" w:rsidRDefault="00F956F4" w:rsidP="00F956F4">
            <w:pPr>
              <w:keepNext/>
              <w:keepLines/>
              <w:ind w:right="170"/>
              <w:jc w:val="right"/>
              <w:rPr>
                <w:rFonts w:ascii="Arial" w:hAnsi="Arial" w:cs="Arial"/>
                <w:b/>
                <w:bCs/>
                <w:sz w:val="18"/>
                <w:szCs w:val="18"/>
              </w:rPr>
            </w:pPr>
            <w:r>
              <w:rPr>
                <w:rFonts w:ascii="Arial" w:hAnsi="Arial" w:cs="Arial"/>
                <w:b/>
                <w:bCs/>
                <w:sz w:val="18"/>
                <w:szCs w:val="18"/>
              </w:rPr>
              <w:t>577 735</w:t>
            </w:r>
          </w:p>
        </w:tc>
        <w:tc>
          <w:tcPr>
            <w:tcW w:w="1201" w:type="dxa"/>
            <w:tcBorders>
              <w:top w:val="single" w:sz="4" w:space="0" w:color="000000" w:themeColor="text1"/>
              <w:left w:val="single" w:sz="4" w:space="0" w:color="000000" w:themeColor="text1"/>
              <w:bottom w:val="nil"/>
              <w:right w:val="nil"/>
            </w:tcBorders>
            <w:vAlign w:val="center"/>
          </w:tcPr>
          <w:p w14:paraId="426981AA" w14:textId="6582C73B" w:rsidR="00F956F4" w:rsidRDefault="00F956F4" w:rsidP="00F956F4">
            <w:pPr>
              <w:keepNext/>
              <w:keepLines/>
              <w:ind w:right="277"/>
              <w:jc w:val="right"/>
              <w:rPr>
                <w:rFonts w:ascii="Arial" w:hAnsi="Arial" w:cs="Arial"/>
                <w:b/>
                <w:bCs/>
                <w:sz w:val="18"/>
                <w:szCs w:val="18"/>
              </w:rPr>
            </w:pPr>
            <w:r>
              <w:rPr>
                <w:rFonts w:ascii="Arial" w:hAnsi="Arial" w:cs="Arial"/>
                <w:b/>
                <w:bCs/>
                <w:sz w:val="18"/>
                <w:szCs w:val="18"/>
              </w:rPr>
              <w:t>51 800</w:t>
            </w:r>
          </w:p>
        </w:tc>
        <w:tc>
          <w:tcPr>
            <w:tcW w:w="1201" w:type="dxa"/>
            <w:tcBorders>
              <w:top w:val="single" w:sz="4" w:space="0" w:color="000000" w:themeColor="text1"/>
              <w:left w:val="nil"/>
              <w:bottom w:val="nil"/>
              <w:right w:val="nil"/>
            </w:tcBorders>
            <w:vAlign w:val="center"/>
          </w:tcPr>
          <w:p w14:paraId="7F726081" w14:textId="67D44D30" w:rsidR="00F956F4" w:rsidRDefault="00F956F4" w:rsidP="00F956F4">
            <w:pPr>
              <w:keepNext/>
              <w:keepLines/>
              <w:ind w:right="277"/>
              <w:jc w:val="right"/>
              <w:rPr>
                <w:rFonts w:ascii="Arial" w:hAnsi="Arial" w:cs="Arial"/>
                <w:b/>
                <w:bCs/>
                <w:sz w:val="18"/>
                <w:szCs w:val="18"/>
              </w:rPr>
            </w:pPr>
            <w:r>
              <w:rPr>
                <w:rFonts w:ascii="Arial" w:hAnsi="Arial" w:cs="Arial"/>
                <w:b/>
                <w:bCs/>
                <w:sz w:val="18"/>
                <w:szCs w:val="18"/>
              </w:rPr>
              <w:t>47 550</w:t>
            </w:r>
          </w:p>
        </w:tc>
        <w:tc>
          <w:tcPr>
            <w:tcW w:w="1201" w:type="dxa"/>
            <w:tcBorders>
              <w:top w:val="single" w:sz="4" w:space="0" w:color="000000" w:themeColor="text1"/>
              <w:left w:val="nil"/>
              <w:bottom w:val="nil"/>
              <w:right w:val="nil"/>
            </w:tcBorders>
            <w:vAlign w:val="center"/>
          </w:tcPr>
          <w:p w14:paraId="33B58CD8" w14:textId="357C0341" w:rsidR="00F956F4" w:rsidRDefault="00DB5E07" w:rsidP="00F956F4">
            <w:pPr>
              <w:keepNext/>
              <w:keepLines/>
              <w:ind w:right="277"/>
              <w:jc w:val="right"/>
              <w:rPr>
                <w:rFonts w:ascii="Arial" w:hAnsi="Arial" w:cs="Arial"/>
                <w:b/>
                <w:bCs/>
                <w:sz w:val="18"/>
                <w:szCs w:val="18"/>
              </w:rPr>
            </w:pPr>
            <w:r>
              <w:rPr>
                <w:rFonts w:ascii="Arial" w:hAnsi="Arial" w:cs="Arial"/>
                <w:b/>
                <w:bCs/>
                <w:sz w:val="18"/>
                <w:szCs w:val="18"/>
              </w:rPr>
              <w:t>52 360</w:t>
            </w:r>
          </w:p>
        </w:tc>
        <w:tc>
          <w:tcPr>
            <w:tcW w:w="1201" w:type="dxa"/>
            <w:tcBorders>
              <w:top w:val="single" w:sz="4" w:space="0" w:color="000000" w:themeColor="text1"/>
              <w:left w:val="nil"/>
              <w:bottom w:val="nil"/>
              <w:right w:val="single" w:sz="4" w:space="0" w:color="000000" w:themeColor="text1"/>
            </w:tcBorders>
            <w:vAlign w:val="center"/>
          </w:tcPr>
          <w:p w14:paraId="5C2B8EB5" w14:textId="510DBB09" w:rsidR="00F956F4" w:rsidRDefault="00DB5E07" w:rsidP="00F956F4">
            <w:pPr>
              <w:keepNext/>
              <w:keepLines/>
              <w:ind w:right="277"/>
              <w:jc w:val="right"/>
              <w:rPr>
                <w:rFonts w:ascii="Arial" w:hAnsi="Arial" w:cs="Arial"/>
                <w:b/>
                <w:bCs/>
                <w:sz w:val="18"/>
                <w:szCs w:val="18"/>
              </w:rPr>
            </w:pPr>
            <w:r>
              <w:rPr>
                <w:rFonts w:ascii="Arial" w:hAnsi="Arial" w:cs="Arial"/>
                <w:b/>
                <w:bCs/>
                <w:sz w:val="18"/>
                <w:szCs w:val="18"/>
              </w:rPr>
              <w:t>391 879</w:t>
            </w:r>
          </w:p>
        </w:tc>
      </w:tr>
      <w:tr w:rsidR="00F956F4" w:rsidRPr="00843651" w14:paraId="62973728" w14:textId="0E0EA327"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53DFFFBB" w14:textId="77777777"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Petroleras</w:t>
            </w:r>
          </w:p>
        </w:tc>
        <w:tc>
          <w:tcPr>
            <w:tcW w:w="1200" w:type="dxa"/>
            <w:tcBorders>
              <w:top w:val="nil"/>
              <w:left w:val="single" w:sz="4" w:space="0" w:color="000000" w:themeColor="text1"/>
              <w:bottom w:val="nil"/>
              <w:right w:val="single" w:sz="4" w:space="0" w:color="000000" w:themeColor="text1"/>
            </w:tcBorders>
            <w:vAlign w:val="center"/>
          </w:tcPr>
          <w:p w14:paraId="3D12E539" w14:textId="79B0E4EF"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29</w:t>
            </w:r>
            <w:r>
              <w:rPr>
                <w:rFonts w:ascii="Arial" w:hAnsi="Arial" w:cs="Arial"/>
                <w:sz w:val="18"/>
                <w:szCs w:val="18"/>
              </w:rPr>
              <w:t xml:space="preserve"> 390</w:t>
            </w:r>
          </w:p>
        </w:tc>
        <w:tc>
          <w:tcPr>
            <w:tcW w:w="1201" w:type="dxa"/>
            <w:tcBorders>
              <w:top w:val="nil"/>
              <w:left w:val="single" w:sz="4" w:space="0" w:color="000000" w:themeColor="text1"/>
              <w:bottom w:val="nil"/>
              <w:right w:val="single" w:sz="4" w:space="0" w:color="000000" w:themeColor="text1"/>
            </w:tcBorders>
            <w:vAlign w:val="center"/>
          </w:tcPr>
          <w:p w14:paraId="32D0A4F4" w14:textId="5E0FB62C" w:rsidR="00F956F4" w:rsidRPr="00AE5270" w:rsidRDefault="00F956F4" w:rsidP="00F956F4">
            <w:pPr>
              <w:keepNext/>
              <w:keepLines/>
              <w:ind w:right="170"/>
              <w:jc w:val="right"/>
              <w:rPr>
                <w:rFonts w:ascii="Arial" w:hAnsi="Arial" w:cs="Arial"/>
                <w:sz w:val="18"/>
                <w:szCs w:val="18"/>
              </w:rPr>
            </w:pPr>
            <w:r>
              <w:rPr>
                <w:rFonts w:ascii="Arial" w:hAnsi="Arial" w:cs="Arial"/>
                <w:sz w:val="18"/>
                <w:szCs w:val="18"/>
              </w:rPr>
              <w:t>38 972</w:t>
            </w:r>
          </w:p>
        </w:tc>
        <w:tc>
          <w:tcPr>
            <w:tcW w:w="1201" w:type="dxa"/>
            <w:tcBorders>
              <w:top w:val="nil"/>
              <w:left w:val="single" w:sz="4" w:space="0" w:color="000000" w:themeColor="text1"/>
              <w:bottom w:val="nil"/>
              <w:right w:val="nil"/>
            </w:tcBorders>
            <w:vAlign w:val="center"/>
          </w:tcPr>
          <w:p w14:paraId="7232BB35" w14:textId="257310F4" w:rsidR="00F956F4" w:rsidRDefault="00F956F4" w:rsidP="00F956F4">
            <w:pPr>
              <w:keepNext/>
              <w:keepLines/>
              <w:ind w:right="277"/>
              <w:jc w:val="right"/>
              <w:rPr>
                <w:rFonts w:ascii="Arial" w:hAnsi="Arial" w:cs="Arial"/>
                <w:sz w:val="18"/>
                <w:szCs w:val="18"/>
              </w:rPr>
            </w:pPr>
            <w:r>
              <w:rPr>
                <w:rFonts w:ascii="Arial" w:hAnsi="Arial" w:cs="Arial"/>
                <w:sz w:val="18"/>
                <w:szCs w:val="18"/>
              </w:rPr>
              <w:t>2 851</w:t>
            </w:r>
          </w:p>
        </w:tc>
        <w:tc>
          <w:tcPr>
            <w:tcW w:w="1201" w:type="dxa"/>
            <w:tcBorders>
              <w:top w:val="nil"/>
              <w:left w:val="nil"/>
              <w:bottom w:val="nil"/>
              <w:right w:val="nil"/>
            </w:tcBorders>
            <w:vAlign w:val="center"/>
          </w:tcPr>
          <w:p w14:paraId="6502745F" w14:textId="1678B199" w:rsidR="00F956F4" w:rsidRDefault="00F956F4" w:rsidP="00F956F4">
            <w:pPr>
              <w:keepNext/>
              <w:keepLines/>
              <w:ind w:right="277"/>
              <w:jc w:val="right"/>
              <w:rPr>
                <w:rFonts w:ascii="Arial" w:hAnsi="Arial" w:cs="Arial"/>
                <w:sz w:val="18"/>
                <w:szCs w:val="18"/>
              </w:rPr>
            </w:pPr>
            <w:r>
              <w:rPr>
                <w:rFonts w:ascii="Arial" w:hAnsi="Arial" w:cs="Arial"/>
                <w:sz w:val="18"/>
                <w:szCs w:val="18"/>
              </w:rPr>
              <w:t>2 730</w:t>
            </w:r>
          </w:p>
        </w:tc>
        <w:tc>
          <w:tcPr>
            <w:tcW w:w="1201" w:type="dxa"/>
            <w:tcBorders>
              <w:top w:val="nil"/>
              <w:left w:val="nil"/>
              <w:bottom w:val="nil"/>
              <w:right w:val="nil"/>
            </w:tcBorders>
            <w:vAlign w:val="center"/>
          </w:tcPr>
          <w:p w14:paraId="43F40C72" w14:textId="438F86A1" w:rsidR="00F956F4" w:rsidRDefault="00DB5E07" w:rsidP="00F956F4">
            <w:pPr>
              <w:keepNext/>
              <w:keepLines/>
              <w:ind w:right="277"/>
              <w:jc w:val="right"/>
              <w:rPr>
                <w:rFonts w:ascii="Arial" w:hAnsi="Arial" w:cs="Arial"/>
                <w:sz w:val="18"/>
                <w:szCs w:val="18"/>
              </w:rPr>
            </w:pPr>
            <w:r>
              <w:rPr>
                <w:rFonts w:ascii="Arial" w:hAnsi="Arial" w:cs="Arial"/>
                <w:sz w:val="18"/>
                <w:szCs w:val="18"/>
              </w:rPr>
              <w:t>3 042</w:t>
            </w:r>
          </w:p>
        </w:tc>
        <w:tc>
          <w:tcPr>
            <w:tcW w:w="1201" w:type="dxa"/>
            <w:tcBorders>
              <w:top w:val="nil"/>
              <w:left w:val="nil"/>
              <w:bottom w:val="nil"/>
              <w:right w:val="single" w:sz="4" w:space="0" w:color="000000" w:themeColor="text1"/>
            </w:tcBorders>
            <w:vAlign w:val="center"/>
          </w:tcPr>
          <w:p w14:paraId="6295CA22" w14:textId="2C4CB491" w:rsidR="00F956F4" w:rsidRDefault="00DB5E07" w:rsidP="00F956F4">
            <w:pPr>
              <w:keepNext/>
              <w:keepLines/>
              <w:ind w:right="277"/>
              <w:jc w:val="right"/>
              <w:rPr>
                <w:rFonts w:ascii="Arial" w:hAnsi="Arial" w:cs="Arial"/>
                <w:sz w:val="18"/>
                <w:szCs w:val="18"/>
              </w:rPr>
            </w:pPr>
            <w:r>
              <w:rPr>
                <w:rFonts w:ascii="Arial" w:hAnsi="Arial" w:cs="Arial"/>
                <w:sz w:val="18"/>
                <w:szCs w:val="18"/>
              </w:rPr>
              <w:t>21 534</w:t>
            </w:r>
          </w:p>
        </w:tc>
      </w:tr>
      <w:tr w:rsidR="00F956F4" w:rsidRPr="00843651" w14:paraId="31EFA848" w14:textId="277878AF"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5E2BE2E1" w14:textId="1AA2FABE"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00" w:type="dxa"/>
            <w:tcBorders>
              <w:top w:val="nil"/>
              <w:left w:val="single" w:sz="4" w:space="0" w:color="000000" w:themeColor="text1"/>
              <w:bottom w:val="nil"/>
              <w:right w:val="single" w:sz="4" w:space="0" w:color="000000" w:themeColor="text1"/>
            </w:tcBorders>
            <w:vAlign w:val="center"/>
          </w:tcPr>
          <w:p w14:paraId="0F6A8197" w14:textId="7C6ACCEE"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465</w:t>
            </w:r>
            <w:r>
              <w:rPr>
                <w:rFonts w:ascii="Arial" w:hAnsi="Arial" w:cs="Arial"/>
                <w:sz w:val="18"/>
                <w:szCs w:val="18"/>
              </w:rPr>
              <w:t xml:space="preserve"> 559</w:t>
            </w:r>
          </w:p>
        </w:tc>
        <w:tc>
          <w:tcPr>
            <w:tcW w:w="1201" w:type="dxa"/>
            <w:tcBorders>
              <w:top w:val="nil"/>
              <w:left w:val="single" w:sz="4" w:space="0" w:color="000000" w:themeColor="text1"/>
              <w:bottom w:val="nil"/>
              <w:right w:val="single" w:sz="4" w:space="0" w:color="000000" w:themeColor="text1"/>
            </w:tcBorders>
            <w:vAlign w:val="center"/>
          </w:tcPr>
          <w:p w14:paraId="187D96DB" w14:textId="511F2531" w:rsidR="00F956F4" w:rsidRPr="00AE5270" w:rsidRDefault="00F956F4" w:rsidP="00F956F4">
            <w:pPr>
              <w:keepNext/>
              <w:keepLines/>
              <w:ind w:right="170"/>
              <w:jc w:val="right"/>
              <w:rPr>
                <w:rFonts w:ascii="Arial" w:hAnsi="Arial" w:cs="Arial"/>
                <w:sz w:val="18"/>
                <w:szCs w:val="18"/>
              </w:rPr>
            </w:pPr>
            <w:r>
              <w:rPr>
                <w:rFonts w:ascii="Arial" w:hAnsi="Arial" w:cs="Arial"/>
                <w:sz w:val="18"/>
                <w:szCs w:val="18"/>
              </w:rPr>
              <w:t>538 763</w:t>
            </w:r>
          </w:p>
        </w:tc>
        <w:tc>
          <w:tcPr>
            <w:tcW w:w="1201" w:type="dxa"/>
            <w:tcBorders>
              <w:top w:val="nil"/>
              <w:left w:val="single" w:sz="4" w:space="0" w:color="000000" w:themeColor="text1"/>
              <w:bottom w:val="nil"/>
              <w:right w:val="nil"/>
            </w:tcBorders>
            <w:vAlign w:val="center"/>
          </w:tcPr>
          <w:p w14:paraId="2C954605" w14:textId="125044DA" w:rsidR="00F956F4" w:rsidRDefault="00F956F4" w:rsidP="00F956F4">
            <w:pPr>
              <w:keepNext/>
              <w:keepLines/>
              <w:ind w:right="277"/>
              <w:jc w:val="right"/>
              <w:rPr>
                <w:rFonts w:ascii="Arial" w:hAnsi="Arial" w:cs="Arial"/>
                <w:sz w:val="18"/>
                <w:szCs w:val="18"/>
              </w:rPr>
            </w:pPr>
            <w:r>
              <w:rPr>
                <w:rFonts w:ascii="Arial" w:hAnsi="Arial" w:cs="Arial"/>
                <w:sz w:val="18"/>
                <w:szCs w:val="18"/>
              </w:rPr>
              <w:t>48 950</w:t>
            </w:r>
          </w:p>
        </w:tc>
        <w:tc>
          <w:tcPr>
            <w:tcW w:w="1201" w:type="dxa"/>
            <w:tcBorders>
              <w:top w:val="nil"/>
              <w:left w:val="nil"/>
              <w:bottom w:val="nil"/>
              <w:right w:val="nil"/>
            </w:tcBorders>
            <w:vAlign w:val="center"/>
          </w:tcPr>
          <w:p w14:paraId="256CED5C" w14:textId="18CE9FA1" w:rsidR="00F956F4" w:rsidRDefault="00F956F4" w:rsidP="00F956F4">
            <w:pPr>
              <w:keepNext/>
              <w:keepLines/>
              <w:ind w:right="277"/>
              <w:jc w:val="right"/>
              <w:rPr>
                <w:rFonts w:ascii="Arial" w:hAnsi="Arial" w:cs="Arial"/>
                <w:sz w:val="18"/>
                <w:szCs w:val="18"/>
              </w:rPr>
            </w:pPr>
            <w:r>
              <w:rPr>
                <w:rFonts w:ascii="Arial" w:hAnsi="Arial" w:cs="Arial"/>
                <w:sz w:val="18"/>
                <w:szCs w:val="18"/>
              </w:rPr>
              <w:t>44 821</w:t>
            </w:r>
          </w:p>
        </w:tc>
        <w:tc>
          <w:tcPr>
            <w:tcW w:w="1201" w:type="dxa"/>
            <w:tcBorders>
              <w:top w:val="nil"/>
              <w:left w:val="nil"/>
              <w:bottom w:val="nil"/>
              <w:right w:val="nil"/>
            </w:tcBorders>
            <w:vAlign w:val="center"/>
          </w:tcPr>
          <w:p w14:paraId="5FC7A6DB" w14:textId="0037628F" w:rsidR="00F956F4" w:rsidRDefault="00DB5E07" w:rsidP="00F956F4">
            <w:pPr>
              <w:keepNext/>
              <w:keepLines/>
              <w:ind w:right="277"/>
              <w:jc w:val="right"/>
              <w:rPr>
                <w:rFonts w:ascii="Arial" w:hAnsi="Arial" w:cs="Arial"/>
                <w:sz w:val="18"/>
                <w:szCs w:val="18"/>
              </w:rPr>
            </w:pPr>
            <w:r>
              <w:rPr>
                <w:rFonts w:ascii="Arial" w:hAnsi="Arial" w:cs="Arial"/>
                <w:sz w:val="18"/>
                <w:szCs w:val="18"/>
              </w:rPr>
              <w:t>49 31</w:t>
            </w:r>
            <w:r w:rsidR="004601A9">
              <w:rPr>
                <w:rFonts w:ascii="Arial" w:hAnsi="Arial" w:cs="Arial"/>
                <w:sz w:val="18"/>
                <w:szCs w:val="18"/>
              </w:rPr>
              <w:t>7</w:t>
            </w:r>
          </w:p>
        </w:tc>
        <w:tc>
          <w:tcPr>
            <w:tcW w:w="1201" w:type="dxa"/>
            <w:tcBorders>
              <w:top w:val="nil"/>
              <w:left w:val="nil"/>
              <w:bottom w:val="nil"/>
              <w:right w:val="single" w:sz="4" w:space="0" w:color="000000" w:themeColor="text1"/>
            </w:tcBorders>
            <w:vAlign w:val="center"/>
          </w:tcPr>
          <w:p w14:paraId="53BA8E7D" w14:textId="59E15771" w:rsidR="00F956F4" w:rsidRDefault="00DB5E07" w:rsidP="00F956F4">
            <w:pPr>
              <w:keepNext/>
              <w:keepLines/>
              <w:ind w:right="277"/>
              <w:jc w:val="right"/>
              <w:rPr>
                <w:rFonts w:ascii="Arial" w:hAnsi="Arial" w:cs="Arial"/>
                <w:sz w:val="18"/>
                <w:szCs w:val="18"/>
              </w:rPr>
            </w:pPr>
            <w:r>
              <w:rPr>
                <w:rFonts w:ascii="Arial" w:hAnsi="Arial" w:cs="Arial"/>
                <w:sz w:val="18"/>
                <w:szCs w:val="18"/>
              </w:rPr>
              <w:t>370 345</w:t>
            </w:r>
          </w:p>
        </w:tc>
      </w:tr>
      <w:tr w:rsidR="00F956F4" w:rsidRPr="00843651" w14:paraId="16E7E605" w14:textId="36F9451A"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5217AB52" w14:textId="40E7D790" w:rsidR="00F956F4" w:rsidRPr="00843651" w:rsidRDefault="00F956F4" w:rsidP="00F956F4">
            <w:pPr>
              <w:keepNext/>
              <w:keepLines/>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200" w:type="dxa"/>
            <w:tcBorders>
              <w:top w:val="nil"/>
              <w:left w:val="single" w:sz="4" w:space="0" w:color="000000" w:themeColor="text1"/>
              <w:bottom w:val="nil"/>
              <w:right w:val="single" w:sz="4" w:space="0" w:color="000000" w:themeColor="text1"/>
            </w:tcBorders>
            <w:vAlign w:val="center"/>
          </w:tcPr>
          <w:p w14:paraId="5A4F19EB" w14:textId="2530C8BA" w:rsidR="00F956F4" w:rsidRPr="00F02BA8" w:rsidRDefault="00F956F4" w:rsidP="00F956F4">
            <w:pPr>
              <w:keepNext/>
              <w:keepLines/>
              <w:tabs>
                <w:tab w:val="decimal" w:pos="637"/>
              </w:tabs>
              <w:rPr>
                <w:rFonts w:ascii="Arial" w:hAnsi="Arial" w:cs="Arial"/>
                <w:b/>
                <w:bCs/>
                <w:sz w:val="18"/>
                <w:szCs w:val="18"/>
              </w:rPr>
            </w:pPr>
            <w:r w:rsidRPr="00F02BA8">
              <w:rPr>
                <w:rFonts w:ascii="Arial" w:hAnsi="Arial" w:cs="Arial"/>
                <w:b/>
                <w:bCs/>
                <w:sz w:val="18"/>
                <w:szCs w:val="18"/>
              </w:rPr>
              <w:t>505</w:t>
            </w:r>
            <w:r>
              <w:rPr>
                <w:rFonts w:ascii="Arial" w:hAnsi="Arial" w:cs="Arial"/>
                <w:b/>
                <w:bCs/>
                <w:sz w:val="18"/>
                <w:szCs w:val="18"/>
              </w:rPr>
              <w:t xml:space="preserve"> </w:t>
            </w:r>
            <w:r w:rsidRPr="00F02BA8">
              <w:rPr>
                <w:rFonts w:ascii="Arial" w:hAnsi="Arial" w:cs="Arial"/>
                <w:b/>
                <w:bCs/>
                <w:sz w:val="18"/>
                <w:szCs w:val="18"/>
              </w:rPr>
              <w:t>703</w:t>
            </w:r>
          </w:p>
        </w:tc>
        <w:tc>
          <w:tcPr>
            <w:tcW w:w="1201" w:type="dxa"/>
            <w:tcBorders>
              <w:top w:val="nil"/>
              <w:left w:val="single" w:sz="4" w:space="0" w:color="000000" w:themeColor="text1"/>
              <w:bottom w:val="nil"/>
              <w:right w:val="single" w:sz="4" w:space="0" w:color="000000" w:themeColor="text1"/>
            </w:tcBorders>
            <w:vAlign w:val="center"/>
          </w:tcPr>
          <w:p w14:paraId="1A3DCFF8" w14:textId="78D62D8B" w:rsidR="00F956F4" w:rsidRPr="00AE5270" w:rsidRDefault="00F956F4" w:rsidP="00F956F4">
            <w:pPr>
              <w:keepNext/>
              <w:keepLines/>
              <w:ind w:right="170"/>
              <w:jc w:val="right"/>
              <w:rPr>
                <w:rFonts w:ascii="Arial" w:hAnsi="Arial" w:cs="Arial"/>
                <w:b/>
                <w:bCs/>
                <w:sz w:val="18"/>
                <w:szCs w:val="18"/>
              </w:rPr>
            </w:pPr>
            <w:r>
              <w:rPr>
                <w:rFonts w:ascii="Arial" w:hAnsi="Arial" w:cs="Arial"/>
                <w:b/>
                <w:bCs/>
                <w:sz w:val="18"/>
                <w:szCs w:val="18"/>
              </w:rPr>
              <w:t>604 615</w:t>
            </w:r>
          </w:p>
        </w:tc>
        <w:tc>
          <w:tcPr>
            <w:tcW w:w="1201" w:type="dxa"/>
            <w:tcBorders>
              <w:top w:val="nil"/>
              <w:left w:val="single" w:sz="4" w:space="0" w:color="000000" w:themeColor="text1"/>
              <w:bottom w:val="nil"/>
              <w:right w:val="nil"/>
            </w:tcBorders>
            <w:vAlign w:val="center"/>
          </w:tcPr>
          <w:p w14:paraId="6041D125" w14:textId="17459F1A" w:rsidR="00F956F4" w:rsidRDefault="00F956F4" w:rsidP="00F956F4">
            <w:pPr>
              <w:keepNext/>
              <w:keepLines/>
              <w:ind w:right="277"/>
              <w:jc w:val="right"/>
              <w:rPr>
                <w:rFonts w:ascii="Arial" w:hAnsi="Arial" w:cs="Arial"/>
                <w:b/>
                <w:bCs/>
                <w:sz w:val="18"/>
                <w:szCs w:val="18"/>
              </w:rPr>
            </w:pPr>
            <w:r>
              <w:rPr>
                <w:rFonts w:ascii="Arial" w:hAnsi="Arial" w:cs="Arial"/>
                <w:b/>
                <w:bCs/>
                <w:sz w:val="18"/>
                <w:szCs w:val="18"/>
              </w:rPr>
              <w:t>51 762</w:t>
            </w:r>
          </w:p>
        </w:tc>
        <w:tc>
          <w:tcPr>
            <w:tcW w:w="1201" w:type="dxa"/>
            <w:tcBorders>
              <w:top w:val="nil"/>
              <w:left w:val="nil"/>
              <w:bottom w:val="nil"/>
              <w:right w:val="nil"/>
            </w:tcBorders>
            <w:vAlign w:val="center"/>
          </w:tcPr>
          <w:p w14:paraId="03D7BD2B" w14:textId="34895642" w:rsidR="00F956F4" w:rsidRDefault="00F956F4" w:rsidP="00F956F4">
            <w:pPr>
              <w:keepNext/>
              <w:keepLines/>
              <w:ind w:right="277"/>
              <w:jc w:val="right"/>
              <w:rPr>
                <w:rFonts w:ascii="Arial" w:hAnsi="Arial" w:cs="Arial"/>
                <w:b/>
                <w:bCs/>
                <w:sz w:val="18"/>
                <w:szCs w:val="18"/>
              </w:rPr>
            </w:pPr>
            <w:r>
              <w:rPr>
                <w:rFonts w:ascii="Arial" w:hAnsi="Arial" w:cs="Arial"/>
                <w:b/>
                <w:bCs/>
                <w:sz w:val="18"/>
                <w:szCs w:val="18"/>
              </w:rPr>
              <w:t>48 432</w:t>
            </w:r>
          </w:p>
        </w:tc>
        <w:tc>
          <w:tcPr>
            <w:tcW w:w="1201" w:type="dxa"/>
            <w:tcBorders>
              <w:top w:val="nil"/>
              <w:left w:val="nil"/>
              <w:bottom w:val="nil"/>
              <w:right w:val="nil"/>
            </w:tcBorders>
            <w:vAlign w:val="center"/>
          </w:tcPr>
          <w:p w14:paraId="37AEF558" w14:textId="07A68B94" w:rsidR="00F956F4" w:rsidRDefault="00F5188C" w:rsidP="00F956F4">
            <w:pPr>
              <w:keepNext/>
              <w:keepLines/>
              <w:ind w:right="277"/>
              <w:jc w:val="right"/>
              <w:rPr>
                <w:rFonts w:ascii="Arial" w:hAnsi="Arial" w:cs="Arial"/>
                <w:b/>
                <w:bCs/>
                <w:sz w:val="18"/>
                <w:szCs w:val="18"/>
              </w:rPr>
            </w:pPr>
            <w:r>
              <w:rPr>
                <w:rFonts w:ascii="Arial" w:hAnsi="Arial" w:cs="Arial"/>
                <w:b/>
                <w:bCs/>
                <w:sz w:val="18"/>
                <w:szCs w:val="18"/>
              </w:rPr>
              <w:t>53 737</w:t>
            </w:r>
          </w:p>
        </w:tc>
        <w:tc>
          <w:tcPr>
            <w:tcW w:w="1201" w:type="dxa"/>
            <w:tcBorders>
              <w:top w:val="nil"/>
              <w:left w:val="nil"/>
              <w:bottom w:val="nil"/>
              <w:right w:val="single" w:sz="4" w:space="0" w:color="000000" w:themeColor="text1"/>
            </w:tcBorders>
            <w:vAlign w:val="center"/>
          </w:tcPr>
          <w:p w14:paraId="13DCBB4F" w14:textId="56CBC531" w:rsidR="00F956F4" w:rsidRDefault="00F5188C" w:rsidP="00F956F4">
            <w:pPr>
              <w:keepNext/>
              <w:keepLines/>
              <w:ind w:right="277"/>
              <w:jc w:val="right"/>
              <w:rPr>
                <w:rFonts w:ascii="Arial" w:hAnsi="Arial" w:cs="Arial"/>
                <w:b/>
                <w:bCs/>
                <w:sz w:val="18"/>
                <w:szCs w:val="18"/>
              </w:rPr>
            </w:pPr>
            <w:r>
              <w:rPr>
                <w:rFonts w:ascii="Arial" w:hAnsi="Arial" w:cs="Arial"/>
                <w:b/>
                <w:bCs/>
                <w:sz w:val="18"/>
                <w:szCs w:val="18"/>
              </w:rPr>
              <w:t>400 481</w:t>
            </w:r>
          </w:p>
        </w:tc>
      </w:tr>
      <w:tr w:rsidR="00F956F4" w:rsidRPr="00843651" w14:paraId="7FEC5E2C" w14:textId="160A7668"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5970039D" w14:textId="77777777"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Petroleras</w:t>
            </w:r>
          </w:p>
        </w:tc>
        <w:tc>
          <w:tcPr>
            <w:tcW w:w="1200" w:type="dxa"/>
            <w:tcBorders>
              <w:top w:val="nil"/>
              <w:left w:val="single" w:sz="4" w:space="0" w:color="000000" w:themeColor="text1"/>
              <w:bottom w:val="nil"/>
              <w:right w:val="single" w:sz="4" w:space="0" w:color="000000" w:themeColor="text1"/>
            </w:tcBorders>
            <w:vAlign w:val="center"/>
          </w:tcPr>
          <w:p w14:paraId="1B5C558A" w14:textId="5B915784"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53</w:t>
            </w:r>
            <w:r>
              <w:rPr>
                <w:rFonts w:ascii="Arial" w:hAnsi="Arial" w:cs="Arial"/>
                <w:sz w:val="18"/>
                <w:szCs w:val="18"/>
              </w:rPr>
              <w:t xml:space="preserve"> </w:t>
            </w:r>
            <w:r w:rsidRPr="00F02BA8">
              <w:rPr>
                <w:rFonts w:ascii="Arial" w:hAnsi="Arial" w:cs="Arial"/>
                <w:sz w:val="18"/>
                <w:szCs w:val="18"/>
              </w:rPr>
              <w:t>851</w:t>
            </w:r>
          </w:p>
        </w:tc>
        <w:tc>
          <w:tcPr>
            <w:tcW w:w="1201" w:type="dxa"/>
            <w:tcBorders>
              <w:top w:val="nil"/>
              <w:left w:val="single" w:sz="4" w:space="0" w:color="000000" w:themeColor="text1"/>
              <w:bottom w:val="nil"/>
              <w:right w:val="single" w:sz="4" w:space="0" w:color="000000" w:themeColor="text1"/>
            </w:tcBorders>
            <w:vAlign w:val="center"/>
          </w:tcPr>
          <w:p w14:paraId="10BBDEF7" w14:textId="5174E9A8" w:rsidR="00F956F4" w:rsidRPr="00AE5270" w:rsidRDefault="00F956F4" w:rsidP="00F956F4">
            <w:pPr>
              <w:keepNext/>
              <w:keepLines/>
              <w:ind w:right="170"/>
              <w:jc w:val="right"/>
              <w:rPr>
                <w:rFonts w:ascii="Arial" w:hAnsi="Arial" w:cs="Arial"/>
                <w:sz w:val="18"/>
                <w:szCs w:val="18"/>
              </w:rPr>
            </w:pPr>
            <w:r>
              <w:rPr>
                <w:rFonts w:ascii="Arial" w:hAnsi="Arial" w:cs="Arial"/>
                <w:sz w:val="18"/>
                <w:szCs w:val="18"/>
              </w:rPr>
              <w:t>74 114</w:t>
            </w:r>
          </w:p>
        </w:tc>
        <w:tc>
          <w:tcPr>
            <w:tcW w:w="1201" w:type="dxa"/>
            <w:tcBorders>
              <w:top w:val="nil"/>
              <w:left w:val="single" w:sz="4" w:space="0" w:color="000000" w:themeColor="text1"/>
              <w:bottom w:val="nil"/>
              <w:right w:val="nil"/>
            </w:tcBorders>
            <w:vAlign w:val="center"/>
          </w:tcPr>
          <w:p w14:paraId="4A13F3E8" w14:textId="221423FC" w:rsidR="00F956F4" w:rsidRDefault="00F956F4" w:rsidP="00F956F4">
            <w:pPr>
              <w:keepNext/>
              <w:keepLines/>
              <w:ind w:right="277"/>
              <w:jc w:val="right"/>
              <w:rPr>
                <w:rFonts w:ascii="Arial" w:hAnsi="Arial" w:cs="Arial"/>
                <w:sz w:val="18"/>
                <w:szCs w:val="18"/>
              </w:rPr>
            </w:pPr>
            <w:r>
              <w:rPr>
                <w:rFonts w:ascii="Arial" w:hAnsi="Arial" w:cs="Arial"/>
                <w:sz w:val="18"/>
                <w:szCs w:val="18"/>
              </w:rPr>
              <w:t>3 829</w:t>
            </w:r>
          </w:p>
        </w:tc>
        <w:tc>
          <w:tcPr>
            <w:tcW w:w="1201" w:type="dxa"/>
            <w:tcBorders>
              <w:top w:val="nil"/>
              <w:left w:val="nil"/>
              <w:bottom w:val="nil"/>
              <w:right w:val="nil"/>
            </w:tcBorders>
            <w:vAlign w:val="center"/>
          </w:tcPr>
          <w:p w14:paraId="173B7D93" w14:textId="3B95D598" w:rsidR="00F956F4" w:rsidRDefault="00F956F4" w:rsidP="00F956F4">
            <w:pPr>
              <w:keepNext/>
              <w:keepLines/>
              <w:ind w:right="277"/>
              <w:jc w:val="right"/>
              <w:rPr>
                <w:rFonts w:ascii="Arial" w:hAnsi="Arial" w:cs="Arial"/>
                <w:sz w:val="18"/>
                <w:szCs w:val="18"/>
              </w:rPr>
            </w:pPr>
            <w:r>
              <w:rPr>
                <w:rFonts w:ascii="Arial" w:hAnsi="Arial" w:cs="Arial"/>
                <w:sz w:val="18"/>
                <w:szCs w:val="18"/>
              </w:rPr>
              <w:t>4 028</w:t>
            </w:r>
          </w:p>
        </w:tc>
        <w:tc>
          <w:tcPr>
            <w:tcW w:w="1201" w:type="dxa"/>
            <w:tcBorders>
              <w:top w:val="nil"/>
              <w:left w:val="nil"/>
              <w:bottom w:val="nil"/>
              <w:right w:val="nil"/>
            </w:tcBorders>
            <w:vAlign w:val="center"/>
          </w:tcPr>
          <w:p w14:paraId="7FA3B3F4" w14:textId="32304669" w:rsidR="00F956F4" w:rsidRDefault="00F5188C" w:rsidP="00F956F4">
            <w:pPr>
              <w:keepNext/>
              <w:keepLines/>
              <w:ind w:right="277"/>
              <w:jc w:val="right"/>
              <w:rPr>
                <w:rFonts w:ascii="Arial" w:hAnsi="Arial" w:cs="Arial"/>
                <w:sz w:val="18"/>
                <w:szCs w:val="18"/>
              </w:rPr>
            </w:pPr>
            <w:r>
              <w:rPr>
                <w:rFonts w:ascii="Arial" w:hAnsi="Arial" w:cs="Arial"/>
                <w:sz w:val="18"/>
                <w:szCs w:val="18"/>
              </w:rPr>
              <w:t>4 774</w:t>
            </w:r>
          </w:p>
        </w:tc>
        <w:tc>
          <w:tcPr>
            <w:tcW w:w="1201" w:type="dxa"/>
            <w:tcBorders>
              <w:top w:val="nil"/>
              <w:left w:val="nil"/>
              <w:bottom w:val="nil"/>
              <w:right w:val="single" w:sz="4" w:space="0" w:color="000000" w:themeColor="text1"/>
            </w:tcBorders>
            <w:vAlign w:val="center"/>
          </w:tcPr>
          <w:p w14:paraId="2A6D29CE" w14:textId="36993FEB" w:rsidR="00F956F4" w:rsidRDefault="00F5188C" w:rsidP="00F956F4">
            <w:pPr>
              <w:keepNext/>
              <w:keepLines/>
              <w:ind w:right="277"/>
              <w:jc w:val="right"/>
              <w:rPr>
                <w:rFonts w:ascii="Arial" w:hAnsi="Arial" w:cs="Arial"/>
                <w:sz w:val="18"/>
                <w:szCs w:val="18"/>
              </w:rPr>
            </w:pPr>
            <w:r>
              <w:rPr>
                <w:rFonts w:ascii="Arial" w:hAnsi="Arial" w:cs="Arial"/>
                <w:sz w:val="18"/>
                <w:szCs w:val="18"/>
              </w:rPr>
              <w:t>36 918</w:t>
            </w:r>
          </w:p>
        </w:tc>
      </w:tr>
      <w:tr w:rsidR="00F956F4" w:rsidRPr="00843651" w14:paraId="3FDD1FE5" w14:textId="38E99C41"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29E5B054" w14:textId="57678EB5"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200" w:type="dxa"/>
            <w:tcBorders>
              <w:top w:val="nil"/>
              <w:left w:val="single" w:sz="4" w:space="0" w:color="000000" w:themeColor="text1"/>
              <w:bottom w:val="nil"/>
              <w:right w:val="single" w:sz="4" w:space="0" w:color="000000" w:themeColor="text1"/>
            </w:tcBorders>
            <w:vAlign w:val="center"/>
          </w:tcPr>
          <w:p w14:paraId="6B435023" w14:textId="71D75BE2"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451</w:t>
            </w:r>
            <w:r>
              <w:rPr>
                <w:rFonts w:ascii="Arial" w:hAnsi="Arial" w:cs="Arial"/>
                <w:sz w:val="18"/>
                <w:szCs w:val="18"/>
              </w:rPr>
              <w:t xml:space="preserve"> </w:t>
            </w:r>
            <w:r w:rsidRPr="00F02BA8">
              <w:rPr>
                <w:rFonts w:ascii="Arial" w:hAnsi="Arial" w:cs="Arial"/>
                <w:sz w:val="18"/>
                <w:szCs w:val="18"/>
              </w:rPr>
              <w:t>852</w:t>
            </w:r>
          </w:p>
        </w:tc>
        <w:tc>
          <w:tcPr>
            <w:tcW w:w="1201" w:type="dxa"/>
            <w:tcBorders>
              <w:top w:val="nil"/>
              <w:left w:val="single" w:sz="4" w:space="0" w:color="000000" w:themeColor="text1"/>
              <w:bottom w:val="nil"/>
              <w:right w:val="single" w:sz="4" w:space="0" w:color="000000" w:themeColor="text1"/>
            </w:tcBorders>
            <w:vAlign w:val="center"/>
          </w:tcPr>
          <w:p w14:paraId="54FAB455" w14:textId="78F5B2AA" w:rsidR="00F956F4" w:rsidRPr="00AE5270" w:rsidRDefault="00F956F4" w:rsidP="00F956F4">
            <w:pPr>
              <w:keepNext/>
              <w:keepLines/>
              <w:ind w:right="170"/>
              <w:jc w:val="right"/>
              <w:rPr>
                <w:rFonts w:ascii="Arial" w:hAnsi="Arial" w:cs="Arial"/>
                <w:sz w:val="18"/>
                <w:szCs w:val="18"/>
              </w:rPr>
            </w:pPr>
            <w:r>
              <w:rPr>
                <w:rFonts w:ascii="Arial" w:hAnsi="Arial" w:cs="Arial"/>
                <w:sz w:val="18"/>
                <w:szCs w:val="18"/>
              </w:rPr>
              <w:t>530 500</w:t>
            </w:r>
          </w:p>
        </w:tc>
        <w:tc>
          <w:tcPr>
            <w:tcW w:w="1201" w:type="dxa"/>
            <w:tcBorders>
              <w:top w:val="nil"/>
              <w:left w:val="single" w:sz="4" w:space="0" w:color="000000" w:themeColor="text1"/>
              <w:bottom w:val="nil"/>
              <w:right w:val="nil"/>
            </w:tcBorders>
            <w:vAlign w:val="center"/>
          </w:tcPr>
          <w:p w14:paraId="40E50546" w14:textId="144CF9CB" w:rsidR="00F956F4" w:rsidRDefault="00F956F4" w:rsidP="00F956F4">
            <w:pPr>
              <w:keepNext/>
              <w:keepLines/>
              <w:ind w:right="277"/>
              <w:jc w:val="right"/>
              <w:rPr>
                <w:rFonts w:ascii="Arial" w:hAnsi="Arial" w:cs="Arial"/>
                <w:sz w:val="18"/>
                <w:szCs w:val="18"/>
              </w:rPr>
            </w:pPr>
            <w:r>
              <w:rPr>
                <w:rFonts w:ascii="Arial" w:hAnsi="Arial" w:cs="Arial"/>
                <w:sz w:val="18"/>
                <w:szCs w:val="18"/>
              </w:rPr>
              <w:t>47 933</w:t>
            </w:r>
          </w:p>
        </w:tc>
        <w:tc>
          <w:tcPr>
            <w:tcW w:w="1201" w:type="dxa"/>
            <w:tcBorders>
              <w:top w:val="nil"/>
              <w:left w:val="nil"/>
              <w:bottom w:val="nil"/>
              <w:right w:val="nil"/>
            </w:tcBorders>
            <w:vAlign w:val="center"/>
          </w:tcPr>
          <w:p w14:paraId="0C7A087D" w14:textId="6F07F910" w:rsidR="00F956F4" w:rsidRDefault="00F956F4" w:rsidP="00F956F4">
            <w:pPr>
              <w:keepNext/>
              <w:keepLines/>
              <w:ind w:right="277"/>
              <w:jc w:val="right"/>
              <w:rPr>
                <w:rFonts w:ascii="Arial" w:hAnsi="Arial" w:cs="Arial"/>
                <w:sz w:val="18"/>
                <w:szCs w:val="18"/>
              </w:rPr>
            </w:pPr>
            <w:r>
              <w:rPr>
                <w:rFonts w:ascii="Arial" w:hAnsi="Arial" w:cs="Arial"/>
                <w:sz w:val="18"/>
                <w:szCs w:val="18"/>
              </w:rPr>
              <w:t>44 404</w:t>
            </w:r>
          </w:p>
        </w:tc>
        <w:tc>
          <w:tcPr>
            <w:tcW w:w="1201" w:type="dxa"/>
            <w:tcBorders>
              <w:top w:val="nil"/>
              <w:left w:val="nil"/>
              <w:bottom w:val="nil"/>
              <w:right w:val="nil"/>
            </w:tcBorders>
            <w:vAlign w:val="center"/>
          </w:tcPr>
          <w:p w14:paraId="76B3116C" w14:textId="77E536B4" w:rsidR="00F956F4" w:rsidRDefault="00F5188C" w:rsidP="00F956F4">
            <w:pPr>
              <w:keepNext/>
              <w:keepLines/>
              <w:ind w:right="277"/>
              <w:jc w:val="right"/>
              <w:rPr>
                <w:rFonts w:ascii="Arial" w:hAnsi="Arial" w:cs="Arial"/>
                <w:sz w:val="18"/>
                <w:szCs w:val="18"/>
              </w:rPr>
            </w:pPr>
            <w:r>
              <w:rPr>
                <w:rFonts w:ascii="Arial" w:hAnsi="Arial" w:cs="Arial"/>
                <w:sz w:val="18"/>
                <w:szCs w:val="18"/>
              </w:rPr>
              <w:t>48 963</w:t>
            </w:r>
          </w:p>
        </w:tc>
        <w:tc>
          <w:tcPr>
            <w:tcW w:w="1201" w:type="dxa"/>
            <w:tcBorders>
              <w:top w:val="nil"/>
              <w:left w:val="nil"/>
              <w:bottom w:val="nil"/>
              <w:right w:val="single" w:sz="4" w:space="0" w:color="000000" w:themeColor="text1"/>
            </w:tcBorders>
            <w:vAlign w:val="center"/>
          </w:tcPr>
          <w:p w14:paraId="751C29F9" w14:textId="1FCFA492" w:rsidR="00F956F4" w:rsidRDefault="00F5188C" w:rsidP="00F956F4">
            <w:pPr>
              <w:keepNext/>
              <w:keepLines/>
              <w:ind w:right="277"/>
              <w:jc w:val="right"/>
              <w:rPr>
                <w:rFonts w:ascii="Arial" w:hAnsi="Arial" w:cs="Arial"/>
                <w:sz w:val="18"/>
                <w:szCs w:val="18"/>
              </w:rPr>
            </w:pPr>
            <w:r>
              <w:rPr>
                <w:rFonts w:ascii="Arial" w:hAnsi="Arial" w:cs="Arial"/>
                <w:sz w:val="18"/>
                <w:szCs w:val="18"/>
              </w:rPr>
              <w:t>363 563</w:t>
            </w:r>
          </w:p>
        </w:tc>
      </w:tr>
      <w:tr w:rsidR="00F956F4" w:rsidRPr="00843651" w14:paraId="79A375E0" w14:textId="548336C8"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211D66EA" w14:textId="3AD551C1" w:rsidR="00F956F4" w:rsidRPr="00843651" w:rsidRDefault="00F956F4" w:rsidP="00F956F4">
            <w:pPr>
              <w:keepNext/>
              <w:keepLines/>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200" w:type="dxa"/>
            <w:tcBorders>
              <w:top w:val="nil"/>
              <w:left w:val="single" w:sz="4" w:space="0" w:color="000000" w:themeColor="text1"/>
              <w:bottom w:val="nil"/>
              <w:right w:val="single" w:sz="4" w:space="0" w:color="000000" w:themeColor="text1"/>
            </w:tcBorders>
            <w:vAlign w:val="center"/>
          </w:tcPr>
          <w:p w14:paraId="17F9A660" w14:textId="6CEFC19B" w:rsidR="00F956F4" w:rsidRPr="00F02BA8" w:rsidRDefault="00F956F4" w:rsidP="00F956F4">
            <w:pPr>
              <w:keepNext/>
              <w:keepLines/>
              <w:tabs>
                <w:tab w:val="decimal" w:pos="637"/>
              </w:tabs>
              <w:rPr>
                <w:rFonts w:ascii="Arial" w:hAnsi="Arial" w:cs="Arial"/>
                <w:b/>
                <w:bCs/>
                <w:sz w:val="18"/>
                <w:szCs w:val="18"/>
              </w:rPr>
            </w:pPr>
            <w:r w:rsidRPr="00F02BA8">
              <w:rPr>
                <w:rFonts w:ascii="Arial" w:hAnsi="Arial" w:cs="Arial"/>
                <w:b/>
                <w:bCs/>
                <w:sz w:val="18"/>
                <w:szCs w:val="18"/>
              </w:rPr>
              <w:t>-10</w:t>
            </w:r>
            <w:r>
              <w:rPr>
                <w:rFonts w:ascii="Arial" w:hAnsi="Arial" w:cs="Arial"/>
                <w:b/>
                <w:bCs/>
                <w:sz w:val="18"/>
                <w:szCs w:val="18"/>
              </w:rPr>
              <w:t xml:space="preserve"> 754</w:t>
            </w:r>
          </w:p>
        </w:tc>
        <w:tc>
          <w:tcPr>
            <w:tcW w:w="1201" w:type="dxa"/>
            <w:tcBorders>
              <w:top w:val="nil"/>
              <w:left w:val="single" w:sz="4" w:space="0" w:color="000000" w:themeColor="text1"/>
              <w:bottom w:val="nil"/>
              <w:right w:val="single" w:sz="4" w:space="0" w:color="000000" w:themeColor="text1"/>
            </w:tcBorders>
            <w:vAlign w:val="center"/>
          </w:tcPr>
          <w:p w14:paraId="5B481874" w14:textId="4F02EBA4" w:rsidR="00F956F4" w:rsidRPr="00AE5270" w:rsidRDefault="00F956F4" w:rsidP="00F956F4">
            <w:pPr>
              <w:keepNext/>
              <w:keepLines/>
              <w:ind w:right="170"/>
              <w:jc w:val="right"/>
              <w:rPr>
                <w:rFonts w:ascii="Arial" w:hAnsi="Arial" w:cs="Arial"/>
                <w:b/>
                <w:bCs/>
                <w:sz w:val="18"/>
                <w:szCs w:val="18"/>
              </w:rPr>
            </w:pPr>
            <w:r w:rsidRPr="00AE5270">
              <w:rPr>
                <w:rFonts w:ascii="Arial" w:hAnsi="Arial" w:cs="Arial"/>
                <w:b/>
                <w:bCs/>
                <w:sz w:val="18"/>
                <w:szCs w:val="18"/>
              </w:rPr>
              <w:t>-</w:t>
            </w:r>
            <w:r>
              <w:rPr>
                <w:rFonts w:ascii="Arial" w:hAnsi="Arial" w:cs="Arial"/>
                <w:b/>
                <w:bCs/>
                <w:sz w:val="18"/>
                <w:szCs w:val="18"/>
              </w:rPr>
              <w:t>26 879</w:t>
            </w:r>
          </w:p>
        </w:tc>
        <w:tc>
          <w:tcPr>
            <w:tcW w:w="1201" w:type="dxa"/>
            <w:tcBorders>
              <w:top w:val="nil"/>
              <w:left w:val="single" w:sz="4" w:space="0" w:color="000000" w:themeColor="text1"/>
              <w:bottom w:val="nil"/>
              <w:right w:val="nil"/>
            </w:tcBorders>
            <w:vAlign w:val="center"/>
          </w:tcPr>
          <w:p w14:paraId="2E28A34A" w14:textId="0C09E66F" w:rsidR="00F956F4" w:rsidRPr="00AE5270" w:rsidRDefault="00F956F4" w:rsidP="00F956F4">
            <w:pPr>
              <w:keepNext/>
              <w:keepLines/>
              <w:ind w:right="277"/>
              <w:jc w:val="right"/>
              <w:rPr>
                <w:rFonts w:ascii="Arial" w:hAnsi="Arial" w:cs="Arial"/>
                <w:b/>
                <w:bCs/>
                <w:sz w:val="18"/>
                <w:szCs w:val="18"/>
              </w:rPr>
            </w:pPr>
            <w:r>
              <w:rPr>
                <w:rFonts w:ascii="Arial" w:hAnsi="Arial" w:cs="Arial"/>
                <w:b/>
                <w:bCs/>
                <w:sz w:val="18"/>
                <w:szCs w:val="18"/>
              </w:rPr>
              <w:t>38</w:t>
            </w:r>
          </w:p>
        </w:tc>
        <w:tc>
          <w:tcPr>
            <w:tcW w:w="1201" w:type="dxa"/>
            <w:tcBorders>
              <w:top w:val="nil"/>
              <w:left w:val="nil"/>
              <w:bottom w:val="nil"/>
              <w:right w:val="nil"/>
            </w:tcBorders>
            <w:vAlign w:val="center"/>
          </w:tcPr>
          <w:p w14:paraId="7C4FAC81" w14:textId="2B7DE739" w:rsidR="00F956F4" w:rsidRPr="00AE5270" w:rsidRDefault="00F956F4" w:rsidP="00F956F4">
            <w:pPr>
              <w:keepNext/>
              <w:keepLines/>
              <w:ind w:right="277"/>
              <w:jc w:val="right"/>
              <w:rPr>
                <w:rFonts w:ascii="Arial" w:hAnsi="Arial" w:cs="Arial"/>
                <w:b/>
                <w:bCs/>
                <w:sz w:val="18"/>
                <w:szCs w:val="18"/>
              </w:rPr>
            </w:pPr>
            <w:r>
              <w:rPr>
                <w:rFonts w:ascii="Arial" w:hAnsi="Arial" w:cs="Arial"/>
                <w:b/>
                <w:bCs/>
                <w:sz w:val="18"/>
                <w:szCs w:val="18"/>
              </w:rPr>
              <w:t>-881</w:t>
            </w:r>
          </w:p>
        </w:tc>
        <w:tc>
          <w:tcPr>
            <w:tcW w:w="1201" w:type="dxa"/>
            <w:tcBorders>
              <w:top w:val="nil"/>
              <w:left w:val="nil"/>
              <w:bottom w:val="nil"/>
              <w:right w:val="nil"/>
            </w:tcBorders>
            <w:vAlign w:val="center"/>
          </w:tcPr>
          <w:p w14:paraId="5AF75320" w14:textId="4184F860" w:rsidR="00F956F4" w:rsidRPr="00AE5270" w:rsidRDefault="00F956F4" w:rsidP="00F956F4">
            <w:pPr>
              <w:keepNext/>
              <w:keepLines/>
              <w:ind w:right="277"/>
              <w:jc w:val="right"/>
              <w:rPr>
                <w:rFonts w:ascii="Arial" w:hAnsi="Arial" w:cs="Arial"/>
                <w:b/>
                <w:bCs/>
                <w:sz w:val="18"/>
                <w:szCs w:val="18"/>
              </w:rPr>
            </w:pPr>
            <w:r>
              <w:rPr>
                <w:rFonts w:ascii="Arial" w:hAnsi="Arial" w:cs="Arial"/>
                <w:b/>
                <w:bCs/>
                <w:sz w:val="18"/>
                <w:szCs w:val="18"/>
              </w:rPr>
              <w:t>-</w:t>
            </w:r>
            <w:r w:rsidR="00F5188C">
              <w:rPr>
                <w:rFonts w:ascii="Arial" w:hAnsi="Arial" w:cs="Arial"/>
                <w:b/>
                <w:bCs/>
                <w:sz w:val="18"/>
                <w:szCs w:val="18"/>
              </w:rPr>
              <w:t>1 377</w:t>
            </w:r>
          </w:p>
        </w:tc>
        <w:tc>
          <w:tcPr>
            <w:tcW w:w="1201" w:type="dxa"/>
            <w:tcBorders>
              <w:top w:val="nil"/>
              <w:left w:val="nil"/>
              <w:bottom w:val="nil"/>
              <w:right w:val="single" w:sz="4" w:space="0" w:color="000000" w:themeColor="text1"/>
            </w:tcBorders>
            <w:vAlign w:val="center"/>
          </w:tcPr>
          <w:p w14:paraId="48D98447" w14:textId="3B519D26" w:rsidR="00F956F4" w:rsidRPr="00AE5270" w:rsidRDefault="00F956F4" w:rsidP="00F956F4">
            <w:pPr>
              <w:keepNext/>
              <w:keepLines/>
              <w:ind w:right="277"/>
              <w:jc w:val="right"/>
              <w:rPr>
                <w:rFonts w:ascii="Arial" w:hAnsi="Arial" w:cs="Arial"/>
                <w:b/>
                <w:bCs/>
                <w:sz w:val="18"/>
                <w:szCs w:val="18"/>
              </w:rPr>
            </w:pPr>
            <w:r w:rsidRPr="00AE5270">
              <w:rPr>
                <w:rFonts w:ascii="Arial" w:hAnsi="Arial" w:cs="Arial"/>
                <w:b/>
                <w:bCs/>
                <w:sz w:val="18"/>
                <w:szCs w:val="18"/>
              </w:rPr>
              <w:t>-</w:t>
            </w:r>
            <w:r w:rsidR="00F5188C">
              <w:rPr>
                <w:rFonts w:ascii="Arial" w:hAnsi="Arial" w:cs="Arial"/>
                <w:b/>
                <w:bCs/>
                <w:sz w:val="18"/>
                <w:szCs w:val="18"/>
              </w:rPr>
              <w:t>8</w:t>
            </w:r>
            <w:r>
              <w:rPr>
                <w:rFonts w:ascii="Arial" w:hAnsi="Arial" w:cs="Arial"/>
                <w:b/>
                <w:bCs/>
                <w:sz w:val="18"/>
                <w:szCs w:val="18"/>
              </w:rPr>
              <w:t xml:space="preserve"> </w:t>
            </w:r>
            <w:r w:rsidR="00F5188C">
              <w:rPr>
                <w:rFonts w:ascii="Arial" w:hAnsi="Arial" w:cs="Arial"/>
                <w:b/>
                <w:bCs/>
                <w:sz w:val="18"/>
                <w:szCs w:val="18"/>
              </w:rPr>
              <w:t>602</w:t>
            </w:r>
          </w:p>
        </w:tc>
      </w:tr>
      <w:tr w:rsidR="00F956F4" w:rsidRPr="00843651" w14:paraId="4B624851" w14:textId="5BB467AA" w:rsidTr="00AD3CF2">
        <w:trPr>
          <w:trHeight w:val="255"/>
          <w:jc w:val="center"/>
        </w:trPr>
        <w:tc>
          <w:tcPr>
            <w:tcW w:w="2737" w:type="dxa"/>
            <w:tcBorders>
              <w:top w:val="nil"/>
              <w:left w:val="single" w:sz="4" w:space="0" w:color="000000" w:themeColor="text1"/>
              <w:bottom w:val="nil"/>
              <w:right w:val="single" w:sz="4" w:space="0" w:color="000000" w:themeColor="text1"/>
            </w:tcBorders>
            <w:vAlign w:val="center"/>
          </w:tcPr>
          <w:p w14:paraId="0EEE13EE" w14:textId="77777777"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Petrolera</w:t>
            </w:r>
          </w:p>
        </w:tc>
        <w:tc>
          <w:tcPr>
            <w:tcW w:w="1200" w:type="dxa"/>
            <w:tcBorders>
              <w:top w:val="nil"/>
              <w:left w:val="single" w:sz="4" w:space="0" w:color="000000" w:themeColor="text1"/>
              <w:bottom w:val="nil"/>
              <w:right w:val="single" w:sz="4" w:space="0" w:color="000000" w:themeColor="text1"/>
            </w:tcBorders>
            <w:vAlign w:val="center"/>
          </w:tcPr>
          <w:p w14:paraId="57D163B4" w14:textId="7E968F18"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-24</w:t>
            </w:r>
            <w:r>
              <w:rPr>
                <w:rFonts w:ascii="Arial" w:hAnsi="Arial" w:cs="Arial"/>
                <w:sz w:val="18"/>
                <w:szCs w:val="18"/>
              </w:rPr>
              <w:t xml:space="preserve"> 461</w:t>
            </w:r>
          </w:p>
        </w:tc>
        <w:tc>
          <w:tcPr>
            <w:tcW w:w="1201" w:type="dxa"/>
            <w:tcBorders>
              <w:top w:val="nil"/>
              <w:left w:val="single" w:sz="4" w:space="0" w:color="000000" w:themeColor="text1"/>
              <w:bottom w:val="nil"/>
              <w:right w:val="single" w:sz="4" w:space="0" w:color="000000" w:themeColor="text1"/>
            </w:tcBorders>
            <w:vAlign w:val="center"/>
          </w:tcPr>
          <w:p w14:paraId="42B52E27" w14:textId="4E288A30" w:rsidR="00F956F4" w:rsidRPr="00AE5270" w:rsidRDefault="00F956F4" w:rsidP="00F956F4">
            <w:pPr>
              <w:keepNext/>
              <w:keepLines/>
              <w:ind w:right="170"/>
              <w:jc w:val="right"/>
              <w:rPr>
                <w:rFonts w:ascii="Arial" w:hAnsi="Arial" w:cs="Arial"/>
                <w:sz w:val="18"/>
                <w:szCs w:val="18"/>
              </w:rPr>
            </w:pPr>
            <w:r w:rsidRPr="00AE5270">
              <w:rPr>
                <w:rFonts w:ascii="Arial" w:hAnsi="Arial" w:cs="Arial"/>
                <w:sz w:val="18"/>
                <w:szCs w:val="18"/>
              </w:rPr>
              <w:t>-</w:t>
            </w:r>
            <w:r>
              <w:rPr>
                <w:rFonts w:ascii="Arial" w:hAnsi="Arial" w:cs="Arial"/>
                <w:sz w:val="18"/>
                <w:szCs w:val="18"/>
              </w:rPr>
              <w:t>35 142</w:t>
            </w:r>
          </w:p>
        </w:tc>
        <w:tc>
          <w:tcPr>
            <w:tcW w:w="1201" w:type="dxa"/>
            <w:tcBorders>
              <w:top w:val="nil"/>
              <w:left w:val="single" w:sz="4" w:space="0" w:color="000000" w:themeColor="text1"/>
              <w:bottom w:val="nil"/>
              <w:right w:val="nil"/>
            </w:tcBorders>
            <w:vAlign w:val="center"/>
          </w:tcPr>
          <w:p w14:paraId="5AAB8209" w14:textId="115DFCF3" w:rsidR="00F956F4" w:rsidRPr="00AE5270" w:rsidRDefault="00F956F4" w:rsidP="00F956F4">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979</w:t>
            </w:r>
          </w:p>
        </w:tc>
        <w:tc>
          <w:tcPr>
            <w:tcW w:w="1201" w:type="dxa"/>
            <w:tcBorders>
              <w:top w:val="nil"/>
              <w:left w:val="nil"/>
              <w:bottom w:val="nil"/>
              <w:right w:val="nil"/>
            </w:tcBorders>
            <w:vAlign w:val="center"/>
          </w:tcPr>
          <w:p w14:paraId="00F3C200" w14:textId="4F3A6D64" w:rsidR="00F956F4" w:rsidRPr="00AE5270" w:rsidRDefault="00F956F4" w:rsidP="00F956F4">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1 298</w:t>
            </w:r>
          </w:p>
        </w:tc>
        <w:tc>
          <w:tcPr>
            <w:tcW w:w="1201" w:type="dxa"/>
            <w:tcBorders>
              <w:top w:val="nil"/>
              <w:left w:val="nil"/>
              <w:bottom w:val="nil"/>
              <w:right w:val="nil"/>
            </w:tcBorders>
            <w:vAlign w:val="center"/>
          </w:tcPr>
          <w:p w14:paraId="02DB479E" w14:textId="2C64E3F8" w:rsidR="00F956F4" w:rsidRPr="00AE5270" w:rsidRDefault="00F956F4" w:rsidP="00F956F4">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 xml:space="preserve">1 </w:t>
            </w:r>
            <w:r w:rsidR="00F5188C">
              <w:rPr>
                <w:rFonts w:ascii="Arial" w:hAnsi="Arial" w:cs="Arial"/>
                <w:sz w:val="18"/>
                <w:szCs w:val="18"/>
              </w:rPr>
              <w:t>731</w:t>
            </w:r>
          </w:p>
        </w:tc>
        <w:tc>
          <w:tcPr>
            <w:tcW w:w="1201" w:type="dxa"/>
            <w:tcBorders>
              <w:top w:val="nil"/>
              <w:left w:val="nil"/>
              <w:bottom w:val="nil"/>
              <w:right w:val="single" w:sz="4" w:space="0" w:color="000000" w:themeColor="text1"/>
            </w:tcBorders>
            <w:vAlign w:val="center"/>
          </w:tcPr>
          <w:p w14:paraId="32F9D6BA" w14:textId="44E4EC31" w:rsidR="00F956F4" w:rsidRPr="00AE5270" w:rsidRDefault="00F956F4" w:rsidP="00F956F4">
            <w:pPr>
              <w:keepNext/>
              <w:keepLines/>
              <w:ind w:right="277"/>
              <w:jc w:val="right"/>
              <w:rPr>
                <w:rFonts w:ascii="Arial" w:hAnsi="Arial" w:cs="Arial"/>
                <w:sz w:val="18"/>
                <w:szCs w:val="18"/>
              </w:rPr>
            </w:pPr>
            <w:r w:rsidRPr="00AE5270">
              <w:rPr>
                <w:rFonts w:ascii="Arial" w:hAnsi="Arial" w:cs="Arial"/>
                <w:sz w:val="18"/>
                <w:szCs w:val="18"/>
              </w:rPr>
              <w:t>-</w:t>
            </w:r>
            <w:r>
              <w:rPr>
                <w:rFonts w:ascii="Arial" w:hAnsi="Arial" w:cs="Arial"/>
                <w:sz w:val="18"/>
                <w:szCs w:val="18"/>
              </w:rPr>
              <w:t>1</w:t>
            </w:r>
            <w:r w:rsidR="00F5188C">
              <w:rPr>
                <w:rFonts w:ascii="Arial" w:hAnsi="Arial" w:cs="Arial"/>
                <w:sz w:val="18"/>
                <w:szCs w:val="18"/>
              </w:rPr>
              <w:t>5</w:t>
            </w:r>
            <w:r>
              <w:rPr>
                <w:rFonts w:ascii="Arial" w:hAnsi="Arial" w:cs="Arial"/>
                <w:sz w:val="18"/>
                <w:szCs w:val="18"/>
              </w:rPr>
              <w:t xml:space="preserve"> </w:t>
            </w:r>
            <w:r w:rsidR="00F5188C">
              <w:rPr>
                <w:rFonts w:ascii="Arial" w:hAnsi="Arial" w:cs="Arial"/>
                <w:sz w:val="18"/>
                <w:szCs w:val="18"/>
              </w:rPr>
              <w:t>384</w:t>
            </w:r>
          </w:p>
        </w:tc>
      </w:tr>
      <w:tr w:rsidR="00F956F4" w:rsidRPr="00843651" w14:paraId="7494F75E" w14:textId="35AF5B9D" w:rsidTr="00AD3CF2">
        <w:trPr>
          <w:trHeight w:val="255"/>
          <w:jc w:val="center"/>
        </w:trPr>
        <w:tc>
          <w:tcPr>
            <w:tcW w:w="2737" w:type="dxa"/>
            <w:tcBorders>
              <w:top w:val="nil"/>
              <w:left w:val="single" w:sz="4" w:space="0" w:color="000000" w:themeColor="text1"/>
              <w:bottom w:val="single" w:sz="4" w:space="0" w:color="000000" w:themeColor="text1"/>
              <w:right w:val="single" w:sz="4" w:space="0" w:color="000000" w:themeColor="text1"/>
            </w:tcBorders>
            <w:vAlign w:val="center"/>
          </w:tcPr>
          <w:p w14:paraId="147D28CA" w14:textId="4AB762DF" w:rsidR="00F956F4" w:rsidRPr="00843651" w:rsidRDefault="00F956F4" w:rsidP="00F956F4">
            <w:pPr>
              <w:keepNext/>
              <w:keepLines/>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200" w:type="dxa"/>
            <w:tcBorders>
              <w:top w:val="nil"/>
              <w:left w:val="single" w:sz="4" w:space="0" w:color="000000" w:themeColor="text1"/>
              <w:bottom w:val="single" w:sz="4" w:space="0" w:color="000000" w:themeColor="text1"/>
              <w:right w:val="single" w:sz="4" w:space="0" w:color="000000" w:themeColor="text1"/>
            </w:tcBorders>
            <w:vAlign w:val="center"/>
          </w:tcPr>
          <w:p w14:paraId="1F93AD90" w14:textId="6D9722C8" w:rsidR="00F956F4" w:rsidRPr="00F02BA8" w:rsidRDefault="00F956F4" w:rsidP="00F956F4">
            <w:pPr>
              <w:keepNext/>
              <w:keepLines/>
              <w:tabs>
                <w:tab w:val="decimal" w:pos="637"/>
              </w:tabs>
              <w:rPr>
                <w:rFonts w:ascii="Arial" w:hAnsi="Arial" w:cs="Arial"/>
                <w:bCs/>
                <w:sz w:val="18"/>
                <w:szCs w:val="18"/>
              </w:rPr>
            </w:pPr>
            <w:r w:rsidRPr="00F02BA8">
              <w:rPr>
                <w:rFonts w:ascii="Arial" w:hAnsi="Arial" w:cs="Arial"/>
                <w:sz w:val="18"/>
                <w:szCs w:val="18"/>
              </w:rPr>
              <w:t>13</w:t>
            </w:r>
            <w:r>
              <w:rPr>
                <w:rFonts w:ascii="Arial" w:hAnsi="Arial" w:cs="Arial"/>
                <w:sz w:val="18"/>
                <w:szCs w:val="18"/>
              </w:rPr>
              <w:t xml:space="preserve"> 707</w:t>
            </w:r>
          </w:p>
        </w:tc>
        <w:tc>
          <w:tcPr>
            <w:tcW w:w="1201" w:type="dxa"/>
            <w:tcBorders>
              <w:top w:val="nil"/>
              <w:left w:val="single" w:sz="4" w:space="0" w:color="000000" w:themeColor="text1"/>
              <w:bottom w:val="single" w:sz="4" w:space="0" w:color="000000" w:themeColor="text1"/>
              <w:right w:val="single" w:sz="4" w:space="0" w:color="000000" w:themeColor="text1"/>
            </w:tcBorders>
            <w:vAlign w:val="center"/>
          </w:tcPr>
          <w:p w14:paraId="2C8C25A0" w14:textId="164296D2" w:rsidR="00F956F4" w:rsidRPr="00AE5270" w:rsidRDefault="00F956F4" w:rsidP="00F956F4">
            <w:pPr>
              <w:keepNext/>
              <w:keepLines/>
              <w:ind w:right="170"/>
              <w:jc w:val="right"/>
              <w:rPr>
                <w:rFonts w:ascii="Arial" w:hAnsi="Arial" w:cs="Arial"/>
                <w:sz w:val="18"/>
                <w:szCs w:val="18"/>
              </w:rPr>
            </w:pPr>
            <w:r>
              <w:rPr>
                <w:rFonts w:ascii="Arial" w:hAnsi="Arial" w:cs="Arial"/>
                <w:sz w:val="18"/>
                <w:szCs w:val="18"/>
              </w:rPr>
              <w:t>8 263</w:t>
            </w:r>
          </w:p>
        </w:tc>
        <w:tc>
          <w:tcPr>
            <w:tcW w:w="1201" w:type="dxa"/>
            <w:tcBorders>
              <w:top w:val="nil"/>
              <w:left w:val="single" w:sz="4" w:space="0" w:color="000000" w:themeColor="text1"/>
              <w:bottom w:val="single" w:sz="4" w:space="0" w:color="000000" w:themeColor="text1"/>
              <w:right w:val="nil"/>
            </w:tcBorders>
            <w:vAlign w:val="center"/>
          </w:tcPr>
          <w:p w14:paraId="58ED1727" w14:textId="3F21A3BE" w:rsidR="00F956F4" w:rsidRDefault="00F956F4" w:rsidP="00F956F4">
            <w:pPr>
              <w:keepNext/>
              <w:keepLines/>
              <w:ind w:right="277"/>
              <w:jc w:val="right"/>
              <w:rPr>
                <w:rFonts w:ascii="Arial" w:hAnsi="Arial" w:cs="Arial"/>
                <w:sz w:val="18"/>
                <w:szCs w:val="18"/>
              </w:rPr>
            </w:pPr>
            <w:r>
              <w:rPr>
                <w:rFonts w:ascii="Arial" w:hAnsi="Arial" w:cs="Arial"/>
                <w:sz w:val="18"/>
                <w:szCs w:val="18"/>
              </w:rPr>
              <w:t>1 017</w:t>
            </w:r>
          </w:p>
        </w:tc>
        <w:tc>
          <w:tcPr>
            <w:tcW w:w="1201" w:type="dxa"/>
            <w:tcBorders>
              <w:top w:val="nil"/>
              <w:left w:val="nil"/>
              <w:bottom w:val="single" w:sz="4" w:space="0" w:color="000000" w:themeColor="text1"/>
              <w:right w:val="nil"/>
            </w:tcBorders>
            <w:vAlign w:val="center"/>
          </w:tcPr>
          <w:p w14:paraId="462A84A3" w14:textId="20086A5B" w:rsidR="00F956F4" w:rsidRDefault="00F956F4" w:rsidP="00F956F4">
            <w:pPr>
              <w:keepNext/>
              <w:keepLines/>
              <w:ind w:right="277"/>
              <w:jc w:val="right"/>
              <w:rPr>
                <w:rFonts w:ascii="Arial" w:hAnsi="Arial" w:cs="Arial"/>
                <w:sz w:val="18"/>
                <w:szCs w:val="18"/>
              </w:rPr>
            </w:pPr>
            <w:r>
              <w:rPr>
                <w:rFonts w:ascii="Arial" w:hAnsi="Arial" w:cs="Arial"/>
                <w:sz w:val="18"/>
                <w:szCs w:val="18"/>
              </w:rPr>
              <w:t>417</w:t>
            </w:r>
          </w:p>
        </w:tc>
        <w:tc>
          <w:tcPr>
            <w:tcW w:w="1201" w:type="dxa"/>
            <w:tcBorders>
              <w:top w:val="nil"/>
              <w:left w:val="nil"/>
              <w:bottom w:val="single" w:sz="4" w:space="0" w:color="000000" w:themeColor="text1"/>
              <w:right w:val="nil"/>
            </w:tcBorders>
            <w:vAlign w:val="center"/>
          </w:tcPr>
          <w:p w14:paraId="7A154CB5" w14:textId="748C8CD1" w:rsidR="00F956F4" w:rsidRDefault="00F5188C" w:rsidP="00F956F4">
            <w:pPr>
              <w:keepNext/>
              <w:keepLines/>
              <w:ind w:right="277"/>
              <w:jc w:val="right"/>
              <w:rPr>
                <w:rFonts w:ascii="Arial" w:hAnsi="Arial" w:cs="Arial"/>
                <w:sz w:val="18"/>
                <w:szCs w:val="18"/>
              </w:rPr>
            </w:pPr>
            <w:r>
              <w:rPr>
                <w:rFonts w:ascii="Arial" w:hAnsi="Arial" w:cs="Arial"/>
                <w:sz w:val="18"/>
                <w:szCs w:val="18"/>
              </w:rPr>
              <w:t>354</w:t>
            </w:r>
          </w:p>
        </w:tc>
        <w:tc>
          <w:tcPr>
            <w:tcW w:w="1201" w:type="dxa"/>
            <w:tcBorders>
              <w:top w:val="nil"/>
              <w:left w:val="nil"/>
              <w:bottom w:val="single" w:sz="4" w:space="0" w:color="000000" w:themeColor="text1"/>
              <w:right w:val="single" w:sz="4" w:space="0" w:color="000000" w:themeColor="text1"/>
            </w:tcBorders>
            <w:vAlign w:val="center"/>
          </w:tcPr>
          <w:p w14:paraId="235A58CC" w14:textId="12A4E6D1" w:rsidR="00F956F4" w:rsidRDefault="00F5188C" w:rsidP="00F956F4">
            <w:pPr>
              <w:keepNext/>
              <w:keepLines/>
              <w:ind w:right="277"/>
              <w:jc w:val="right"/>
              <w:rPr>
                <w:rFonts w:ascii="Arial" w:hAnsi="Arial" w:cs="Arial"/>
                <w:sz w:val="18"/>
                <w:szCs w:val="18"/>
              </w:rPr>
            </w:pPr>
            <w:r>
              <w:rPr>
                <w:rFonts w:ascii="Arial" w:hAnsi="Arial" w:cs="Arial"/>
                <w:sz w:val="18"/>
                <w:szCs w:val="18"/>
              </w:rPr>
              <w:t>6 782</w:t>
            </w:r>
          </w:p>
        </w:tc>
      </w:tr>
    </w:tbl>
    <w:p w14:paraId="5CBFDA3D" w14:textId="0B56770B" w:rsidR="00306964" w:rsidRDefault="00C5486F" w:rsidP="002C5CC2">
      <w:pPr>
        <w:pStyle w:val="Textoindependiente211"/>
        <w:numPr>
          <w:ilvl w:val="12"/>
          <w:numId w:val="0"/>
        </w:numPr>
        <w:spacing w:after="0"/>
        <w:ind w:left="709" w:hanging="541"/>
        <w:rPr>
          <w:rFonts w:cs="Arial"/>
          <w:color w:val="000000" w:themeColor="text1"/>
          <w:sz w:val="16"/>
          <w:szCs w:val="16"/>
        </w:rPr>
      </w:pPr>
      <w:r w:rsidRPr="00EA4078">
        <w:rPr>
          <w:rFonts w:cs="Arial"/>
          <w:color w:val="000000" w:themeColor="text1"/>
          <w:sz w:val="16"/>
          <w:szCs w:val="16"/>
        </w:rPr>
        <w:t xml:space="preserve">* </w:t>
      </w:r>
      <w:proofErr w:type="gramStart"/>
      <w:r w:rsidR="002C5CC2">
        <w:rPr>
          <w:rFonts w:cs="Arial"/>
          <w:color w:val="000000" w:themeColor="text1"/>
          <w:sz w:val="16"/>
          <w:szCs w:val="16"/>
        </w:rPr>
        <w:tab/>
      </w:r>
      <w:r w:rsidR="00E21263">
        <w:rPr>
          <w:rFonts w:cs="Arial"/>
          <w:color w:val="000000" w:themeColor="text1"/>
          <w:sz w:val="16"/>
          <w:szCs w:val="16"/>
        </w:rPr>
        <w:t xml:space="preserve"> </w:t>
      </w:r>
      <w:r w:rsidR="002C5CC2">
        <w:rPr>
          <w:rFonts w:cs="Arial"/>
          <w:color w:val="000000" w:themeColor="text1"/>
          <w:sz w:val="16"/>
          <w:szCs w:val="16"/>
        </w:rPr>
        <w:t xml:space="preserve"> </w:t>
      </w:r>
      <w:r w:rsidRPr="00EA4078">
        <w:rPr>
          <w:rFonts w:cs="Arial"/>
          <w:color w:val="000000" w:themeColor="text1"/>
          <w:sz w:val="16"/>
          <w:szCs w:val="16"/>
        </w:rPr>
        <w:t>Cifras</w:t>
      </w:r>
      <w:proofErr w:type="gramEnd"/>
      <w:r w:rsidRPr="00EA4078">
        <w:rPr>
          <w:rFonts w:cs="Arial"/>
          <w:color w:val="000000" w:themeColor="text1"/>
          <w:sz w:val="16"/>
          <w:szCs w:val="16"/>
        </w:rPr>
        <w:t xml:space="preserve"> oportunas</w:t>
      </w:r>
      <w:r w:rsidR="002A3BAB">
        <w:rPr>
          <w:rFonts w:cs="Arial"/>
          <w:color w:val="000000" w:themeColor="text1"/>
          <w:sz w:val="16"/>
          <w:szCs w:val="16"/>
        </w:rPr>
        <w:t>.</w:t>
      </w:r>
    </w:p>
    <w:p w14:paraId="4210CF2E" w14:textId="0CEDAFE8" w:rsidR="00FD6649" w:rsidRPr="00EA4078" w:rsidRDefault="00BE456A" w:rsidP="00BE456A">
      <w:pPr>
        <w:pStyle w:val="Textoindependiente211"/>
        <w:numPr>
          <w:ilvl w:val="12"/>
          <w:numId w:val="0"/>
        </w:numPr>
        <w:spacing w:after="0"/>
        <w:ind w:left="878" w:hanging="680"/>
        <w:rPr>
          <w:rFonts w:cs="Arial"/>
          <w:color w:val="000000" w:themeColor="text1"/>
          <w:sz w:val="16"/>
          <w:szCs w:val="16"/>
        </w:rPr>
      </w:pPr>
      <w:r w:rsidRPr="00B96DC1">
        <w:rPr>
          <w:rFonts w:cs="Arial"/>
          <w:sz w:val="16"/>
          <w:szCs w:val="16"/>
        </w:rPr>
        <w:t>Fuente</w:t>
      </w:r>
      <w:r>
        <w:rPr>
          <w:rFonts w:cs="Arial"/>
          <w:sz w:val="16"/>
          <w:szCs w:val="16"/>
        </w:rPr>
        <w:t xml:space="preserve">: </w:t>
      </w:r>
      <w:r w:rsidRPr="00277918">
        <w:rPr>
          <w:rFonts w:cs="Arial"/>
          <w:color w:val="000000" w:themeColor="text1"/>
          <w:spacing w:val="3"/>
          <w:sz w:val="16"/>
          <w:szCs w:val="16"/>
          <w:lang w:val="es-ES"/>
        </w:rPr>
        <w:t>SAT, SE, Banco de Méxic</w:t>
      </w:r>
      <w:r w:rsidR="00E70C92">
        <w:rPr>
          <w:rFonts w:cs="Arial"/>
          <w:color w:val="000000" w:themeColor="text1"/>
          <w:spacing w:val="3"/>
          <w:sz w:val="16"/>
          <w:szCs w:val="16"/>
          <w:lang w:val="es-ES"/>
        </w:rPr>
        <w:t>o e I</w:t>
      </w:r>
      <w:r w:rsidRPr="00277918">
        <w:rPr>
          <w:rFonts w:cs="Arial"/>
          <w:color w:val="000000" w:themeColor="text1"/>
          <w:spacing w:val="3"/>
          <w:sz w:val="16"/>
          <w:szCs w:val="16"/>
          <w:lang w:val="es-ES"/>
        </w:rPr>
        <w:t>NEGI. Balanza Comercial de Mercancías de México.</w:t>
      </w:r>
      <w:r w:rsidR="00322A49">
        <w:rPr>
          <w:rFonts w:cs="Arial"/>
          <w:color w:val="000000" w:themeColor="text1"/>
          <w:spacing w:val="3"/>
          <w:sz w:val="16"/>
          <w:szCs w:val="16"/>
          <w:lang w:val="es-ES"/>
        </w:rPr>
        <w:t xml:space="preserve"> </w:t>
      </w:r>
      <w:r w:rsidR="00D458C3">
        <w:rPr>
          <w:rFonts w:cs="Arial"/>
          <w:color w:val="000000" w:themeColor="text1"/>
          <w:spacing w:val="3"/>
          <w:sz w:val="16"/>
          <w:szCs w:val="16"/>
          <w:lang w:val="es-ES"/>
        </w:rPr>
        <w:t>2023.</w:t>
      </w:r>
      <w:r w:rsidRPr="00277918">
        <w:rPr>
          <w:rFonts w:cs="Arial"/>
          <w:color w:val="000000" w:themeColor="text1"/>
          <w:spacing w:val="3"/>
          <w:sz w:val="16"/>
          <w:szCs w:val="16"/>
          <w:lang w:val="es-ES"/>
        </w:rPr>
        <w:t xml:space="preserve"> </w:t>
      </w:r>
    </w:p>
    <w:p w14:paraId="230C2ECF" w14:textId="3736805E" w:rsidR="00D458C3" w:rsidRPr="00EF5CDF" w:rsidRDefault="00B122BD" w:rsidP="00410641">
      <w:pPr>
        <w:pStyle w:val="Textoindependiente21"/>
        <w:numPr>
          <w:ilvl w:val="12"/>
          <w:numId w:val="0"/>
        </w:numPr>
        <w:spacing w:before="240" w:after="0"/>
        <w:rPr>
          <w:sz w:val="24"/>
          <w:szCs w:val="24"/>
        </w:rPr>
      </w:pPr>
      <w:r w:rsidRPr="00EF5CDF">
        <w:rPr>
          <w:rFonts w:cs="Calibri"/>
          <w:spacing w:val="5"/>
          <w:sz w:val="24"/>
          <w:szCs w:val="24"/>
        </w:rPr>
        <w:t>En agosto de 2023, el valor de las exportaciones de mercancías fue de 52</w:t>
      </w:r>
      <w:r w:rsidRPr="00EF5CDF">
        <w:rPr>
          <w:sz w:val="24"/>
          <w:szCs w:val="24"/>
        </w:rPr>
        <w:t> </w:t>
      </w:r>
      <w:r w:rsidRPr="00EF5CDF">
        <w:rPr>
          <w:rFonts w:cs="Calibri"/>
          <w:spacing w:val="5"/>
          <w:sz w:val="24"/>
          <w:szCs w:val="24"/>
        </w:rPr>
        <w:t>360 millones de dólares, monto superior en 3.8</w:t>
      </w:r>
      <w:r w:rsidRPr="00EF5CDF">
        <w:rPr>
          <w:sz w:val="24"/>
          <w:szCs w:val="24"/>
        </w:rPr>
        <w:t> </w:t>
      </w:r>
      <w:r w:rsidRPr="00EF5CDF">
        <w:rPr>
          <w:rFonts w:cs="Calibri"/>
          <w:spacing w:val="5"/>
          <w:sz w:val="24"/>
          <w:szCs w:val="24"/>
        </w:rPr>
        <w:t>% al del mismo mes de 2022. Dicha tasa fue resultado neto de un incremento de 4.3</w:t>
      </w:r>
      <w:r w:rsidRPr="00EF5CDF">
        <w:rPr>
          <w:sz w:val="24"/>
          <w:szCs w:val="24"/>
        </w:rPr>
        <w:t> </w:t>
      </w:r>
      <w:r w:rsidRPr="00EF5CDF">
        <w:rPr>
          <w:rFonts w:cs="Calibri"/>
          <w:spacing w:val="5"/>
          <w:sz w:val="24"/>
          <w:szCs w:val="24"/>
        </w:rPr>
        <w:t>% en las exportaciones no petroleras y de una disminución de 4.6</w:t>
      </w:r>
      <w:r w:rsidRPr="00EF5CDF">
        <w:rPr>
          <w:sz w:val="24"/>
          <w:szCs w:val="24"/>
        </w:rPr>
        <w:t> </w:t>
      </w:r>
      <w:r w:rsidRPr="00EF5CDF">
        <w:rPr>
          <w:rFonts w:cs="Calibri"/>
          <w:spacing w:val="5"/>
          <w:sz w:val="24"/>
          <w:szCs w:val="24"/>
        </w:rPr>
        <w:t>% en las petroleras. Al interior de las exportaciones no petroleras, las dirigidas a Estados Unidos crecieron 5.2</w:t>
      </w:r>
      <w:r w:rsidRPr="00EF5CDF">
        <w:rPr>
          <w:sz w:val="24"/>
          <w:szCs w:val="24"/>
        </w:rPr>
        <w:t> </w:t>
      </w:r>
      <w:r w:rsidRPr="00EF5CDF">
        <w:rPr>
          <w:rFonts w:cs="Calibri"/>
          <w:spacing w:val="5"/>
          <w:sz w:val="24"/>
          <w:szCs w:val="24"/>
        </w:rPr>
        <w:t xml:space="preserve">% a tasa anual y </w:t>
      </w:r>
      <w:r w:rsidR="00321729" w:rsidRPr="00EF5CDF">
        <w:rPr>
          <w:rFonts w:cs="Calibri"/>
          <w:spacing w:val="5"/>
          <w:sz w:val="24"/>
          <w:szCs w:val="24"/>
        </w:rPr>
        <w:t>las canalizadas al resto del mundo</w:t>
      </w:r>
      <w:r w:rsidR="00321729">
        <w:rPr>
          <w:rFonts w:cs="Calibri"/>
          <w:spacing w:val="5"/>
          <w:sz w:val="24"/>
          <w:szCs w:val="24"/>
        </w:rPr>
        <w:t xml:space="preserve"> se redujeron</w:t>
      </w:r>
      <w:r w:rsidRPr="00EF5CDF">
        <w:rPr>
          <w:rFonts w:cs="Calibri"/>
          <w:spacing w:val="5"/>
          <w:sz w:val="24"/>
          <w:szCs w:val="24"/>
        </w:rPr>
        <w:t xml:space="preserve"> 0.1</w:t>
      </w:r>
      <w:r w:rsidR="00321729">
        <w:rPr>
          <w:sz w:val="24"/>
          <w:szCs w:val="24"/>
        </w:rPr>
        <w:t xml:space="preserve"> por ciento</w:t>
      </w:r>
      <w:r w:rsidRPr="00EF5CDF">
        <w:rPr>
          <w:rFonts w:cs="Calibri"/>
          <w:spacing w:val="5"/>
          <w:sz w:val="24"/>
          <w:szCs w:val="24"/>
        </w:rPr>
        <w:t>.</w:t>
      </w:r>
    </w:p>
    <w:p w14:paraId="1BD1015C" w14:textId="22AFDE46" w:rsidR="00912F70" w:rsidRDefault="00912F70" w:rsidP="005851DD">
      <w:pPr>
        <w:pStyle w:val="Textoindependiente21"/>
        <w:numPr>
          <w:ilvl w:val="12"/>
          <w:numId w:val="0"/>
        </w:numPr>
        <w:spacing w:before="240"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348CB2C8" w14:textId="7A974577" w:rsidR="004601A9" w:rsidRDefault="00AF1CF5" w:rsidP="005851DD">
      <w:pPr>
        <w:pStyle w:val="p01"/>
        <w:keepLines w:val="0"/>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Exportaciones no petroleras a distintos mercados</w:t>
      </w:r>
    </w:p>
    <w:p w14:paraId="2D785C6E" w14:textId="7DFFD5A3" w:rsidR="00AF1CF5" w:rsidRPr="004601A9" w:rsidRDefault="00561E30" w:rsidP="004601A9">
      <w:pPr>
        <w:pStyle w:val="p0"/>
        <w:keepNext/>
        <w:widowControl/>
        <w:spacing w:before="0"/>
        <w:ind w:right="-23"/>
        <w:jc w:val="center"/>
        <w:rPr>
          <w:rFonts w:ascii="Arial" w:hAnsi="Arial" w:cs="Arial"/>
          <w:color w:val="auto"/>
          <w:sz w:val="18"/>
          <w:szCs w:val="18"/>
          <w:lang w:val="es-MX"/>
        </w:rPr>
      </w:pPr>
      <w:r>
        <w:rPr>
          <w:rFonts w:ascii="Arial" w:hAnsi="Arial" w:cs="Arial"/>
          <w:color w:val="auto"/>
          <w:sz w:val="18"/>
          <w:szCs w:val="18"/>
          <w:lang w:val="es-MX"/>
        </w:rPr>
        <w:t>(</w:t>
      </w:r>
      <w:r w:rsidR="004601A9" w:rsidRPr="004601A9">
        <w:rPr>
          <w:rFonts w:ascii="Arial" w:hAnsi="Arial" w:cs="Arial"/>
          <w:color w:val="auto"/>
          <w:sz w:val="18"/>
          <w:szCs w:val="18"/>
          <w:lang w:val="es-MX"/>
        </w:rPr>
        <w:t xml:space="preserve">Participación porcentual acumulada y variación </w:t>
      </w:r>
      <w:r w:rsidR="00E418AF">
        <w:rPr>
          <w:rFonts w:ascii="Arial" w:hAnsi="Arial" w:cs="Arial"/>
          <w:color w:val="auto"/>
          <w:sz w:val="18"/>
          <w:szCs w:val="18"/>
          <w:lang w:val="es-MX"/>
        </w:rPr>
        <w:t xml:space="preserve">porcentual </w:t>
      </w:r>
      <w:r w:rsidR="004601A9" w:rsidRPr="004601A9">
        <w:rPr>
          <w:rFonts w:ascii="Arial" w:hAnsi="Arial" w:cs="Arial"/>
          <w:color w:val="auto"/>
          <w:sz w:val="18"/>
          <w:szCs w:val="18"/>
          <w:lang w:val="es-MX"/>
        </w:rPr>
        <w:t>anual</w:t>
      </w:r>
      <w:r>
        <w:rPr>
          <w:rFonts w:ascii="Arial" w:hAnsi="Arial" w:cs="Arial"/>
          <w:color w:val="auto"/>
          <w:sz w:val="18"/>
          <w:szCs w:val="18"/>
          <w:lang w:val="es-MX"/>
        </w:rPr>
        <w:t>)</w:t>
      </w:r>
      <w:r w:rsidR="004601A9" w:rsidRPr="004601A9">
        <w:rPr>
          <w:rFonts w:ascii="Arial" w:hAnsi="Arial" w:cs="Arial"/>
          <w:color w:val="auto"/>
          <w:sz w:val="18"/>
          <w:szCs w:val="18"/>
          <w:lang w:val="es-MX"/>
        </w:rPr>
        <w:t xml:space="preserve"> </w:t>
      </w:r>
    </w:p>
    <w:tbl>
      <w:tblPr>
        <w:tblW w:w="5000"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2548"/>
        <w:gridCol w:w="1411"/>
        <w:gridCol w:w="1295"/>
        <w:gridCol w:w="1203"/>
        <w:gridCol w:w="1205"/>
        <w:gridCol w:w="1150"/>
        <w:gridCol w:w="1150"/>
      </w:tblGrid>
      <w:tr w:rsidR="008D79FC" w:rsidRPr="00075546" w14:paraId="54876B84" w14:textId="21213277" w:rsidTr="00AD3CF2">
        <w:trPr>
          <w:trHeight w:val="283"/>
          <w:jc w:val="center"/>
        </w:trPr>
        <w:tc>
          <w:tcPr>
            <w:tcW w:w="1279" w:type="pct"/>
            <w:vMerge w:val="restart"/>
            <w:tcBorders>
              <w:top w:val="single" w:sz="4" w:space="0" w:color="auto"/>
              <w:left w:val="single" w:sz="4" w:space="0" w:color="auto"/>
              <w:right w:val="single" w:sz="4" w:space="0" w:color="auto"/>
            </w:tcBorders>
            <w:shd w:val="clear" w:color="auto" w:fill="C2D69B" w:themeFill="accent3" w:themeFillTint="99"/>
            <w:vAlign w:val="center"/>
          </w:tcPr>
          <w:p w14:paraId="7D7EAC38" w14:textId="77777777" w:rsidR="008D79FC" w:rsidRPr="00231C06" w:rsidRDefault="008D79FC" w:rsidP="00B63418">
            <w:pPr>
              <w:keepNext/>
              <w:keepLines/>
              <w:widowControl w:val="0"/>
              <w:ind w:left="183"/>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708" w:type="pct"/>
            <w:vMerge w:val="restart"/>
            <w:tcBorders>
              <w:top w:val="single" w:sz="4" w:space="0" w:color="auto"/>
              <w:left w:val="single" w:sz="4" w:space="0" w:color="auto"/>
              <w:bottom w:val="double" w:sz="4" w:space="0" w:color="000000" w:themeColor="text1"/>
              <w:right w:val="single" w:sz="4" w:space="0" w:color="auto"/>
            </w:tcBorders>
            <w:shd w:val="clear" w:color="auto" w:fill="C2D69B" w:themeFill="accent3" w:themeFillTint="99"/>
            <w:vAlign w:val="center"/>
          </w:tcPr>
          <w:p w14:paraId="7D2AEF77" w14:textId="260DF5CC" w:rsidR="008D79FC" w:rsidRPr="00231C06" w:rsidRDefault="008D79FC" w:rsidP="00B63418">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Participación porcentual</w:t>
            </w:r>
            <w:r>
              <w:rPr>
                <w:rFonts w:cs="Arial"/>
                <w:color w:val="000000"/>
                <w:sz w:val="18"/>
                <w:szCs w:val="18"/>
                <w:lang w:val="es-ES"/>
              </w:rPr>
              <w:br/>
            </w:r>
            <w:r>
              <w:rPr>
                <w:rFonts w:cs="Arial"/>
                <w:color w:val="000000"/>
                <w:sz w:val="18"/>
                <w:szCs w:val="18"/>
              </w:rPr>
              <w:t>Ene.</w:t>
            </w:r>
            <w:r w:rsidR="00720DE2">
              <w:rPr>
                <w:rFonts w:cs="Arial"/>
                <w:color w:val="000000"/>
                <w:sz w:val="18"/>
                <w:szCs w:val="18"/>
              </w:rPr>
              <w:t xml:space="preserve"> </w:t>
            </w:r>
            <w:r>
              <w:rPr>
                <w:rFonts w:cs="Arial"/>
                <w:color w:val="000000"/>
                <w:sz w:val="18"/>
                <w:szCs w:val="18"/>
              </w:rPr>
              <w:t xml:space="preserve">- </w:t>
            </w:r>
            <w:r w:rsidR="00F956F4">
              <w:rPr>
                <w:rFonts w:cs="Arial"/>
                <w:color w:val="000000"/>
                <w:sz w:val="18"/>
                <w:szCs w:val="18"/>
              </w:rPr>
              <w:t>Ago</w:t>
            </w:r>
            <w:r>
              <w:rPr>
                <w:rFonts w:cs="Arial"/>
                <w:color w:val="000000"/>
                <w:sz w:val="18"/>
                <w:szCs w:val="18"/>
              </w:rPr>
              <w:t>.*</w:t>
            </w:r>
            <w:r>
              <w:rPr>
                <w:rFonts w:cs="Arial"/>
                <w:color w:val="000000"/>
                <w:sz w:val="18"/>
                <w:szCs w:val="18"/>
              </w:rPr>
              <w:br/>
              <w:t>2023</w:t>
            </w:r>
          </w:p>
        </w:tc>
        <w:tc>
          <w:tcPr>
            <w:tcW w:w="3012" w:type="pct"/>
            <w:gridSpan w:val="5"/>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199D46D" w14:textId="6FDE0D7E" w:rsidR="008D79FC" w:rsidRDefault="008D79FC" w:rsidP="008D79FC">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8D79FC" w:rsidRPr="00075546" w14:paraId="139BB901" w14:textId="5577213A" w:rsidTr="00AD3CF2">
        <w:trPr>
          <w:trHeight w:val="283"/>
          <w:jc w:val="center"/>
        </w:trPr>
        <w:tc>
          <w:tcPr>
            <w:tcW w:w="1279"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6A3490F9" w14:textId="77777777" w:rsidR="008D79FC" w:rsidRPr="00231C06" w:rsidRDefault="008D79FC" w:rsidP="004F6856">
            <w:pPr>
              <w:keepNext/>
              <w:keepLines/>
              <w:widowControl w:val="0"/>
              <w:spacing w:before="60" w:after="60"/>
              <w:jc w:val="center"/>
              <w:rPr>
                <w:rFonts w:ascii="Arial" w:hAnsi="Arial" w:cs="Arial"/>
                <w:snapToGrid w:val="0"/>
                <w:sz w:val="18"/>
                <w:szCs w:val="18"/>
                <w:lang w:eastAsia="en-US"/>
              </w:rPr>
            </w:pPr>
          </w:p>
        </w:tc>
        <w:tc>
          <w:tcPr>
            <w:tcW w:w="708" w:type="pct"/>
            <w:vMerge/>
            <w:tcBorders>
              <w:top w:val="double" w:sz="4" w:space="0" w:color="000000" w:themeColor="text1"/>
              <w:left w:val="single" w:sz="4" w:space="0" w:color="auto"/>
              <w:right w:val="single" w:sz="4" w:space="0" w:color="auto"/>
            </w:tcBorders>
            <w:shd w:val="clear" w:color="auto" w:fill="C2D69B" w:themeFill="accent3" w:themeFillTint="99"/>
            <w:vAlign w:val="center"/>
          </w:tcPr>
          <w:p w14:paraId="7DAAA17B" w14:textId="77777777" w:rsidR="008D79FC" w:rsidRPr="00231C06" w:rsidRDefault="008D79FC"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50" w:type="pct"/>
            <w:vMerge w:val="restart"/>
            <w:tcBorders>
              <w:top w:val="single" w:sz="4" w:space="0" w:color="auto"/>
              <w:left w:val="single" w:sz="4" w:space="0" w:color="auto"/>
              <w:right w:val="single" w:sz="4" w:space="0" w:color="auto"/>
            </w:tcBorders>
            <w:shd w:val="clear" w:color="auto" w:fill="C2D69B" w:themeFill="accent3" w:themeFillTint="99"/>
            <w:vAlign w:val="center"/>
          </w:tcPr>
          <w:p w14:paraId="684812A7" w14:textId="6BBF9CD3" w:rsidR="008D79FC" w:rsidRDefault="008D79FC" w:rsidP="008D79FC">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c>
          <w:tcPr>
            <w:tcW w:w="2363" w:type="pct"/>
            <w:gridSpan w:val="4"/>
            <w:tcBorders>
              <w:top w:val="single" w:sz="4" w:space="0" w:color="auto"/>
              <w:left w:val="single" w:sz="4" w:space="0" w:color="auto"/>
              <w:bottom w:val="single" w:sz="4" w:space="0" w:color="000000" w:themeColor="text1"/>
              <w:right w:val="single" w:sz="4" w:space="0" w:color="auto"/>
            </w:tcBorders>
            <w:shd w:val="clear" w:color="auto" w:fill="C2D69B" w:themeFill="accent3" w:themeFillTint="99"/>
            <w:vAlign w:val="center"/>
          </w:tcPr>
          <w:p w14:paraId="5642A0C9" w14:textId="6655F132" w:rsidR="008D79FC" w:rsidRDefault="008D79FC" w:rsidP="00F16058">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2023</w:t>
            </w:r>
          </w:p>
        </w:tc>
      </w:tr>
      <w:tr w:rsidR="00F956F4" w:rsidRPr="00075546" w14:paraId="55E911BE" w14:textId="551F1C61" w:rsidTr="00AD3CF2">
        <w:trPr>
          <w:trHeight w:val="283"/>
          <w:jc w:val="center"/>
        </w:trPr>
        <w:tc>
          <w:tcPr>
            <w:tcW w:w="1279"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5815229E" w14:textId="77777777" w:rsidR="00F956F4" w:rsidRPr="00231C06" w:rsidRDefault="00F956F4" w:rsidP="00F956F4">
            <w:pPr>
              <w:pStyle w:val="Textoindependiente21"/>
              <w:keepNext/>
              <w:keepLines/>
              <w:widowControl w:val="0"/>
              <w:numPr>
                <w:ilvl w:val="12"/>
                <w:numId w:val="0"/>
              </w:numPr>
              <w:spacing w:before="120" w:after="120"/>
              <w:jc w:val="center"/>
              <w:rPr>
                <w:rFonts w:cs="Arial"/>
                <w:color w:val="000000"/>
                <w:sz w:val="18"/>
                <w:szCs w:val="18"/>
                <w:lang w:val="es-ES"/>
              </w:rPr>
            </w:pPr>
          </w:p>
        </w:tc>
        <w:tc>
          <w:tcPr>
            <w:tcW w:w="708" w:type="pct"/>
            <w:vMerge/>
            <w:tcBorders>
              <w:top w:val="double" w:sz="4" w:space="0" w:color="000000" w:themeColor="text1"/>
              <w:left w:val="single" w:sz="4" w:space="0" w:color="auto"/>
              <w:bottom w:val="single" w:sz="4" w:space="0" w:color="auto"/>
              <w:right w:val="single" w:sz="4" w:space="0" w:color="auto"/>
            </w:tcBorders>
            <w:shd w:val="clear" w:color="auto" w:fill="C2D69B" w:themeFill="accent3" w:themeFillTint="99"/>
            <w:vAlign w:val="center"/>
          </w:tcPr>
          <w:p w14:paraId="3DDDFDA3" w14:textId="77777777" w:rsidR="00F956F4" w:rsidRPr="00231C06" w:rsidRDefault="00F956F4" w:rsidP="00F956F4">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650" w:type="pct"/>
            <w:vMerge/>
            <w:tcBorders>
              <w:left w:val="single" w:sz="4" w:space="0" w:color="auto"/>
              <w:bottom w:val="single" w:sz="4" w:space="0" w:color="auto"/>
              <w:right w:val="single" w:sz="4" w:space="0" w:color="auto"/>
            </w:tcBorders>
            <w:shd w:val="clear" w:color="auto" w:fill="C2D69B" w:themeFill="accent3" w:themeFillTint="99"/>
          </w:tcPr>
          <w:p w14:paraId="59095404" w14:textId="76E64DD2" w:rsidR="00F956F4" w:rsidRDefault="00F956F4" w:rsidP="00F956F4">
            <w:pPr>
              <w:keepNext/>
              <w:keepLines/>
              <w:widowControl w:val="0"/>
              <w:spacing w:before="40" w:after="40"/>
              <w:ind w:left="-98" w:right="-94"/>
              <w:jc w:val="center"/>
              <w:rPr>
                <w:rFonts w:ascii="Arial" w:hAnsi="Arial" w:cs="Arial"/>
                <w:color w:val="000000"/>
                <w:sz w:val="18"/>
                <w:szCs w:val="18"/>
              </w:rPr>
            </w:pPr>
          </w:p>
        </w:tc>
        <w:tc>
          <w:tcPr>
            <w:tcW w:w="60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C2D69B" w:themeFill="accent3" w:themeFillTint="99"/>
          </w:tcPr>
          <w:p w14:paraId="0A94853F" w14:textId="087EB82F" w:rsidR="00F956F4" w:rsidRDefault="00F956F4" w:rsidP="00F956F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Jun.</w:t>
            </w:r>
          </w:p>
        </w:tc>
        <w:tc>
          <w:tcPr>
            <w:tcW w:w="6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62F1C764" w14:textId="5D062D72" w:rsidR="00F956F4" w:rsidRDefault="00F956F4" w:rsidP="00F956F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Jul.</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tcPr>
          <w:p w14:paraId="24AB2FEC" w14:textId="3BB358E7" w:rsidR="00F956F4" w:rsidRDefault="00F956F4" w:rsidP="00F956F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Ago.*</w:t>
            </w:r>
          </w:p>
        </w:tc>
        <w:tc>
          <w:tcPr>
            <w:tcW w:w="577" w:type="pct"/>
            <w:tcBorders>
              <w:top w:val="single" w:sz="4" w:space="0" w:color="000000" w:themeColor="text1"/>
              <w:left w:val="single" w:sz="4" w:space="0" w:color="000000" w:themeColor="text1"/>
              <w:bottom w:val="single" w:sz="4" w:space="0" w:color="auto"/>
              <w:right w:val="single" w:sz="4" w:space="0" w:color="auto"/>
            </w:tcBorders>
            <w:shd w:val="clear" w:color="auto" w:fill="C2D69B" w:themeFill="accent3" w:themeFillTint="99"/>
          </w:tcPr>
          <w:p w14:paraId="25909B84" w14:textId="536B0350" w:rsidR="00F956F4" w:rsidRDefault="00F956F4" w:rsidP="00F956F4">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 xml:space="preserve">Ene. – </w:t>
            </w:r>
            <w:r w:rsidR="00653B2C">
              <w:rPr>
                <w:rFonts w:ascii="Arial" w:hAnsi="Arial" w:cs="Arial"/>
                <w:color w:val="000000"/>
                <w:sz w:val="18"/>
                <w:szCs w:val="18"/>
              </w:rPr>
              <w:t>a</w:t>
            </w:r>
            <w:r>
              <w:rPr>
                <w:rFonts w:ascii="Arial" w:hAnsi="Arial" w:cs="Arial"/>
                <w:color w:val="000000"/>
                <w:sz w:val="18"/>
                <w:szCs w:val="18"/>
              </w:rPr>
              <w:t>go</w:t>
            </w:r>
            <w:r w:rsidR="00D80B66">
              <w:rPr>
                <w:rFonts w:ascii="Arial" w:hAnsi="Arial" w:cs="Arial"/>
                <w:color w:val="000000"/>
                <w:sz w:val="18"/>
                <w:szCs w:val="18"/>
              </w:rPr>
              <w:t>.</w:t>
            </w:r>
            <w:r>
              <w:rPr>
                <w:rFonts w:ascii="Arial" w:hAnsi="Arial" w:cs="Arial"/>
                <w:color w:val="000000"/>
                <w:sz w:val="18"/>
                <w:szCs w:val="18"/>
              </w:rPr>
              <w:t>*</w:t>
            </w:r>
          </w:p>
        </w:tc>
      </w:tr>
      <w:tr w:rsidR="00F956F4" w:rsidRPr="00075546" w14:paraId="2C6730F8" w14:textId="37AAEE78" w:rsidTr="00AD3CF2">
        <w:trPr>
          <w:trHeight w:val="255"/>
          <w:jc w:val="center"/>
        </w:trPr>
        <w:tc>
          <w:tcPr>
            <w:tcW w:w="1279" w:type="pct"/>
            <w:tcBorders>
              <w:top w:val="single" w:sz="4" w:space="0" w:color="auto"/>
              <w:left w:val="single" w:sz="4" w:space="0" w:color="auto"/>
              <w:bottom w:val="nil"/>
              <w:right w:val="single" w:sz="4" w:space="0" w:color="auto"/>
            </w:tcBorders>
            <w:vAlign w:val="center"/>
          </w:tcPr>
          <w:p w14:paraId="695A7C44" w14:textId="77777777" w:rsidR="00F956F4" w:rsidRPr="00231C06" w:rsidRDefault="00F956F4" w:rsidP="00F956F4">
            <w:pPr>
              <w:pStyle w:val="Textoindependiente21"/>
              <w:keepNext/>
              <w:keepLines/>
              <w:widowControl w:val="0"/>
              <w:numPr>
                <w:ilvl w:val="12"/>
                <w:numId w:val="0"/>
              </w:numPr>
              <w:spacing w:after="0"/>
              <w:ind w:left="113" w:right="-57"/>
              <w:rPr>
                <w:rFonts w:cs="Arial"/>
                <w:b/>
                <w:sz w:val="18"/>
                <w:szCs w:val="18"/>
                <w:lang w:val="es-ES"/>
              </w:rPr>
            </w:pPr>
            <w:r w:rsidRPr="00231C06">
              <w:rPr>
                <w:rFonts w:cs="Arial"/>
                <w:b/>
                <w:sz w:val="18"/>
                <w:szCs w:val="18"/>
                <w:lang w:val="es-ES"/>
              </w:rPr>
              <w:t>Total</w:t>
            </w:r>
          </w:p>
        </w:tc>
        <w:tc>
          <w:tcPr>
            <w:tcW w:w="708" w:type="pct"/>
            <w:tcBorders>
              <w:top w:val="single" w:sz="4" w:space="0" w:color="auto"/>
              <w:left w:val="single" w:sz="4" w:space="0" w:color="auto"/>
              <w:bottom w:val="nil"/>
              <w:right w:val="single" w:sz="4" w:space="0" w:color="auto"/>
            </w:tcBorders>
            <w:vAlign w:val="center"/>
          </w:tcPr>
          <w:p w14:paraId="4F5E192A" w14:textId="4EE044C1" w:rsidR="00F956F4" w:rsidRPr="002500FF" w:rsidRDefault="00F956F4" w:rsidP="00F956F4">
            <w:pPr>
              <w:tabs>
                <w:tab w:val="decimal" w:pos="560"/>
              </w:tabs>
              <w:rPr>
                <w:rFonts w:ascii="Arial" w:hAnsi="Arial" w:cs="Arial"/>
                <w:b/>
                <w:sz w:val="18"/>
                <w:szCs w:val="18"/>
              </w:rPr>
            </w:pPr>
            <w:r w:rsidRPr="002500FF">
              <w:rPr>
                <w:rFonts w:ascii="Arial" w:hAnsi="Arial" w:cs="Arial"/>
                <w:b/>
                <w:bCs/>
                <w:sz w:val="18"/>
                <w:szCs w:val="18"/>
              </w:rPr>
              <w:t>100.00</w:t>
            </w:r>
          </w:p>
        </w:tc>
        <w:tc>
          <w:tcPr>
            <w:tcW w:w="650" w:type="pct"/>
            <w:tcBorders>
              <w:top w:val="single" w:sz="4" w:space="0" w:color="auto"/>
              <w:left w:val="single" w:sz="4" w:space="0" w:color="auto"/>
              <w:bottom w:val="nil"/>
              <w:right w:val="single" w:sz="4" w:space="0" w:color="auto"/>
            </w:tcBorders>
            <w:vAlign w:val="center"/>
          </w:tcPr>
          <w:p w14:paraId="737A0D90" w14:textId="20D6CDE9" w:rsidR="00F956F4" w:rsidRPr="008F35A1" w:rsidRDefault="00F956F4" w:rsidP="00F956F4">
            <w:pPr>
              <w:tabs>
                <w:tab w:val="decimal" w:pos="646"/>
              </w:tabs>
              <w:rPr>
                <w:rFonts w:ascii="Arial" w:hAnsi="Arial" w:cs="Arial"/>
                <w:b/>
                <w:bCs/>
                <w:sz w:val="18"/>
                <w:szCs w:val="18"/>
              </w:rPr>
            </w:pPr>
            <w:r>
              <w:rPr>
                <w:rFonts w:ascii="Arial" w:hAnsi="Arial" w:cs="Arial"/>
                <w:b/>
                <w:bCs/>
                <w:sz w:val="18"/>
                <w:szCs w:val="18"/>
              </w:rPr>
              <w:t>15.7</w:t>
            </w:r>
          </w:p>
        </w:tc>
        <w:tc>
          <w:tcPr>
            <w:tcW w:w="604" w:type="pct"/>
            <w:tcBorders>
              <w:top w:val="single" w:sz="4" w:space="0" w:color="000000" w:themeColor="text1"/>
              <w:left w:val="single" w:sz="4" w:space="0" w:color="auto"/>
              <w:bottom w:val="nil"/>
              <w:right w:val="nil"/>
            </w:tcBorders>
            <w:vAlign w:val="center"/>
          </w:tcPr>
          <w:p w14:paraId="6DF763AD" w14:textId="139FE4A6" w:rsidR="00F956F4" w:rsidRPr="002500FF" w:rsidRDefault="00F956F4" w:rsidP="00F956F4">
            <w:pPr>
              <w:tabs>
                <w:tab w:val="decimal" w:pos="553"/>
              </w:tabs>
              <w:rPr>
                <w:rFonts w:ascii="Arial" w:hAnsi="Arial" w:cs="Arial"/>
                <w:b/>
                <w:bCs/>
                <w:sz w:val="18"/>
                <w:szCs w:val="18"/>
              </w:rPr>
            </w:pPr>
            <w:r>
              <w:rPr>
                <w:rFonts w:ascii="Arial" w:hAnsi="Arial" w:cs="Arial"/>
                <w:b/>
                <w:bCs/>
                <w:sz w:val="18"/>
                <w:szCs w:val="18"/>
              </w:rPr>
              <w:t>3.7</w:t>
            </w:r>
          </w:p>
        </w:tc>
        <w:tc>
          <w:tcPr>
            <w:tcW w:w="605" w:type="pct"/>
            <w:tcBorders>
              <w:top w:val="single" w:sz="4" w:space="0" w:color="000000" w:themeColor="text1"/>
              <w:left w:val="nil"/>
              <w:bottom w:val="nil"/>
              <w:right w:val="nil"/>
            </w:tcBorders>
            <w:vAlign w:val="center"/>
          </w:tcPr>
          <w:p w14:paraId="41B69DA2" w14:textId="1CF9C464" w:rsidR="00F956F4" w:rsidRPr="002500FF" w:rsidRDefault="00F956F4" w:rsidP="00F956F4">
            <w:pPr>
              <w:tabs>
                <w:tab w:val="decimal" w:pos="570"/>
              </w:tabs>
              <w:rPr>
                <w:rFonts w:ascii="Arial" w:hAnsi="Arial" w:cs="Arial"/>
                <w:b/>
                <w:bCs/>
                <w:sz w:val="18"/>
                <w:szCs w:val="18"/>
              </w:rPr>
            </w:pPr>
            <w:r>
              <w:rPr>
                <w:rFonts w:ascii="Arial" w:hAnsi="Arial" w:cs="Arial"/>
                <w:b/>
                <w:bCs/>
                <w:sz w:val="18"/>
                <w:szCs w:val="18"/>
              </w:rPr>
              <w:t>5.7</w:t>
            </w:r>
          </w:p>
        </w:tc>
        <w:tc>
          <w:tcPr>
            <w:tcW w:w="577" w:type="pct"/>
            <w:tcBorders>
              <w:top w:val="single" w:sz="4" w:space="0" w:color="000000" w:themeColor="text1"/>
              <w:left w:val="nil"/>
              <w:bottom w:val="nil"/>
              <w:right w:val="nil"/>
            </w:tcBorders>
            <w:vAlign w:val="center"/>
          </w:tcPr>
          <w:p w14:paraId="5CEC691D" w14:textId="14C06166" w:rsidR="00F956F4" w:rsidRDefault="00B122BD" w:rsidP="00F956F4">
            <w:pPr>
              <w:tabs>
                <w:tab w:val="decimal" w:pos="576"/>
              </w:tabs>
              <w:rPr>
                <w:rFonts w:ascii="Arial" w:hAnsi="Arial" w:cs="Arial"/>
                <w:b/>
                <w:bCs/>
                <w:sz w:val="18"/>
                <w:szCs w:val="18"/>
              </w:rPr>
            </w:pPr>
            <w:r>
              <w:rPr>
                <w:rFonts w:ascii="Arial" w:hAnsi="Arial" w:cs="Arial"/>
                <w:b/>
                <w:bCs/>
                <w:sz w:val="18"/>
                <w:szCs w:val="18"/>
              </w:rPr>
              <w:t>4.3</w:t>
            </w:r>
          </w:p>
        </w:tc>
        <w:tc>
          <w:tcPr>
            <w:tcW w:w="577" w:type="pct"/>
            <w:tcBorders>
              <w:top w:val="single" w:sz="4" w:space="0" w:color="auto"/>
              <w:left w:val="nil"/>
              <w:bottom w:val="nil"/>
              <w:right w:val="single" w:sz="4" w:space="0" w:color="auto"/>
            </w:tcBorders>
            <w:vAlign w:val="center"/>
          </w:tcPr>
          <w:p w14:paraId="338B516E" w14:textId="3A1399BB" w:rsidR="00F956F4" w:rsidRDefault="00B122BD" w:rsidP="00F956F4">
            <w:pPr>
              <w:tabs>
                <w:tab w:val="decimal" w:pos="471"/>
              </w:tabs>
              <w:rPr>
                <w:rFonts w:ascii="Arial" w:hAnsi="Arial" w:cs="Arial"/>
                <w:b/>
                <w:bCs/>
                <w:sz w:val="18"/>
                <w:szCs w:val="18"/>
              </w:rPr>
            </w:pPr>
            <w:r>
              <w:rPr>
                <w:rFonts w:ascii="Arial" w:hAnsi="Arial" w:cs="Arial"/>
                <w:b/>
                <w:bCs/>
                <w:sz w:val="18"/>
                <w:szCs w:val="18"/>
              </w:rPr>
              <w:t>5.8</w:t>
            </w:r>
          </w:p>
        </w:tc>
      </w:tr>
      <w:tr w:rsidR="00F956F4" w:rsidRPr="00075546" w14:paraId="3571A734" w14:textId="02BFA8A7" w:rsidTr="00AD3CF2">
        <w:trPr>
          <w:trHeight w:val="255"/>
          <w:jc w:val="center"/>
        </w:trPr>
        <w:tc>
          <w:tcPr>
            <w:tcW w:w="1279" w:type="pct"/>
            <w:tcBorders>
              <w:top w:val="nil"/>
              <w:left w:val="single" w:sz="4" w:space="0" w:color="auto"/>
              <w:bottom w:val="nil"/>
              <w:right w:val="single" w:sz="4" w:space="0" w:color="auto"/>
            </w:tcBorders>
            <w:vAlign w:val="center"/>
          </w:tcPr>
          <w:p w14:paraId="0DCE640D" w14:textId="77777777" w:rsidR="00F956F4" w:rsidRPr="00231C06" w:rsidRDefault="00F956F4" w:rsidP="00F956F4">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Estados Unidos</w:t>
            </w:r>
          </w:p>
        </w:tc>
        <w:tc>
          <w:tcPr>
            <w:tcW w:w="708" w:type="pct"/>
            <w:tcBorders>
              <w:top w:val="nil"/>
              <w:left w:val="single" w:sz="4" w:space="0" w:color="auto"/>
              <w:bottom w:val="nil"/>
              <w:right w:val="single" w:sz="4" w:space="0" w:color="auto"/>
            </w:tcBorders>
            <w:vAlign w:val="center"/>
          </w:tcPr>
          <w:p w14:paraId="41E104EA" w14:textId="6D3B65C2" w:rsidR="00F956F4" w:rsidRPr="002500FF" w:rsidRDefault="00F956F4" w:rsidP="00F956F4">
            <w:pPr>
              <w:tabs>
                <w:tab w:val="decimal" w:pos="560"/>
              </w:tabs>
              <w:rPr>
                <w:rFonts w:ascii="Arial" w:hAnsi="Arial" w:cs="Arial"/>
                <w:b/>
                <w:bCs/>
                <w:sz w:val="18"/>
                <w:szCs w:val="18"/>
              </w:rPr>
            </w:pPr>
            <w:r>
              <w:rPr>
                <w:rFonts w:ascii="Arial" w:hAnsi="Arial" w:cs="Arial"/>
                <w:b/>
                <w:bCs/>
                <w:sz w:val="18"/>
                <w:szCs w:val="18"/>
              </w:rPr>
              <w:t>83.</w:t>
            </w:r>
            <w:r w:rsidR="00B122BD">
              <w:rPr>
                <w:rFonts w:ascii="Arial" w:hAnsi="Arial" w:cs="Arial"/>
                <w:b/>
                <w:bCs/>
                <w:sz w:val="18"/>
                <w:szCs w:val="18"/>
              </w:rPr>
              <w:t>23</w:t>
            </w:r>
          </w:p>
        </w:tc>
        <w:tc>
          <w:tcPr>
            <w:tcW w:w="650" w:type="pct"/>
            <w:tcBorders>
              <w:top w:val="nil"/>
              <w:left w:val="single" w:sz="4" w:space="0" w:color="auto"/>
              <w:bottom w:val="nil"/>
              <w:right w:val="single" w:sz="4" w:space="0" w:color="auto"/>
            </w:tcBorders>
            <w:vAlign w:val="center"/>
          </w:tcPr>
          <w:p w14:paraId="052D49B7" w14:textId="349337A9" w:rsidR="00F956F4" w:rsidRPr="008F35A1" w:rsidRDefault="00F956F4" w:rsidP="00F956F4">
            <w:pPr>
              <w:tabs>
                <w:tab w:val="decimal" w:pos="646"/>
              </w:tabs>
              <w:rPr>
                <w:rFonts w:ascii="Arial" w:hAnsi="Arial" w:cs="Arial"/>
                <w:b/>
                <w:bCs/>
                <w:sz w:val="18"/>
                <w:szCs w:val="18"/>
              </w:rPr>
            </w:pPr>
            <w:r>
              <w:rPr>
                <w:rFonts w:ascii="Arial" w:hAnsi="Arial" w:cs="Arial"/>
                <w:b/>
                <w:bCs/>
                <w:sz w:val="18"/>
                <w:szCs w:val="18"/>
              </w:rPr>
              <w:t>16.6</w:t>
            </w:r>
          </w:p>
        </w:tc>
        <w:tc>
          <w:tcPr>
            <w:tcW w:w="604" w:type="pct"/>
            <w:tcBorders>
              <w:top w:val="nil"/>
              <w:left w:val="single" w:sz="4" w:space="0" w:color="auto"/>
              <w:bottom w:val="nil"/>
              <w:right w:val="nil"/>
            </w:tcBorders>
            <w:vAlign w:val="center"/>
          </w:tcPr>
          <w:p w14:paraId="1461BEC1" w14:textId="718A6CF0" w:rsidR="00F956F4" w:rsidRPr="002500FF" w:rsidRDefault="00F956F4" w:rsidP="00F956F4">
            <w:pPr>
              <w:tabs>
                <w:tab w:val="decimal" w:pos="553"/>
              </w:tabs>
              <w:rPr>
                <w:rFonts w:ascii="Arial" w:hAnsi="Arial" w:cs="Arial"/>
                <w:b/>
                <w:bCs/>
                <w:sz w:val="18"/>
                <w:szCs w:val="18"/>
              </w:rPr>
            </w:pPr>
            <w:r>
              <w:rPr>
                <w:rFonts w:ascii="Arial" w:hAnsi="Arial" w:cs="Arial"/>
                <w:b/>
                <w:bCs/>
                <w:sz w:val="18"/>
                <w:szCs w:val="18"/>
              </w:rPr>
              <w:t>2.7</w:t>
            </w:r>
          </w:p>
        </w:tc>
        <w:tc>
          <w:tcPr>
            <w:tcW w:w="605" w:type="pct"/>
            <w:tcBorders>
              <w:top w:val="nil"/>
              <w:left w:val="nil"/>
              <w:bottom w:val="nil"/>
              <w:right w:val="nil"/>
            </w:tcBorders>
            <w:vAlign w:val="center"/>
          </w:tcPr>
          <w:p w14:paraId="08D92F87" w14:textId="291A762F" w:rsidR="00F956F4" w:rsidRPr="002500FF" w:rsidRDefault="00F956F4" w:rsidP="00F956F4">
            <w:pPr>
              <w:tabs>
                <w:tab w:val="decimal" w:pos="570"/>
              </w:tabs>
              <w:rPr>
                <w:rFonts w:ascii="Arial" w:hAnsi="Arial" w:cs="Arial"/>
                <w:b/>
                <w:bCs/>
                <w:sz w:val="18"/>
                <w:szCs w:val="18"/>
              </w:rPr>
            </w:pPr>
            <w:r>
              <w:rPr>
                <w:rFonts w:ascii="Arial" w:hAnsi="Arial" w:cs="Arial"/>
                <w:b/>
                <w:bCs/>
                <w:sz w:val="18"/>
                <w:szCs w:val="18"/>
              </w:rPr>
              <w:t>6.9</w:t>
            </w:r>
          </w:p>
        </w:tc>
        <w:tc>
          <w:tcPr>
            <w:tcW w:w="577" w:type="pct"/>
            <w:tcBorders>
              <w:top w:val="nil"/>
              <w:left w:val="nil"/>
              <w:bottom w:val="nil"/>
              <w:right w:val="nil"/>
            </w:tcBorders>
            <w:vAlign w:val="center"/>
          </w:tcPr>
          <w:p w14:paraId="553D0049" w14:textId="539FFD44" w:rsidR="00F956F4" w:rsidRDefault="00B122BD" w:rsidP="00F956F4">
            <w:pPr>
              <w:tabs>
                <w:tab w:val="decimal" w:pos="576"/>
              </w:tabs>
              <w:rPr>
                <w:rFonts w:ascii="Arial" w:hAnsi="Arial" w:cs="Arial"/>
                <w:b/>
                <w:bCs/>
                <w:sz w:val="18"/>
                <w:szCs w:val="18"/>
              </w:rPr>
            </w:pPr>
            <w:r>
              <w:rPr>
                <w:rFonts w:ascii="Arial" w:hAnsi="Arial" w:cs="Arial"/>
                <w:b/>
                <w:bCs/>
                <w:sz w:val="18"/>
                <w:szCs w:val="18"/>
              </w:rPr>
              <w:t>5.2</w:t>
            </w:r>
          </w:p>
        </w:tc>
        <w:tc>
          <w:tcPr>
            <w:tcW w:w="577" w:type="pct"/>
            <w:tcBorders>
              <w:top w:val="nil"/>
              <w:left w:val="nil"/>
              <w:bottom w:val="nil"/>
              <w:right w:val="single" w:sz="4" w:space="0" w:color="auto"/>
            </w:tcBorders>
            <w:vAlign w:val="center"/>
          </w:tcPr>
          <w:p w14:paraId="0DB5D148" w14:textId="488DC88E" w:rsidR="00F956F4" w:rsidRDefault="00B122BD" w:rsidP="00F956F4">
            <w:pPr>
              <w:tabs>
                <w:tab w:val="decimal" w:pos="471"/>
              </w:tabs>
              <w:rPr>
                <w:rFonts w:ascii="Arial" w:hAnsi="Arial" w:cs="Arial"/>
                <w:b/>
                <w:bCs/>
                <w:sz w:val="18"/>
                <w:szCs w:val="18"/>
              </w:rPr>
            </w:pPr>
            <w:r>
              <w:rPr>
                <w:rFonts w:ascii="Arial" w:hAnsi="Arial" w:cs="Arial"/>
                <w:b/>
                <w:bCs/>
                <w:sz w:val="18"/>
                <w:szCs w:val="18"/>
              </w:rPr>
              <w:t>6.9</w:t>
            </w:r>
          </w:p>
        </w:tc>
      </w:tr>
      <w:tr w:rsidR="00F956F4" w:rsidRPr="00075546" w14:paraId="5D502775" w14:textId="132A7CFF" w:rsidTr="00AD3CF2">
        <w:trPr>
          <w:trHeight w:val="255"/>
          <w:jc w:val="center"/>
        </w:trPr>
        <w:tc>
          <w:tcPr>
            <w:tcW w:w="1279" w:type="pct"/>
            <w:tcBorders>
              <w:top w:val="nil"/>
              <w:left w:val="single" w:sz="4" w:space="0" w:color="auto"/>
              <w:bottom w:val="nil"/>
              <w:right w:val="single" w:sz="4" w:space="0" w:color="auto"/>
            </w:tcBorders>
            <w:vAlign w:val="center"/>
          </w:tcPr>
          <w:p w14:paraId="642858CB" w14:textId="77777777" w:rsidR="00F956F4" w:rsidRPr="00231C06" w:rsidRDefault="00F956F4" w:rsidP="00F956F4">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08" w:type="pct"/>
            <w:tcBorders>
              <w:top w:val="nil"/>
              <w:left w:val="single" w:sz="4" w:space="0" w:color="auto"/>
              <w:bottom w:val="nil"/>
              <w:right w:val="single" w:sz="4" w:space="0" w:color="auto"/>
            </w:tcBorders>
            <w:vAlign w:val="center"/>
          </w:tcPr>
          <w:p w14:paraId="7AE35AF4" w14:textId="4C9752CA" w:rsidR="00F956F4" w:rsidRPr="002500FF" w:rsidRDefault="00B122BD" w:rsidP="00F956F4">
            <w:pPr>
              <w:tabs>
                <w:tab w:val="decimal" w:pos="560"/>
              </w:tabs>
              <w:rPr>
                <w:rFonts w:ascii="Arial" w:hAnsi="Arial" w:cs="Arial"/>
                <w:sz w:val="18"/>
                <w:szCs w:val="18"/>
              </w:rPr>
            </w:pPr>
            <w:r>
              <w:rPr>
                <w:rFonts w:ascii="Arial" w:hAnsi="Arial" w:cs="Arial"/>
                <w:sz w:val="18"/>
                <w:szCs w:val="18"/>
              </w:rPr>
              <w:t>27</w:t>
            </w:r>
            <w:r w:rsidR="00F956F4">
              <w:rPr>
                <w:rFonts w:ascii="Arial" w:hAnsi="Arial" w:cs="Arial"/>
                <w:sz w:val="18"/>
                <w:szCs w:val="18"/>
              </w:rPr>
              <w:t>.</w:t>
            </w:r>
            <w:r>
              <w:rPr>
                <w:rFonts w:ascii="Arial" w:hAnsi="Arial" w:cs="Arial"/>
                <w:sz w:val="18"/>
                <w:szCs w:val="18"/>
              </w:rPr>
              <w:t>62</w:t>
            </w:r>
          </w:p>
        </w:tc>
        <w:tc>
          <w:tcPr>
            <w:tcW w:w="650" w:type="pct"/>
            <w:tcBorders>
              <w:top w:val="nil"/>
              <w:left w:val="single" w:sz="4" w:space="0" w:color="auto"/>
              <w:bottom w:val="nil"/>
              <w:right w:val="single" w:sz="4" w:space="0" w:color="auto"/>
            </w:tcBorders>
            <w:vAlign w:val="center"/>
          </w:tcPr>
          <w:p w14:paraId="465F9E7E" w14:textId="1CE31970" w:rsidR="00F956F4" w:rsidRPr="008F35A1" w:rsidRDefault="00F956F4" w:rsidP="00F956F4">
            <w:pPr>
              <w:tabs>
                <w:tab w:val="decimal" w:pos="646"/>
              </w:tabs>
              <w:rPr>
                <w:rFonts w:ascii="Arial" w:hAnsi="Arial" w:cs="Arial"/>
                <w:sz w:val="18"/>
                <w:szCs w:val="18"/>
              </w:rPr>
            </w:pPr>
            <w:r>
              <w:rPr>
                <w:rFonts w:ascii="Arial" w:hAnsi="Arial" w:cs="Arial"/>
                <w:sz w:val="18"/>
                <w:szCs w:val="18"/>
              </w:rPr>
              <w:t>17.3</w:t>
            </w:r>
          </w:p>
        </w:tc>
        <w:tc>
          <w:tcPr>
            <w:tcW w:w="604" w:type="pct"/>
            <w:tcBorders>
              <w:top w:val="nil"/>
              <w:left w:val="single" w:sz="4" w:space="0" w:color="auto"/>
              <w:bottom w:val="nil"/>
              <w:right w:val="nil"/>
            </w:tcBorders>
            <w:vAlign w:val="center"/>
          </w:tcPr>
          <w:p w14:paraId="12AF85BB" w14:textId="3C409289" w:rsidR="00F956F4" w:rsidRPr="002500FF" w:rsidRDefault="00F956F4" w:rsidP="00F956F4">
            <w:pPr>
              <w:tabs>
                <w:tab w:val="decimal" w:pos="553"/>
              </w:tabs>
              <w:rPr>
                <w:rFonts w:ascii="Arial" w:hAnsi="Arial" w:cs="Arial"/>
                <w:sz w:val="18"/>
                <w:szCs w:val="18"/>
              </w:rPr>
            </w:pPr>
            <w:r>
              <w:rPr>
                <w:rFonts w:ascii="Arial" w:hAnsi="Arial" w:cs="Arial"/>
                <w:sz w:val="18"/>
                <w:szCs w:val="18"/>
              </w:rPr>
              <w:t>6.9</w:t>
            </w:r>
          </w:p>
        </w:tc>
        <w:tc>
          <w:tcPr>
            <w:tcW w:w="605" w:type="pct"/>
            <w:tcBorders>
              <w:top w:val="nil"/>
              <w:left w:val="nil"/>
              <w:bottom w:val="nil"/>
              <w:right w:val="nil"/>
            </w:tcBorders>
            <w:vAlign w:val="center"/>
          </w:tcPr>
          <w:p w14:paraId="3395E925" w14:textId="53FBC7C6" w:rsidR="00F956F4" w:rsidRPr="002500FF" w:rsidRDefault="00F956F4" w:rsidP="00F956F4">
            <w:pPr>
              <w:tabs>
                <w:tab w:val="decimal" w:pos="570"/>
              </w:tabs>
              <w:rPr>
                <w:rFonts w:ascii="Arial" w:hAnsi="Arial" w:cs="Arial"/>
                <w:sz w:val="18"/>
                <w:szCs w:val="18"/>
              </w:rPr>
            </w:pPr>
            <w:r w:rsidRPr="00041C41">
              <w:rPr>
                <w:rFonts w:ascii="Arial" w:hAnsi="Arial" w:cs="Arial"/>
                <w:sz w:val="18"/>
                <w:szCs w:val="18"/>
              </w:rPr>
              <w:t>37.5</w:t>
            </w:r>
          </w:p>
        </w:tc>
        <w:tc>
          <w:tcPr>
            <w:tcW w:w="577" w:type="pct"/>
            <w:tcBorders>
              <w:top w:val="nil"/>
              <w:left w:val="nil"/>
              <w:bottom w:val="nil"/>
              <w:right w:val="nil"/>
            </w:tcBorders>
            <w:vAlign w:val="center"/>
          </w:tcPr>
          <w:p w14:paraId="726BE866" w14:textId="107CC2E9" w:rsidR="00F956F4" w:rsidRDefault="00B122BD" w:rsidP="00F956F4">
            <w:pPr>
              <w:tabs>
                <w:tab w:val="decimal" w:pos="576"/>
              </w:tabs>
              <w:rPr>
                <w:rFonts w:ascii="Arial" w:hAnsi="Arial" w:cs="Arial"/>
                <w:sz w:val="18"/>
                <w:szCs w:val="18"/>
              </w:rPr>
            </w:pPr>
            <w:r>
              <w:rPr>
                <w:rFonts w:ascii="Arial" w:hAnsi="Arial" w:cs="Arial"/>
                <w:sz w:val="18"/>
                <w:szCs w:val="18"/>
              </w:rPr>
              <w:t>13.0</w:t>
            </w:r>
          </w:p>
        </w:tc>
        <w:tc>
          <w:tcPr>
            <w:tcW w:w="577" w:type="pct"/>
            <w:tcBorders>
              <w:top w:val="nil"/>
              <w:left w:val="nil"/>
              <w:bottom w:val="nil"/>
              <w:right w:val="single" w:sz="4" w:space="0" w:color="auto"/>
            </w:tcBorders>
            <w:vAlign w:val="center"/>
          </w:tcPr>
          <w:p w14:paraId="6009F1D7" w14:textId="74824677" w:rsidR="00F956F4" w:rsidRDefault="00B122BD" w:rsidP="00F956F4">
            <w:pPr>
              <w:tabs>
                <w:tab w:val="decimal" w:pos="471"/>
              </w:tabs>
              <w:rPr>
                <w:rFonts w:ascii="Arial" w:hAnsi="Arial" w:cs="Arial"/>
                <w:sz w:val="18"/>
                <w:szCs w:val="18"/>
              </w:rPr>
            </w:pPr>
            <w:r>
              <w:rPr>
                <w:rFonts w:ascii="Arial" w:hAnsi="Arial" w:cs="Arial"/>
                <w:sz w:val="18"/>
                <w:szCs w:val="18"/>
              </w:rPr>
              <w:t>17.0</w:t>
            </w:r>
          </w:p>
        </w:tc>
      </w:tr>
      <w:tr w:rsidR="00F956F4" w:rsidRPr="00075546" w14:paraId="514B537E" w14:textId="788FAF93" w:rsidTr="00AD3CF2">
        <w:trPr>
          <w:trHeight w:val="255"/>
          <w:jc w:val="center"/>
        </w:trPr>
        <w:tc>
          <w:tcPr>
            <w:tcW w:w="1279" w:type="pct"/>
            <w:tcBorders>
              <w:top w:val="nil"/>
              <w:left w:val="single" w:sz="4" w:space="0" w:color="auto"/>
              <w:bottom w:val="nil"/>
              <w:right w:val="single" w:sz="4" w:space="0" w:color="auto"/>
            </w:tcBorders>
            <w:vAlign w:val="center"/>
          </w:tcPr>
          <w:p w14:paraId="67068B9E" w14:textId="77777777" w:rsidR="00F956F4" w:rsidRPr="00231C06" w:rsidRDefault="00F956F4" w:rsidP="00F956F4">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08" w:type="pct"/>
            <w:tcBorders>
              <w:top w:val="nil"/>
              <w:left w:val="single" w:sz="4" w:space="0" w:color="auto"/>
              <w:bottom w:val="nil"/>
              <w:right w:val="single" w:sz="4" w:space="0" w:color="auto"/>
            </w:tcBorders>
            <w:vAlign w:val="center"/>
          </w:tcPr>
          <w:p w14:paraId="01271D9F" w14:textId="6BA13F9F" w:rsidR="00F956F4" w:rsidRPr="002500FF" w:rsidRDefault="00B122BD" w:rsidP="00F956F4">
            <w:pPr>
              <w:tabs>
                <w:tab w:val="decimal" w:pos="560"/>
              </w:tabs>
              <w:rPr>
                <w:rFonts w:ascii="Arial" w:hAnsi="Arial" w:cs="Arial"/>
                <w:bCs/>
                <w:sz w:val="18"/>
                <w:szCs w:val="18"/>
              </w:rPr>
            </w:pPr>
            <w:r>
              <w:rPr>
                <w:rFonts w:ascii="Arial" w:hAnsi="Arial" w:cs="Arial"/>
                <w:sz w:val="18"/>
                <w:szCs w:val="18"/>
              </w:rPr>
              <w:t>55</w:t>
            </w:r>
            <w:r w:rsidR="00F956F4">
              <w:rPr>
                <w:rFonts w:ascii="Arial" w:hAnsi="Arial" w:cs="Arial"/>
                <w:sz w:val="18"/>
                <w:szCs w:val="18"/>
              </w:rPr>
              <w:t>.</w:t>
            </w:r>
            <w:r>
              <w:rPr>
                <w:rFonts w:ascii="Arial" w:hAnsi="Arial" w:cs="Arial"/>
                <w:sz w:val="18"/>
                <w:szCs w:val="18"/>
              </w:rPr>
              <w:t>61</w:t>
            </w:r>
          </w:p>
        </w:tc>
        <w:tc>
          <w:tcPr>
            <w:tcW w:w="650" w:type="pct"/>
            <w:tcBorders>
              <w:top w:val="nil"/>
              <w:left w:val="single" w:sz="4" w:space="0" w:color="auto"/>
              <w:bottom w:val="nil"/>
              <w:right w:val="single" w:sz="4" w:space="0" w:color="auto"/>
            </w:tcBorders>
            <w:vAlign w:val="center"/>
          </w:tcPr>
          <w:p w14:paraId="763E5B8E" w14:textId="602A96E7" w:rsidR="00F956F4" w:rsidRPr="008F35A1" w:rsidRDefault="00F956F4" w:rsidP="00F956F4">
            <w:pPr>
              <w:tabs>
                <w:tab w:val="decimal" w:pos="646"/>
              </w:tabs>
              <w:rPr>
                <w:rFonts w:ascii="Arial" w:hAnsi="Arial" w:cs="Arial"/>
                <w:sz w:val="18"/>
                <w:szCs w:val="18"/>
              </w:rPr>
            </w:pPr>
            <w:r>
              <w:rPr>
                <w:rFonts w:ascii="Arial" w:hAnsi="Arial" w:cs="Arial"/>
                <w:sz w:val="18"/>
                <w:szCs w:val="18"/>
              </w:rPr>
              <w:t>16.2</w:t>
            </w:r>
          </w:p>
        </w:tc>
        <w:tc>
          <w:tcPr>
            <w:tcW w:w="604" w:type="pct"/>
            <w:tcBorders>
              <w:top w:val="nil"/>
              <w:left w:val="single" w:sz="4" w:space="0" w:color="auto"/>
              <w:bottom w:val="nil"/>
              <w:right w:val="nil"/>
            </w:tcBorders>
            <w:vAlign w:val="center"/>
          </w:tcPr>
          <w:p w14:paraId="7F4D1C19" w14:textId="152E64A8" w:rsidR="00F956F4" w:rsidRPr="002500FF" w:rsidRDefault="00F956F4" w:rsidP="00F956F4">
            <w:pPr>
              <w:tabs>
                <w:tab w:val="decimal" w:pos="553"/>
              </w:tabs>
              <w:rPr>
                <w:rFonts w:ascii="Arial" w:hAnsi="Arial" w:cs="Arial"/>
                <w:sz w:val="18"/>
                <w:szCs w:val="18"/>
              </w:rPr>
            </w:pPr>
            <w:r>
              <w:rPr>
                <w:rFonts w:ascii="Arial" w:hAnsi="Arial" w:cs="Arial"/>
                <w:sz w:val="18"/>
                <w:szCs w:val="18"/>
              </w:rPr>
              <w:t>0.9</w:t>
            </w:r>
          </w:p>
        </w:tc>
        <w:tc>
          <w:tcPr>
            <w:tcW w:w="605" w:type="pct"/>
            <w:tcBorders>
              <w:top w:val="nil"/>
              <w:left w:val="nil"/>
              <w:bottom w:val="nil"/>
              <w:right w:val="nil"/>
            </w:tcBorders>
            <w:vAlign w:val="center"/>
          </w:tcPr>
          <w:p w14:paraId="30FBB824" w14:textId="137D3B3F" w:rsidR="00F956F4" w:rsidRPr="002500FF" w:rsidRDefault="00F956F4" w:rsidP="00F956F4">
            <w:pPr>
              <w:tabs>
                <w:tab w:val="decimal" w:pos="570"/>
              </w:tabs>
              <w:rPr>
                <w:rFonts w:ascii="Arial" w:hAnsi="Arial" w:cs="Arial"/>
                <w:sz w:val="18"/>
                <w:szCs w:val="18"/>
              </w:rPr>
            </w:pPr>
            <w:r>
              <w:rPr>
                <w:rFonts w:ascii="Arial" w:hAnsi="Arial" w:cs="Arial"/>
                <w:sz w:val="18"/>
                <w:szCs w:val="18"/>
              </w:rPr>
              <w:t>-4.9</w:t>
            </w:r>
          </w:p>
        </w:tc>
        <w:tc>
          <w:tcPr>
            <w:tcW w:w="577" w:type="pct"/>
            <w:tcBorders>
              <w:top w:val="nil"/>
              <w:left w:val="nil"/>
              <w:bottom w:val="nil"/>
              <w:right w:val="nil"/>
            </w:tcBorders>
            <w:vAlign w:val="center"/>
          </w:tcPr>
          <w:p w14:paraId="3F0F2FEA" w14:textId="3BEBF448" w:rsidR="00F956F4" w:rsidRDefault="00B122BD" w:rsidP="00F956F4">
            <w:pPr>
              <w:tabs>
                <w:tab w:val="decimal" w:pos="576"/>
              </w:tabs>
              <w:rPr>
                <w:rFonts w:ascii="Arial" w:hAnsi="Arial" w:cs="Arial"/>
                <w:sz w:val="18"/>
                <w:szCs w:val="18"/>
              </w:rPr>
            </w:pPr>
            <w:r>
              <w:rPr>
                <w:rFonts w:ascii="Arial" w:hAnsi="Arial" w:cs="Arial"/>
                <w:sz w:val="18"/>
                <w:szCs w:val="18"/>
              </w:rPr>
              <w:t>1.6</w:t>
            </w:r>
          </w:p>
        </w:tc>
        <w:tc>
          <w:tcPr>
            <w:tcW w:w="577" w:type="pct"/>
            <w:tcBorders>
              <w:top w:val="nil"/>
              <w:left w:val="nil"/>
              <w:bottom w:val="nil"/>
              <w:right w:val="single" w:sz="4" w:space="0" w:color="auto"/>
            </w:tcBorders>
            <w:vAlign w:val="center"/>
          </w:tcPr>
          <w:p w14:paraId="3B4F9EE0" w14:textId="56FB84C0" w:rsidR="00F956F4" w:rsidRDefault="00B122BD" w:rsidP="00F956F4">
            <w:pPr>
              <w:tabs>
                <w:tab w:val="decimal" w:pos="471"/>
              </w:tabs>
              <w:rPr>
                <w:rFonts w:ascii="Arial" w:hAnsi="Arial" w:cs="Arial"/>
                <w:sz w:val="18"/>
                <w:szCs w:val="18"/>
              </w:rPr>
            </w:pPr>
            <w:r>
              <w:rPr>
                <w:rFonts w:ascii="Arial" w:hAnsi="Arial" w:cs="Arial"/>
                <w:sz w:val="18"/>
                <w:szCs w:val="18"/>
              </w:rPr>
              <w:t>2.5</w:t>
            </w:r>
          </w:p>
        </w:tc>
      </w:tr>
      <w:tr w:rsidR="00F956F4" w:rsidRPr="00075546" w14:paraId="5CF8F748" w14:textId="788ED69B" w:rsidTr="00AD3CF2">
        <w:trPr>
          <w:trHeight w:val="255"/>
          <w:jc w:val="center"/>
        </w:trPr>
        <w:tc>
          <w:tcPr>
            <w:tcW w:w="1279" w:type="pct"/>
            <w:tcBorders>
              <w:top w:val="nil"/>
              <w:left w:val="single" w:sz="4" w:space="0" w:color="auto"/>
              <w:bottom w:val="nil"/>
              <w:right w:val="single" w:sz="4" w:space="0" w:color="auto"/>
            </w:tcBorders>
            <w:vAlign w:val="center"/>
          </w:tcPr>
          <w:p w14:paraId="51CEDAD2" w14:textId="77777777" w:rsidR="00F956F4" w:rsidRPr="00231C06" w:rsidRDefault="00F956F4" w:rsidP="00F956F4">
            <w:pPr>
              <w:pStyle w:val="Textoindependiente21"/>
              <w:keepNext/>
              <w:keepLines/>
              <w:widowControl w:val="0"/>
              <w:numPr>
                <w:ilvl w:val="12"/>
                <w:numId w:val="0"/>
              </w:numPr>
              <w:spacing w:after="0"/>
              <w:ind w:left="170" w:right="-79" w:firstLine="11"/>
              <w:rPr>
                <w:rFonts w:cs="Arial"/>
                <w:b/>
                <w:sz w:val="18"/>
                <w:szCs w:val="18"/>
                <w:lang w:val="es-ES"/>
              </w:rPr>
            </w:pPr>
            <w:r w:rsidRPr="00231C06">
              <w:rPr>
                <w:rFonts w:cs="Arial"/>
                <w:b/>
                <w:sz w:val="18"/>
                <w:szCs w:val="18"/>
                <w:lang w:val="es-ES"/>
              </w:rPr>
              <w:t>Resto del Mundo</w:t>
            </w:r>
          </w:p>
        </w:tc>
        <w:tc>
          <w:tcPr>
            <w:tcW w:w="708" w:type="pct"/>
            <w:tcBorders>
              <w:top w:val="nil"/>
              <w:left w:val="single" w:sz="4" w:space="0" w:color="auto"/>
              <w:bottom w:val="nil"/>
              <w:right w:val="single" w:sz="4" w:space="0" w:color="auto"/>
            </w:tcBorders>
            <w:vAlign w:val="center"/>
          </w:tcPr>
          <w:p w14:paraId="07AD8029" w14:textId="0A08F849" w:rsidR="00F956F4" w:rsidRPr="002500FF" w:rsidRDefault="00F956F4" w:rsidP="00F956F4">
            <w:pPr>
              <w:tabs>
                <w:tab w:val="decimal" w:pos="560"/>
              </w:tabs>
              <w:rPr>
                <w:rFonts w:ascii="Arial" w:hAnsi="Arial" w:cs="Arial"/>
                <w:b/>
                <w:bCs/>
                <w:sz w:val="18"/>
                <w:szCs w:val="18"/>
              </w:rPr>
            </w:pPr>
            <w:r>
              <w:rPr>
                <w:rFonts w:ascii="Arial" w:hAnsi="Arial" w:cs="Arial"/>
                <w:b/>
                <w:bCs/>
                <w:sz w:val="18"/>
                <w:szCs w:val="18"/>
              </w:rPr>
              <w:t>16.</w:t>
            </w:r>
            <w:r w:rsidR="00B122BD">
              <w:rPr>
                <w:rFonts w:ascii="Arial" w:hAnsi="Arial" w:cs="Arial"/>
                <w:b/>
                <w:bCs/>
                <w:sz w:val="18"/>
                <w:szCs w:val="18"/>
              </w:rPr>
              <w:t>77</w:t>
            </w:r>
          </w:p>
        </w:tc>
        <w:tc>
          <w:tcPr>
            <w:tcW w:w="650" w:type="pct"/>
            <w:tcBorders>
              <w:top w:val="nil"/>
              <w:left w:val="single" w:sz="4" w:space="0" w:color="auto"/>
              <w:bottom w:val="nil"/>
              <w:right w:val="single" w:sz="4" w:space="0" w:color="auto"/>
            </w:tcBorders>
            <w:vAlign w:val="center"/>
          </w:tcPr>
          <w:p w14:paraId="1849A984" w14:textId="5B8131EC" w:rsidR="00F956F4" w:rsidRPr="008F35A1" w:rsidRDefault="00F956F4" w:rsidP="00F956F4">
            <w:pPr>
              <w:tabs>
                <w:tab w:val="decimal" w:pos="646"/>
              </w:tabs>
              <w:rPr>
                <w:rFonts w:ascii="Arial" w:hAnsi="Arial" w:cs="Arial"/>
                <w:b/>
                <w:bCs/>
                <w:sz w:val="18"/>
                <w:szCs w:val="18"/>
              </w:rPr>
            </w:pPr>
            <w:r>
              <w:rPr>
                <w:rFonts w:ascii="Arial" w:hAnsi="Arial" w:cs="Arial"/>
                <w:b/>
                <w:bCs/>
                <w:sz w:val="18"/>
                <w:szCs w:val="18"/>
              </w:rPr>
              <w:t>11.9</w:t>
            </w:r>
          </w:p>
        </w:tc>
        <w:tc>
          <w:tcPr>
            <w:tcW w:w="604" w:type="pct"/>
            <w:tcBorders>
              <w:top w:val="nil"/>
              <w:left w:val="single" w:sz="4" w:space="0" w:color="auto"/>
              <w:bottom w:val="nil"/>
              <w:right w:val="nil"/>
            </w:tcBorders>
            <w:vAlign w:val="center"/>
          </w:tcPr>
          <w:p w14:paraId="32DD9456" w14:textId="05B8C1EC" w:rsidR="00F956F4" w:rsidRPr="002500FF" w:rsidRDefault="00F956F4" w:rsidP="00F956F4">
            <w:pPr>
              <w:tabs>
                <w:tab w:val="decimal" w:pos="553"/>
              </w:tabs>
              <w:rPr>
                <w:rFonts w:ascii="Arial" w:hAnsi="Arial" w:cs="Arial"/>
                <w:b/>
                <w:bCs/>
                <w:sz w:val="18"/>
                <w:szCs w:val="18"/>
              </w:rPr>
            </w:pPr>
            <w:r>
              <w:rPr>
                <w:rFonts w:ascii="Arial" w:hAnsi="Arial" w:cs="Arial"/>
                <w:b/>
                <w:bCs/>
                <w:sz w:val="18"/>
                <w:szCs w:val="18"/>
              </w:rPr>
              <w:t>8.6</w:t>
            </w:r>
          </w:p>
        </w:tc>
        <w:tc>
          <w:tcPr>
            <w:tcW w:w="605" w:type="pct"/>
            <w:tcBorders>
              <w:top w:val="nil"/>
              <w:left w:val="nil"/>
              <w:bottom w:val="nil"/>
              <w:right w:val="nil"/>
            </w:tcBorders>
            <w:vAlign w:val="center"/>
          </w:tcPr>
          <w:p w14:paraId="364177EE" w14:textId="017B20D8" w:rsidR="00F956F4" w:rsidRPr="002500FF" w:rsidRDefault="00F956F4" w:rsidP="00F956F4">
            <w:pPr>
              <w:tabs>
                <w:tab w:val="decimal" w:pos="570"/>
              </w:tabs>
              <w:rPr>
                <w:rFonts w:ascii="Arial" w:hAnsi="Arial" w:cs="Arial"/>
                <w:b/>
                <w:bCs/>
                <w:sz w:val="18"/>
                <w:szCs w:val="18"/>
              </w:rPr>
            </w:pPr>
            <w:r>
              <w:rPr>
                <w:rFonts w:ascii="Arial" w:hAnsi="Arial" w:cs="Arial"/>
                <w:b/>
                <w:bCs/>
                <w:sz w:val="18"/>
                <w:szCs w:val="18"/>
              </w:rPr>
              <w:t>0.3</w:t>
            </w:r>
          </w:p>
        </w:tc>
        <w:tc>
          <w:tcPr>
            <w:tcW w:w="577" w:type="pct"/>
            <w:tcBorders>
              <w:top w:val="nil"/>
              <w:left w:val="nil"/>
              <w:bottom w:val="nil"/>
              <w:right w:val="nil"/>
            </w:tcBorders>
            <w:vAlign w:val="center"/>
          </w:tcPr>
          <w:p w14:paraId="62AB1719" w14:textId="29772BEE" w:rsidR="00F956F4" w:rsidRDefault="00B122BD" w:rsidP="00F956F4">
            <w:pPr>
              <w:tabs>
                <w:tab w:val="decimal" w:pos="576"/>
              </w:tabs>
              <w:rPr>
                <w:rFonts w:ascii="Arial" w:hAnsi="Arial" w:cs="Arial"/>
                <w:b/>
                <w:bCs/>
                <w:sz w:val="18"/>
                <w:szCs w:val="18"/>
              </w:rPr>
            </w:pPr>
            <w:r>
              <w:rPr>
                <w:rFonts w:ascii="Arial" w:hAnsi="Arial" w:cs="Arial"/>
                <w:b/>
                <w:bCs/>
                <w:sz w:val="18"/>
                <w:szCs w:val="18"/>
              </w:rPr>
              <w:t>-0.1</w:t>
            </w:r>
          </w:p>
        </w:tc>
        <w:tc>
          <w:tcPr>
            <w:tcW w:w="577" w:type="pct"/>
            <w:tcBorders>
              <w:top w:val="nil"/>
              <w:left w:val="nil"/>
              <w:bottom w:val="nil"/>
              <w:right w:val="single" w:sz="4" w:space="0" w:color="auto"/>
            </w:tcBorders>
            <w:vAlign w:val="center"/>
          </w:tcPr>
          <w:p w14:paraId="1ACBF358" w14:textId="1E214129" w:rsidR="00F956F4" w:rsidRDefault="00F956F4" w:rsidP="00F956F4">
            <w:pPr>
              <w:tabs>
                <w:tab w:val="decimal" w:pos="471"/>
              </w:tabs>
              <w:rPr>
                <w:rFonts w:ascii="Arial" w:hAnsi="Arial" w:cs="Arial"/>
                <w:b/>
                <w:bCs/>
                <w:sz w:val="18"/>
                <w:szCs w:val="18"/>
              </w:rPr>
            </w:pPr>
            <w:r>
              <w:rPr>
                <w:rFonts w:ascii="Arial" w:hAnsi="Arial" w:cs="Arial"/>
                <w:b/>
                <w:bCs/>
                <w:sz w:val="18"/>
                <w:szCs w:val="18"/>
              </w:rPr>
              <w:t>0.</w:t>
            </w:r>
            <w:r w:rsidR="00B122BD">
              <w:rPr>
                <w:rFonts w:ascii="Arial" w:hAnsi="Arial" w:cs="Arial"/>
                <w:b/>
                <w:bCs/>
                <w:sz w:val="18"/>
                <w:szCs w:val="18"/>
              </w:rPr>
              <w:t>6</w:t>
            </w:r>
          </w:p>
        </w:tc>
      </w:tr>
      <w:tr w:rsidR="00F956F4" w:rsidRPr="00075546" w14:paraId="46A4E156" w14:textId="1D433456" w:rsidTr="00AD3CF2">
        <w:trPr>
          <w:trHeight w:val="255"/>
          <w:jc w:val="center"/>
        </w:trPr>
        <w:tc>
          <w:tcPr>
            <w:tcW w:w="1279" w:type="pct"/>
            <w:tcBorders>
              <w:top w:val="nil"/>
              <w:left w:val="single" w:sz="4" w:space="0" w:color="auto"/>
              <w:bottom w:val="nil"/>
              <w:right w:val="single" w:sz="4" w:space="0" w:color="auto"/>
            </w:tcBorders>
            <w:vAlign w:val="center"/>
          </w:tcPr>
          <w:p w14:paraId="56337D31" w14:textId="77777777" w:rsidR="00F956F4" w:rsidRPr="00231C06" w:rsidRDefault="00F956F4" w:rsidP="00F956F4">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Automotriz</w:t>
            </w:r>
          </w:p>
        </w:tc>
        <w:tc>
          <w:tcPr>
            <w:tcW w:w="708" w:type="pct"/>
            <w:tcBorders>
              <w:top w:val="nil"/>
              <w:left w:val="single" w:sz="4" w:space="0" w:color="auto"/>
              <w:bottom w:val="nil"/>
              <w:right w:val="single" w:sz="4" w:space="0" w:color="auto"/>
            </w:tcBorders>
            <w:vAlign w:val="center"/>
          </w:tcPr>
          <w:p w14:paraId="10569A32" w14:textId="759B6C23" w:rsidR="00F956F4" w:rsidRPr="002500FF" w:rsidRDefault="00F956F4" w:rsidP="00F956F4">
            <w:pPr>
              <w:tabs>
                <w:tab w:val="decimal" w:pos="560"/>
              </w:tabs>
              <w:rPr>
                <w:rFonts w:ascii="Arial" w:hAnsi="Arial" w:cs="Arial"/>
                <w:sz w:val="18"/>
                <w:szCs w:val="18"/>
              </w:rPr>
            </w:pPr>
            <w:r>
              <w:rPr>
                <w:rFonts w:ascii="Arial" w:hAnsi="Arial" w:cs="Arial"/>
                <w:sz w:val="18"/>
                <w:szCs w:val="18"/>
              </w:rPr>
              <w:t>5.39</w:t>
            </w:r>
          </w:p>
        </w:tc>
        <w:tc>
          <w:tcPr>
            <w:tcW w:w="650" w:type="pct"/>
            <w:tcBorders>
              <w:top w:val="nil"/>
              <w:left w:val="single" w:sz="4" w:space="0" w:color="auto"/>
              <w:bottom w:val="nil"/>
              <w:right w:val="single" w:sz="4" w:space="0" w:color="auto"/>
            </w:tcBorders>
            <w:vAlign w:val="center"/>
          </w:tcPr>
          <w:p w14:paraId="242BFD65" w14:textId="2AB1D254" w:rsidR="00F956F4" w:rsidRPr="008F35A1" w:rsidRDefault="00F956F4" w:rsidP="00F956F4">
            <w:pPr>
              <w:tabs>
                <w:tab w:val="decimal" w:pos="646"/>
              </w:tabs>
              <w:rPr>
                <w:rFonts w:ascii="Arial" w:hAnsi="Arial" w:cs="Arial"/>
                <w:sz w:val="18"/>
                <w:szCs w:val="18"/>
              </w:rPr>
            </w:pPr>
            <w:r>
              <w:rPr>
                <w:rFonts w:ascii="Arial" w:hAnsi="Arial" w:cs="Arial"/>
                <w:sz w:val="18"/>
                <w:szCs w:val="18"/>
              </w:rPr>
              <w:t>22.4</w:t>
            </w:r>
          </w:p>
        </w:tc>
        <w:tc>
          <w:tcPr>
            <w:tcW w:w="604" w:type="pct"/>
            <w:tcBorders>
              <w:top w:val="nil"/>
              <w:left w:val="single" w:sz="4" w:space="0" w:color="auto"/>
              <w:bottom w:val="nil"/>
              <w:right w:val="nil"/>
            </w:tcBorders>
            <w:vAlign w:val="center"/>
          </w:tcPr>
          <w:p w14:paraId="346A9A32" w14:textId="1CFA903A" w:rsidR="00F956F4" w:rsidRPr="002500FF" w:rsidRDefault="00F956F4" w:rsidP="00F956F4">
            <w:pPr>
              <w:tabs>
                <w:tab w:val="decimal" w:pos="553"/>
              </w:tabs>
              <w:rPr>
                <w:rFonts w:ascii="Arial" w:hAnsi="Arial" w:cs="Arial"/>
                <w:sz w:val="18"/>
                <w:szCs w:val="18"/>
              </w:rPr>
            </w:pPr>
            <w:r>
              <w:rPr>
                <w:rFonts w:ascii="Arial" w:hAnsi="Arial" w:cs="Arial"/>
                <w:sz w:val="18"/>
                <w:szCs w:val="18"/>
              </w:rPr>
              <w:t>25.9</w:t>
            </w:r>
          </w:p>
        </w:tc>
        <w:tc>
          <w:tcPr>
            <w:tcW w:w="605" w:type="pct"/>
            <w:tcBorders>
              <w:top w:val="nil"/>
              <w:left w:val="nil"/>
              <w:bottom w:val="nil"/>
              <w:right w:val="nil"/>
            </w:tcBorders>
            <w:vAlign w:val="center"/>
          </w:tcPr>
          <w:p w14:paraId="643BD98B" w14:textId="4BFDEE34" w:rsidR="00F956F4" w:rsidRPr="002500FF" w:rsidRDefault="00F956F4" w:rsidP="00F956F4">
            <w:pPr>
              <w:tabs>
                <w:tab w:val="decimal" w:pos="570"/>
              </w:tabs>
              <w:rPr>
                <w:rFonts w:ascii="Arial" w:hAnsi="Arial" w:cs="Arial"/>
                <w:sz w:val="18"/>
                <w:szCs w:val="18"/>
              </w:rPr>
            </w:pPr>
            <w:r>
              <w:rPr>
                <w:rFonts w:ascii="Arial" w:hAnsi="Arial" w:cs="Arial"/>
                <w:sz w:val="18"/>
                <w:szCs w:val="18"/>
              </w:rPr>
              <w:t>27.5</w:t>
            </w:r>
          </w:p>
        </w:tc>
        <w:tc>
          <w:tcPr>
            <w:tcW w:w="577" w:type="pct"/>
            <w:tcBorders>
              <w:top w:val="nil"/>
              <w:left w:val="nil"/>
              <w:bottom w:val="nil"/>
              <w:right w:val="nil"/>
            </w:tcBorders>
            <w:vAlign w:val="center"/>
          </w:tcPr>
          <w:p w14:paraId="58201604" w14:textId="1FD8EDEE" w:rsidR="00F956F4" w:rsidRDefault="00B122BD" w:rsidP="00F956F4">
            <w:pPr>
              <w:tabs>
                <w:tab w:val="decimal" w:pos="576"/>
              </w:tabs>
              <w:rPr>
                <w:rFonts w:ascii="Arial" w:hAnsi="Arial" w:cs="Arial"/>
                <w:sz w:val="18"/>
                <w:szCs w:val="18"/>
              </w:rPr>
            </w:pPr>
            <w:r>
              <w:rPr>
                <w:rFonts w:ascii="Arial" w:hAnsi="Arial" w:cs="Arial"/>
                <w:sz w:val="18"/>
                <w:szCs w:val="18"/>
              </w:rPr>
              <w:t>1.5</w:t>
            </w:r>
          </w:p>
        </w:tc>
        <w:tc>
          <w:tcPr>
            <w:tcW w:w="577" w:type="pct"/>
            <w:tcBorders>
              <w:top w:val="nil"/>
              <w:left w:val="nil"/>
              <w:bottom w:val="nil"/>
              <w:right w:val="single" w:sz="4" w:space="0" w:color="auto"/>
            </w:tcBorders>
            <w:vAlign w:val="center"/>
          </w:tcPr>
          <w:p w14:paraId="363B9804" w14:textId="32E022A4" w:rsidR="00F956F4" w:rsidRDefault="00B122BD" w:rsidP="00F956F4">
            <w:pPr>
              <w:tabs>
                <w:tab w:val="decimal" w:pos="471"/>
              </w:tabs>
              <w:rPr>
                <w:rFonts w:ascii="Arial" w:hAnsi="Arial" w:cs="Arial"/>
                <w:sz w:val="18"/>
                <w:szCs w:val="18"/>
              </w:rPr>
            </w:pPr>
            <w:r>
              <w:rPr>
                <w:rFonts w:ascii="Arial" w:hAnsi="Arial" w:cs="Arial"/>
                <w:sz w:val="18"/>
                <w:szCs w:val="18"/>
              </w:rPr>
              <w:t>11.7</w:t>
            </w:r>
          </w:p>
        </w:tc>
      </w:tr>
      <w:tr w:rsidR="00F956F4" w:rsidRPr="00075546" w14:paraId="6D5F9A46" w14:textId="2743A3F3" w:rsidTr="00AD3CF2">
        <w:trPr>
          <w:trHeight w:val="255"/>
          <w:jc w:val="center"/>
        </w:trPr>
        <w:tc>
          <w:tcPr>
            <w:tcW w:w="1279" w:type="pct"/>
            <w:tcBorders>
              <w:top w:val="nil"/>
              <w:left w:val="single" w:sz="4" w:space="0" w:color="auto"/>
              <w:bottom w:val="single" w:sz="4" w:space="0" w:color="auto"/>
              <w:right w:val="single" w:sz="4" w:space="0" w:color="auto"/>
            </w:tcBorders>
            <w:vAlign w:val="center"/>
          </w:tcPr>
          <w:p w14:paraId="3E656B52" w14:textId="77777777" w:rsidR="00F956F4" w:rsidRPr="00231C06" w:rsidRDefault="00F956F4" w:rsidP="00F956F4">
            <w:pPr>
              <w:pStyle w:val="Textoindependiente21"/>
              <w:keepNext/>
              <w:keepLines/>
              <w:widowControl w:val="0"/>
              <w:numPr>
                <w:ilvl w:val="12"/>
                <w:numId w:val="0"/>
              </w:numPr>
              <w:spacing w:after="0"/>
              <w:ind w:left="426" w:right="-82"/>
              <w:rPr>
                <w:rFonts w:cs="Arial"/>
                <w:sz w:val="18"/>
                <w:szCs w:val="18"/>
                <w:lang w:val="es-ES"/>
              </w:rPr>
            </w:pPr>
            <w:r w:rsidRPr="00231C06">
              <w:rPr>
                <w:rFonts w:cs="Arial"/>
                <w:sz w:val="18"/>
                <w:szCs w:val="18"/>
                <w:lang w:val="es-ES"/>
              </w:rPr>
              <w:t>Otras</w:t>
            </w:r>
          </w:p>
        </w:tc>
        <w:tc>
          <w:tcPr>
            <w:tcW w:w="708" w:type="pct"/>
            <w:tcBorders>
              <w:top w:val="nil"/>
              <w:left w:val="single" w:sz="4" w:space="0" w:color="auto"/>
              <w:bottom w:val="single" w:sz="4" w:space="0" w:color="auto"/>
              <w:right w:val="single" w:sz="4" w:space="0" w:color="auto"/>
            </w:tcBorders>
            <w:vAlign w:val="center"/>
          </w:tcPr>
          <w:p w14:paraId="53D302C7" w14:textId="6BC0B587" w:rsidR="00F956F4" w:rsidRPr="002500FF" w:rsidRDefault="00F956F4" w:rsidP="00F956F4">
            <w:pPr>
              <w:tabs>
                <w:tab w:val="decimal" w:pos="560"/>
              </w:tabs>
              <w:rPr>
                <w:rFonts w:ascii="Arial" w:hAnsi="Arial" w:cs="Arial"/>
                <w:bCs/>
                <w:sz w:val="18"/>
                <w:szCs w:val="18"/>
              </w:rPr>
            </w:pPr>
            <w:r>
              <w:rPr>
                <w:rFonts w:ascii="Arial" w:hAnsi="Arial" w:cs="Arial"/>
                <w:sz w:val="18"/>
                <w:szCs w:val="18"/>
              </w:rPr>
              <w:t>11.</w:t>
            </w:r>
            <w:r w:rsidR="00B122BD">
              <w:rPr>
                <w:rFonts w:ascii="Arial" w:hAnsi="Arial" w:cs="Arial"/>
                <w:sz w:val="18"/>
                <w:szCs w:val="18"/>
              </w:rPr>
              <w:t>38</w:t>
            </w:r>
          </w:p>
        </w:tc>
        <w:tc>
          <w:tcPr>
            <w:tcW w:w="650" w:type="pct"/>
            <w:tcBorders>
              <w:top w:val="nil"/>
              <w:left w:val="single" w:sz="4" w:space="0" w:color="auto"/>
              <w:bottom w:val="single" w:sz="4" w:space="0" w:color="auto"/>
              <w:right w:val="single" w:sz="4" w:space="0" w:color="auto"/>
            </w:tcBorders>
            <w:vAlign w:val="center"/>
          </w:tcPr>
          <w:p w14:paraId="28DE25DF" w14:textId="2865C3A2" w:rsidR="00F956F4" w:rsidRPr="008F35A1" w:rsidRDefault="00F956F4" w:rsidP="00F956F4">
            <w:pPr>
              <w:tabs>
                <w:tab w:val="decimal" w:pos="646"/>
              </w:tabs>
              <w:rPr>
                <w:rFonts w:ascii="Arial" w:hAnsi="Arial" w:cs="Arial"/>
                <w:sz w:val="18"/>
                <w:szCs w:val="18"/>
              </w:rPr>
            </w:pPr>
            <w:r>
              <w:rPr>
                <w:rFonts w:ascii="Arial" w:hAnsi="Arial" w:cs="Arial"/>
                <w:sz w:val="18"/>
                <w:szCs w:val="18"/>
              </w:rPr>
              <w:t>7.9</w:t>
            </w:r>
          </w:p>
        </w:tc>
        <w:tc>
          <w:tcPr>
            <w:tcW w:w="604" w:type="pct"/>
            <w:tcBorders>
              <w:top w:val="nil"/>
              <w:left w:val="single" w:sz="4" w:space="0" w:color="auto"/>
              <w:bottom w:val="single" w:sz="4" w:space="0" w:color="auto"/>
              <w:right w:val="nil"/>
            </w:tcBorders>
            <w:vAlign w:val="center"/>
          </w:tcPr>
          <w:p w14:paraId="34D23D79" w14:textId="3766C5FC" w:rsidR="00F956F4" w:rsidRPr="002500FF" w:rsidRDefault="00F956F4" w:rsidP="00F956F4">
            <w:pPr>
              <w:tabs>
                <w:tab w:val="decimal" w:pos="553"/>
              </w:tabs>
              <w:rPr>
                <w:rFonts w:ascii="Arial" w:hAnsi="Arial" w:cs="Arial"/>
                <w:sz w:val="18"/>
                <w:szCs w:val="18"/>
              </w:rPr>
            </w:pPr>
            <w:r>
              <w:rPr>
                <w:rFonts w:ascii="Arial" w:hAnsi="Arial" w:cs="Arial"/>
                <w:sz w:val="18"/>
                <w:szCs w:val="18"/>
              </w:rPr>
              <w:t>2.3</w:t>
            </w:r>
          </w:p>
        </w:tc>
        <w:tc>
          <w:tcPr>
            <w:tcW w:w="605" w:type="pct"/>
            <w:tcBorders>
              <w:top w:val="nil"/>
              <w:left w:val="nil"/>
              <w:bottom w:val="single" w:sz="4" w:space="0" w:color="auto"/>
              <w:right w:val="nil"/>
            </w:tcBorders>
            <w:vAlign w:val="center"/>
          </w:tcPr>
          <w:p w14:paraId="4144F5EE" w14:textId="59D19EEE" w:rsidR="00F956F4" w:rsidRPr="002500FF" w:rsidRDefault="00F956F4" w:rsidP="00F956F4">
            <w:pPr>
              <w:tabs>
                <w:tab w:val="decimal" w:pos="570"/>
              </w:tabs>
              <w:rPr>
                <w:rFonts w:ascii="Arial" w:hAnsi="Arial" w:cs="Arial"/>
                <w:sz w:val="18"/>
                <w:szCs w:val="18"/>
              </w:rPr>
            </w:pPr>
            <w:r>
              <w:rPr>
                <w:rFonts w:ascii="Arial" w:hAnsi="Arial" w:cs="Arial"/>
                <w:sz w:val="18"/>
                <w:szCs w:val="18"/>
              </w:rPr>
              <w:t>-10.0</w:t>
            </w:r>
          </w:p>
        </w:tc>
        <w:tc>
          <w:tcPr>
            <w:tcW w:w="577" w:type="pct"/>
            <w:tcBorders>
              <w:top w:val="nil"/>
              <w:left w:val="nil"/>
              <w:bottom w:val="single" w:sz="4" w:space="0" w:color="auto"/>
              <w:right w:val="nil"/>
            </w:tcBorders>
            <w:vAlign w:val="center"/>
          </w:tcPr>
          <w:p w14:paraId="3D504FD1" w14:textId="02BF119C" w:rsidR="00F956F4" w:rsidRDefault="00F956F4" w:rsidP="00F956F4">
            <w:pPr>
              <w:tabs>
                <w:tab w:val="decimal" w:pos="576"/>
              </w:tabs>
              <w:rPr>
                <w:rFonts w:ascii="Arial" w:hAnsi="Arial" w:cs="Arial"/>
                <w:sz w:val="18"/>
                <w:szCs w:val="18"/>
              </w:rPr>
            </w:pPr>
            <w:r>
              <w:rPr>
                <w:rFonts w:ascii="Arial" w:hAnsi="Arial" w:cs="Arial"/>
                <w:sz w:val="18"/>
                <w:szCs w:val="18"/>
              </w:rPr>
              <w:t>-</w:t>
            </w:r>
            <w:r w:rsidR="00B122BD">
              <w:rPr>
                <w:rFonts w:ascii="Arial" w:hAnsi="Arial" w:cs="Arial"/>
                <w:sz w:val="18"/>
                <w:szCs w:val="18"/>
              </w:rPr>
              <w:t>0.8</w:t>
            </w:r>
          </w:p>
        </w:tc>
        <w:tc>
          <w:tcPr>
            <w:tcW w:w="577" w:type="pct"/>
            <w:tcBorders>
              <w:top w:val="nil"/>
              <w:left w:val="nil"/>
              <w:bottom w:val="single" w:sz="4" w:space="0" w:color="auto"/>
              <w:right w:val="single" w:sz="4" w:space="0" w:color="auto"/>
            </w:tcBorders>
            <w:vAlign w:val="center"/>
          </w:tcPr>
          <w:p w14:paraId="68F57A97" w14:textId="3D65A878" w:rsidR="00F956F4" w:rsidRDefault="00F956F4" w:rsidP="00F956F4">
            <w:pPr>
              <w:tabs>
                <w:tab w:val="decimal" w:pos="471"/>
              </w:tabs>
              <w:rPr>
                <w:rFonts w:ascii="Arial" w:hAnsi="Arial" w:cs="Arial"/>
                <w:sz w:val="18"/>
                <w:szCs w:val="18"/>
              </w:rPr>
            </w:pPr>
            <w:r>
              <w:rPr>
                <w:rFonts w:ascii="Arial" w:hAnsi="Arial" w:cs="Arial"/>
                <w:sz w:val="18"/>
                <w:szCs w:val="18"/>
              </w:rPr>
              <w:t>-</w:t>
            </w:r>
            <w:r w:rsidR="00B122BD">
              <w:rPr>
                <w:rFonts w:ascii="Arial" w:hAnsi="Arial" w:cs="Arial"/>
                <w:sz w:val="18"/>
                <w:szCs w:val="18"/>
              </w:rPr>
              <w:t>3.9</w:t>
            </w:r>
          </w:p>
        </w:tc>
      </w:tr>
    </w:tbl>
    <w:p w14:paraId="5ABB28B5" w14:textId="0F218E7B" w:rsidR="00F82911" w:rsidRDefault="00AF1CF5" w:rsidP="001F0BF0">
      <w:pPr>
        <w:pStyle w:val="titulos"/>
        <w:widowControl/>
        <w:spacing w:before="0"/>
        <w:ind w:left="993" w:hanging="709"/>
        <w:rPr>
          <w:rFonts w:cs="Arial"/>
          <w:b w:val="0"/>
          <w:i w:val="0"/>
          <w:color w:val="000000" w:themeColor="text1"/>
          <w:sz w:val="16"/>
          <w:szCs w:val="16"/>
          <w:u w:val="none"/>
          <w:lang w:val="es-MX"/>
        </w:rPr>
      </w:pPr>
      <w:r w:rsidRPr="00EA4078">
        <w:rPr>
          <w:rFonts w:cs="Arial"/>
          <w:b w:val="0"/>
          <w:i w:val="0"/>
          <w:color w:val="000000" w:themeColor="text1"/>
          <w:sz w:val="16"/>
          <w:szCs w:val="16"/>
          <w:u w:val="none"/>
          <w:lang w:val="es-MX"/>
        </w:rPr>
        <w:t xml:space="preserve">* </w:t>
      </w:r>
      <w:r w:rsidR="001F0BF0">
        <w:rPr>
          <w:rFonts w:cs="Arial"/>
          <w:b w:val="0"/>
          <w:i w:val="0"/>
          <w:color w:val="000000" w:themeColor="text1"/>
          <w:sz w:val="16"/>
          <w:szCs w:val="16"/>
          <w:u w:val="none"/>
          <w:lang w:val="es-MX"/>
        </w:rPr>
        <w:t xml:space="preserve">           </w:t>
      </w:r>
      <w:r w:rsidRPr="00EA4078">
        <w:rPr>
          <w:rFonts w:cs="Arial"/>
          <w:b w:val="0"/>
          <w:i w:val="0"/>
          <w:color w:val="000000" w:themeColor="text1"/>
          <w:sz w:val="16"/>
          <w:szCs w:val="16"/>
          <w:u w:val="none"/>
          <w:lang w:val="es-MX"/>
        </w:rPr>
        <w:t>Cifras oportunas</w:t>
      </w:r>
      <w:r w:rsidR="002A3BAB">
        <w:rPr>
          <w:rFonts w:cs="Arial"/>
          <w:b w:val="0"/>
          <w:i w:val="0"/>
          <w:color w:val="000000" w:themeColor="text1"/>
          <w:sz w:val="16"/>
          <w:szCs w:val="16"/>
          <w:u w:val="none"/>
          <w:lang w:val="es-MX"/>
        </w:rPr>
        <w:t>.</w:t>
      </w:r>
    </w:p>
    <w:p w14:paraId="36AEC4D2" w14:textId="15820AE9" w:rsidR="00C24D4B" w:rsidRDefault="00872F04" w:rsidP="00254313">
      <w:pPr>
        <w:pStyle w:val="titulos"/>
        <w:widowControl/>
        <w:spacing w:before="0"/>
        <w:ind w:left="908" w:hanging="624"/>
        <w:rPr>
          <w:i w:val="0"/>
          <w:iCs/>
        </w:rPr>
      </w:pPr>
      <w:r w:rsidRPr="00872F04">
        <w:rPr>
          <w:rFonts w:cs="Arial"/>
          <w:b w:val="0"/>
          <w:bCs/>
          <w:i w:val="0"/>
          <w:iCs/>
          <w:sz w:val="16"/>
          <w:szCs w:val="16"/>
          <w:u w:val="none"/>
        </w:rPr>
        <w:t>Fuente:</w:t>
      </w:r>
      <w:r>
        <w:rPr>
          <w:rFonts w:cs="Arial"/>
          <w:b w:val="0"/>
          <w:bCs/>
          <w:i w:val="0"/>
          <w:iCs/>
          <w:sz w:val="16"/>
          <w:szCs w:val="16"/>
          <w:u w:val="none"/>
        </w:rPr>
        <w:t xml:space="preserve"> </w:t>
      </w:r>
      <w:r w:rsidRPr="00872F04">
        <w:rPr>
          <w:rFonts w:cs="Arial"/>
          <w:b w:val="0"/>
          <w:bCs/>
          <w:i w:val="0"/>
          <w:iCs/>
          <w:color w:val="000000" w:themeColor="text1"/>
          <w:spacing w:val="3"/>
          <w:sz w:val="16"/>
          <w:szCs w:val="16"/>
          <w:u w:val="none"/>
          <w:lang w:val="es-ES"/>
        </w:rPr>
        <w:t>SAT, SE, Banco de Méxic</w:t>
      </w:r>
      <w:r w:rsidR="00E70C92">
        <w:rPr>
          <w:rFonts w:cs="Arial"/>
          <w:b w:val="0"/>
          <w:bCs/>
          <w:i w:val="0"/>
          <w:iCs/>
          <w:color w:val="000000" w:themeColor="text1"/>
          <w:spacing w:val="3"/>
          <w:sz w:val="16"/>
          <w:szCs w:val="16"/>
          <w:u w:val="none"/>
          <w:lang w:val="es-ES"/>
        </w:rPr>
        <w:t>o e I</w:t>
      </w:r>
      <w:r w:rsidRPr="00872F04">
        <w:rPr>
          <w:rFonts w:cs="Arial"/>
          <w:b w:val="0"/>
          <w:bCs/>
          <w:i w:val="0"/>
          <w:iCs/>
          <w:color w:val="000000" w:themeColor="text1"/>
          <w:spacing w:val="3"/>
          <w:sz w:val="16"/>
          <w:szCs w:val="16"/>
          <w:u w:val="none"/>
          <w:lang w:val="es-ES"/>
        </w:rPr>
        <w:t>NEGI. Balanza Comercial de Mercancías de México.</w:t>
      </w:r>
      <w:r w:rsidR="00322A49">
        <w:rPr>
          <w:rFonts w:cs="Arial"/>
          <w:b w:val="0"/>
          <w:bCs/>
          <w:i w:val="0"/>
          <w:iCs/>
          <w:color w:val="000000" w:themeColor="text1"/>
          <w:spacing w:val="3"/>
          <w:sz w:val="16"/>
          <w:szCs w:val="16"/>
          <w:u w:val="none"/>
          <w:lang w:val="es-ES"/>
        </w:rPr>
        <w:t xml:space="preserve"> </w:t>
      </w:r>
      <w:r w:rsidR="00D458C3">
        <w:rPr>
          <w:rFonts w:cs="Arial"/>
          <w:b w:val="0"/>
          <w:bCs/>
          <w:i w:val="0"/>
          <w:iCs/>
          <w:color w:val="000000" w:themeColor="text1"/>
          <w:spacing w:val="3"/>
          <w:sz w:val="16"/>
          <w:szCs w:val="16"/>
          <w:u w:val="none"/>
          <w:lang w:val="es-ES"/>
        </w:rPr>
        <w:t>2023.</w:t>
      </w:r>
      <w:r w:rsidR="00C24D4B">
        <w:rPr>
          <w:iCs/>
        </w:rPr>
        <w:br w:type="page"/>
      </w:r>
    </w:p>
    <w:p w14:paraId="046E6265" w14:textId="7BA2FC1C" w:rsidR="00757DAD" w:rsidRPr="00565E53" w:rsidRDefault="00904A4E" w:rsidP="00C24D4B">
      <w:pPr>
        <w:pStyle w:val="titulos"/>
        <w:spacing w:before="240"/>
        <w:ind w:left="567"/>
        <w:rPr>
          <w:i w:val="0"/>
          <w:iCs/>
          <w:u w:val="none"/>
        </w:rPr>
      </w:pPr>
      <w:r w:rsidRPr="00565E53">
        <w:rPr>
          <w:i w:val="0"/>
          <w:iCs/>
          <w:u w:val="none"/>
        </w:rPr>
        <w:lastRenderedPageBreak/>
        <w:t>Export</w:t>
      </w:r>
      <w:r w:rsidR="00757DAD" w:rsidRPr="00565E53">
        <w:rPr>
          <w:i w:val="0"/>
          <w:iCs/>
          <w:u w:val="none"/>
        </w:rPr>
        <w:t xml:space="preserve">aciones por </w:t>
      </w:r>
      <w:r w:rsidR="005D2A24" w:rsidRPr="00565E53">
        <w:rPr>
          <w:i w:val="0"/>
          <w:iCs/>
          <w:u w:val="none"/>
        </w:rPr>
        <w:t>t</w:t>
      </w:r>
      <w:r w:rsidR="00757DAD" w:rsidRPr="00565E53">
        <w:rPr>
          <w:i w:val="0"/>
          <w:iCs/>
          <w:u w:val="none"/>
        </w:rPr>
        <w:t xml:space="preserve">ipo de </w:t>
      </w:r>
      <w:r w:rsidR="005D2A24" w:rsidRPr="00565E53">
        <w:rPr>
          <w:i w:val="0"/>
          <w:iCs/>
          <w:u w:val="none"/>
        </w:rPr>
        <w:t>m</w:t>
      </w:r>
      <w:r w:rsidR="00757DAD" w:rsidRPr="00565E53">
        <w:rPr>
          <w:i w:val="0"/>
          <w:iCs/>
          <w:u w:val="none"/>
        </w:rPr>
        <w:t>ercancía</w:t>
      </w:r>
    </w:p>
    <w:p w14:paraId="0EF3B44E" w14:textId="6CCEA6E4" w:rsidR="00925AD8" w:rsidRDefault="00925AD8" w:rsidP="00410641">
      <w:pPr>
        <w:pStyle w:val="Textoindependiente211"/>
        <w:numPr>
          <w:ilvl w:val="12"/>
          <w:numId w:val="0"/>
        </w:numPr>
        <w:spacing w:before="240" w:after="0"/>
        <w:rPr>
          <w:rFonts w:cs="Arial"/>
          <w:sz w:val="24"/>
          <w:szCs w:val="24"/>
        </w:rPr>
      </w:pPr>
      <w:r>
        <w:rPr>
          <w:rFonts w:cs="Arial"/>
          <w:sz w:val="24"/>
          <w:szCs w:val="24"/>
        </w:rPr>
        <w:t>E</w:t>
      </w:r>
      <w:r w:rsidRPr="00925AD8">
        <w:rPr>
          <w:rFonts w:cs="Arial"/>
          <w:sz w:val="24"/>
          <w:szCs w:val="24"/>
        </w:rPr>
        <w:t>n agosto de 2023</w:t>
      </w:r>
      <w:r>
        <w:rPr>
          <w:rFonts w:cs="Arial"/>
          <w:sz w:val="24"/>
          <w:szCs w:val="24"/>
        </w:rPr>
        <w:t>, l</w:t>
      </w:r>
      <w:r w:rsidRPr="00925AD8">
        <w:rPr>
          <w:rFonts w:cs="Arial"/>
          <w:sz w:val="24"/>
          <w:szCs w:val="24"/>
        </w:rPr>
        <w:t>as exportaciones de productos manufacturados ascendieron a</w:t>
      </w:r>
      <w:r>
        <w:rPr>
          <w:rFonts w:cs="Arial"/>
          <w:sz w:val="24"/>
          <w:szCs w:val="24"/>
        </w:rPr>
        <w:t xml:space="preserve"> </w:t>
      </w:r>
      <w:r w:rsidRPr="00925AD8">
        <w:rPr>
          <w:rFonts w:cs="Arial"/>
          <w:sz w:val="24"/>
          <w:szCs w:val="24"/>
        </w:rPr>
        <w:t>47</w:t>
      </w:r>
      <w:r w:rsidRPr="00784F7F">
        <w:rPr>
          <w:sz w:val="24"/>
        </w:rPr>
        <w:t> </w:t>
      </w:r>
      <w:r w:rsidRPr="00925AD8">
        <w:rPr>
          <w:rFonts w:cs="Arial"/>
          <w:sz w:val="24"/>
          <w:szCs w:val="24"/>
        </w:rPr>
        <w:t>155</w:t>
      </w:r>
      <w:r w:rsidR="002C5CC2">
        <w:rPr>
          <w:rFonts w:cs="Arial"/>
          <w:sz w:val="24"/>
          <w:szCs w:val="24"/>
        </w:rPr>
        <w:t> </w:t>
      </w:r>
      <w:r w:rsidRPr="00925AD8">
        <w:rPr>
          <w:rFonts w:cs="Arial"/>
          <w:sz w:val="24"/>
          <w:szCs w:val="24"/>
        </w:rPr>
        <w:t>millones de dólares, lo que representó un avance de 4.3</w:t>
      </w:r>
      <w:r w:rsidRPr="00784F7F">
        <w:rPr>
          <w:sz w:val="24"/>
        </w:rPr>
        <w:t> </w:t>
      </w:r>
      <w:r w:rsidRPr="00925AD8">
        <w:rPr>
          <w:rFonts w:cs="Arial"/>
          <w:sz w:val="24"/>
          <w:szCs w:val="24"/>
        </w:rPr>
        <w:t>%</w:t>
      </w:r>
      <w:r>
        <w:rPr>
          <w:rFonts w:cs="Arial"/>
          <w:sz w:val="24"/>
          <w:szCs w:val="24"/>
        </w:rPr>
        <w:t xml:space="preserve"> a tasa anual</w:t>
      </w:r>
      <w:r w:rsidRPr="00925AD8">
        <w:rPr>
          <w:rFonts w:cs="Arial"/>
          <w:sz w:val="24"/>
          <w:szCs w:val="24"/>
        </w:rPr>
        <w:t>. L</w:t>
      </w:r>
      <w:r w:rsidR="00FD7739">
        <w:rPr>
          <w:rFonts w:cs="Arial"/>
          <w:sz w:val="24"/>
          <w:szCs w:val="24"/>
        </w:rPr>
        <w:t>o</w:t>
      </w:r>
      <w:r w:rsidRPr="00925AD8">
        <w:rPr>
          <w:rFonts w:cs="Arial"/>
          <w:sz w:val="24"/>
          <w:szCs w:val="24"/>
        </w:rPr>
        <w:t xml:space="preserve">s </w:t>
      </w:r>
      <w:r w:rsidR="00FD7739">
        <w:rPr>
          <w:rFonts w:cs="Arial"/>
          <w:sz w:val="24"/>
          <w:szCs w:val="24"/>
        </w:rPr>
        <w:t>avances</w:t>
      </w:r>
      <w:r w:rsidRPr="00925AD8">
        <w:rPr>
          <w:rFonts w:cs="Arial"/>
          <w:sz w:val="24"/>
          <w:szCs w:val="24"/>
        </w:rPr>
        <w:t xml:space="preserve"> más importantes se observaron en las exportaciones de equipo profesional y científico (24.8</w:t>
      </w:r>
      <w:r w:rsidRPr="00784F7F">
        <w:rPr>
          <w:sz w:val="24"/>
        </w:rPr>
        <w:t> </w:t>
      </w:r>
      <w:r w:rsidRPr="00925AD8">
        <w:rPr>
          <w:rFonts w:cs="Arial"/>
          <w:sz w:val="24"/>
          <w:szCs w:val="24"/>
        </w:rPr>
        <w:t>%), de equipos y aparatos eléctricos y electrónicos (19.6</w:t>
      </w:r>
      <w:r w:rsidRPr="00784F7F">
        <w:rPr>
          <w:sz w:val="24"/>
        </w:rPr>
        <w:t> </w:t>
      </w:r>
      <w:r w:rsidRPr="00925AD8">
        <w:rPr>
          <w:rFonts w:cs="Arial"/>
          <w:sz w:val="24"/>
          <w:szCs w:val="24"/>
        </w:rPr>
        <w:t>%), de productos metálicos de uso doméstico (16.6</w:t>
      </w:r>
      <w:r w:rsidRPr="00784F7F">
        <w:rPr>
          <w:sz w:val="24"/>
        </w:rPr>
        <w:t> </w:t>
      </w:r>
      <w:r w:rsidRPr="00925AD8">
        <w:rPr>
          <w:rFonts w:cs="Arial"/>
          <w:sz w:val="24"/>
          <w:szCs w:val="24"/>
        </w:rPr>
        <w:t>%), de productos automotrices (11</w:t>
      </w:r>
      <w:r w:rsidRPr="00784F7F">
        <w:rPr>
          <w:sz w:val="24"/>
        </w:rPr>
        <w:t> </w:t>
      </w:r>
      <w:r w:rsidRPr="00925AD8">
        <w:rPr>
          <w:rFonts w:cs="Arial"/>
          <w:sz w:val="24"/>
          <w:szCs w:val="24"/>
        </w:rPr>
        <w:t>%) y de productos textiles, artículos de vestir e industria del cuero (5.4</w:t>
      </w:r>
      <w:r w:rsidRPr="00784F7F">
        <w:rPr>
          <w:sz w:val="24"/>
        </w:rPr>
        <w:t> </w:t>
      </w:r>
      <w:r w:rsidRPr="00925AD8">
        <w:rPr>
          <w:rFonts w:cs="Arial"/>
          <w:sz w:val="24"/>
          <w:szCs w:val="24"/>
        </w:rPr>
        <w:t>%). A su vez, el alza anual de las exportaciones de productos automotrices fue resultado de aumentos de 13</w:t>
      </w:r>
      <w:r w:rsidRPr="00784F7F">
        <w:rPr>
          <w:sz w:val="24"/>
        </w:rPr>
        <w:t> </w:t>
      </w:r>
      <w:r w:rsidRPr="00925AD8">
        <w:rPr>
          <w:rFonts w:cs="Arial"/>
          <w:sz w:val="24"/>
          <w:szCs w:val="24"/>
        </w:rPr>
        <w:t>% en las ventas canalizadas a Estados Unidos y de 1.5</w:t>
      </w:r>
      <w:r w:rsidRPr="00784F7F">
        <w:rPr>
          <w:sz w:val="24"/>
        </w:rPr>
        <w:t> </w:t>
      </w:r>
      <w:r w:rsidRPr="00925AD8">
        <w:rPr>
          <w:rFonts w:cs="Arial"/>
          <w:sz w:val="24"/>
          <w:szCs w:val="24"/>
        </w:rPr>
        <w:t>% en las dirigidas a otros mercados.</w:t>
      </w:r>
    </w:p>
    <w:p w14:paraId="6423F473" w14:textId="2B18ADC2" w:rsidR="00B91A61" w:rsidRPr="00EF5CDF" w:rsidRDefault="00B91A61" w:rsidP="00410641">
      <w:pPr>
        <w:pStyle w:val="Textoindependiente211"/>
        <w:numPr>
          <w:ilvl w:val="12"/>
          <w:numId w:val="0"/>
        </w:numPr>
        <w:spacing w:before="240" w:after="0"/>
        <w:rPr>
          <w:rFonts w:cs="Arial"/>
          <w:sz w:val="24"/>
          <w:szCs w:val="24"/>
        </w:rPr>
      </w:pPr>
      <w:r w:rsidRPr="00EF5CDF">
        <w:rPr>
          <w:rFonts w:cs="Calibri"/>
          <w:spacing w:val="5"/>
          <w:sz w:val="24"/>
          <w:szCs w:val="24"/>
        </w:rPr>
        <w:t>En el mes de referencia, el valor de las exportaciones petroleras fue de 3</w:t>
      </w:r>
      <w:r w:rsidRPr="00EF5CDF">
        <w:rPr>
          <w:sz w:val="24"/>
          <w:szCs w:val="24"/>
        </w:rPr>
        <w:t> </w:t>
      </w:r>
      <w:r w:rsidRPr="00EF5CDF">
        <w:rPr>
          <w:rFonts w:cs="Calibri"/>
          <w:spacing w:val="5"/>
          <w:sz w:val="24"/>
          <w:szCs w:val="24"/>
        </w:rPr>
        <w:t>042 millones de dólares. Este monto se integró por 2</w:t>
      </w:r>
      <w:r w:rsidRPr="00EF5CDF">
        <w:rPr>
          <w:sz w:val="24"/>
          <w:szCs w:val="24"/>
        </w:rPr>
        <w:t> </w:t>
      </w:r>
      <w:r w:rsidRPr="00EF5CDF">
        <w:rPr>
          <w:rFonts w:cs="Calibri"/>
          <w:spacing w:val="5"/>
          <w:sz w:val="24"/>
          <w:szCs w:val="24"/>
        </w:rPr>
        <w:t>630 millones de dólares de ventas de petróleo crudo</w:t>
      </w:r>
      <w:r w:rsidR="00B26187" w:rsidRPr="0001354B">
        <w:rPr>
          <w:rFonts w:cs="Arial"/>
          <w:sz w:val="24"/>
          <w:szCs w:val="24"/>
          <w:vertAlign w:val="superscript"/>
        </w:rPr>
        <w:footnoteReference w:id="3"/>
      </w:r>
      <w:r w:rsidRPr="00EF5CDF">
        <w:rPr>
          <w:rFonts w:cs="Calibri"/>
          <w:spacing w:val="5"/>
          <w:sz w:val="24"/>
          <w:szCs w:val="24"/>
        </w:rPr>
        <w:t xml:space="preserve"> y por 413 millones de dólares de exportaciones de otros productos petroleros. En ese mes, el precio promedio de la mezcla mexicana de crudo de exportación se situó en 76.29</w:t>
      </w:r>
      <w:r w:rsidR="002C5CC2">
        <w:rPr>
          <w:rFonts w:cs="Calibri"/>
          <w:spacing w:val="5"/>
          <w:sz w:val="24"/>
          <w:szCs w:val="24"/>
        </w:rPr>
        <w:t> </w:t>
      </w:r>
      <w:r w:rsidRPr="00EF5CDF">
        <w:rPr>
          <w:rFonts w:cs="Calibri"/>
          <w:spacing w:val="5"/>
          <w:sz w:val="24"/>
          <w:szCs w:val="24"/>
        </w:rPr>
        <w:t>dólares por barril, cifra mayor en 5.60 dólares con respecto a la del mes previo, pero inferior en 10.11 dólares a la de agosto de 2022. El volumen de crudo exportado se ubicó en 1.112 millones de barriles diarios, nivel superior al de 1.070 millones de barriles diarios de julio y al de 0.931 millones de barriles diarios de agosto de 2022.</w:t>
      </w:r>
    </w:p>
    <w:p w14:paraId="72A6EF08" w14:textId="5524B517" w:rsidR="00A73247" w:rsidRPr="00EF5CDF" w:rsidRDefault="0025740C" w:rsidP="00410641">
      <w:pPr>
        <w:pStyle w:val="Textoindependiente211"/>
        <w:numPr>
          <w:ilvl w:val="12"/>
          <w:numId w:val="0"/>
        </w:numPr>
        <w:spacing w:before="240" w:after="0"/>
        <w:rPr>
          <w:rFonts w:cs="Arial"/>
          <w:sz w:val="24"/>
          <w:szCs w:val="24"/>
        </w:rPr>
      </w:pPr>
      <w:r w:rsidRPr="00EF5CDF">
        <w:rPr>
          <w:rFonts w:cs="Calibri"/>
          <w:spacing w:val="5"/>
          <w:sz w:val="24"/>
          <w:szCs w:val="24"/>
        </w:rPr>
        <w:t>El valor de las exportaciones agropecuarias y pesqueras</w:t>
      </w:r>
      <w:r w:rsidR="0077553F">
        <w:rPr>
          <w:rFonts w:cs="Calibri"/>
          <w:spacing w:val="5"/>
          <w:sz w:val="24"/>
          <w:szCs w:val="24"/>
        </w:rPr>
        <w:t>,</w:t>
      </w:r>
      <w:r w:rsidRPr="00EF5CDF">
        <w:rPr>
          <w:rFonts w:cs="Calibri"/>
          <w:spacing w:val="5"/>
          <w:sz w:val="24"/>
          <w:szCs w:val="24"/>
        </w:rPr>
        <w:t xml:space="preserve"> en el octavo mes del año en curso</w:t>
      </w:r>
      <w:r w:rsidR="0077553F">
        <w:rPr>
          <w:rFonts w:cs="Calibri"/>
          <w:spacing w:val="5"/>
          <w:sz w:val="24"/>
          <w:szCs w:val="24"/>
        </w:rPr>
        <w:t>,</w:t>
      </w:r>
      <w:r w:rsidRPr="00EF5CDF">
        <w:rPr>
          <w:rFonts w:cs="Calibri"/>
          <w:spacing w:val="5"/>
          <w:sz w:val="24"/>
          <w:szCs w:val="24"/>
        </w:rPr>
        <w:t xml:space="preserve"> fue de 1</w:t>
      </w:r>
      <w:r w:rsidRPr="00EF5CDF">
        <w:rPr>
          <w:sz w:val="24"/>
          <w:szCs w:val="24"/>
        </w:rPr>
        <w:t> </w:t>
      </w:r>
      <w:r w:rsidRPr="00EF5CDF">
        <w:rPr>
          <w:rFonts w:cs="Calibri"/>
          <w:spacing w:val="5"/>
          <w:sz w:val="24"/>
          <w:szCs w:val="24"/>
        </w:rPr>
        <w:t xml:space="preserve">388 millones de dólares, monto que implicó una caída anual de 0.1 por ciento. Las </w:t>
      </w:r>
      <w:r w:rsidR="00237FE7" w:rsidRPr="00EF5CDF">
        <w:rPr>
          <w:rFonts w:cs="Calibri"/>
          <w:spacing w:val="5"/>
          <w:sz w:val="24"/>
          <w:szCs w:val="24"/>
        </w:rPr>
        <w:t>disminuciones</w:t>
      </w:r>
      <w:r w:rsidRPr="00EF5CDF">
        <w:rPr>
          <w:rFonts w:cs="Calibri"/>
          <w:spacing w:val="5"/>
          <w:sz w:val="24"/>
          <w:szCs w:val="24"/>
        </w:rPr>
        <w:t xml:space="preserve"> más importantes se registraron en las exportaciones de café crudo en grano (59.3</w:t>
      </w:r>
      <w:r w:rsidRPr="00EF5CDF">
        <w:rPr>
          <w:sz w:val="24"/>
          <w:szCs w:val="24"/>
        </w:rPr>
        <w:t> </w:t>
      </w:r>
      <w:r w:rsidRPr="00EF5CDF">
        <w:rPr>
          <w:rFonts w:cs="Calibri"/>
          <w:spacing w:val="5"/>
          <w:sz w:val="24"/>
          <w:szCs w:val="24"/>
        </w:rPr>
        <w:t>%), de miel (54.2</w:t>
      </w:r>
      <w:r w:rsidRPr="00EF5CDF">
        <w:rPr>
          <w:sz w:val="24"/>
          <w:szCs w:val="24"/>
        </w:rPr>
        <w:t> </w:t>
      </w:r>
      <w:r w:rsidRPr="00EF5CDF">
        <w:rPr>
          <w:rFonts w:cs="Calibri"/>
          <w:spacing w:val="5"/>
          <w:sz w:val="24"/>
          <w:szCs w:val="24"/>
        </w:rPr>
        <w:t>%), de pescados, crustáceos y moluscos (35</w:t>
      </w:r>
      <w:r w:rsidRPr="00EF5CDF">
        <w:rPr>
          <w:sz w:val="24"/>
          <w:szCs w:val="24"/>
        </w:rPr>
        <w:t> </w:t>
      </w:r>
      <w:r w:rsidRPr="00EF5CDF">
        <w:rPr>
          <w:rFonts w:cs="Calibri"/>
          <w:spacing w:val="5"/>
          <w:sz w:val="24"/>
          <w:szCs w:val="24"/>
        </w:rPr>
        <w:t>%), de mango (10.8</w:t>
      </w:r>
      <w:r w:rsidRPr="00EF5CDF">
        <w:rPr>
          <w:sz w:val="24"/>
          <w:szCs w:val="24"/>
        </w:rPr>
        <w:t> </w:t>
      </w:r>
      <w:r w:rsidRPr="00EF5CDF">
        <w:rPr>
          <w:rFonts w:cs="Calibri"/>
          <w:spacing w:val="5"/>
          <w:sz w:val="24"/>
          <w:szCs w:val="24"/>
        </w:rPr>
        <w:t>%) y de aguacate (10.6</w:t>
      </w:r>
      <w:r w:rsidRPr="00EF5CDF">
        <w:rPr>
          <w:sz w:val="24"/>
          <w:szCs w:val="24"/>
        </w:rPr>
        <w:t> </w:t>
      </w:r>
      <w:r w:rsidRPr="00EF5CDF">
        <w:rPr>
          <w:rFonts w:cs="Calibri"/>
          <w:spacing w:val="5"/>
          <w:sz w:val="24"/>
          <w:szCs w:val="24"/>
        </w:rPr>
        <w:t>%). En contraste, las alzas anuales más relevantes se presentaron en las exportaciones de ganado vacuno (82.4</w:t>
      </w:r>
      <w:r w:rsidRPr="00EF5CDF">
        <w:rPr>
          <w:sz w:val="24"/>
          <w:szCs w:val="24"/>
        </w:rPr>
        <w:t> </w:t>
      </w:r>
      <w:r w:rsidRPr="00EF5CDF">
        <w:rPr>
          <w:rFonts w:cs="Calibri"/>
          <w:spacing w:val="5"/>
          <w:sz w:val="24"/>
          <w:szCs w:val="24"/>
        </w:rPr>
        <w:t>%) y de legumbres y hortalizas frescas (23.1</w:t>
      </w:r>
      <w:r w:rsidRPr="00EF5CDF">
        <w:rPr>
          <w:sz w:val="24"/>
          <w:szCs w:val="24"/>
        </w:rPr>
        <w:t> </w:t>
      </w:r>
      <w:r w:rsidRPr="00EF5CDF">
        <w:rPr>
          <w:rFonts w:cs="Calibri"/>
          <w:spacing w:val="5"/>
          <w:sz w:val="24"/>
          <w:szCs w:val="24"/>
        </w:rPr>
        <w:t>%).</w:t>
      </w:r>
      <w:r w:rsidRPr="00EF5CDF">
        <w:rPr>
          <w:rFonts w:asciiTheme="minorHAnsi" w:hAnsiTheme="minorHAnsi" w:cs="Calibri"/>
          <w:spacing w:val="5"/>
          <w:sz w:val="24"/>
          <w:szCs w:val="24"/>
        </w:rPr>
        <w:t xml:space="preserve"> </w:t>
      </w:r>
      <w:r w:rsidR="00012D19" w:rsidRPr="00EF5CDF">
        <w:rPr>
          <w:rFonts w:cs="Arial"/>
          <w:sz w:val="24"/>
          <w:szCs w:val="24"/>
        </w:rPr>
        <w:t xml:space="preserve">Las </w:t>
      </w:r>
      <w:r w:rsidR="00B212F6" w:rsidRPr="00EF5CDF">
        <w:rPr>
          <w:rFonts w:cs="Arial"/>
          <w:sz w:val="24"/>
          <w:szCs w:val="24"/>
        </w:rPr>
        <w:t xml:space="preserve">exportaciones extractivas se ubicaron en </w:t>
      </w:r>
      <w:r w:rsidR="00B91A61" w:rsidRPr="00EF5CDF">
        <w:rPr>
          <w:rFonts w:cs="Arial"/>
          <w:sz w:val="24"/>
          <w:szCs w:val="24"/>
        </w:rPr>
        <w:t>774</w:t>
      </w:r>
      <w:r w:rsidR="00B212F6" w:rsidRPr="00EF5CDF">
        <w:rPr>
          <w:rFonts w:cs="Arial"/>
          <w:sz w:val="24"/>
          <w:szCs w:val="24"/>
        </w:rPr>
        <w:t xml:space="preserve"> millones de dólares</w:t>
      </w:r>
      <w:r w:rsidR="00126DC2" w:rsidRPr="00EF5CDF">
        <w:rPr>
          <w:rFonts w:cs="Arial"/>
          <w:sz w:val="24"/>
          <w:szCs w:val="24"/>
        </w:rPr>
        <w:t>,</w:t>
      </w:r>
      <w:r w:rsidR="00B212F6" w:rsidRPr="00EF5CDF">
        <w:rPr>
          <w:rFonts w:cs="Arial"/>
          <w:sz w:val="24"/>
          <w:szCs w:val="24"/>
        </w:rPr>
        <w:t xml:space="preserve"> con un </w:t>
      </w:r>
      <w:r w:rsidR="00B91A61" w:rsidRPr="00EF5CDF">
        <w:rPr>
          <w:rFonts w:cs="Arial"/>
          <w:sz w:val="24"/>
          <w:szCs w:val="24"/>
        </w:rPr>
        <w:t>avance</w:t>
      </w:r>
      <w:r w:rsidR="00B212F6" w:rsidRPr="00EF5CDF">
        <w:rPr>
          <w:rFonts w:cs="Arial"/>
          <w:sz w:val="24"/>
          <w:szCs w:val="24"/>
        </w:rPr>
        <w:t xml:space="preserve"> anual de </w:t>
      </w:r>
      <w:r w:rsidR="00B91A61" w:rsidRPr="00EF5CDF">
        <w:rPr>
          <w:rFonts w:cs="Arial"/>
          <w:sz w:val="24"/>
          <w:szCs w:val="24"/>
        </w:rPr>
        <w:t xml:space="preserve">12.6 </w:t>
      </w:r>
      <w:r w:rsidR="00B212F6" w:rsidRPr="00EF5CDF">
        <w:rPr>
          <w:rFonts w:cs="Arial"/>
          <w:sz w:val="24"/>
          <w:szCs w:val="24"/>
        </w:rPr>
        <w:t>por ciento.</w:t>
      </w:r>
    </w:p>
    <w:p w14:paraId="11E0F658" w14:textId="382629A7" w:rsidR="00415863" w:rsidRPr="00237FE7" w:rsidRDefault="00237FE7" w:rsidP="00410641">
      <w:pPr>
        <w:pStyle w:val="Textoindependiente211"/>
        <w:numPr>
          <w:ilvl w:val="12"/>
          <w:numId w:val="0"/>
        </w:numPr>
        <w:spacing w:before="240" w:after="0"/>
        <w:rPr>
          <w:rFonts w:cs="Calibri"/>
          <w:spacing w:val="5"/>
          <w:szCs w:val="22"/>
        </w:rPr>
      </w:pPr>
      <w:r w:rsidRPr="00EF5CDF">
        <w:rPr>
          <w:rFonts w:cs="Calibri"/>
          <w:spacing w:val="5"/>
          <w:sz w:val="24"/>
          <w:szCs w:val="24"/>
        </w:rPr>
        <w:t>En el periodo enero-agosto de 2023, el valor de las exportaciones totales sumó 391</w:t>
      </w:r>
      <w:r w:rsidRPr="00EF5CDF">
        <w:rPr>
          <w:sz w:val="24"/>
          <w:szCs w:val="24"/>
        </w:rPr>
        <w:t> </w:t>
      </w:r>
      <w:r w:rsidRPr="00EF5CDF">
        <w:rPr>
          <w:rFonts w:cs="Calibri"/>
          <w:spacing w:val="5"/>
          <w:sz w:val="24"/>
          <w:szCs w:val="24"/>
        </w:rPr>
        <w:t>879</w:t>
      </w:r>
      <w:r w:rsidR="002C5CC2">
        <w:rPr>
          <w:rFonts w:cs="Calibri"/>
          <w:spacing w:val="5"/>
          <w:sz w:val="24"/>
          <w:szCs w:val="24"/>
        </w:rPr>
        <w:t> </w:t>
      </w:r>
      <w:r w:rsidRPr="00EF5CDF">
        <w:rPr>
          <w:rFonts w:cs="Calibri"/>
          <w:spacing w:val="5"/>
          <w:sz w:val="24"/>
          <w:szCs w:val="24"/>
        </w:rPr>
        <w:t>millones de dólares, lo que significó un crecimiento anual de 3.8 por ciento. Dicha tasa se derivó de la combinación de un incremento de 5.8</w:t>
      </w:r>
      <w:r w:rsidRPr="00EF5CDF">
        <w:rPr>
          <w:sz w:val="24"/>
          <w:szCs w:val="24"/>
        </w:rPr>
        <w:t> </w:t>
      </w:r>
      <w:r w:rsidRPr="00EF5CDF">
        <w:rPr>
          <w:rFonts w:cs="Calibri"/>
          <w:spacing w:val="5"/>
          <w:sz w:val="24"/>
          <w:szCs w:val="24"/>
        </w:rPr>
        <w:t>% en las exportaciones no petroleras y de un descenso de 22</w:t>
      </w:r>
      <w:r w:rsidRPr="00EF5CDF">
        <w:rPr>
          <w:sz w:val="24"/>
          <w:szCs w:val="24"/>
        </w:rPr>
        <w:t> </w:t>
      </w:r>
      <w:r w:rsidRPr="00EF5CDF">
        <w:rPr>
          <w:rFonts w:cs="Calibri"/>
          <w:spacing w:val="5"/>
          <w:sz w:val="24"/>
          <w:szCs w:val="24"/>
        </w:rPr>
        <w:t>% en las petroleras</w:t>
      </w:r>
      <w:r w:rsidRPr="00237FE7">
        <w:rPr>
          <w:rFonts w:cs="Calibri"/>
          <w:spacing w:val="5"/>
          <w:szCs w:val="22"/>
        </w:rPr>
        <w:t>.</w:t>
      </w:r>
    </w:p>
    <w:p w14:paraId="35EB48C3" w14:textId="2157F168" w:rsidR="00757DAD" w:rsidRPr="001341F0" w:rsidRDefault="00757DAD" w:rsidP="00410641">
      <w:pPr>
        <w:pStyle w:val="titulos"/>
        <w:spacing w:before="240"/>
        <w:ind w:left="851"/>
        <w:rPr>
          <w:i w:val="0"/>
          <w:iCs/>
          <w:u w:val="none"/>
        </w:rPr>
      </w:pPr>
      <w:r w:rsidRPr="001341F0">
        <w:rPr>
          <w:i w:val="0"/>
          <w:iCs/>
          <w:u w:val="none"/>
        </w:rPr>
        <w:t xml:space="preserve">Estructura de las </w:t>
      </w:r>
      <w:r w:rsidR="001F12C3" w:rsidRPr="001341F0">
        <w:rPr>
          <w:i w:val="0"/>
          <w:iCs/>
          <w:u w:val="none"/>
        </w:rPr>
        <w:t>e</w:t>
      </w:r>
      <w:r w:rsidRPr="001341F0">
        <w:rPr>
          <w:i w:val="0"/>
          <w:iCs/>
          <w:u w:val="none"/>
        </w:rPr>
        <w:t>xportaciones</w:t>
      </w:r>
    </w:p>
    <w:p w14:paraId="1A8E4EA8" w14:textId="27710B1F" w:rsidR="008C1059" w:rsidRPr="00EC387B" w:rsidRDefault="00580A1E" w:rsidP="00410641">
      <w:pPr>
        <w:pStyle w:val="Textoindependiente211"/>
        <w:numPr>
          <w:ilvl w:val="12"/>
          <w:numId w:val="0"/>
        </w:numPr>
        <w:spacing w:before="240" w:after="0"/>
        <w:rPr>
          <w:rFonts w:cs="Arial"/>
          <w:sz w:val="24"/>
          <w:szCs w:val="24"/>
        </w:rPr>
      </w:pPr>
      <w:r w:rsidRPr="00EC387B">
        <w:rPr>
          <w:rFonts w:cs="Calibri"/>
          <w:spacing w:val="5"/>
          <w:sz w:val="24"/>
          <w:szCs w:val="24"/>
        </w:rPr>
        <w:t>La estructura del valor de las exportaciones de mercancías durante los primeros ocho meses de 2023 fue: bienes manufacturados, 89.1</w:t>
      </w:r>
      <w:r w:rsidRPr="00EC387B">
        <w:rPr>
          <w:sz w:val="24"/>
          <w:szCs w:val="24"/>
        </w:rPr>
        <w:t> </w:t>
      </w:r>
      <w:r w:rsidRPr="00EC387B">
        <w:rPr>
          <w:rFonts w:cs="Calibri"/>
          <w:spacing w:val="5"/>
          <w:sz w:val="24"/>
          <w:szCs w:val="24"/>
        </w:rPr>
        <w:t>%; productos petroleros, 5.5</w:t>
      </w:r>
      <w:r w:rsidRPr="00EC387B">
        <w:rPr>
          <w:sz w:val="24"/>
          <w:szCs w:val="24"/>
        </w:rPr>
        <w:t> </w:t>
      </w:r>
      <w:r w:rsidRPr="00EC387B">
        <w:rPr>
          <w:rFonts w:cs="Calibri"/>
          <w:spacing w:val="5"/>
          <w:sz w:val="24"/>
          <w:szCs w:val="24"/>
        </w:rPr>
        <w:t>%; bienes agropecuarios, 3.8</w:t>
      </w:r>
      <w:r w:rsidRPr="00EC387B">
        <w:rPr>
          <w:sz w:val="24"/>
          <w:szCs w:val="24"/>
        </w:rPr>
        <w:t> </w:t>
      </w:r>
      <w:r w:rsidRPr="00EC387B">
        <w:rPr>
          <w:rFonts w:cs="Calibri"/>
          <w:spacing w:val="5"/>
          <w:sz w:val="24"/>
          <w:szCs w:val="24"/>
        </w:rPr>
        <w:t>% y productos extractivos no petroleros, 1.6</w:t>
      </w:r>
      <w:r w:rsidR="000A7B26" w:rsidRPr="00EC387B">
        <w:rPr>
          <w:rFonts w:cs="Calibri"/>
          <w:spacing w:val="5"/>
          <w:sz w:val="24"/>
          <w:szCs w:val="24"/>
        </w:rPr>
        <w:t xml:space="preserve"> </w:t>
      </w:r>
      <w:r w:rsidR="00A553B5" w:rsidRPr="00EC387B">
        <w:rPr>
          <w:rFonts w:cs="Calibri"/>
          <w:spacing w:val="5"/>
          <w:sz w:val="24"/>
          <w:szCs w:val="24"/>
        </w:rPr>
        <w:t>por ciento.</w:t>
      </w:r>
    </w:p>
    <w:p w14:paraId="54D2DAD4" w14:textId="77777777" w:rsidR="00C24D4B" w:rsidRDefault="00C24D4B">
      <w:pPr>
        <w:rPr>
          <w:rFonts w:ascii="Arial" w:hAnsi="Arial"/>
          <w:b/>
          <w:iCs/>
          <w:szCs w:val="20"/>
          <w:lang w:val="es-ES_tradnl" w:eastAsia="es-ES"/>
        </w:rPr>
      </w:pPr>
      <w:r>
        <w:rPr>
          <w:i/>
          <w:iCs/>
        </w:rPr>
        <w:br w:type="page"/>
      </w:r>
    </w:p>
    <w:p w14:paraId="7A38744B" w14:textId="37911B58" w:rsidR="00757DAD" w:rsidRPr="00F00C8A" w:rsidRDefault="00757DAD" w:rsidP="00C24D4B">
      <w:pPr>
        <w:pStyle w:val="titulos"/>
        <w:spacing w:before="240"/>
        <w:ind w:left="284"/>
        <w:rPr>
          <w:i w:val="0"/>
          <w:iCs/>
          <w:u w:val="none"/>
        </w:rPr>
      </w:pPr>
      <w:r w:rsidRPr="00F00C8A">
        <w:rPr>
          <w:i w:val="0"/>
          <w:iCs/>
          <w:u w:val="none"/>
        </w:rPr>
        <w:lastRenderedPageBreak/>
        <w:t xml:space="preserve">Importaciones </w:t>
      </w:r>
      <w:r w:rsidR="001F12C3" w:rsidRPr="00F00C8A">
        <w:rPr>
          <w:i w:val="0"/>
          <w:iCs/>
          <w:u w:val="none"/>
        </w:rPr>
        <w:t>t</w:t>
      </w:r>
      <w:r w:rsidRPr="00F00C8A">
        <w:rPr>
          <w:i w:val="0"/>
          <w:iCs/>
          <w:u w:val="none"/>
        </w:rPr>
        <w:t>otales</w:t>
      </w:r>
      <w:r w:rsidR="00B971CF" w:rsidRPr="00F00C8A">
        <w:rPr>
          <w:i w:val="0"/>
          <w:iCs/>
          <w:u w:val="none"/>
        </w:rPr>
        <w:t xml:space="preserve"> de </w:t>
      </w:r>
      <w:r w:rsidR="001F12C3" w:rsidRPr="00F00C8A">
        <w:rPr>
          <w:i w:val="0"/>
          <w:iCs/>
          <w:u w:val="none"/>
        </w:rPr>
        <w:t>m</w:t>
      </w:r>
      <w:r w:rsidR="00B971CF" w:rsidRPr="00F00C8A">
        <w:rPr>
          <w:i w:val="0"/>
          <w:iCs/>
          <w:u w:val="none"/>
        </w:rPr>
        <w:t>ercancías</w:t>
      </w:r>
    </w:p>
    <w:p w14:paraId="503D10F6" w14:textId="7CD18EE2" w:rsidR="00FF4F9D" w:rsidRDefault="00D07722" w:rsidP="00FF4F9D">
      <w:pPr>
        <w:pStyle w:val="Textoindependiente211"/>
        <w:numPr>
          <w:ilvl w:val="12"/>
          <w:numId w:val="0"/>
        </w:numPr>
        <w:spacing w:before="240" w:after="0"/>
        <w:rPr>
          <w:sz w:val="24"/>
          <w:szCs w:val="24"/>
          <w:lang w:val="es-ES"/>
        </w:rPr>
      </w:pPr>
      <w:r w:rsidRPr="00D07722">
        <w:rPr>
          <w:sz w:val="24"/>
          <w:szCs w:val="24"/>
          <w:lang w:val="es-ES"/>
        </w:rPr>
        <w:t>El valor de las importaciones de mercancías en agosto de 2023 fue de 53</w:t>
      </w:r>
      <w:r w:rsidRPr="009D689E">
        <w:rPr>
          <w:sz w:val="24"/>
          <w:szCs w:val="24"/>
          <w:lang w:val="es-ES"/>
        </w:rPr>
        <w:t> </w:t>
      </w:r>
      <w:r w:rsidRPr="00D07722">
        <w:rPr>
          <w:sz w:val="24"/>
          <w:szCs w:val="24"/>
          <w:lang w:val="es-ES"/>
        </w:rPr>
        <w:t xml:space="preserve">737 millones de dólares, </w:t>
      </w:r>
      <w:r w:rsidR="00D5194B">
        <w:rPr>
          <w:sz w:val="24"/>
          <w:szCs w:val="24"/>
          <w:lang w:val="es-ES"/>
        </w:rPr>
        <w:t xml:space="preserve">un </w:t>
      </w:r>
      <w:r w:rsidRPr="00D07722">
        <w:rPr>
          <w:sz w:val="24"/>
          <w:szCs w:val="24"/>
          <w:lang w:val="es-ES"/>
        </w:rPr>
        <w:t>retroceso anual de 4.3</w:t>
      </w:r>
      <w:r w:rsidR="005753AD" w:rsidRPr="005753AD">
        <w:rPr>
          <w:sz w:val="24"/>
          <w:szCs w:val="24"/>
          <w:lang w:val="es-ES"/>
        </w:rPr>
        <w:t xml:space="preserve"> </w:t>
      </w:r>
      <w:r w:rsidR="0053054F">
        <w:rPr>
          <w:sz w:val="24"/>
          <w:szCs w:val="24"/>
          <w:lang w:val="es-ES"/>
        </w:rPr>
        <w:t>por ciento</w:t>
      </w:r>
      <w:r w:rsidR="0053054F" w:rsidRPr="0053054F">
        <w:rPr>
          <w:sz w:val="24"/>
          <w:szCs w:val="24"/>
          <w:lang w:val="es-ES"/>
        </w:rPr>
        <w:t>.</w:t>
      </w:r>
    </w:p>
    <w:p w14:paraId="6036EC00" w14:textId="537506AB" w:rsidR="00757DAD" w:rsidRPr="00F00C8A" w:rsidRDefault="00757DAD" w:rsidP="00410641">
      <w:pPr>
        <w:pStyle w:val="titulos"/>
        <w:spacing w:before="240"/>
        <w:ind w:left="851"/>
        <w:rPr>
          <w:i w:val="0"/>
          <w:iCs/>
          <w:u w:val="none"/>
        </w:rPr>
      </w:pPr>
      <w:r w:rsidRPr="00F00C8A">
        <w:rPr>
          <w:i w:val="0"/>
          <w:iCs/>
          <w:u w:val="none"/>
        </w:rPr>
        <w:t xml:space="preserve">Importaciones por </w:t>
      </w:r>
      <w:r w:rsidR="005D2A24" w:rsidRPr="00F00C8A">
        <w:rPr>
          <w:i w:val="0"/>
          <w:iCs/>
          <w:u w:val="none"/>
        </w:rPr>
        <w:t>t</w:t>
      </w:r>
      <w:r w:rsidRPr="00F00C8A">
        <w:rPr>
          <w:i w:val="0"/>
          <w:iCs/>
          <w:u w:val="none"/>
        </w:rPr>
        <w:t xml:space="preserve">ipo de </w:t>
      </w:r>
      <w:r w:rsidR="005D2A24" w:rsidRPr="00F00C8A">
        <w:rPr>
          <w:i w:val="0"/>
          <w:iCs/>
          <w:u w:val="none"/>
        </w:rPr>
        <w:t>b</w:t>
      </w:r>
      <w:r w:rsidRPr="00F00C8A">
        <w:rPr>
          <w:i w:val="0"/>
          <w:iCs/>
          <w:u w:val="none"/>
        </w:rPr>
        <w:t>ien</w:t>
      </w:r>
    </w:p>
    <w:p w14:paraId="1CBBC57B" w14:textId="391C642C" w:rsidR="00781D98" w:rsidRDefault="00781D98" w:rsidP="00530F80">
      <w:pPr>
        <w:pStyle w:val="Textoindependiente211"/>
        <w:numPr>
          <w:ilvl w:val="12"/>
          <w:numId w:val="0"/>
        </w:numPr>
        <w:spacing w:before="240" w:after="0"/>
        <w:rPr>
          <w:sz w:val="24"/>
          <w:szCs w:val="24"/>
          <w:lang w:val="es-ES"/>
        </w:rPr>
      </w:pPr>
      <w:r w:rsidRPr="00781D98">
        <w:rPr>
          <w:sz w:val="24"/>
          <w:szCs w:val="24"/>
          <w:lang w:val="es-ES"/>
        </w:rPr>
        <w:t>Las importaciones de bienes de consumo fueron de 8</w:t>
      </w:r>
      <w:r w:rsidRPr="009D689E">
        <w:rPr>
          <w:sz w:val="24"/>
          <w:szCs w:val="24"/>
          <w:lang w:val="es-ES"/>
        </w:rPr>
        <w:t> </w:t>
      </w:r>
      <w:r w:rsidRPr="00781D98">
        <w:rPr>
          <w:sz w:val="24"/>
          <w:szCs w:val="24"/>
          <w:lang w:val="es-ES"/>
        </w:rPr>
        <w:t>255 millones de dólares, cifra que se tradujo en un alza anual de 7.5</w:t>
      </w:r>
      <w:r>
        <w:rPr>
          <w:sz w:val="24"/>
          <w:szCs w:val="24"/>
          <w:lang w:val="es-ES"/>
        </w:rPr>
        <w:t xml:space="preserve"> por ciento</w:t>
      </w:r>
      <w:r w:rsidRPr="00781D98">
        <w:rPr>
          <w:sz w:val="24"/>
          <w:szCs w:val="24"/>
          <w:lang w:val="es-ES"/>
        </w:rPr>
        <w:t>. Dicha tasa fue resultado neto de un aumento de 25.7</w:t>
      </w:r>
      <w:r w:rsidRPr="009D689E">
        <w:rPr>
          <w:sz w:val="24"/>
          <w:szCs w:val="24"/>
          <w:lang w:val="es-ES"/>
        </w:rPr>
        <w:t> </w:t>
      </w:r>
      <w:r w:rsidRPr="00781D98">
        <w:rPr>
          <w:sz w:val="24"/>
          <w:szCs w:val="24"/>
          <w:lang w:val="es-ES"/>
        </w:rPr>
        <w:t xml:space="preserve">% en las importaciones de bienes de consumo no petroleros y de una </w:t>
      </w:r>
      <w:r>
        <w:rPr>
          <w:sz w:val="24"/>
          <w:szCs w:val="24"/>
          <w:lang w:val="es-ES"/>
        </w:rPr>
        <w:t>reducción</w:t>
      </w:r>
      <w:r w:rsidRPr="00781D98">
        <w:rPr>
          <w:sz w:val="24"/>
          <w:szCs w:val="24"/>
          <w:lang w:val="es-ES"/>
        </w:rPr>
        <w:t xml:space="preserve"> de 30.4</w:t>
      </w:r>
      <w:r w:rsidRPr="009D689E">
        <w:rPr>
          <w:sz w:val="24"/>
          <w:szCs w:val="24"/>
          <w:lang w:val="es-ES"/>
        </w:rPr>
        <w:t> </w:t>
      </w:r>
      <w:r w:rsidRPr="00781D98">
        <w:rPr>
          <w:sz w:val="24"/>
          <w:szCs w:val="24"/>
          <w:lang w:val="es-ES"/>
        </w:rPr>
        <w:t xml:space="preserve">% en las de bienes de consumo petroleros (gasolina y gas butano y propano). </w:t>
      </w:r>
    </w:p>
    <w:p w14:paraId="41668562" w14:textId="4EE57A9A" w:rsidR="00781D98" w:rsidRDefault="00781D98" w:rsidP="00530F80">
      <w:pPr>
        <w:pStyle w:val="Textoindependiente211"/>
        <w:numPr>
          <w:ilvl w:val="12"/>
          <w:numId w:val="0"/>
        </w:numPr>
        <w:spacing w:before="240" w:after="0"/>
        <w:rPr>
          <w:sz w:val="24"/>
          <w:szCs w:val="24"/>
          <w:lang w:val="es-ES"/>
        </w:rPr>
      </w:pPr>
      <w:r w:rsidRPr="00781D98">
        <w:rPr>
          <w:sz w:val="24"/>
          <w:szCs w:val="24"/>
          <w:lang w:val="es-ES"/>
        </w:rPr>
        <w:t>Por su parte, en agosto de 2023 se importaron bienes de uso intermedio por un valor de 40</w:t>
      </w:r>
      <w:r w:rsidRPr="009D689E">
        <w:rPr>
          <w:sz w:val="24"/>
          <w:szCs w:val="24"/>
          <w:lang w:val="es-ES"/>
        </w:rPr>
        <w:t> </w:t>
      </w:r>
      <w:r w:rsidRPr="00781D98">
        <w:rPr>
          <w:sz w:val="24"/>
          <w:szCs w:val="24"/>
          <w:lang w:val="es-ES"/>
        </w:rPr>
        <w:t>277</w:t>
      </w:r>
      <w:r w:rsidR="006679D1">
        <w:rPr>
          <w:sz w:val="24"/>
          <w:szCs w:val="24"/>
          <w:lang w:val="es-ES"/>
        </w:rPr>
        <w:t> </w:t>
      </w:r>
      <w:r w:rsidRPr="00781D98">
        <w:rPr>
          <w:sz w:val="24"/>
          <w:szCs w:val="24"/>
          <w:lang w:val="es-ES"/>
        </w:rPr>
        <w:t>millones de dólares, nivel inferior en 8.6</w:t>
      </w:r>
      <w:r w:rsidRPr="009D689E">
        <w:rPr>
          <w:sz w:val="24"/>
          <w:szCs w:val="24"/>
          <w:lang w:val="es-ES"/>
        </w:rPr>
        <w:t> </w:t>
      </w:r>
      <w:r w:rsidRPr="00781D98">
        <w:rPr>
          <w:sz w:val="24"/>
          <w:szCs w:val="24"/>
          <w:lang w:val="es-ES"/>
        </w:rPr>
        <w:t>% al reportado en agosto de 2022. A su vez, esta cifra se originó de disminuciones de 4.5</w:t>
      </w:r>
      <w:r w:rsidRPr="009D689E">
        <w:rPr>
          <w:sz w:val="24"/>
          <w:szCs w:val="24"/>
          <w:lang w:val="es-ES"/>
        </w:rPr>
        <w:t> </w:t>
      </w:r>
      <w:r w:rsidRPr="00781D98">
        <w:rPr>
          <w:sz w:val="24"/>
          <w:szCs w:val="24"/>
          <w:lang w:val="es-ES"/>
        </w:rPr>
        <w:t>% en las importaciones de productos de uso intermedio no petroleros y de 40.4</w:t>
      </w:r>
      <w:r w:rsidRPr="009D689E">
        <w:rPr>
          <w:sz w:val="24"/>
          <w:szCs w:val="24"/>
          <w:lang w:val="es-ES"/>
        </w:rPr>
        <w:t> </w:t>
      </w:r>
      <w:r w:rsidRPr="00781D98">
        <w:rPr>
          <w:sz w:val="24"/>
          <w:szCs w:val="24"/>
          <w:lang w:val="es-ES"/>
        </w:rPr>
        <w:t xml:space="preserve">% en las de bienes de uso intermedio petroleros. </w:t>
      </w:r>
    </w:p>
    <w:p w14:paraId="4EFB050C" w14:textId="15A8798A" w:rsidR="00530F80" w:rsidRPr="00530F80" w:rsidRDefault="00781D98" w:rsidP="00530F80">
      <w:pPr>
        <w:pStyle w:val="Textoindependiente211"/>
        <w:numPr>
          <w:ilvl w:val="12"/>
          <w:numId w:val="0"/>
        </w:numPr>
        <w:spacing w:before="240" w:after="0"/>
        <w:rPr>
          <w:sz w:val="24"/>
          <w:szCs w:val="24"/>
          <w:lang w:val="es-ES"/>
        </w:rPr>
      </w:pPr>
      <w:r w:rsidRPr="00781D98">
        <w:rPr>
          <w:sz w:val="24"/>
          <w:szCs w:val="24"/>
          <w:lang w:val="es-ES"/>
        </w:rPr>
        <w:t>En lo que corresponde a las importaciones de bienes de capital, en el mes de referencia estas alcanzaron 5</w:t>
      </w:r>
      <w:r w:rsidRPr="009D689E">
        <w:rPr>
          <w:sz w:val="24"/>
          <w:szCs w:val="24"/>
          <w:lang w:val="es-ES"/>
        </w:rPr>
        <w:t> </w:t>
      </w:r>
      <w:r w:rsidRPr="00781D98">
        <w:rPr>
          <w:sz w:val="24"/>
          <w:szCs w:val="24"/>
          <w:lang w:val="es-ES"/>
        </w:rPr>
        <w:t xml:space="preserve">205 millones de dólares, lo cual implicó un </w:t>
      </w:r>
      <w:r w:rsidR="00EA56D8">
        <w:rPr>
          <w:sz w:val="24"/>
          <w:szCs w:val="24"/>
          <w:lang w:val="es-ES"/>
        </w:rPr>
        <w:t>incremento</w:t>
      </w:r>
      <w:r w:rsidRPr="00781D98">
        <w:rPr>
          <w:sz w:val="24"/>
          <w:szCs w:val="24"/>
          <w:lang w:val="es-ES"/>
        </w:rPr>
        <w:t xml:space="preserve"> anual de 18.2</w:t>
      </w:r>
      <w:r w:rsidR="00530F80">
        <w:rPr>
          <w:sz w:val="24"/>
          <w:szCs w:val="24"/>
          <w:lang w:val="es-ES"/>
        </w:rPr>
        <w:t xml:space="preserve"> por ciento</w:t>
      </w:r>
      <w:r w:rsidR="00530F80" w:rsidRPr="00530F80">
        <w:rPr>
          <w:sz w:val="24"/>
          <w:szCs w:val="24"/>
          <w:lang w:val="es-ES"/>
        </w:rPr>
        <w:t>.</w:t>
      </w:r>
    </w:p>
    <w:p w14:paraId="20E7DA0F" w14:textId="3BAAEA28" w:rsidR="00570317" w:rsidRPr="00570317" w:rsidRDefault="00781D98" w:rsidP="00530F80">
      <w:pPr>
        <w:pStyle w:val="Textoindependiente211"/>
        <w:numPr>
          <w:ilvl w:val="12"/>
          <w:numId w:val="0"/>
        </w:numPr>
        <w:spacing w:before="240" w:after="0"/>
        <w:rPr>
          <w:sz w:val="24"/>
          <w:szCs w:val="24"/>
          <w:lang w:val="es-ES"/>
        </w:rPr>
      </w:pPr>
      <w:r w:rsidRPr="00781D98">
        <w:rPr>
          <w:sz w:val="24"/>
          <w:szCs w:val="24"/>
          <w:lang w:val="es-ES"/>
        </w:rPr>
        <w:t>El valor acumulado de las importaciones totales en los primeros ocho meses de 2023 fue de</w:t>
      </w:r>
      <w:r>
        <w:rPr>
          <w:sz w:val="24"/>
          <w:szCs w:val="24"/>
          <w:lang w:val="es-ES"/>
        </w:rPr>
        <w:t xml:space="preserve"> </w:t>
      </w:r>
      <w:r w:rsidRPr="00781D98">
        <w:rPr>
          <w:sz w:val="24"/>
          <w:szCs w:val="24"/>
          <w:lang w:val="es-ES"/>
        </w:rPr>
        <w:t>400</w:t>
      </w:r>
      <w:r w:rsidRPr="009D689E">
        <w:rPr>
          <w:sz w:val="24"/>
          <w:szCs w:val="24"/>
          <w:lang w:val="es-ES"/>
        </w:rPr>
        <w:t> </w:t>
      </w:r>
      <w:r w:rsidRPr="00781D98">
        <w:rPr>
          <w:sz w:val="24"/>
          <w:szCs w:val="24"/>
          <w:lang w:val="es-ES"/>
        </w:rPr>
        <w:t>481 millones de dólares, monto menor en 0.5</w:t>
      </w:r>
      <w:r w:rsidRPr="009D689E">
        <w:rPr>
          <w:sz w:val="24"/>
          <w:szCs w:val="24"/>
          <w:lang w:val="es-ES"/>
        </w:rPr>
        <w:t> </w:t>
      </w:r>
      <w:r w:rsidRPr="00781D98">
        <w:rPr>
          <w:sz w:val="24"/>
          <w:szCs w:val="24"/>
          <w:lang w:val="es-ES"/>
        </w:rPr>
        <w:t>% al observado en igual lapso de 2022. A su interior, las importaciones no petroleras crecieron a una tasa anual de 3.9</w:t>
      </w:r>
      <w:r w:rsidRPr="009D689E">
        <w:rPr>
          <w:sz w:val="24"/>
          <w:szCs w:val="24"/>
          <w:lang w:val="es-ES"/>
        </w:rPr>
        <w:t> </w:t>
      </w:r>
      <w:r w:rsidRPr="00781D98">
        <w:rPr>
          <w:sz w:val="24"/>
          <w:szCs w:val="24"/>
          <w:lang w:val="es-ES"/>
        </w:rPr>
        <w:t>%</w:t>
      </w:r>
      <w:r>
        <w:rPr>
          <w:sz w:val="24"/>
          <w:szCs w:val="24"/>
          <w:lang w:val="es-ES"/>
        </w:rPr>
        <w:t xml:space="preserve"> y </w:t>
      </w:r>
      <w:r w:rsidRPr="00781D98">
        <w:rPr>
          <w:sz w:val="24"/>
          <w:szCs w:val="24"/>
          <w:lang w:val="es-ES"/>
        </w:rPr>
        <w:t xml:space="preserve">las petroleras descendieron en 29.4 </w:t>
      </w:r>
      <w:r w:rsidR="00530F80">
        <w:rPr>
          <w:sz w:val="24"/>
          <w:szCs w:val="24"/>
          <w:lang w:val="es-ES"/>
        </w:rPr>
        <w:t>por ciento</w:t>
      </w:r>
      <w:r w:rsidR="00530F80" w:rsidRPr="00530F80">
        <w:rPr>
          <w:sz w:val="24"/>
          <w:szCs w:val="24"/>
          <w:lang w:val="es-ES"/>
        </w:rPr>
        <w:t>.</w:t>
      </w:r>
    </w:p>
    <w:p w14:paraId="620BB2B7" w14:textId="584BEB7C" w:rsidR="00757DAD" w:rsidRPr="00F00C8A" w:rsidRDefault="00757DAD" w:rsidP="00410641">
      <w:pPr>
        <w:pStyle w:val="titulos"/>
        <w:spacing w:before="240"/>
        <w:ind w:left="851"/>
        <w:rPr>
          <w:i w:val="0"/>
          <w:iCs/>
          <w:u w:val="none"/>
        </w:rPr>
      </w:pPr>
      <w:r w:rsidRPr="00F00C8A">
        <w:rPr>
          <w:i w:val="0"/>
          <w:iCs/>
          <w:u w:val="none"/>
        </w:rPr>
        <w:t>Estructura de l</w:t>
      </w:r>
      <w:r w:rsidR="002C6E44" w:rsidRPr="00F00C8A">
        <w:rPr>
          <w:i w:val="0"/>
          <w:iCs/>
          <w:u w:val="none"/>
        </w:rPr>
        <w:t>a</w:t>
      </w:r>
      <w:r w:rsidRPr="00F00C8A">
        <w:rPr>
          <w:i w:val="0"/>
          <w:iCs/>
          <w:u w:val="none"/>
        </w:rPr>
        <w:t xml:space="preserve">s </w:t>
      </w:r>
      <w:r w:rsidR="005D2A24" w:rsidRPr="00F00C8A">
        <w:rPr>
          <w:i w:val="0"/>
          <w:iCs/>
          <w:u w:val="none"/>
        </w:rPr>
        <w:t>i</w:t>
      </w:r>
      <w:r w:rsidRPr="00F00C8A">
        <w:rPr>
          <w:i w:val="0"/>
          <w:iCs/>
          <w:u w:val="none"/>
        </w:rPr>
        <w:t>mportaciones</w:t>
      </w:r>
    </w:p>
    <w:p w14:paraId="7BC417C0" w14:textId="0900F21F" w:rsidR="00FF4F9D" w:rsidRPr="007B230F" w:rsidRDefault="00781D98" w:rsidP="00FF4F9D">
      <w:pPr>
        <w:pStyle w:val="Textoindependiente211"/>
        <w:numPr>
          <w:ilvl w:val="12"/>
          <w:numId w:val="0"/>
        </w:numPr>
        <w:spacing w:before="240" w:after="0"/>
        <w:rPr>
          <w:sz w:val="24"/>
          <w:szCs w:val="24"/>
          <w:lang w:val="es-ES"/>
        </w:rPr>
      </w:pPr>
      <w:r w:rsidRPr="00781D98">
        <w:rPr>
          <w:sz w:val="24"/>
          <w:szCs w:val="24"/>
          <w:lang w:val="es-ES"/>
        </w:rPr>
        <w:t>La estructura del valor de las importaciones en el periodo enero-agosto de 2023 fue: bienes de uso intermedio, 76.3</w:t>
      </w:r>
      <w:r w:rsidR="0021299F" w:rsidRPr="009D689E">
        <w:rPr>
          <w:sz w:val="24"/>
          <w:szCs w:val="24"/>
          <w:lang w:val="es-ES"/>
        </w:rPr>
        <w:t> </w:t>
      </w:r>
      <w:r w:rsidRPr="00781D98">
        <w:rPr>
          <w:sz w:val="24"/>
          <w:szCs w:val="24"/>
          <w:lang w:val="es-ES"/>
        </w:rPr>
        <w:t>%; bienes de consumo, 14.3</w:t>
      </w:r>
      <w:r w:rsidR="0021299F" w:rsidRPr="009D689E">
        <w:rPr>
          <w:sz w:val="24"/>
          <w:szCs w:val="24"/>
          <w:lang w:val="es-ES"/>
        </w:rPr>
        <w:t> </w:t>
      </w:r>
      <w:r w:rsidRPr="00781D98">
        <w:rPr>
          <w:sz w:val="24"/>
          <w:szCs w:val="24"/>
          <w:lang w:val="es-ES"/>
        </w:rPr>
        <w:t xml:space="preserve">% y bienes de capital, 9.4 </w:t>
      </w:r>
      <w:r w:rsidR="00241ADC">
        <w:rPr>
          <w:sz w:val="24"/>
          <w:szCs w:val="24"/>
          <w:lang w:val="es-ES"/>
        </w:rPr>
        <w:t>por ciento</w:t>
      </w:r>
      <w:r w:rsidR="00570317" w:rsidRPr="00570317">
        <w:rPr>
          <w:sz w:val="24"/>
          <w:szCs w:val="24"/>
          <w:lang w:val="es-ES"/>
        </w:rPr>
        <w:t>.</w:t>
      </w:r>
    </w:p>
    <w:p w14:paraId="61DC273F" w14:textId="49FD932C" w:rsidR="00743646" w:rsidRPr="00F00C8A" w:rsidRDefault="00900594" w:rsidP="007C1B24">
      <w:pPr>
        <w:pStyle w:val="titulos"/>
        <w:numPr>
          <w:ilvl w:val="0"/>
          <w:numId w:val="31"/>
        </w:numPr>
        <w:ind w:left="340" w:hanging="340"/>
        <w:jc w:val="center"/>
        <w:rPr>
          <w:i w:val="0"/>
          <w:iCs/>
          <w:smallCaps/>
          <w:u w:val="none"/>
        </w:rPr>
      </w:pPr>
      <w:r w:rsidRPr="00F00C8A">
        <w:rPr>
          <w:i w:val="0"/>
          <w:iCs/>
          <w:smallCaps/>
          <w:u w:val="none"/>
        </w:rPr>
        <w:t xml:space="preserve">Cifras </w:t>
      </w:r>
      <w:r w:rsidR="002C126C" w:rsidRPr="00F00C8A">
        <w:rPr>
          <w:i w:val="0"/>
          <w:iCs/>
          <w:smallCaps/>
          <w:u w:val="none"/>
        </w:rPr>
        <w:t>desestacionalizadas</w:t>
      </w:r>
      <w:r w:rsidR="00336436">
        <w:rPr>
          <w:rStyle w:val="Refdenotaalpie"/>
          <w:i w:val="0"/>
          <w:iCs/>
          <w:smallCaps/>
          <w:u w:val="none"/>
        </w:rPr>
        <w:footnoteReference w:id="4"/>
      </w:r>
    </w:p>
    <w:p w14:paraId="3880AB04" w14:textId="550BE1E4" w:rsidR="00E06258" w:rsidRDefault="00E06258" w:rsidP="00410641">
      <w:pPr>
        <w:pStyle w:val="Textoindependiente211"/>
        <w:numPr>
          <w:ilvl w:val="12"/>
          <w:numId w:val="0"/>
        </w:numPr>
        <w:spacing w:before="240" w:after="0"/>
        <w:rPr>
          <w:sz w:val="24"/>
          <w:szCs w:val="24"/>
          <w:lang w:val="es-ES"/>
        </w:rPr>
      </w:pPr>
      <w:r w:rsidRPr="00E06258">
        <w:rPr>
          <w:sz w:val="24"/>
          <w:szCs w:val="24"/>
          <w:lang w:val="es-ES"/>
        </w:rPr>
        <w:t>Con cifras desestacionalizadas, en agosto de 2023</w:t>
      </w:r>
      <w:r w:rsidR="00A9159C">
        <w:rPr>
          <w:sz w:val="24"/>
          <w:szCs w:val="24"/>
          <w:lang w:val="es-ES"/>
        </w:rPr>
        <w:t>,</w:t>
      </w:r>
      <w:r w:rsidRPr="00E06258">
        <w:rPr>
          <w:sz w:val="24"/>
          <w:szCs w:val="24"/>
          <w:lang w:val="es-ES"/>
        </w:rPr>
        <w:t xml:space="preserve"> la balanza comercial registró un déficit de 131 millones de dólares, mientras que en julio se </w:t>
      </w:r>
      <w:r w:rsidR="00E532A9">
        <w:rPr>
          <w:sz w:val="24"/>
          <w:szCs w:val="24"/>
          <w:lang w:val="es-ES"/>
        </w:rPr>
        <w:t>presentó</w:t>
      </w:r>
      <w:r w:rsidRPr="00E06258">
        <w:rPr>
          <w:sz w:val="24"/>
          <w:szCs w:val="24"/>
          <w:lang w:val="es-ES"/>
        </w:rPr>
        <w:t xml:space="preserve"> un superávit de 760 millones de dólares. La reducción del saldo entre julio y agosto se originó de un menor saldo de la balanza de productos no petroleros </w:t>
      </w:r>
      <w:r w:rsidRPr="000256CA">
        <w:rPr>
          <w:sz w:val="24"/>
          <w:szCs w:val="24"/>
          <w:lang w:val="es-ES"/>
        </w:rPr>
        <w:t>—</w:t>
      </w:r>
      <w:r w:rsidRPr="00E06258">
        <w:rPr>
          <w:sz w:val="24"/>
          <w:szCs w:val="24"/>
          <w:lang w:val="es-ES"/>
        </w:rPr>
        <w:t>que pasó de un superávit de 2</w:t>
      </w:r>
      <w:r w:rsidRPr="009D689E">
        <w:rPr>
          <w:sz w:val="24"/>
          <w:szCs w:val="24"/>
          <w:lang w:val="es-ES"/>
        </w:rPr>
        <w:t> </w:t>
      </w:r>
      <w:r w:rsidRPr="00E06258">
        <w:rPr>
          <w:sz w:val="24"/>
          <w:szCs w:val="24"/>
          <w:lang w:val="es-ES"/>
        </w:rPr>
        <w:t>083 millones de dólares</w:t>
      </w:r>
      <w:r w:rsidR="0078435F">
        <w:rPr>
          <w:sz w:val="24"/>
          <w:szCs w:val="24"/>
          <w:lang w:val="es-ES"/>
        </w:rPr>
        <w:t>,</w:t>
      </w:r>
      <w:r w:rsidRPr="00E06258">
        <w:rPr>
          <w:sz w:val="24"/>
          <w:szCs w:val="24"/>
          <w:lang w:val="es-ES"/>
        </w:rPr>
        <w:t xml:space="preserve"> en julio</w:t>
      </w:r>
      <w:r w:rsidR="0078435F">
        <w:rPr>
          <w:sz w:val="24"/>
          <w:szCs w:val="24"/>
          <w:lang w:val="es-ES"/>
        </w:rPr>
        <w:t>,</w:t>
      </w:r>
      <w:r w:rsidRPr="00E06258">
        <w:rPr>
          <w:sz w:val="24"/>
          <w:szCs w:val="24"/>
          <w:lang w:val="es-ES"/>
        </w:rPr>
        <w:t xml:space="preserve"> a uno de 1</w:t>
      </w:r>
      <w:r w:rsidRPr="009D689E">
        <w:rPr>
          <w:sz w:val="24"/>
          <w:szCs w:val="24"/>
          <w:lang w:val="es-ES"/>
        </w:rPr>
        <w:t> </w:t>
      </w:r>
      <w:r w:rsidRPr="00E06258">
        <w:rPr>
          <w:sz w:val="24"/>
          <w:szCs w:val="24"/>
          <w:lang w:val="es-ES"/>
        </w:rPr>
        <w:t>255 millones de dólares</w:t>
      </w:r>
      <w:r w:rsidR="0078435F">
        <w:rPr>
          <w:sz w:val="24"/>
          <w:szCs w:val="24"/>
          <w:lang w:val="es-ES"/>
        </w:rPr>
        <w:t>,</w:t>
      </w:r>
      <w:r w:rsidRPr="00E06258">
        <w:rPr>
          <w:sz w:val="24"/>
          <w:szCs w:val="24"/>
          <w:lang w:val="es-ES"/>
        </w:rPr>
        <w:t xml:space="preserve"> en agosto</w:t>
      </w:r>
      <w:r w:rsidRPr="000256CA">
        <w:rPr>
          <w:sz w:val="24"/>
          <w:szCs w:val="24"/>
          <w:lang w:val="es-ES"/>
        </w:rPr>
        <w:t>—</w:t>
      </w:r>
      <w:r w:rsidRPr="00E06258">
        <w:rPr>
          <w:sz w:val="24"/>
          <w:szCs w:val="24"/>
          <w:lang w:val="es-ES"/>
        </w:rPr>
        <w:t xml:space="preserve"> y de un ligero aumento del déficit de la balanza de productos petroleros </w:t>
      </w:r>
      <w:r w:rsidRPr="000256CA">
        <w:rPr>
          <w:sz w:val="24"/>
          <w:szCs w:val="24"/>
          <w:lang w:val="es-ES"/>
        </w:rPr>
        <w:t>—</w:t>
      </w:r>
      <w:r w:rsidRPr="00E06258">
        <w:rPr>
          <w:sz w:val="24"/>
          <w:szCs w:val="24"/>
          <w:lang w:val="es-ES"/>
        </w:rPr>
        <w:t>que pasó de 1</w:t>
      </w:r>
      <w:r w:rsidRPr="009D689E">
        <w:rPr>
          <w:sz w:val="24"/>
          <w:szCs w:val="24"/>
          <w:lang w:val="es-ES"/>
        </w:rPr>
        <w:t> </w:t>
      </w:r>
      <w:r w:rsidRPr="00E06258">
        <w:rPr>
          <w:sz w:val="24"/>
          <w:szCs w:val="24"/>
          <w:lang w:val="es-ES"/>
        </w:rPr>
        <w:t>323 millones de dólares a 1</w:t>
      </w:r>
      <w:r w:rsidRPr="009D689E">
        <w:rPr>
          <w:sz w:val="24"/>
          <w:szCs w:val="24"/>
          <w:lang w:val="es-ES"/>
        </w:rPr>
        <w:t> </w:t>
      </w:r>
      <w:r w:rsidRPr="00E06258">
        <w:rPr>
          <w:sz w:val="24"/>
          <w:szCs w:val="24"/>
          <w:lang w:val="es-ES"/>
        </w:rPr>
        <w:t>386 millones de dólares</w:t>
      </w:r>
      <w:r w:rsidR="00FC186D">
        <w:rPr>
          <w:sz w:val="24"/>
          <w:szCs w:val="24"/>
          <w:lang w:val="es-ES"/>
        </w:rPr>
        <w:t>,</w:t>
      </w:r>
      <w:r w:rsidRPr="00E06258">
        <w:rPr>
          <w:sz w:val="24"/>
          <w:szCs w:val="24"/>
          <w:lang w:val="es-ES"/>
        </w:rPr>
        <w:t xml:space="preserve"> en esa misma comparación</w:t>
      </w:r>
      <w:r w:rsidRPr="000256CA">
        <w:rPr>
          <w:sz w:val="24"/>
          <w:szCs w:val="24"/>
          <w:lang w:val="es-ES"/>
        </w:rPr>
        <w:t>—</w:t>
      </w:r>
      <w:r w:rsidRPr="00E06258">
        <w:rPr>
          <w:sz w:val="24"/>
          <w:szCs w:val="24"/>
          <w:lang w:val="es-ES"/>
        </w:rPr>
        <w:t>.</w:t>
      </w:r>
    </w:p>
    <w:p w14:paraId="41D92C5D" w14:textId="7397F0E2" w:rsidR="00900594" w:rsidRPr="00900594" w:rsidRDefault="00900594" w:rsidP="00C24D4B">
      <w:pPr>
        <w:pStyle w:val="Textoindependiente217"/>
        <w:keepNext/>
        <w:keepLines/>
        <w:numPr>
          <w:ilvl w:val="12"/>
          <w:numId w:val="0"/>
        </w:numPr>
        <w:spacing w:before="240" w:after="0"/>
        <w:jc w:val="center"/>
        <w:rPr>
          <w:bCs/>
          <w:sz w:val="20"/>
          <w:szCs w:val="18"/>
          <w:lang w:val="es-ES"/>
        </w:rPr>
      </w:pPr>
      <w:bookmarkStart w:id="0" w:name="_Hlk43973138"/>
      <w:r w:rsidRPr="00900594">
        <w:rPr>
          <w:bCs/>
          <w:sz w:val="20"/>
          <w:szCs w:val="18"/>
          <w:lang w:val="es-ES"/>
        </w:rPr>
        <w:lastRenderedPageBreak/>
        <w:t>Gráfica 1</w:t>
      </w:r>
    </w:p>
    <w:p w14:paraId="3E2475B8" w14:textId="351CAD30" w:rsidR="002305FE" w:rsidRDefault="002305FE" w:rsidP="00C24D4B">
      <w:pPr>
        <w:pStyle w:val="Textoindependiente217"/>
        <w:keepNext/>
        <w:keepLines/>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D67AF3" w:rsidRDefault="00460395" w:rsidP="00C24D4B">
      <w:pPr>
        <w:pStyle w:val="Textoindependiente217"/>
        <w:keepNext/>
        <w:keepLines/>
        <w:numPr>
          <w:ilvl w:val="12"/>
          <w:numId w:val="0"/>
        </w:numPr>
        <w:spacing w:after="0" w:line="280" w:lineRule="exact"/>
        <w:jc w:val="center"/>
        <w:rPr>
          <w:b/>
          <w:smallCaps/>
          <w:sz w:val="20"/>
          <w:szCs w:val="18"/>
          <w:lang w:val="es-ES"/>
        </w:rPr>
      </w:pPr>
      <w:r w:rsidRPr="00D67AF3">
        <w:rPr>
          <w:b/>
          <w:smallCaps/>
          <w:sz w:val="20"/>
          <w:szCs w:val="18"/>
          <w:lang w:val="es-ES"/>
        </w:rPr>
        <w:t xml:space="preserve">serie </w:t>
      </w:r>
      <w:r w:rsidR="007C3D6A" w:rsidRPr="00D67AF3">
        <w:rPr>
          <w:b/>
          <w:smallCaps/>
          <w:sz w:val="20"/>
          <w:szCs w:val="18"/>
          <w:lang w:val="es-ES"/>
        </w:rPr>
        <w:t>d</w:t>
      </w:r>
      <w:r w:rsidRPr="00D67AF3">
        <w:rPr>
          <w:b/>
          <w:smallCaps/>
          <w:sz w:val="20"/>
          <w:szCs w:val="18"/>
          <w:lang w:val="es-ES"/>
        </w:rPr>
        <w:t>esestacionalizada</w:t>
      </w:r>
    </w:p>
    <w:p w14:paraId="773B7720" w14:textId="4305FED8" w:rsidR="002305FE" w:rsidRPr="00437F85" w:rsidRDefault="00FE5C20" w:rsidP="00C24D4B">
      <w:pPr>
        <w:pStyle w:val="Textoindependiente217"/>
        <w:keepNext/>
        <w:keepLines/>
        <w:numPr>
          <w:ilvl w:val="12"/>
          <w:numId w:val="0"/>
        </w:numPr>
        <w:spacing w:after="0" w:line="260" w:lineRule="exact"/>
        <w:jc w:val="center"/>
        <w:rPr>
          <w:sz w:val="20"/>
          <w:lang w:val="es-ES"/>
        </w:rPr>
      </w:pPr>
      <w:r>
        <w:rPr>
          <w:sz w:val="18"/>
          <w:lang w:val="es-ES"/>
        </w:rPr>
        <w:t>(</w:t>
      </w:r>
      <w:r w:rsidR="00A92A39" w:rsidRPr="00A92A39">
        <w:rPr>
          <w:sz w:val="18"/>
          <w:lang w:val="es-ES"/>
        </w:rPr>
        <w:t>Millones de dólares</w:t>
      </w:r>
      <w:r>
        <w:rPr>
          <w:sz w:val="18"/>
          <w:lang w:val="es-ES"/>
        </w:rPr>
        <w:t>)</w:t>
      </w:r>
    </w:p>
    <w:p w14:paraId="606DDA7D" w14:textId="20F51685" w:rsidR="00E573F9" w:rsidRDefault="006A643B" w:rsidP="00C24D4B">
      <w:pPr>
        <w:pStyle w:val="Textoindependiente217"/>
        <w:keepNext/>
        <w:keepLines/>
        <w:widowControl w:val="0"/>
        <w:numPr>
          <w:ilvl w:val="12"/>
          <w:numId w:val="0"/>
        </w:numPr>
        <w:spacing w:after="0"/>
        <w:ind w:hanging="11"/>
        <w:jc w:val="center"/>
        <w:rPr>
          <w:sz w:val="18"/>
          <w:szCs w:val="18"/>
          <w:lang w:val="es-ES"/>
        </w:rPr>
      </w:pPr>
      <w:r>
        <w:rPr>
          <w:noProof/>
        </w:rPr>
        <w:drawing>
          <wp:inline distT="0" distB="0" distL="0" distR="0" wp14:anchorId="756DB2AC" wp14:editId="778D4EAD">
            <wp:extent cx="5400000" cy="4140000"/>
            <wp:effectExtent l="0" t="0" r="29845" b="32385"/>
            <wp:docPr id="1567595188"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9DCF54" w14:textId="1563C1FA" w:rsidR="002C0404" w:rsidRDefault="002C0404" w:rsidP="00E21263">
      <w:pPr>
        <w:pStyle w:val="Textoindependiente217"/>
        <w:keepNext/>
        <w:keepLines/>
        <w:widowControl w:val="0"/>
        <w:numPr>
          <w:ilvl w:val="12"/>
          <w:numId w:val="0"/>
        </w:numPr>
        <w:spacing w:after="0"/>
        <w:ind w:left="1560" w:right="900" w:hanging="578"/>
        <w:jc w:val="left"/>
        <w:rPr>
          <w:sz w:val="16"/>
          <w:szCs w:val="16"/>
          <w:lang w:val="es-ES"/>
        </w:rPr>
      </w:pPr>
      <w:r w:rsidRPr="003D49CC">
        <w:rPr>
          <w:sz w:val="16"/>
          <w:szCs w:val="16"/>
          <w:lang w:val="es-ES"/>
        </w:rPr>
        <w:t xml:space="preserve">* </w:t>
      </w:r>
      <w:r w:rsidR="00E21263">
        <w:rPr>
          <w:sz w:val="16"/>
          <w:szCs w:val="16"/>
          <w:lang w:val="es-ES"/>
        </w:rPr>
        <w:tab/>
      </w:r>
      <w:r w:rsidRPr="003D49CC">
        <w:rPr>
          <w:sz w:val="16"/>
          <w:szCs w:val="16"/>
          <w:lang w:val="es-ES"/>
        </w:rPr>
        <w:t>Cifras oportunas</w:t>
      </w:r>
      <w:r w:rsidR="002A3BAB">
        <w:rPr>
          <w:sz w:val="16"/>
          <w:szCs w:val="16"/>
          <w:lang w:val="es-ES"/>
        </w:rPr>
        <w:t>.</w:t>
      </w:r>
    </w:p>
    <w:p w14:paraId="61D10707" w14:textId="38E945E4" w:rsidR="00CE2B9F" w:rsidRPr="00772BA2" w:rsidRDefault="00772BA2" w:rsidP="00772BA2">
      <w:pPr>
        <w:pStyle w:val="Textoindependiente217"/>
        <w:keepNext/>
        <w:keepLines/>
        <w:widowControl w:val="0"/>
        <w:numPr>
          <w:ilvl w:val="12"/>
          <w:numId w:val="0"/>
        </w:numPr>
        <w:tabs>
          <w:tab w:val="left" w:pos="9072"/>
        </w:tabs>
        <w:spacing w:after="0"/>
        <w:ind w:left="1559" w:right="902" w:hanging="567"/>
        <w:rPr>
          <w:sz w:val="16"/>
          <w:szCs w:val="16"/>
          <w:lang w:val="es-ES"/>
        </w:rPr>
      </w:pPr>
      <w:r w:rsidRPr="00772BA2">
        <w:rPr>
          <w:rFonts w:cs="Arial"/>
          <w:sz w:val="16"/>
          <w:szCs w:val="16"/>
        </w:rPr>
        <w:t xml:space="preserve">Fuente: </w:t>
      </w:r>
      <w:r w:rsidRPr="00772BA2">
        <w:rPr>
          <w:rFonts w:cs="Arial"/>
          <w:color w:val="000000" w:themeColor="text1"/>
          <w:spacing w:val="3"/>
          <w:sz w:val="16"/>
          <w:szCs w:val="16"/>
          <w:lang w:val="es-ES"/>
        </w:rPr>
        <w:t>SAT, SE, Banco de Méxic</w:t>
      </w:r>
      <w:r w:rsidR="00E70C92">
        <w:rPr>
          <w:rFonts w:cs="Arial"/>
          <w:color w:val="000000" w:themeColor="text1"/>
          <w:spacing w:val="3"/>
          <w:sz w:val="16"/>
          <w:szCs w:val="16"/>
          <w:lang w:val="es-ES"/>
        </w:rPr>
        <w:t>o e I</w:t>
      </w:r>
      <w:r w:rsidRPr="00772BA2">
        <w:rPr>
          <w:rFonts w:cs="Arial"/>
          <w:color w:val="000000" w:themeColor="text1"/>
          <w:spacing w:val="3"/>
          <w:sz w:val="16"/>
          <w:szCs w:val="16"/>
          <w:lang w:val="es-ES"/>
        </w:rPr>
        <w:t>NEGI. Balanza Comercial de Mercancías de México.</w:t>
      </w:r>
      <w:r w:rsidR="00ED2743">
        <w:rPr>
          <w:rFonts w:cs="Arial"/>
          <w:color w:val="000000" w:themeColor="text1"/>
          <w:spacing w:val="3"/>
          <w:sz w:val="16"/>
          <w:szCs w:val="16"/>
          <w:lang w:val="es-ES"/>
        </w:rPr>
        <w:t xml:space="preserve"> </w:t>
      </w:r>
      <w:r w:rsidRPr="00772BA2">
        <w:rPr>
          <w:rFonts w:cs="Arial"/>
          <w:color w:val="000000" w:themeColor="text1"/>
          <w:spacing w:val="3"/>
          <w:sz w:val="16"/>
          <w:szCs w:val="16"/>
          <w:lang w:val="es-ES"/>
        </w:rPr>
        <w:t>2023.</w:t>
      </w:r>
    </w:p>
    <w:p w14:paraId="2CA9C60A" w14:textId="170D9AF1" w:rsidR="0061287B" w:rsidRPr="002D7C43" w:rsidRDefault="00151777" w:rsidP="007E58B0">
      <w:pPr>
        <w:pStyle w:val="Textoindependiente211"/>
        <w:numPr>
          <w:ilvl w:val="12"/>
          <w:numId w:val="0"/>
        </w:numPr>
        <w:spacing w:before="240" w:after="0"/>
        <w:rPr>
          <w:sz w:val="24"/>
          <w:szCs w:val="24"/>
          <w:lang w:val="es-ES"/>
        </w:rPr>
      </w:pPr>
      <w:r w:rsidRPr="00151777">
        <w:rPr>
          <w:sz w:val="24"/>
          <w:szCs w:val="24"/>
          <w:lang w:val="es-ES"/>
        </w:rPr>
        <w:t xml:space="preserve">En el mes que se reporta, las exportaciones totales desestacionalizadas </w:t>
      </w:r>
      <w:r>
        <w:rPr>
          <w:sz w:val="24"/>
          <w:szCs w:val="24"/>
          <w:lang w:val="es-ES"/>
        </w:rPr>
        <w:t>mostraron</w:t>
      </w:r>
      <w:r w:rsidRPr="00151777">
        <w:rPr>
          <w:sz w:val="24"/>
          <w:szCs w:val="24"/>
          <w:lang w:val="es-ES"/>
        </w:rPr>
        <w:t xml:space="preserve"> una caída mensual de 0.31</w:t>
      </w:r>
      <w:r w:rsidRPr="009D689E">
        <w:rPr>
          <w:sz w:val="24"/>
          <w:szCs w:val="24"/>
          <w:lang w:val="es-ES"/>
        </w:rPr>
        <w:t> </w:t>
      </w:r>
      <w:r w:rsidRPr="00151777">
        <w:rPr>
          <w:sz w:val="24"/>
          <w:szCs w:val="24"/>
          <w:lang w:val="es-ES"/>
        </w:rPr>
        <w:t>%, la cual fue reflejo neto de un descenso de 0.93</w:t>
      </w:r>
      <w:r w:rsidRPr="009D689E">
        <w:rPr>
          <w:sz w:val="24"/>
          <w:szCs w:val="24"/>
          <w:lang w:val="es-ES"/>
        </w:rPr>
        <w:t> </w:t>
      </w:r>
      <w:r w:rsidRPr="00151777">
        <w:rPr>
          <w:sz w:val="24"/>
          <w:szCs w:val="24"/>
          <w:lang w:val="es-ES"/>
        </w:rPr>
        <w:t>% en las exportaciones no petroleras y de un crecimiento de 11.39</w:t>
      </w:r>
      <w:r w:rsidRPr="009D689E">
        <w:rPr>
          <w:sz w:val="24"/>
          <w:szCs w:val="24"/>
          <w:lang w:val="es-ES"/>
        </w:rPr>
        <w:t> </w:t>
      </w:r>
      <w:r w:rsidRPr="00151777">
        <w:rPr>
          <w:sz w:val="24"/>
          <w:szCs w:val="24"/>
          <w:lang w:val="es-ES"/>
        </w:rPr>
        <w:t>% en las petroleras. Al interior de las exportaciones no petroleras, las manufactureras presentaron una disminución mensual de 1.43</w:t>
      </w:r>
      <w:r w:rsidRPr="009D689E">
        <w:rPr>
          <w:sz w:val="24"/>
          <w:szCs w:val="24"/>
          <w:lang w:val="es-ES"/>
        </w:rPr>
        <w:t> </w:t>
      </w:r>
      <w:r>
        <w:rPr>
          <w:sz w:val="24"/>
          <w:szCs w:val="24"/>
          <w:lang w:val="es-ES"/>
        </w:rPr>
        <w:t>por ciento</w:t>
      </w:r>
      <w:r w:rsidRPr="00151777">
        <w:rPr>
          <w:sz w:val="24"/>
          <w:szCs w:val="24"/>
          <w:lang w:val="es-ES"/>
        </w:rPr>
        <w:t>. A su vez, dicha tasa se derivó de la combinación de un retroceso de 6.69</w:t>
      </w:r>
      <w:r w:rsidRPr="009D689E">
        <w:rPr>
          <w:sz w:val="24"/>
          <w:szCs w:val="24"/>
          <w:lang w:val="es-ES"/>
        </w:rPr>
        <w:t> </w:t>
      </w:r>
      <w:r w:rsidRPr="00151777">
        <w:rPr>
          <w:sz w:val="24"/>
          <w:szCs w:val="24"/>
          <w:lang w:val="es-ES"/>
        </w:rPr>
        <w:t>% en las exportaciones automotrices y de un alza de 1.86</w:t>
      </w:r>
      <w:r w:rsidRPr="009D689E">
        <w:rPr>
          <w:sz w:val="24"/>
          <w:szCs w:val="24"/>
          <w:lang w:val="es-ES"/>
        </w:rPr>
        <w:t> </w:t>
      </w:r>
      <w:r w:rsidRPr="00151777">
        <w:rPr>
          <w:sz w:val="24"/>
          <w:szCs w:val="24"/>
          <w:lang w:val="es-ES"/>
        </w:rPr>
        <w:t>% en las manufactureras no automotrices.</w:t>
      </w:r>
    </w:p>
    <w:p w14:paraId="4E659BAB" w14:textId="77777777" w:rsidR="00DD5098" w:rsidRDefault="00DD5098">
      <w:pPr>
        <w:rPr>
          <w:rFonts w:ascii="Arial" w:hAnsi="Arial"/>
          <w:bCs/>
          <w:sz w:val="20"/>
          <w:szCs w:val="18"/>
          <w:lang w:val="es-ES" w:eastAsia="es-ES"/>
        </w:rPr>
      </w:pPr>
      <w:r>
        <w:rPr>
          <w:bCs/>
          <w:sz w:val="20"/>
          <w:szCs w:val="18"/>
          <w:lang w:val="es-ES"/>
        </w:rPr>
        <w:br w:type="page"/>
      </w:r>
    </w:p>
    <w:p w14:paraId="247076E7" w14:textId="52317516" w:rsidR="000E6765" w:rsidRPr="00900594" w:rsidRDefault="00900594" w:rsidP="008C3BFC">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5FDC920C" w:rsidR="0065085B" w:rsidRPr="00A92A39" w:rsidRDefault="00D43FF5" w:rsidP="002C126C">
      <w:pPr>
        <w:pStyle w:val="Textoindependiente217"/>
        <w:numPr>
          <w:ilvl w:val="12"/>
          <w:numId w:val="0"/>
        </w:numPr>
        <w:spacing w:after="0" w:line="260" w:lineRule="exact"/>
        <w:jc w:val="center"/>
        <w:rPr>
          <w:sz w:val="20"/>
          <w:lang w:val="es-ES"/>
        </w:rPr>
      </w:pPr>
      <w:r>
        <w:rPr>
          <w:sz w:val="18"/>
          <w:lang w:val="es-ES"/>
        </w:rPr>
        <w:t>(</w:t>
      </w:r>
      <w:r w:rsidR="0065085B" w:rsidRPr="00A92A39">
        <w:rPr>
          <w:sz w:val="18"/>
          <w:lang w:val="es-ES"/>
        </w:rPr>
        <w:t>Millones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260163" w14:paraId="5D304927" w14:textId="77777777" w:rsidTr="00B35F64">
        <w:trPr>
          <w:jc w:val="center"/>
        </w:trPr>
        <w:tc>
          <w:tcPr>
            <w:tcW w:w="4760" w:type="dxa"/>
            <w:shd w:val="clear" w:color="auto" w:fill="auto"/>
          </w:tcPr>
          <w:p w14:paraId="14A2D42A" w14:textId="2BB85C30" w:rsidR="0065085B" w:rsidRPr="00260163" w:rsidRDefault="00B35F64" w:rsidP="00016BFA">
            <w:pPr>
              <w:pStyle w:val="Textoindependiente217"/>
              <w:widowControl w:val="0"/>
              <w:numPr>
                <w:ilvl w:val="12"/>
                <w:numId w:val="0"/>
              </w:numPr>
              <w:spacing w:before="120" w:after="0"/>
              <w:jc w:val="center"/>
            </w:pPr>
            <w:r>
              <w:rPr>
                <w:noProof/>
              </w:rPr>
              <w:drawing>
                <wp:inline distT="0" distB="0" distL="0" distR="0" wp14:anchorId="5AB55D6D" wp14:editId="7ACDFD14">
                  <wp:extent cx="2919106" cy="2144293"/>
                  <wp:effectExtent l="0" t="0" r="14605" b="8890"/>
                  <wp:docPr id="615591721" name="Gráfico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760" w:type="dxa"/>
          </w:tcPr>
          <w:p w14:paraId="45B21DDC" w14:textId="6CBF4541" w:rsidR="0065085B" w:rsidRPr="00260163" w:rsidRDefault="00B35F64" w:rsidP="00016BFA">
            <w:pPr>
              <w:pStyle w:val="Textoindependiente217"/>
              <w:widowControl w:val="0"/>
              <w:numPr>
                <w:ilvl w:val="12"/>
                <w:numId w:val="0"/>
              </w:numPr>
              <w:spacing w:before="120" w:after="0"/>
              <w:jc w:val="center"/>
            </w:pPr>
            <w:r>
              <w:rPr>
                <w:noProof/>
              </w:rPr>
              <w:drawing>
                <wp:inline distT="0" distB="0" distL="0" distR="0" wp14:anchorId="00D0BC50" wp14:editId="62D4F98A">
                  <wp:extent cx="2919106" cy="2144293"/>
                  <wp:effectExtent l="0" t="0" r="14605" b="8890"/>
                  <wp:docPr id="292021858" name="Gráfico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65085B" w:rsidRPr="00260163" w14:paraId="5AB2B9C2" w14:textId="77777777" w:rsidTr="00B35F64">
        <w:trPr>
          <w:jc w:val="center"/>
        </w:trPr>
        <w:tc>
          <w:tcPr>
            <w:tcW w:w="4760" w:type="dxa"/>
          </w:tcPr>
          <w:p w14:paraId="20733AE8" w14:textId="736E6981" w:rsidR="0065085B" w:rsidRPr="00260163" w:rsidRDefault="00B35F64" w:rsidP="00016BFA">
            <w:pPr>
              <w:pStyle w:val="Textoindependiente217"/>
              <w:widowControl w:val="0"/>
              <w:numPr>
                <w:ilvl w:val="12"/>
                <w:numId w:val="0"/>
              </w:numPr>
              <w:spacing w:before="120" w:after="0"/>
              <w:jc w:val="center"/>
            </w:pPr>
            <w:r>
              <w:rPr>
                <w:noProof/>
              </w:rPr>
              <w:drawing>
                <wp:inline distT="0" distB="0" distL="0" distR="0" wp14:anchorId="6DD263BC" wp14:editId="3B491676">
                  <wp:extent cx="2920141" cy="2144292"/>
                  <wp:effectExtent l="0" t="0" r="13970" b="8890"/>
                  <wp:docPr id="1961750488" name="Gráfico 1">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760" w:type="dxa"/>
          </w:tcPr>
          <w:p w14:paraId="7FA792AB" w14:textId="396CED97" w:rsidR="0065085B" w:rsidRPr="00260163" w:rsidRDefault="00B35F64" w:rsidP="00016BFA">
            <w:pPr>
              <w:pStyle w:val="Textoindependiente217"/>
              <w:widowControl w:val="0"/>
              <w:numPr>
                <w:ilvl w:val="12"/>
                <w:numId w:val="0"/>
              </w:numPr>
              <w:spacing w:before="120" w:after="0"/>
              <w:jc w:val="center"/>
            </w:pPr>
            <w:r>
              <w:rPr>
                <w:noProof/>
              </w:rPr>
              <w:drawing>
                <wp:inline distT="0" distB="0" distL="0" distR="0" wp14:anchorId="22E3914D" wp14:editId="6A71CD1E">
                  <wp:extent cx="2919106" cy="2142843"/>
                  <wp:effectExtent l="0" t="0" r="14605" b="10160"/>
                  <wp:docPr id="1448957823"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65085B" w14:paraId="2A2D45F1" w14:textId="77777777" w:rsidTr="00B35F64">
        <w:trPr>
          <w:jc w:val="center"/>
        </w:trPr>
        <w:tc>
          <w:tcPr>
            <w:tcW w:w="4760" w:type="dxa"/>
          </w:tcPr>
          <w:p w14:paraId="0CD35AE3" w14:textId="26BE7A49" w:rsidR="0065085B" w:rsidRPr="003B5309" w:rsidRDefault="00B35F64" w:rsidP="00016BFA">
            <w:pPr>
              <w:pStyle w:val="Textoindependiente217"/>
              <w:widowControl w:val="0"/>
              <w:numPr>
                <w:ilvl w:val="12"/>
                <w:numId w:val="0"/>
              </w:numPr>
              <w:spacing w:before="120" w:after="0"/>
              <w:jc w:val="center"/>
            </w:pPr>
            <w:r>
              <w:rPr>
                <w:noProof/>
              </w:rPr>
              <w:drawing>
                <wp:inline distT="0" distB="0" distL="0" distR="0" wp14:anchorId="74660979" wp14:editId="098667B0">
                  <wp:extent cx="2919106" cy="2142843"/>
                  <wp:effectExtent l="0" t="0" r="14605" b="10160"/>
                  <wp:docPr id="2098055843" name="Gráfico 1">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760" w:type="dxa"/>
          </w:tcPr>
          <w:p w14:paraId="23525FAD" w14:textId="036A3266" w:rsidR="0065085B" w:rsidRDefault="00B35F64" w:rsidP="00016BFA">
            <w:pPr>
              <w:pStyle w:val="Textoindependiente217"/>
              <w:widowControl w:val="0"/>
              <w:numPr>
                <w:ilvl w:val="12"/>
                <w:numId w:val="0"/>
              </w:numPr>
              <w:spacing w:before="120" w:after="0"/>
              <w:jc w:val="center"/>
            </w:pPr>
            <w:r>
              <w:rPr>
                <w:noProof/>
              </w:rPr>
              <w:drawing>
                <wp:inline distT="0" distB="0" distL="0" distR="0" wp14:anchorId="1C1C22DD" wp14:editId="7E722769">
                  <wp:extent cx="2919106" cy="2144292"/>
                  <wp:effectExtent l="0" t="0" r="14605" b="8890"/>
                  <wp:docPr id="14834993" name="Gráfico 1">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01F06A1B" w14:textId="2F155DA0" w:rsidR="002C126C" w:rsidRDefault="003B5309" w:rsidP="006679D1">
      <w:pPr>
        <w:pStyle w:val="Textoindependiente211"/>
        <w:numPr>
          <w:ilvl w:val="12"/>
          <w:numId w:val="0"/>
        </w:numPr>
        <w:spacing w:after="0"/>
        <w:ind w:left="1276" w:hanging="709"/>
        <w:rPr>
          <w:sz w:val="16"/>
          <w:szCs w:val="16"/>
        </w:rPr>
      </w:pPr>
      <w:r w:rsidRPr="003D49CC">
        <w:rPr>
          <w:sz w:val="16"/>
          <w:szCs w:val="16"/>
        </w:rPr>
        <w:t xml:space="preserve">*  </w:t>
      </w:r>
      <w:r w:rsidR="006679D1">
        <w:rPr>
          <w:sz w:val="16"/>
          <w:szCs w:val="16"/>
        </w:rPr>
        <w:t xml:space="preserve">         </w:t>
      </w:r>
      <w:r w:rsidR="00E21263">
        <w:rPr>
          <w:sz w:val="16"/>
          <w:szCs w:val="16"/>
        </w:rPr>
        <w:t xml:space="preserve"> </w:t>
      </w:r>
      <w:r w:rsidRPr="003D49CC">
        <w:rPr>
          <w:sz w:val="16"/>
          <w:szCs w:val="16"/>
        </w:rPr>
        <w:t>Cifras oportunas</w:t>
      </w:r>
      <w:r w:rsidR="002A3BAB">
        <w:rPr>
          <w:sz w:val="16"/>
          <w:szCs w:val="16"/>
        </w:rPr>
        <w:t>.</w:t>
      </w:r>
    </w:p>
    <w:p w14:paraId="29409B5B" w14:textId="682B0CF9" w:rsidR="00CE2B9F" w:rsidRPr="003D49CC" w:rsidRDefault="00772BA2" w:rsidP="00772BA2">
      <w:pPr>
        <w:pStyle w:val="Textoindependiente211"/>
        <w:numPr>
          <w:ilvl w:val="12"/>
          <w:numId w:val="0"/>
        </w:numPr>
        <w:spacing w:after="0"/>
        <w:ind w:left="1191" w:right="333" w:hanging="624"/>
        <w:rPr>
          <w:sz w:val="16"/>
          <w:szCs w:val="16"/>
        </w:rPr>
      </w:pPr>
      <w:r w:rsidRPr="00772BA2">
        <w:rPr>
          <w:rFonts w:cs="Arial"/>
          <w:sz w:val="16"/>
          <w:szCs w:val="16"/>
        </w:rPr>
        <w:t xml:space="preserve">Fuente: </w:t>
      </w:r>
      <w:r w:rsidRPr="00772BA2">
        <w:rPr>
          <w:rFonts w:cs="Arial"/>
          <w:color w:val="000000" w:themeColor="text1"/>
          <w:spacing w:val="3"/>
          <w:sz w:val="16"/>
          <w:szCs w:val="16"/>
          <w:lang w:val="es-ES"/>
        </w:rPr>
        <w:t>SAT, SE, Banco de Méxic</w:t>
      </w:r>
      <w:r w:rsidR="00E70C92">
        <w:rPr>
          <w:rFonts w:cs="Arial"/>
          <w:color w:val="000000" w:themeColor="text1"/>
          <w:spacing w:val="3"/>
          <w:sz w:val="16"/>
          <w:szCs w:val="16"/>
          <w:lang w:val="es-ES"/>
        </w:rPr>
        <w:t>o e I</w:t>
      </w:r>
      <w:r w:rsidRPr="00772BA2">
        <w:rPr>
          <w:rFonts w:cs="Arial"/>
          <w:color w:val="000000" w:themeColor="text1"/>
          <w:spacing w:val="3"/>
          <w:sz w:val="16"/>
          <w:szCs w:val="16"/>
          <w:lang w:val="es-ES"/>
        </w:rPr>
        <w:t>NEGI. Balanza Comercial de Mercancías de México.</w:t>
      </w:r>
      <w:r w:rsidR="00914FB3">
        <w:rPr>
          <w:rFonts w:cs="Arial"/>
          <w:color w:val="000000" w:themeColor="text1"/>
          <w:spacing w:val="3"/>
          <w:sz w:val="16"/>
          <w:szCs w:val="16"/>
          <w:lang w:val="es-ES"/>
        </w:rPr>
        <w:t xml:space="preserve"> </w:t>
      </w:r>
      <w:r w:rsidRPr="00772BA2">
        <w:rPr>
          <w:rFonts w:cs="Arial"/>
          <w:color w:val="000000" w:themeColor="text1"/>
          <w:spacing w:val="3"/>
          <w:sz w:val="16"/>
          <w:szCs w:val="16"/>
          <w:lang w:val="es-ES"/>
        </w:rPr>
        <w:t>2023.</w:t>
      </w:r>
    </w:p>
    <w:p w14:paraId="2EA04AC6" w14:textId="77777777" w:rsidR="00140111" w:rsidRDefault="00140111">
      <w:pPr>
        <w:rPr>
          <w:rFonts w:ascii="Arial" w:hAnsi="Arial"/>
          <w:lang w:val="es-ES" w:eastAsia="es-ES"/>
        </w:rPr>
      </w:pPr>
      <w:r>
        <w:rPr>
          <w:lang w:val="es-ES"/>
        </w:rPr>
        <w:br w:type="page"/>
      </w:r>
    </w:p>
    <w:p w14:paraId="378B7C2C" w14:textId="30D2BB50" w:rsidR="007A5BF2" w:rsidRPr="009D373C" w:rsidRDefault="001C7F8C" w:rsidP="009472FF">
      <w:pPr>
        <w:pStyle w:val="Textoindependiente211"/>
        <w:keepNext/>
        <w:keepLines/>
        <w:numPr>
          <w:ilvl w:val="12"/>
          <w:numId w:val="0"/>
        </w:numPr>
        <w:spacing w:before="240" w:after="0"/>
        <w:rPr>
          <w:sz w:val="24"/>
          <w:szCs w:val="24"/>
          <w:lang w:val="es-ES"/>
        </w:rPr>
      </w:pPr>
      <w:r w:rsidRPr="001C7F8C">
        <w:rPr>
          <w:sz w:val="24"/>
          <w:szCs w:val="24"/>
          <w:lang w:val="es-ES"/>
        </w:rPr>
        <w:lastRenderedPageBreak/>
        <w:t>En agosto de 2023, las importaciones totales de mercancías mostraron un aumento mensual desestacionalizado de 1.48</w:t>
      </w:r>
      <w:r>
        <w:rPr>
          <w:sz w:val="24"/>
          <w:szCs w:val="24"/>
          <w:lang w:val="es-ES"/>
        </w:rPr>
        <w:t xml:space="preserve"> por ciento</w:t>
      </w:r>
      <w:r w:rsidRPr="001C7F8C">
        <w:rPr>
          <w:sz w:val="24"/>
          <w:szCs w:val="24"/>
          <w:lang w:val="es-ES"/>
        </w:rPr>
        <w:t>. Esta cifra fue resultado de incrementos de 0.83</w:t>
      </w:r>
      <w:r w:rsidRPr="009D689E">
        <w:rPr>
          <w:sz w:val="24"/>
          <w:szCs w:val="24"/>
          <w:lang w:val="es-ES"/>
        </w:rPr>
        <w:t> </w:t>
      </w:r>
      <w:r w:rsidRPr="001C7F8C">
        <w:rPr>
          <w:sz w:val="24"/>
          <w:szCs w:val="24"/>
          <w:lang w:val="es-ES"/>
        </w:rPr>
        <w:t>% en las importaciones no petroleras y de 9.14</w:t>
      </w:r>
      <w:r w:rsidRPr="009D689E">
        <w:rPr>
          <w:sz w:val="24"/>
          <w:szCs w:val="24"/>
          <w:lang w:val="es-ES"/>
        </w:rPr>
        <w:t> </w:t>
      </w:r>
      <w:r w:rsidRPr="001C7F8C">
        <w:rPr>
          <w:sz w:val="24"/>
          <w:szCs w:val="24"/>
          <w:lang w:val="es-ES"/>
        </w:rPr>
        <w:t>% en las petroleras. Por tipo de bien, se observaron crecimientos mensuales de 5.82</w:t>
      </w:r>
      <w:r w:rsidRPr="009D689E">
        <w:rPr>
          <w:sz w:val="24"/>
          <w:szCs w:val="24"/>
          <w:lang w:val="es-ES"/>
        </w:rPr>
        <w:t> </w:t>
      </w:r>
      <w:r w:rsidRPr="001C7F8C">
        <w:rPr>
          <w:sz w:val="24"/>
          <w:szCs w:val="24"/>
          <w:lang w:val="es-ES"/>
        </w:rPr>
        <w:t>% en las importaciones de bienes de consumo (alza de 4.25</w:t>
      </w:r>
      <w:r w:rsidRPr="009D689E">
        <w:rPr>
          <w:sz w:val="24"/>
          <w:szCs w:val="24"/>
          <w:lang w:val="es-ES"/>
        </w:rPr>
        <w:t> </w:t>
      </w:r>
      <w:r w:rsidRPr="001C7F8C">
        <w:rPr>
          <w:sz w:val="24"/>
          <w:szCs w:val="24"/>
          <w:lang w:val="es-ES"/>
        </w:rPr>
        <w:t>% en las de bienes de consumo no petroleros), de 0.83</w:t>
      </w:r>
      <w:r w:rsidRPr="009D689E">
        <w:rPr>
          <w:sz w:val="24"/>
          <w:szCs w:val="24"/>
          <w:lang w:val="es-ES"/>
        </w:rPr>
        <w:t> </w:t>
      </w:r>
      <w:r w:rsidRPr="001C7F8C">
        <w:rPr>
          <w:sz w:val="24"/>
          <w:szCs w:val="24"/>
          <w:lang w:val="es-ES"/>
        </w:rPr>
        <w:t>% en las de bienes de uso intermedio (avance de 0.36</w:t>
      </w:r>
      <w:r w:rsidRPr="009D689E">
        <w:rPr>
          <w:sz w:val="24"/>
          <w:szCs w:val="24"/>
          <w:lang w:val="es-ES"/>
        </w:rPr>
        <w:t> </w:t>
      </w:r>
      <w:r w:rsidRPr="001C7F8C">
        <w:rPr>
          <w:sz w:val="24"/>
          <w:szCs w:val="24"/>
          <w:lang w:val="es-ES"/>
        </w:rPr>
        <w:t>% en las de bienes de uso intermedio no petroleros) y de 0.12</w:t>
      </w:r>
      <w:r w:rsidRPr="009D689E">
        <w:rPr>
          <w:sz w:val="24"/>
          <w:szCs w:val="24"/>
          <w:lang w:val="es-ES"/>
        </w:rPr>
        <w:t> </w:t>
      </w:r>
      <w:r w:rsidRPr="001C7F8C">
        <w:rPr>
          <w:sz w:val="24"/>
          <w:szCs w:val="24"/>
          <w:lang w:val="es-ES"/>
        </w:rPr>
        <w:t>%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0F6378C7" w:rsidR="0065085B" w:rsidRPr="008C11AD" w:rsidRDefault="001C7F8C" w:rsidP="0065085B">
      <w:pPr>
        <w:pStyle w:val="Textoindependiente217"/>
        <w:numPr>
          <w:ilvl w:val="12"/>
          <w:numId w:val="0"/>
        </w:numPr>
        <w:spacing w:after="0" w:line="260" w:lineRule="exact"/>
        <w:ind w:left="284"/>
        <w:jc w:val="center"/>
        <w:rPr>
          <w:sz w:val="20"/>
          <w:lang w:val="es-ES"/>
        </w:rPr>
      </w:pPr>
      <w:r>
        <w:rPr>
          <w:sz w:val="18"/>
          <w:lang w:val="es-ES"/>
        </w:rPr>
        <w:t>(</w:t>
      </w:r>
      <w:r w:rsidR="0065085B" w:rsidRPr="00A92A39">
        <w:rPr>
          <w:sz w:val="18"/>
          <w:lang w:val="es-ES"/>
        </w:rPr>
        <w:t>Millones de dólares</w:t>
      </w:r>
      <w:r>
        <w:rPr>
          <w:sz w:val="18"/>
          <w:lang w:val="es-ES"/>
        </w:rPr>
        <w:t>)</w:t>
      </w:r>
    </w:p>
    <w:tbl>
      <w:tblPr>
        <w:tblStyle w:val="Tablaconcuadrcula"/>
        <w:tblW w:w="9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60"/>
        <w:gridCol w:w="4760"/>
      </w:tblGrid>
      <w:tr w:rsidR="0065085B" w:rsidRPr="00CE6AE4" w14:paraId="6174D7C2" w14:textId="77777777" w:rsidTr="002E1A47">
        <w:trPr>
          <w:jc w:val="center"/>
        </w:trPr>
        <w:tc>
          <w:tcPr>
            <w:tcW w:w="4760" w:type="dxa"/>
          </w:tcPr>
          <w:p w14:paraId="655AF491" w14:textId="7EF3F886" w:rsidR="0065085B" w:rsidRPr="00CE6AE4" w:rsidRDefault="002E1A47" w:rsidP="00D7592F">
            <w:pPr>
              <w:pStyle w:val="Textoindependiente217"/>
              <w:widowControl w:val="0"/>
              <w:numPr>
                <w:ilvl w:val="12"/>
                <w:numId w:val="0"/>
              </w:numPr>
              <w:spacing w:before="120" w:after="0"/>
              <w:jc w:val="center"/>
            </w:pPr>
            <w:r>
              <w:rPr>
                <w:noProof/>
              </w:rPr>
              <w:drawing>
                <wp:inline distT="0" distB="0" distL="0" distR="0" wp14:anchorId="70921BA5" wp14:editId="303B8998">
                  <wp:extent cx="2916000" cy="2096484"/>
                  <wp:effectExtent l="0" t="0" r="17780" b="18415"/>
                  <wp:docPr id="1364967007"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760" w:type="dxa"/>
            <w:shd w:val="clear" w:color="auto" w:fill="auto"/>
          </w:tcPr>
          <w:p w14:paraId="6D65477F" w14:textId="6A84DF0C" w:rsidR="0065085B" w:rsidRPr="00CE6AE4" w:rsidRDefault="002E1A47" w:rsidP="00D7592F">
            <w:pPr>
              <w:pStyle w:val="Textoindependiente217"/>
              <w:widowControl w:val="0"/>
              <w:numPr>
                <w:ilvl w:val="12"/>
                <w:numId w:val="0"/>
              </w:numPr>
              <w:spacing w:before="120" w:after="0"/>
              <w:jc w:val="center"/>
            </w:pPr>
            <w:r>
              <w:rPr>
                <w:noProof/>
              </w:rPr>
              <w:drawing>
                <wp:inline distT="0" distB="0" distL="0" distR="0" wp14:anchorId="066DB783" wp14:editId="3A25E280">
                  <wp:extent cx="2916000" cy="2096484"/>
                  <wp:effectExtent l="0" t="0" r="17780" b="18415"/>
                  <wp:docPr id="619372954"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65085B" w:rsidRPr="00CE6AE4" w14:paraId="6669A40B" w14:textId="77777777" w:rsidTr="002E1A47">
        <w:trPr>
          <w:jc w:val="center"/>
        </w:trPr>
        <w:tc>
          <w:tcPr>
            <w:tcW w:w="4760" w:type="dxa"/>
          </w:tcPr>
          <w:p w14:paraId="5A861ACC" w14:textId="13E800A6" w:rsidR="0065085B" w:rsidRPr="00CE6AE4" w:rsidRDefault="002E1A47" w:rsidP="00825F98">
            <w:pPr>
              <w:pStyle w:val="Textoindependiente217"/>
              <w:widowControl w:val="0"/>
              <w:numPr>
                <w:ilvl w:val="12"/>
                <w:numId w:val="0"/>
              </w:numPr>
              <w:spacing w:before="120" w:after="0"/>
              <w:jc w:val="center"/>
            </w:pPr>
            <w:r>
              <w:rPr>
                <w:noProof/>
              </w:rPr>
              <w:drawing>
                <wp:inline distT="0" distB="0" distL="0" distR="0" wp14:anchorId="466D9AE6" wp14:editId="75DC450A">
                  <wp:extent cx="2916000" cy="2096484"/>
                  <wp:effectExtent l="0" t="0" r="17780" b="18415"/>
                  <wp:docPr id="778936694"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760" w:type="dxa"/>
          </w:tcPr>
          <w:p w14:paraId="65BEDE79" w14:textId="01DD5B14" w:rsidR="0065085B" w:rsidRPr="00CE6AE4" w:rsidRDefault="002E1A47" w:rsidP="00D7592F">
            <w:pPr>
              <w:pStyle w:val="Textoindependiente217"/>
              <w:widowControl w:val="0"/>
              <w:numPr>
                <w:ilvl w:val="12"/>
                <w:numId w:val="0"/>
              </w:numPr>
              <w:spacing w:before="120" w:after="60"/>
              <w:jc w:val="center"/>
            </w:pPr>
            <w:r>
              <w:rPr>
                <w:noProof/>
              </w:rPr>
              <w:drawing>
                <wp:inline distT="0" distB="0" distL="0" distR="0" wp14:anchorId="23FBB59B" wp14:editId="0A72BCA7">
                  <wp:extent cx="2916000" cy="2096484"/>
                  <wp:effectExtent l="0" t="0" r="17780" b="18415"/>
                  <wp:docPr id="743403945" name="Gráfico 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65085B" w14:paraId="4306972F" w14:textId="77777777" w:rsidTr="002E1A47">
        <w:trPr>
          <w:trHeight w:hRule="exact" w:val="3345"/>
          <w:jc w:val="center"/>
        </w:trPr>
        <w:tc>
          <w:tcPr>
            <w:tcW w:w="4760" w:type="dxa"/>
          </w:tcPr>
          <w:p w14:paraId="5AAC9AC4" w14:textId="73FAF700" w:rsidR="0065085B" w:rsidRPr="00D52280" w:rsidRDefault="002E1A47" w:rsidP="00D4290F">
            <w:pPr>
              <w:pStyle w:val="Textoindependiente217"/>
              <w:widowControl w:val="0"/>
              <w:numPr>
                <w:ilvl w:val="12"/>
                <w:numId w:val="0"/>
              </w:numPr>
              <w:spacing w:after="0"/>
              <w:jc w:val="center"/>
              <w:rPr>
                <w:sz w:val="18"/>
                <w:szCs w:val="16"/>
              </w:rPr>
            </w:pPr>
            <w:r>
              <w:rPr>
                <w:noProof/>
              </w:rPr>
              <w:lastRenderedPageBreak/>
              <w:drawing>
                <wp:inline distT="0" distB="0" distL="0" distR="0" wp14:anchorId="7DE29DD4" wp14:editId="79CDBE54">
                  <wp:extent cx="2916000" cy="2096483"/>
                  <wp:effectExtent l="0" t="0" r="17780" b="18415"/>
                  <wp:docPr id="1449989545"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760" w:type="dxa"/>
          </w:tcPr>
          <w:p w14:paraId="2ABA2ABE" w14:textId="59A87AA5" w:rsidR="0065085B" w:rsidRDefault="002E1A47" w:rsidP="00D4290F">
            <w:pPr>
              <w:pStyle w:val="Textoindependiente217"/>
              <w:widowControl w:val="0"/>
              <w:numPr>
                <w:ilvl w:val="12"/>
                <w:numId w:val="0"/>
              </w:numPr>
              <w:spacing w:after="0"/>
              <w:jc w:val="center"/>
            </w:pPr>
            <w:r>
              <w:rPr>
                <w:noProof/>
              </w:rPr>
              <w:drawing>
                <wp:inline distT="0" distB="0" distL="0" distR="0" wp14:anchorId="2F75E4E2" wp14:editId="58DA7CE1">
                  <wp:extent cx="2916000" cy="2096484"/>
                  <wp:effectExtent l="0" t="0" r="17780" b="18415"/>
                  <wp:docPr id="1111656883" name="Gráfico 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bookmarkEnd w:id="0"/>
    <w:p w14:paraId="21E72DA5" w14:textId="31C89157" w:rsidR="00DC78AA" w:rsidRDefault="00DC78AA" w:rsidP="006679D1">
      <w:pPr>
        <w:pStyle w:val="Textoindependiente211"/>
        <w:numPr>
          <w:ilvl w:val="12"/>
          <w:numId w:val="0"/>
        </w:numPr>
        <w:spacing w:after="0"/>
        <w:ind w:left="1134" w:hanging="567"/>
        <w:rPr>
          <w:sz w:val="16"/>
          <w:szCs w:val="16"/>
        </w:rPr>
      </w:pPr>
      <w:r w:rsidRPr="003D49CC">
        <w:rPr>
          <w:sz w:val="16"/>
          <w:szCs w:val="16"/>
        </w:rPr>
        <w:t xml:space="preserve">* </w:t>
      </w:r>
      <w:r w:rsidR="006679D1">
        <w:rPr>
          <w:sz w:val="16"/>
          <w:szCs w:val="16"/>
        </w:rPr>
        <w:tab/>
      </w:r>
      <w:r w:rsidRPr="003D49CC">
        <w:rPr>
          <w:sz w:val="16"/>
          <w:szCs w:val="16"/>
        </w:rPr>
        <w:t>Cifras oportunas</w:t>
      </w:r>
      <w:r w:rsidR="0043151C">
        <w:rPr>
          <w:sz w:val="16"/>
          <w:szCs w:val="16"/>
        </w:rPr>
        <w:t>.</w:t>
      </w:r>
    </w:p>
    <w:p w14:paraId="4118F60E" w14:textId="40EBD67C" w:rsidR="00CE2B9F" w:rsidRPr="003D49CC" w:rsidRDefault="00772BA2" w:rsidP="00EF2584">
      <w:pPr>
        <w:pStyle w:val="Textoindependiente211"/>
        <w:numPr>
          <w:ilvl w:val="12"/>
          <w:numId w:val="0"/>
        </w:numPr>
        <w:spacing w:after="0"/>
        <w:ind w:left="1134" w:right="333" w:hanging="567"/>
        <w:rPr>
          <w:sz w:val="16"/>
          <w:szCs w:val="16"/>
        </w:rPr>
      </w:pPr>
      <w:r w:rsidRPr="00772BA2">
        <w:rPr>
          <w:rFonts w:cs="Arial"/>
          <w:sz w:val="16"/>
          <w:szCs w:val="16"/>
        </w:rPr>
        <w:t xml:space="preserve">Fuente: </w:t>
      </w:r>
      <w:r w:rsidRPr="00772BA2">
        <w:rPr>
          <w:rFonts w:cs="Arial"/>
          <w:color w:val="000000" w:themeColor="text1"/>
          <w:spacing w:val="3"/>
          <w:sz w:val="16"/>
          <w:szCs w:val="16"/>
          <w:lang w:val="es-ES"/>
        </w:rPr>
        <w:t>SAT, SE, Banco de Méxic</w:t>
      </w:r>
      <w:r w:rsidR="00E70C92">
        <w:rPr>
          <w:rFonts w:cs="Arial"/>
          <w:color w:val="000000" w:themeColor="text1"/>
          <w:spacing w:val="3"/>
          <w:sz w:val="16"/>
          <w:szCs w:val="16"/>
          <w:lang w:val="es-ES"/>
        </w:rPr>
        <w:t>o e I</w:t>
      </w:r>
      <w:r w:rsidRPr="00772BA2">
        <w:rPr>
          <w:rFonts w:cs="Arial"/>
          <w:color w:val="000000" w:themeColor="text1"/>
          <w:spacing w:val="3"/>
          <w:sz w:val="16"/>
          <w:szCs w:val="16"/>
          <w:lang w:val="es-ES"/>
        </w:rPr>
        <w:t>NEGI. Balanza Comercial de Mercancías de México.</w:t>
      </w:r>
      <w:r w:rsidR="00ED2743">
        <w:rPr>
          <w:rFonts w:cs="Arial"/>
          <w:color w:val="000000" w:themeColor="text1"/>
          <w:spacing w:val="3"/>
          <w:sz w:val="16"/>
          <w:szCs w:val="16"/>
          <w:lang w:val="es-ES"/>
        </w:rPr>
        <w:t xml:space="preserve"> </w:t>
      </w:r>
      <w:r w:rsidRPr="00772BA2">
        <w:rPr>
          <w:rFonts w:cs="Arial"/>
          <w:color w:val="000000" w:themeColor="text1"/>
          <w:spacing w:val="3"/>
          <w:sz w:val="16"/>
          <w:szCs w:val="16"/>
          <w:lang w:val="es-ES"/>
        </w:rPr>
        <w:t>2023.</w:t>
      </w:r>
    </w:p>
    <w:p w14:paraId="6897FDD5" w14:textId="38D0AA79" w:rsidR="005219B3" w:rsidRDefault="00383E44" w:rsidP="00410641">
      <w:pPr>
        <w:pStyle w:val="rollo"/>
        <w:keepLines w:val="0"/>
        <w:spacing w:before="360"/>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00F0075F">
        <w:rPr>
          <w:rFonts w:cs="Arial"/>
          <w:spacing w:val="3"/>
          <w:szCs w:val="22"/>
          <w:lang w:val="es-ES"/>
        </w:rPr>
        <w:t xml:space="preserve"> la elabora</w:t>
      </w:r>
      <w:r w:rsidR="00667A14">
        <w:rPr>
          <w:rFonts w:cs="Arial"/>
          <w:spacing w:val="3"/>
          <w:szCs w:val="22"/>
          <w:lang w:val="es-ES"/>
        </w:rPr>
        <w:t>n:</w:t>
      </w:r>
      <w:r w:rsidR="00F0075F">
        <w:rPr>
          <w:rFonts w:cs="Arial"/>
          <w:spacing w:val="3"/>
          <w:szCs w:val="22"/>
          <w:lang w:val="es-ES"/>
        </w:rPr>
        <w:t xml:space="preserve"> el </w:t>
      </w:r>
      <w:r>
        <w:rPr>
          <w:rFonts w:cs="Arial"/>
          <w:spacing w:val="3"/>
          <w:szCs w:val="22"/>
          <w:lang w:val="es-ES"/>
        </w:rPr>
        <w:t>S</w:t>
      </w:r>
      <w:r w:rsidR="00F0075F">
        <w:rPr>
          <w:rFonts w:cs="Arial"/>
          <w:spacing w:val="3"/>
          <w:szCs w:val="22"/>
          <w:lang w:val="es-ES"/>
        </w:rPr>
        <w:t>istema de Administración Tributaria</w:t>
      </w:r>
      <w:r>
        <w:rPr>
          <w:rFonts w:cs="Arial"/>
          <w:spacing w:val="3"/>
          <w:szCs w:val="22"/>
          <w:lang w:val="es-ES"/>
        </w:rPr>
        <w:t xml:space="preserve">, </w:t>
      </w:r>
      <w:r w:rsidR="00F0075F">
        <w:rPr>
          <w:rFonts w:cs="Arial"/>
          <w:spacing w:val="3"/>
          <w:szCs w:val="22"/>
          <w:lang w:val="es-ES"/>
        </w:rPr>
        <w:t xml:space="preserve">la </w:t>
      </w:r>
      <w:r>
        <w:rPr>
          <w:rFonts w:cs="Arial"/>
          <w:spacing w:val="3"/>
          <w:szCs w:val="22"/>
          <w:lang w:val="es-ES"/>
        </w:rPr>
        <w:t>S</w:t>
      </w:r>
      <w:r w:rsidR="00F0075F">
        <w:rPr>
          <w:rFonts w:cs="Arial"/>
          <w:spacing w:val="3"/>
          <w:szCs w:val="22"/>
          <w:lang w:val="es-ES"/>
        </w:rPr>
        <w:t xml:space="preserve">ecretaría de </w:t>
      </w:r>
      <w:r>
        <w:rPr>
          <w:rFonts w:cs="Arial"/>
          <w:spacing w:val="3"/>
          <w:szCs w:val="22"/>
          <w:lang w:val="es-ES"/>
        </w:rPr>
        <w:t>E</w:t>
      </w:r>
      <w:r w:rsidR="00F0075F">
        <w:rPr>
          <w:rFonts w:cs="Arial"/>
          <w:spacing w:val="3"/>
          <w:szCs w:val="22"/>
          <w:lang w:val="es-ES"/>
        </w:rPr>
        <w:t>conomía</w:t>
      </w:r>
      <w:r>
        <w:rPr>
          <w:rFonts w:cs="Arial"/>
          <w:spacing w:val="3"/>
          <w:szCs w:val="22"/>
          <w:lang w:val="es-ES"/>
        </w:rPr>
        <w:t xml:space="preserve">, </w:t>
      </w:r>
      <w:r w:rsidR="00661AEB">
        <w:rPr>
          <w:rFonts w:cs="Arial"/>
          <w:spacing w:val="3"/>
          <w:szCs w:val="22"/>
          <w:lang w:val="es-ES"/>
        </w:rPr>
        <w:t xml:space="preserve">el </w:t>
      </w:r>
      <w:r w:rsidRPr="002C06F8">
        <w:rPr>
          <w:rFonts w:cs="Arial"/>
          <w:spacing w:val="3"/>
          <w:szCs w:val="22"/>
          <w:lang w:val="es-ES"/>
        </w:rPr>
        <w:t>Banco de México</w:t>
      </w:r>
      <w:r w:rsidR="00260078">
        <w:rPr>
          <w:rFonts w:cs="Arial"/>
          <w:spacing w:val="3"/>
          <w:szCs w:val="22"/>
          <w:lang w:val="es-ES"/>
        </w:rPr>
        <w:t xml:space="preserve"> </w:t>
      </w:r>
      <w:r w:rsidR="00F0075F">
        <w:rPr>
          <w:rFonts w:cs="Arial"/>
          <w:spacing w:val="3"/>
          <w:szCs w:val="22"/>
          <w:lang w:val="es-ES"/>
        </w:rPr>
        <w:t xml:space="preserve">y el </w:t>
      </w:r>
      <w:r w:rsidRPr="002C06F8">
        <w:rPr>
          <w:rFonts w:cs="Arial"/>
          <w:spacing w:val="3"/>
          <w:szCs w:val="22"/>
          <w:lang w:val="es-ES"/>
        </w:rPr>
        <w:t>INEGI</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2C5CC2">
      <w:headerReference w:type="default" r:id="rId35"/>
      <w:footerReference w:type="default" r:id="rId36"/>
      <w:pgSz w:w="12240" w:h="15840" w:code="1"/>
      <w:pgMar w:top="1134" w:right="1134" w:bottom="1134" w:left="1134" w:header="567" w:footer="567"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102F" w14:textId="77777777" w:rsidR="00CD0D5A" w:rsidRDefault="00CD0D5A">
      <w:r>
        <w:separator/>
      </w:r>
    </w:p>
  </w:endnote>
  <w:endnote w:type="continuationSeparator" w:id="0">
    <w:p w14:paraId="4B122CC2" w14:textId="77777777" w:rsidR="00CD0D5A" w:rsidRDefault="00CD0D5A">
      <w:r>
        <w:continuationSeparator/>
      </w:r>
    </w:p>
  </w:endnote>
  <w:endnote w:type="continuationNotice" w:id="1">
    <w:p w14:paraId="6252DAA3" w14:textId="77777777" w:rsidR="00CD0D5A" w:rsidRDefault="00CD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Arial Negrita">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671E38E8" w:rsidR="002E498C" w:rsidRPr="00BE04EC" w:rsidRDefault="002004C3">
    <w:pPr>
      <w:pStyle w:val="Piedepgina"/>
      <w:jc w:val="center"/>
      <w:rPr>
        <w:rFonts w:ascii="Arial" w:hAnsi="Arial" w:cs="Arial"/>
        <w:color w:val="003057"/>
        <w:sz w:val="16"/>
        <w:szCs w:val="20"/>
      </w:rPr>
    </w:pPr>
    <w:r w:rsidRPr="00653EC2">
      <w:rPr>
        <w:rFonts w:ascii="Arial" w:hAnsi="Arial" w:cs="Arial"/>
        <w:b/>
        <w:color w:val="003057"/>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74B12" w14:textId="77777777" w:rsidR="00CD0D5A" w:rsidRDefault="00CD0D5A">
      <w:r>
        <w:separator/>
      </w:r>
    </w:p>
  </w:footnote>
  <w:footnote w:type="continuationSeparator" w:id="0">
    <w:p w14:paraId="3785299E" w14:textId="77777777" w:rsidR="00CD0D5A" w:rsidRDefault="00CD0D5A">
      <w:r>
        <w:continuationSeparator/>
      </w:r>
    </w:p>
  </w:footnote>
  <w:footnote w:type="continuationNotice" w:id="1">
    <w:p w14:paraId="612E9238" w14:textId="77777777" w:rsidR="00CD0D5A" w:rsidRDefault="00CD0D5A"/>
  </w:footnote>
  <w:footnote w:id="2">
    <w:p w14:paraId="1172DDB4" w14:textId="7225F94C" w:rsidR="0084137F" w:rsidRDefault="0084137F" w:rsidP="0084137F">
      <w:pPr>
        <w:pStyle w:val="Textonotapie"/>
        <w:ind w:left="170" w:hanging="170"/>
        <w:jc w:val="both"/>
        <w:rPr>
          <w:rFonts w:ascii="Arial" w:hAnsi="Arial" w:cs="Arial"/>
          <w:sz w:val="16"/>
          <w:szCs w:val="16"/>
        </w:rPr>
      </w:pPr>
      <w:r>
        <w:rPr>
          <w:rFonts w:ascii="Arial" w:hAnsi="Arial" w:cs="Arial"/>
          <w:sz w:val="18"/>
          <w:szCs w:val="18"/>
          <w:vertAlign w:val="superscript"/>
        </w:rPr>
        <w:footnoteRef/>
      </w:r>
      <w:r>
        <w:rPr>
          <w:rFonts w:ascii="Arial" w:hAnsi="Arial" w:cs="Arial"/>
          <w:sz w:val="18"/>
          <w:szCs w:val="18"/>
          <w:vertAlign w:val="superscript"/>
        </w:rPr>
        <w:t xml:space="preserve"> </w:t>
      </w:r>
      <w:r>
        <w:rPr>
          <w:rFonts w:ascii="Arial" w:hAnsi="Arial" w:cs="Arial"/>
          <w:sz w:val="18"/>
          <w:szCs w:val="18"/>
          <w:vertAlign w:val="superscript"/>
        </w:rPr>
        <w:tab/>
      </w:r>
      <w:r>
        <w:rPr>
          <w:rFonts w:ascii="Arial" w:hAnsi="Arial" w:cs="Arial"/>
          <w:sz w:val="16"/>
          <w:szCs w:val="16"/>
        </w:rPr>
        <w:t>La suma de los componentes que integran la estadística de la Balanza Comercial de Mercancías de México que se presenta en este reporte puede no coincidir con los totales debido al redondeo de las cifras</w:t>
      </w:r>
      <w:r w:rsidR="004601A9">
        <w:rPr>
          <w:rFonts w:ascii="Arial" w:hAnsi="Arial" w:cs="Arial"/>
          <w:sz w:val="16"/>
          <w:szCs w:val="16"/>
        </w:rPr>
        <w:t>.</w:t>
      </w:r>
    </w:p>
  </w:footnote>
  <w:footnote w:id="3">
    <w:p w14:paraId="73396D35" w14:textId="77777777" w:rsidR="00B26187" w:rsidRPr="00EB6DEE" w:rsidRDefault="00B26187" w:rsidP="00B26187">
      <w:pPr>
        <w:pStyle w:val="Textonotapie"/>
        <w:ind w:left="170" w:hanging="170"/>
        <w:jc w:val="both"/>
        <w:rPr>
          <w:rStyle w:val="Refdenotaalpie"/>
          <w:rFonts w:ascii="Arial" w:hAnsi="Arial" w:cs="Arial"/>
          <w:sz w:val="16"/>
          <w:szCs w:val="16"/>
        </w:rPr>
      </w:pPr>
      <w:r w:rsidRPr="00B910AA">
        <w:rPr>
          <w:rStyle w:val="Refdenotaalpie"/>
          <w:rFonts w:ascii="Arial" w:hAnsi="Arial" w:cs="Arial"/>
          <w:sz w:val="18"/>
        </w:rPr>
        <w:footnoteRef/>
      </w:r>
      <w:r>
        <w:rPr>
          <w:rFonts w:ascii="Arial" w:hAnsi="Arial" w:cs="Arial"/>
          <w:sz w:val="18"/>
        </w:rPr>
        <w:tab/>
      </w:r>
      <w:r w:rsidRPr="00EB6DEE">
        <w:rPr>
          <w:rStyle w:val="Refdenotaalpie"/>
          <w:rFonts w:ascii="Arial" w:hAnsi="Arial" w:cs="Arial"/>
          <w:sz w:val="16"/>
          <w:szCs w:val="16"/>
          <w:vertAlign w:val="baseline"/>
        </w:rPr>
        <w:t>Información proporcionada por PMI Comercio Internacional, S.</w:t>
      </w:r>
      <w:r w:rsidRPr="00EB6DEE">
        <w:rPr>
          <w:rFonts w:ascii="Arial" w:hAnsi="Arial" w:cs="Arial"/>
          <w:sz w:val="16"/>
          <w:szCs w:val="16"/>
        </w:rPr>
        <w:t xml:space="preserve"> </w:t>
      </w:r>
      <w:r w:rsidRPr="00EB6DEE">
        <w:rPr>
          <w:rStyle w:val="Refdenotaalpie"/>
          <w:rFonts w:ascii="Arial" w:hAnsi="Arial" w:cs="Arial"/>
          <w:sz w:val="16"/>
          <w:szCs w:val="16"/>
          <w:vertAlign w:val="baseline"/>
        </w:rPr>
        <w:t>A. de C.</w:t>
      </w:r>
      <w:r w:rsidRPr="00EB6DEE">
        <w:rPr>
          <w:rFonts w:ascii="Arial" w:hAnsi="Arial" w:cs="Arial"/>
          <w:sz w:val="16"/>
          <w:szCs w:val="16"/>
        </w:rPr>
        <w:t xml:space="preserve"> </w:t>
      </w:r>
      <w:r w:rsidRPr="00EB6DEE">
        <w:rPr>
          <w:rStyle w:val="Refdenotaalpie"/>
          <w:rFonts w:ascii="Arial" w:hAnsi="Arial" w:cs="Arial"/>
          <w:sz w:val="16"/>
          <w:szCs w:val="16"/>
          <w:vertAlign w:val="baseline"/>
        </w:rPr>
        <w:t xml:space="preserve">V., que corresponde a sus cifras operativas y </w:t>
      </w:r>
      <w:r w:rsidRPr="00EB6DEE">
        <w:rPr>
          <w:rFonts w:ascii="Arial" w:hAnsi="Arial" w:cs="Arial"/>
          <w:sz w:val="16"/>
          <w:szCs w:val="16"/>
        </w:rPr>
        <w:t xml:space="preserve">que </w:t>
      </w:r>
      <w:r w:rsidRPr="00EB6DEE">
        <w:rPr>
          <w:rStyle w:val="Refdenotaalpie"/>
          <w:rFonts w:ascii="Arial" w:hAnsi="Arial" w:cs="Arial"/>
          <w:sz w:val="16"/>
          <w:szCs w:val="16"/>
          <w:vertAlign w:val="baseline"/>
        </w:rPr>
        <w:t>está sujeta a revisiones posteriores.</w:t>
      </w:r>
    </w:p>
  </w:footnote>
  <w:footnote w:id="4">
    <w:p w14:paraId="2003DFA5" w14:textId="40FA0BDA" w:rsidR="00336436" w:rsidRPr="00174F6D" w:rsidRDefault="00336436" w:rsidP="00A27EC5">
      <w:pPr>
        <w:pStyle w:val="Textonotapie"/>
        <w:ind w:left="170" w:hanging="170"/>
        <w:rPr>
          <w:lang w:val="es-MX"/>
        </w:rPr>
      </w:pPr>
      <w:r>
        <w:rPr>
          <w:rStyle w:val="Refdenotaalpie"/>
        </w:rPr>
        <w:footnoteRef/>
      </w:r>
      <w:r>
        <w:t xml:space="preserve"> </w:t>
      </w:r>
      <w:r w:rsidR="00A27EC5">
        <w:tab/>
      </w:r>
      <w:r w:rsidRPr="00174F6D">
        <w:rPr>
          <w:rFonts w:ascii="Arial" w:hAnsi="Arial" w:cs="Arial"/>
          <w:sz w:val="16"/>
          <w:szCs w:val="16"/>
        </w:rPr>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4528" w14:textId="0F5E5162" w:rsidR="002C5CC2" w:rsidRDefault="002C5CC2" w:rsidP="007D26FE">
    <w:pPr>
      <w:pStyle w:val="Encabezado"/>
      <w:tabs>
        <w:tab w:val="clear" w:pos="4419"/>
        <w:tab w:val="clear" w:pos="8838"/>
        <w:tab w:val="left" w:pos="4877"/>
      </w:tabs>
    </w:pPr>
    <w:r>
      <w:rPr>
        <w:noProof/>
        <w14:ligatures w14:val="standardContextual"/>
      </w:rPr>
      <w:drawing>
        <wp:anchor distT="0" distB="0" distL="114300" distR="114300" simplePos="0" relativeHeight="251659264" behindDoc="0" locked="0" layoutInCell="1" allowOverlap="1" wp14:anchorId="788919DB" wp14:editId="1AE0C806">
          <wp:simplePos x="0" y="0"/>
          <wp:positionH relativeFrom="margin">
            <wp:posOffset>-152400</wp:posOffset>
          </wp:positionH>
          <wp:positionV relativeFrom="paragraph">
            <wp:posOffset>128905</wp:posOffset>
          </wp:positionV>
          <wp:extent cx="2761200" cy="795600"/>
          <wp:effectExtent l="0" t="0" r="1270" b="5080"/>
          <wp:wrapSquare wrapText="bothSides"/>
          <wp:docPr id="1799583202" name="Imagen 179958320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27556346" w14:textId="78424743" w:rsidR="002C5CC2" w:rsidRPr="002C5CC2" w:rsidRDefault="002C5CC2" w:rsidP="002C5CC2">
    <w:pPr>
      <w:rPr>
        <w:rFonts w:ascii="Arial" w:hAnsi="Arial" w:cs="Arial"/>
        <w:b/>
        <w:color w:val="002060"/>
        <w:lang w:val="pt-BR"/>
      </w:rPr>
    </w:pPr>
    <w:r>
      <w:tab/>
    </w:r>
    <w:r w:rsidRPr="002C5CC2">
      <w:rPr>
        <w:rFonts w:ascii="Arial" w:hAnsi="Arial" w:cs="Arial"/>
      </w:rPr>
      <w:t xml:space="preserve">        </w:t>
    </w:r>
    <w:r w:rsidRPr="002C5CC2">
      <w:rPr>
        <w:rFonts w:ascii="Arial" w:hAnsi="Arial" w:cs="Arial"/>
        <w:b/>
        <w:color w:val="002060"/>
      </w:rPr>
      <w:t xml:space="preserve">Comunicado de prensa número </w:t>
    </w:r>
    <w:r>
      <w:rPr>
        <w:rFonts w:ascii="Arial" w:hAnsi="Arial" w:cs="Arial"/>
        <w:b/>
        <w:color w:val="002060"/>
      </w:rPr>
      <w:t>56</w:t>
    </w:r>
    <w:r w:rsidR="002A3BAB">
      <w:rPr>
        <w:rFonts w:ascii="Arial" w:hAnsi="Arial" w:cs="Arial"/>
        <w:b/>
        <w:color w:val="002060"/>
      </w:rPr>
      <w:t>1</w:t>
    </w:r>
    <w:r w:rsidRPr="002C5CC2">
      <w:rPr>
        <w:rFonts w:ascii="Arial" w:hAnsi="Arial" w:cs="Arial"/>
        <w:b/>
        <w:color w:val="002060"/>
      </w:rPr>
      <w:t>/23</w:t>
    </w:r>
  </w:p>
  <w:p w14:paraId="11CE3638" w14:textId="7427B89F" w:rsidR="002C5CC2" w:rsidRPr="002C5CC2" w:rsidRDefault="002C5CC2" w:rsidP="002C5CC2">
    <w:pPr>
      <w:pStyle w:val="Encabezado"/>
      <w:ind w:left="-567" w:right="49"/>
      <w:jc w:val="right"/>
      <w:rPr>
        <w:rFonts w:ascii="Arial" w:hAnsi="Arial" w:cs="Arial"/>
        <w:b/>
        <w:color w:val="002060"/>
        <w:lang w:val="pt-BR"/>
      </w:rPr>
    </w:pPr>
    <w:r>
      <w:rPr>
        <w:rFonts w:ascii="Arial" w:hAnsi="Arial" w:cs="Arial"/>
        <w:b/>
        <w:color w:val="002060"/>
        <w:lang w:val="pt-BR"/>
      </w:rPr>
      <w:t>27</w:t>
    </w:r>
    <w:r w:rsidRPr="002C5CC2">
      <w:rPr>
        <w:rFonts w:ascii="Arial" w:hAnsi="Arial" w:cs="Arial"/>
        <w:b/>
        <w:color w:val="002060"/>
        <w:lang w:val="pt-BR"/>
      </w:rPr>
      <w:t xml:space="preserve"> de </w:t>
    </w:r>
    <w:r w:rsidR="00743DC0">
      <w:rPr>
        <w:rFonts w:ascii="Arial" w:hAnsi="Arial" w:cs="Arial"/>
        <w:b/>
        <w:color w:val="002060"/>
        <w:lang w:val="pt-BR"/>
      </w:rPr>
      <w:t>s</w:t>
    </w:r>
    <w:r w:rsidRPr="002C5CC2">
      <w:rPr>
        <w:rFonts w:ascii="Arial" w:hAnsi="Arial" w:cs="Arial"/>
        <w:b/>
        <w:color w:val="002060"/>
        <w:lang w:val="pt-BR"/>
      </w:rPr>
      <w:t>eptiembre de 2023</w:t>
    </w:r>
  </w:p>
  <w:p w14:paraId="2F02C841" w14:textId="1F33739B" w:rsidR="002C5CC2" w:rsidRPr="002C5CC2" w:rsidRDefault="002C5CC2" w:rsidP="002C5CC2">
    <w:pPr>
      <w:pStyle w:val="Encabezado"/>
      <w:ind w:left="-567" w:right="49"/>
      <w:jc w:val="right"/>
      <w:rPr>
        <w:rFonts w:ascii="Arial" w:hAnsi="Arial" w:cs="Arial"/>
        <w:b/>
        <w:color w:val="002060"/>
      </w:rPr>
    </w:pPr>
    <w:r w:rsidRPr="002C5CC2">
      <w:rPr>
        <w:rFonts w:ascii="Arial" w:hAnsi="Arial" w:cs="Arial"/>
        <w:b/>
        <w:color w:val="002060"/>
      </w:rPr>
      <w:t xml:space="preserve">Página </w:t>
    </w:r>
    <w:r w:rsidRPr="002C5CC2">
      <w:rPr>
        <w:rFonts w:ascii="Arial" w:hAnsi="Arial" w:cs="Arial"/>
        <w:b/>
        <w:color w:val="002060"/>
      </w:rPr>
      <w:fldChar w:fldCharType="begin"/>
    </w:r>
    <w:r w:rsidRPr="002C5CC2">
      <w:rPr>
        <w:rFonts w:ascii="Arial" w:hAnsi="Arial" w:cs="Arial"/>
        <w:b/>
        <w:color w:val="002060"/>
      </w:rPr>
      <w:instrText xml:space="preserve"> PAGE  \* Arabic </w:instrText>
    </w:r>
    <w:r w:rsidRPr="002C5CC2">
      <w:rPr>
        <w:rFonts w:ascii="Arial" w:hAnsi="Arial" w:cs="Arial"/>
        <w:b/>
        <w:color w:val="002060"/>
      </w:rPr>
      <w:fldChar w:fldCharType="separate"/>
    </w:r>
    <w:r w:rsidRPr="002C5CC2">
      <w:rPr>
        <w:rFonts w:ascii="Arial" w:hAnsi="Arial" w:cs="Arial"/>
        <w:b/>
        <w:color w:val="002060"/>
      </w:rPr>
      <w:t>1</w:t>
    </w:r>
    <w:r w:rsidRPr="002C5CC2">
      <w:rPr>
        <w:rFonts w:ascii="Arial" w:hAnsi="Arial" w:cs="Arial"/>
        <w:b/>
        <w:color w:val="002060"/>
      </w:rPr>
      <w:fldChar w:fldCharType="end"/>
    </w:r>
    <w:r w:rsidRPr="002C5CC2">
      <w:rPr>
        <w:rFonts w:ascii="Arial" w:hAnsi="Arial" w:cs="Arial"/>
        <w:b/>
        <w:color w:val="002060"/>
      </w:rPr>
      <w:t>/</w:t>
    </w:r>
    <w:r w:rsidR="006679D1">
      <w:rPr>
        <w:rFonts w:ascii="Arial" w:hAnsi="Arial" w:cs="Arial"/>
        <w:b/>
        <w:color w:val="002060"/>
      </w:rPr>
      <w:t>10</w:t>
    </w:r>
  </w:p>
  <w:p w14:paraId="694352ED" w14:textId="18C92B26" w:rsidR="002C5CC2" w:rsidRDefault="002C5CC2" w:rsidP="002C5CC2">
    <w:pPr>
      <w:pStyle w:val="Encabezado"/>
      <w:tabs>
        <w:tab w:val="clear" w:pos="4419"/>
        <w:tab w:val="clear" w:pos="8838"/>
        <w:tab w:val="left" w:pos="3420"/>
      </w:tabs>
    </w:pPr>
  </w:p>
  <w:p w14:paraId="32C4BF0A" w14:textId="77777777" w:rsidR="002C5CC2" w:rsidRDefault="002C5CC2" w:rsidP="007D26FE">
    <w:pPr>
      <w:pStyle w:val="Encabezado"/>
      <w:tabs>
        <w:tab w:val="clear" w:pos="4419"/>
        <w:tab w:val="clear" w:pos="8838"/>
        <w:tab w:val="left" w:pos="4877"/>
      </w:tabs>
    </w:pPr>
  </w:p>
  <w:p w14:paraId="2D44F3EF" w14:textId="77777777" w:rsidR="002C5CC2" w:rsidRDefault="002C5CC2"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40562"/>
    <w:multiLevelType w:val="hybridMultilevel"/>
    <w:tmpl w:val="4006B8B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15:restartNumberingAfterBreak="0">
    <w:nsid w:val="51FB40AD"/>
    <w:multiLevelType w:val="singleLevel"/>
    <w:tmpl w:val="840EB14A"/>
    <w:lvl w:ilvl="0">
      <w:start w:val="1"/>
      <w:numFmt w:val="bullet"/>
      <w:lvlText w:val=""/>
      <w:lvlJc w:val="left"/>
      <w:pPr>
        <w:tabs>
          <w:tab w:val="num" w:pos="2880"/>
        </w:tabs>
        <w:ind w:left="2880" w:hanging="360"/>
      </w:pPr>
      <w:rPr>
        <w:rFonts w:ascii="Symbol" w:hAnsi="Symbol" w:hint="default"/>
        <w:lang w:val="es-ES"/>
      </w:rPr>
    </w:lvl>
  </w:abstractNum>
  <w:abstractNum w:abstractNumId="4"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508253381">
    <w:abstractNumId w:val="3"/>
  </w:num>
  <w:num w:numId="2" w16cid:durableId="1162699374">
    <w:abstractNumId w:val="1"/>
  </w:num>
  <w:num w:numId="3" w16cid:durableId="1494419273">
    <w:abstractNumId w:val="2"/>
  </w:num>
  <w:num w:numId="4" w16cid:durableId="1984383997">
    <w:abstractNumId w:val="3"/>
  </w:num>
  <w:num w:numId="5" w16cid:durableId="1551457447">
    <w:abstractNumId w:val="3"/>
  </w:num>
  <w:num w:numId="6" w16cid:durableId="2055617873">
    <w:abstractNumId w:val="3"/>
  </w:num>
  <w:num w:numId="7" w16cid:durableId="753890785">
    <w:abstractNumId w:val="4"/>
  </w:num>
  <w:num w:numId="8" w16cid:durableId="2096316598">
    <w:abstractNumId w:val="3"/>
  </w:num>
  <w:num w:numId="9" w16cid:durableId="937369938">
    <w:abstractNumId w:val="3"/>
  </w:num>
  <w:num w:numId="10" w16cid:durableId="698968767">
    <w:abstractNumId w:val="3"/>
  </w:num>
  <w:num w:numId="11" w16cid:durableId="1739866047">
    <w:abstractNumId w:val="3"/>
  </w:num>
  <w:num w:numId="12" w16cid:durableId="1539393879">
    <w:abstractNumId w:val="3"/>
  </w:num>
  <w:num w:numId="13" w16cid:durableId="1737170753">
    <w:abstractNumId w:val="3"/>
  </w:num>
  <w:num w:numId="14" w16cid:durableId="1523473562">
    <w:abstractNumId w:val="3"/>
  </w:num>
  <w:num w:numId="15" w16cid:durableId="1393649690">
    <w:abstractNumId w:val="3"/>
  </w:num>
  <w:num w:numId="16" w16cid:durableId="1614166776">
    <w:abstractNumId w:val="3"/>
  </w:num>
  <w:num w:numId="17" w16cid:durableId="931358235">
    <w:abstractNumId w:val="3"/>
  </w:num>
  <w:num w:numId="18" w16cid:durableId="1797337279">
    <w:abstractNumId w:val="3"/>
  </w:num>
  <w:num w:numId="19" w16cid:durableId="1821727650">
    <w:abstractNumId w:val="3"/>
  </w:num>
  <w:num w:numId="20" w16cid:durableId="1301762766">
    <w:abstractNumId w:val="3"/>
  </w:num>
  <w:num w:numId="21" w16cid:durableId="1026636133">
    <w:abstractNumId w:val="3"/>
  </w:num>
  <w:num w:numId="22" w16cid:durableId="301274651">
    <w:abstractNumId w:val="3"/>
  </w:num>
  <w:num w:numId="23" w16cid:durableId="2051345262">
    <w:abstractNumId w:val="3"/>
  </w:num>
  <w:num w:numId="24" w16cid:durableId="1444693602">
    <w:abstractNumId w:val="3"/>
  </w:num>
  <w:num w:numId="25" w16cid:durableId="1176727203">
    <w:abstractNumId w:val="3"/>
  </w:num>
  <w:num w:numId="26" w16cid:durableId="1560943122">
    <w:abstractNumId w:val="3"/>
  </w:num>
  <w:num w:numId="27" w16cid:durableId="899905451">
    <w:abstractNumId w:val="3"/>
  </w:num>
  <w:num w:numId="28" w16cid:durableId="1568034224">
    <w:abstractNumId w:val="3"/>
  </w:num>
  <w:num w:numId="29" w16cid:durableId="498665018">
    <w:abstractNumId w:val="3"/>
  </w:num>
  <w:num w:numId="30" w16cid:durableId="1167594151">
    <w:abstractNumId w:val="3"/>
  </w:num>
  <w:num w:numId="31" w16cid:durableId="378742763">
    <w:abstractNumId w:val="0"/>
  </w:num>
  <w:num w:numId="32" w16cid:durableId="113652999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5F5"/>
    <w:rsid w:val="00000902"/>
    <w:rsid w:val="00000CB5"/>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906"/>
    <w:rsid w:val="00003E7C"/>
    <w:rsid w:val="00003E94"/>
    <w:rsid w:val="00003FCD"/>
    <w:rsid w:val="000041BF"/>
    <w:rsid w:val="00004235"/>
    <w:rsid w:val="000042AC"/>
    <w:rsid w:val="0000434D"/>
    <w:rsid w:val="0000442D"/>
    <w:rsid w:val="00004561"/>
    <w:rsid w:val="0000467B"/>
    <w:rsid w:val="00004763"/>
    <w:rsid w:val="000048BD"/>
    <w:rsid w:val="00004AE4"/>
    <w:rsid w:val="00004B8A"/>
    <w:rsid w:val="00004E17"/>
    <w:rsid w:val="00004E75"/>
    <w:rsid w:val="000056F2"/>
    <w:rsid w:val="00005797"/>
    <w:rsid w:val="0000591C"/>
    <w:rsid w:val="00005CF6"/>
    <w:rsid w:val="00006364"/>
    <w:rsid w:val="00006401"/>
    <w:rsid w:val="000066AD"/>
    <w:rsid w:val="0000698D"/>
    <w:rsid w:val="00006B11"/>
    <w:rsid w:val="00006D6B"/>
    <w:rsid w:val="00007397"/>
    <w:rsid w:val="00007564"/>
    <w:rsid w:val="000079BE"/>
    <w:rsid w:val="00007C43"/>
    <w:rsid w:val="00007F82"/>
    <w:rsid w:val="00010080"/>
    <w:rsid w:val="00010641"/>
    <w:rsid w:val="00010A33"/>
    <w:rsid w:val="00010AAA"/>
    <w:rsid w:val="00010D57"/>
    <w:rsid w:val="00011263"/>
    <w:rsid w:val="0001134F"/>
    <w:rsid w:val="000113D3"/>
    <w:rsid w:val="00011483"/>
    <w:rsid w:val="000119E3"/>
    <w:rsid w:val="00011B73"/>
    <w:rsid w:val="00012B92"/>
    <w:rsid w:val="00012D19"/>
    <w:rsid w:val="00012D75"/>
    <w:rsid w:val="00012F3D"/>
    <w:rsid w:val="00013163"/>
    <w:rsid w:val="000131E1"/>
    <w:rsid w:val="0001330B"/>
    <w:rsid w:val="0001354B"/>
    <w:rsid w:val="00013609"/>
    <w:rsid w:val="00013834"/>
    <w:rsid w:val="00013E31"/>
    <w:rsid w:val="00014660"/>
    <w:rsid w:val="000148DD"/>
    <w:rsid w:val="00014B05"/>
    <w:rsid w:val="00014C53"/>
    <w:rsid w:val="00014D07"/>
    <w:rsid w:val="0001532E"/>
    <w:rsid w:val="00015A8C"/>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1E9"/>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6CA"/>
    <w:rsid w:val="000258C4"/>
    <w:rsid w:val="000264A5"/>
    <w:rsid w:val="00026611"/>
    <w:rsid w:val="00026C01"/>
    <w:rsid w:val="000270C6"/>
    <w:rsid w:val="000270DF"/>
    <w:rsid w:val="00027456"/>
    <w:rsid w:val="000276D4"/>
    <w:rsid w:val="000277F2"/>
    <w:rsid w:val="000302C4"/>
    <w:rsid w:val="00030A94"/>
    <w:rsid w:val="00030DD4"/>
    <w:rsid w:val="00030FDB"/>
    <w:rsid w:val="00031604"/>
    <w:rsid w:val="000316DC"/>
    <w:rsid w:val="0003190F"/>
    <w:rsid w:val="00031A28"/>
    <w:rsid w:val="00031A37"/>
    <w:rsid w:val="00031AEA"/>
    <w:rsid w:val="00031BFF"/>
    <w:rsid w:val="00031CE2"/>
    <w:rsid w:val="00031D81"/>
    <w:rsid w:val="0003247F"/>
    <w:rsid w:val="0003266D"/>
    <w:rsid w:val="000327A6"/>
    <w:rsid w:val="00032D69"/>
    <w:rsid w:val="00032FDF"/>
    <w:rsid w:val="000330CC"/>
    <w:rsid w:val="00033408"/>
    <w:rsid w:val="00033471"/>
    <w:rsid w:val="00033822"/>
    <w:rsid w:val="00033CA4"/>
    <w:rsid w:val="0003420D"/>
    <w:rsid w:val="000343D4"/>
    <w:rsid w:val="00034647"/>
    <w:rsid w:val="000346A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0BEF"/>
    <w:rsid w:val="00041175"/>
    <w:rsid w:val="00041428"/>
    <w:rsid w:val="00041779"/>
    <w:rsid w:val="00041C41"/>
    <w:rsid w:val="00041E52"/>
    <w:rsid w:val="00041FDB"/>
    <w:rsid w:val="000425BC"/>
    <w:rsid w:val="0004269B"/>
    <w:rsid w:val="00042A77"/>
    <w:rsid w:val="00042C89"/>
    <w:rsid w:val="00042E96"/>
    <w:rsid w:val="00042EC6"/>
    <w:rsid w:val="00043002"/>
    <w:rsid w:val="00043349"/>
    <w:rsid w:val="0004360E"/>
    <w:rsid w:val="00043776"/>
    <w:rsid w:val="00044162"/>
    <w:rsid w:val="00044179"/>
    <w:rsid w:val="0004424B"/>
    <w:rsid w:val="00044426"/>
    <w:rsid w:val="00044C5A"/>
    <w:rsid w:val="000451C2"/>
    <w:rsid w:val="00045777"/>
    <w:rsid w:val="0004584C"/>
    <w:rsid w:val="00045ACA"/>
    <w:rsid w:val="00045DDF"/>
    <w:rsid w:val="00045F0C"/>
    <w:rsid w:val="000468EA"/>
    <w:rsid w:val="00046D97"/>
    <w:rsid w:val="00046F7F"/>
    <w:rsid w:val="00047360"/>
    <w:rsid w:val="0004743F"/>
    <w:rsid w:val="00047C44"/>
    <w:rsid w:val="000505F7"/>
    <w:rsid w:val="00051396"/>
    <w:rsid w:val="00051828"/>
    <w:rsid w:val="00051882"/>
    <w:rsid w:val="00051D80"/>
    <w:rsid w:val="0005203F"/>
    <w:rsid w:val="00053556"/>
    <w:rsid w:val="000536FB"/>
    <w:rsid w:val="0005374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966"/>
    <w:rsid w:val="00057AE4"/>
    <w:rsid w:val="00060189"/>
    <w:rsid w:val="0006051F"/>
    <w:rsid w:val="0006060E"/>
    <w:rsid w:val="00060792"/>
    <w:rsid w:val="00060793"/>
    <w:rsid w:val="00060831"/>
    <w:rsid w:val="000608A1"/>
    <w:rsid w:val="00060C4F"/>
    <w:rsid w:val="00060FD6"/>
    <w:rsid w:val="00061780"/>
    <w:rsid w:val="00061B99"/>
    <w:rsid w:val="00061E72"/>
    <w:rsid w:val="00061F74"/>
    <w:rsid w:val="0006207F"/>
    <w:rsid w:val="000621F2"/>
    <w:rsid w:val="0006232C"/>
    <w:rsid w:val="00062B4D"/>
    <w:rsid w:val="00063098"/>
    <w:rsid w:val="000631D8"/>
    <w:rsid w:val="00063902"/>
    <w:rsid w:val="0006392C"/>
    <w:rsid w:val="00063D14"/>
    <w:rsid w:val="000641FD"/>
    <w:rsid w:val="00064256"/>
    <w:rsid w:val="00064814"/>
    <w:rsid w:val="00064960"/>
    <w:rsid w:val="00065361"/>
    <w:rsid w:val="00065649"/>
    <w:rsid w:val="00065665"/>
    <w:rsid w:val="00065A29"/>
    <w:rsid w:val="00065B7F"/>
    <w:rsid w:val="00065DFA"/>
    <w:rsid w:val="00065F33"/>
    <w:rsid w:val="00066104"/>
    <w:rsid w:val="000661E0"/>
    <w:rsid w:val="0006644C"/>
    <w:rsid w:val="000669AA"/>
    <w:rsid w:val="00066D8B"/>
    <w:rsid w:val="000679B4"/>
    <w:rsid w:val="00067B9A"/>
    <w:rsid w:val="00067BBF"/>
    <w:rsid w:val="00067E52"/>
    <w:rsid w:val="00067EFA"/>
    <w:rsid w:val="00067F18"/>
    <w:rsid w:val="00070255"/>
    <w:rsid w:val="0007074C"/>
    <w:rsid w:val="000707E3"/>
    <w:rsid w:val="00070897"/>
    <w:rsid w:val="000710C6"/>
    <w:rsid w:val="0007190D"/>
    <w:rsid w:val="0007195E"/>
    <w:rsid w:val="0007222E"/>
    <w:rsid w:val="0007241B"/>
    <w:rsid w:val="00072491"/>
    <w:rsid w:val="00072CE0"/>
    <w:rsid w:val="00072DFD"/>
    <w:rsid w:val="000732B7"/>
    <w:rsid w:val="00073502"/>
    <w:rsid w:val="0007372E"/>
    <w:rsid w:val="0007394E"/>
    <w:rsid w:val="000739BD"/>
    <w:rsid w:val="00073B73"/>
    <w:rsid w:val="00073C3A"/>
    <w:rsid w:val="00073D63"/>
    <w:rsid w:val="00073DA5"/>
    <w:rsid w:val="000748FA"/>
    <w:rsid w:val="0007499D"/>
    <w:rsid w:val="00074C0A"/>
    <w:rsid w:val="00074F21"/>
    <w:rsid w:val="00075546"/>
    <w:rsid w:val="00075598"/>
    <w:rsid w:val="000759C7"/>
    <w:rsid w:val="00076321"/>
    <w:rsid w:val="00076772"/>
    <w:rsid w:val="000768A7"/>
    <w:rsid w:val="00076EB1"/>
    <w:rsid w:val="00076F8E"/>
    <w:rsid w:val="000770A2"/>
    <w:rsid w:val="000770D0"/>
    <w:rsid w:val="00077813"/>
    <w:rsid w:val="00077844"/>
    <w:rsid w:val="00080421"/>
    <w:rsid w:val="0008068B"/>
    <w:rsid w:val="00080720"/>
    <w:rsid w:val="000808BD"/>
    <w:rsid w:val="0008164E"/>
    <w:rsid w:val="0008177A"/>
    <w:rsid w:val="00081AF7"/>
    <w:rsid w:val="00081F09"/>
    <w:rsid w:val="0008200B"/>
    <w:rsid w:val="0008208D"/>
    <w:rsid w:val="000825DA"/>
    <w:rsid w:val="000827E4"/>
    <w:rsid w:val="00082CE1"/>
    <w:rsid w:val="0008355D"/>
    <w:rsid w:val="0008379E"/>
    <w:rsid w:val="0008380F"/>
    <w:rsid w:val="000838E0"/>
    <w:rsid w:val="00083ABD"/>
    <w:rsid w:val="00083AC5"/>
    <w:rsid w:val="00083BBC"/>
    <w:rsid w:val="00083BFC"/>
    <w:rsid w:val="00083E06"/>
    <w:rsid w:val="00084470"/>
    <w:rsid w:val="000844EA"/>
    <w:rsid w:val="00084868"/>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0820"/>
    <w:rsid w:val="00090D23"/>
    <w:rsid w:val="00090F3A"/>
    <w:rsid w:val="00091847"/>
    <w:rsid w:val="00091D22"/>
    <w:rsid w:val="00091D6F"/>
    <w:rsid w:val="00091EC0"/>
    <w:rsid w:val="000922C4"/>
    <w:rsid w:val="0009238D"/>
    <w:rsid w:val="0009288C"/>
    <w:rsid w:val="000929A1"/>
    <w:rsid w:val="000929AC"/>
    <w:rsid w:val="00092E7E"/>
    <w:rsid w:val="0009319E"/>
    <w:rsid w:val="000933D8"/>
    <w:rsid w:val="00093998"/>
    <w:rsid w:val="00094397"/>
    <w:rsid w:val="000945A4"/>
    <w:rsid w:val="00094681"/>
    <w:rsid w:val="00094992"/>
    <w:rsid w:val="00094A66"/>
    <w:rsid w:val="00094E67"/>
    <w:rsid w:val="00095146"/>
    <w:rsid w:val="000952B2"/>
    <w:rsid w:val="000952CA"/>
    <w:rsid w:val="000956C8"/>
    <w:rsid w:val="000957DF"/>
    <w:rsid w:val="000957FE"/>
    <w:rsid w:val="00095BF9"/>
    <w:rsid w:val="00095CBC"/>
    <w:rsid w:val="0009611B"/>
    <w:rsid w:val="00096953"/>
    <w:rsid w:val="00096A64"/>
    <w:rsid w:val="000970D5"/>
    <w:rsid w:val="0009719B"/>
    <w:rsid w:val="00097656"/>
    <w:rsid w:val="0009796C"/>
    <w:rsid w:val="00097BAD"/>
    <w:rsid w:val="00097BCD"/>
    <w:rsid w:val="00097CBE"/>
    <w:rsid w:val="00097E3D"/>
    <w:rsid w:val="000A0419"/>
    <w:rsid w:val="000A0490"/>
    <w:rsid w:val="000A06C1"/>
    <w:rsid w:val="000A0D5C"/>
    <w:rsid w:val="000A0FCF"/>
    <w:rsid w:val="000A0FED"/>
    <w:rsid w:val="000A1401"/>
    <w:rsid w:val="000A163D"/>
    <w:rsid w:val="000A1877"/>
    <w:rsid w:val="000A1918"/>
    <w:rsid w:val="000A19FA"/>
    <w:rsid w:val="000A20E5"/>
    <w:rsid w:val="000A2304"/>
    <w:rsid w:val="000A2705"/>
    <w:rsid w:val="000A28D7"/>
    <w:rsid w:val="000A2934"/>
    <w:rsid w:val="000A29D3"/>
    <w:rsid w:val="000A2A16"/>
    <w:rsid w:val="000A2E8D"/>
    <w:rsid w:val="000A2F41"/>
    <w:rsid w:val="000A3626"/>
    <w:rsid w:val="000A36E9"/>
    <w:rsid w:val="000A3BEF"/>
    <w:rsid w:val="000A3C87"/>
    <w:rsid w:val="000A3D5B"/>
    <w:rsid w:val="000A4541"/>
    <w:rsid w:val="000A473B"/>
    <w:rsid w:val="000A47DE"/>
    <w:rsid w:val="000A47F2"/>
    <w:rsid w:val="000A47F5"/>
    <w:rsid w:val="000A487B"/>
    <w:rsid w:val="000A4D75"/>
    <w:rsid w:val="000A4DA0"/>
    <w:rsid w:val="000A5275"/>
    <w:rsid w:val="000A5296"/>
    <w:rsid w:val="000A5C7C"/>
    <w:rsid w:val="000A5CD2"/>
    <w:rsid w:val="000A6259"/>
    <w:rsid w:val="000A65EE"/>
    <w:rsid w:val="000A6BC6"/>
    <w:rsid w:val="000A6BEF"/>
    <w:rsid w:val="000A7080"/>
    <w:rsid w:val="000A7898"/>
    <w:rsid w:val="000A7B26"/>
    <w:rsid w:val="000A7E7B"/>
    <w:rsid w:val="000B00E1"/>
    <w:rsid w:val="000B036C"/>
    <w:rsid w:val="000B0611"/>
    <w:rsid w:val="000B0763"/>
    <w:rsid w:val="000B09AA"/>
    <w:rsid w:val="000B0E5A"/>
    <w:rsid w:val="000B1079"/>
    <w:rsid w:val="000B1316"/>
    <w:rsid w:val="000B1412"/>
    <w:rsid w:val="000B1519"/>
    <w:rsid w:val="000B15E3"/>
    <w:rsid w:val="000B18DB"/>
    <w:rsid w:val="000B1EDB"/>
    <w:rsid w:val="000B23D0"/>
    <w:rsid w:val="000B250D"/>
    <w:rsid w:val="000B271F"/>
    <w:rsid w:val="000B298B"/>
    <w:rsid w:val="000B2B3F"/>
    <w:rsid w:val="000B2DB5"/>
    <w:rsid w:val="000B3111"/>
    <w:rsid w:val="000B3294"/>
    <w:rsid w:val="000B3A3E"/>
    <w:rsid w:val="000B3D66"/>
    <w:rsid w:val="000B3E21"/>
    <w:rsid w:val="000B3E99"/>
    <w:rsid w:val="000B3F13"/>
    <w:rsid w:val="000B3F5B"/>
    <w:rsid w:val="000B4615"/>
    <w:rsid w:val="000B4895"/>
    <w:rsid w:val="000B4BCC"/>
    <w:rsid w:val="000B4C31"/>
    <w:rsid w:val="000B4CE5"/>
    <w:rsid w:val="000B5084"/>
    <w:rsid w:val="000B509F"/>
    <w:rsid w:val="000B51C1"/>
    <w:rsid w:val="000B552B"/>
    <w:rsid w:val="000B6128"/>
    <w:rsid w:val="000B62BA"/>
    <w:rsid w:val="000B6504"/>
    <w:rsid w:val="000B6CD2"/>
    <w:rsid w:val="000B6F15"/>
    <w:rsid w:val="000B6F1D"/>
    <w:rsid w:val="000B77B6"/>
    <w:rsid w:val="000B78DA"/>
    <w:rsid w:val="000B7B1F"/>
    <w:rsid w:val="000B7D02"/>
    <w:rsid w:val="000B7DF2"/>
    <w:rsid w:val="000B7E18"/>
    <w:rsid w:val="000C0442"/>
    <w:rsid w:val="000C05F2"/>
    <w:rsid w:val="000C0669"/>
    <w:rsid w:val="000C0954"/>
    <w:rsid w:val="000C0F5C"/>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4CCE"/>
    <w:rsid w:val="000C5214"/>
    <w:rsid w:val="000C5337"/>
    <w:rsid w:val="000C5723"/>
    <w:rsid w:val="000C5737"/>
    <w:rsid w:val="000C5C55"/>
    <w:rsid w:val="000C5C9A"/>
    <w:rsid w:val="000C5E30"/>
    <w:rsid w:val="000C6117"/>
    <w:rsid w:val="000C62B4"/>
    <w:rsid w:val="000C64B0"/>
    <w:rsid w:val="000C6746"/>
    <w:rsid w:val="000C6758"/>
    <w:rsid w:val="000C675E"/>
    <w:rsid w:val="000C6DD1"/>
    <w:rsid w:val="000C6E66"/>
    <w:rsid w:val="000C7353"/>
    <w:rsid w:val="000C739F"/>
    <w:rsid w:val="000C7544"/>
    <w:rsid w:val="000C7612"/>
    <w:rsid w:val="000C76A1"/>
    <w:rsid w:val="000C7729"/>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4AA"/>
    <w:rsid w:val="000D2510"/>
    <w:rsid w:val="000D2982"/>
    <w:rsid w:val="000D2BDB"/>
    <w:rsid w:val="000D2CE2"/>
    <w:rsid w:val="000D2D12"/>
    <w:rsid w:val="000D3369"/>
    <w:rsid w:val="000D3432"/>
    <w:rsid w:val="000D379C"/>
    <w:rsid w:val="000D3EE1"/>
    <w:rsid w:val="000D3F24"/>
    <w:rsid w:val="000D3F48"/>
    <w:rsid w:val="000D4008"/>
    <w:rsid w:val="000D4726"/>
    <w:rsid w:val="000D4871"/>
    <w:rsid w:val="000D5012"/>
    <w:rsid w:val="000D502B"/>
    <w:rsid w:val="000D53C8"/>
    <w:rsid w:val="000D548C"/>
    <w:rsid w:val="000D54F2"/>
    <w:rsid w:val="000D54FC"/>
    <w:rsid w:val="000D553D"/>
    <w:rsid w:val="000D597B"/>
    <w:rsid w:val="000D5AC1"/>
    <w:rsid w:val="000D5DA0"/>
    <w:rsid w:val="000D5E36"/>
    <w:rsid w:val="000D5F6D"/>
    <w:rsid w:val="000D684F"/>
    <w:rsid w:val="000D698E"/>
    <w:rsid w:val="000D6AD6"/>
    <w:rsid w:val="000D6CA1"/>
    <w:rsid w:val="000D73EE"/>
    <w:rsid w:val="000D75FB"/>
    <w:rsid w:val="000D796D"/>
    <w:rsid w:val="000D7C1B"/>
    <w:rsid w:val="000E00A6"/>
    <w:rsid w:val="000E036F"/>
    <w:rsid w:val="000E0537"/>
    <w:rsid w:val="000E0A03"/>
    <w:rsid w:val="000E0DFD"/>
    <w:rsid w:val="000E13C4"/>
    <w:rsid w:val="000E1403"/>
    <w:rsid w:val="000E154F"/>
    <w:rsid w:val="000E1625"/>
    <w:rsid w:val="000E17A6"/>
    <w:rsid w:val="000E1897"/>
    <w:rsid w:val="000E18A3"/>
    <w:rsid w:val="000E212B"/>
    <w:rsid w:val="000E216B"/>
    <w:rsid w:val="000E2310"/>
    <w:rsid w:val="000E2390"/>
    <w:rsid w:val="000E24DE"/>
    <w:rsid w:val="000E2BE9"/>
    <w:rsid w:val="000E2D0D"/>
    <w:rsid w:val="000E30BF"/>
    <w:rsid w:val="000E315E"/>
    <w:rsid w:val="000E350C"/>
    <w:rsid w:val="000E37EC"/>
    <w:rsid w:val="000E38D1"/>
    <w:rsid w:val="000E3D1C"/>
    <w:rsid w:val="000E3F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08"/>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10"/>
    <w:rsid w:val="000F196C"/>
    <w:rsid w:val="000F1B1A"/>
    <w:rsid w:val="000F1B8F"/>
    <w:rsid w:val="000F1C4A"/>
    <w:rsid w:val="000F1FF6"/>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4F04"/>
    <w:rsid w:val="000F56B3"/>
    <w:rsid w:val="000F59BA"/>
    <w:rsid w:val="000F5AFB"/>
    <w:rsid w:val="000F5C16"/>
    <w:rsid w:val="000F5F0C"/>
    <w:rsid w:val="000F60D4"/>
    <w:rsid w:val="000F6140"/>
    <w:rsid w:val="000F686B"/>
    <w:rsid w:val="000F706B"/>
    <w:rsid w:val="000F71C7"/>
    <w:rsid w:val="000F722C"/>
    <w:rsid w:val="000F73C5"/>
    <w:rsid w:val="000F7411"/>
    <w:rsid w:val="000F7CDA"/>
    <w:rsid w:val="000F7DC8"/>
    <w:rsid w:val="000F7ED6"/>
    <w:rsid w:val="000F7EDF"/>
    <w:rsid w:val="000F7F63"/>
    <w:rsid w:val="0010016F"/>
    <w:rsid w:val="00100670"/>
    <w:rsid w:val="00100903"/>
    <w:rsid w:val="0010098D"/>
    <w:rsid w:val="00100D10"/>
    <w:rsid w:val="00100DD1"/>
    <w:rsid w:val="00101009"/>
    <w:rsid w:val="00101204"/>
    <w:rsid w:val="001013CB"/>
    <w:rsid w:val="00101445"/>
    <w:rsid w:val="0010172E"/>
    <w:rsid w:val="001019FE"/>
    <w:rsid w:val="00101CF2"/>
    <w:rsid w:val="00102025"/>
    <w:rsid w:val="00102090"/>
    <w:rsid w:val="001023AA"/>
    <w:rsid w:val="00102590"/>
    <w:rsid w:val="00102B00"/>
    <w:rsid w:val="00103C40"/>
    <w:rsid w:val="00103C6F"/>
    <w:rsid w:val="00103DB4"/>
    <w:rsid w:val="00104469"/>
    <w:rsid w:val="001045FD"/>
    <w:rsid w:val="001046F8"/>
    <w:rsid w:val="001048F3"/>
    <w:rsid w:val="001049D5"/>
    <w:rsid w:val="00104DED"/>
    <w:rsid w:val="00104E22"/>
    <w:rsid w:val="0010508A"/>
    <w:rsid w:val="0010540C"/>
    <w:rsid w:val="00105559"/>
    <w:rsid w:val="00105A1E"/>
    <w:rsid w:val="00105D7A"/>
    <w:rsid w:val="0010610A"/>
    <w:rsid w:val="00106212"/>
    <w:rsid w:val="00106414"/>
    <w:rsid w:val="00106491"/>
    <w:rsid w:val="001064B0"/>
    <w:rsid w:val="001068D6"/>
    <w:rsid w:val="001069CD"/>
    <w:rsid w:val="00106D45"/>
    <w:rsid w:val="00106E8E"/>
    <w:rsid w:val="001071C9"/>
    <w:rsid w:val="00107672"/>
    <w:rsid w:val="00107747"/>
    <w:rsid w:val="00107968"/>
    <w:rsid w:val="00107BA0"/>
    <w:rsid w:val="001100ED"/>
    <w:rsid w:val="00110284"/>
    <w:rsid w:val="001104D9"/>
    <w:rsid w:val="00110609"/>
    <w:rsid w:val="001107E8"/>
    <w:rsid w:val="00110933"/>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527"/>
    <w:rsid w:val="00113B9A"/>
    <w:rsid w:val="00113C9F"/>
    <w:rsid w:val="00113D5A"/>
    <w:rsid w:val="001141A0"/>
    <w:rsid w:val="0011426E"/>
    <w:rsid w:val="00114481"/>
    <w:rsid w:val="0011489E"/>
    <w:rsid w:val="00114ABD"/>
    <w:rsid w:val="00114BC5"/>
    <w:rsid w:val="00114C96"/>
    <w:rsid w:val="00114D09"/>
    <w:rsid w:val="00114E0E"/>
    <w:rsid w:val="00115050"/>
    <w:rsid w:val="001150D7"/>
    <w:rsid w:val="001152ED"/>
    <w:rsid w:val="00115494"/>
    <w:rsid w:val="001154D6"/>
    <w:rsid w:val="001154DF"/>
    <w:rsid w:val="001157F6"/>
    <w:rsid w:val="00115ADC"/>
    <w:rsid w:val="00115B2E"/>
    <w:rsid w:val="00115D2B"/>
    <w:rsid w:val="00115E99"/>
    <w:rsid w:val="001167DE"/>
    <w:rsid w:val="00116B41"/>
    <w:rsid w:val="00116F43"/>
    <w:rsid w:val="00117448"/>
    <w:rsid w:val="001177B6"/>
    <w:rsid w:val="00117A4C"/>
    <w:rsid w:val="00117C0E"/>
    <w:rsid w:val="00117C16"/>
    <w:rsid w:val="00117C7E"/>
    <w:rsid w:val="00117ECF"/>
    <w:rsid w:val="001206EC"/>
    <w:rsid w:val="00120CB8"/>
    <w:rsid w:val="00120D51"/>
    <w:rsid w:val="00120DE2"/>
    <w:rsid w:val="0012104D"/>
    <w:rsid w:val="00121528"/>
    <w:rsid w:val="0012178C"/>
    <w:rsid w:val="001217FE"/>
    <w:rsid w:val="00121F50"/>
    <w:rsid w:val="00122098"/>
    <w:rsid w:val="0012210A"/>
    <w:rsid w:val="00122248"/>
    <w:rsid w:val="00122558"/>
    <w:rsid w:val="001226EE"/>
    <w:rsid w:val="001229AE"/>
    <w:rsid w:val="00122CDD"/>
    <w:rsid w:val="00122E0A"/>
    <w:rsid w:val="001230D0"/>
    <w:rsid w:val="001231F9"/>
    <w:rsid w:val="001234C9"/>
    <w:rsid w:val="00123546"/>
    <w:rsid w:val="001236C3"/>
    <w:rsid w:val="00123958"/>
    <w:rsid w:val="00123C4E"/>
    <w:rsid w:val="00123D66"/>
    <w:rsid w:val="00123E23"/>
    <w:rsid w:val="001242DB"/>
    <w:rsid w:val="0012437F"/>
    <w:rsid w:val="00124389"/>
    <w:rsid w:val="00124806"/>
    <w:rsid w:val="001248FB"/>
    <w:rsid w:val="00124CBE"/>
    <w:rsid w:val="00124F74"/>
    <w:rsid w:val="00125033"/>
    <w:rsid w:val="0012508D"/>
    <w:rsid w:val="00125130"/>
    <w:rsid w:val="001259F4"/>
    <w:rsid w:val="00125CD9"/>
    <w:rsid w:val="00125FB4"/>
    <w:rsid w:val="0012625B"/>
    <w:rsid w:val="001264A7"/>
    <w:rsid w:val="001264BA"/>
    <w:rsid w:val="00126799"/>
    <w:rsid w:val="00126DC2"/>
    <w:rsid w:val="0012761A"/>
    <w:rsid w:val="0012766E"/>
    <w:rsid w:val="0012787E"/>
    <w:rsid w:val="0012797C"/>
    <w:rsid w:val="0013055B"/>
    <w:rsid w:val="00130610"/>
    <w:rsid w:val="00130EB5"/>
    <w:rsid w:val="00130FBA"/>
    <w:rsid w:val="001310F4"/>
    <w:rsid w:val="001312DF"/>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1F0"/>
    <w:rsid w:val="0013440E"/>
    <w:rsid w:val="001347EF"/>
    <w:rsid w:val="00134A3D"/>
    <w:rsid w:val="00134AAF"/>
    <w:rsid w:val="00134AF6"/>
    <w:rsid w:val="00134B7D"/>
    <w:rsid w:val="00134BA6"/>
    <w:rsid w:val="00134C76"/>
    <w:rsid w:val="001353FF"/>
    <w:rsid w:val="001356BC"/>
    <w:rsid w:val="00135F22"/>
    <w:rsid w:val="0013607A"/>
    <w:rsid w:val="0013627B"/>
    <w:rsid w:val="001365A4"/>
    <w:rsid w:val="001369FF"/>
    <w:rsid w:val="00136AAE"/>
    <w:rsid w:val="00136B9A"/>
    <w:rsid w:val="00137042"/>
    <w:rsid w:val="00137152"/>
    <w:rsid w:val="00137580"/>
    <w:rsid w:val="001378AA"/>
    <w:rsid w:val="00137A0A"/>
    <w:rsid w:val="00137B5E"/>
    <w:rsid w:val="00137BDD"/>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3B3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7BA"/>
    <w:rsid w:val="00147AD6"/>
    <w:rsid w:val="00147B9E"/>
    <w:rsid w:val="001500E3"/>
    <w:rsid w:val="0015056E"/>
    <w:rsid w:val="00150912"/>
    <w:rsid w:val="00150AF8"/>
    <w:rsid w:val="00150BBE"/>
    <w:rsid w:val="00150BE1"/>
    <w:rsid w:val="00150C8F"/>
    <w:rsid w:val="00150CA3"/>
    <w:rsid w:val="00151413"/>
    <w:rsid w:val="00151601"/>
    <w:rsid w:val="00151777"/>
    <w:rsid w:val="001518CC"/>
    <w:rsid w:val="00151FA8"/>
    <w:rsid w:val="001520AF"/>
    <w:rsid w:val="0015220B"/>
    <w:rsid w:val="00152294"/>
    <w:rsid w:val="00152363"/>
    <w:rsid w:val="00152491"/>
    <w:rsid w:val="00152931"/>
    <w:rsid w:val="001529C8"/>
    <w:rsid w:val="00152C76"/>
    <w:rsid w:val="00152E31"/>
    <w:rsid w:val="00152FA9"/>
    <w:rsid w:val="00153014"/>
    <w:rsid w:val="001532E7"/>
    <w:rsid w:val="00153311"/>
    <w:rsid w:val="00153379"/>
    <w:rsid w:val="0015349B"/>
    <w:rsid w:val="001534CD"/>
    <w:rsid w:val="001538F2"/>
    <w:rsid w:val="00153C54"/>
    <w:rsid w:val="001541BD"/>
    <w:rsid w:val="00154341"/>
    <w:rsid w:val="00154981"/>
    <w:rsid w:val="00154D17"/>
    <w:rsid w:val="00154F76"/>
    <w:rsid w:val="001553B5"/>
    <w:rsid w:val="00155794"/>
    <w:rsid w:val="001559BA"/>
    <w:rsid w:val="00155B09"/>
    <w:rsid w:val="00155FCB"/>
    <w:rsid w:val="001563FC"/>
    <w:rsid w:val="0015662E"/>
    <w:rsid w:val="00156B7A"/>
    <w:rsid w:val="00156CEE"/>
    <w:rsid w:val="00156D55"/>
    <w:rsid w:val="00156D90"/>
    <w:rsid w:val="00156F1C"/>
    <w:rsid w:val="0015717B"/>
    <w:rsid w:val="001576A6"/>
    <w:rsid w:val="0015797E"/>
    <w:rsid w:val="00157EFE"/>
    <w:rsid w:val="00157F50"/>
    <w:rsid w:val="001600DF"/>
    <w:rsid w:val="00160386"/>
    <w:rsid w:val="0016063F"/>
    <w:rsid w:val="00160849"/>
    <w:rsid w:val="001610D2"/>
    <w:rsid w:val="001612F1"/>
    <w:rsid w:val="00161A52"/>
    <w:rsid w:val="00161C5A"/>
    <w:rsid w:val="00161C74"/>
    <w:rsid w:val="00162100"/>
    <w:rsid w:val="00162394"/>
    <w:rsid w:val="001623E9"/>
    <w:rsid w:val="001629F1"/>
    <w:rsid w:val="00162D86"/>
    <w:rsid w:val="00163360"/>
    <w:rsid w:val="0016341D"/>
    <w:rsid w:val="0016379D"/>
    <w:rsid w:val="00164459"/>
    <w:rsid w:val="001648AE"/>
    <w:rsid w:val="00165289"/>
    <w:rsid w:val="001653CA"/>
    <w:rsid w:val="00165495"/>
    <w:rsid w:val="00165997"/>
    <w:rsid w:val="00165A7C"/>
    <w:rsid w:val="00165C4D"/>
    <w:rsid w:val="00165EF1"/>
    <w:rsid w:val="00166C33"/>
    <w:rsid w:val="00166CBA"/>
    <w:rsid w:val="001670C1"/>
    <w:rsid w:val="001670D9"/>
    <w:rsid w:val="001672F7"/>
    <w:rsid w:val="0016759D"/>
    <w:rsid w:val="00167BA8"/>
    <w:rsid w:val="00167D6D"/>
    <w:rsid w:val="001700C1"/>
    <w:rsid w:val="001704EB"/>
    <w:rsid w:val="00170526"/>
    <w:rsid w:val="00170662"/>
    <w:rsid w:val="001706C7"/>
    <w:rsid w:val="00170BCB"/>
    <w:rsid w:val="00170FE6"/>
    <w:rsid w:val="00171085"/>
    <w:rsid w:val="00171472"/>
    <w:rsid w:val="00171557"/>
    <w:rsid w:val="00171FB5"/>
    <w:rsid w:val="00172135"/>
    <w:rsid w:val="001721AE"/>
    <w:rsid w:val="001721BE"/>
    <w:rsid w:val="00172F82"/>
    <w:rsid w:val="001732A4"/>
    <w:rsid w:val="001732FC"/>
    <w:rsid w:val="00173404"/>
    <w:rsid w:val="0017374F"/>
    <w:rsid w:val="0017378A"/>
    <w:rsid w:val="00173B1B"/>
    <w:rsid w:val="00173CD4"/>
    <w:rsid w:val="0017435A"/>
    <w:rsid w:val="001743FA"/>
    <w:rsid w:val="0017453F"/>
    <w:rsid w:val="0017459F"/>
    <w:rsid w:val="00174932"/>
    <w:rsid w:val="00174A1F"/>
    <w:rsid w:val="00174B4C"/>
    <w:rsid w:val="00174BD3"/>
    <w:rsid w:val="00174C2D"/>
    <w:rsid w:val="00174F6D"/>
    <w:rsid w:val="00175009"/>
    <w:rsid w:val="001750E7"/>
    <w:rsid w:val="0017520D"/>
    <w:rsid w:val="00175254"/>
    <w:rsid w:val="001753C2"/>
    <w:rsid w:val="001754BB"/>
    <w:rsid w:val="0017564D"/>
    <w:rsid w:val="001759E6"/>
    <w:rsid w:val="00175D90"/>
    <w:rsid w:val="00175EDA"/>
    <w:rsid w:val="00176263"/>
    <w:rsid w:val="00176309"/>
    <w:rsid w:val="001763AA"/>
    <w:rsid w:val="001763CF"/>
    <w:rsid w:val="001768E2"/>
    <w:rsid w:val="001769D5"/>
    <w:rsid w:val="00176A31"/>
    <w:rsid w:val="00176AA4"/>
    <w:rsid w:val="00176B53"/>
    <w:rsid w:val="00176DF9"/>
    <w:rsid w:val="00177055"/>
    <w:rsid w:val="0017714E"/>
    <w:rsid w:val="001772E3"/>
    <w:rsid w:val="0017756E"/>
    <w:rsid w:val="00177BAD"/>
    <w:rsid w:val="00177F22"/>
    <w:rsid w:val="00180094"/>
    <w:rsid w:val="001801D4"/>
    <w:rsid w:val="00180250"/>
    <w:rsid w:val="00180266"/>
    <w:rsid w:val="00180491"/>
    <w:rsid w:val="001808E9"/>
    <w:rsid w:val="00180AE6"/>
    <w:rsid w:val="00180C2C"/>
    <w:rsid w:val="00180DEE"/>
    <w:rsid w:val="00180E58"/>
    <w:rsid w:val="0018123F"/>
    <w:rsid w:val="001813EB"/>
    <w:rsid w:val="00181819"/>
    <w:rsid w:val="00181E2C"/>
    <w:rsid w:val="00181EAB"/>
    <w:rsid w:val="0018217E"/>
    <w:rsid w:val="0018264C"/>
    <w:rsid w:val="00182A8E"/>
    <w:rsid w:val="00182C0F"/>
    <w:rsid w:val="00183854"/>
    <w:rsid w:val="001839BE"/>
    <w:rsid w:val="00183DEE"/>
    <w:rsid w:val="001840DF"/>
    <w:rsid w:val="001842EE"/>
    <w:rsid w:val="00184D6F"/>
    <w:rsid w:val="00184DF6"/>
    <w:rsid w:val="0018535C"/>
    <w:rsid w:val="001853BD"/>
    <w:rsid w:val="001856D8"/>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2FA"/>
    <w:rsid w:val="00190303"/>
    <w:rsid w:val="00190835"/>
    <w:rsid w:val="001908D3"/>
    <w:rsid w:val="00190D6F"/>
    <w:rsid w:val="00190EB6"/>
    <w:rsid w:val="0019135C"/>
    <w:rsid w:val="00191397"/>
    <w:rsid w:val="00191402"/>
    <w:rsid w:val="001914C5"/>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989"/>
    <w:rsid w:val="00194B1F"/>
    <w:rsid w:val="00194E2D"/>
    <w:rsid w:val="00194E98"/>
    <w:rsid w:val="00194FE3"/>
    <w:rsid w:val="00195511"/>
    <w:rsid w:val="001956AB"/>
    <w:rsid w:val="00195756"/>
    <w:rsid w:val="00195767"/>
    <w:rsid w:val="00195F73"/>
    <w:rsid w:val="00196A44"/>
    <w:rsid w:val="00196C92"/>
    <w:rsid w:val="00196E89"/>
    <w:rsid w:val="00196F5C"/>
    <w:rsid w:val="001970AD"/>
    <w:rsid w:val="001971BA"/>
    <w:rsid w:val="001973F2"/>
    <w:rsid w:val="001976DC"/>
    <w:rsid w:val="0019782F"/>
    <w:rsid w:val="00197CA1"/>
    <w:rsid w:val="00197D0B"/>
    <w:rsid w:val="00197E84"/>
    <w:rsid w:val="001A037E"/>
    <w:rsid w:val="001A046A"/>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A1E"/>
    <w:rsid w:val="001A2EBC"/>
    <w:rsid w:val="001A2FEE"/>
    <w:rsid w:val="001A33F7"/>
    <w:rsid w:val="001A36A8"/>
    <w:rsid w:val="001A3757"/>
    <w:rsid w:val="001A3A48"/>
    <w:rsid w:val="001A3F5D"/>
    <w:rsid w:val="001A4376"/>
    <w:rsid w:val="001A4D14"/>
    <w:rsid w:val="001A5B54"/>
    <w:rsid w:val="001A65D2"/>
    <w:rsid w:val="001A71B1"/>
    <w:rsid w:val="001A7281"/>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61A"/>
    <w:rsid w:val="001B5BB1"/>
    <w:rsid w:val="001B61A9"/>
    <w:rsid w:val="001B638D"/>
    <w:rsid w:val="001B6434"/>
    <w:rsid w:val="001B6561"/>
    <w:rsid w:val="001B657D"/>
    <w:rsid w:val="001B660A"/>
    <w:rsid w:val="001B6849"/>
    <w:rsid w:val="001B69D8"/>
    <w:rsid w:val="001B6B05"/>
    <w:rsid w:val="001B6E2E"/>
    <w:rsid w:val="001B6ECA"/>
    <w:rsid w:val="001B7024"/>
    <w:rsid w:val="001B71FE"/>
    <w:rsid w:val="001B7216"/>
    <w:rsid w:val="001B7BB0"/>
    <w:rsid w:val="001B7BE0"/>
    <w:rsid w:val="001B7F9E"/>
    <w:rsid w:val="001C0284"/>
    <w:rsid w:val="001C056B"/>
    <w:rsid w:val="001C07A1"/>
    <w:rsid w:val="001C08A0"/>
    <w:rsid w:val="001C0B00"/>
    <w:rsid w:val="001C0C14"/>
    <w:rsid w:val="001C0E96"/>
    <w:rsid w:val="001C10A3"/>
    <w:rsid w:val="001C12EF"/>
    <w:rsid w:val="001C1413"/>
    <w:rsid w:val="001C14FC"/>
    <w:rsid w:val="001C15EE"/>
    <w:rsid w:val="001C17A8"/>
    <w:rsid w:val="001C18B0"/>
    <w:rsid w:val="001C1953"/>
    <w:rsid w:val="001C1ED9"/>
    <w:rsid w:val="001C26A2"/>
    <w:rsid w:val="001C2BA2"/>
    <w:rsid w:val="001C2DFA"/>
    <w:rsid w:val="001C3070"/>
    <w:rsid w:val="001C30DA"/>
    <w:rsid w:val="001C30FD"/>
    <w:rsid w:val="001C3486"/>
    <w:rsid w:val="001C3629"/>
    <w:rsid w:val="001C385D"/>
    <w:rsid w:val="001C3CB4"/>
    <w:rsid w:val="001C3DF2"/>
    <w:rsid w:val="001C3EC8"/>
    <w:rsid w:val="001C4136"/>
    <w:rsid w:val="001C42DA"/>
    <w:rsid w:val="001C448A"/>
    <w:rsid w:val="001C4737"/>
    <w:rsid w:val="001C47A0"/>
    <w:rsid w:val="001C481D"/>
    <w:rsid w:val="001C49AD"/>
    <w:rsid w:val="001C4D18"/>
    <w:rsid w:val="001C4D8F"/>
    <w:rsid w:val="001C517F"/>
    <w:rsid w:val="001C5467"/>
    <w:rsid w:val="001C57F2"/>
    <w:rsid w:val="001C5898"/>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C7F8C"/>
    <w:rsid w:val="001D02D8"/>
    <w:rsid w:val="001D0910"/>
    <w:rsid w:val="001D0BD6"/>
    <w:rsid w:val="001D0E6E"/>
    <w:rsid w:val="001D10AB"/>
    <w:rsid w:val="001D12C6"/>
    <w:rsid w:val="001D1689"/>
    <w:rsid w:val="001D16CC"/>
    <w:rsid w:val="001D19A2"/>
    <w:rsid w:val="001D1B7B"/>
    <w:rsid w:val="001D1EEE"/>
    <w:rsid w:val="001D2180"/>
    <w:rsid w:val="001D23F0"/>
    <w:rsid w:val="001D28D9"/>
    <w:rsid w:val="001D290D"/>
    <w:rsid w:val="001D2CA9"/>
    <w:rsid w:val="001D2F1B"/>
    <w:rsid w:val="001D3067"/>
    <w:rsid w:val="001D3292"/>
    <w:rsid w:val="001D364C"/>
    <w:rsid w:val="001D3A39"/>
    <w:rsid w:val="001D3BD7"/>
    <w:rsid w:val="001D3EC8"/>
    <w:rsid w:val="001D3FD3"/>
    <w:rsid w:val="001D3FE1"/>
    <w:rsid w:val="001D4031"/>
    <w:rsid w:val="001D405D"/>
    <w:rsid w:val="001D40E8"/>
    <w:rsid w:val="001D4342"/>
    <w:rsid w:val="001D4617"/>
    <w:rsid w:val="001D4BCC"/>
    <w:rsid w:val="001D4DD1"/>
    <w:rsid w:val="001D4EB1"/>
    <w:rsid w:val="001D5032"/>
    <w:rsid w:val="001D5102"/>
    <w:rsid w:val="001D5B3A"/>
    <w:rsid w:val="001D5B4A"/>
    <w:rsid w:val="001D5F8E"/>
    <w:rsid w:val="001D6280"/>
    <w:rsid w:val="001D6926"/>
    <w:rsid w:val="001D6A4F"/>
    <w:rsid w:val="001D6CEF"/>
    <w:rsid w:val="001D6E4E"/>
    <w:rsid w:val="001D73FF"/>
    <w:rsid w:val="001D74F4"/>
    <w:rsid w:val="001D79DA"/>
    <w:rsid w:val="001D7DA6"/>
    <w:rsid w:val="001E0455"/>
    <w:rsid w:val="001E0471"/>
    <w:rsid w:val="001E048D"/>
    <w:rsid w:val="001E09D2"/>
    <w:rsid w:val="001E0D9D"/>
    <w:rsid w:val="001E0DB6"/>
    <w:rsid w:val="001E0E24"/>
    <w:rsid w:val="001E12AA"/>
    <w:rsid w:val="001E13A8"/>
    <w:rsid w:val="001E1541"/>
    <w:rsid w:val="001E154B"/>
    <w:rsid w:val="001E1617"/>
    <w:rsid w:val="001E1D6D"/>
    <w:rsid w:val="001E1F6E"/>
    <w:rsid w:val="001E2363"/>
    <w:rsid w:val="001E2879"/>
    <w:rsid w:val="001E2AAF"/>
    <w:rsid w:val="001E2BD4"/>
    <w:rsid w:val="001E3025"/>
    <w:rsid w:val="001E3370"/>
    <w:rsid w:val="001E3D79"/>
    <w:rsid w:val="001E4492"/>
    <w:rsid w:val="001E45B5"/>
    <w:rsid w:val="001E4726"/>
    <w:rsid w:val="001E47D3"/>
    <w:rsid w:val="001E4964"/>
    <w:rsid w:val="001E4BD9"/>
    <w:rsid w:val="001E4F23"/>
    <w:rsid w:val="001E5349"/>
    <w:rsid w:val="001E5AAD"/>
    <w:rsid w:val="001E5E90"/>
    <w:rsid w:val="001E5F75"/>
    <w:rsid w:val="001E6501"/>
    <w:rsid w:val="001E662C"/>
    <w:rsid w:val="001E6738"/>
    <w:rsid w:val="001E6BE9"/>
    <w:rsid w:val="001E6D2C"/>
    <w:rsid w:val="001E6D46"/>
    <w:rsid w:val="001E6EAF"/>
    <w:rsid w:val="001E6F21"/>
    <w:rsid w:val="001E70D5"/>
    <w:rsid w:val="001E7A48"/>
    <w:rsid w:val="001E7B9B"/>
    <w:rsid w:val="001E7C1C"/>
    <w:rsid w:val="001E7C31"/>
    <w:rsid w:val="001E7D06"/>
    <w:rsid w:val="001E7EFB"/>
    <w:rsid w:val="001F0244"/>
    <w:rsid w:val="001F0A46"/>
    <w:rsid w:val="001F0BF0"/>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D9F"/>
    <w:rsid w:val="001F3EA2"/>
    <w:rsid w:val="001F3F4D"/>
    <w:rsid w:val="001F4146"/>
    <w:rsid w:val="001F46CC"/>
    <w:rsid w:val="001F4850"/>
    <w:rsid w:val="001F4A03"/>
    <w:rsid w:val="001F4A22"/>
    <w:rsid w:val="001F4B54"/>
    <w:rsid w:val="001F4C4E"/>
    <w:rsid w:val="001F4D72"/>
    <w:rsid w:val="001F4E74"/>
    <w:rsid w:val="001F4EE1"/>
    <w:rsid w:val="001F500F"/>
    <w:rsid w:val="001F54DF"/>
    <w:rsid w:val="001F55AE"/>
    <w:rsid w:val="001F56DA"/>
    <w:rsid w:val="001F589E"/>
    <w:rsid w:val="001F5C1E"/>
    <w:rsid w:val="001F5FF5"/>
    <w:rsid w:val="001F6500"/>
    <w:rsid w:val="001F654F"/>
    <w:rsid w:val="001F67E4"/>
    <w:rsid w:val="001F6F73"/>
    <w:rsid w:val="001F700C"/>
    <w:rsid w:val="001F757A"/>
    <w:rsid w:val="001F7672"/>
    <w:rsid w:val="001F7792"/>
    <w:rsid w:val="001F7867"/>
    <w:rsid w:val="001F7A4B"/>
    <w:rsid w:val="001F7CE1"/>
    <w:rsid w:val="001F7FD3"/>
    <w:rsid w:val="00200152"/>
    <w:rsid w:val="002004C3"/>
    <w:rsid w:val="00200846"/>
    <w:rsid w:val="00200ADC"/>
    <w:rsid w:val="00200CA9"/>
    <w:rsid w:val="00200F89"/>
    <w:rsid w:val="0020108D"/>
    <w:rsid w:val="0020110B"/>
    <w:rsid w:val="002013BA"/>
    <w:rsid w:val="00201417"/>
    <w:rsid w:val="002015F9"/>
    <w:rsid w:val="002017CA"/>
    <w:rsid w:val="00201A90"/>
    <w:rsid w:val="00201AC1"/>
    <w:rsid w:val="00201EA3"/>
    <w:rsid w:val="00201EFF"/>
    <w:rsid w:val="00201FC7"/>
    <w:rsid w:val="00202083"/>
    <w:rsid w:val="0020210B"/>
    <w:rsid w:val="0020216E"/>
    <w:rsid w:val="0020228A"/>
    <w:rsid w:val="002035E2"/>
    <w:rsid w:val="00203655"/>
    <w:rsid w:val="002039B4"/>
    <w:rsid w:val="00203E20"/>
    <w:rsid w:val="00204241"/>
    <w:rsid w:val="002043A2"/>
    <w:rsid w:val="00204427"/>
    <w:rsid w:val="00204430"/>
    <w:rsid w:val="0020453B"/>
    <w:rsid w:val="0020471B"/>
    <w:rsid w:val="00204894"/>
    <w:rsid w:val="002048DB"/>
    <w:rsid w:val="002048EE"/>
    <w:rsid w:val="00204B2B"/>
    <w:rsid w:val="00204B54"/>
    <w:rsid w:val="0020513C"/>
    <w:rsid w:val="002058B4"/>
    <w:rsid w:val="00205F8E"/>
    <w:rsid w:val="00205FC1"/>
    <w:rsid w:val="002060A5"/>
    <w:rsid w:val="0020666A"/>
    <w:rsid w:val="002068D7"/>
    <w:rsid w:val="00206F96"/>
    <w:rsid w:val="00207149"/>
    <w:rsid w:val="00207364"/>
    <w:rsid w:val="0020760A"/>
    <w:rsid w:val="00207AF8"/>
    <w:rsid w:val="00207D1F"/>
    <w:rsid w:val="00207DEC"/>
    <w:rsid w:val="002102D3"/>
    <w:rsid w:val="002105E2"/>
    <w:rsid w:val="00210799"/>
    <w:rsid w:val="00210D8B"/>
    <w:rsid w:val="0021108A"/>
    <w:rsid w:val="00211171"/>
    <w:rsid w:val="00211185"/>
    <w:rsid w:val="002112EA"/>
    <w:rsid w:val="002113D3"/>
    <w:rsid w:val="002116F4"/>
    <w:rsid w:val="00211B7F"/>
    <w:rsid w:val="00211C3C"/>
    <w:rsid w:val="00211C63"/>
    <w:rsid w:val="00212137"/>
    <w:rsid w:val="00212224"/>
    <w:rsid w:val="0021247B"/>
    <w:rsid w:val="00212596"/>
    <w:rsid w:val="002128AE"/>
    <w:rsid w:val="0021299F"/>
    <w:rsid w:val="00212F12"/>
    <w:rsid w:val="00212F71"/>
    <w:rsid w:val="002132E8"/>
    <w:rsid w:val="002137F5"/>
    <w:rsid w:val="0021385A"/>
    <w:rsid w:val="0021398C"/>
    <w:rsid w:val="00213AD6"/>
    <w:rsid w:val="00213CE9"/>
    <w:rsid w:val="00213D44"/>
    <w:rsid w:val="00213ECA"/>
    <w:rsid w:val="00213F45"/>
    <w:rsid w:val="00214170"/>
    <w:rsid w:val="00214825"/>
    <w:rsid w:val="002148BC"/>
    <w:rsid w:val="00214A13"/>
    <w:rsid w:val="00214B43"/>
    <w:rsid w:val="00214C41"/>
    <w:rsid w:val="0021507F"/>
    <w:rsid w:val="002152FC"/>
    <w:rsid w:val="00215581"/>
    <w:rsid w:val="0021571B"/>
    <w:rsid w:val="002158F9"/>
    <w:rsid w:val="00215C84"/>
    <w:rsid w:val="00215F94"/>
    <w:rsid w:val="00216220"/>
    <w:rsid w:val="002168F4"/>
    <w:rsid w:val="002169ED"/>
    <w:rsid w:val="00216BE4"/>
    <w:rsid w:val="00216C01"/>
    <w:rsid w:val="00216C72"/>
    <w:rsid w:val="00216CC2"/>
    <w:rsid w:val="002172BB"/>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457"/>
    <w:rsid w:val="00221512"/>
    <w:rsid w:val="00221524"/>
    <w:rsid w:val="002219C1"/>
    <w:rsid w:val="00221C5F"/>
    <w:rsid w:val="0022205C"/>
    <w:rsid w:val="002224EF"/>
    <w:rsid w:val="00222687"/>
    <w:rsid w:val="002228DF"/>
    <w:rsid w:val="00222A0E"/>
    <w:rsid w:val="00222E5A"/>
    <w:rsid w:val="00222E9E"/>
    <w:rsid w:val="002235AF"/>
    <w:rsid w:val="00223671"/>
    <w:rsid w:val="00223A84"/>
    <w:rsid w:val="00223A8C"/>
    <w:rsid w:val="00223B18"/>
    <w:rsid w:val="00223B1F"/>
    <w:rsid w:val="00223CE7"/>
    <w:rsid w:val="0022418E"/>
    <w:rsid w:val="0022431B"/>
    <w:rsid w:val="002244F1"/>
    <w:rsid w:val="002245DA"/>
    <w:rsid w:val="00224791"/>
    <w:rsid w:val="002249D1"/>
    <w:rsid w:val="00224F34"/>
    <w:rsid w:val="00224FE4"/>
    <w:rsid w:val="0022529A"/>
    <w:rsid w:val="00225489"/>
    <w:rsid w:val="002255A4"/>
    <w:rsid w:val="00225B2C"/>
    <w:rsid w:val="00225C90"/>
    <w:rsid w:val="00225F90"/>
    <w:rsid w:val="00225FCB"/>
    <w:rsid w:val="0022695B"/>
    <w:rsid w:val="00226BB0"/>
    <w:rsid w:val="0022769C"/>
    <w:rsid w:val="00227F23"/>
    <w:rsid w:val="002305FE"/>
    <w:rsid w:val="002306C3"/>
    <w:rsid w:val="002307D4"/>
    <w:rsid w:val="002309DE"/>
    <w:rsid w:val="00230C5A"/>
    <w:rsid w:val="00230FAA"/>
    <w:rsid w:val="00230FE8"/>
    <w:rsid w:val="00231794"/>
    <w:rsid w:val="00231BD0"/>
    <w:rsid w:val="00231C06"/>
    <w:rsid w:val="00231C75"/>
    <w:rsid w:val="00231E63"/>
    <w:rsid w:val="00232199"/>
    <w:rsid w:val="00232606"/>
    <w:rsid w:val="0023268F"/>
    <w:rsid w:val="002326A7"/>
    <w:rsid w:val="002327FE"/>
    <w:rsid w:val="002329DD"/>
    <w:rsid w:val="00232CBA"/>
    <w:rsid w:val="00233062"/>
    <w:rsid w:val="002332CC"/>
    <w:rsid w:val="002335DC"/>
    <w:rsid w:val="00233649"/>
    <w:rsid w:val="00233B10"/>
    <w:rsid w:val="00233EE4"/>
    <w:rsid w:val="00234543"/>
    <w:rsid w:val="002349E5"/>
    <w:rsid w:val="0023507B"/>
    <w:rsid w:val="00235203"/>
    <w:rsid w:val="002359C6"/>
    <w:rsid w:val="00235C0C"/>
    <w:rsid w:val="00235C88"/>
    <w:rsid w:val="00235F05"/>
    <w:rsid w:val="00235F97"/>
    <w:rsid w:val="00236071"/>
    <w:rsid w:val="0023609B"/>
    <w:rsid w:val="00236362"/>
    <w:rsid w:val="002363E4"/>
    <w:rsid w:val="00236B33"/>
    <w:rsid w:val="0023733D"/>
    <w:rsid w:val="002379E5"/>
    <w:rsid w:val="00237BCA"/>
    <w:rsid w:val="00237FE7"/>
    <w:rsid w:val="00240222"/>
    <w:rsid w:val="00240243"/>
    <w:rsid w:val="002402FD"/>
    <w:rsid w:val="00240370"/>
    <w:rsid w:val="002403AD"/>
    <w:rsid w:val="0024052B"/>
    <w:rsid w:val="002407EC"/>
    <w:rsid w:val="00240904"/>
    <w:rsid w:val="00240E6D"/>
    <w:rsid w:val="00240F44"/>
    <w:rsid w:val="002415E4"/>
    <w:rsid w:val="00241ADC"/>
    <w:rsid w:val="00241BCC"/>
    <w:rsid w:val="00241CA2"/>
    <w:rsid w:val="002420FD"/>
    <w:rsid w:val="0024276B"/>
    <w:rsid w:val="0024287C"/>
    <w:rsid w:val="00242A02"/>
    <w:rsid w:val="00242B5B"/>
    <w:rsid w:val="00242B84"/>
    <w:rsid w:val="00242B9F"/>
    <w:rsid w:val="00242E2B"/>
    <w:rsid w:val="0024319B"/>
    <w:rsid w:val="002434BC"/>
    <w:rsid w:val="00243642"/>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7F8"/>
    <w:rsid w:val="00247A31"/>
    <w:rsid w:val="00247C08"/>
    <w:rsid w:val="00247C92"/>
    <w:rsid w:val="00247E8E"/>
    <w:rsid w:val="00247F1F"/>
    <w:rsid w:val="002500F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13"/>
    <w:rsid w:val="0025433A"/>
    <w:rsid w:val="002543B3"/>
    <w:rsid w:val="00254A6D"/>
    <w:rsid w:val="00254DF6"/>
    <w:rsid w:val="00254E29"/>
    <w:rsid w:val="0025503E"/>
    <w:rsid w:val="00255374"/>
    <w:rsid w:val="002553B2"/>
    <w:rsid w:val="002553C0"/>
    <w:rsid w:val="002554BE"/>
    <w:rsid w:val="002554E0"/>
    <w:rsid w:val="00255F13"/>
    <w:rsid w:val="00255FFE"/>
    <w:rsid w:val="00256622"/>
    <w:rsid w:val="002568CE"/>
    <w:rsid w:val="00256A16"/>
    <w:rsid w:val="00256D73"/>
    <w:rsid w:val="00256E8D"/>
    <w:rsid w:val="00257031"/>
    <w:rsid w:val="00257064"/>
    <w:rsid w:val="0025740C"/>
    <w:rsid w:val="002574DB"/>
    <w:rsid w:val="002578DA"/>
    <w:rsid w:val="00257E7D"/>
    <w:rsid w:val="00260078"/>
    <w:rsid w:val="00260163"/>
    <w:rsid w:val="002603C0"/>
    <w:rsid w:val="00260516"/>
    <w:rsid w:val="00260528"/>
    <w:rsid w:val="002609BE"/>
    <w:rsid w:val="002613E8"/>
    <w:rsid w:val="00261651"/>
    <w:rsid w:val="0026186B"/>
    <w:rsid w:val="00261901"/>
    <w:rsid w:val="00261A40"/>
    <w:rsid w:val="00261F83"/>
    <w:rsid w:val="002621D8"/>
    <w:rsid w:val="002627EA"/>
    <w:rsid w:val="00262A99"/>
    <w:rsid w:val="00262CB0"/>
    <w:rsid w:val="00262EB6"/>
    <w:rsid w:val="00262F0A"/>
    <w:rsid w:val="00263196"/>
    <w:rsid w:val="002636B0"/>
    <w:rsid w:val="00263B19"/>
    <w:rsid w:val="00263BAC"/>
    <w:rsid w:val="00263C0D"/>
    <w:rsid w:val="00263D2E"/>
    <w:rsid w:val="00264235"/>
    <w:rsid w:val="0026423A"/>
    <w:rsid w:val="00264268"/>
    <w:rsid w:val="002645C1"/>
    <w:rsid w:val="002646EF"/>
    <w:rsid w:val="00264E48"/>
    <w:rsid w:val="00264FC9"/>
    <w:rsid w:val="00265389"/>
    <w:rsid w:val="0026556D"/>
    <w:rsid w:val="00265802"/>
    <w:rsid w:val="0026595B"/>
    <w:rsid w:val="00265BCA"/>
    <w:rsid w:val="0026616A"/>
    <w:rsid w:val="002662FD"/>
    <w:rsid w:val="00266357"/>
    <w:rsid w:val="00266BA9"/>
    <w:rsid w:val="0026703E"/>
    <w:rsid w:val="002670DE"/>
    <w:rsid w:val="002674E6"/>
    <w:rsid w:val="00267584"/>
    <w:rsid w:val="00267587"/>
    <w:rsid w:val="0026779A"/>
    <w:rsid w:val="002679CB"/>
    <w:rsid w:val="00267BEF"/>
    <w:rsid w:val="002700CA"/>
    <w:rsid w:val="00270383"/>
    <w:rsid w:val="00270467"/>
    <w:rsid w:val="00270487"/>
    <w:rsid w:val="0027060C"/>
    <w:rsid w:val="002708EB"/>
    <w:rsid w:val="002708EE"/>
    <w:rsid w:val="00270A61"/>
    <w:rsid w:val="00270C2D"/>
    <w:rsid w:val="00270D02"/>
    <w:rsid w:val="0027195B"/>
    <w:rsid w:val="00271E80"/>
    <w:rsid w:val="00271ECF"/>
    <w:rsid w:val="00272236"/>
    <w:rsid w:val="002729C5"/>
    <w:rsid w:val="00272A37"/>
    <w:rsid w:val="00272CB1"/>
    <w:rsid w:val="00273B48"/>
    <w:rsid w:val="00273CBC"/>
    <w:rsid w:val="00274286"/>
    <w:rsid w:val="0027435C"/>
    <w:rsid w:val="0027438C"/>
    <w:rsid w:val="0027456A"/>
    <w:rsid w:val="002745C3"/>
    <w:rsid w:val="002745D9"/>
    <w:rsid w:val="002747B7"/>
    <w:rsid w:val="002748AD"/>
    <w:rsid w:val="00274E2C"/>
    <w:rsid w:val="00274E36"/>
    <w:rsid w:val="00274E9F"/>
    <w:rsid w:val="00275346"/>
    <w:rsid w:val="00275415"/>
    <w:rsid w:val="00275425"/>
    <w:rsid w:val="00275707"/>
    <w:rsid w:val="00275783"/>
    <w:rsid w:val="00275870"/>
    <w:rsid w:val="0027587D"/>
    <w:rsid w:val="00275ED1"/>
    <w:rsid w:val="00276474"/>
    <w:rsid w:val="002767DE"/>
    <w:rsid w:val="00276CAB"/>
    <w:rsid w:val="00276DB2"/>
    <w:rsid w:val="00276EDB"/>
    <w:rsid w:val="00276FAC"/>
    <w:rsid w:val="002770D8"/>
    <w:rsid w:val="0027753E"/>
    <w:rsid w:val="00277645"/>
    <w:rsid w:val="002777BE"/>
    <w:rsid w:val="00277918"/>
    <w:rsid w:val="00277BF6"/>
    <w:rsid w:val="00277E54"/>
    <w:rsid w:val="002801FD"/>
    <w:rsid w:val="002803AB"/>
    <w:rsid w:val="002809A8"/>
    <w:rsid w:val="00280CDE"/>
    <w:rsid w:val="00280E8B"/>
    <w:rsid w:val="00281299"/>
    <w:rsid w:val="0028129C"/>
    <w:rsid w:val="0028153F"/>
    <w:rsid w:val="002817B2"/>
    <w:rsid w:val="00281BB2"/>
    <w:rsid w:val="00281BDF"/>
    <w:rsid w:val="00281E55"/>
    <w:rsid w:val="00281F0D"/>
    <w:rsid w:val="00282014"/>
    <w:rsid w:val="00282043"/>
    <w:rsid w:val="00282113"/>
    <w:rsid w:val="00282218"/>
    <w:rsid w:val="00282299"/>
    <w:rsid w:val="00282305"/>
    <w:rsid w:val="00282318"/>
    <w:rsid w:val="00282AE5"/>
    <w:rsid w:val="00282CD9"/>
    <w:rsid w:val="0028309B"/>
    <w:rsid w:val="00283394"/>
    <w:rsid w:val="00283932"/>
    <w:rsid w:val="00283959"/>
    <w:rsid w:val="00283CA0"/>
    <w:rsid w:val="00283EEB"/>
    <w:rsid w:val="002840D6"/>
    <w:rsid w:val="002843DE"/>
    <w:rsid w:val="00284562"/>
    <w:rsid w:val="00284B3E"/>
    <w:rsid w:val="00284B97"/>
    <w:rsid w:val="00284E41"/>
    <w:rsid w:val="00284E79"/>
    <w:rsid w:val="00284F48"/>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7A2"/>
    <w:rsid w:val="00291AF6"/>
    <w:rsid w:val="00291E51"/>
    <w:rsid w:val="00292062"/>
    <w:rsid w:val="00292CD6"/>
    <w:rsid w:val="00293673"/>
    <w:rsid w:val="0029383B"/>
    <w:rsid w:val="002938EF"/>
    <w:rsid w:val="002939E2"/>
    <w:rsid w:val="00293ECB"/>
    <w:rsid w:val="002943FB"/>
    <w:rsid w:val="002946E7"/>
    <w:rsid w:val="00294758"/>
    <w:rsid w:val="00294D41"/>
    <w:rsid w:val="00294F63"/>
    <w:rsid w:val="00294F8F"/>
    <w:rsid w:val="0029517F"/>
    <w:rsid w:val="00295267"/>
    <w:rsid w:val="002952D2"/>
    <w:rsid w:val="002959A5"/>
    <w:rsid w:val="00295DFC"/>
    <w:rsid w:val="002961C8"/>
    <w:rsid w:val="0029628F"/>
    <w:rsid w:val="002964EE"/>
    <w:rsid w:val="002966FD"/>
    <w:rsid w:val="00296E62"/>
    <w:rsid w:val="00297059"/>
    <w:rsid w:val="00297247"/>
    <w:rsid w:val="00297790"/>
    <w:rsid w:val="00297AA6"/>
    <w:rsid w:val="00297E93"/>
    <w:rsid w:val="002A06A7"/>
    <w:rsid w:val="002A0CB1"/>
    <w:rsid w:val="002A125B"/>
    <w:rsid w:val="002A1263"/>
    <w:rsid w:val="002A1417"/>
    <w:rsid w:val="002A1704"/>
    <w:rsid w:val="002A18ED"/>
    <w:rsid w:val="002A1A7B"/>
    <w:rsid w:val="002A1AE1"/>
    <w:rsid w:val="002A1AFA"/>
    <w:rsid w:val="002A1C18"/>
    <w:rsid w:val="002A1CA9"/>
    <w:rsid w:val="002A2636"/>
    <w:rsid w:val="002A27EA"/>
    <w:rsid w:val="002A2D92"/>
    <w:rsid w:val="002A2E6E"/>
    <w:rsid w:val="002A31ED"/>
    <w:rsid w:val="002A33C8"/>
    <w:rsid w:val="002A397F"/>
    <w:rsid w:val="002A3BAB"/>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BF7"/>
    <w:rsid w:val="002A5E5E"/>
    <w:rsid w:val="002A5E5F"/>
    <w:rsid w:val="002A644A"/>
    <w:rsid w:val="002A65DB"/>
    <w:rsid w:val="002A6903"/>
    <w:rsid w:val="002A691F"/>
    <w:rsid w:val="002A6B3A"/>
    <w:rsid w:val="002A6EA0"/>
    <w:rsid w:val="002A7033"/>
    <w:rsid w:val="002A7299"/>
    <w:rsid w:val="002A7324"/>
    <w:rsid w:val="002A7369"/>
    <w:rsid w:val="002A75C4"/>
    <w:rsid w:val="002A764B"/>
    <w:rsid w:val="002A76CC"/>
    <w:rsid w:val="002A7874"/>
    <w:rsid w:val="002A7C96"/>
    <w:rsid w:val="002A7C9F"/>
    <w:rsid w:val="002A7E53"/>
    <w:rsid w:val="002B0760"/>
    <w:rsid w:val="002B0D26"/>
    <w:rsid w:val="002B0E9A"/>
    <w:rsid w:val="002B16EA"/>
    <w:rsid w:val="002B20E1"/>
    <w:rsid w:val="002B20F1"/>
    <w:rsid w:val="002B21FB"/>
    <w:rsid w:val="002B25D1"/>
    <w:rsid w:val="002B33E1"/>
    <w:rsid w:val="002B3804"/>
    <w:rsid w:val="002B3DF7"/>
    <w:rsid w:val="002B3E42"/>
    <w:rsid w:val="002B3E69"/>
    <w:rsid w:val="002B40BD"/>
    <w:rsid w:val="002B43E7"/>
    <w:rsid w:val="002B4BEE"/>
    <w:rsid w:val="002B4D04"/>
    <w:rsid w:val="002B4F0E"/>
    <w:rsid w:val="002B4F23"/>
    <w:rsid w:val="002B51A0"/>
    <w:rsid w:val="002B5292"/>
    <w:rsid w:val="002B52A0"/>
    <w:rsid w:val="002B5352"/>
    <w:rsid w:val="002B53DA"/>
    <w:rsid w:val="002B53E6"/>
    <w:rsid w:val="002B5437"/>
    <w:rsid w:val="002B589F"/>
    <w:rsid w:val="002B58F7"/>
    <w:rsid w:val="002B5A4F"/>
    <w:rsid w:val="002B5EF7"/>
    <w:rsid w:val="002B6446"/>
    <w:rsid w:val="002B67D7"/>
    <w:rsid w:val="002B6943"/>
    <w:rsid w:val="002B6BBD"/>
    <w:rsid w:val="002B6F55"/>
    <w:rsid w:val="002B707F"/>
    <w:rsid w:val="002B755B"/>
    <w:rsid w:val="002B7612"/>
    <w:rsid w:val="002B7710"/>
    <w:rsid w:val="002B7B1E"/>
    <w:rsid w:val="002B7C0D"/>
    <w:rsid w:val="002B7D61"/>
    <w:rsid w:val="002B7F1C"/>
    <w:rsid w:val="002B7FB4"/>
    <w:rsid w:val="002B7FC8"/>
    <w:rsid w:val="002C0404"/>
    <w:rsid w:val="002C06F8"/>
    <w:rsid w:val="002C0A98"/>
    <w:rsid w:val="002C0AAF"/>
    <w:rsid w:val="002C0CBC"/>
    <w:rsid w:val="002C0DD2"/>
    <w:rsid w:val="002C0F56"/>
    <w:rsid w:val="002C112D"/>
    <w:rsid w:val="002C1194"/>
    <w:rsid w:val="002C126C"/>
    <w:rsid w:val="002C149F"/>
    <w:rsid w:val="002C14CC"/>
    <w:rsid w:val="002C15E2"/>
    <w:rsid w:val="002C1A89"/>
    <w:rsid w:val="002C1C3C"/>
    <w:rsid w:val="002C1DD5"/>
    <w:rsid w:val="002C21C2"/>
    <w:rsid w:val="002C2244"/>
    <w:rsid w:val="002C2566"/>
    <w:rsid w:val="002C298E"/>
    <w:rsid w:val="002C2CD4"/>
    <w:rsid w:val="002C2FFB"/>
    <w:rsid w:val="002C32DB"/>
    <w:rsid w:val="002C350E"/>
    <w:rsid w:val="002C385D"/>
    <w:rsid w:val="002C3AC9"/>
    <w:rsid w:val="002C3CD1"/>
    <w:rsid w:val="002C3F5C"/>
    <w:rsid w:val="002C4409"/>
    <w:rsid w:val="002C48C5"/>
    <w:rsid w:val="002C4B23"/>
    <w:rsid w:val="002C4C5B"/>
    <w:rsid w:val="002C4CAF"/>
    <w:rsid w:val="002C5144"/>
    <w:rsid w:val="002C52BD"/>
    <w:rsid w:val="002C5A22"/>
    <w:rsid w:val="002C5CC2"/>
    <w:rsid w:val="002C5E27"/>
    <w:rsid w:val="002C668A"/>
    <w:rsid w:val="002C682A"/>
    <w:rsid w:val="002C6C98"/>
    <w:rsid w:val="002C6E44"/>
    <w:rsid w:val="002C6E9D"/>
    <w:rsid w:val="002C76D8"/>
    <w:rsid w:val="002C7857"/>
    <w:rsid w:val="002D062B"/>
    <w:rsid w:val="002D06FB"/>
    <w:rsid w:val="002D07FD"/>
    <w:rsid w:val="002D0DB0"/>
    <w:rsid w:val="002D1026"/>
    <w:rsid w:val="002D113E"/>
    <w:rsid w:val="002D1225"/>
    <w:rsid w:val="002D1F32"/>
    <w:rsid w:val="002D2AAE"/>
    <w:rsid w:val="002D2B82"/>
    <w:rsid w:val="002D2BD7"/>
    <w:rsid w:val="002D3005"/>
    <w:rsid w:val="002D3007"/>
    <w:rsid w:val="002D31E4"/>
    <w:rsid w:val="002D3263"/>
    <w:rsid w:val="002D336F"/>
    <w:rsid w:val="002D37A7"/>
    <w:rsid w:val="002D3DF7"/>
    <w:rsid w:val="002D4216"/>
    <w:rsid w:val="002D452C"/>
    <w:rsid w:val="002D4572"/>
    <w:rsid w:val="002D480C"/>
    <w:rsid w:val="002D48FD"/>
    <w:rsid w:val="002D4BA6"/>
    <w:rsid w:val="002D4E6F"/>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98C"/>
    <w:rsid w:val="002D7C43"/>
    <w:rsid w:val="002D7D5B"/>
    <w:rsid w:val="002D7F0C"/>
    <w:rsid w:val="002E0AA8"/>
    <w:rsid w:val="002E1960"/>
    <w:rsid w:val="002E19FE"/>
    <w:rsid w:val="002E1A47"/>
    <w:rsid w:val="002E25E6"/>
    <w:rsid w:val="002E2645"/>
    <w:rsid w:val="002E276A"/>
    <w:rsid w:val="002E27D3"/>
    <w:rsid w:val="002E28B8"/>
    <w:rsid w:val="002E2ABD"/>
    <w:rsid w:val="002E2CDB"/>
    <w:rsid w:val="002E2EB9"/>
    <w:rsid w:val="002E3799"/>
    <w:rsid w:val="002E3A04"/>
    <w:rsid w:val="002E3C90"/>
    <w:rsid w:val="002E4044"/>
    <w:rsid w:val="002E4064"/>
    <w:rsid w:val="002E40DE"/>
    <w:rsid w:val="002E4575"/>
    <w:rsid w:val="002E4682"/>
    <w:rsid w:val="002E498C"/>
    <w:rsid w:val="002E49A4"/>
    <w:rsid w:val="002E4B72"/>
    <w:rsid w:val="002E4B7E"/>
    <w:rsid w:val="002E4D3B"/>
    <w:rsid w:val="002E54F4"/>
    <w:rsid w:val="002E557C"/>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E82"/>
    <w:rsid w:val="002F0F03"/>
    <w:rsid w:val="002F0FCC"/>
    <w:rsid w:val="002F1153"/>
    <w:rsid w:val="002F186E"/>
    <w:rsid w:val="002F1A70"/>
    <w:rsid w:val="002F1B43"/>
    <w:rsid w:val="002F1C9A"/>
    <w:rsid w:val="002F1DD9"/>
    <w:rsid w:val="002F20C4"/>
    <w:rsid w:val="002F2150"/>
    <w:rsid w:val="002F228A"/>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74A"/>
    <w:rsid w:val="002F5D19"/>
    <w:rsid w:val="002F62C4"/>
    <w:rsid w:val="002F6768"/>
    <w:rsid w:val="002F697B"/>
    <w:rsid w:val="002F6B24"/>
    <w:rsid w:val="002F6DCB"/>
    <w:rsid w:val="002F6DF3"/>
    <w:rsid w:val="002F6F84"/>
    <w:rsid w:val="002F733C"/>
    <w:rsid w:val="002F7560"/>
    <w:rsid w:val="002F75BC"/>
    <w:rsid w:val="002F7D6C"/>
    <w:rsid w:val="002F7E62"/>
    <w:rsid w:val="002F7E9A"/>
    <w:rsid w:val="002F7FC2"/>
    <w:rsid w:val="00300052"/>
    <w:rsid w:val="00300254"/>
    <w:rsid w:val="00300785"/>
    <w:rsid w:val="0030095A"/>
    <w:rsid w:val="00300C26"/>
    <w:rsid w:val="003015CE"/>
    <w:rsid w:val="00301688"/>
    <w:rsid w:val="0030231D"/>
    <w:rsid w:val="00302834"/>
    <w:rsid w:val="00302991"/>
    <w:rsid w:val="00302C37"/>
    <w:rsid w:val="00302C50"/>
    <w:rsid w:val="00302DC1"/>
    <w:rsid w:val="00302E65"/>
    <w:rsid w:val="00302F5E"/>
    <w:rsid w:val="003036A1"/>
    <w:rsid w:val="003036C1"/>
    <w:rsid w:val="00303C65"/>
    <w:rsid w:val="00303EB8"/>
    <w:rsid w:val="003041DF"/>
    <w:rsid w:val="003046EF"/>
    <w:rsid w:val="003047D6"/>
    <w:rsid w:val="00304AF0"/>
    <w:rsid w:val="00304FC6"/>
    <w:rsid w:val="00305249"/>
    <w:rsid w:val="003052E3"/>
    <w:rsid w:val="00305390"/>
    <w:rsid w:val="003057E3"/>
    <w:rsid w:val="00305C43"/>
    <w:rsid w:val="00305F28"/>
    <w:rsid w:val="00306059"/>
    <w:rsid w:val="00306732"/>
    <w:rsid w:val="00306964"/>
    <w:rsid w:val="00306A7C"/>
    <w:rsid w:val="00306C78"/>
    <w:rsid w:val="00306E70"/>
    <w:rsid w:val="003076B0"/>
    <w:rsid w:val="00307714"/>
    <w:rsid w:val="00307870"/>
    <w:rsid w:val="00307973"/>
    <w:rsid w:val="00307A1D"/>
    <w:rsid w:val="00307D43"/>
    <w:rsid w:val="00307F56"/>
    <w:rsid w:val="00310897"/>
    <w:rsid w:val="00310A74"/>
    <w:rsid w:val="00310AAE"/>
    <w:rsid w:val="00310FD1"/>
    <w:rsid w:val="00311111"/>
    <w:rsid w:val="003112AB"/>
    <w:rsid w:val="0031132A"/>
    <w:rsid w:val="0031192C"/>
    <w:rsid w:val="0031198F"/>
    <w:rsid w:val="00311BB7"/>
    <w:rsid w:val="00311C5B"/>
    <w:rsid w:val="00311E26"/>
    <w:rsid w:val="00312523"/>
    <w:rsid w:val="00312EF6"/>
    <w:rsid w:val="00313492"/>
    <w:rsid w:val="0031366F"/>
    <w:rsid w:val="00313A72"/>
    <w:rsid w:val="00313ED6"/>
    <w:rsid w:val="00314289"/>
    <w:rsid w:val="00314A0B"/>
    <w:rsid w:val="00314C54"/>
    <w:rsid w:val="00314E85"/>
    <w:rsid w:val="0031528E"/>
    <w:rsid w:val="00315454"/>
    <w:rsid w:val="00315567"/>
    <w:rsid w:val="00315871"/>
    <w:rsid w:val="003158EF"/>
    <w:rsid w:val="0031599D"/>
    <w:rsid w:val="00315C20"/>
    <w:rsid w:val="003164F8"/>
    <w:rsid w:val="003165AE"/>
    <w:rsid w:val="00316633"/>
    <w:rsid w:val="003166E9"/>
    <w:rsid w:val="003168FD"/>
    <w:rsid w:val="00316C47"/>
    <w:rsid w:val="00316CC9"/>
    <w:rsid w:val="003174CA"/>
    <w:rsid w:val="00317629"/>
    <w:rsid w:val="00317F28"/>
    <w:rsid w:val="00320018"/>
    <w:rsid w:val="00320605"/>
    <w:rsid w:val="0032088D"/>
    <w:rsid w:val="0032097C"/>
    <w:rsid w:val="00320ED3"/>
    <w:rsid w:val="00320EF7"/>
    <w:rsid w:val="00320FFD"/>
    <w:rsid w:val="003211CF"/>
    <w:rsid w:val="00321729"/>
    <w:rsid w:val="00321791"/>
    <w:rsid w:val="003218D5"/>
    <w:rsid w:val="00321EFF"/>
    <w:rsid w:val="0032205D"/>
    <w:rsid w:val="00322076"/>
    <w:rsid w:val="0032292D"/>
    <w:rsid w:val="00322A49"/>
    <w:rsid w:val="00322B11"/>
    <w:rsid w:val="00322B5D"/>
    <w:rsid w:val="00322CB6"/>
    <w:rsid w:val="003234BB"/>
    <w:rsid w:val="003234D8"/>
    <w:rsid w:val="003235DA"/>
    <w:rsid w:val="0032367D"/>
    <w:rsid w:val="003236CC"/>
    <w:rsid w:val="00323AB3"/>
    <w:rsid w:val="00324167"/>
    <w:rsid w:val="003247CD"/>
    <w:rsid w:val="00324827"/>
    <w:rsid w:val="0032495E"/>
    <w:rsid w:val="00324B9F"/>
    <w:rsid w:val="003252B3"/>
    <w:rsid w:val="00325784"/>
    <w:rsid w:val="00325EF1"/>
    <w:rsid w:val="0032621E"/>
    <w:rsid w:val="0032631C"/>
    <w:rsid w:val="003263C8"/>
    <w:rsid w:val="0032679A"/>
    <w:rsid w:val="00326AFF"/>
    <w:rsid w:val="00326E17"/>
    <w:rsid w:val="00327570"/>
    <w:rsid w:val="00327B66"/>
    <w:rsid w:val="00327C7D"/>
    <w:rsid w:val="00327FAF"/>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97"/>
    <w:rsid w:val="003341A0"/>
    <w:rsid w:val="00334339"/>
    <w:rsid w:val="003344CE"/>
    <w:rsid w:val="0033454A"/>
    <w:rsid w:val="0033458F"/>
    <w:rsid w:val="0033463B"/>
    <w:rsid w:val="003348CB"/>
    <w:rsid w:val="00334B2D"/>
    <w:rsid w:val="00334C45"/>
    <w:rsid w:val="003351C3"/>
    <w:rsid w:val="003352EB"/>
    <w:rsid w:val="00335348"/>
    <w:rsid w:val="0033584A"/>
    <w:rsid w:val="00335875"/>
    <w:rsid w:val="00335B9F"/>
    <w:rsid w:val="00336018"/>
    <w:rsid w:val="00336218"/>
    <w:rsid w:val="003362C6"/>
    <w:rsid w:val="00336436"/>
    <w:rsid w:val="00336631"/>
    <w:rsid w:val="003368E4"/>
    <w:rsid w:val="00336B05"/>
    <w:rsid w:val="00336C7A"/>
    <w:rsid w:val="00336FCD"/>
    <w:rsid w:val="0033719F"/>
    <w:rsid w:val="003372E6"/>
    <w:rsid w:val="00337650"/>
    <w:rsid w:val="00337906"/>
    <w:rsid w:val="00337B9F"/>
    <w:rsid w:val="003400A6"/>
    <w:rsid w:val="0034017B"/>
    <w:rsid w:val="00340221"/>
    <w:rsid w:val="003406AC"/>
    <w:rsid w:val="0034121E"/>
    <w:rsid w:val="003412BE"/>
    <w:rsid w:val="00341BFE"/>
    <w:rsid w:val="00341E25"/>
    <w:rsid w:val="00341EFD"/>
    <w:rsid w:val="0034202E"/>
    <w:rsid w:val="00342A3E"/>
    <w:rsid w:val="00342ACA"/>
    <w:rsid w:val="00342B4E"/>
    <w:rsid w:val="00342B57"/>
    <w:rsid w:val="00343103"/>
    <w:rsid w:val="0034331E"/>
    <w:rsid w:val="0034336C"/>
    <w:rsid w:val="0034343D"/>
    <w:rsid w:val="00343757"/>
    <w:rsid w:val="00343E90"/>
    <w:rsid w:val="00343FDD"/>
    <w:rsid w:val="0034448F"/>
    <w:rsid w:val="0034467D"/>
    <w:rsid w:val="0034499A"/>
    <w:rsid w:val="00344A1F"/>
    <w:rsid w:val="00344B82"/>
    <w:rsid w:val="00344E9A"/>
    <w:rsid w:val="00344FB6"/>
    <w:rsid w:val="0034565B"/>
    <w:rsid w:val="00345C59"/>
    <w:rsid w:val="00345D14"/>
    <w:rsid w:val="00345F5F"/>
    <w:rsid w:val="00346180"/>
    <w:rsid w:val="00346C15"/>
    <w:rsid w:val="00346C4E"/>
    <w:rsid w:val="003470F3"/>
    <w:rsid w:val="00347191"/>
    <w:rsid w:val="003478D5"/>
    <w:rsid w:val="00347EC7"/>
    <w:rsid w:val="00350025"/>
    <w:rsid w:val="003501EC"/>
    <w:rsid w:val="003504BA"/>
    <w:rsid w:val="003507FC"/>
    <w:rsid w:val="0035092D"/>
    <w:rsid w:val="00350FDD"/>
    <w:rsid w:val="003513FC"/>
    <w:rsid w:val="0035153F"/>
    <w:rsid w:val="00351661"/>
    <w:rsid w:val="00351764"/>
    <w:rsid w:val="00351889"/>
    <w:rsid w:val="00351CFE"/>
    <w:rsid w:val="00351D51"/>
    <w:rsid w:val="00351D63"/>
    <w:rsid w:val="00351DFA"/>
    <w:rsid w:val="00352B79"/>
    <w:rsid w:val="00352C80"/>
    <w:rsid w:val="00352C98"/>
    <w:rsid w:val="003530B5"/>
    <w:rsid w:val="00353620"/>
    <w:rsid w:val="0035457A"/>
    <w:rsid w:val="0035494B"/>
    <w:rsid w:val="00354AF0"/>
    <w:rsid w:val="00354AF1"/>
    <w:rsid w:val="00354D19"/>
    <w:rsid w:val="00355346"/>
    <w:rsid w:val="0035576D"/>
    <w:rsid w:val="0035579C"/>
    <w:rsid w:val="003557A1"/>
    <w:rsid w:val="00355AE7"/>
    <w:rsid w:val="00355C29"/>
    <w:rsid w:val="00355CF2"/>
    <w:rsid w:val="003569B4"/>
    <w:rsid w:val="00356F3F"/>
    <w:rsid w:val="003572D8"/>
    <w:rsid w:val="003601BE"/>
    <w:rsid w:val="00360214"/>
    <w:rsid w:val="003604B7"/>
    <w:rsid w:val="003604E2"/>
    <w:rsid w:val="0036098D"/>
    <w:rsid w:val="00360A00"/>
    <w:rsid w:val="00360DAD"/>
    <w:rsid w:val="00361686"/>
    <w:rsid w:val="003616E9"/>
    <w:rsid w:val="00361C48"/>
    <w:rsid w:val="00361F9B"/>
    <w:rsid w:val="003621D0"/>
    <w:rsid w:val="00362529"/>
    <w:rsid w:val="003625BB"/>
    <w:rsid w:val="003626F7"/>
    <w:rsid w:val="00362A0B"/>
    <w:rsid w:val="00362AE2"/>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5AB1"/>
    <w:rsid w:val="00365AFE"/>
    <w:rsid w:val="00365FF5"/>
    <w:rsid w:val="0036613B"/>
    <w:rsid w:val="00366334"/>
    <w:rsid w:val="0036644A"/>
    <w:rsid w:val="00366453"/>
    <w:rsid w:val="00366619"/>
    <w:rsid w:val="00366F49"/>
    <w:rsid w:val="00366F63"/>
    <w:rsid w:val="003679FE"/>
    <w:rsid w:val="0037062E"/>
    <w:rsid w:val="003706EE"/>
    <w:rsid w:val="003706FE"/>
    <w:rsid w:val="00370E3D"/>
    <w:rsid w:val="00370F0A"/>
    <w:rsid w:val="00371052"/>
    <w:rsid w:val="0037113B"/>
    <w:rsid w:val="003713A7"/>
    <w:rsid w:val="00371753"/>
    <w:rsid w:val="003717F7"/>
    <w:rsid w:val="00371DE5"/>
    <w:rsid w:val="00371EFF"/>
    <w:rsid w:val="003720C1"/>
    <w:rsid w:val="0037230C"/>
    <w:rsid w:val="003726D2"/>
    <w:rsid w:val="00372922"/>
    <w:rsid w:val="00372D1B"/>
    <w:rsid w:val="00372EC5"/>
    <w:rsid w:val="00373502"/>
    <w:rsid w:val="00373B24"/>
    <w:rsid w:val="00373FD9"/>
    <w:rsid w:val="0037429B"/>
    <w:rsid w:val="003742A2"/>
    <w:rsid w:val="003742DB"/>
    <w:rsid w:val="00374776"/>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340"/>
    <w:rsid w:val="00380932"/>
    <w:rsid w:val="00380B6A"/>
    <w:rsid w:val="00380F4D"/>
    <w:rsid w:val="003810CF"/>
    <w:rsid w:val="003813B2"/>
    <w:rsid w:val="00381708"/>
    <w:rsid w:val="00381BFE"/>
    <w:rsid w:val="00382072"/>
    <w:rsid w:val="0038269A"/>
    <w:rsid w:val="003827DA"/>
    <w:rsid w:val="0038292C"/>
    <w:rsid w:val="00382B48"/>
    <w:rsid w:val="00382BFF"/>
    <w:rsid w:val="00382EC1"/>
    <w:rsid w:val="00382F9B"/>
    <w:rsid w:val="00383027"/>
    <w:rsid w:val="003830B3"/>
    <w:rsid w:val="00383388"/>
    <w:rsid w:val="0038371D"/>
    <w:rsid w:val="0038371F"/>
    <w:rsid w:val="00383AF4"/>
    <w:rsid w:val="00383B52"/>
    <w:rsid w:val="00383E44"/>
    <w:rsid w:val="00383F69"/>
    <w:rsid w:val="003842E5"/>
    <w:rsid w:val="003844BF"/>
    <w:rsid w:val="00384611"/>
    <w:rsid w:val="003846A0"/>
    <w:rsid w:val="00384744"/>
    <w:rsid w:val="00384AA7"/>
    <w:rsid w:val="00384EF8"/>
    <w:rsid w:val="003850B2"/>
    <w:rsid w:val="003855EA"/>
    <w:rsid w:val="003856CB"/>
    <w:rsid w:val="00385E8D"/>
    <w:rsid w:val="00386038"/>
    <w:rsid w:val="003879F7"/>
    <w:rsid w:val="003879F9"/>
    <w:rsid w:val="00387A6B"/>
    <w:rsid w:val="00387C30"/>
    <w:rsid w:val="00387D17"/>
    <w:rsid w:val="00390077"/>
    <w:rsid w:val="0039030B"/>
    <w:rsid w:val="003903AA"/>
    <w:rsid w:val="003903FD"/>
    <w:rsid w:val="00390B21"/>
    <w:rsid w:val="00390CC3"/>
    <w:rsid w:val="00390F1D"/>
    <w:rsid w:val="00390F79"/>
    <w:rsid w:val="0039102D"/>
    <w:rsid w:val="0039119E"/>
    <w:rsid w:val="003916C6"/>
    <w:rsid w:val="00391AF0"/>
    <w:rsid w:val="00391BB4"/>
    <w:rsid w:val="00391BFB"/>
    <w:rsid w:val="00391F9F"/>
    <w:rsid w:val="00392276"/>
    <w:rsid w:val="0039241A"/>
    <w:rsid w:val="00392659"/>
    <w:rsid w:val="00392E95"/>
    <w:rsid w:val="0039324B"/>
    <w:rsid w:val="00393746"/>
    <w:rsid w:val="003939E2"/>
    <w:rsid w:val="00393A1A"/>
    <w:rsid w:val="00393FB7"/>
    <w:rsid w:val="00394103"/>
    <w:rsid w:val="003941F7"/>
    <w:rsid w:val="00394534"/>
    <w:rsid w:val="003945F5"/>
    <w:rsid w:val="00394A14"/>
    <w:rsid w:val="00394EB2"/>
    <w:rsid w:val="003950E8"/>
    <w:rsid w:val="0039518A"/>
    <w:rsid w:val="00395260"/>
    <w:rsid w:val="00395B6C"/>
    <w:rsid w:val="00396402"/>
    <w:rsid w:val="00396639"/>
    <w:rsid w:val="00396A85"/>
    <w:rsid w:val="00396CFA"/>
    <w:rsid w:val="00396FD3"/>
    <w:rsid w:val="00397088"/>
    <w:rsid w:val="003974F8"/>
    <w:rsid w:val="00397653"/>
    <w:rsid w:val="00397661"/>
    <w:rsid w:val="00397711"/>
    <w:rsid w:val="00397752"/>
    <w:rsid w:val="00397A09"/>
    <w:rsid w:val="003A004D"/>
    <w:rsid w:val="003A0100"/>
    <w:rsid w:val="003A0113"/>
    <w:rsid w:val="003A036F"/>
    <w:rsid w:val="003A0EE1"/>
    <w:rsid w:val="003A1100"/>
    <w:rsid w:val="003A11DB"/>
    <w:rsid w:val="003A165A"/>
    <w:rsid w:val="003A174B"/>
    <w:rsid w:val="003A1BD1"/>
    <w:rsid w:val="003A1DD2"/>
    <w:rsid w:val="003A1E24"/>
    <w:rsid w:val="003A1F32"/>
    <w:rsid w:val="003A2117"/>
    <w:rsid w:val="003A2162"/>
    <w:rsid w:val="003A2268"/>
    <w:rsid w:val="003A2569"/>
    <w:rsid w:val="003A2850"/>
    <w:rsid w:val="003A317D"/>
    <w:rsid w:val="003A32FA"/>
    <w:rsid w:val="003A3533"/>
    <w:rsid w:val="003A355E"/>
    <w:rsid w:val="003A3569"/>
    <w:rsid w:val="003A35DB"/>
    <w:rsid w:val="003A36A6"/>
    <w:rsid w:val="003A39FD"/>
    <w:rsid w:val="003A3A24"/>
    <w:rsid w:val="003A3AD4"/>
    <w:rsid w:val="003A3B22"/>
    <w:rsid w:val="003A3C02"/>
    <w:rsid w:val="003A3F67"/>
    <w:rsid w:val="003A44E3"/>
    <w:rsid w:val="003A46BD"/>
    <w:rsid w:val="003A4CE9"/>
    <w:rsid w:val="003A511F"/>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2BE"/>
    <w:rsid w:val="003B4B2A"/>
    <w:rsid w:val="003B4CE5"/>
    <w:rsid w:val="003B508A"/>
    <w:rsid w:val="003B513F"/>
    <w:rsid w:val="003B5309"/>
    <w:rsid w:val="003B538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AF6"/>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0EE"/>
    <w:rsid w:val="003C7948"/>
    <w:rsid w:val="003C7953"/>
    <w:rsid w:val="003D033F"/>
    <w:rsid w:val="003D0CD9"/>
    <w:rsid w:val="003D10CD"/>
    <w:rsid w:val="003D1233"/>
    <w:rsid w:val="003D12C2"/>
    <w:rsid w:val="003D1340"/>
    <w:rsid w:val="003D1773"/>
    <w:rsid w:val="003D1A9B"/>
    <w:rsid w:val="003D1BAD"/>
    <w:rsid w:val="003D201E"/>
    <w:rsid w:val="003D21E9"/>
    <w:rsid w:val="003D23AB"/>
    <w:rsid w:val="003D2524"/>
    <w:rsid w:val="003D25C2"/>
    <w:rsid w:val="003D27AF"/>
    <w:rsid w:val="003D28C1"/>
    <w:rsid w:val="003D29A1"/>
    <w:rsid w:val="003D2E47"/>
    <w:rsid w:val="003D3018"/>
    <w:rsid w:val="003D316D"/>
    <w:rsid w:val="003D37B0"/>
    <w:rsid w:val="003D3837"/>
    <w:rsid w:val="003D3F63"/>
    <w:rsid w:val="003D49CC"/>
    <w:rsid w:val="003D4B8F"/>
    <w:rsid w:val="003D4BAE"/>
    <w:rsid w:val="003D4D64"/>
    <w:rsid w:val="003D537D"/>
    <w:rsid w:val="003D57BF"/>
    <w:rsid w:val="003D581F"/>
    <w:rsid w:val="003D59E8"/>
    <w:rsid w:val="003D5AEF"/>
    <w:rsid w:val="003D5D63"/>
    <w:rsid w:val="003D63B1"/>
    <w:rsid w:val="003D664A"/>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A79"/>
    <w:rsid w:val="003E1C2F"/>
    <w:rsid w:val="003E1E0D"/>
    <w:rsid w:val="003E1F86"/>
    <w:rsid w:val="003E1FB3"/>
    <w:rsid w:val="003E2160"/>
    <w:rsid w:val="003E2247"/>
    <w:rsid w:val="003E24B1"/>
    <w:rsid w:val="003E2DDC"/>
    <w:rsid w:val="003E2E0B"/>
    <w:rsid w:val="003E2EE9"/>
    <w:rsid w:val="003E4677"/>
    <w:rsid w:val="003E4BC0"/>
    <w:rsid w:val="003E4E3F"/>
    <w:rsid w:val="003E4F14"/>
    <w:rsid w:val="003E50C2"/>
    <w:rsid w:val="003E50E6"/>
    <w:rsid w:val="003E51C2"/>
    <w:rsid w:val="003E5CEC"/>
    <w:rsid w:val="003E5DC2"/>
    <w:rsid w:val="003E5E03"/>
    <w:rsid w:val="003E6090"/>
    <w:rsid w:val="003E6094"/>
    <w:rsid w:val="003E6237"/>
    <w:rsid w:val="003E64AC"/>
    <w:rsid w:val="003E6EC7"/>
    <w:rsid w:val="003E6FB9"/>
    <w:rsid w:val="003E6FE6"/>
    <w:rsid w:val="003E7004"/>
    <w:rsid w:val="003E7294"/>
    <w:rsid w:val="003E7396"/>
    <w:rsid w:val="003E7548"/>
    <w:rsid w:val="003E7635"/>
    <w:rsid w:val="003E7A67"/>
    <w:rsid w:val="003E7B14"/>
    <w:rsid w:val="003E7B5B"/>
    <w:rsid w:val="003E7C36"/>
    <w:rsid w:val="003E7C7E"/>
    <w:rsid w:val="003E7D04"/>
    <w:rsid w:val="003E7D51"/>
    <w:rsid w:val="003F0092"/>
    <w:rsid w:val="003F055B"/>
    <w:rsid w:val="003F0684"/>
    <w:rsid w:val="003F0984"/>
    <w:rsid w:val="003F1270"/>
    <w:rsid w:val="003F1456"/>
    <w:rsid w:val="003F180A"/>
    <w:rsid w:val="003F1863"/>
    <w:rsid w:val="003F1C44"/>
    <w:rsid w:val="003F1D6C"/>
    <w:rsid w:val="003F1D79"/>
    <w:rsid w:val="003F2041"/>
    <w:rsid w:val="003F20CC"/>
    <w:rsid w:val="003F2F70"/>
    <w:rsid w:val="003F2FA5"/>
    <w:rsid w:val="003F32F0"/>
    <w:rsid w:val="003F34B4"/>
    <w:rsid w:val="003F36A8"/>
    <w:rsid w:val="003F3DD7"/>
    <w:rsid w:val="003F44CF"/>
    <w:rsid w:val="003F477A"/>
    <w:rsid w:val="003F4999"/>
    <w:rsid w:val="003F4B58"/>
    <w:rsid w:val="003F4B5C"/>
    <w:rsid w:val="003F4E10"/>
    <w:rsid w:val="003F4FB0"/>
    <w:rsid w:val="003F5018"/>
    <w:rsid w:val="003F5019"/>
    <w:rsid w:val="003F502D"/>
    <w:rsid w:val="003F528B"/>
    <w:rsid w:val="003F5308"/>
    <w:rsid w:val="003F57DC"/>
    <w:rsid w:val="003F5881"/>
    <w:rsid w:val="003F58CC"/>
    <w:rsid w:val="003F5F2F"/>
    <w:rsid w:val="003F615E"/>
    <w:rsid w:val="003F665A"/>
    <w:rsid w:val="003F6ACC"/>
    <w:rsid w:val="003F6B21"/>
    <w:rsid w:val="003F6B29"/>
    <w:rsid w:val="003F72AE"/>
    <w:rsid w:val="003F7355"/>
    <w:rsid w:val="003F77DB"/>
    <w:rsid w:val="003F7834"/>
    <w:rsid w:val="003F78BC"/>
    <w:rsid w:val="003F796A"/>
    <w:rsid w:val="003F7A82"/>
    <w:rsid w:val="003F7CF3"/>
    <w:rsid w:val="003F7D4B"/>
    <w:rsid w:val="003F7DCB"/>
    <w:rsid w:val="004003F6"/>
    <w:rsid w:val="00400B3B"/>
    <w:rsid w:val="00400DB0"/>
    <w:rsid w:val="004010C4"/>
    <w:rsid w:val="0040125E"/>
    <w:rsid w:val="004015A7"/>
    <w:rsid w:val="00401759"/>
    <w:rsid w:val="004019DD"/>
    <w:rsid w:val="0040234C"/>
    <w:rsid w:val="00402B0F"/>
    <w:rsid w:val="00402C58"/>
    <w:rsid w:val="00402E3F"/>
    <w:rsid w:val="00402F75"/>
    <w:rsid w:val="00403123"/>
    <w:rsid w:val="004038B1"/>
    <w:rsid w:val="00403917"/>
    <w:rsid w:val="00403ABE"/>
    <w:rsid w:val="00403C16"/>
    <w:rsid w:val="00403E03"/>
    <w:rsid w:val="0040432E"/>
    <w:rsid w:val="0040440C"/>
    <w:rsid w:val="004048FB"/>
    <w:rsid w:val="00404E34"/>
    <w:rsid w:val="004051BF"/>
    <w:rsid w:val="00405BE0"/>
    <w:rsid w:val="00405C4A"/>
    <w:rsid w:val="00405E1C"/>
    <w:rsid w:val="0040658F"/>
    <w:rsid w:val="004065C9"/>
    <w:rsid w:val="0040667B"/>
    <w:rsid w:val="004072AF"/>
    <w:rsid w:val="00407BBB"/>
    <w:rsid w:val="00407D3F"/>
    <w:rsid w:val="00407DDF"/>
    <w:rsid w:val="004102F7"/>
    <w:rsid w:val="004103B5"/>
    <w:rsid w:val="004105D4"/>
    <w:rsid w:val="00410641"/>
    <w:rsid w:val="0041071A"/>
    <w:rsid w:val="004109B6"/>
    <w:rsid w:val="00410F02"/>
    <w:rsid w:val="00410F62"/>
    <w:rsid w:val="00411029"/>
    <w:rsid w:val="00411144"/>
    <w:rsid w:val="00411173"/>
    <w:rsid w:val="0041140F"/>
    <w:rsid w:val="004118DF"/>
    <w:rsid w:val="0041192E"/>
    <w:rsid w:val="00411938"/>
    <w:rsid w:val="00411E62"/>
    <w:rsid w:val="0041242A"/>
    <w:rsid w:val="00412618"/>
    <w:rsid w:val="0041271D"/>
    <w:rsid w:val="00412871"/>
    <w:rsid w:val="00412BE7"/>
    <w:rsid w:val="00412D0A"/>
    <w:rsid w:val="0041302D"/>
    <w:rsid w:val="00413464"/>
    <w:rsid w:val="00413924"/>
    <w:rsid w:val="00413BEC"/>
    <w:rsid w:val="00414374"/>
    <w:rsid w:val="00414418"/>
    <w:rsid w:val="00414AC9"/>
    <w:rsid w:val="00414BCE"/>
    <w:rsid w:val="00414BDC"/>
    <w:rsid w:val="00414CC2"/>
    <w:rsid w:val="00414DBC"/>
    <w:rsid w:val="00415293"/>
    <w:rsid w:val="00415748"/>
    <w:rsid w:val="00415863"/>
    <w:rsid w:val="00415B28"/>
    <w:rsid w:val="00415D13"/>
    <w:rsid w:val="00415E03"/>
    <w:rsid w:val="004162CA"/>
    <w:rsid w:val="00416351"/>
    <w:rsid w:val="004163CF"/>
    <w:rsid w:val="00416889"/>
    <w:rsid w:val="00416DD3"/>
    <w:rsid w:val="004172A5"/>
    <w:rsid w:val="004172BD"/>
    <w:rsid w:val="00417426"/>
    <w:rsid w:val="00417832"/>
    <w:rsid w:val="0041790D"/>
    <w:rsid w:val="00417BDD"/>
    <w:rsid w:val="00417D96"/>
    <w:rsid w:val="0042007D"/>
    <w:rsid w:val="004203E4"/>
    <w:rsid w:val="00420871"/>
    <w:rsid w:val="00421077"/>
    <w:rsid w:val="00421415"/>
    <w:rsid w:val="00421468"/>
    <w:rsid w:val="004215EE"/>
    <w:rsid w:val="00421D1F"/>
    <w:rsid w:val="00421DFB"/>
    <w:rsid w:val="0042210F"/>
    <w:rsid w:val="0042258B"/>
    <w:rsid w:val="00422639"/>
    <w:rsid w:val="00422680"/>
    <w:rsid w:val="004228B3"/>
    <w:rsid w:val="00422AC9"/>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5DDC"/>
    <w:rsid w:val="00426254"/>
    <w:rsid w:val="004265A5"/>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08"/>
    <w:rsid w:val="00431322"/>
    <w:rsid w:val="0043150F"/>
    <w:rsid w:val="0043151C"/>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6B3"/>
    <w:rsid w:val="00433A89"/>
    <w:rsid w:val="00433C61"/>
    <w:rsid w:val="00433CB1"/>
    <w:rsid w:val="00433CE8"/>
    <w:rsid w:val="00433FBD"/>
    <w:rsid w:val="00434221"/>
    <w:rsid w:val="00434396"/>
    <w:rsid w:val="00434477"/>
    <w:rsid w:val="004344A8"/>
    <w:rsid w:val="00434753"/>
    <w:rsid w:val="00434913"/>
    <w:rsid w:val="00434A56"/>
    <w:rsid w:val="00434AE5"/>
    <w:rsid w:val="00434E6B"/>
    <w:rsid w:val="00434EDB"/>
    <w:rsid w:val="00435461"/>
    <w:rsid w:val="00435466"/>
    <w:rsid w:val="0043553E"/>
    <w:rsid w:val="004356EF"/>
    <w:rsid w:val="004357D9"/>
    <w:rsid w:val="004357F4"/>
    <w:rsid w:val="00435BC7"/>
    <w:rsid w:val="00435D37"/>
    <w:rsid w:val="00435DB7"/>
    <w:rsid w:val="00436079"/>
    <w:rsid w:val="00436122"/>
    <w:rsid w:val="00436173"/>
    <w:rsid w:val="00436210"/>
    <w:rsid w:val="00436369"/>
    <w:rsid w:val="004363B8"/>
    <w:rsid w:val="0043646D"/>
    <w:rsid w:val="0043653A"/>
    <w:rsid w:val="004365B1"/>
    <w:rsid w:val="0043690F"/>
    <w:rsid w:val="00436CFB"/>
    <w:rsid w:val="00436ED6"/>
    <w:rsid w:val="00436F4E"/>
    <w:rsid w:val="004372FB"/>
    <w:rsid w:val="004376AF"/>
    <w:rsid w:val="00437854"/>
    <w:rsid w:val="00437902"/>
    <w:rsid w:val="00437AFE"/>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597"/>
    <w:rsid w:val="00442829"/>
    <w:rsid w:val="004428D8"/>
    <w:rsid w:val="00442EF1"/>
    <w:rsid w:val="00442F4A"/>
    <w:rsid w:val="004430A1"/>
    <w:rsid w:val="004430C7"/>
    <w:rsid w:val="004431F6"/>
    <w:rsid w:val="0044320F"/>
    <w:rsid w:val="00443655"/>
    <w:rsid w:val="00443753"/>
    <w:rsid w:val="00443814"/>
    <w:rsid w:val="00443E90"/>
    <w:rsid w:val="00444021"/>
    <w:rsid w:val="00444173"/>
    <w:rsid w:val="0044440E"/>
    <w:rsid w:val="00444A38"/>
    <w:rsid w:val="00444A48"/>
    <w:rsid w:val="00444A82"/>
    <w:rsid w:val="00444A85"/>
    <w:rsid w:val="00444E40"/>
    <w:rsid w:val="004450BA"/>
    <w:rsid w:val="0044568D"/>
    <w:rsid w:val="004457EB"/>
    <w:rsid w:val="00445D87"/>
    <w:rsid w:val="0044679F"/>
    <w:rsid w:val="004468B0"/>
    <w:rsid w:val="00446DE0"/>
    <w:rsid w:val="00446DEC"/>
    <w:rsid w:val="00446E1A"/>
    <w:rsid w:val="00446E25"/>
    <w:rsid w:val="0044702D"/>
    <w:rsid w:val="004471E8"/>
    <w:rsid w:val="00447400"/>
    <w:rsid w:val="0044799D"/>
    <w:rsid w:val="00447A19"/>
    <w:rsid w:val="00447EFA"/>
    <w:rsid w:val="00447F51"/>
    <w:rsid w:val="00450108"/>
    <w:rsid w:val="00450248"/>
    <w:rsid w:val="004502CF"/>
    <w:rsid w:val="00450946"/>
    <w:rsid w:val="00450A82"/>
    <w:rsid w:val="00450AFF"/>
    <w:rsid w:val="00450D48"/>
    <w:rsid w:val="00450EE4"/>
    <w:rsid w:val="00451354"/>
    <w:rsid w:val="004514E0"/>
    <w:rsid w:val="0045189C"/>
    <w:rsid w:val="00452105"/>
    <w:rsid w:val="0045211C"/>
    <w:rsid w:val="004522A9"/>
    <w:rsid w:val="004527AC"/>
    <w:rsid w:val="00452E48"/>
    <w:rsid w:val="00452E6D"/>
    <w:rsid w:val="00452FBC"/>
    <w:rsid w:val="00453031"/>
    <w:rsid w:val="00453340"/>
    <w:rsid w:val="0045350F"/>
    <w:rsid w:val="00453622"/>
    <w:rsid w:val="00453CC5"/>
    <w:rsid w:val="00453FD3"/>
    <w:rsid w:val="004545CF"/>
    <w:rsid w:val="0045463C"/>
    <w:rsid w:val="00454704"/>
    <w:rsid w:val="00454849"/>
    <w:rsid w:val="00454AD4"/>
    <w:rsid w:val="00454EBB"/>
    <w:rsid w:val="00455466"/>
    <w:rsid w:val="004554B6"/>
    <w:rsid w:val="00455B4F"/>
    <w:rsid w:val="00455EC6"/>
    <w:rsid w:val="004562F7"/>
    <w:rsid w:val="004563DE"/>
    <w:rsid w:val="0045677D"/>
    <w:rsid w:val="0045684F"/>
    <w:rsid w:val="00456E0E"/>
    <w:rsid w:val="00457108"/>
    <w:rsid w:val="00457130"/>
    <w:rsid w:val="0045742C"/>
    <w:rsid w:val="00457874"/>
    <w:rsid w:val="0045788B"/>
    <w:rsid w:val="00460098"/>
    <w:rsid w:val="00460135"/>
    <w:rsid w:val="004601A9"/>
    <w:rsid w:val="00460395"/>
    <w:rsid w:val="00460657"/>
    <w:rsid w:val="004609DA"/>
    <w:rsid w:val="00460E07"/>
    <w:rsid w:val="0046113D"/>
    <w:rsid w:val="004611AD"/>
    <w:rsid w:val="004611D6"/>
    <w:rsid w:val="00461BCA"/>
    <w:rsid w:val="00462214"/>
    <w:rsid w:val="004622BD"/>
    <w:rsid w:val="004628ED"/>
    <w:rsid w:val="00462A7E"/>
    <w:rsid w:val="00462A7F"/>
    <w:rsid w:val="00462B45"/>
    <w:rsid w:val="00462D92"/>
    <w:rsid w:val="0046307A"/>
    <w:rsid w:val="004631EF"/>
    <w:rsid w:val="0046327F"/>
    <w:rsid w:val="00463828"/>
    <w:rsid w:val="00463B03"/>
    <w:rsid w:val="00463B71"/>
    <w:rsid w:val="00463EA1"/>
    <w:rsid w:val="00464384"/>
    <w:rsid w:val="0046468D"/>
    <w:rsid w:val="004647E0"/>
    <w:rsid w:val="00464ECB"/>
    <w:rsid w:val="00464FBB"/>
    <w:rsid w:val="0046519B"/>
    <w:rsid w:val="0046525B"/>
    <w:rsid w:val="00465500"/>
    <w:rsid w:val="004657AE"/>
    <w:rsid w:val="0046583B"/>
    <w:rsid w:val="0046598D"/>
    <w:rsid w:val="004660D6"/>
    <w:rsid w:val="004661E4"/>
    <w:rsid w:val="0046627F"/>
    <w:rsid w:val="0046646E"/>
    <w:rsid w:val="004667E5"/>
    <w:rsid w:val="004668E8"/>
    <w:rsid w:val="004669D1"/>
    <w:rsid w:val="00466D46"/>
    <w:rsid w:val="00466FA7"/>
    <w:rsid w:val="004671A8"/>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8B"/>
    <w:rsid w:val="004727E2"/>
    <w:rsid w:val="00472E51"/>
    <w:rsid w:val="00472EE0"/>
    <w:rsid w:val="00472F55"/>
    <w:rsid w:val="00472F75"/>
    <w:rsid w:val="00473004"/>
    <w:rsid w:val="004732FE"/>
    <w:rsid w:val="00473705"/>
    <w:rsid w:val="00473773"/>
    <w:rsid w:val="00473774"/>
    <w:rsid w:val="00473A47"/>
    <w:rsid w:val="00473CD5"/>
    <w:rsid w:val="00473F7C"/>
    <w:rsid w:val="0047438B"/>
    <w:rsid w:val="00474551"/>
    <w:rsid w:val="00474569"/>
    <w:rsid w:val="00474637"/>
    <w:rsid w:val="00474D7E"/>
    <w:rsid w:val="00474F31"/>
    <w:rsid w:val="0047558E"/>
    <w:rsid w:val="00475758"/>
    <w:rsid w:val="00475DEE"/>
    <w:rsid w:val="00475EA8"/>
    <w:rsid w:val="00475F86"/>
    <w:rsid w:val="00476111"/>
    <w:rsid w:val="00476541"/>
    <w:rsid w:val="00476821"/>
    <w:rsid w:val="00476873"/>
    <w:rsid w:val="00477019"/>
    <w:rsid w:val="00477782"/>
    <w:rsid w:val="00477BA3"/>
    <w:rsid w:val="00477D89"/>
    <w:rsid w:val="00480298"/>
    <w:rsid w:val="0048038B"/>
    <w:rsid w:val="004806B5"/>
    <w:rsid w:val="00480EF3"/>
    <w:rsid w:val="00480FDD"/>
    <w:rsid w:val="00481054"/>
    <w:rsid w:val="0048105D"/>
    <w:rsid w:val="00481EBF"/>
    <w:rsid w:val="004822C4"/>
    <w:rsid w:val="00482335"/>
    <w:rsid w:val="004824C4"/>
    <w:rsid w:val="00482859"/>
    <w:rsid w:val="0048285C"/>
    <w:rsid w:val="00482A1F"/>
    <w:rsid w:val="00482AA6"/>
    <w:rsid w:val="00482E4B"/>
    <w:rsid w:val="00483266"/>
    <w:rsid w:val="0048353D"/>
    <w:rsid w:val="00483870"/>
    <w:rsid w:val="00483B40"/>
    <w:rsid w:val="00483C2C"/>
    <w:rsid w:val="00483D05"/>
    <w:rsid w:val="00483D29"/>
    <w:rsid w:val="00483D41"/>
    <w:rsid w:val="00483FF2"/>
    <w:rsid w:val="00484118"/>
    <w:rsid w:val="00484331"/>
    <w:rsid w:val="004843E4"/>
    <w:rsid w:val="0048496A"/>
    <w:rsid w:val="00484B17"/>
    <w:rsid w:val="00484D33"/>
    <w:rsid w:val="00484E0C"/>
    <w:rsid w:val="00484E9C"/>
    <w:rsid w:val="00484F4F"/>
    <w:rsid w:val="00484F91"/>
    <w:rsid w:val="00484FD3"/>
    <w:rsid w:val="0048540F"/>
    <w:rsid w:val="0048547D"/>
    <w:rsid w:val="004854DF"/>
    <w:rsid w:val="0048562A"/>
    <w:rsid w:val="004859F2"/>
    <w:rsid w:val="00485BCD"/>
    <w:rsid w:val="00485E47"/>
    <w:rsid w:val="00485FAC"/>
    <w:rsid w:val="00485FFD"/>
    <w:rsid w:val="004861C7"/>
    <w:rsid w:val="00486708"/>
    <w:rsid w:val="00486EE4"/>
    <w:rsid w:val="00486EF5"/>
    <w:rsid w:val="00486F74"/>
    <w:rsid w:val="004874D0"/>
    <w:rsid w:val="00487666"/>
    <w:rsid w:val="0048779B"/>
    <w:rsid w:val="0048788E"/>
    <w:rsid w:val="00487CA4"/>
    <w:rsid w:val="00487F57"/>
    <w:rsid w:val="004900FD"/>
    <w:rsid w:val="00490417"/>
    <w:rsid w:val="00490566"/>
    <w:rsid w:val="00490814"/>
    <w:rsid w:val="00490D35"/>
    <w:rsid w:val="00490DF7"/>
    <w:rsid w:val="00490E02"/>
    <w:rsid w:val="00490FB4"/>
    <w:rsid w:val="004913C2"/>
    <w:rsid w:val="004913F7"/>
    <w:rsid w:val="004914DC"/>
    <w:rsid w:val="0049152E"/>
    <w:rsid w:val="00491647"/>
    <w:rsid w:val="00491967"/>
    <w:rsid w:val="0049198F"/>
    <w:rsid w:val="00491A02"/>
    <w:rsid w:val="00491A74"/>
    <w:rsid w:val="00491C32"/>
    <w:rsid w:val="00491E3C"/>
    <w:rsid w:val="004920D3"/>
    <w:rsid w:val="004922FA"/>
    <w:rsid w:val="00492314"/>
    <w:rsid w:val="00492A91"/>
    <w:rsid w:val="00492F39"/>
    <w:rsid w:val="004930C3"/>
    <w:rsid w:val="0049327E"/>
    <w:rsid w:val="004937DA"/>
    <w:rsid w:val="00493DDB"/>
    <w:rsid w:val="00494356"/>
    <w:rsid w:val="00494DB5"/>
    <w:rsid w:val="00494E06"/>
    <w:rsid w:val="00495121"/>
    <w:rsid w:val="00495134"/>
    <w:rsid w:val="004951A8"/>
    <w:rsid w:val="004952D8"/>
    <w:rsid w:val="00495824"/>
    <w:rsid w:val="00495944"/>
    <w:rsid w:val="00495966"/>
    <w:rsid w:val="00495A03"/>
    <w:rsid w:val="00495A5B"/>
    <w:rsid w:val="00495CCF"/>
    <w:rsid w:val="00495CE2"/>
    <w:rsid w:val="00495E4E"/>
    <w:rsid w:val="004960C8"/>
    <w:rsid w:val="004961C3"/>
    <w:rsid w:val="004968E0"/>
    <w:rsid w:val="00496988"/>
    <w:rsid w:val="0049720A"/>
    <w:rsid w:val="00497750"/>
    <w:rsid w:val="00497792"/>
    <w:rsid w:val="00497B82"/>
    <w:rsid w:val="00497BD0"/>
    <w:rsid w:val="00497D0E"/>
    <w:rsid w:val="00497D77"/>
    <w:rsid w:val="00497F12"/>
    <w:rsid w:val="00497F99"/>
    <w:rsid w:val="004A0391"/>
    <w:rsid w:val="004A0598"/>
    <w:rsid w:val="004A1175"/>
    <w:rsid w:val="004A1191"/>
    <w:rsid w:val="004A1322"/>
    <w:rsid w:val="004A160B"/>
    <w:rsid w:val="004A1A52"/>
    <w:rsid w:val="004A1C49"/>
    <w:rsid w:val="004A1CB7"/>
    <w:rsid w:val="004A1D03"/>
    <w:rsid w:val="004A1D5C"/>
    <w:rsid w:val="004A1EC5"/>
    <w:rsid w:val="004A1FFC"/>
    <w:rsid w:val="004A20E8"/>
    <w:rsid w:val="004A2284"/>
    <w:rsid w:val="004A22B5"/>
    <w:rsid w:val="004A22F2"/>
    <w:rsid w:val="004A2C91"/>
    <w:rsid w:val="004A3216"/>
    <w:rsid w:val="004A362D"/>
    <w:rsid w:val="004A381E"/>
    <w:rsid w:val="004A38FE"/>
    <w:rsid w:val="004A4595"/>
    <w:rsid w:val="004A465A"/>
    <w:rsid w:val="004A4947"/>
    <w:rsid w:val="004A4C19"/>
    <w:rsid w:val="004A5284"/>
    <w:rsid w:val="004A5420"/>
    <w:rsid w:val="004A5734"/>
    <w:rsid w:val="004A5960"/>
    <w:rsid w:val="004A6026"/>
    <w:rsid w:val="004A69D2"/>
    <w:rsid w:val="004A6A6B"/>
    <w:rsid w:val="004A6ABD"/>
    <w:rsid w:val="004A70DC"/>
    <w:rsid w:val="004A78D4"/>
    <w:rsid w:val="004A7B37"/>
    <w:rsid w:val="004A7E0A"/>
    <w:rsid w:val="004A7E2F"/>
    <w:rsid w:val="004A7E58"/>
    <w:rsid w:val="004A7E82"/>
    <w:rsid w:val="004B007B"/>
    <w:rsid w:val="004B0203"/>
    <w:rsid w:val="004B026B"/>
    <w:rsid w:val="004B05F7"/>
    <w:rsid w:val="004B0716"/>
    <w:rsid w:val="004B07C8"/>
    <w:rsid w:val="004B084F"/>
    <w:rsid w:val="004B093D"/>
    <w:rsid w:val="004B0E9D"/>
    <w:rsid w:val="004B1647"/>
    <w:rsid w:val="004B1721"/>
    <w:rsid w:val="004B207F"/>
    <w:rsid w:val="004B2971"/>
    <w:rsid w:val="004B2BBF"/>
    <w:rsid w:val="004B2E71"/>
    <w:rsid w:val="004B2EAF"/>
    <w:rsid w:val="004B2FC1"/>
    <w:rsid w:val="004B31AA"/>
    <w:rsid w:val="004B3306"/>
    <w:rsid w:val="004B3323"/>
    <w:rsid w:val="004B3A0F"/>
    <w:rsid w:val="004B4481"/>
    <w:rsid w:val="004B44E2"/>
    <w:rsid w:val="004B47DB"/>
    <w:rsid w:val="004B47F0"/>
    <w:rsid w:val="004B4C19"/>
    <w:rsid w:val="004B4C7D"/>
    <w:rsid w:val="004B4CE2"/>
    <w:rsid w:val="004B4D0A"/>
    <w:rsid w:val="004B4D59"/>
    <w:rsid w:val="004B4DC0"/>
    <w:rsid w:val="004B51EB"/>
    <w:rsid w:val="004B54FC"/>
    <w:rsid w:val="004B55D8"/>
    <w:rsid w:val="004B583A"/>
    <w:rsid w:val="004B5A91"/>
    <w:rsid w:val="004B60FB"/>
    <w:rsid w:val="004B6166"/>
    <w:rsid w:val="004B651D"/>
    <w:rsid w:val="004B6703"/>
    <w:rsid w:val="004B67F8"/>
    <w:rsid w:val="004B68CE"/>
    <w:rsid w:val="004B6972"/>
    <w:rsid w:val="004B6997"/>
    <w:rsid w:val="004B6AA9"/>
    <w:rsid w:val="004B6D6F"/>
    <w:rsid w:val="004B7334"/>
    <w:rsid w:val="004B7AF1"/>
    <w:rsid w:val="004C0741"/>
    <w:rsid w:val="004C0C3D"/>
    <w:rsid w:val="004C1504"/>
    <w:rsid w:val="004C166C"/>
    <w:rsid w:val="004C18D8"/>
    <w:rsid w:val="004C1A94"/>
    <w:rsid w:val="004C1C2A"/>
    <w:rsid w:val="004C1C5F"/>
    <w:rsid w:val="004C1E47"/>
    <w:rsid w:val="004C258C"/>
    <w:rsid w:val="004C25A2"/>
    <w:rsid w:val="004C31CE"/>
    <w:rsid w:val="004C33B0"/>
    <w:rsid w:val="004C3622"/>
    <w:rsid w:val="004C3BA8"/>
    <w:rsid w:val="004C4405"/>
    <w:rsid w:val="004C46CA"/>
    <w:rsid w:val="004C512F"/>
    <w:rsid w:val="004C52AA"/>
    <w:rsid w:val="004C5427"/>
    <w:rsid w:val="004C54BB"/>
    <w:rsid w:val="004C5AE9"/>
    <w:rsid w:val="004C5CEC"/>
    <w:rsid w:val="004C5FAA"/>
    <w:rsid w:val="004C69FD"/>
    <w:rsid w:val="004C6B56"/>
    <w:rsid w:val="004C6E34"/>
    <w:rsid w:val="004C7339"/>
    <w:rsid w:val="004C73E1"/>
    <w:rsid w:val="004C7528"/>
    <w:rsid w:val="004C760A"/>
    <w:rsid w:val="004C7A6D"/>
    <w:rsid w:val="004C7A7D"/>
    <w:rsid w:val="004C7B9E"/>
    <w:rsid w:val="004C7D88"/>
    <w:rsid w:val="004C7EF1"/>
    <w:rsid w:val="004D050D"/>
    <w:rsid w:val="004D06CE"/>
    <w:rsid w:val="004D06EA"/>
    <w:rsid w:val="004D1909"/>
    <w:rsid w:val="004D1C5A"/>
    <w:rsid w:val="004D1F0E"/>
    <w:rsid w:val="004D22C9"/>
    <w:rsid w:val="004D26CD"/>
    <w:rsid w:val="004D2AEA"/>
    <w:rsid w:val="004D2C2E"/>
    <w:rsid w:val="004D2C68"/>
    <w:rsid w:val="004D2DD2"/>
    <w:rsid w:val="004D2DF0"/>
    <w:rsid w:val="004D2E4F"/>
    <w:rsid w:val="004D2E8C"/>
    <w:rsid w:val="004D338F"/>
    <w:rsid w:val="004D35DA"/>
    <w:rsid w:val="004D3C4D"/>
    <w:rsid w:val="004D3E3D"/>
    <w:rsid w:val="004D3F94"/>
    <w:rsid w:val="004D4570"/>
    <w:rsid w:val="004D4760"/>
    <w:rsid w:val="004D4BB5"/>
    <w:rsid w:val="004D50CF"/>
    <w:rsid w:val="004D526B"/>
    <w:rsid w:val="004D544C"/>
    <w:rsid w:val="004D56E8"/>
    <w:rsid w:val="004D5CA7"/>
    <w:rsid w:val="004D5EE6"/>
    <w:rsid w:val="004D6AFA"/>
    <w:rsid w:val="004D7295"/>
    <w:rsid w:val="004D7411"/>
    <w:rsid w:val="004D7672"/>
    <w:rsid w:val="004D7ABA"/>
    <w:rsid w:val="004D7BED"/>
    <w:rsid w:val="004D7DA1"/>
    <w:rsid w:val="004D7F7E"/>
    <w:rsid w:val="004E0E13"/>
    <w:rsid w:val="004E0F57"/>
    <w:rsid w:val="004E11C4"/>
    <w:rsid w:val="004E2106"/>
    <w:rsid w:val="004E2288"/>
    <w:rsid w:val="004E23CE"/>
    <w:rsid w:val="004E23D4"/>
    <w:rsid w:val="004E264C"/>
    <w:rsid w:val="004E2821"/>
    <w:rsid w:val="004E296C"/>
    <w:rsid w:val="004E2B4C"/>
    <w:rsid w:val="004E2B69"/>
    <w:rsid w:val="004E2D97"/>
    <w:rsid w:val="004E30DC"/>
    <w:rsid w:val="004E31DE"/>
    <w:rsid w:val="004E32CC"/>
    <w:rsid w:val="004E348F"/>
    <w:rsid w:val="004E3696"/>
    <w:rsid w:val="004E3B67"/>
    <w:rsid w:val="004E3C5F"/>
    <w:rsid w:val="004E3CEF"/>
    <w:rsid w:val="004E3FA0"/>
    <w:rsid w:val="004E41CC"/>
    <w:rsid w:val="004E49C2"/>
    <w:rsid w:val="004E4C75"/>
    <w:rsid w:val="004E4CAC"/>
    <w:rsid w:val="004E4D25"/>
    <w:rsid w:val="004E528D"/>
    <w:rsid w:val="004E55F3"/>
    <w:rsid w:val="004E561F"/>
    <w:rsid w:val="004E5B0D"/>
    <w:rsid w:val="004E5C06"/>
    <w:rsid w:val="004E5C18"/>
    <w:rsid w:val="004E5C6C"/>
    <w:rsid w:val="004E5D30"/>
    <w:rsid w:val="004E5F49"/>
    <w:rsid w:val="004E698C"/>
    <w:rsid w:val="004E6B44"/>
    <w:rsid w:val="004E6C1F"/>
    <w:rsid w:val="004E6DA4"/>
    <w:rsid w:val="004E6E2A"/>
    <w:rsid w:val="004E747C"/>
    <w:rsid w:val="004E7850"/>
    <w:rsid w:val="004E7C94"/>
    <w:rsid w:val="004E7FED"/>
    <w:rsid w:val="004F01C6"/>
    <w:rsid w:val="004F03B7"/>
    <w:rsid w:val="004F1044"/>
    <w:rsid w:val="004F12B3"/>
    <w:rsid w:val="004F147E"/>
    <w:rsid w:val="004F174B"/>
    <w:rsid w:val="004F17BC"/>
    <w:rsid w:val="004F18F4"/>
    <w:rsid w:val="004F2C55"/>
    <w:rsid w:val="004F2C90"/>
    <w:rsid w:val="004F2CCD"/>
    <w:rsid w:val="004F3499"/>
    <w:rsid w:val="004F36AD"/>
    <w:rsid w:val="004F3791"/>
    <w:rsid w:val="004F3BE3"/>
    <w:rsid w:val="004F3D3D"/>
    <w:rsid w:val="004F3EEE"/>
    <w:rsid w:val="004F3F59"/>
    <w:rsid w:val="004F3FDE"/>
    <w:rsid w:val="004F41B6"/>
    <w:rsid w:val="004F43A3"/>
    <w:rsid w:val="004F47B6"/>
    <w:rsid w:val="004F47E3"/>
    <w:rsid w:val="004F489C"/>
    <w:rsid w:val="004F493A"/>
    <w:rsid w:val="004F4D25"/>
    <w:rsid w:val="004F4EA8"/>
    <w:rsid w:val="004F5028"/>
    <w:rsid w:val="004F5395"/>
    <w:rsid w:val="004F5701"/>
    <w:rsid w:val="004F583B"/>
    <w:rsid w:val="004F64F3"/>
    <w:rsid w:val="004F6533"/>
    <w:rsid w:val="004F67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C1A"/>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2B6"/>
    <w:rsid w:val="005046DF"/>
    <w:rsid w:val="00504D0A"/>
    <w:rsid w:val="00505223"/>
    <w:rsid w:val="00505365"/>
    <w:rsid w:val="00505447"/>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1C9"/>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6A"/>
    <w:rsid w:val="00513235"/>
    <w:rsid w:val="0051367D"/>
    <w:rsid w:val="005137A0"/>
    <w:rsid w:val="005137E7"/>
    <w:rsid w:val="0051394C"/>
    <w:rsid w:val="00513D59"/>
    <w:rsid w:val="00513DF7"/>
    <w:rsid w:val="005144E0"/>
    <w:rsid w:val="0051468A"/>
    <w:rsid w:val="0051496E"/>
    <w:rsid w:val="005149D8"/>
    <w:rsid w:val="00514D93"/>
    <w:rsid w:val="0051524C"/>
    <w:rsid w:val="00515D23"/>
    <w:rsid w:val="00515F5E"/>
    <w:rsid w:val="00516119"/>
    <w:rsid w:val="00516135"/>
    <w:rsid w:val="00516613"/>
    <w:rsid w:val="005169EC"/>
    <w:rsid w:val="00517049"/>
    <w:rsid w:val="00517065"/>
    <w:rsid w:val="0051732E"/>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0EC"/>
    <w:rsid w:val="00522134"/>
    <w:rsid w:val="005221E6"/>
    <w:rsid w:val="0052242C"/>
    <w:rsid w:val="005229FB"/>
    <w:rsid w:val="00522C9A"/>
    <w:rsid w:val="00522E32"/>
    <w:rsid w:val="00522E4C"/>
    <w:rsid w:val="00522E70"/>
    <w:rsid w:val="005231B4"/>
    <w:rsid w:val="0052321D"/>
    <w:rsid w:val="005233D4"/>
    <w:rsid w:val="0052358F"/>
    <w:rsid w:val="005237BB"/>
    <w:rsid w:val="0052382C"/>
    <w:rsid w:val="00523913"/>
    <w:rsid w:val="00523914"/>
    <w:rsid w:val="0052395C"/>
    <w:rsid w:val="00523B0D"/>
    <w:rsid w:val="0052454B"/>
    <w:rsid w:val="00524C7F"/>
    <w:rsid w:val="00524CBA"/>
    <w:rsid w:val="00524E2D"/>
    <w:rsid w:val="00525012"/>
    <w:rsid w:val="00525024"/>
    <w:rsid w:val="00525201"/>
    <w:rsid w:val="005252CA"/>
    <w:rsid w:val="005252F9"/>
    <w:rsid w:val="005259EB"/>
    <w:rsid w:val="00525A86"/>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27D4B"/>
    <w:rsid w:val="0053054F"/>
    <w:rsid w:val="00530678"/>
    <w:rsid w:val="005308AC"/>
    <w:rsid w:val="00530983"/>
    <w:rsid w:val="00530E0E"/>
    <w:rsid w:val="00530F80"/>
    <w:rsid w:val="00531029"/>
    <w:rsid w:val="00531476"/>
    <w:rsid w:val="00531576"/>
    <w:rsid w:val="00531905"/>
    <w:rsid w:val="0053197A"/>
    <w:rsid w:val="00531AE7"/>
    <w:rsid w:val="00531BF6"/>
    <w:rsid w:val="00531DC8"/>
    <w:rsid w:val="00531FAD"/>
    <w:rsid w:val="0053210E"/>
    <w:rsid w:val="005327F1"/>
    <w:rsid w:val="0053288B"/>
    <w:rsid w:val="00532B5B"/>
    <w:rsid w:val="00533068"/>
    <w:rsid w:val="00533175"/>
    <w:rsid w:val="00533407"/>
    <w:rsid w:val="0053371D"/>
    <w:rsid w:val="00533730"/>
    <w:rsid w:val="005337AD"/>
    <w:rsid w:val="00533917"/>
    <w:rsid w:val="00533C9B"/>
    <w:rsid w:val="0053443B"/>
    <w:rsid w:val="0053451F"/>
    <w:rsid w:val="00534D44"/>
    <w:rsid w:val="00534DF8"/>
    <w:rsid w:val="00534FBF"/>
    <w:rsid w:val="00535288"/>
    <w:rsid w:val="005352E3"/>
    <w:rsid w:val="005354CB"/>
    <w:rsid w:val="00535654"/>
    <w:rsid w:val="00535774"/>
    <w:rsid w:val="005357A5"/>
    <w:rsid w:val="00535B00"/>
    <w:rsid w:val="00536059"/>
    <w:rsid w:val="00536206"/>
    <w:rsid w:val="005363D6"/>
    <w:rsid w:val="005364C7"/>
    <w:rsid w:val="005364DB"/>
    <w:rsid w:val="00536BFC"/>
    <w:rsid w:val="00536E19"/>
    <w:rsid w:val="00537019"/>
    <w:rsid w:val="0053717F"/>
    <w:rsid w:val="00537207"/>
    <w:rsid w:val="005372CB"/>
    <w:rsid w:val="0053773E"/>
    <w:rsid w:val="00537917"/>
    <w:rsid w:val="00537ABE"/>
    <w:rsid w:val="00537CA6"/>
    <w:rsid w:val="00537E57"/>
    <w:rsid w:val="00540131"/>
    <w:rsid w:val="00540156"/>
    <w:rsid w:val="00540D52"/>
    <w:rsid w:val="00540D6D"/>
    <w:rsid w:val="0054102E"/>
    <w:rsid w:val="0054113A"/>
    <w:rsid w:val="00541665"/>
    <w:rsid w:val="00541A63"/>
    <w:rsid w:val="00541A92"/>
    <w:rsid w:val="00541D78"/>
    <w:rsid w:val="00542669"/>
    <w:rsid w:val="005426D1"/>
    <w:rsid w:val="00542F00"/>
    <w:rsid w:val="00543399"/>
    <w:rsid w:val="005434CB"/>
    <w:rsid w:val="00543B2F"/>
    <w:rsid w:val="00543C4D"/>
    <w:rsid w:val="0054405D"/>
    <w:rsid w:val="00544082"/>
    <w:rsid w:val="0054422F"/>
    <w:rsid w:val="00544370"/>
    <w:rsid w:val="0054458B"/>
    <w:rsid w:val="00544613"/>
    <w:rsid w:val="00544A31"/>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DCB"/>
    <w:rsid w:val="00546E06"/>
    <w:rsid w:val="00547144"/>
    <w:rsid w:val="00547948"/>
    <w:rsid w:val="005501AE"/>
    <w:rsid w:val="005502BC"/>
    <w:rsid w:val="00550CE3"/>
    <w:rsid w:val="00550E5C"/>
    <w:rsid w:val="005510B7"/>
    <w:rsid w:val="005512F3"/>
    <w:rsid w:val="00551642"/>
    <w:rsid w:val="00551783"/>
    <w:rsid w:val="00551BB6"/>
    <w:rsid w:val="00551BBB"/>
    <w:rsid w:val="00551FA4"/>
    <w:rsid w:val="00552838"/>
    <w:rsid w:val="00552861"/>
    <w:rsid w:val="00552884"/>
    <w:rsid w:val="005528DF"/>
    <w:rsid w:val="00552B3E"/>
    <w:rsid w:val="00553201"/>
    <w:rsid w:val="0055337D"/>
    <w:rsid w:val="00553D29"/>
    <w:rsid w:val="00553DFD"/>
    <w:rsid w:val="0055400E"/>
    <w:rsid w:val="0055413A"/>
    <w:rsid w:val="00554870"/>
    <w:rsid w:val="005549E4"/>
    <w:rsid w:val="00554C30"/>
    <w:rsid w:val="00554E13"/>
    <w:rsid w:val="00554F84"/>
    <w:rsid w:val="005550A5"/>
    <w:rsid w:val="00555961"/>
    <w:rsid w:val="00555A97"/>
    <w:rsid w:val="00555AC8"/>
    <w:rsid w:val="00556273"/>
    <w:rsid w:val="005567A3"/>
    <w:rsid w:val="005569D4"/>
    <w:rsid w:val="00556A98"/>
    <w:rsid w:val="00556CFB"/>
    <w:rsid w:val="00556E55"/>
    <w:rsid w:val="00557595"/>
    <w:rsid w:val="0055795E"/>
    <w:rsid w:val="00557A64"/>
    <w:rsid w:val="00557B81"/>
    <w:rsid w:val="00557F94"/>
    <w:rsid w:val="005602BA"/>
    <w:rsid w:val="005602D6"/>
    <w:rsid w:val="005606A2"/>
    <w:rsid w:val="00560839"/>
    <w:rsid w:val="00560A8D"/>
    <w:rsid w:val="00560AB0"/>
    <w:rsid w:val="00560B78"/>
    <w:rsid w:val="00560CC1"/>
    <w:rsid w:val="00560F8E"/>
    <w:rsid w:val="00560FA3"/>
    <w:rsid w:val="00561568"/>
    <w:rsid w:val="005616B8"/>
    <w:rsid w:val="00561E30"/>
    <w:rsid w:val="00561FD4"/>
    <w:rsid w:val="005620E7"/>
    <w:rsid w:val="00562442"/>
    <w:rsid w:val="00562522"/>
    <w:rsid w:val="00562668"/>
    <w:rsid w:val="005627E1"/>
    <w:rsid w:val="0056281B"/>
    <w:rsid w:val="00562A43"/>
    <w:rsid w:val="00562C8E"/>
    <w:rsid w:val="00562E48"/>
    <w:rsid w:val="0056306A"/>
    <w:rsid w:val="005630F7"/>
    <w:rsid w:val="00563429"/>
    <w:rsid w:val="00563908"/>
    <w:rsid w:val="005639BF"/>
    <w:rsid w:val="005639EE"/>
    <w:rsid w:val="00563F90"/>
    <w:rsid w:val="005640FC"/>
    <w:rsid w:val="005647AC"/>
    <w:rsid w:val="00564CEB"/>
    <w:rsid w:val="00564DE6"/>
    <w:rsid w:val="00564F0C"/>
    <w:rsid w:val="00565132"/>
    <w:rsid w:val="005651AF"/>
    <w:rsid w:val="00565BAC"/>
    <w:rsid w:val="00565BC0"/>
    <w:rsid w:val="00565E53"/>
    <w:rsid w:val="005660C8"/>
    <w:rsid w:val="00566791"/>
    <w:rsid w:val="00566A8C"/>
    <w:rsid w:val="00566B7E"/>
    <w:rsid w:val="00566D94"/>
    <w:rsid w:val="00567075"/>
    <w:rsid w:val="00567A71"/>
    <w:rsid w:val="00567CFB"/>
    <w:rsid w:val="00567D1C"/>
    <w:rsid w:val="00567E6D"/>
    <w:rsid w:val="00570057"/>
    <w:rsid w:val="00570317"/>
    <w:rsid w:val="00570332"/>
    <w:rsid w:val="00570550"/>
    <w:rsid w:val="00570BE8"/>
    <w:rsid w:val="00570DCF"/>
    <w:rsid w:val="00570EF1"/>
    <w:rsid w:val="00571247"/>
    <w:rsid w:val="005716C3"/>
    <w:rsid w:val="0057187D"/>
    <w:rsid w:val="00571D9E"/>
    <w:rsid w:val="00571F1A"/>
    <w:rsid w:val="00572045"/>
    <w:rsid w:val="00572162"/>
    <w:rsid w:val="00572414"/>
    <w:rsid w:val="00572684"/>
    <w:rsid w:val="005726AB"/>
    <w:rsid w:val="005726B9"/>
    <w:rsid w:val="005729CA"/>
    <w:rsid w:val="00572B0F"/>
    <w:rsid w:val="00572BC9"/>
    <w:rsid w:val="00572E0E"/>
    <w:rsid w:val="0057307E"/>
    <w:rsid w:val="005730B8"/>
    <w:rsid w:val="005732D4"/>
    <w:rsid w:val="005733AA"/>
    <w:rsid w:val="00573522"/>
    <w:rsid w:val="0057362C"/>
    <w:rsid w:val="00573722"/>
    <w:rsid w:val="00573C05"/>
    <w:rsid w:val="00573FF2"/>
    <w:rsid w:val="00574454"/>
    <w:rsid w:val="0057463D"/>
    <w:rsid w:val="00574A3B"/>
    <w:rsid w:val="00574C09"/>
    <w:rsid w:val="00575278"/>
    <w:rsid w:val="0057538C"/>
    <w:rsid w:val="005753AD"/>
    <w:rsid w:val="005753D7"/>
    <w:rsid w:val="005757FD"/>
    <w:rsid w:val="00575DCA"/>
    <w:rsid w:val="00575F77"/>
    <w:rsid w:val="0057631A"/>
    <w:rsid w:val="00576A02"/>
    <w:rsid w:val="00576B60"/>
    <w:rsid w:val="00576BFB"/>
    <w:rsid w:val="00577129"/>
    <w:rsid w:val="0057762F"/>
    <w:rsid w:val="00577802"/>
    <w:rsid w:val="00577BE9"/>
    <w:rsid w:val="00577C0D"/>
    <w:rsid w:val="00577DD6"/>
    <w:rsid w:val="00577F09"/>
    <w:rsid w:val="00580075"/>
    <w:rsid w:val="00580557"/>
    <w:rsid w:val="00580709"/>
    <w:rsid w:val="00580798"/>
    <w:rsid w:val="00580A1E"/>
    <w:rsid w:val="00580A1F"/>
    <w:rsid w:val="00580BBF"/>
    <w:rsid w:val="00580D0A"/>
    <w:rsid w:val="00580E75"/>
    <w:rsid w:val="0058113C"/>
    <w:rsid w:val="005811AB"/>
    <w:rsid w:val="00581240"/>
    <w:rsid w:val="00581241"/>
    <w:rsid w:val="005813D5"/>
    <w:rsid w:val="005816A3"/>
    <w:rsid w:val="005818F6"/>
    <w:rsid w:val="00581905"/>
    <w:rsid w:val="0058197D"/>
    <w:rsid w:val="00581CA5"/>
    <w:rsid w:val="00581D9B"/>
    <w:rsid w:val="00582394"/>
    <w:rsid w:val="005825BC"/>
    <w:rsid w:val="00582A44"/>
    <w:rsid w:val="00582AC6"/>
    <w:rsid w:val="00582DD6"/>
    <w:rsid w:val="0058316B"/>
    <w:rsid w:val="00583452"/>
    <w:rsid w:val="0058349C"/>
    <w:rsid w:val="005835C4"/>
    <w:rsid w:val="00583668"/>
    <w:rsid w:val="0058368E"/>
    <w:rsid w:val="00583D1B"/>
    <w:rsid w:val="00583D5C"/>
    <w:rsid w:val="005848CA"/>
    <w:rsid w:val="005848D0"/>
    <w:rsid w:val="00584F60"/>
    <w:rsid w:val="0058504C"/>
    <w:rsid w:val="005850F1"/>
    <w:rsid w:val="005851DD"/>
    <w:rsid w:val="005854DE"/>
    <w:rsid w:val="00585962"/>
    <w:rsid w:val="00585B1D"/>
    <w:rsid w:val="00585D2B"/>
    <w:rsid w:val="00586027"/>
    <w:rsid w:val="00586694"/>
    <w:rsid w:val="00586ADE"/>
    <w:rsid w:val="00586ECE"/>
    <w:rsid w:val="00586FD7"/>
    <w:rsid w:val="00587032"/>
    <w:rsid w:val="0058755E"/>
    <w:rsid w:val="005875FB"/>
    <w:rsid w:val="00587715"/>
    <w:rsid w:val="00587974"/>
    <w:rsid w:val="00587C8C"/>
    <w:rsid w:val="00587D8A"/>
    <w:rsid w:val="00587F65"/>
    <w:rsid w:val="00587FCD"/>
    <w:rsid w:val="00587FD1"/>
    <w:rsid w:val="005903A4"/>
    <w:rsid w:val="005904BB"/>
    <w:rsid w:val="00590680"/>
    <w:rsid w:val="00590B13"/>
    <w:rsid w:val="00590C31"/>
    <w:rsid w:val="00590C58"/>
    <w:rsid w:val="00590DD0"/>
    <w:rsid w:val="0059189D"/>
    <w:rsid w:val="00591BCC"/>
    <w:rsid w:val="00591E04"/>
    <w:rsid w:val="00591EF7"/>
    <w:rsid w:val="00592310"/>
    <w:rsid w:val="0059259E"/>
    <w:rsid w:val="00592707"/>
    <w:rsid w:val="0059271F"/>
    <w:rsid w:val="005927A9"/>
    <w:rsid w:val="00592809"/>
    <w:rsid w:val="0059292A"/>
    <w:rsid w:val="00592B05"/>
    <w:rsid w:val="00592BDC"/>
    <w:rsid w:val="00592BDE"/>
    <w:rsid w:val="00592C9F"/>
    <w:rsid w:val="00592E38"/>
    <w:rsid w:val="00592E5A"/>
    <w:rsid w:val="0059320C"/>
    <w:rsid w:val="00593353"/>
    <w:rsid w:val="00593413"/>
    <w:rsid w:val="00593E8F"/>
    <w:rsid w:val="0059421C"/>
    <w:rsid w:val="00594315"/>
    <w:rsid w:val="0059456C"/>
    <w:rsid w:val="00594771"/>
    <w:rsid w:val="00594A44"/>
    <w:rsid w:val="00594E62"/>
    <w:rsid w:val="00595119"/>
    <w:rsid w:val="00595D23"/>
    <w:rsid w:val="00596507"/>
    <w:rsid w:val="005965AA"/>
    <w:rsid w:val="005966DF"/>
    <w:rsid w:val="00596890"/>
    <w:rsid w:val="0059699C"/>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C5"/>
    <w:rsid w:val="005A0FFE"/>
    <w:rsid w:val="005A1124"/>
    <w:rsid w:val="005A1422"/>
    <w:rsid w:val="005A147D"/>
    <w:rsid w:val="005A1A54"/>
    <w:rsid w:val="005A1D4C"/>
    <w:rsid w:val="005A1E4E"/>
    <w:rsid w:val="005A1EAF"/>
    <w:rsid w:val="005A200C"/>
    <w:rsid w:val="005A2241"/>
    <w:rsid w:val="005A2274"/>
    <w:rsid w:val="005A2979"/>
    <w:rsid w:val="005A2A85"/>
    <w:rsid w:val="005A2D7E"/>
    <w:rsid w:val="005A2F41"/>
    <w:rsid w:val="005A3062"/>
    <w:rsid w:val="005A32F2"/>
    <w:rsid w:val="005A343F"/>
    <w:rsid w:val="005A3BA5"/>
    <w:rsid w:val="005A3DB6"/>
    <w:rsid w:val="005A4049"/>
    <w:rsid w:val="005A4112"/>
    <w:rsid w:val="005A47B6"/>
    <w:rsid w:val="005A5334"/>
    <w:rsid w:val="005A5847"/>
    <w:rsid w:val="005A5C12"/>
    <w:rsid w:val="005A5FEB"/>
    <w:rsid w:val="005A600A"/>
    <w:rsid w:val="005A61CC"/>
    <w:rsid w:val="005A61D8"/>
    <w:rsid w:val="005A6233"/>
    <w:rsid w:val="005A67E9"/>
    <w:rsid w:val="005A68A0"/>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60E"/>
    <w:rsid w:val="005B1ABF"/>
    <w:rsid w:val="005B1AC6"/>
    <w:rsid w:val="005B1E15"/>
    <w:rsid w:val="005B1E28"/>
    <w:rsid w:val="005B24B3"/>
    <w:rsid w:val="005B24E2"/>
    <w:rsid w:val="005B2509"/>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4D08"/>
    <w:rsid w:val="005B518D"/>
    <w:rsid w:val="005B54A3"/>
    <w:rsid w:val="005B5572"/>
    <w:rsid w:val="005B571C"/>
    <w:rsid w:val="005B57B8"/>
    <w:rsid w:val="005B5D74"/>
    <w:rsid w:val="005B618F"/>
    <w:rsid w:val="005B655A"/>
    <w:rsid w:val="005B6C8D"/>
    <w:rsid w:val="005B6CF0"/>
    <w:rsid w:val="005B72BF"/>
    <w:rsid w:val="005B7610"/>
    <w:rsid w:val="005B7B74"/>
    <w:rsid w:val="005B7DF9"/>
    <w:rsid w:val="005C0078"/>
    <w:rsid w:val="005C04F2"/>
    <w:rsid w:val="005C05F9"/>
    <w:rsid w:val="005C06AE"/>
    <w:rsid w:val="005C0733"/>
    <w:rsid w:val="005C0E7E"/>
    <w:rsid w:val="005C0F37"/>
    <w:rsid w:val="005C1742"/>
    <w:rsid w:val="005C19FF"/>
    <w:rsid w:val="005C1C3F"/>
    <w:rsid w:val="005C1DB6"/>
    <w:rsid w:val="005C1DC4"/>
    <w:rsid w:val="005C1E1E"/>
    <w:rsid w:val="005C20CE"/>
    <w:rsid w:val="005C2164"/>
    <w:rsid w:val="005C228D"/>
    <w:rsid w:val="005C2370"/>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4DD3"/>
    <w:rsid w:val="005C53AD"/>
    <w:rsid w:val="005C54C9"/>
    <w:rsid w:val="005C5B84"/>
    <w:rsid w:val="005C5E5A"/>
    <w:rsid w:val="005C6462"/>
    <w:rsid w:val="005C664E"/>
    <w:rsid w:val="005C68E5"/>
    <w:rsid w:val="005C6969"/>
    <w:rsid w:val="005C69E9"/>
    <w:rsid w:val="005C6C8A"/>
    <w:rsid w:val="005C7563"/>
    <w:rsid w:val="005C790D"/>
    <w:rsid w:val="005C7B7D"/>
    <w:rsid w:val="005C7CAD"/>
    <w:rsid w:val="005C7F43"/>
    <w:rsid w:val="005C7F79"/>
    <w:rsid w:val="005D07AC"/>
    <w:rsid w:val="005D1084"/>
    <w:rsid w:val="005D123B"/>
    <w:rsid w:val="005D159C"/>
    <w:rsid w:val="005D18C8"/>
    <w:rsid w:val="005D1944"/>
    <w:rsid w:val="005D195F"/>
    <w:rsid w:val="005D1A4F"/>
    <w:rsid w:val="005D1B2F"/>
    <w:rsid w:val="005D1DA0"/>
    <w:rsid w:val="005D1DB5"/>
    <w:rsid w:val="005D1DD5"/>
    <w:rsid w:val="005D1E01"/>
    <w:rsid w:val="005D23C5"/>
    <w:rsid w:val="005D265B"/>
    <w:rsid w:val="005D2660"/>
    <w:rsid w:val="005D2734"/>
    <w:rsid w:val="005D2A24"/>
    <w:rsid w:val="005D2ECE"/>
    <w:rsid w:val="005D31A6"/>
    <w:rsid w:val="005D350C"/>
    <w:rsid w:val="005D3569"/>
    <w:rsid w:val="005D3986"/>
    <w:rsid w:val="005D3A88"/>
    <w:rsid w:val="005D3BE7"/>
    <w:rsid w:val="005D3DD3"/>
    <w:rsid w:val="005D3EC3"/>
    <w:rsid w:val="005D4014"/>
    <w:rsid w:val="005D450D"/>
    <w:rsid w:val="005D45DC"/>
    <w:rsid w:val="005D483A"/>
    <w:rsid w:val="005D485B"/>
    <w:rsid w:val="005D4A36"/>
    <w:rsid w:val="005D4D90"/>
    <w:rsid w:val="005D50B5"/>
    <w:rsid w:val="005D50CE"/>
    <w:rsid w:val="005D55FD"/>
    <w:rsid w:val="005D56BB"/>
    <w:rsid w:val="005D597F"/>
    <w:rsid w:val="005D5A82"/>
    <w:rsid w:val="005D5AA7"/>
    <w:rsid w:val="005D5C03"/>
    <w:rsid w:val="005D5CB6"/>
    <w:rsid w:val="005D5F0E"/>
    <w:rsid w:val="005D5F47"/>
    <w:rsid w:val="005D6172"/>
    <w:rsid w:val="005D623F"/>
    <w:rsid w:val="005D63FC"/>
    <w:rsid w:val="005D650B"/>
    <w:rsid w:val="005D653E"/>
    <w:rsid w:val="005D6B0A"/>
    <w:rsid w:val="005D6C0F"/>
    <w:rsid w:val="005D6E36"/>
    <w:rsid w:val="005D6EC3"/>
    <w:rsid w:val="005D6F88"/>
    <w:rsid w:val="005D6F99"/>
    <w:rsid w:val="005D72AD"/>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0"/>
    <w:rsid w:val="005E1B65"/>
    <w:rsid w:val="005E1CA7"/>
    <w:rsid w:val="005E1E56"/>
    <w:rsid w:val="005E2113"/>
    <w:rsid w:val="005E21D6"/>
    <w:rsid w:val="005E2520"/>
    <w:rsid w:val="005E2591"/>
    <w:rsid w:val="005E271A"/>
    <w:rsid w:val="005E2E24"/>
    <w:rsid w:val="005E315B"/>
    <w:rsid w:val="005E3572"/>
    <w:rsid w:val="005E392C"/>
    <w:rsid w:val="005E3F85"/>
    <w:rsid w:val="005E4061"/>
    <w:rsid w:val="005E40A5"/>
    <w:rsid w:val="005E414B"/>
    <w:rsid w:val="005E4986"/>
    <w:rsid w:val="005E4F92"/>
    <w:rsid w:val="005E53E2"/>
    <w:rsid w:val="005E587B"/>
    <w:rsid w:val="005E61BE"/>
    <w:rsid w:val="005E62F9"/>
    <w:rsid w:val="005E6731"/>
    <w:rsid w:val="005E6D65"/>
    <w:rsid w:val="005E6E82"/>
    <w:rsid w:val="005E71D4"/>
    <w:rsid w:val="005E7253"/>
    <w:rsid w:val="005E7301"/>
    <w:rsid w:val="005E74BD"/>
    <w:rsid w:val="005E78F9"/>
    <w:rsid w:val="005E7D5C"/>
    <w:rsid w:val="005E7DB0"/>
    <w:rsid w:val="005F0103"/>
    <w:rsid w:val="005F0413"/>
    <w:rsid w:val="005F0555"/>
    <w:rsid w:val="005F05D2"/>
    <w:rsid w:val="005F0A3C"/>
    <w:rsid w:val="005F0B8A"/>
    <w:rsid w:val="005F0BCC"/>
    <w:rsid w:val="005F122A"/>
    <w:rsid w:val="005F16B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5EB0"/>
    <w:rsid w:val="005F6087"/>
    <w:rsid w:val="005F623C"/>
    <w:rsid w:val="005F6284"/>
    <w:rsid w:val="005F66E9"/>
    <w:rsid w:val="005F679F"/>
    <w:rsid w:val="005F6A86"/>
    <w:rsid w:val="005F6AA3"/>
    <w:rsid w:val="005F6F27"/>
    <w:rsid w:val="005F6F29"/>
    <w:rsid w:val="005F6FCC"/>
    <w:rsid w:val="005F744E"/>
    <w:rsid w:val="005F7D9E"/>
    <w:rsid w:val="005F7FC2"/>
    <w:rsid w:val="00600194"/>
    <w:rsid w:val="00600938"/>
    <w:rsid w:val="00600A7F"/>
    <w:rsid w:val="00600AF1"/>
    <w:rsid w:val="00600CCB"/>
    <w:rsid w:val="00600FA0"/>
    <w:rsid w:val="00601014"/>
    <w:rsid w:val="006013D6"/>
    <w:rsid w:val="00601483"/>
    <w:rsid w:val="00601614"/>
    <w:rsid w:val="00601D33"/>
    <w:rsid w:val="00601DF8"/>
    <w:rsid w:val="006022F3"/>
    <w:rsid w:val="006025AA"/>
    <w:rsid w:val="006025AE"/>
    <w:rsid w:val="006025CF"/>
    <w:rsid w:val="00602A3A"/>
    <w:rsid w:val="00602AA0"/>
    <w:rsid w:val="00602AB9"/>
    <w:rsid w:val="00602B48"/>
    <w:rsid w:val="00602C68"/>
    <w:rsid w:val="00602D23"/>
    <w:rsid w:val="0060359F"/>
    <w:rsid w:val="0060368D"/>
    <w:rsid w:val="00603748"/>
    <w:rsid w:val="00603A68"/>
    <w:rsid w:val="00603B7A"/>
    <w:rsid w:val="00603BD2"/>
    <w:rsid w:val="00603E35"/>
    <w:rsid w:val="0060418E"/>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59F5"/>
    <w:rsid w:val="006061C2"/>
    <w:rsid w:val="006063D0"/>
    <w:rsid w:val="006064C7"/>
    <w:rsid w:val="0060660F"/>
    <w:rsid w:val="00606719"/>
    <w:rsid w:val="00606AFC"/>
    <w:rsid w:val="00606E4F"/>
    <w:rsid w:val="00607166"/>
    <w:rsid w:val="00607249"/>
    <w:rsid w:val="00607496"/>
    <w:rsid w:val="0060760A"/>
    <w:rsid w:val="0060787B"/>
    <w:rsid w:val="00607D68"/>
    <w:rsid w:val="00607F92"/>
    <w:rsid w:val="00610844"/>
    <w:rsid w:val="00610BD7"/>
    <w:rsid w:val="00610D24"/>
    <w:rsid w:val="0061106A"/>
    <w:rsid w:val="0061107B"/>
    <w:rsid w:val="0061126C"/>
    <w:rsid w:val="00611A28"/>
    <w:rsid w:val="00611C77"/>
    <w:rsid w:val="0061215B"/>
    <w:rsid w:val="00612281"/>
    <w:rsid w:val="006123B5"/>
    <w:rsid w:val="00612755"/>
    <w:rsid w:val="0061287B"/>
    <w:rsid w:val="00612962"/>
    <w:rsid w:val="00612F81"/>
    <w:rsid w:val="00613228"/>
    <w:rsid w:val="00613236"/>
    <w:rsid w:val="00613291"/>
    <w:rsid w:val="00613305"/>
    <w:rsid w:val="00613480"/>
    <w:rsid w:val="00613B92"/>
    <w:rsid w:val="00613D5C"/>
    <w:rsid w:val="0061401C"/>
    <w:rsid w:val="006140AD"/>
    <w:rsid w:val="00614B65"/>
    <w:rsid w:val="006155B7"/>
    <w:rsid w:val="00615830"/>
    <w:rsid w:val="00615982"/>
    <w:rsid w:val="00615ACD"/>
    <w:rsid w:val="00615C00"/>
    <w:rsid w:val="0061605E"/>
    <w:rsid w:val="006160B0"/>
    <w:rsid w:val="0061657D"/>
    <w:rsid w:val="0061687A"/>
    <w:rsid w:val="006168D6"/>
    <w:rsid w:val="00616A3D"/>
    <w:rsid w:val="00616A6B"/>
    <w:rsid w:val="00617B95"/>
    <w:rsid w:val="00620378"/>
    <w:rsid w:val="006204BE"/>
    <w:rsid w:val="006206D1"/>
    <w:rsid w:val="006206E5"/>
    <w:rsid w:val="00620CA9"/>
    <w:rsid w:val="00620EC4"/>
    <w:rsid w:val="00620F2D"/>
    <w:rsid w:val="006212A6"/>
    <w:rsid w:val="0062135B"/>
    <w:rsid w:val="0062158C"/>
    <w:rsid w:val="00621616"/>
    <w:rsid w:val="00621711"/>
    <w:rsid w:val="00621963"/>
    <w:rsid w:val="00621D22"/>
    <w:rsid w:val="00622691"/>
    <w:rsid w:val="006226BA"/>
    <w:rsid w:val="00622FE9"/>
    <w:rsid w:val="006231B7"/>
    <w:rsid w:val="006234FE"/>
    <w:rsid w:val="006236F5"/>
    <w:rsid w:val="006237C9"/>
    <w:rsid w:val="00623D39"/>
    <w:rsid w:val="00623E21"/>
    <w:rsid w:val="00623EC6"/>
    <w:rsid w:val="00623F62"/>
    <w:rsid w:val="00623FEA"/>
    <w:rsid w:val="00624AE9"/>
    <w:rsid w:val="00624B21"/>
    <w:rsid w:val="00624DA5"/>
    <w:rsid w:val="00624FD7"/>
    <w:rsid w:val="0062501E"/>
    <w:rsid w:val="006258EB"/>
    <w:rsid w:val="00625F4C"/>
    <w:rsid w:val="006263C4"/>
    <w:rsid w:val="00626629"/>
    <w:rsid w:val="006268ED"/>
    <w:rsid w:val="00626961"/>
    <w:rsid w:val="00626B79"/>
    <w:rsid w:val="00626DBC"/>
    <w:rsid w:val="00626E08"/>
    <w:rsid w:val="00626F31"/>
    <w:rsid w:val="006271F5"/>
    <w:rsid w:val="00627231"/>
    <w:rsid w:val="006273B2"/>
    <w:rsid w:val="00627A4A"/>
    <w:rsid w:val="00627EA2"/>
    <w:rsid w:val="006300A7"/>
    <w:rsid w:val="0063033E"/>
    <w:rsid w:val="006307A6"/>
    <w:rsid w:val="00630A9A"/>
    <w:rsid w:val="00630B80"/>
    <w:rsid w:val="00630ECB"/>
    <w:rsid w:val="0063102F"/>
    <w:rsid w:val="00631286"/>
    <w:rsid w:val="0063142E"/>
    <w:rsid w:val="006316E2"/>
    <w:rsid w:val="00631767"/>
    <w:rsid w:val="006319C4"/>
    <w:rsid w:val="00631FB7"/>
    <w:rsid w:val="006321BD"/>
    <w:rsid w:val="0063263A"/>
    <w:rsid w:val="006326A6"/>
    <w:rsid w:val="0063295A"/>
    <w:rsid w:val="00632AED"/>
    <w:rsid w:val="00633197"/>
    <w:rsid w:val="006332EA"/>
    <w:rsid w:val="00633385"/>
    <w:rsid w:val="0063353C"/>
    <w:rsid w:val="00633755"/>
    <w:rsid w:val="006338A5"/>
    <w:rsid w:val="006339C0"/>
    <w:rsid w:val="00633D4B"/>
    <w:rsid w:val="00633ECD"/>
    <w:rsid w:val="00634218"/>
    <w:rsid w:val="00634567"/>
    <w:rsid w:val="006345EB"/>
    <w:rsid w:val="00634B52"/>
    <w:rsid w:val="00635166"/>
    <w:rsid w:val="0063529F"/>
    <w:rsid w:val="00635640"/>
    <w:rsid w:val="00635A66"/>
    <w:rsid w:val="00636134"/>
    <w:rsid w:val="00636389"/>
    <w:rsid w:val="006363CA"/>
    <w:rsid w:val="006365DF"/>
    <w:rsid w:val="00636603"/>
    <w:rsid w:val="00636799"/>
    <w:rsid w:val="00636B09"/>
    <w:rsid w:val="00636B8A"/>
    <w:rsid w:val="00636C24"/>
    <w:rsid w:val="00636ECD"/>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A5E"/>
    <w:rsid w:val="00641CB3"/>
    <w:rsid w:val="00641DA2"/>
    <w:rsid w:val="0064201F"/>
    <w:rsid w:val="0064214A"/>
    <w:rsid w:val="00642191"/>
    <w:rsid w:val="00642921"/>
    <w:rsid w:val="00643D36"/>
    <w:rsid w:val="00643E6D"/>
    <w:rsid w:val="006440BC"/>
    <w:rsid w:val="0064412A"/>
    <w:rsid w:val="0064420C"/>
    <w:rsid w:val="006443F5"/>
    <w:rsid w:val="00644DF4"/>
    <w:rsid w:val="00644E3E"/>
    <w:rsid w:val="00645157"/>
    <w:rsid w:val="00645552"/>
    <w:rsid w:val="00645621"/>
    <w:rsid w:val="006458EA"/>
    <w:rsid w:val="00645C0A"/>
    <w:rsid w:val="00645C29"/>
    <w:rsid w:val="00645C37"/>
    <w:rsid w:val="00646229"/>
    <w:rsid w:val="0064648E"/>
    <w:rsid w:val="006467DA"/>
    <w:rsid w:val="006467F8"/>
    <w:rsid w:val="0064706B"/>
    <w:rsid w:val="006475FE"/>
    <w:rsid w:val="006476B3"/>
    <w:rsid w:val="00647707"/>
    <w:rsid w:val="00647744"/>
    <w:rsid w:val="006477ED"/>
    <w:rsid w:val="00647ABE"/>
    <w:rsid w:val="00647AD6"/>
    <w:rsid w:val="00647C2A"/>
    <w:rsid w:val="00647C5D"/>
    <w:rsid w:val="00647EFC"/>
    <w:rsid w:val="00650515"/>
    <w:rsid w:val="0065085B"/>
    <w:rsid w:val="00650F85"/>
    <w:rsid w:val="00651131"/>
    <w:rsid w:val="00651A94"/>
    <w:rsid w:val="00651BC8"/>
    <w:rsid w:val="00651F91"/>
    <w:rsid w:val="006523D9"/>
    <w:rsid w:val="0065252D"/>
    <w:rsid w:val="006526CA"/>
    <w:rsid w:val="0065275D"/>
    <w:rsid w:val="00652E0F"/>
    <w:rsid w:val="00653070"/>
    <w:rsid w:val="00653837"/>
    <w:rsid w:val="006538F7"/>
    <w:rsid w:val="00653B2C"/>
    <w:rsid w:val="00653EC2"/>
    <w:rsid w:val="00653F30"/>
    <w:rsid w:val="00653F34"/>
    <w:rsid w:val="006540EA"/>
    <w:rsid w:val="00654204"/>
    <w:rsid w:val="00654871"/>
    <w:rsid w:val="00655091"/>
    <w:rsid w:val="0065511E"/>
    <w:rsid w:val="0065541B"/>
    <w:rsid w:val="00655521"/>
    <w:rsid w:val="006558F0"/>
    <w:rsid w:val="006558F8"/>
    <w:rsid w:val="00655928"/>
    <w:rsid w:val="00655D7C"/>
    <w:rsid w:val="00655DBE"/>
    <w:rsid w:val="00655EF9"/>
    <w:rsid w:val="006566F7"/>
    <w:rsid w:val="006567C9"/>
    <w:rsid w:val="00656BB8"/>
    <w:rsid w:val="00656C5B"/>
    <w:rsid w:val="0065738B"/>
    <w:rsid w:val="006575C9"/>
    <w:rsid w:val="00657747"/>
    <w:rsid w:val="006577AF"/>
    <w:rsid w:val="006577D8"/>
    <w:rsid w:val="00657954"/>
    <w:rsid w:val="00657D18"/>
    <w:rsid w:val="006601F8"/>
    <w:rsid w:val="006604E1"/>
    <w:rsid w:val="00660597"/>
    <w:rsid w:val="006605BD"/>
    <w:rsid w:val="006609C7"/>
    <w:rsid w:val="00660C07"/>
    <w:rsid w:val="00660E77"/>
    <w:rsid w:val="00660FF6"/>
    <w:rsid w:val="00661210"/>
    <w:rsid w:val="00661462"/>
    <w:rsid w:val="006614BE"/>
    <w:rsid w:val="00661AD2"/>
    <w:rsid w:val="00661AEB"/>
    <w:rsid w:val="00661D5D"/>
    <w:rsid w:val="00661FB2"/>
    <w:rsid w:val="00662173"/>
    <w:rsid w:val="0066226A"/>
    <w:rsid w:val="00662426"/>
    <w:rsid w:val="00662577"/>
    <w:rsid w:val="006626DE"/>
    <w:rsid w:val="00662A03"/>
    <w:rsid w:val="00662C2A"/>
    <w:rsid w:val="00662D4D"/>
    <w:rsid w:val="00663058"/>
    <w:rsid w:val="006631DB"/>
    <w:rsid w:val="00663307"/>
    <w:rsid w:val="00663844"/>
    <w:rsid w:val="006638AE"/>
    <w:rsid w:val="0066392F"/>
    <w:rsid w:val="00663952"/>
    <w:rsid w:val="00663C8B"/>
    <w:rsid w:val="00663CD5"/>
    <w:rsid w:val="00663EF3"/>
    <w:rsid w:val="00664053"/>
    <w:rsid w:val="00664277"/>
    <w:rsid w:val="006643F0"/>
    <w:rsid w:val="0066481F"/>
    <w:rsid w:val="00664837"/>
    <w:rsid w:val="00664B85"/>
    <w:rsid w:val="00665011"/>
    <w:rsid w:val="00665412"/>
    <w:rsid w:val="00665C34"/>
    <w:rsid w:val="0066639B"/>
    <w:rsid w:val="006663D5"/>
    <w:rsid w:val="00666683"/>
    <w:rsid w:val="00666773"/>
    <w:rsid w:val="0066689C"/>
    <w:rsid w:val="00666A74"/>
    <w:rsid w:val="00666AB9"/>
    <w:rsid w:val="00666BE1"/>
    <w:rsid w:val="00666E69"/>
    <w:rsid w:val="006672EB"/>
    <w:rsid w:val="00667767"/>
    <w:rsid w:val="006678D6"/>
    <w:rsid w:val="006679B8"/>
    <w:rsid w:val="006679D1"/>
    <w:rsid w:val="00667A14"/>
    <w:rsid w:val="00667B46"/>
    <w:rsid w:val="00667CE6"/>
    <w:rsid w:val="00667D77"/>
    <w:rsid w:val="00667DF0"/>
    <w:rsid w:val="00667FE7"/>
    <w:rsid w:val="006700F1"/>
    <w:rsid w:val="00670625"/>
    <w:rsid w:val="0067079B"/>
    <w:rsid w:val="006709E2"/>
    <w:rsid w:val="00670A21"/>
    <w:rsid w:val="0067126E"/>
    <w:rsid w:val="006716F2"/>
    <w:rsid w:val="00671C7F"/>
    <w:rsid w:val="00671D0F"/>
    <w:rsid w:val="006720B8"/>
    <w:rsid w:val="00672340"/>
    <w:rsid w:val="0067265F"/>
    <w:rsid w:val="00672931"/>
    <w:rsid w:val="00672DB3"/>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C8A"/>
    <w:rsid w:val="00674D22"/>
    <w:rsid w:val="006756B4"/>
    <w:rsid w:val="0067676A"/>
    <w:rsid w:val="00676877"/>
    <w:rsid w:val="006768C8"/>
    <w:rsid w:val="00676A82"/>
    <w:rsid w:val="00676C37"/>
    <w:rsid w:val="00677045"/>
    <w:rsid w:val="00677076"/>
    <w:rsid w:val="00677125"/>
    <w:rsid w:val="0067747B"/>
    <w:rsid w:val="00677769"/>
    <w:rsid w:val="00677922"/>
    <w:rsid w:val="00677AF2"/>
    <w:rsid w:val="00677E05"/>
    <w:rsid w:val="0068033D"/>
    <w:rsid w:val="00680668"/>
    <w:rsid w:val="00680677"/>
    <w:rsid w:val="00680A92"/>
    <w:rsid w:val="00680CA6"/>
    <w:rsid w:val="00680E8E"/>
    <w:rsid w:val="00680F0A"/>
    <w:rsid w:val="00680FC6"/>
    <w:rsid w:val="006810F6"/>
    <w:rsid w:val="00681324"/>
    <w:rsid w:val="0068148F"/>
    <w:rsid w:val="006816A4"/>
    <w:rsid w:val="006816DD"/>
    <w:rsid w:val="006819B5"/>
    <w:rsid w:val="0068213F"/>
    <w:rsid w:val="00682599"/>
    <w:rsid w:val="00682684"/>
    <w:rsid w:val="00682924"/>
    <w:rsid w:val="00682A19"/>
    <w:rsid w:val="00682B18"/>
    <w:rsid w:val="00682FB7"/>
    <w:rsid w:val="00683A16"/>
    <w:rsid w:val="00683A7F"/>
    <w:rsid w:val="00683C98"/>
    <w:rsid w:val="00683CCD"/>
    <w:rsid w:val="00683E6D"/>
    <w:rsid w:val="00684606"/>
    <w:rsid w:val="006846AD"/>
    <w:rsid w:val="006846CB"/>
    <w:rsid w:val="0068472A"/>
    <w:rsid w:val="00684930"/>
    <w:rsid w:val="00684E8D"/>
    <w:rsid w:val="00685531"/>
    <w:rsid w:val="006856B4"/>
    <w:rsid w:val="0068578E"/>
    <w:rsid w:val="00685B88"/>
    <w:rsid w:val="00685D33"/>
    <w:rsid w:val="00686056"/>
    <w:rsid w:val="006861B4"/>
    <w:rsid w:val="006865E3"/>
    <w:rsid w:val="006869E2"/>
    <w:rsid w:val="00686B41"/>
    <w:rsid w:val="00686C28"/>
    <w:rsid w:val="00686E6E"/>
    <w:rsid w:val="006875B4"/>
    <w:rsid w:val="00687A9F"/>
    <w:rsid w:val="00687DF6"/>
    <w:rsid w:val="00690065"/>
    <w:rsid w:val="006902AA"/>
    <w:rsid w:val="0069080A"/>
    <w:rsid w:val="00690957"/>
    <w:rsid w:val="00690F6C"/>
    <w:rsid w:val="0069140B"/>
    <w:rsid w:val="0069159F"/>
    <w:rsid w:val="006917A0"/>
    <w:rsid w:val="00691838"/>
    <w:rsid w:val="00691D89"/>
    <w:rsid w:val="0069219F"/>
    <w:rsid w:val="006921B6"/>
    <w:rsid w:val="00692204"/>
    <w:rsid w:val="0069227B"/>
    <w:rsid w:val="00692483"/>
    <w:rsid w:val="0069259A"/>
    <w:rsid w:val="006927BA"/>
    <w:rsid w:val="00692E79"/>
    <w:rsid w:val="00693084"/>
    <w:rsid w:val="006933F9"/>
    <w:rsid w:val="006936A3"/>
    <w:rsid w:val="00693753"/>
    <w:rsid w:val="00693F3B"/>
    <w:rsid w:val="00694399"/>
    <w:rsid w:val="00694775"/>
    <w:rsid w:val="00694C17"/>
    <w:rsid w:val="00694C86"/>
    <w:rsid w:val="00694E51"/>
    <w:rsid w:val="00695167"/>
    <w:rsid w:val="00695270"/>
    <w:rsid w:val="006956CB"/>
    <w:rsid w:val="00695982"/>
    <w:rsid w:val="00696295"/>
    <w:rsid w:val="0069636B"/>
    <w:rsid w:val="00696DE8"/>
    <w:rsid w:val="0069748A"/>
    <w:rsid w:val="006974FE"/>
    <w:rsid w:val="006975A2"/>
    <w:rsid w:val="00697D1F"/>
    <w:rsid w:val="006A0473"/>
    <w:rsid w:val="006A06DC"/>
    <w:rsid w:val="006A0B9F"/>
    <w:rsid w:val="006A10C3"/>
    <w:rsid w:val="006A1105"/>
    <w:rsid w:val="006A156A"/>
    <w:rsid w:val="006A1B9E"/>
    <w:rsid w:val="006A1CAD"/>
    <w:rsid w:val="006A23B2"/>
    <w:rsid w:val="006A2769"/>
    <w:rsid w:val="006A28D5"/>
    <w:rsid w:val="006A2ABD"/>
    <w:rsid w:val="006A2E0E"/>
    <w:rsid w:val="006A2E50"/>
    <w:rsid w:val="006A2FD7"/>
    <w:rsid w:val="006A381E"/>
    <w:rsid w:val="006A3AC3"/>
    <w:rsid w:val="006A4840"/>
    <w:rsid w:val="006A4A5B"/>
    <w:rsid w:val="006A4AAC"/>
    <w:rsid w:val="006A4B56"/>
    <w:rsid w:val="006A4BCF"/>
    <w:rsid w:val="006A4E26"/>
    <w:rsid w:val="006A4F23"/>
    <w:rsid w:val="006A5129"/>
    <w:rsid w:val="006A5241"/>
    <w:rsid w:val="006A5294"/>
    <w:rsid w:val="006A538A"/>
    <w:rsid w:val="006A5738"/>
    <w:rsid w:val="006A5805"/>
    <w:rsid w:val="006A5AF0"/>
    <w:rsid w:val="006A5C9B"/>
    <w:rsid w:val="006A6195"/>
    <w:rsid w:val="006A638D"/>
    <w:rsid w:val="006A6407"/>
    <w:rsid w:val="006A643B"/>
    <w:rsid w:val="006A671C"/>
    <w:rsid w:val="006A68DC"/>
    <w:rsid w:val="006A6ACF"/>
    <w:rsid w:val="006A6CE9"/>
    <w:rsid w:val="006A6DEA"/>
    <w:rsid w:val="006A6E66"/>
    <w:rsid w:val="006A6F03"/>
    <w:rsid w:val="006A6F59"/>
    <w:rsid w:val="006A70FF"/>
    <w:rsid w:val="006A75B4"/>
    <w:rsid w:val="006A7780"/>
    <w:rsid w:val="006A7C33"/>
    <w:rsid w:val="006A7D0D"/>
    <w:rsid w:val="006A7F31"/>
    <w:rsid w:val="006B045D"/>
    <w:rsid w:val="006B0534"/>
    <w:rsid w:val="006B06CE"/>
    <w:rsid w:val="006B06EC"/>
    <w:rsid w:val="006B0A1B"/>
    <w:rsid w:val="006B0B1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7A"/>
    <w:rsid w:val="006B35F8"/>
    <w:rsid w:val="006B3BE7"/>
    <w:rsid w:val="006B3C26"/>
    <w:rsid w:val="006B4238"/>
    <w:rsid w:val="006B4489"/>
    <w:rsid w:val="006B47CC"/>
    <w:rsid w:val="006B4922"/>
    <w:rsid w:val="006B4C7D"/>
    <w:rsid w:val="006B4C95"/>
    <w:rsid w:val="006B56E7"/>
    <w:rsid w:val="006B574F"/>
    <w:rsid w:val="006B5864"/>
    <w:rsid w:val="006B5A46"/>
    <w:rsid w:val="006B5E29"/>
    <w:rsid w:val="006B61E3"/>
    <w:rsid w:val="006B63A6"/>
    <w:rsid w:val="006B64BC"/>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2D7"/>
    <w:rsid w:val="006C19A4"/>
    <w:rsid w:val="006C1A63"/>
    <w:rsid w:val="006C1B24"/>
    <w:rsid w:val="006C1D13"/>
    <w:rsid w:val="006C1D5D"/>
    <w:rsid w:val="006C219E"/>
    <w:rsid w:val="006C2336"/>
    <w:rsid w:val="006C26F7"/>
    <w:rsid w:val="006C28E1"/>
    <w:rsid w:val="006C2D6C"/>
    <w:rsid w:val="006C2F50"/>
    <w:rsid w:val="006C335B"/>
    <w:rsid w:val="006C3435"/>
    <w:rsid w:val="006C376B"/>
    <w:rsid w:val="006C3782"/>
    <w:rsid w:val="006C3837"/>
    <w:rsid w:val="006C396D"/>
    <w:rsid w:val="006C3A58"/>
    <w:rsid w:val="006C3FD7"/>
    <w:rsid w:val="006C4189"/>
    <w:rsid w:val="006C42C1"/>
    <w:rsid w:val="006C47BF"/>
    <w:rsid w:val="006C4971"/>
    <w:rsid w:val="006C4D49"/>
    <w:rsid w:val="006C4DD9"/>
    <w:rsid w:val="006C4EBB"/>
    <w:rsid w:val="006C561F"/>
    <w:rsid w:val="006C5865"/>
    <w:rsid w:val="006C5924"/>
    <w:rsid w:val="006C5950"/>
    <w:rsid w:val="006C5CD0"/>
    <w:rsid w:val="006C5EAB"/>
    <w:rsid w:val="006C63FB"/>
    <w:rsid w:val="006C6648"/>
    <w:rsid w:val="006C68B4"/>
    <w:rsid w:val="006C68CF"/>
    <w:rsid w:val="006C75F6"/>
    <w:rsid w:val="006D02BD"/>
    <w:rsid w:val="006D0493"/>
    <w:rsid w:val="006D0570"/>
    <w:rsid w:val="006D0582"/>
    <w:rsid w:val="006D0701"/>
    <w:rsid w:val="006D079D"/>
    <w:rsid w:val="006D08EF"/>
    <w:rsid w:val="006D0A25"/>
    <w:rsid w:val="006D0C5B"/>
    <w:rsid w:val="006D1036"/>
    <w:rsid w:val="006D11EA"/>
    <w:rsid w:val="006D1296"/>
    <w:rsid w:val="006D14BE"/>
    <w:rsid w:val="006D1605"/>
    <w:rsid w:val="006D19DE"/>
    <w:rsid w:val="006D1A8E"/>
    <w:rsid w:val="006D1D8D"/>
    <w:rsid w:val="006D1E7B"/>
    <w:rsid w:val="006D22E2"/>
    <w:rsid w:val="006D283E"/>
    <w:rsid w:val="006D29AC"/>
    <w:rsid w:val="006D3194"/>
    <w:rsid w:val="006D3656"/>
    <w:rsid w:val="006D39C6"/>
    <w:rsid w:val="006D3C31"/>
    <w:rsid w:val="006D3C3B"/>
    <w:rsid w:val="006D3CEA"/>
    <w:rsid w:val="006D3D9A"/>
    <w:rsid w:val="006D4AE7"/>
    <w:rsid w:val="006D4EA2"/>
    <w:rsid w:val="006D5237"/>
    <w:rsid w:val="006D52A0"/>
    <w:rsid w:val="006D5507"/>
    <w:rsid w:val="006D633B"/>
    <w:rsid w:val="006D6646"/>
    <w:rsid w:val="006D6F25"/>
    <w:rsid w:val="006D7278"/>
    <w:rsid w:val="006D7339"/>
    <w:rsid w:val="006D73EC"/>
    <w:rsid w:val="006D759D"/>
    <w:rsid w:val="006D769D"/>
    <w:rsid w:val="006D7726"/>
    <w:rsid w:val="006D78B5"/>
    <w:rsid w:val="006D7D38"/>
    <w:rsid w:val="006D7DE9"/>
    <w:rsid w:val="006D7F74"/>
    <w:rsid w:val="006E0450"/>
    <w:rsid w:val="006E0461"/>
    <w:rsid w:val="006E0EA5"/>
    <w:rsid w:val="006E0EAE"/>
    <w:rsid w:val="006E11D7"/>
    <w:rsid w:val="006E126D"/>
    <w:rsid w:val="006E17E0"/>
    <w:rsid w:val="006E1804"/>
    <w:rsid w:val="006E196F"/>
    <w:rsid w:val="006E1ABF"/>
    <w:rsid w:val="006E1C4C"/>
    <w:rsid w:val="006E1EE0"/>
    <w:rsid w:val="006E2805"/>
    <w:rsid w:val="006E28FA"/>
    <w:rsid w:val="006E2B9C"/>
    <w:rsid w:val="006E35A7"/>
    <w:rsid w:val="006E36F0"/>
    <w:rsid w:val="006E3C4E"/>
    <w:rsid w:val="006E3EEC"/>
    <w:rsid w:val="006E3FC6"/>
    <w:rsid w:val="006E4511"/>
    <w:rsid w:val="006E48CC"/>
    <w:rsid w:val="006E4CC9"/>
    <w:rsid w:val="006E4DB0"/>
    <w:rsid w:val="006E4EDB"/>
    <w:rsid w:val="006E505D"/>
    <w:rsid w:val="006E509B"/>
    <w:rsid w:val="006E5158"/>
    <w:rsid w:val="006E5496"/>
    <w:rsid w:val="006E5606"/>
    <w:rsid w:val="006E5787"/>
    <w:rsid w:val="006E5C87"/>
    <w:rsid w:val="006E5C8C"/>
    <w:rsid w:val="006E5D03"/>
    <w:rsid w:val="006E5DA2"/>
    <w:rsid w:val="006E6106"/>
    <w:rsid w:val="006E62D8"/>
    <w:rsid w:val="006E6531"/>
    <w:rsid w:val="006E65B1"/>
    <w:rsid w:val="006E682F"/>
    <w:rsid w:val="006E6860"/>
    <w:rsid w:val="006E6B0C"/>
    <w:rsid w:val="006E6B5E"/>
    <w:rsid w:val="006E7186"/>
    <w:rsid w:val="006E74AA"/>
    <w:rsid w:val="006E7AB4"/>
    <w:rsid w:val="006E7B0D"/>
    <w:rsid w:val="006F0407"/>
    <w:rsid w:val="006F04E6"/>
    <w:rsid w:val="006F0642"/>
    <w:rsid w:val="006F064E"/>
    <w:rsid w:val="006F0866"/>
    <w:rsid w:val="006F0FBB"/>
    <w:rsid w:val="006F1060"/>
    <w:rsid w:val="006F119C"/>
    <w:rsid w:val="006F12D0"/>
    <w:rsid w:val="006F14FB"/>
    <w:rsid w:val="006F1637"/>
    <w:rsid w:val="006F1868"/>
    <w:rsid w:val="006F1A86"/>
    <w:rsid w:val="006F1D3E"/>
    <w:rsid w:val="006F22FF"/>
    <w:rsid w:val="006F28C3"/>
    <w:rsid w:val="006F2FBC"/>
    <w:rsid w:val="006F311D"/>
    <w:rsid w:val="006F3226"/>
    <w:rsid w:val="006F353F"/>
    <w:rsid w:val="006F380A"/>
    <w:rsid w:val="006F3DA7"/>
    <w:rsid w:val="006F3E20"/>
    <w:rsid w:val="006F439A"/>
    <w:rsid w:val="006F4E74"/>
    <w:rsid w:val="006F4F35"/>
    <w:rsid w:val="006F537D"/>
    <w:rsid w:val="006F56E6"/>
    <w:rsid w:val="006F5E24"/>
    <w:rsid w:val="006F7709"/>
    <w:rsid w:val="006F77DA"/>
    <w:rsid w:val="006F7A69"/>
    <w:rsid w:val="00700021"/>
    <w:rsid w:val="00700167"/>
    <w:rsid w:val="007002DD"/>
    <w:rsid w:val="0070050D"/>
    <w:rsid w:val="0070063D"/>
    <w:rsid w:val="00700678"/>
    <w:rsid w:val="00700E84"/>
    <w:rsid w:val="0070105F"/>
    <w:rsid w:val="0070147C"/>
    <w:rsid w:val="0070194D"/>
    <w:rsid w:val="00701F43"/>
    <w:rsid w:val="007022B2"/>
    <w:rsid w:val="00702452"/>
    <w:rsid w:val="00702781"/>
    <w:rsid w:val="00702CD0"/>
    <w:rsid w:val="00702D8A"/>
    <w:rsid w:val="007030F6"/>
    <w:rsid w:val="0070330F"/>
    <w:rsid w:val="00703719"/>
    <w:rsid w:val="0070386A"/>
    <w:rsid w:val="00703ABE"/>
    <w:rsid w:val="00703DBF"/>
    <w:rsid w:val="00703DC5"/>
    <w:rsid w:val="007040A9"/>
    <w:rsid w:val="00704185"/>
    <w:rsid w:val="00704310"/>
    <w:rsid w:val="007045BB"/>
    <w:rsid w:val="00704A4A"/>
    <w:rsid w:val="00704B49"/>
    <w:rsid w:val="00704B99"/>
    <w:rsid w:val="00704C05"/>
    <w:rsid w:val="00704DD9"/>
    <w:rsid w:val="00704FB2"/>
    <w:rsid w:val="00704FFA"/>
    <w:rsid w:val="007059FB"/>
    <w:rsid w:val="00705A50"/>
    <w:rsid w:val="00705A91"/>
    <w:rsid w:val="00705F3D"/>
    <w:rsid w:val="00706079"/>
    <w:rsid w:val="0070611F"/>
    <w:rsid w:val="00706308"/>
    <w:rsid w:val="007063F6"/>
    <w:rsid w:val="00706804"/>
    <w:rsid w:val="00706F3A"/>
    <w:rsid w:val="007071BB"/>
    <w:rsid w:val="00707483"/>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4D0"/>
    <w:rsid w:val="007137F9"/>
    <w:rsid w:val="00713A51"/>
    <w:rsid w:val="00713AC0"/>
    <w:rsid w:val="00713B74"/>
    <w:rsid w:val="00713C19"/>
    <w:rsid w:val="00713CF1"/>
    <w:rsid w:val="00713D72"/>
    <w:rsid w:val="00713FA0"/>
    <w:rsid w:val="00713FD6"/>
    <w:rsid w:val="00714219"/>
    <w:rsid w:val="00714468"/>
    <w:rsid w:val="007144E0"/>
    <w:rsid w:val="007145DD"/>
    <w:rsid w:val="00714649"/>
    <w:rsid w:val="007151D6"/>
    <w:rsid w:val="00715633"/>
    <w:rsid w:val="007156F0"/>
    <w:rsid w:val="00715927"/>
    <w:rsid w:val="00715B0F"/>
    <w:rsid w:val="00716191"/>
    <w:rsid w:val="00716213"/>
    <w:rsid w:val="007162D9"/>
    <w:rsid w:val="00716693"/>
    <w:rsid w:val="007168B7"/>
    <w:rsid w:val="00716A9F"/>
    <w:rsid w:val="00716BA7"/>
    <w:rsid w:val="00716EB6"/>
    <w:rsid w:val="00717482"/>
    <w:rsid w:val="00717B58"/>
    <w:rsid w:val="00717B78"/>
    <w:rsid w:val="00717C2B"/>
    <w:rsid w:val="007200E0"/>
    <w:rsid w:val="00720142"/>
    <w:rsid w:val="00720155"/>
    <w:rsid w:val="007206F7"/>
    <w:rsid w:val="00720B89"/>
    <w:rsid w:val="00720C77"/>
    <w:rsid w:val="00720C80"/>
    <w:rsid w:val="00720DE2"/>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9A6"/>
    <w:rsid w:val="00722A5D"/>
    <w:rsid w:val="00722B5F"/>
    <w:rsid w:val="00722CB6"/>
    <w:rsid w:val="007233B9"/>
    <w:rsid w:val="007236CF"/>
    <w:rsid w:val="00723A4A"/>
    <w:rsid w:val="00723AC3"/>
    <w:rsid w:val="0072431F"/>
    <w:rsid w:val="007244AE"/>
    <w:rsid w:val="00724618"/>
    <w:rsid w:val="00724737"/>
    <w:rsid w:val="007247BB"/>
    <w:rsid w:val="00724B5A"/>
    <w:rsid w:val="00725551"/>
    <w:rsid w:val="00725D34"/>
    <w:rsid w:val="0072614E"/>
    <w:rsid w:val="00726276"/>
    <w:rsid w:val="007263C8"/>
    <w:rsid w:val="00726FEF"/>
    <w:rsid w:val="007271CF"/>
    <w:rsid w:val="007271D9"/>
    <w:rsid w:val="007272DF"/>
    <w:rsid w:val="0072740F"/>
    <w:rsid w:val="00727916"/>
    <w:rsid w:val="007279D9"/>
    <w:rsid w:val="00727B79"/>
    <w:rsid w:val="00727BAA"/>
    <w:rsid w:val="00727BFC"/>
    <w:rsid w:val="00727D2D"/>
    <w:rsid w:val="00727D54"/>
    <w:rsid w:val="00727E3B"/>
    <w:rsid w:val="00727FB5"/>
    <w:rsid w:val="007302B9"/>
    <w:rsid w:val="00730342"/>
    <w:rsid w:val="0073085B"/>
    <w:rsid w:val="007309C1"/>
    <w:rsid w:val="00730A8A"/>
    <w:rsid w:val="00730B5A"/>
    <w:rsid w:val="00730C79"/>
    <w:rsid w:val="00730D35"/>
    <w:rsid w:val="00730E42"/>
    <w:rsid w:val="00730F7A"/>
    <w:rsid w:val="00731257"/>
    <w:rsid w:val="007314B1"/>
    <w:rsid w:val="0073168E"/>
    <w:rsid w:val="00731840"/>
    <w:rsid w:val="00731A5C"/>
    <w:rsid w:val="00731C31"/>
    <w:rsid w:val="00731DC8"/>
    <w:rsid w:val="0073204B"/>
    <w:rsid w:val="00732402"/>
    <w:rsid w:val="007325A3"/>
    <w:rsid w:val="0073281F"/>
    <w:rsid w:val="00732DC7"/>
    <w:rsid w:val="00732E5A"/>
    <w:rsid w:val="007331AE"/>
    <w:rsid w:val="007332B6"/>
    <w:rsid w:val="00733B15"/>
    <w:rsid w:val="00733F61"/>
    <w:rsid w:val="00734178"/>
    <w:rsid w:val="0073427A"/>
    <w:rsid w:val="007342A4"/>
    <w:rsid w:val="0073448D"/>
    <w:rsid w:val="0073496E"/>
    <w:rsid w:val="007350DD"/>
    <w:rsid w:val="00735108"/>
    <w:rsid w:val="0073549D"/>
    <w:rsid w:val="007359C1"/>
    <w:rsid w:val="00735E04"/>
    <w:rsid w:val="00735FE6"/>
    <w:rsid w:val="00736122"/>
    <w:rsid w:val="007361D5"/>
    <w:rsid w:val="0073639D"/>
    <w:rsid w:val="007368E5"/>
    <w:rsid w:val="00736932"/>
    <w:rsid w:val="00736D7F"/>
    <w:rsid w:val="00737056"/>
    <w:rsid w:val="00737174"/>
    <w:rsid w:val="007372B2"/>
    <w:rsid w:val="007373DF"/>
    <w:rsid w:val="00737443"/>
    <w:rsid w:val="00737662"/>
    <w:rsid w:val="00737C7A"/>
    <w:rsid w:val="0074001A"/>
    <w:rsid w:val="00740094"/>
    <w:rsid w:val="00740196"/>
    <w:rsid w:val="0074022D"/>
    <w:rsid w:val="007407D7"/>
    <w:rsid w:val="007407DE"/>
    <w:rsid w:val="007408EC"/>
    <w:rsid w:val="00740D46"/>
    <w:rsid w:val="00740DD4"/>
    <w:rsid w:val="007411EE"/>
    <w:rsid w:val="00741827"/>
    <w:rsid w:val="007418D3"/>
    <w:rsid w:val="00741A0B"/>
    <w:rsid w:val="00741B56"/>
    <w:rsid w:val="00741BAC"/>
    <w:rsid w:val="00741E6F"/>
    <w:rsid w:val="0074206B"/>
    <w:rsid w:val="00742148"/>
    <w:rsid w:val="007421EF"/>
    <w:rsid w:val="0074220A"/>
    <w:rsid w:val="007427DA"/>
    <w:rsid w:val="00742B0C"/>
    <w:rsid w:val="00742D38"/>
    <w:rsid w:val="00742D75"/>
    <w:rsid w:val="00742DE4"/>
    <w:rsid w:val="00742EA3"/>
    <w:rsid w:val="00743646"/>
    <w:rsid w:val="007436F9"/>
    <w:rsid w:val="00743B30"/>
    <w:rsid w:val="00743C2B"/>
    <w:rsid w:val="00743CC5"/>
    <w:rsid w:val="00743DC0"/>
    <w:rsid w:val="00743E88"/>
    <w:rsid w:val="00743ED6"/>
    <w:rsid w:val="007441F2"/>
    <w:rsid w:val="00744CB2"/>
    <w:rsid w:val="007451F9"/>
    <w:rsid w:val="007454CD"/>
    <w:rsid w:val="00745814"/>
    <w:rsid w:val="00745B97"/>
    <w:rsid w:val="00745FD2"/>
    <w:rsid w:val="007461E5"/>
    <w:rsid w:val="0074654D"/>
    <w:rsid w:val="0074668B"/>
    <w:rsid w:val="00746A16"/>
    <w:rsid w:val="00746A6E"/>
    <w:rsid w:val="00746B6C"/>
    <w:rsid w:val="00746C43"/>
    <w:rsid w:val="00746CE6"/>
    <w:rsid w:val="007476D3"/>
    <w:rsid w:val="00747897"/>
    <w:rsid w:val="00747AE0"/>
    <w:rsid w:val="00747D45"/>
    <w:rsid w:val="00747E7B"/>
    <w:rsid w:val="0075003E"/>
    <w:rsid w:val="0075062A"/>
    <w:rsid w:val="007508CD"/>
    <w:rsid w:val="00750A47"/>
    <w:rsid w:val="0075169F"/>
    <w:rsid w:val="00751D48"/>
    <w:rsid w:val="00752425"/>
    <w:rsid w:val="0075253B"/>
    <w:rsid w:val="00752900"/>
    <w:rsid w:val="00752D53"/>
    <w:rsid w:val="00752E63"/>
    <w:rsid w:val="007531AC"/>
    <w:rsid w:val="007533BC"/>
    <w:rsid w:val="007536BA"/>
    <w:rsid w:val="007538CE"/>
    <w:rsid w:val="00753B6B"/>
    <w:rsid w:val="00753EB3"/>
    <w:rsid w:val="00754091"/>
    <w:rsid w:val="0075409F"/>
    <w:rsid w:val="007540C2"/>
    <w:rsid w:val="00754112"/>
    <w:rsid w:val="0075425F"/>
    <w:rsid w:val="00754441"/>
    <w:rsid w:val="00754C4B"/>
    <w:rsid w:val="00754CAE"/>
    <w:rsid w:val="00754CE9"/>
    <w:rsid w:val="0075544E"/>
    <w:rsid w:val="0075574D"/>
    <w:rsid w:val="0075581A"/>
    <w:rsid w:val="00755B14"/>
    <w:rsid w:val="00755BF1"/>
    <w:rsid w:val="00755C77"/>
    <w:rsid w:val="00755E01"/>
    <w:rsid w:val="00755E0C"/>
    <w:rsid w:val="00756182"/>
    <w:rsid w:val="0075665E"/>
    <w:rsid w:val="007569F5"/>
    <w:rsid w:val="00756BE6"/>
    <w:rsid w:val="00756FAC"/>
    <w:rsid w:val="00756FF5"/>
    <w:rsid w:val="007571C6"/>
    <w:rsid w:val="00757878"/>
    <w:rsid w:val="00757943"/>
    <w:rsid w:val="00757DAD"/>
    <w:rsid w:val="0076025E"/>
    <w:rsid w:val="00760281"/>
    <w:rsid w:val="0076067E"/>
    <w:rsid w:val="007611D1"/>
    <w:rsid w:val="007612B4"/>
    <w:rsid w:val="00761341"/>
    <w:rsid w:val="0076153C"/>
    <w:rsid w:val="007617AC"/>
    <w:rsid w:val="00761C6E"/>
    <w:rsid w:val="00761ED4"/>
    <w:rsid w:val="0076224B"/>
    <w:rsid w:val="0076250E"/>
    <w:rsid w:val="00762575"/>
    <w:rsid w:val="007627B7"/>
    <w:rsid w:val="00762DD3"/>
    <w:rsid w:val="00762F91"/>
    <w:rsid w:val="00763045"/>
    <w:rsid w:val="007631CF"/>
    <w:rsid w:val="00763509"/>
    <w:rsid w:val="00763515"/>
    <w:rsid w:val="007635AC"/>
    <w:rsid w:val="007636B6"/>
    <w:rsid w:val="00763D1F"/>
    <w:rsid w:val="00763F88"/>
    <w:rsid w:val="00764511"/>
    <w:rsid w:val="007647D0"/>
    <w:rsid w:val="00764C84"/>
    <w:rsid w:val="0076500E"/>
    <w:rsid w:val="0076547F"/>
    <w:rsid w:val="007655FD"/>
    <w:rsid w:val="007661DE"/>
    <w:rsid w:val="0076644F"/>
    <w:rsid w:val="007665CA"/>
    <w:rsid w:val="007667DC"/>
    <w:rsid w:val="00766B01"/>
    <w:rsid w:val="007670D3"/>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CB4"/>
    <w:rsid w:val="00771E13"/>
    <w:rsid w:val="00771E42"/>
    <w:rsid w:val="0077256E"/>
    <w:rsid w:val="00772B4F"/>
    <w:rsid w:val="00772BA2"/>
    <w:rsid w:val="00772D02"/>
    <w:rsid w:val="00773206"/>
    <w:rsid w:val="007737DB"/>
    <w:rsid w:val="00773A2D"/>
    <w:rsid w:val="00773BA7"/>
    <w:rsid w:val="00773F74"/>
    <w:rsid w:val="00773FAE"/>
    <w:rsid w:val="00773FEF"/>
    <w:rsid w:val="00774239"/>
    <w:rsid w:val="0077436E"/>
    <w:rsid w:val="007746F5"/>
    <w:rsid w:val="00774A35"/>
    <w:rsid w:val="00774B80"/>
    <w:rsid w:val="007752EE"/>
    <w:rsid w:val="0077553F"/>
    <w:rsid w:val="00775AA1"/>
    <w:rsid w:val="00775AC2"/>
    <w:rsid w:val="00775ADA"/>
    <w:rsid w:val="00775BC6"/>
    <w:rsid w:val="00775C1C"/>
    <w:rsid w:val="00775C32"/>
    <w:rsid w:val="00776D94"/>
    <w:rsid w:val="00777265"/>
    <w:rsid w:val="007775AC"/>
    <w:rsid w:val="00777B9C"/>
    <w:rsid w:val="00780340"/>
    <w:rsid w:val="00780493"/>
    <w:rsid w:val="007805FA"/>
    <w:rsid w:val="0078071C"/>
    <w:rsid w:val="00780D6B"/>
    <w:rsid w:val="00780E2E"/>
    <w:rsid w:val="00780EA0"/>
    <w:rsid w:val="00780F3B"/>
    <w:rsid w:val="00780F62"/>
    <w:rsid w:val="00780FAE"/>
    <w:rsid w:val="007812AD"/>
    <w:rsid w:val="007813E9"/>
    <w:rsid w:val="00781CC1"/>
    <w:rsid w:val="00781D6B"/>
    <w:rsid w:val="00781D98"/>
    <w:rsid w:val="007820D4"/>
    <w:rsid w:val="0078218E"/>
    <w:rsid w:val="007821EC"/>
    <w:rsid w:val="0078224D"/>
    <w:rsid w:val="00782545"/>
    <w:rsid w:val="00782752"/>
    <w:rsid w:val="00782776"/>
    <w:rsid w:val="007828A9"/>
    <w:rsid w:val="0078320A"/>
    <w:rsid w:val="00783699"/>
    <w:rsid w:val="00783E60"/>
    <w:rsid w:val="00783FD2"/>
    <w:rsid w:val="007840A3"/>
    <w:rsid w:val="0078435F"/>
    <w:rsid w:val="0078436C"/>
    <w:rsid w:val="0078440E"/>
    <w:rsid w:val="00784446"/>
    <w:rsid w:val="007844E8"/>
    <w:rsid w:val="007847E9"/>
    <w:rsid w:val="007848BD"/>
    <w:rsid w:val="007849D3"/>
    <w:rsid w:val="00784ADD"/>
    <w:rsid w:val="00784AE5"/>
    <w:rsid w:val="00784F7F"/>
    <w:rsid w:val="007850E9"/>
    <w:rsid w:val="00785385"/>
    <w:rsid w:val="0078545F"/>
    <w:rsid w:val="007856B5"/>
    <w:rsid w:val="00785A87"/>
    <w:rsid w:val="00785AF3"/>
    <w:rsid w:val="00785B60"/>
    <w:rsid w:val="00786102"/>
    <w:rsid w:val="007862E0"/>
    <w:rsid w:val="00786379"/>
    <w:rsid w:val="0078699E"/>
    <w:rsid w:val="00786CCA"/>
    <w:rsid w:val="00786D19"/>
    <w:rsid w:val="00786D5D"/>
    <w:rsid w:val="00787005"/>
    <w:rsid w:val="007873FA"/>
    <w:rsid w:val="00787588"/>
    <w:rsid w:val="00787810"/>
    <w:rsid w:val="00787839"/>
    <w:rsid w:val="00787856"/>
    <w:rsid w:val="0078789A"/>
    <w:rsid w:val="00787994"/>
    <w:rsid w:val="0079004F"/>
    <w:rsid w:val="007902DF"/>
    <w:rsid w:val="007904E0"/>
    <w:rsid w:val="00790745"/>
    <w:rsid w:val="00790858"/>
    <w:rsid w:val="007908A8"/>
    <w:rsid w:val="00791304"/>
    <w:rsid w:val="007916C4"/>
    <w:rsid w:val="007925E7"/>
    <w:rsid w:val="0079267B"/>
    <w:rsid w:val="00792878"/>
    <w:rsid w:val="007929ED"/>
    <w:rsid w:val="00792AA5"/>
    <w:rsid w:val="00792AE4"/>
    <w:rsid w:val="0079303F"/>
    <w:rsid w:val="0079325E"/>
    <w:rsid w:val="0079345C"/>
    <w:rsid w:val="0079358E"/>
    <w:rsid w:val="00793CB2"/>
    <w:rsid w:val="00793D7C"/>
    <w:rsid w:val="00793D8F"/>
    <w:rsid w:val="00793F0F"/>
    <w:rsid w:val="00794394"/>
    <w:rsid w:val="007944F6"/>
    <w:rsid w:val="0079453E"/>
    <w:rsid w:val="007946E7"/>
    <w:rsid w:val="0079479B"/>
    <w:rsid w:val="00794A4E"/>
    <w:rsid w:val="00794B36"/>
    <w:rsid w:val="00794E48"/>
    <w:rsid w:val="007951FF"/>
    <w:rsid w:val="00795519"/>
    <w:rsid w:val="00795ACD"/>
    <w:rsid w:val="00795B90"/>
    <w:rsid w:val="00795C57"/>
    <w:rsid w:val="00795DD4"/>
    <w:rsid w:val="00796358"/>
    <w:rsid w:val="00796399"/>
    <w:rsid w:val="0079647A"/>
    <w:rsid w:val="0079667D"/>
    <w:rsid w:val="007967F1"/>
    <w:rsid w:val="00797200"/>
    <w:rsid w:val="007972C3"/>
    <w:rsid w:val="007974E4"/>
    <w:rsid w:val="007976F9"/>
    <w:rsid w:val="00797C56"/>
    <w:rsid w:val="00797DCA"/>
    <w:rsid w:val="007A0097"/>
    <w:rsid w:val="007A06A0"/>
    <w:rsid w:val="007A0E25"/>
    <w:rsid w:val="007A0E71"/>
    <w:rsid w:val="007A1205"/>
    <w:rsid w:val="007A141F"/>
    <w:rsid w:val="007A154B"/>
    <w:rsid w:val="007A1B25"/>
    <w:rsid w:val="007A1B6D"/>
    <w:rsid w:val="007A2076"/>
    <w:rsid w:val="007A260F"/>
    <w:rsid w:val="007A269C"/>
    <w:rsid w:val="007A27EE"/>
    <w:rsid w:val="007A286B"/>
    <w:rsid w:val="007A2882"/>
    <w:rsid w:val="007A2E35"/>
    <w:rsid w:val="007A3645"/>
    <w:rsid w:val="007A380B"/>
    <w:rsid w:val="007A38E1"/>
    <w:rsid w:val="007A39C6"/>
    <w:rsid w:val="007A3A6D"/>
    <w:rsid w:val="007A3AC7"/>
    <w:rsid w:val="007A3B77"/>
    <w:rsid w:val="007A3E31"/>
    <w:rsid w:val="007A4333"/>
    <w:rsid w:val="007A4363"/>
    <w:rsid w:val="007A4980"/>
    <w:rsid w:val="007A4B7B"/>
    <w:rsid w:val="007A4C09"/>
    <w:rsid w:val="007A4E70"/>
    <w:rsid w:val="007A4EE3"/>
    <w:rsid w:val="007A4EEE"/>
    <w:rsid w:val="007A4F06"/>
    <w:rsid w:val="007A50D9"/>
    <w:rsid w:val="007A5265"/>
    <w:rsid w:val="007A533F"/>
    <w:rsid w:val="007A5833"/>
    <w:rsid w:val="007A5BF2"/>
    <w:rsid w:val="007A5D51"/>
    <w:rsid w:val="007A64AF"/>
    <w:rsid w:val="007A66E8"/>
    <w:rsid w:val="007A6B59"/>
    <w:rsid w:val="007A6CE6"/>
    <w:rsid w:val="007A6FC7"/>
    <w:rsid w:val="007A7060"/>
    <w:rsid w:val="007A7202"/>
    <w:rsid w:val="007A7433"/>
    <w:rsid w:val="007A7890"/>
    <w:rsid w:val="007A7A4D"/>
    <w:rsid w:val="007A7AF8"/>
    <w:rsid w:val="007A7E3A"/>
    <w:rsid w:val="007A7E68"/>
    <w:rsid w:val="007A7FA2"/>
    <w:rsid w:val="007B046D"/>
    <w:rsid w:val="007B0550"/>
    <w:rsid w:val="007B0CB1"/>
    <w:rsid w:val="007B0D8D"/>
    <w:rsid w:val="007B0F3A"/>
    <w:rsid w:val="007B1212"/>
    <w:rsid w:val="007B129D"/>
    <w:rsid w:val="007B1350"/>
    <w:rsid w:val="007B164C"/>
    <w:rsid w:val="007B1866"/>
    <w:rsid w:val="007B1A7C"/>
    <w:rsid w:val="007B1BD5"/>
    <w:rsid w:val="007B1F09"/>
    <w:rsid w:val="007B200F"/>
    <w:rsid w:val="007B230F"/>
    <w:rsid w:val="007B231C"/>
    <w:rsid w:val="007B250A"/>
    <w:rsid w:val="007B2511"/>
    <w:rsid w:val="007B257B"/>
    <w:rsid w:val="007B28B4"/>
    <w:rsid w:val="007B2BAC"/>
    <w:rsid w:val="007B2F9B"/>
    <w:rsid w:val="007B30E3"/>
    <w:rsid w:val="007B33C7"/>
    <w:rsid w:val="007B34FD"/>
    <w:rsid w:val="007B3904"/>
    <w:rsid w:val="007B3F50"/>
    <w:rsid w:val="007B42D5"/>
    <w:rsid w:val="007B4428"/>
    <w:rsid w:val="007B4A5E"/>
    <w:rsid w:val="007B4AFC"/>
    <w:rsid w:val="007B4B2F"/>
    <w:rsid w:val="007B4BDA"/>
    <w:rsid w:val="007B5251"/>
    <w:rsid w:val="007B5A86"/>
    <w:rsid w:val="007B5E8C"/>
    <w:rsid w:val="007B5F63"/>
    <w:rsid w:val="007B60AE"/>
    <w:rsid w:val="007B6322"/>
    <w:rsid w:val="007B66E4"/>
    <w:rsid w:val="007B708D"/>
    <w:rsid w:val="007B7289"/>
    <w:rsid w:val="007C0557"/>
    <w:rsid w:val="007C0A88"/>
    <w:rsid w:val="007C0B04"/>
    <w:rsid w:val="007C0B12"/>
    <w:rsid w:val="007C0F4F"/>
    <w:rsid w:val="007C0F8D"/>
    <w:rsid w:val="007C1079"/>
    <w:rsid w:val="007C11EB"/>
    <w:rsid w:val="007C12B8"/>
    <w:rsid w:val="007C14E1"/>
    <w:rsid w:val="007C157A"/>
    <w:rsid w:val="007C1AA5"/>
    <w:rsid w:val="007C1B24"/>
    <w:rsid w:val="007C1DC3"/>
    <w:rsid w:val="007C1F82"/>
    <w:rsid w:val="007C2409"/>
    <w:rsid w:val="007C25D0"/>
    <w:rsid w:val="007C260D"/>
    <w:rsid w:val="007C2ABE"/>
    <w:rsid w:val="007C2C53"/>
    <w:rsid w:val="007C3200"/>
    <w:rsid w:val="007C33B0"/>
    <w:rsid w:val="007C36AD"/>
    <w:rsid w:val="007C3D6A"/>
    <w:rsid w:val="007C3D85"/>
    <w:rsid w:val="007C3F37"/>
    <w:rsid w:val="007C4468"/>
    <w:rsid w:val="007C4517"/>
    <w:rsid w:val="007C4D84"/>
    <w:rsid w:val="007C5163"/>
    <w:rsid w:val="007C53EB"/>
    <w:rsid w:val="007C55D5"/>
    <w:rsid w:val="007C5BBB"/>
    <w:rsid w:val="007C5CE6"/>
    <w:rsid w:val="007C5D9D"/>
    <w:rsid w:val="007C5F31"/>
    <w:rsid w:val="007C6A38"/>
    <w:rsid w:val="007C6B3F"/>
    <w:rsid w:val="007C6E16"/>
    <w:rsid w:val="007C6E39"/>
    <w:rsid w:val="007C6F34"/>
    <w:rsid w:val="007C7266"/>
    <w:rsid w:val="007C72B1"/>
    <w:rsid w:val="007C72D4"/>
    <w:rsid w:val="007C73F9"/>
    <w:rsid w:val="007C7931"/>
    <w:rsid w:val="007C79B9"/>
    <w:rsid w:val="007C7BCB"/>
    <w:rsid w:val="007C7BCC"/>
    <w:rsid w:val="007C7C06"/>
    <w:rsid w:val="007C7C36"/>
    <w:rsid w:val="007D0143"/>
    <w:rsid w:val="007D04D5"/>
    <w:rsid w:val="007D07E7"/>
    <w:rsid w:val="007D0859"/>
    <w:rsid w:val="007D08EE"/>
    <w:rsid w:val="007D0E8B"/>
    <w:rsid w:val="007D132F"/>
    <w:rsid w:val="007D1401"/>
    <w:rsid w:val="007D14F6"/>
    <w:rsid w:val="007D1B89"/>
    <w:rsid w:val="007D1FF1"/>
    <w:rsid w:val="007D26FE"/>
    <w:rsid w:val="007D2779"/>
    <w:rsid w:val="007D284B"/>
    <w:rsid w:val="007D2CC0"/>
    <w:rsid w:val="007D2F12"/>
    <w:rsid w:val="007D305A"/>
    <w:rsid w:val="007D3283"/>
    <w:rsid w:val="007D35F6"/>
    <w:rsid w:val="007D397D"/>
    <w:rsid w:val="007D39A4"/>
    <w:rsid w:val="007D3D1E"/>
    <w:rsid w:val="007D4425"/>
    <w:rsid w:val="007D45AB"/>
    <w:rsid w:val="007D468B"/>
    <w:rsid w:val="007D46B0"/>
    <w:rsid w:val="007D49A6"/>
    <w:rsid w:val="007D4B9C"/>
    <w:rsid w:val="007D4C22"/>
    <w:rsid w:val="007D4D40"/>
    <w:rsid w:val="007D5069"/>
    <w:rsid w:val="007D56A6"/>
    <w:rsid w:val="007D5DDA"/>
    <w:rsid w:val="007D63D2"/>
    <w:rsid w:val="007D664F"/>
    <w:rsid w:val="007D6977"/>
    <w:rsid w:val="007D699C"/>
    <w:rsid w:val="007D6C04"/>
    <w:rsid w:val="007D726C"/>
    <w:rsid w:val="007D73F8"/>
    <w:rsid w:val="007D7423"/>
    <w:rsid w:val="007D7617"/>
    <w:rsid w:val="007D7DB6"/>
    <w:rsid w:val="007E0384"/>
    <w:rsid w:val="007E0E34"/>
    <w:rsid w:val="007E0F0A"/>
    <w:rsid w:val="007E0F94"/>
    <w:rsid w:val="007E0FE9"/>
    <w:rsid w:val="007E1316"/>
    <w:rsid w:val="007E1530"/>
    <w:rsid w:val="007E1883"/>
    <w:rsid w:val="007E1E5E"/>
    <w:rsid w:val="007E1F4D"/>
    <w:rsid w:val="007E24D6"/>
    <w:rsid w:val="007E254E"/>
    <w:rsid w:val="007E2B02"/>
    <w:rsid w:val="007E2C52"/>
    <w:rsid w:val="007E3150"/>
    <w:rsid w:val="007E32E3"/>
    <w:rsid w:val="007E338C"/>
    <w:rsid w:val="007E3555"/>
    <w:rsid w:val="007E3B1A"/>
    <w:rsid w:val="007E3B1C"/>
    <w:rsid w:val="007E3C3D"/>
    <w:rsid w:val="007E3E99"/>
    <w:rsid w:val="007E4287"/>
    <w:rsid w:val="007E4827"/>
    <w:rsid w:val="007E4A85"/>
    <w:rsid w:val="007E4EFF"/>
    <w:rsid w:val="007E5022"/>
    <w:rsid w:val="007E58B0"/>
    <w:rsid w:val="007E5D09"/>
    <w:rsid w:val="007E6696"/>
    <w:rsid w:val="007E67E0"/>
    <w:rsid w:val="007E6D85"/>
    <w:rsid w:val="007E6DF9"/>
    <w:rsid w:val="007E6F44"/>
    <w:rsid w:val="007E7270"/>
    <w:rsid w:val="007E72F2"/>
    <w:rsid w:val="007E7612"/>
    <w:rsid w:val="007E77CA"/>
    <w:rsid w:val="007E784C"/>
    <w:rsid w:val="007E7A21"/>
    <w:rsid w:val="007E7E44"/>
    <w:rsid w:val="007F0178"/>
    <w:rsid w:val="007F068A"/>
    <w:rsid w:val="007F085F"/>
    <w:rsid w:val="007F0CB0"/>
    <w:rsid w:val="007F0CCA"/>
    <w:rsid w:val="007F0CFA"/>
    <w:rsid w:val="007F0D3F"/>
    <w:rsid w:val="007F12FB"/>
    <w:rsid w:val="007F1FF4"/>
    <w:rsid w:val="007F1FF9"/>
    <w:rsid w:val="007F24D4"/>
    <w:rsid w:val="007F2DE1"/>
    <w:rsid w:val="007F2DF6"/>
    <w:rsid w:val="007F2F23"/>
    <w:rsid w:val="007F3296"/>
    <w:rsid w:val="007F35BD"/>
    <w:rsid w:val="007F3891"/>
    <w:rsid w:val="007F41D8"/>
    <w:rsid w:val="007F4486"/>
    <w:rsid w:val="007F45C1"/>
    <w:rsid w:val="007F45EA"/>
    <w:rsid w:val="007F47D7"/>
    <w:rsid w:val="007F4AE4"/>
    <w:rsid w:val="007F4C3F"/>
    <w:rsid w:val="007F4D0D"/>
    <w:rsid w:val="007F545E"/>
    <w:rsid w:val="007F54B8"/>
    <w:rsid w:val="007F550C"/>
    <w:rsid w:val="007F572F"/>
    <w:rsid w:val="007F60B6"/>
    <w:rsid w:val="007F62DD"/>
    <w:rsid w:val="007F63AF"/>
    <w:rsid w:val="007F648E"/>
    <w:rsid w:val="007F6D0F"/>
    <w:rsid w:val="007F6D6A"/>
    <w:rsid w:val="007F7440"/>
    <w:rsid w:val="007F75DA"/>
    <w:rsid w:val="007F779A"/>
    <w:rsid w:val="007F7BB3"/>
    <w:rsid w:val="007F7BC4"/>
    <w:rsid w:val="007F7FDD"/>
    <w:rsid w:val="008003E3"/>
    <w:rsid w:val="008008AB"/>
    <w:rsid w:val="00800AD6"/>
    <w:rsid w:val="00800D9E"/>
    <w:rsid w:val="0080106E"/>
    <w:rsid w:val="00801384"/>
    <w:rsid w:val="00801A75"/>
    <w:rsid w:val="00801E0A"/>
    <w:rsid w:val="008021D2"/>
    <w:rsid w:val="008021E1"/>
    <w:rsid w:val="00802357"/>
    <w:rsid w:val="0080268D"/>
    <w:rsid w:val="00802891"/>
    <w:rsid w:val="00802CE3"/>
    <w:rsid w:val="00802E58"/>
    <w:rsid w:val="00802FBB"/>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4AD7"/>
    <w:rsid w:val="0080509D"/>
    <w:rsid w:val="00805261"/>
    <w:rsid w:val="0080533B"/>
    <w:rsid w:val="00805573"/>
    <w:rsid w:val="0080568A"/>
    <w:rsid w:val="008057E9"/>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CF0"/>
    <w:rsid w:val="00810D36"/>
    <w:rsid w:val="00810DE2"/>
    <w:rsid w:val="00810E71"/>
    <w:rsid w:val="00810F0D"/>
    <w:rsid w:val="0081178B"/>
    <w:rsid w:val="00811A63"/>
    <w:rsid w:val="00811CC6"/>
    <w:rsid w:val="00812100"/>
    <w:rsid w:val="0081242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12"/>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380"/>
    <w:rsid w:val="0081760D"/>
    <w:rsid w:val="008179B9"/>
    <w:rsid w:val="00817D3F"/>
    <w:rsid w:val="00817E4F"/>
    <w:rsid w:val="0082017A"/>
    <w:rsid w:val="008208D1"/>
    <w:rsid w:val="00820962"/>
    <w:rsid w:val="008209E7"/>
    <w:rsid w:val="00820A77"/>
    <w:rsid w:val="00820B10"/>
    <w:rsid w:val="008211B5"/>
    <w:rsid w:val="00821A80"/>
    <w:rsid w:val="00821F74"/>
    <w:rsid w:val="008220BA"/>
    <w:rsid w:val="00822653"/>
    <w:rsid w:val="008228EB"/>
    <w:rsid w:val="00822B1F"/>
    <w:rsid w:val="00822BB8"/>
    <w:rsid w:val="00822CEA"/>
    <w:rsid w:val="008237C1"/>
    <w:rsid w:val="00823C83"/>
    <w:rsid w:val="00823D5B"/>
    <w:rsid w:val="00823E87"/>
    <w:rsid w:val="008240E2"/>
    <w:rsid w:val="008241B5"/>
    <w:rsid w:val="008243F3"/>
    <w:rsid w:val="008245E1"/>
    <w:rsid w:val="0082460E"/>
    <w:rsid w:val="00824DE5"/>
    <w:rsid w:val="008251F7"/>
    <w:rsid w:val="00825356"/>
    <w:rsid w:val="00825A8B"/>
    <w:rsid w:val="00825F98"/>
    <w:rsid w:val="00825FA7"/>
    <w:rsid w:val="008266CD"/>
    <w:rsid w:val="00827158"/>
    <w:rsid w:val="0082734E"/>
    <w:rsid w:val="00827470"/>
    <w:rsid w:val="00827E86"/>
    <w:rsid w:val="008301AD"/>
    <w:rsid w:val="00830340"/>
    <w:rsid w:val="0083036A"/>
    <w:rsid w:val="008303A9"/>
    <w:rsid w:val="008306FD"/>
    <w:rsid w:val="008309A6"/>
    <w:rsid w:val="00830B55"/>
    <w:rsid w:val="00830E61"/>
    <w:rsid w:val="00830ED4"/>
    <w:rsid w:val="00830F6D"/>
    <w:rsid w:val="00830FC1"/>
    <w:rsid w:val="0083127D"/>
    <w:rsid w:val="008313F8"/>
    <w:rsid w:val="00831602"/>
    <w:rsid w:val="00831AE9"/>
    <w:rsid w:val="00831B76"/>
    <w:rsid w:val="00831ED8"/>
    <w:rsid w:val="00831F8D"/>
    <w:rsid w:val="008322F8"/>
    <w:rsid w:val="008323C1"/>
    <w:rsid w:val="00832ECC"/>
    <w:rsid w:val="00832F2E"/>
    <w:rsid w:val="00832F9A"/>
    <w:rsid w:val="008330DB"/>
    <w:rsid w:val="008330FA"/>
    <w:rsid w:val="00833FE3"/>
    <w:rsid w:val="0083445B"/>
    <w:rsid w:val="008344F7"/>
    <w:rsid w:val="008347DB"/>
    <w:rsid w:val="00834E19"/>
    <w:rsid w:val="0083515C"/>
    <w:rsid w:val="0083543A"/>
    <w:rsid w:val="0083561E"/>
    <w:rsid w:val="008358E1"/>
    <w:rsid w:val="00835A54"/>
    <w:rsid w:val="00835BA4"/>
    <w:rsid w:val="00835C5A"/>
    <w:rsid w:val="00835D82"/>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37F"/>
    <w:rsid w:val="00841506"/>
    <w:rsid w:val="008415A7"/>
    <w:rsid w:val="00841972"/>
    <w:rsid w:val="008421AF"/>
    <w:rsid w:val="00842229"/>
    <w:rsid w:val="0084225C"/>
    <w:rsid w:val="00842FA1"/>
    <w:rsid w:val="00842FD5"/>
    <w:rsid w:val="00843319"/>
    <w:rsid w:val="00843433"/>
    <w:rsid w:val="00843651"/>
    <w:rsid w:val="0084374E"/>
    <w:rsid w:val="00843807"/>
    <w:rsid w:val="00843A53"/>
    <w:rsid w:val="00843B11"/>
    <w:rsid w:val="00843D5E"/>
    <w:rsid w:val="00843EB4"/>
    <w:rsid w:val="008440F0"/>
    <w:rsid w:val="008443C6"/>
    <w:rsid w:val="00844431"/>
    <w:rsid w:val="0084464B"/>
    <w:rsid w:val="008447D4"/>
    <w:rsid w:val="00844C6C"/>
    <w:rsid w:val="00844CDE"/>
    <w:rsid w:val="0084549A"/>
    <w:rsid w:val="00845EB0"/>
    <w:rsid w:val="00845FD2"/>
    <w:rsid w:val="008463C9"/>
    <w:rsid w:val="008464EC"/>
    <w:rsid w:val="00846634"/>
    <w:rsid w:val="00846B51"/>
    <w:rsid w:val="00846D2C"/>
    <w:rsid w:val="00846DC5"/>
    <w:rsid w:val="00846F11"/>
    <w:rsid w:val="008475FE"/>
    <w:rsid w:val="008476C6"/>
    <w:rsid w:val="0084773C"/>
    <w:rsid w:val="00847875"/>
    <w:rsid w:val="008478E8"/>
    <w:rsid w:val="00847D84"/>
    <w:rsid w:val="0085013E"/>
    <w:rsid w:val="00850198"/>
    <w:rsid w:val="008504F9"/>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84"/>
    <w:rsid w:val="00853F9B"/>
    <w:rsid w:val="00854081"/>
    <w:rsid w:val="0085418E"/>
    <w:rsid w:val="008544C0"/>
    <w:rsid w:val="00854813"/>
    <w:rsid w:val="00854D2A"/>
    <w:rsid w:val="00854F72"/>
    <w:rsid w:val="00854FC0"/>
    <w:rsid w:val="00855504"/>
    <w:rsid w:val="00855517"/>
    <w:rsid w:val="008555CE"/>
    <w:rsid w:val="00855622"/>
    <w:rsid w:val="0085592C"/>
    <w:rsid w:val="00855B44"/>
    <w:rsid w:val="0085621E"/>
    <w:rsid w:val="00856423"/>
    <w:rsid w:val="00856659"/>
    <w:rsid w:val="00856A2C"/>
    <w:rsid w:val="008572CE"/>
    <w:rsid w:val="00857636"/>
    <w:rsid w:val="00857703"/>
    <w:rsid w:val="0085777F"/>
    <w:rsid w:val="008577EB"/>
    <w:rsid w:val="00857A4A"/>
    <w:rsid w:val="00860311"/>
    <w:rsid w:val="008608A4"/>
    <w:rsid w:val="008608B1"/>
    <w:rsid w:val="00860BE4"/>
    <w:rsid w:val="00860EE0"/>
    <w:rsid w:val="008610B0"/>
    <w:rsid w:val="0086131C"/>
    <w:rsid w:val="00861583"/>
    <w:rsid w:val="0086194B"/>
    <w:rsid w:val="00861AC2"/>
    <w:rsid w:val="0086217B"/>
    <w:rsid w:val="00862240"/>
    <w:rsid w:val="008628F1"/>
    <w:rsid w:val="00862AB2"/>
    <w:rsid w:val="00863050"/>
    <w:rsid w:val="0086369B"/>
    <w:rsid w:val="00863C01"/>
    <w:rsid w:val="00863D45"/>
    <w:rsid w:val="00863DB3"/>
    <w:rsid w:val="00864253"/>
    <w:rsid w:val="00864815"/>
    <w:rsid w:val="008660B8"/>
    <w:rsid w:val="0086611F"/>
    <w:rsid w:val="00866242"/>
    <w:rsid w:val="008662C9"/>
    <w:rsid w:val="008664B8"/>
    <w:rsid w:val="008667DD"/>
    <w:rsid w:val="00866994"/>
    <w:rsid w:val="00866AE7"/>
    <w:rsid w:val="008671AA"/>
    <w:rsid w:val="008671DD"/>
    <w:rsid w:val="00867F5A"/>
    <w:rsid w:val="008700CD"/>
    <w:rsid w:val="008701CF"/>
    <w:rsid w:val="008703E2"/>
    <w:rsid w:val="00870889"/>
    <w:rsid w:val="008709A0"/>
    <w:rsid w:val="008709B9"/>
    <w:rsid w:val="00870A4D"/>
    <w:rsid w:val="00870C10"/>
    <w:rsid w:val="00871063"/>
    <w:rsid w:val="008712E1"/>
    <w:rsid w:val="008713AF"/>
    <w:rsid w:val="00871AF5"/>
    <w:rsid w:val="00871B6C"/>
    <w:rsid w:val="00871CB2"/>
    <w:rsid w:val="00871F91"/>
    <w:rsid w:val="0087204C"/>
    <w:rsid w:val="0087218A"/>
    <w:rsid w:val="00872528"/>
    <w:rsid w:val="00872817"/>
    <w:rsid w:val="00872E12"/>
    <w:rsid w:val="00872F04"/>
    <w:rsid w:val="008734B8"/>
    <w:rsid w:val="008734DA"/>
    <w:rsid w:val="008737EE"/>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337"/>
    <w:rsid w:val="00875719"/>
    <w:rsid w:val="0087573D"/>
    <w:rsid w:val="008757C2"/>
    <w:rsid w:val="008759D4"/>
    <w:rsid w:val="00876080"/>
    <w:rsid w:val="0087655B"/>
    <w:rsid w:val="00876AD4"/>
    <w:rsid w:val="00876B33"/>
    <w:rsid w:val="00876DA7"/>
    <w:rsid w:val="00876E3B"/>
    <w:rsid w:val="00877193"/>
    <w:rsid w:val="00877235"/>
    <w:rsid w:val="0087735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1E7"/>
    <w:rsid w:val="008837B7"/>
    <w:rsid w:val="00883A89"/>
    <w:rsid w:val="00883BC1"/>
    <w:rsid w:val="00883E07"/>
    <w:rsid w:val="00884046"/>
    <w:rsid w:val="00884073"/>
    <w:rsid w:val="008847D3"/>
    <w:rsid w:val="00884D6B"/>
    <w:rsid w:val="00884EAD"/>
    <w:rsid w:val="00885328"/>
    <w:rsid w:val="0088540A"/>
    <w:rsid w:val="008855BA"/>
    <w:rsid w:val="008855CA"/>
    <w:rsid w:val="00885668"/>
    <w:rsid w:val="00885688"/>
    <w:rsid w:val="00885841"/>
    <w:rsid w:val="008858CD"/>
    <w:rsid w:val="00885B82"/>
    <w:rsid w:val="00885C7D"/>
    <w:rsid w:val="00886587"/>
    <w:rsid w:val="00886B98"/>
    <w:rsid w:val="00887043"/>
    <w:rsid w:val="008872E7"/>
    <w:rsid w:val="00887562"/>
    <w:rsid w:val="008876FF"/>
    <w:rsid w:val="00887B27"/>
    <w:rsid w:val="00887CA4"/>
    <w:rsid w:val="00887E1F"/>
    <w:rsid w:val="00887FB2"/>
    <w:rsid w:val="008905D8"/>
    <w:rsid w:val="008906F3"/>
    <w:rsid w:val="008906FC"/>
    <w:rsid w:val="0089071F"/>
    <w:rsid w:val="00890917"/>
    <w:rsid w:val="008909FF"/>
    <w:rsid w:val="00890A1B"/>
    <w:rsid w:val="00890D54"/>
    <w:rsid w:val="00890D8B"/>
    <w:rsid w:val="008910A9"/>
    <w:rsid w:val="0089121B"/>
    <w:rsid w:val="00891489"/>
    <w:rsid w:val="00891570"/>
    <w:rsid w:val="0089174C"/>
    <w:rsid w:val="00891A7A"/>
    <w:rsid w:val="00891C76"/>
    <w:rsid w:val="00891CA0"/>
    <w:rsid w:val="00891D69"/>
    <w:rsid w:val="00892220"/>
    <w:rsid w:val="008922CC"/>
    <w:rsid w:val="008926EF"/>
    <w:rsid w:val="00892806"/>
    <w:rsid w:val="008928EE"/>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549"/>
    <w:rsid w:val="0089575A"/>
    <w:rsid w:val="00895A2B"/>
    <w:rsid w:val="00895B94"/>
    <w:rsid w:val="00895C2C"/>
    <w:rsid w:val="00895E22"/>
    <w:rsid w:val="008963C9"/>
    <w:rsid w:val="0089658F"/>
    <w:rsid w:val="00896671"/>
    <w:rsid w:val="008966AB"/>
    <w:rsid w:val="008966B6"/>
    <w:rsid w:val="00896A80"/>
    <w:rsid w:val="00896C58"/>
    <w:rsid w:val="00896C76"/>
    <w:rsid w:val="00896D00"/>
    <w:rsid w:val="00896D04"/>
    <w:rsid w:val="00896E69"/>
    <w:rsid w:val="00897484"/>
    <w:rsid w:val="00897BB7"/>
    <w:rsid w:val="00897E9B"/>
    <w:rsid w:val="008A0014"/>
    <w:rsid w:val="008A00C9"/>
    <w:rsid w:val="008A0402"/>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2FA"/>
    <w:rsid w:val="008A38B9"/>
    <w:rsid w:val="008A3B8F"/>
    <w:rsid w:val="008A3BFB"/>
    <w:rsid w:val="008A3CF2"/>
    <w:rsid w:val="008A4176"/>
    <w:rsid w:val="008A4768"/>
    <w:rsid w:val="008A4937"/>
    <w:rsid w:val="008A49FE"/>
    <w:rsid w:val="008A501A"/>
    <w:rsid w:val="008A504C"/>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A99"/>
    <w:rsid w:val="008B0AD3"/>
    <w:rsid w:val="008B0E11"/>
    <w:rsid w:val="008B0FB1"/>
    <w:rsid w:val="008B282A"/>
    <w:rsid w:val="008B2900"/>
    <w:rsid w:val="008B2949"/>
    <w:rsid w:val="008B2C9E"/>
    <w:rsid w:val="008B2FFA"/>
    <w:rsid w:val="008B3039"/>
    <w:rsid w:val="008B31D8"/>
    <w:rsid w:val="008B3381"/>
    <w:rsid w:val="008B3B13"/>
    <w:rsid w:val="008B3B96"/>
    <w:rsid w:val="008B4264"/>
    <w:rsid w:val="008B44C3"/>
    <w:rsid w:val="008B4587"/>
    <w:rsid w:val="008B4850"/>
    <w:rsid w:val="008B485A"/>
    <w:rsid w:val="008B4A16"/>
    <w:rsid w:val="008B4DE3"/>
    <w:rsid w:val="008B4E0F"/>
    <w:rsid w:val="008B5426"/>
    <w:rsid w:val="008B5817"/>
    <w:rsid w:val="008B5955"/>
    <w:rsid w:val="008B5C5B"/>
    <w:rsid w:val="008B5CBD"/>
    <w:rsid w:val="008B5E6E"/>
    <w:rsid w:val="008B5F5F"/>
    <w:rsid w:val="008B6060"/>
    <w:rsid w:val="008B60F6"/>
    <w:rsid w:val="008B6449"/>
    <w:rsid w:val="008B6484"/>
    <w:rsid w:val="008B6654"/>
    <w:rsid w:val="008B6950"/>
    <w:rsid w:val="008B6D54"/>
    <w:rsid w:val="008B7124"/>
    <w:rsid w:val="008B7181"/>
    <w:rsid w:val="008B76F0"/>
    <w:rsid w:val="008B781A"/>
    <w:rsid w:val="008B7831"/>
    <w:rsid w:val="008B7A73"/>
    <w:rsid w:val="008B7C3A"/>
    <w:rsid w:val="008B7C67"/>
    <w:rsid w:val="008B7FDB"/>
    <w:rsid w:val="008C00B4"/>
    <w:rsid w:val="008C0184"/>
    <w:rsid w:val="008C0331"/>
    <w:rsid w:val="008C0534"/>
    <w:rsid w:val="008C05E1"/>
    <w:rsid w:val="008C0952"/>
    <w:rsid w:val="008C1059"/>
    <w:rsid w:val="008C154F"/>
    <w:rsid w:val="008C1D07"/>
    <w:rsid w:val="008C1DE4"/>
    <w:rsid w:val="008C20D2"/>
    <w:rsid w:val="008C2181"/>
    <w:rsid w:val="008C22BC"/>
    <w:rsid w:val="008C25E5"/>
    <w:rsid w:val="008C26D0"/>
    <w:rsid w:val="008C2842"/>
    <w:rsid w:val="008C28E2"/>
    <w:rsid w:val="008C3161"/>
    <w:rsid w:val="008C3239"/>
    <w:rsid w:val="008C34FC"/>
    <w:rsid w:val="008C3B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BED"/>
    <w:rsid w:val="008D0D98"/>
    <w:rsid w:val="008D11A8"/>
    <w:rsid w:val="008D1268"/>
    <w:rsid w:val="008D12EB"/>
    <w:rsid w:val="008D1581"/>
    <w:rsid w:val="008D185A"/>
    <w:rsid w:val="008D1A9D"/>
    <w:rsid w:val="008D23C0"/>
    <w:rsid w:val="008D2626"/>
    <w:rsid w:val="008D2977"/>
    <w:rsid w:val="008D29D5"/>
    <w:rsid w:val="008D2EB5"/>
    <w:rsid w:val="008D3201"/>
    <w:rsid w:val="008D32B5"/>
    <w:rsid w:val="008D3598"/>
    <w:rsid w:val="008D3778"/>
    <w:rsid w:val="008D386E"/>
    <w:rsid w:val="008D3A69"/>
    <w:rsid w:val="008D3AA7"/>
    <w:rsid w:val="008D408E"/>
    <w:rsid w:val="008D42C1"/>
    <w:rsid w:val="008D4586"/>
    <w:rsid w:val="008D4BFC"/>
    <w:rsid w:val="008D4DDE"/>
    <w:rsid w:val="008D4ED8"/>
    <w:rsid w:val="008D50F7"/>
    <w:rsid w:val="008D516D"/>
    <w:rsid w:val="008D5351"/>
    <w:rsid w:val="008D53AA"/>
    <w:rsid w:val="008D569B"/>
    <w:rsid w:val="008D5DBC"/>
    <w:rsid w:val="008D5FF7"/>
    <w:rsid w:val="008D6198"/>
    <w:rsid w:val="008D6289"/>
    <w:rsid w:val="008D62DF"/>
    <w:rsid w:val="008D6BF0"/>
    <w:rsid w:val="008D6C27"/>
    <w:rsid w:val="008D6C78"/>
    <w:rsid w:val="008D6DBB"/>
    <w:rsid w:val="008D7229"/>
    <w:rsid w:val="008D74F0"/>
    <w:rsid w:val="008D76ED"/>
    <w:rsid w:val="008D77EB"/>
    <w:rsid w:val="008D79FC"/>
    <w:rsid w:val="008D7BD5"/>
    <w:rsid w:val="008D7ED0"/>
    <w:rsid w:val="008E0059"/>
    <w:rsid w:val="008E0D7C"/>
    <w:rsid w:val="008E0EE1"/>
    <w:rsid w:val="008E170C"/>
    <w:rsid w:val="008E17C0"/>
    <w:rsid w:val="008E1988"/>
    <w:rsid w:val="008E1AF9"/>
    <w:rsid w:val="008E1BA5"/>
    <w:rsid w:val="008E1BA9"/>
    <w:rsid w:val="008E2134"/>
    <w:rsid w:val="008E23B7"/>
    <w:rsid w:val="008E2AF7"/>
    <w:rsid w:val="008E2D1F"/>
    <w:rsid w:val="008E2F94"/>
    <w:rsid w:val="008E2FDB"/>
    <w:rsid w:val="008E3259"/>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164"/>
    <w:rsid w:val="008E64D0"/>
    <w:rsid w:val="008E676A"/>
    <w:rsid w:val="008E67EE"/>
    <w:rsid w:val="008E67EF"/>
    <w:rsid w:val="008E6995"/>
    <w:rsid w:val="008E6C17"/>
    <w:rsid w:val="008E6EC4"/>
    <w:rsid w:val="008E737D"/>
    <w:rsid w:val="008E7A00"/>
    <w:rsid w:val="008E7D5B"/>
    <w:rsid w:val="008E7EB7"/>
    <w:rsid w:val="008F0306"/>
    <w:rsid w:val="008F04E8"/>
    <w:rsid w:val="008F06D0"/>
    <w:rsid w:val="008F09B5"/>
    <w:rsid w:val="008F0A5B"/>
    <w:rsid w:val="008F0B8A"/>
    <w:rsid w:val="008F0E67"/>
    <w:rsid w:val="008F10AB"/>
    <w:rsid w:val="008F13B0"/>
    <w:rsid w:val="008F17A4"/>
    <w:rsid w:val="008F1C24"/>
    <w:rsid w:val="008F1CD4"/>
    <w:rsid w:val="008F1D1B"/>
    <w:rsid w:val="008F1E00"/>
    <w:rsid w:val="008F1FDB"/>
    <w:rsid w:val="008F24AD"/>
    <w:rsid w:val="008F24CF"/>
    <w:rsid w:val="008F29B0"/>
    <w:rsid w:val="008F29BC"/>
    <w:rsid w:val="008F308E"/>
    <w:rsid w:val="008F32DF"/>
    <w:rsid w:val="008F33C2"/>
    <w:rsid w:val="008F353C"/>
    <w:rsid w:val="008F357B"/>
    <w:rsid w:val="008F35A1"/>
    <w:rsid w:val="008F39ED"/>
    <w:rsid w:val="008F3A7F"/>
    <w:rsid w:val="008F3BF0"/>
    <w:rsid w:val="008F467C"/>
    <w:rsid w:val="008F4C30"/>
    <w:rsid w:val="008F4CBE"/>
    <w:rsid w:val="008F4D64"/>
    <w:rsid w:val="008F4DFE"/>
    <w:rsid w:val="008F52D9"/>
    <w:rsid w:val="008F59A0"/>
    <w:rsid w:val="008F5B14"/>
    <w:rsid w:val="008F5B2A"/>
    <w:rsid w:val="008F5CE7"/>
    <w:rsid w:val="008F5D5B"/>
    <w:rsid w:val="008F658E"/>
    <w:rsid w:val="008F6629"/>
    <w:rsid w:val="008F6669"/>
    <w:rsid w:val="008F68BC"/>
    <w:rsid w:val="008F6ACA"/>
    <w:rsid w:val="008F6BF2"/>
    <w:rsid w:val="008F6E64"/>
    <w:rsid w:val="008F6F3B"/>
    <w:rsid w:val="008F73C9"/>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2B8"/>
    <w:rsid w:val="00901636"/>
    <w:rsid w:val="0090198C"/>
    <w:rsid w:val="009019C0"/>
    <w:rsid w:val="00901B30"/>
    <w:rsid w:val="00901CD4"/>
    <w:rsid w:val="00902091"/>
    <w:rsid w:val="009020D2"/>
    <w:rsid w:val="00902279"/>
    <w:rsid w:val="00902332"/>
    <w:rsid w:val="00902B26"/>
    <w:rsid w:val="00903372"/>
    <w:rsid w:val="00903588"/>
    <w:rsid w:val="009035C2"/>
    <w:rsid w:val="00903744"/>
    <w:rsid w:val="009038BF"/>
    <w:rsid w:val="009038FB"/>
    <w:rsid w:val="009039BA"/>
    <w:rsid w:val="00903A51"/>
    <w:rsid w:val="0090444A"/>
    <w:rsid w:val="00904472"/>
    <w:rsid w:val="00904A4E"/>
    <w:rsid w:val="00905329"/>
    <w:rsid w:val="009056A3"/>
    <w:rsid w:val="009057FC"/>
    <w:rsid w:val="0090583A"/>
    <w:rsid w:val="00905DBF"/>
    <w:rsid w:val="00905E97"/>
    <w:rsid w:val="00905FCC"/>
    <w:rsid w:val="009066AD"/>
    <w:rsid w:val="009067B1"/>
    <w:rsid w:val="00906A3D"/>
    <w:rsid w:val="00906B29"/>
    <w:rsid w:val="00906B42"/>
    <w:rsid w:val="00906C94"/>
    <w:rsid w:val="00906C99"/>
    <w:rsid w:val="00906D68"/>
    <w:rsid w:val="00906E8F"/>
    <w:rsid w:val="009070B9"/>
    <w:rsid w:val="009070CF"/>
    <w:rsid w:val="0090716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08"/>
    <w:rsid w:val="009122A7"/>
    <w:rsid w:val="00912608"/>
    <w:rsid w:val="00912688"/>
    <w:rsid w:val="009128D4"/>
    <w:rsid w:val="00912BEC"/>
    <w:rsid w:val="00912C4A"/>
    <w:rsid w:val="00912F42"/>
    <w:rsid w:val="00912F70"/>
    <w:rsid w:val="00912FC9"/>
    <w:rsid w:val="009132E9"/>
    <w:rsid w:val="00913912"/>
    <w:rsid w:val="009139D9"/>
    <w:rsid w:val="00913CF9"/>
    <w:rsid w:val="00913D18"/>
    <w:rsid w:val="00913DE8"/>
    <w:rsid w:val="009141E5"/>
    <w:rsid w:val="00914227"/>
    <w:rsid w:val="00914507"/>
    <w:rsid w:val="00914EA3"/>
    <w:rsid w:val="00914EF5"/>
    <w:rsid w:val="00914F4D"/>
    <w:rsid w:val="00914FB3"/>
    <w:rsid w:val="00915153"/>
    <w:rsid w:val="00915355"/>
    <w:rsid w:val="00915374"/>
    <w:rsid w:val="0091542A"/>
    <w:rsid w:val="009154B8"/>
    <w:rsid w:val="009155FF"/>
    <w:rsid w:val="009156CB"/>
    <w:rsid w:val="00915757"/>
    <w:rsid w:val="0091628F"/>
    <w:rsid w:val="00916374"/>
    <w:rsid w:val="00916E90"/>
    <w:rsid w:val="00916FBD"/>
    <w:rsid w:val="00917772"/>
    <w:rsid w:val="00917964"/>
    <w:rsid w:val="00917F05"/>
    <w:rsid w:val="00920090"/>
    <w:rsid w:val="00920675"/>
    <w:rsid w:val="009208AD"/>
    <w:rsid w:val="0092092A"/>
    <w:rsid w:val="009210C3"/>
    <w:rsid w:val="009210EA"/>
    <w:rsid w:val="0092111A"/>
    <w:rsid w:val="00921327"/>
    <w:rsid w:val="0092136A"/>
    <w:rsid w:val="009216BB"/>
    <w:rsid w:val="0092192C"/>
    <w:rsid w:val="00921D36"/>
    <w:rsid w:val="00921E98"/>
    <w:rsid w:val="0092234C"/>
    <w:rsid w:val="00922573"/>
    <w:rsid w:val="00922922"/>
    <w:rsid w:val="009229B7"/>
    <w:rsid w:val="00922E6D"/>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AD8"/>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66A"/>
    <w:rsid w:val="0093073F"/>
    <w:rsid w:val="009308EB"/>
    <w:rsid w:val="00930CE7"/>
    <w:rsid w:val="009312C2"/>
    <w:rsid w:val="00931386"/>
    <w:rsid w:val="00931527"/>
    <w:rsid w:val="0093154A"/>
    <w:rsid w:val="009318F3"/>
    <w:rsid w:val="00931989"/>
    <w:rsid w:val="00931A5C"/>
    <w:rsid w:val="00932393"/>
    <w:rsid w:val="00932D07"/>
    <w:rsid w:val="00932D63"/>
    <w:rsid w:val="00932EB9"/>
    <w:rsid w:val="009332AF"/>
    <w:rsid w:val="00933527"/>
    <w:rsid w:val="009336A4"/>
    <w:rsid w:val="00933838"/>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B34"/>
    <w:rsid w:val="00935DE4"/>
    <w:rsid w:val="00935FC1"/>
    <w:rsid w:val="00936402"/>
    <w:rsid w:val="00936477"/>
    <w:rsid w:val="00936692"/>
    <w:rsid w:val="00936DE2"/>
    <w:rsid w:val="00937444"/>
    <w:rsid w:val="009375A6"/>
    <w:rsid w:val="009376CF"/>
    <w:rsid w:val="00937B97"/>
    <w:rsid w:val="00937BA1"/>
    <w:rsid w:val="00937D24"/>
    <w:rsid w:val="009404A0"/>
    <w:rsid w:val="0094079D"/>
    <w:rsid w:val="009407B3"/>
    <w:rsid w:val="00940D79"/>
    <w:rsid w:val="009416B9"/>
    <w:rsid w:val="009416E3"/>
    <w:rsid w:val="0094187A"/>
    <w:rsid w:val="009418E4"/>
    <w:rsid w:val="00941A7C"/>
    <w:rsid w:val="0094210A"/>
    <w:rsid w:val="009422A5"/>
    <w:rsid w:val="00942AC6"/>
    <w:rsid w:val="00942E29"/>
    <w:rsid w:val="00944024"/>
    <w:rsid w:val="009442D1"/>
    <w:rsid w:val="00944741"/>
    <w:rsid w:val="009448B9"/>
    <w:rsid w:val="00944902"/>
    <w:rsid w:val="00944A09"/>
    <w:rsid w:val="00944E30"/>
    <w:rsid w:val="00944F5A"/>
    <w:rsid w:val="009457D3"/>
    <w:rsid w:val="00945C54"/>
    <w:rsid w:val="009460EA"/>
    <w:rsid w:val="0094660F"/>
    <w:rsid w:val="0094672A"/>
    <w:rsid w:val="009468AE"/>
    <w:rsid w:val="00946A54"/>
    <w:rsid w:val="009470B8"/>
    <w:rsid w:val="009472FF"/>
    <w:rsid w:val="0094768A"/>
    <w:rsid w:val="00947923"/>
    <w:rsid w:val="00950162"/>
    <w:rsid w:val="00950418"/>
    <w:rsid w:val="009507D4"/>
    <w:rsid w:val="00950A7B"/>
    <w:rsid w:val="0095106D"/>
    <w:rsid w:val="0095134E"/>
    <w:rsid w:val="0095157A"/>
    <w:rsid w:val="00951647"/>
    <w:rsid w:val="00951B06"/>
    <w:rsid w:val="00951D27"/>
    <w:rsid w:val="0095218B"/>
    <w:rsid w:val="00952DF8"/>
    <w:rsid w:val="00953233"/>
    <w:rsid w:val="00953243"/>
    <w:rsid w:val="0095334D"/>
    <w:rsid w:val="00953402"/>
    <w:rsid w:val="0095393F"/>
    <w:rsid w:val="00953D7F"/>
    <w:rsid w:val="00953DCC"/>
    <w:rsid w:val="00954006"/>
    <w:rsid w:val="00954203"/>
    <w:rsid w:val="009542A6"/>
    <w:rsid w:val="009545BF"/>
    <w:rsid w:val="00954A3C"/>
    <w:rsid w:val="00954C19"/>
    <w:rsid w:val="00954C5E"/>
    <w:rsid w:val="00954CCC"/>
    <w:rsid w:val="00954FD7"/>
    <w:rsid w:val="00955068"/>
    <w:rsid w:val="0095526F"/>
    <w:rsid w:val="009558E1"/>
    <w:rsid w:val="009561EE"/>
    <w:rsid w:val="00956441"/>
    <w:rsid w:val="0095648B"/>
    <w:rsid w:val="00956616"/>
    <w:rsid w:val="00956784"/>
    <w:rsid w:val="00956F47"/>
    <w:rsid w:val="009605AC"/>
    <w:rsid w:val="0096096D"/>
    <w:rsid w:val="00960B29"/>
    <w:rsid w:val="00961296"/>
    <w:rsid w:val="0096146B"/>
    <w:rsid w:val="009618A7"/>
    <w:rsid w:val="00961B66"/>
    <w:rsid w:val="00961D7D"/>
    <w:rsid w:val="00961DF9"/>
    <w:rsid w:val="009621FC"/>
    <w:rsid w:val="00962724"/>
    <w:rsid w:val="00962784"/>
    <w:rsid w:val="009628F5"/>
    <w:rsid w:val="00962DE8"/>
    <w:rsid w:val="00962E49"/>
    <w:rsid w:val="00962FA4"/>
    <w:rsid w:val="00962FFE"/>
    <w:rsid w:val="0096371F"/>
    <w:rsid w:val="00964038"/>
    <w:rsid w:val="00964412"/>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D28"/>
    <w:rsid w:val="00967E1E"/>
    <w:rsid w:val="00970316"/>
    <w:rsid w:val="009703C2"/>
    <w:rsid w:val="009706DC"/>
    <w:rsid w:val="00970C88"/>
    <w:rsid w:val="00970E5F"/>
    <w:rsid w:val="0097107A"/>
    <w:rsid w:val="009713E1"/>
    <w:rsid w:val="00971E87"/>
    <w:rsid w:val="00972116"/>
    <w:rsid w:val="00972651"/>
    <w:rsid w:val="00972C7A"/>
    <w:rsid w:val="0097342E"/>
    <w:rsid w:val="0097371E"/>
    <w:rsid w:val="009737FE"/>
    <w:rsid w:val="00973B65"/>
    <w:rsid w:val="00973F8E"/>
    <w:rsid w:val="0097434F"/>
    <w:rsid w:val="009745DD"/>
    <w:rsid w:val="00974752"/>
    <w:rsid w:val="009747C6"/>
    <w:rsid w:val="00974B5B"/>
    <w:rsid w:val="00974BDE"/>
    <w:rsid w:val="00975095"/>
    <w:rsid w:val="009753B4"/>
    <w:rsid w:val="009755D4"/>
    <w:rsid w:val="00975947"/>
    <w:rsid w:val="00976355"/>
    <w:rsid w:val="009763E9"/>
    <w:rsid w:val="0097655D"/>
    <w:rsid w:val="00976595"/>
    <w:rsid w:val="0097664B"/>
    <w:rsid w:val="0097667A"/>
    <w:rsid w:val="00976694"/>
    <w:rsid w:val="009766BD"/>
    <w:rsid w:val="0097680C"/>
    <w:rsid w:val="0097686B"/>
    <w:rsid w:val="009769E5"/>
    <w:rsid w:val="00976EDE"/>
    <w:rsid w:val="0097716D"/>
    <w:rsid w:val="00977846"/>
    <w:rsid w:val="00977B64"/>
    <w:rsid w:val="00980078"/>
    <w:rsid w:val="0098016A"/>
    <w:rsid w:val="00980308"/>
    <w:rsid w:val="009803EE"/>
    <w:rsid w:val="00980428"/>
    <w:rsid w:val="0098051F"/>
    <w:rsid w:val="009805EC"/>
    <w:rsid w:val="00980A02"/>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4EEB"/>
    <w:rsid w:val="00985218"/>
    <w:rsid w:val="0098534D"/>
    <w:rsid w:val="00985576"/>
    <w:rsid w:val="00985862"/>
    <w:rsid w:val="00985ABF"/>
    <w:rsid w:val="00985BF4"/>
    <w:rsid w:val="00985C48"/>
    <w:rsid w:val="009862D0"/>
    <w:rsid w:val="0098687C"/>
    <w:rsid w:val="009869F5"/>
    <w:rsid w:val="00986E11"/>
    <w:rsid w:val="0098717F"/>
    <w:rsid w:val="009873AD"/>
    <w:rsid w:val="00987491"/>
    <w:rsid w:val="009876A1"/>
    <w:rsid w:val="0099001F"/>
    <w:rsid w:val="0099009F"/>
    <w:rsid w:val="00990412"/>
    <w:rsid w:val="00990660"/>
    <w:rsid w:val="00990D5A"/>
    <w:rsid w:val="00991130"/>
    <w:rsid w:val="009917E4"/>
    <w:rsid w:val="00991A71"/>
    <w:rsid w:val="00991AF3"/>
    <w:rsid w:val="009929C7"/>
    <w:rsid w:val="00992CCA"/>
    <w:rsid w:val="00993002"/>
    <w:rsid w:val="009930B9"/>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B93"/>
    <w:rsid w:val="00995D74"/>
    <w:rsid w:val="00995E94"/>
    <w:rsid w:val="00995EDE"/>
    <w:rsid w:val="00996277"/>
    <w:rsid w:val="009965A1"/>
    <w:rsid w:val="00996D93"/>
    <w:rsid w:val="0099708C"/>
    <w:rsid w:val="0099748D"/>
    <w:rsid w:val="00997522"/>
    <w:rsid w:val="0099790B"/>
    <w:rsid w:val="00997C17"/>
    <w:rsid w:val="00997CC6"/>
    <w:rsid w:val="00997E44"/>
    <w:rsid w:val="009A03D4"/>
    <w:rsid w:val="009A0B75"/>
    <w:rsid w:val="009A0D2B"/>
    <w:rsid w:val="009A0D72"/>
    <w:rsid w:val="009A0E99"/>
    <w:rsid w:val="009A0EFB"/>
    <w:rsid w:val="009A0F0D"/>
    <w:rsid w:val="009A10D6"/>
    <w:rsid w:val="009A11D6"/>
    <w:rsid w:val="009A160B"/>
    <w:rsid w:val="009A1639"/>
    <w:rsid w:val="009A186F"/>
    <w:rsid w:val="009A1B94"/>
    <w:rsid w:val="009A1E56"/>
    <w:rsid w:val="009A20D4"/>
    <w:rsid w:val="009A26C4"/>
    <w:rsid w:val="009A283C"/>
    <w:rsid w:val="009A2A47"/>
    <w:rsid w:val="009A2B21"/>
    <w:rsid w:val="009A30AD"/>
    <w:rsid w:val="009A30B5"/>
    <w:rsid w:val="009A32F1"/>
    <w:rsid w:val="009A3A60"/>
    <w:rsid w:val="009A3C98"/>
    <w:rsid w:val="009A3CA6"/>
    <w:rsid w:val="009A4038"/>
    <w:rsid w:val="009A41EB"/>
    <w:rsid w:val="009A4596"/>
    <w:rsid w:val="009A471C"/>
    <w:rsid w:val="009A4785"/>
    <w:rsid w:val="009A4905"/>
    <w:rsid w:val="009A4AA0"/>
    <w:rsid w:val="009A4B47"/>
    <w:rsid w:val="009A4C0C"/>
    <w:rsid w:val="009A4CFA"/>
    <w:rsid w:val="009A4FA7"/>
    <w:rsid w:val="009A504E"/>
    <w:rsid w:val="009A5818"/>
    <w:rsid w:val="009A5AD7"/>
    <w:rsid w:val="009A600A"/>
    <w:rsid w:val="009A601E"/>
    <w:rsid w:val="009A6122"/>
    <w:rsid w:val="009A6205"/>
    <w:rsid w:val="009A6295"/>
    <w:rsid w:val="009A6544"/>
    <w:rsid w:val="009A65E4"/>
    <w:rsid w:val="009A6AC2"/>
    <w:rsid w:val="009A6BF2"/>
    <w:rsid w:val="009A6C5D"/>
    <w:rsid w:val="009A718D"/>
    <w:rsid w:val="009A76EB"/>
    <w:rsid w:val="009A7B7D"/>
    <w:rsid w:val="009A7C92"/>
    <w:rsid w:val="009A7D93"/>
    <w:rsid w:val="009B0331"/>
    <w:rsid w:val="009B09E7"/>
    <w:rsid w:val="009B0E50"/>
    <w:rsid w:val="009B0E82"/>
    <w:rsid w:val="009B2711"/>
    <w:rsid w:val="009B27A4"/>
    <w:rsid w:val="009B2A1D"/>
    <w:rsid w:val="009B2EC1"/>
    <w:rsid w:val="009B2F95"/>
    <w:rsid w:val="009B315E"/>
    <w:rsid w:val="009B3236"/>
    <w:rsid w:val="009B3309"/>
    <w:rsid w:val="009B33E9"/>
    <w:rsid w:val="009B39D0"/>
    <w:rsid w:val="009B4051"/>
    <w:rsid w:val="009B442F"/>
    <w:rsid w:val="009B464F"/>
    <w:rsid w:val="009B46EA"/>
    <w:rsid w:val="009B4C02"/>
    <w:rsid w:val="009B4C6C"/>
    <w:rsid w:val="009B5074"/>
    <w:rsid w:val="009B644C"/>
    <w:rsid w:val="009B6728"/>
    <w:rsid w:val="009B678B"/>
    <w:rsid w:val="009B6AE3"/>
    <w:rsid w:val="009B6E58"/>
    <w:rsid w:val="009B6EEB"/>
    <w:rsid w:val="009B710B"/>
    <w:rsid w:val="009B7356"/>
    <w:rsid w:val="009B73BA"/>
    <w:rsid w:val="009B7BAA"/>
    <w:rsid w:val="009B7C86"/>
    <w:rsid w:val="009B7E09"/>
    <w:rsid w:val="009B7F2F"/>
    <w:rsid w:val="009C0554"/>
    <w:rsid w:val="009C067D"/>
    <w:rsid w:val="009C096D"/>
    <w:rsid w:val="009C0A43"/>
    <w:rsid w:val="009C111E"/>
    <w:rsid w:val="009C119B"/>
    <w:rsid w:val="009C11B8"/>
    <w:rsid w:val="009C1274"/>
    <w:rsid w:val="009C12A0"/>
    <w:rsid w:val="009C15DC"/>
    <w:rsid w:val="009C2024"/>
    <w:rsid w:val="009C207A"/>
    <w:rsid w:val="009C21B5"/>
    <w:rsid w:val="009C265B"/>
    <w:rsid w:val="009C2748"/>
    <w:rsid w:val="009C28CE"/>
    <w:rsid w:val="009C2E2C"/>
    <w:rsid w:val="009C35C6"/>
    <w:rsid w:val="009C380B"/>
    <w:rsid w:val="009C3B30"/>
    <w:rsid w:val="009C3BF5"/>
    <w:rsid w:val="009C3D6F"/>
    <w:rsid w:val="009C3DAF"/>
    <w:rsid w:val="009C3FF0"/>
    <w:rsid w:val="009C4391"/>
    <w:rsid w:val="009C4701"/>
    <w:rsid w:val="009C4742"/>
    <w:rsid w:val="009C4D66"/>
    <w:rsid w:val="009C4F55"/>
    <w:rsid w:val="009C5286"/>
    <w:rsid w:val="009C5377"/>
    <w:rsid w:val="009C538F"/>
    <w:rsid w:val="009C573C"/>
    <w:rsid w:val="009C5A55"/>
    <w:rsid w:val="009C5A94"/>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3D8"/>
    <w:rsid w:val="009D088C"/>
    <w:rsid w:val="009D0AF5"/>
    <w:rsid w:val="009D0C86"/>
    <w:rsid w:val="009D16C1"/>
    <w:rsid w:val="009D1764"/>
    <w:rsid w:val="009D1801"/>
    <w:rsid w:val="009D2335"/>
    <w:rsid w:val="009D2501"/>
    <w:rsid w:val="009D286C"/>
    <w:rsid w:val="009D2870"/>
    <w:rsid w:val="009D2943"/>
    <w:rsid w:val="009D2AE8"/>
    <w:rsid w:val="009D2D5F"/>
    <w:rsid w:val="009D2F7A"/>
    <w:rsid w:val="009D35A8"/>
    <w:rsid w:val="009D373C"/>
    <w:rsid w:val="009D38EC"/>
    <w:rsid w:val="009D3C2A"/>
    <w:rsid w:val="009D3ECE"/>
    <w:rsid w:val="009D4510"/>
    <w:rsid w:val="009D4C28"/>
    <w:rsid w:val="009D4F8F"/>
    <w:rsid w:val="009D50B0"/>
    <w:rsid w:val="009D6467"/>
    <w:rsid w:val="009D673D"/>
    <w:rsid w:val="009D689E"/>
    <w:rsid w:val="009D6A4A"/>
    <w:rsid w:val="009D6C70"/>
    <w:rsid w:val="009D6FB7"/>
    <w:rsid w:val="009D70D4"/>
    <w:rsid w:val="009D72F6"/>
    <w:rsid w:val="009D76BE"/>
    <w:rsid w:val="009D7AD2"/>
    <w:rsid w:val="009E06C3"/>
    <w:rsid w:val="009E0772"/>
    <w:rsid w:val="009E09B5"/>
    <w:rsid w:val="009E09E5"/>
    <w:rsid w:val="009E0B9A"/>
    <w:rsid w:val="009E0D20"/>
    <w:rsid w:val="009E0F45"/>
    <w:rsid w:val="009E1209"/>
    <w:rsid w:val="009E1646"/>
    <w:rsid w:val="009E16C8"/>
    <w:rsid w:val="009E17DD"/>
    <w:rsid w:val="009E195C"/>
    <w:rsid w:val="009E1C94"/>
    <w:rsid w:val="009E1E08"/>
    <w:rsid w:val="009E20B4"/>
    <w:rsid w:val="009E2368"/>
    <w:rsid w:val="009E262B"/>
    <w:rsid w:val="009E27C4"/>
    <w:rsid w:val="009E2965"/>
    <w:rsid w:val="009E33F6"/>
    <w:rsid w:val="009E395B"/>
    <w:rsid w:val="009E3B04"/>
    <w:rsid w:val="009E3C75"/>
    <w:rsid w:val="009E3DAE"/>
    <w:rsid w:val="009E4923"/>
    <w:rsid w:val="009E4A3C"/>
    <w:rsid w:val="009E4E30"/>
    <w:rsid w:val="009E4FAD"/>
    <w:rsid w:val="009E5513"/>
    <w:rsid w:val="009E5875"/>
    <w:rsid w:val="009E5A96"/>
    <w:rsid w:val="009E5DA9"/>
    <w:rsid w:val="009E5F59"/>
    <w:rsid w:val="009E62EF"/>
    <w:rsid w:val="009E63AD"/>
    <w:rsid w:val="009E649D"/>
    <w:rsid w:val="009E64B6"/>
    <w:rsid w:val="009E64BD"/>
    <w:rsid w:val="009E6D7E"/>
    <w:rsid w:val="009E6D8D"/>
    <w:rsid w:val="009E7030"/>
    <w:rsid w:val="009E70BE"/>
    <w:rsid w:val="009E7106"/>
    <w:rsid w:val="009E7346"/>
    <w:rsid w:val="009E761B"/>
    <w:rsid w:val="009E7710"/>
    <w:rsid w:val="009E7756"/>
    <w:rsid w:val="009E7969"/>
    <w:rsid w:val="009E7F78"/>
    <w:rsid w:val="009F0246"/>
    <w:rsid w:val="009F025B"/>
    <w:rsid w:val="009F0357"/>
    <w:rsid w:val="009F038D"/>
    <w:rsid w:val="009F0AF5"/>
    <w:rsid w:val="009F0CD0"/>
    <w:rsid w:val="009F175C"/>
    <w:rsid w:val="009F1866"/>
    <w:rsid w:val="009F2243"/>
    <w:rsid w:val="009F27F8"/>
    <w:rsid w:val="009F2859"/>
    <w:rsid w:val="009F2A86"/>
    <w:rsid w:val="009F38F5"/>
    <w:rsid w:val="009F3DE7"/>
    <w:rsid w:val="009F4335"/>
    <w:rsid w:val="009F44AA"/>
    <w:rsid w:val="009F4949"/>
    <w:rsid w:val="009F4A50"/>
    <w:rsid w:val="009F4A69"/>
    <w:rsid w:val="009F4CDA"/>
    <w:rsid w:val="009F4F81"/>
    <w:rsid w:val="009F5127"/>
    <w:rsid w:val="009F5338"/>
    <w:rsid w:val="009F587D"/>
    <w:rsid w:val="009F5923"/>
    <w:rsid w:val="009F5966"/>
    <w:rsid w:val="009F5A52"/>
    <w:rsid w:val="009F5EE1"/>
    <w:rsid w:val="009F656B"/>
    <w:rsid w:val="009F690F"/>
    <w:rsid w:val="009F692A"/>
    <w:rsid w:val="009F6BB5"/>
    <w:rsid w:val="009F6C44"/>
    <w:rsid w:val="009F7120"/>
    <w:rsid w:val="009F7702"/>
    <w:rsid w:val="009F799D"/>
    <w:rsid w:val="009F7BAA"/>
    <w:rsid w:val="00A000AD"/>
    <w:rsid w:val="00A001E2"/>
    <w:rsid w:val="00A00620"/>
    <w:rsid w:val="00A00636"/>
    <w:rsid w:val="00A007FB"/>
    <w:rsid w:val="00A01237"/>
    <w:rsid w:val="00A0157A"/>
    <w:rsid w:val="00A017B0"/>
    <w:rsid w:val="00A01A31"/>
    <w:rsid w:val="00A02438"/>
    <w:rsid w:val="00A02AAE"/>
    <w:rsid w:val="00A02D34"/>
    <w:rsid w:val="00A02DAD"/>
    <w:rsid w:val="00A02DDD"/>
    <w:rsid w:val="00A02FBB"/>
    <w:rsid w:val="00A030A6"/>
    <w:rsid w:val="00A03513"/>
    <w:rsid w:val="00A037B8"/>
    <w:rsid w:val="00A037D1"/>
    <w:rsid w:val="00A03B2E"/>
    <w:rsid w:val="00A03D9D"/>
    <w:rsid w:val="00A0408A"/>
    <w:rsid w:val="00A040A8"/>
    <w:rsid w:val="00A0479C"/>
    <w:rsid w:val="00A04917"/>
    <w:rsid w:val="00A04B73"/>
    <w:rsid w:val="00A04E9A"/>
    <w:rsid w:val="00A05598"/>
    <w:rsid w:val="00A05CDB"/>
    <w:rsid w:val="00A0647F"/>
    <w:rsid w:val="00A06D07"/>
    <w:rsid w:val="00A07088"/>
    <w:rsid w:val="00A075BE"/>
    <w:rsid w:val="00A077B1"/>
    <w:rsid w:val="00A07ADA"/>
    <w:rsid w:val="00A07DFA"/>
    <w:rsid w:val="00A10078"/>
    <w:rsid w:val="00A10717"/>
    <w:rsid w:val="00A10B4F"/>
    <w:rsid w:val="00A10E63"/>
    <w:rsid w:val="00A11973"/>
    <w:rsid w:val="00A11A11"/>
    <w:rsid w:val="00A11B46"/>
    <w:rsid w:val="00A11C09"/>
    <w:rsid w:val="00A1206D"/>
    <w:rsid w:val="00A12371"/>
    <w:rsid w:val="00A1276F"/>
    <w:rsid w:val="00A12800"/>
    <w:rsid w:val="00A12957"/>
    <w:rsid w:val="00A129E8"/>
    <w:rsid w:val="00A12F61"/>
    <w:rsid w:val="00A1300D"/>
    <w:rsid w:val="00A131F8"/>
    <w:rsid w:val="00A13315"/>
    <w:rsid w:val="00A134EB"/>
    <w:rsid w:val="00A135B1"/>
    <w:rsid w:val="00A1367A"/>
    <w:rsid w:val="00A13E31"/>
    <w:rsid w:val="00A1431B"/>
    <w:rsid w:val="00A14337"/>
    <w:rsid w:val="00A14625"/>
    <w:rsid w:val="00A14E6C"/>
    <w:rsid w:val="00A15245"/>
    <w:rsid w:val="00A155C6"/>
    <w:rsid w:val="00A15647"/>
    <w:rsid w:val="00A15CB7"/>
    <w:rsid w:val="00A15E20"/>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74D"/>
    <w:rsid w:val="00A20A5C"/>
    <w:rsid w:val="00A20EBC"/>
    <w:rsid w:val="00A212E9"/>
    <w:rsid w:val="00A21605"/>
    <w:rsid w:val="00A21B4B"/>
    <w:rsid w:val="00A21D10"/>
    <w:rsid w:val="00A21FF9"/>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5C70"/>
    <w:rsid w:val="00A25D69"/>
    <w:rsid w:val="00A26479"/>
    <w:rsid w:val="00A26655"/>
    <w:rsid w:val="00A266BE"/>
    <w:rsid w:val="00A266F5"/>
    <w:rsid w:val="00A26730"/>
    <w:rsid w:val="00A26A76"/>
    <w:rsid w:val="00A26B02"/>
    <w:rsid w:val="00A26C82"/>
    <w:rsid w:val="00A26E10"/>
    <w:rsid w:val="00A26E4F"/>
    <w:rsid w:val="00A26F1F"/>
    <w:rsid w:val="00A2708C"/>
    <w:rsid w:val="00A2728D"/>
    <w:rsid w:val="00A2777B"/>
    <w:rsid w:val="00A27981"/>
    <w:rsid w:val="00A279D4"/>
    <w:rsid w:val="00A27A07"/>
    <w:rsid w:val="00A27E9C"/>
    <w:rsid w:val="00A27EC5"/>
    <w:rsid w:val="00A27F82"/>
    <w:rsid w:val="00A27FD1"/>
    <w:rsid w:val="00A27FE4"/>
    <w:rsid w:val="00A300CB"/>
    <w:rsid w:val="00A3029F"/>
    <w:rsid w:val="00A304BB"/>
    <w:rsid w:val="00A30515"/>
    <w:rsid w:val="00A30616"/>
    <w:rsid w:val="00A3081C"/>
    <w:rsid w:val="00A3091B"/>
    <w:rsid w:val="00A30D70"/>
    <w:rsid w:val="00A30D79"/>
    <w:rsid w:val="00A30D92"/>
    <w:rsid w:val="00A30EFB"/>
    <w:rsid w:val="00A30F68"/>
    <w:rsid w:val="00A31670"/>
    <w:rsid w:val="00A31982"/>
    <w:rsid w:val="00A31B74"/>
    <w:rsid w:val="00A31E31"/>
    <w:rsid w:val="00A322F6"/>
    <w:rsid w:val="00A3242A"/>
    <w:rsid w:val="00A32453"/>
    <w:rsid w:val="00A3255F"/>
    <w:rsid w:val="00A328E0"/>
    <w:rsid w:val="00A32A2C"/>
    <w:rsid w:val="00A32B93"/>
    <w:rsid w:val="00A32BF7"/>
    <w:rsid w:val="00A32C33"/>
    <w:rsid w:val="00A32F53"/>
    <w:rsid w:val="00A330EA"/>
    <w:rsid w:val="00A33495"/>
    <w:rsid w:val="00A336BA"/>
    <w:rsid w:val="00A33B8E"/>
    <w:rsid w:val="00A33BB3"/>
    <w:rsid w:val="00A33D3E"/>
    <w:rsid w:val="00A34605"/>
    <w:rsid w:val="00A3486A"/>
    <w:rsid w:val="00A34D54"/>
    <w:rsid w:val="00A34EC0"/>
    <w:rsid w:val="00A35069"/>
    <w:rsid w:val="00A35264"/>
    <w:rsid w:val="00A35476"/>
    <w:rsid w:val="00A355DA"/>
    <w:rsid w:val="00A35E01"/>
    <w:rsid w:val="00A35E52"/>
    <w:rsid w:val="00A360C3"/>
    <w:rsid w:val="00A360ED"/>
    <w:rsid w:val="00A3628A"/>
    <w:rsid w:val="00A36D0E"/>
    <w:rsid w:val="00A3744F"/>
    <w:rsid w:val="00A37515"/>
    <w:rsid w:val="00A37871"/>
    <w:rsid w:val="00A378F6"/>
    <w:rsid w:val="00A37B68"/>
    <w:rsid w:val="00A37DD5"/>
    <w:rsid w:val="00A40017"/>
    <w:rsid w:val="00A4056C"/>
    <w:rsid w:val="00A407F6"/>
    <w:rsid w:val="00A41176"/>
    <w:rsid w:val="00A41283"/>
    <w:rsid w:val="00A4142D"/>
    <w:rsid w:val="00A419DF"/>
    <w:rsid w:val="00A41AF1"/>
    <w:rsid w:val="00A41D1B"/>
    <w:rsid w:val="00A41DAE"/>
    <w:rsid w:val="00A42029"/>
    <w:rsid w:val="00A42122"/>
    <w:rsid w:val="00A422B5"/>
    <w:rsid w:val="00A428F9"/>
    <w:rsid w:val="00A42AF1"/>
    <w:rsid w:val="00A42E41"/>
    <w:rsid w:val="00A43283"/>
    <w:rsid w:val="00A4346A"/>
    <w:rsid w:val="00A434AB"/>
    <w:rsid w:val="00A43F44"/>
    <w:rsid w:val="00A43FD8"/>
    <w:rsid w:val="00A4429F"/>
    <w:rsid w:val="00A4458E"/>
    <w:rsid w:val="00A4465B"/>
    <w:rsid w:val="00A4466C"/>
    <w:rsid w:val="00A448E8"/>
    <w:rsid w:val="00A4494D"/>
    <w:rsid w:val="00A450EE"/>
    <w:rsid w:val="00A4539F"/>
    <w:rsid w:val="00A45412"/>
    <w:rsid w:val="00A454C1"/>
    <w:rsid w:val="00A456A6"/>
    <w:rsid w:val="00A45808"/>
    <w:rsid w:val="00A45CC7"/>
    <w:rsid w:val="00A45D61"/>
    <w:rsid w:val="00A46100"/>
    <w:rsid w:val="00A468A2"/>
    <w:rsid w:val="00A46B36"/>
    <w:rsid w:val="00A46CBC"/>
    <w:rsid w:val="00A46F68"/>
    <w:rsid w:val="00A47022"/>
    <w:rsid w:val="00A471CE"/>
    <w:rsid w:val="00A4726D"/>
    <w:rsid w:val="00A4793C"/>
    <w:rsid w:val="00A47A19"/>
    <w:rsid w:val="00A47CDA"/>
    <w:rsid w:val="00A47FF2"/>
    <w:rsid w:val="00A50563"/>
    <w:rsid w:val="00A50682"/>
    <w:rsid w:val="00A506A9"/>
    <w:rsid w:val="00A50E23"/>
    <w:rsid w:val="00A511DF"/>
    <w:rsid w:val="00A515AD"/>
    <w:rsid w:val="00A51670"/>
    <w:rsid w:val="00A51B28"/>
    <w:rsid w:val="00A51DF9"/>
    <w:rsid w:val="00A51E83"/>
    <w:rsid w:val="00A51EF3"/>
    <w:rsid w:val="00A51F51"/>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3E59"/>
    <w:rsid w:val="00A543B0"/>
    <w:rsid w:val="00A54414"/>
    <w:rsid w:val="00A54495"/>
    <w:rsid w:val="00A544D9"/>
    <w:rsid w:val="00A54AA9"/>
    <w:rsid w:val="00A54E19"/>
    <w:rsid w:val="00A54FD4"/>
    <w:rsid w:val="00A5517B"/>
    <w:rsid w:val="00A55229"/>
    <w:rsid w:val="00A553A4"/>
    <w:rsid w:val="00A553B5"/>
    <w:rsid w:val="00A55511"/>
    <w:rsid w:val="00A55724"/>
    <w:rsid w:val="00A55D11"/>
    <w:rsid w:val="00A56559"/>
    <w:rsid w:val="00A5660E"/>
    <w:rsid w:val="00A5675D"/>
    <w:rsid w:val="00A56BC5"/>
    <w:rsid w:val="00A56C8A"/>
    <w:rsid w:val="00A56C9C"/>
    <w:rsid w:val="00A56CA1"/>
    <w:rsid w:val="00A571D8"/>
    <w:rsid w:val="00A572FD"/>
    <w:rsid w:val="00A57490"/>
    <w:rsid w:val="00A57E52"/>
    <w:rsid w:val="00A57F00"/>
    <w:rsid w:val="00A57F98"/>
    <w:rsid w:val="00A604F6"/>
    <w:rsid w:val="00A60552"/>
    <w:rsid w:val="00A60744"/>
    <w:rsid w:val="00A60778"/>
    <w:rsid w:val="00A60CDC"/>
    <w:rsid w:val="00A61072"/>
    <w:rsid w:val="00A61166"/>
    <w:rsid w:val="00A6141A"/>
    <w:rsid w:val="00A61553"/>
    <w:rsid w:val="00A6168C"/>
    <w:rsid w:val="00A616F5"/>
    <w:rsid w:val="00A61B52"/>
    <w:rsid w:val="00A62182"/>
    <w:rsid w:val="00A6230F"/>
    <w:rsid w:val="00A6273A"/>
    <w:rsid w:val="00A62742"/>
    <w:rsid w:val="00A6298D"/>
    <w:rsid w:val="00A629B6"/>
    <w:rsid w:val="00A62D9B"/>
    <w:rsid w:val="00A63062"/>
    <w:rsid w:val="00A630D0"/>
    <w:rsid w:val="00A636D6"/>
    <w:rsid w:val="00A63982"/>
    <w:rsid w:val="00A639FC"/>
    <w:rsid w:val="00A63AD5"/>
    <w:rsid w:val="00A63E56"/>
    <w:rsid w:val="00A63EC4"/>
    <w:rsid w:val="00A642D4"/>
    <w:rsid w:val="00A6482B"/>
    <w:rsid w:val="00A64A24"/>
    <w:rsid w:val="00A64B7E"/>
    <w:rsid w:val="00A64D70"/>
    <w:rsid w:val="00A65366"/>
    <w:rsid w:val="00A65544"/>
    <w:rsid w:val="00A65901"/>
    <w:rsid w:val="00A65A92"/>
    <w:rsid w:val="00A65B39"/>
    <w:rsid w:val="00A665FD"/>
    <w:rsid w:val="00A66A13"/>
    <w:rsid w:val="00A66A4C"/>
    <w:rsid w:val="00A66BBF"/>
    <w:rsid w:val="00A6744A"/>
    <w:rsid w:val="00A674E2"/>
    <w:rsid w:val="00A67750"/>
    <w:rsid w:val="00A67BC5"/>
    <w:rsid w:val="00A67C55"/>
    <w:rsid w:val="00A67C61"/>
    <w:rsid w:val="00A67D25"/>
    <w:rsid w:val="00A7001E"/>
    <w:rsid w:val="00A70209"/>
    <w:rsid w:val="00A704D7"/>
    <w:rsid w:val="00A70573"/>
    <w:rsid w:val="00A70798"/>
    <w:rsid w:val="00A70E3F"/>
    <w:rsid w:val="00A70F14"/>
    <w:rsid w:val="00A71004"/>
    <w:rsid w:val="00A71B1B"/>
    <w:rsid w:val="00A721AF"/>
    <w:rsid w:val="00A724FC"/>
    <w:rsid w:val="00A726F3"/>
    <w:rsid w:val="00A7275B"/>
    <w:rsid w:val="00A7284D"/>
    <w:rsid w:val="00A72A69"/>
    <w:rsid w:val="00A72DB6"/>
    <w:rsid w:val="00A72EAF"/>
    <w:rsid w:val="00A7306F"/>
    <w:rsid w:val="00A7319C"/>
    <w:rsid w:val="00A73238"/>
    <w:rsid w:val="00A73247"/>
    <w:rsid w:val="00A7370C"/>
    <w:rsid w:val="00A73D43"/>
    <w:rsid w:val="00A7419C"/>
    <w:rsid w:val="00A743BA"/>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6D"/>
    <w:rsid w:val="00A7778F"/>
    <w:rsid w:val="00A77AB5"/>
    <w:rsid w:val="00A77DB8"/>
    <w:rsid w:val="00A77F5A"/>
    <w:rsid w:val="00A80046"/>
    <w:rsid w:val="00A80338"/>
    <w:rsid w:val="00A803D0"/>
    <w:rsid w:val="00A80F73"/>
    <w:rsid w:val="00A80FBE"/>
    <w:rsid w:val="00A81112"/>
    <w:rsid w:val="00A8131F"/>
    <w:rsid w:val="00A8177A"/>
    <w:rsid w:val="00A81AEF"/>
    <w:rsid w:val="00A81CB6"/>
    <w:rsid w:val="00A81CEA"/>
    <w:rsid w:val="00A81F01"/>
    <w:rsid w:val="00A82679"/>
    <w:rsid w:val="00A8297E"/>
    <w:rsid w:val="00A829F7"/>
    <w:rsid w:val="00A82C27"/>
    <w:rsid w:val="00A82D1B"/>
    <w:rsid w:val="00A82FB1"/>
    <w:rsid w:val="00A830F9"/>
    <w:rsid w:val="00A8328E"/>
    <w:rsid w:val="00A83483"/>
    <w:rsid w:val="00A835E4"/>
    <w:rsid w:val="00A836F0"/>
    <w:rsid w:val="00A83DDB"/>
    <w:rsid w:val="00A844FA"/>
    <w:rsid w:val="00A8457C"/>
    <w:rsid w:val="00A849F5"/>
    <w:rsid w:val="00A84BC8"/>
    <w:rsid w:val="00A84D66"/>
    <w:rsid w:val="00A85291"/>
    <w:rsid w:val="00A854EB"/>
    <w:rsid w:val="00A855EE"/>
    <w:rsid w:val="00A8654E"/>
    <w:rsid w:val="00A865AD"/>
    <w:rsid w:val="00A86975"/>
    <w:rsid w:val="00A86B90"/>
    <w:rsid w:val="00A86D19"/>
    <w:rsid w:val="00A86F56"/>
    <w:rsid w:val="00A87137"/>
    <w:rsid w:val="00A878B1"/>
    <w:rsid w:val="00A87A2C"/>
    <w:rsid w:val="00A87C50"/>
    <w:rsid w:val="00A900BF"/>
    <w:rsid w:val="00A90183"/>
    <w:rsid w:val="00A9027E"/>
    <w:rsid w:val="00A9038B"/>
    <w:rsid w:val="00A9075D"/>
    <w:rsid w:val="00A90775"/>
    <w:rsid w:val="00A908A5"/>
    <w:rsid w:val="00A90F39"/>
    <w:rsid w:val="00A9158C"/>
    <w:rsid w:val="00A9159C"/>
    <w:rsid w:val="00A91745"/>
    <w:rsid w:val="00A9174F"/>
    <w:rsid w:val="00A919A8"/>
    <w:rsid w:val="00A91E0C"/>
    <w:rsid w:val="00A920DF"/>
    <w:rsid w:val="00A921AD"/>
    <w:rsid w:val="00A923A4"/>
    <w:rsid w:val="00A92A39"/>
    <w:rsid w:val="00A932C4"/>
    <w:rsid w:val="00A93425"/>
    <w:rsid w:val="00A9391D"/>
    <w:rsid w:val="00A93B94"/>
    <w:rsid w:val="00A93E81"/>
    <w:rsid w:val="00A93EB8"/>
    <w:rsid w:val="00A94015"/>
    <w:rsid w:val="00A94133"/>
    <w:rsid w:val="00A941E6"/>
    <w:rsid w:val="00A94264"/>
    <w:rsid w:val="00A94369"/>
    <w:rsid w:val="00A94414"/>
    <w:rsid w:val="00A947D0"/>
    <w:rsid w:val="00A94970"/>
    <w:rsid w:val="00A94D63"/>
    <w:rsid w:val="00A94D77"/>
    <w:rsid w:val="00A9561F"/>
    <w:rsid w:val="00A95D68"/>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97EC0"/>
    <w:rsid w:val="00AA032E"/>
    <w:rsid w:val="00AA089D"/>
    <w:rsid w:val="00AA094B"/>
    <w:rsid w:val="00AA09CC"/>
    <w:rsid w:val="00AA09E9"/>
    <w:rsid w:val="00AA0D8F"/>
    <w:rsid w:val="00AA0F8B"/>
    <w:rsid w:val="00AA1125"/>
    <w:rsid w:val="00AA148A"/>
    <w:rsid w:val="00AA1746"/>
    <w:rsid w:val="00AA1A9E"/>
    <w:rsid w:val="00AA1EFA"/>
    <w:rsid w:val="00AA2298"/>
    <w:rsid w:val="00AA23FD"/>
    <w:rsid w:val="00AA2608"/>
    <w:rsid w:val="00AA2925"/>
    <w:rsid w:val="00AA2A0B"/>
    <w:rsid w:val="00AA2F88"/>
    <w:rsid w:val="00AA31DD"/>
    <w:rsid w:val="00AA3C06"/>
    <w:rsid w:val="00AA3D15"/>
    <w:rsid w:val="00AA3FCF"/>
    <w:rsid w:val="00AA41A0"/>
    <w:rsid w:val="00AA434B"/>
    <w:rsid w:val="00AA43A0"/>
    <w:rsid w:val="00AA4715"/>
    <w:rsid w:val="00AA4C14"/>
    <w:rsid w:val="00AA5040"/>
    <w:rsid w:val="00AA52CE"/>
    <w:rsid w:val="00AA574D"/>
    <w:rsid w:val="00AA6071"/>
    <w:rsid w:val="00AA6231"/>
    <w:rsid w:val="00AA64AA"/>
    <w:rsid w:val="00AA6A72"/>
    <w:rsid w:val="00AA6D85"/>
    <w:rsid w:val="00AA741B"/>
    <w:rsid w:val="00AA74A3"/>
    <w:rsid w:val="00AA74A6"/>
    <w:rsid w:val="00AA74CE"/>
    <w:rsid w:val="00AA765F"/>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073"/>
    <w:rsid w:val="00AB33AF"/>
    <w:rsid w:val="00AB39EF"/>
    <w:rsid w:val="00AB3A10"/>
    <w:rsid w:val="00AB3A75"/>
    <w:rsid w:val="00AB3B08"/>
    <w:rsid w:val="00AB4637"/>
    <w:rsid w:val="00AB4784"/>
    <w:rsid w:val="00AB48D6"/>
    <w:rsid w:val="00AB4E98"/>
    <w:rsid w:val="00AB535E"/>
    <w:rsid w:val="00AB5434"/>
    <w:rsid w:val="00AB5B20"/>
    <w:rsid w:val="00AB5EF0"/>
    <w:rsid w:val="00AB613C"/>
    <w:rsid w:val="00AB6BA6"/>
    <w:rsid w:val="00AB6C5F"/>
    <w:rsid w:val="00AB6F1A"/>
    <w:rsid w:val="00AB7211"/>
    <w:rsid w:val="00AB7303"/>
    <w:rsid w:val="00AB738D"/>
    <w:rsid w:val="00AB7D61"/>
    <w:rsid w:val="00AC0720"/>
    <w:rsid w:val="00AC0726"/>
    <w:rsid w:val="00AC07BD"/>
    <w:rsid w:val="00AC0C98"/>
    <w:rsid w:val="00AC10BC"/>
    <w:rsid w:val="00AC10E7"/>
    <w:rsid w:val="00AC192B"/>
    <w:rsid w:val="00AC1CA1"/>
    <w:rsid w:val="00AC2175"/>
    <w:rsid w:val="00AC223D"/>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86B"/>
    <w:rsid w:val="00AC5AA8"/>
    <w:rsid w:val="00AC5C69"/>
    <w:rsid w:val="00AC66A3"/>
    <w:rsid w:val="00AC6710"/>
    <w:rsid w:val="00AC6A4D"/>
    <w:rsid w:val="00AC6B5F"/>
    <w:rsid w:val="00AC6DD7"/>
    <w:rsid w:val="00AC7282"/>
    <w:rsid w:val="00AC7371"/>
    <w:rsid w:val="00AC73DF"/>
    <w:rsid w:val="00AC7999"/>
    <w:rsid w:val="00AC7D17"/>
    <w:rsid w:val="00AD01BF"/>
    <w:rsid w:val="00AD02D2"/>
    <w:rsid w:val="00AD060F"/>
    <w:rsid w:val="00AD0794"/>
    <w:rsid w:val="00AD088D"/>
    <w:rsid w:val="00AD08E6"/>
    <w:rsid w:val="00AD0AC9"/>
    <w:rsid w:val="00AD0D67"/>
    <w:rsid w:val="00AD0EDF"/>
    <w:rsid w:val="00AD0FBB"/>
    <w:rsid w:val="00AD15B8"/>
    <w:rsid w:val="00AD250B"/>
    <w:rsid w:val="00AD2741"/>
    <w:rsid w:val="00AD2BCD"/>
    <w:rsid w:val="00AD315E"/>
    <w:rsid w:val="00AD32AC"/>
    <w:rsid w:val="00AD32E3"/>
    <w:rsid w:val="00AD3AA3"/>
    <w:rsid w:val="00AD3BBD"/>
    <w:rsid w:val="00AD3CF2"/>
    <w:rsid w:val="00AD3D10"/>
    <w:rsid w:val="00AD3F00"/>
    <w:rsid w:val="00AD3F92"/>
    <w:rsid w:val="00AD3FCE"/>
    <w:rsid w:val="00AD40AC"/>
    <w:rsid w:val="00AD4323"/>
    <w:rsid w:val="00AD4484"/>
    <w:rsid w:val="00AD4597"/>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985"/>
    <w:rsid w:val="00AE098D"/>
    <w:rsid w:val="00AE0BCC"/>
    <w:rsid w:val="00AE0FC9"/>
    <w:rsid w:val="00AE1153"/>
    <w:rsid w:val="00AE11B2"/>
    <w:rsid w:val="00AE174C"/>
    <w:rsid w:val="00AE1A4E"/>
    <w:rsid w:val="00AE1BBA"/>
    <w:rsid w:val="00AE1E66"/>
    <w:rsid w:val="00AE2161"/>
    <w:rsid w:val="00AE244B"/>
    <w:rsid w:val="00AE2629"/>
    <w:rsid w:val="00AE2B5E"/>
    <w:rsid w:val="00AE2C70"/>
    <w:rsid w:val="00AE2FDB"/>
    <w:rsid w:val="00AE341F"/>
    <w:rsid w:val="00AE3533"/>
    <w:rsid w:val="00AE3CBB"/>
    <w:rsid w:val="00AE3FE1"/>
    <w:rsid w:val="00AE41E2"/>
    <w:rsid w:val="00AE4246"/>
    <w:rsid w:val="00AE42B9"/>
    <w:rsid w:val="00AE435E"/>
    <w:rsid w:val="00AE4411"/>
    <w:rsid w:val="00AE49F8"/>
    <w:rsid w:val="00AE4CD1"/>
    <w:rsid w:val="00AE5268"/>
    <w:rsid w:val="00AE5270"/>
    <w:rsid w:val="00AE53F3"/>
    <w:rsid w:val="00AE54A2"/>
    <w:rsid w:val="00AE566E"/>
    <w:rsid w:val="00AE5AF0"/>
    <w:rsid w:val="00AE5B06"/>
    <w:rsid w:val="00AE5F32"/>
    <w:rsid w:val="00AE62F5"/>
    <w:rsid w:val="00AE6653"/>
    <w:rsid w:val="00AE6B0E"/>
    <w:rsid w:val="00AE6DBD"/>
    <w:rsid w:val="00AE70CD"/>
    <w:rsid w:val="00AE794C"/>
    <w:rsid w:val="00AE79A6"/>
    <w:rsid w:val="00AE7DCB"/>
    <w:rsid w:val="00AE7F4C"/>
    <w:rsid w:val="00AF00CC"/>
    <w:rsid w:val="00AF017E"/>
    <w:rsid w:val="00AF0428"/>
    <w:rsid w:val="00AF068B"/>
    <w:rsid w:val="00AF09D2"/>
    <w:rsid w:val="00AF0A0C"/>
    <w:rsid w:val="00AF0D21"/>
    <w:rsid w:val="00AF0DA0"/>
    <w:rsid w:val="00AF1503"/>
    <w:rsid w:val="00AF1875"/>
    <w:rsid w:val="00AF1CF5"/>
    <w:rsid w:val="00AF1E57"/>
    <w:rsid w:val="00AF1ED9"/>
    <w:rsid w:val="00AF20F1"/>
    <w:rsid w:val="00AF2104"/>
    <w:rsid w:val="00AF217B"/>
    <w:rsid w:val="00AF2297"/>
    <w:rsid w:val="00AF272C"/>
    <w:rsid w:val="00AF2823"/>
    <w:rsid w:val="00AF2CB0"/>
    <w:rsid w:val="00AF2E51"/>
    <w:rsid w:val="00AF3288"/>
    <w:rsid w:val="00AF3E35"/>
    <w:rsid w:val="00AF40A6"/>
    <w:rsid w:val="00AF41FB"/>
    <w:rsid w:val="00AF47AB"/>
    <w:rsid w:val="00AF4A54"/>
    <w:rsid w:val="00AF4A6D"/>
    <w:rsid w:val="00AF4B18"/>
    <w:rsid w:val="00AF4B74"/>
    <w:rsid w:val="00AF51B6"/>
    <w:rsid w:val="00AF5273"/>
    <w:rsid w:val="00AF538D"/>
    <w:rsid w:val="00AF5555"/>
    <w:rsid w:val="00AF561E"/>
    <w:rsid w:val="00AF5969"/>
    <w:rsid w:val="00AF59C6"/>
    <w:rsid w:val="00AF5B4B"/>
    <w:rsid w:val="00AF5CC7"/>
    <w:rsid w:val="00AF610C"/>
    <w:rsid w:val="00AF62D5"/>
    <w:rsid w:val="00AF646F"/>
    <w:rsid w:val="00AF65C7"/>
    <w:rsid w:val="00AF67A3"/>
    <w:rsid w:val="00AF6F3E"/>
    <w:rsid w:val="00AF7197"/>
    <w:rsid w:val="00AF750C"/>
    <w:rsid w:val="00AF7E61"/>
    <w:rsid w:val="00B00235"/>
    <w:rsid w:val="00B00304"/>
    <w:rsid w:val="00B00463"/>
    <w:rsid w:val="00B005DF"/>
    <w:rsid w:val="00B007AE"/>
    <w:rsid w:val="00B0099D"/>
    <w:rsid w:val="00B00CB4"/>
    <w:rsid w:val="00B00CDB"/>
    <w:rsid w:val="00B00D9E"/>
    <w:rsid w:val="00B00E0C"/>
    <w:rsid w:val="00B00E88"/>
    <w:rsid w:val="00B00F54"/>
    <w:rsid w:val="00B0109F"/>
    <w:rsid w:val="00B0146C"/>
    <w:rsid w:val="00B01657"/>
    <w:rsid w:val="00B0175A"/>
    <w:rsid w:val="00B0177A"/>
    <w:rsid w:val="00B0190D"/>
    <w:rsid w:val="00B01932"/>
    <w:rsid w:val="00B01B11"/>
    <w:rsid w:val="00B01B72"/>
    <w:rsid w:val="00B01E5C"/>
    <w:rsid w:val="00B01FCD"/>
    <w:rsid w:val="00B02246"/>
    <w:rsid w:val="00B024B3"/>
    <w:rsid w:val="00B0277D"/>
    <w:rsid w:val="00B02DAE"/>
    <w:rsid w:val="00B02EBE"/>
    <w:rsid w:val="00B035BC"/>
    <w:rsid w:val="00B0393B"/>
    <w:rsid w:val="00B03C2F"/>
    <w:rsid w:val="00B03C4C"/>
    <w:rsid w:val="00B0407A"/>
    <w:rsid w:val="00B04356"/>
    <w:rsid w:val="00B044F5"/>
    <w:rsid w:val="00B04501"/>
    <w:rsid w:val="00B045B8"/>
    <w:rsid w:val="00B048E6"/>
    <w:rsid w:val="00B04933"/>
    <w:rsid w:val="00B05162"/>
    <w:rsid w:val="00B051F9"/>
    <w:rsid w:val="00B054D6"/>
    <w:rsid w:val="00B0558E"/>
    <w:rsid w:val="00B059BF"/>
    <w:rsid w:val="00B05A0F"/>
    <w:rsid w:val="00B05C6C"/>
    <w:rsid w:val="00B061DB"/>
    <w:rsid w:val="00B062A1"/>
    <w:rsid w:val="00B06BB8"/>
    <w:rsid w:val="00B06C15"/>
    <w:rsid w:val="00B06F6B"/>
    <w:rsid w:val="00B0774B"/>
    <w:rsid w:val="00B07E7D"/>
    <w:rsid w:val="00B102A1"/>
    <w:rsid w:val="00B1095F"/>
    <w:rsid w:val="00B109C9"/>
    <w:rsid w:val="00B109FC"/>
    <w:rsid w:val="00B10BD4"/>
    <w:rsid w:val="00B10C00"/>
    <w:rsid w:val="00B114BB"/>
    <w:rsid w:val="00B11C4C"/>
    <w:rsid w:val="00B11DCA"/>
    <w:rsid w:val="00B11E68"/>
    <w:rsid w:val="00B1226A"/>
    <w:rsid w:val="00B122BD"/>
    <w:rsid w:val="00B12CD6"/>
    <w:rsid w:val="00B12DDA"/>
    <w:rsid w:val="00B12EC2"/>
    <w:rsid w:val="00B12F39"/>
    <w:rsid w:val="00B1329E"/>
    <w:rsid w:val="00B134EC"/>
    <w:rsid w:val="00B135FB"/>
    <w:rsid w:val="00B13EAF"/>
    <w:rsid w:val="00B1427C"/>
    <w:rsid w:val="00B14818"/>
    <w:rsid w:val="00B14989"/>
    <w:rsid w:val="00B14D28"/>
    <w:rsid w:val="00B14D75"/>
    <w:rsid w:val="00B14EDE"/>
    <w:rsid w:val="00B150EC"/>
    <w:rsid w:val="00B15161"/>
    <w:rsid w:val="00B15414"/>
    <w:rsid w:val="00B1560C"/>
    <w:rsid w:val="00B156E0"/>
    <w:rsid w:val="00B1595E"/>
    <w:rsid w:val="00B15F1C"/>
    <w:rsid w:val="00B161C3"/>
    <w:rsid w:val="00B165FB"/>
    <w:rsid w:val="00B16881"/>
    <w:rsid w:val="00B1693C"/>
    <w:rsid w:val="00B16AAD"/>
    <w:rsid w:val="00B16B04"/>
    <w:rsid w:val="00B16C5C"/>
    <w:rsid w:val="00B16F9A"/>
    <w:rsid w:val="00B17255"/>
    <w:rsid w:val="00B17570"/>
    <w:rsid w:val="00B17583"/>
    <w:rsid w:val="00B17585"/>
    <w:rsid w:val="00B175AA"/>
    <w:rsid w:val="00B177C1"/>
    <w:rsid w:val="00B17AFF"/>
    <w:rsid w:val="00B17B72"/>
    <w:rsid w:val="00B17C26"/>
    <w:rsid w:val="00B208B9"/>
    <w:rsid w:val="00B20BD0"/>
    <w:rsid w:val="00B20E93"/>
    <w:rsid w:val="00B20F2F"/>
    <w:rsid w:val="00B212F6"/>
    <w:rsid w:val="00B21794"/>
    <w:rsid w:val="00B21C19"/>
    <w:rsid w:val="00B224B8"/>
    <w:rsid w:val="00B22AD5"/>
    <w:rsid w:val="00B22DD8"/>
    <w:rsid w:val="00B22DF9"/>
    <w:rsid w:val="00B2354F"/>
    <w:rsid w:val="00B23617"/>
    <w:rsid w:val="00B23ACB"/>
    <w:rsid w:val="00B24639"/>
    <w:rsid w:val="00B24951"/>
    <w:rsid w:val="00B253AA"/>
    <w:rsid w:val="00B25844"/>
    <w:rsid w:val="00B25AD6"/>
    <w:rsid w:val="00B25E77"/>
    <w:rsid w:val="00B25EE6"/>
    <w:rsid w:val="00B26030"/>
    <w:rsid w:val="00B26187"/>
    <w:rsid w:val="00B261DA"/>
    <w:rsid w:val="00B2632A"/>
    <w:rsid w:val="00B2652A"/>
    <w:rsid w:val="00B265A0"/>
    <w:rsid w:val="00B2697C"/>
    <w:rsid w:val="00B26A98"/>
    <w:rsid w:val="00B26B5D"/>
    <w:rsid w:val="00B26BB4"/>
    <w:rsid w:val="00B26C2A"/>
    <w:rsid w:val="00B26DFD"/>
    <w:rsid w:val="00B26E17"/>
    <w:rsid w:val="00B26EFC"/>
    <w:rsid w:val="00B26FFF"/>
    <w:rsid w:val="00B27531"/>
    <w:rsid w:val="00B278D7"/>
    <w:rsid w:val="00B27A66"/>
    <w:rsid w:val="00B27BAC"/>
    <w:rsid w:val="00B27F51"/>
    <w:rsid w:val="00B300E2"/>
    <w:rsid w:val="00B300F6"/>
    <w:rsid w:val="00B303D2"/>
    <w:rsid w:val="00B30BDD"/>
    <w:rsid w:val="00B314C6"/>
    <w:rsid w:val="00B318C9"/>
    <w:rsid w:val="00B31B08"/>
    <w:rsid w:val="00B31E4C"/>
    <w:rsid w:val="00B325C0"/>
    <w:rsid w:val="00B32642"/>
    <w:rsid w:val="00B32DC6"/>
    <w:rsid w:val="00B32F2A"/>
    <w:rsid w:val="00B33320"/>
    <w:rsid w:val="00B3335D"/>
    <w:rsid w:val="00B335EC"/>
    <w:rsid w:val="00B337BB"/>
    <w:rsid w:val="00B33ABC"/>
    <w:rsid w:val="00B33C56"/>
    <w:rsid w:val="00B33FA2"/>
    <w:rsid w:val="00B34379"/>
    <w:rsid w:val="00B346B2"/>
    <w:rsid w:val="00B34B58"/>
    <w:rsid w:val="00B35685"/>
    <w:rsid w:val="00B356CD"/>
    <w:rsid w:val="00B359EB"/>
    <w:rsid w:val="00B35DC2"/>
    <w:rsid w:val="00B35F49"/>
    <w:rsid w:val="00B35F64"/>
    <w:rsid w:val="00B3605F"/>
    <w:rsid w:val="00B36186"/>
    <w:rsid w:val="00B361B2"/>
    <w:rsid w:val="00B3674E"/>
    <w:rsid w:val="00B36A83"/>
    <w:rsid w:val="00B36DD7"/>
    <w:rsid w:val="00B37711"/>
    <w:rsid w:val="00B377F9"/>
    <w:rsid w:val="00B3783B"/>
    <w:rsid w:val="00B37890"/>
    <w:rsid w:val="00B37980"/>
    <w:rsid w:val="00B37991"/>
    <w:rsid w:val="00B37A84"/>
    <w:rsid w:val="00B37C9D"/>
    <w:rsid w:val="00B37ED6"/>
    <w:rsid w:val="00B37F33"/>
    <w:rsid w:val="00B37F43"/>
    <w:rsid w:val="00B40022"/>
    <w:rsid w:val="00B4036C"/>
    <w:rsid w:val="00B40857"/>
    <w:rsid w:val="00B40D2E"/>
    <w:rsid w:val="00B4130C"/>
    <w:rsid w:val="00B417AA"/>
    <w:rsid w:val="00B4185D"/>
    <w:rsid w:val="00B41A0B"/>
    <w:rsid w:val="00B425A9"/>
    <w:rsid w:val="00B426AA"/>
    <w:rsid w:val="00B42980"/>
    <w:rsid w:val="00B42A8C"/>
    <w:rsid w:val="00B42AB7"/>
    <w:rsid w:val="00B42CA3"/>
    <w:rsid w:val="00B42D98"/>
    <w:rsid w:val="00B43259"/>
    <w:rsid w:val="00B437B6"/>
    <w:rsid w:val="00B43894"/>
    <w:rsid w:val="00B43F8C"/>
    <w:rsid w:val="00B44157"/>
    <w:rsid w:val="00B44390"/>
    <w:rsid w:val="00B44924"/>
    <w:rsid w:val="00B44C4A"/>
    <w:rsid w:val="00B4511F"/>
    <w:rsid w:val="00B4563A"/>
    <w:rsid w:val="00B45998"/>
    <w:rsid w:val="00B45C92"/>
    <w:rsid w:val="00B45E3F"/>
    <w:rsid w:val="00B46097"/>
    <w:rsid w:val="00B46313"/>
    <w:rsid w:val="00B4640B"/>
    <w:rsid w:val="00B467D9"/>
    <w:rsid w:val="00B46968"/>
    <w:rsid w:val="00B46B22"/>
    <w:rsid w:val="00B46C6A"/>
    <w:rsid w:val="00B46D6F"/>
    <w:rsid w:val="00B46FE6"/>
    <w:rsid w:val="00B4744C"/>
    <w:rsid w:val="00B476E4"/>
    <w:rsid w:val="00B477B0"/>
    <w:rsid w:val="00B47D27"/>
    <w:rsid w:val="00B50429"/>
    <w:rsid w:val="00B504A4"/>
    <w:rsid w:val="00B5056C"/>
    <w:rsid w:val="00B508B0"/>
    <w:rsid w:val="00B50918"/>
    <w:rsid w:val="00B50C15"/>
    <w:rsid w:val="00B51B64"/>
    <w:rsid w:val="00B51F08"/>
    <w:rsid w:val="00B524D7"/>
    <w:rsid w:val="00B52831"/>
    <w:rsid w:val="00B528C5"/>
    <w:rsid w:val="00B52ACC"/>
    <w:rsid w:val="00B52C07"/>
    <w:rsid w:val="00B5338A"/>
    <w:rsid w:val="00B533D4"/>
    <w:rsid w:val="00B53BF6"/>
    <w:rsid w:val="00B53D76"/>
    <w:rsid w:val="00B54569"/>
    <w:rsid w:val="00B54656"/>
    <w:rsid w:val="00B5489C"/>
    <w:rsid w:val="00B54A0D"/>
    <w:rsid w:val="00B54A15"/>
    <w:rsid w:val="00B550F3"/>
    <w:rsid w:val="00B55220"/>
    <w:rsid w:val="00B55518"/>
    <w:rsid w:val="00B5556C"/>
    <w:rsid w:val="00B55907"/>
    <w:rsid w:val="00B55E0F"/>
    <w:rsid w:val="00B55E13"/>
    <w:rsid w:val="00B563EA"/>
    <w:rsid w:val="00B56F0B"/>
    <w:rsid w:val="00B56FB8"/>
    <w:rsid w:val="00B5716A"/>
    <w:rsid w:val="00B57383"/>
    <w:rsid w:val="00B573A7"/>
    <w:rsid w:val="00B57756"/>
    <w:rsid w:val="00B6016C"/>
    <w:rsid w:val="00B60572"/>
    <w:rsid w:val="00B60755"/>
    <w:rsid w:val="00B608DC"/>
    <w:rsid w:val="00B60989"/>
    <w:rsid w:val="00B60AD0"/>
    <w:rsid w:val="00B60B14"/>
    <w:rsid w:val="00B60D4E"/>
    <w:rsid w:val="00B60E07"/>
    <w:rsid w:val="00B60E1E"/>
    <w:rsid w:val="00B60E8A"/>
    <w:rsid w:val="00B61006"/>
    <w:rsid w:val="00B610BA"/>
    <w:rsid w:val="00B61411"/>
    <w:rsid w:val="00B61459"/>
    <w:rsid w:val="00B61776"/>
    <w:rsid w:val="00B61779"/>
    <w:rsid w:val="00B61B77"/>
    <w:rsid w:val="00B61D63"/>
    <w:rsid w:val="00B6202F"/>
    <w:rsid w:val="00B622D2"/>
    <w:rsid w:val="00B6230C"/>
    <w:rsid w:val="00B62800"/>
    <w:rsid w:val="00B628B1"/>
    <w:rsid w:val="00B62B04"/>
    <w:rsid w:val="00B62B1B"/>
    <w:rsid w:val="00B62CDC"/>
    <w:rsid w:val="00B63121"/>
    <w:rsid w:val="00B63237"/>
    <w:rsid w:val="00B63333"/>
    <w:rsid w:val="00B63418"/>
    <w:rsid w:val="00B63518"/>
    <w:rsid w:val="00B63803"/>
    <w:rsid w:val="00B639D6"/>
    <w:rsid w:val="00B63D57"/>
    <w:rsid w:val="00B64363"/>
    <w:rsid w:val="00B6468E"/>
    <w:rsid w:val="00B6484E"/>
    <w:rsid w:val="00B64A07"/>
    <w:rsid w:val="00B65036"/>
    <w:rsid w:val="00B6509B"/>
    <w:rsid w:val="00B650BF"/>
    <w:rsid w:val="00B65741"/>
    <w:rsid w:val="00B65BE2"/>
    <w:rsid w:val="00B65D35"/>
    <w:rsid w:val="00B65D91"/>
    <w:rsid w:val="00B65E7C"/>
    <w:rsid w:val="00B6615B"/>
    <w:rsid w:val="00B669E3"/>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748"/>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4E"/>
    <w:rsid w:val="00B759AA"/>
    <w:rsid w:val="00B759EA"/>
    <w:rsid w:val="00B75CC3"/>
    <w:rsid w:val="00B75FBF"/>
    <w:rsid w:val="00B761EF"/>
    <w:rsid w:val="00B76392"/>
    <w:rsid w:val="00B7639B"/>
    <w:rsid w:val="00B763C0"/>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1EA"/>
    <w:rsid w:val="00B813E1"/>
    <w:rsid w:val="00B81A87"/>
    <w:rsid w:val="00B81C16"/>
    <w:rsid w:val="00B8219B"/>
    <w:rsid w:val="00B82204"/>
    <w:rsid w:val="00B82402"/>
    <w:rsid w:val="00B82790"/>
    <w:rsid w:val="00B82CA6"/>
    <w:rsid w:val="00B82CC8"/>
    <w:rsid w:val="00B82E21"/>
    <w:rsid w:val="00B830C3"/>
    <w:rsid w:val="00B8374D"/>
    <w:rsid w:val="00B8376B"/>
    <w:rsid w:val="00B83CBF"/>
    <w:rsid w:val="00B83DFC"/>
    <w:rsid w:val="00B83FFF"/>
    <w:rsid w:val="00B84038"/>
    <w:rsid w:val="00B840D4"/>
    <w:rsid w:val="00B84444"/>
    <w:rsid w:val="00B8464D"/>
    <w:rsid w:val="00B84652"/>
    <w:rsid w:val="00B84881"/>
    <w:rsid w:val="00B84B1E"/>
    <w:rsid w:val="00B84C11"/>
    <w:rsid w:val="00B84D88"/>
    <w:rsid w:val="00B85139"/>
    <w:rsid w:val="00B8550B"/>
    <w:rsid w:val="00B855AF"/>
    <w:rsid w:val="00B856B8"/>
    <w:rsid w:val="00B8580B"/>
    <w:rsid w:val="00B8591E"/>
    <w:rsid w:val="00B85B0A"/>
    <w:rsid w:val="00B85B16"/>
    <w:rsid w:val="00B86057"/>
    <w:rsid w:val="00B8609A"/>
    <w:rsid w:val="00B861D7"/>
    <w:rsid w:val="00B864D0"/>
    <w:rsid w:val="00B86943"/>
    <w:rsid w:val="00B86ACB"/>
    <w:rsid w:val="00B86B04"/>
    <w:rsid w:val="00B8757B"/>
    <w:rsid w:val="00B876B1"/>
    <w:rsid w:val="00B8792C"/>
    <w:rsid w:val="00B87AD7"/>
    <w:rsid w:val="00B87CB4"/>
    <w:rsid w:val="00B87CF9"/>
    <w:rsid w:val="00B87F4C"/>
    <w:rsid w:val="00B87FEF"/>
    <w:rsid w:val="00B900C8"/>
    <w:rsid w:val="00B90799"/>
    <w:rsid w:val="00B90936"/>
    <w:rsid w:val="00B90A62"/>
    <w:rsid w:val="00B90DD3"/>
    <w:rsid w:val="00B90E5E"/>
    <w:rsid w:val="00B90F6B"/>
    <w:rsid w:val="00B910AA"/>
    <w:rsid w:val="00B911CA"/>
    <w:rsid w:val="00B911DE"/>
    <w:rsid w:val="00B91348"/>
    <w:rsid w:val="00B91426"/>
    <w:rsid w:val="00B91612"/>
    <w:rsid w:val="00B91887"/>
    <w:rsid w:val="00B918DC"/>
    <w:rsid w:val="00B91A61"/>
    <w:rsid w:val="00B92374"/>
    <w:rsid w:val="00B92760"/>
    <w:rsid w:val="00B927FE"/>
    <w:rsid w:val="00B929B7"/>
    <w:rsid w:val="00B92CC6"/>
    <w:rsid w:val="00B92F76"/>
    <w:rsid w:val="00B93096"/>
    <w:rsid w:val="00B930CB"/>
    <w:rsid w:val="00B9325E"/>
    <w:rsid w:val="00B9327F"/>
    <w:rsid w:val="00B93484"/>
    <w:rsid w:val="00B9402D"/>
    <w:rsid w:val="00B9457E"/>
    <w:rsid w:val="00B948DE"/>
    <w:rsid w:val="00B94C0D"/>
    <w:rsid w:val="00B94EE7"/>
    <w:rsid w:val="00B94F6A"/>
    <w:rsid w:val="00B9500C"/>
    <w:rsid w:val="00B9528F"/>
    <w:rsid w:val="00B953DB"/>
    <w:rsid w:val="00B95820"/>
    <w:rsid w:val="00B95873"/>
    <w:rsid w:val="00B95A77"/>
    <w:rsid w:val="00B95B3A"/>
    <w:rsid w:val="00B95B99"/>
    <w:rsid w:val="00B95D08"/>
    <w:rsid w:val="00B95E1C"/>
    <w:rsid w:val="00B95FD8"/>
    <w:rsid w:val="00B9602B"/>
    <w:rsid w:val="00B963D8"/>
    <w:rsid w:val="00B9668C"/>
    <w:rsid w:val="00B9669D"/>
    <w:rsid w:val="00B9685B"/>
    <w:rsid w:val="00B96DC1"/>
    <w:rsid w:val="00B96F9B"/>
    <w:rsid w:val="00B970BE"/>
    <w:rsid w:val="00B971CF"/>
    <w:rsid w:val="00B97638"/>
    <w:rsid w:val="00B976B3"/>
    <w:rsid w:val="00B97765"/>
    <w:rsid w:val="00B979C1"/>
    <w:rsid w:val="00B97DF0"/>
    <w:rsid w:val="00B97E50"/>
    <w:rsid w:val="00BA02E4"/>
    <w:rsid w:val="00BA0730"/>
    <w:rsid w:val="00BA09BF"/>
    <w:rsid w:val="00BA0F50"/>
    <w:rsid w:val="00BA1074"/>
    <w:rsid w:val="00BA1307"/>
    <w:rsid w:val="00BA15B8"/>
    <w:rsid w:val="00BA1842"/>
    <w:rsid w:val="00BA1F2E"/>
    <w:rsid w:val="00BA2F62"/>
    <w:rsid w:val="00BA3447"/>
    <w:rsid w:val="00BA3CF3"/>
    <w:rsid w:val="00BA3F48"/>
    <w:rsid w:val="00BA430C"/>
    <w:rsid w:val="00BA4CEC"/>
    <w:rsid w:val="00BA4ECF"/>
    <w:rsid w:val="00BA5104"/>
    <w:rsid w:val="00BA542F"/>
    <w:rsid w:val="00BA55EB"/>
    <w:rsid w:val="00BA5673"/>
    <w:rsid w:val="00BA570B"/>
    <w:rsid w:val="00BA576C"/>
    <w:rsid w:val="00BA57B6"/>
    <w:rsid w:val="00BA5ADC"/>
    <w:rsid w:val="00BA66E1"/>
    <w:rsid w:val="00BA698B"/>
    <w:rsid w:val="00BA6C20"/>
    <w:rsid w:val="00BA6F51"/>
    <w:rsid w:val="00BA73F2"/>
    <w:rsid w:val="00BA768E"/>
    <w:rsid w:val="00BA7C82"/>
    <w:rsid w:val="00BA7DA6"/>
    <w:rsid w:val="00BB0530"/>
    <w:rsid w:val="00BB0598"/>
    <w:rsid w:val="00BB06DC"/>
    <w:rsid w:val="00BB0B20"/>
    <w:rsid w:val="00BB0CAE"/>
    <w:rsid w:val="00BB0D8C"/>
    <w:rsid w:val="00BB0E2D"/>
    <w:rsid w:val="00BB0E39"/>
    <w:rsid w:val="00BB118F"/>
    <w:rsid w:val="00BB11BC"/>
    <w:rsid w:val="00BB1312"/>
    <w:rsid w:val="00BB163D"/>
    <w:rsid w:val="00BB18DC"/>
    <w:rsid w:val="00BB1AE1"/>
    <w:rsid w:val="00BB1B16"/>
    <w:rsid w:val="00BB1BE0"/>
    <w:rsid w:val="00BB1CA4"/>
    <w:rsid w:val="00BB1CEF"/>
    <w:rsid w:val="00BB1D91"/>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08"/>
    <w:rsid w:val="00BB55AF"/>
    <w:rsid w:val="00BB5FEF"/>
    <w:rsid w:val="00BB6074"/>
    <w:rsid w:val="00BB609C"/>
    <w:rsid w:val="00BB6299"/>
    <w:rsid w:val="00BB62C7"/>
    <w:rsid w:val="00BB691C"/>
    <w:rsid w:val="00BB6DB0"/>
    <w:rsid w:val="00BB71B2"/>
    <w:rsid w:val="00BB7B7B"/>
    <w:rsid w:val="00BB7DF7"/>
    <w:rsid w:val="00BB7E28"/>
    <w:rsid w:val="00BB7E96"/>
    <w:rsid w:val="00BB7F4C"/>
    <w:rsid w:val="00BB7F97"/>
    <w:rsid w:val="00BC014D"/>
    <w:rsid w:val="00BC098B"/>
    <w:rsid w:val="00BC0F5D"/>
    <w:rsid w:val="00BC0FD8"/>
    <w:rsid w:val="00BC1022"/>
    <w:rsid w:val="00BC12A6"/>
    <w:rsid w:val="00BC1376"/>
    <w:rsid w:val="00BC1392"/>
    <w:rsid w:val="00BC1668"/>
    <w:rsid w:val="00BC170A"/>
    <w:rsid w:val="00BC1C5C"/>
    <w:rsid w:val="00BC210F"/>
    <w:rsid w:val="00BC22F3"/>
    <w:rsid w:val="00BC231E"/>
    <w:rsid w:val="00BC24D7"/>
    <w:rsid w:val="00BC286B"/>
    <w:rsid w:val="00BC29F4"/>
    <w:rsid w:val="00BC2D3C"/>
    <w:rsid w:val="00BC2EBF"/>
    <w:rsid w:val="00BC305E"/>
    <w:rsid w:val="00BC3207"/>
    <w:rsid w:val="00BC348C"/>
    <w:rsid w:val="00BC34F6"/>
    <w:rsid w:val="00BC37A4"/>
    <w:rsid w:val="00BC3E91"/>
    <w:rsid w:val="00BC3EE5"/>
    <w:rsid w:val="00BC4222"/>
    <w:rsid w:val="00BC4746"/>
    <w:rsid w:val="00BC4B5D"/>
    <w:rsid w:val="00BC4B88"/>
    <w:rsid w:val="00BC4E0E"/>
    <w:rsid w:val="00BC4F5A"/>
    <w:rsid w:val="00BC51AE"/>
    <w:rsid w:val="00BC5351"/>
    <w:rsid w:val="00BC599C"/>
    <w:rsid w:val="00BC5EAF"/>
    <w:rsid w:val="00BC5EDC"/>
    <w:rsid w:val="00BC61B6"/>
    <w:rsid w:val="00BC63AC"/>
    <w:rsid w:val="00BC68DE"/>
    <w:rsid w:val="00BC6EE3"/>
    <w:rsid w:val="00BC70DA"/>
    <w:rsid w:val="00BC7260"/>
    <w:rsid w:val="00BC75EB"/>
    <w:rsid w:val="00BC7628"/>
    <w:rsid w:val="00BC7669"/>
    <w:rsid w:val="00BC79FC"/>
    <w:rsid w:val="00BD036C"/>
    <w:rsid w:val="00BD056F"/>
    <w:rsid w:val="00BD0AD0"/>
    <w:rsid w:val="00BD0CCD"/>
    <w:rsid w:val="00BD0D0D"/>
    <w:rsid w:val="00BD11FC"/>
    <w:rsid w:val="00BD16CA"/>
    <w:rsid w:val="00BD17F2"/>
    <w:rsid w:val="00BD183F"/>
    <w:rsid w:val="00BD1AD3"/>
    <w:rsid w:val="00BD1C8B"/>
    <w:rsid w:val="00BD2057"/>
    <w:rsid w:val="00BD2072"/>
    <w:rsid w:val="00BD20EC"/>
    <w:rsid w:val="00BD211C"/>
    <w:rsid w:val="00BD21EC"/>
    <w:rsid w:val="00BD232D"/>
    <w:rsid w:val="00BD2D0B"/>
    <w:rsid w:val="00BD2EC3"/>
    <w:rsid w:val="00BD335C"/>
    <w:rsid w:val="00BD34CD"/>
    <w:rsid w:val="00BD35B1"/>
    <w:rsid w:val="00BD369B"/>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84A"/>
    <w:rsid w:val="00BD5A1B"/>
    <w:rsid w:val="00BD5F39"/>
    <w:rsid w:val="00BD5F53"/>
    <w:rsid w:val="00BD60CB"/>
    <w:rsid w:val="00BD61BF"/>
    <w:rsid w:val="00BD6618"/>
    <w:rsid w:val="00BD6F4A"/>
    <w:rsid w:val="00BD7351"/>
    <w:rsid w:val="00BD78FF"/>
    <w:rsid w:val="00BD7A28"/>
    <w:rsid w:val="00BD7A38"/>
    <w:rsid w:val="00BD7DFB"/>
    <w:rsid w:val="00BD7E9A"/>
    <w:rsid w:val="00BE0274"/>
    <w:rsid w:val="00BE04C8"/>
    <w:rsid w:val="00BE04EC"/>
    <w:rsid w:val="00BE0638"/>
    <w:rsid w:val="00BE0981"/>
    <w:rsid w:val="00BE0A13"/>
    <w:rsid w:val="00BE0B63"/>
    <w:rsid w:val="00BE0D41"/>
    <w:rsid w:val="00BE0F9A"/>
    <w:rsid w:val="00BE1386"/>
    <w:rsid w:val="00BE1534"/>
    <w:rsid w:val="00BE1B36"/>
    <w:rsid w:val="00BE1DEB"/>
    <w:rsid w:val="00BE1FEB"/>
    <w:rsid w:val="00BE2230"/>
    <w:rsid w:val="00BE22DD"/>
    <w:rsid w:val="00BE250A"/>
    <w:rsid w:val="00BE26AA"/>
    <w:rsid w:val="00BE27A7"/>
    <w:rsid w:val="00BE2846"/>
    <w:rsid w:val="00BE295A"/>
    <w:rsid w:val="00BE2AA9"/>
    <w:rsid w:val="00BE2D93"/>
    <w:rsid w:val="00BE2EB3"/>
    <w:rsid w:val="00BE302D"/>
    <w:rsid w:val="00BE39D7"/>
    <w:rsid w:val="00BE3C9A"/>
    <w:rsid w:val="00BE3EB3"/>
    <w:rsid w:val="00BE4238"/>
    <w:rsid w:val="00BE4443"/>
    <w:rsid w:val="00BE456A"/>
    <w:rsid w:val="00BE470D"/>
    <w:rsid w:val="00BE47A1"/>
    <w:rsid w:val="00BE4F1A"/>
    <w:rsid w:val="00BE5088"/>
    <w:rsid w:val="00BE517F"/>
    <w:rsid w:val="00BE51A3"/>
    <w:rsid w:val="00BE5D51"/>
    <w:rsid w:val="00BE5FD7"/>
    <w:rsid w:val="00BE65E2"/>
    <w:rsid w:val="00BE67D2"/>
    <w:rsid w:val="00BE68DE"/>
    <w:rsid w:val="00BE6A08"/>
    <w:rsid w:val="00BE6D14"/>
    <w:rsid w:val="00BE6EEE"/>
    <w:rsid w:val="00BE6F8C"/>
    <w:rsid w:val="00BE70B8"/>
    <w:rsid w:val="00BE769F"/>
    <w:rsid w:val="00BE77C9"/>
    <w:rsid w:val="00BE7A03"/>
    <w:rsid w:val="00BE7BA9"/>
    <w:rsid w:val="00BE7ED5"/>
    <w:rsid w:val="00BF0212"/>
    <w:rsid w:val="00BF0A61"/>
    <w:rsid w:val="00BF0E6E"/>
    <w:rsid w:val="00BF13E1"/>
    <w:rsid w:val="00BF1B3D"/>
    <w:rsid w:val="00BF1C12"/>
    <w:rsid w:val="00BF22F9"/>
    <w:rsid w:val="00BF24CC"/>
    <w:rsid w:val="00BF27E1"/>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51"/>
    <w:rsid w:val="00BF5EC9"/>
    <w:rsid w:val="00BF618F"/>
    <w:rsid w:val="00BF61C6"/>
    <w:rsid w:val="00BF64C1"/>
    <w:rsid w:val="00BF64E6"/>
    <w:rsid w:val="00BF697E"/>
    <w:rsid w:val="00BF7597"/>
    <w:rsid w:val="00BF769F"/>
    <w:rsid w:val="00BF77D2"/>
    <w:rsid w:val="00BF77FD"/>
    <w:rsid w:val="00BF7F51"/>
    <w:rsid w:val="00C004A2"/>
    <w:rsid w:val="00C004DC"/>
    <w:rsid w:val="00C00B91"/>
    <w:rsid w:val="00C00CE0"/>
    <w:rsid w:val="00C00D3A"/>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E9D"/>
    <w:rsid w:val="00C02F74"/>
    <w:rsid w:val="00C03098"/>
    <w:rsid w:val="00C030A8"/>
    <w:rsid w:val="00C0345F"/>
    <w:rsid w:val="00C0349F"/>
    <w:rsid w:val="00C03728"/>
    <w:rsid w:val="00C03875"/>
    <w:rsid w:val="00C03B36"/>
    <w:rsid w:val="00C03BC4"/>
    <w:rsid w:val="00C03C7A"/>
    <w:rsid w:val="00C04019"/>
    <w:rsid w:val="00C04541"/>
    <w:rsid w:val="00C0464A"/>
    <w:rsid w:val="00C04748"/>
    <w:rsid w:val="00C049D1"/>
    <w:rsid w:val="00C04B7E"/>
    <w:rsid w:val="00C04BD4"/>
    <w:rsid w:val="00C04CFA"/>
    <w:rsid w:val="00C051BB"/>
    <w:rsid w:val="00C053CB"/>
    <w:rsid w:val="00C055C9"/>
    <w:rsid w:val="00C05920"/>
    <w:rsid w:val="00C05ACC"/>
    <w:rsid w:val="00C05ED2"/>
    <w:rsid w:val="00C06021"/>
    <w:rsid w:val="00C063CF"/>
    <w:rsid w:val="00C070A3"/>
    <w:rsid w:val="00C07524"/>
    <w:rsid w:val="00C07553"/>
    <w:rsid w:val="00C07577"/>
    <w:rsid w:val="00C0778C"/>
    <w:rsid w:val="00C07B5D"/>
    <w:rsid w:val="00C10342"/>
    <w:rsid w:val="00C11988"/>
    <w:rsid w:val="00C119AF"/>
    <w:rsid w:val="00C121F2"/>
    <w:rsid w:val="00C1224F"/>
    <w:rsid w:val="00C12628"/>
    <w:rsid w:val="00C12A72"/>
    <w:rsid w:val="00C12BAB"/>
    <w:rsid w:val="00C12F2B"/>
    <w:rsid w:val="00C1324A"/>
    <w:rsid w:val="00C13573"/>
    <w:rsid w:val="00C137D2"/>
    <w:rsid w:val="00C13902"/>
    <w:rsid w:val="00C13B89"/>
    <w:rsid w:val="00C13C43"/>
    <w:rsid w:val="00C13D3D"/>
    <w:rsid w:val="00C14420"/>
    <w:rsid w:val="00C14463"/>
    <w:rsid w:val="00C1452B"/>
    <w:rsid w:val="00C14D86"/>
    <w:rsid w:val="00C14EB1"/>
    <w:rsid w:val="00C14F86"/>
    <w:rsid w:val="00C15518"/>
    <w:rsid w:val="00C1557A"/>
    <w:rsid w:val="00C155B9"/>
    <w:rsid w:val="00C1562B"/>
    <w:rsid w:val="00C158E3"/>
    <w:rsid w:val="00C15A8F"/>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17DD9"/>
    <w:rsid w:val="00C203F3"/>
    <w:rsid w:val="00C2049A"/>
    <w:rsid w:val="00C204A1"/>
    <w:rsid w:val="00C205CE"/>
    <w:rsid w:val="00C20A01"/>
    <w:rsid w:val="00C20A18"/>
    <w:rsid w:val="00C20BE1"/>
    <w:rsid w:val="00C20BEC"/>
    <w:rsid w:val="00C20C9F"/>
    <w:rsid w:val="00C20DDC"/>
    <w:rsid w:val="00C20E28"/>
    <w:rsid w:val="00C219F6"/>
    <w:rsid w:val="00C22121"/>
    <w:rsid w:val="00C223C6"/>
    <w:rsid w:val="00C2253E"/>
    <w:rsid w:val="00C2278E"/>
    <w:rsid w:val="00C22D5F"/>
    <w:rsid w:val="00C2320F"/>
    <w:rsid w:val="00C2336A"/>
    <w:rsid w:val="00C23632"/>
    <w:rsid w:val="00C23C56"/>
    <w:rsid w:val="00C23EC1"/>
    <w:rsid w:val="00C23F62"/>
    <w:rsid w:val="00C2400E"/>
    <w:rsid w:val="00C245C7"/>
    <w:rsid w:val="00C248A3"/>
    <w:rsid w:val="00C24C06"/>
    <w:rsid w:val="00C24D4B"/>
    <w:rsid w:val="00C25198"/>
    <w:rsid w:val="00C25762"/>
    <w:rsid w:val="00C2590C"/>
    <w:rsid w:val="00C25C58"/>
    <w:rsid w:val="00C25D4A"/>
    <w:rsid w:val="00C25F8F"/>
    <w:rsid w:val="00C26343"/>
    <w:rsid w:val="00C26567"/>
    <w:rsid w:val="00C2688A"/>
    <w:rsid w:val="00C26994"/>
    <w:rsid w:val="00C26A11"/>
    <w:rsid w:val="00C26BBE"/>
    <w:rsid w:val="00C26CED"/>
    <w:rsid w:val="00C272AB"/>
    <w:rsid w:val="00C272D6"/>
    <w:rsid w:val="00C2772F"/>
    <w:rsid w:val="00C27960"/>
    <w:rsid w:val="00C279C6"/>
    <w:rsid w:val="00C30041"/>
    <w:rsid w:val="00C303DA"/>
    <w:rsid w:val="00C3105E"/>
    <w:rsid w:val="00C31209"/>
    <w:rsid w:val="00C31C25"/>
    <w:rsid w:val="00C31C91"/>
    <w:rsid w:val="00C31E98"/>
    <w:rsid w:val="00C320BE"/>
    <w:rsid w:val="00C321D5"/>
    <w:rsid w:val="00C325BF"/>
    <w:rsid w:val="00C32E92"/>
    <w:rsid w:val="00C32ECD"/>
    <w:rsid w:val="00C32EDF"/>
    <w:rsid w:val="00C3332E"/>
    <w:rsid w:val="00C3346C"/>
    <w:rsid w:val="00C334AF"/>
    <w:rsid w:val="00C338B9"/>
    <w:rsid w:val="00C339DB"/>
    <w:rsid w:val="00C341BC"/>
    <w:rsid w:val="00C34B6A"/>
    <w:rsid w:val="00C34F59"/>
    <w:rsid w:val="00C35499"/>
    <w:rsid w:val="00C35911"/>
    <w:rsid w:val="00C35999"/>
    <w:rsid w:val="00C35B96"/>
    <w:rsid w:val="00C35DF0"/>
    <w:rsid w:val="00C35DF6"/>
    <w:rsid w:val="00C35F1F"/>
    <w:rsid w:val="00C3601C"/>
    <w:rsid w:val="00C3623C"/>
    <w:rsid w:val="00C3634A"/>
    <w:rsid w:val="00C366C5"/>
    <w:rsid w:val="00C3690E"/>
    <w:rsid w:val="00C36A1A"/>
    <w:rsid w:val="00C36A56"/>
    <w:rsid w:val="00C36D22"/>
    <w:rsid w:val="00C3724C"/>
    <w:rsid w:val="00C37B7E"/>
    <w:rsid w:val="00C37B94"/>
    <w:rsid w:val="00C37C15"/>
    <w:rsid w:val="00C37C72"/>
    <w:rsid w:val="00C37D64"/>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2BB"/>
    <w:rsid w:val="00C443CD"/>
    <w:rsid w:val="00C44618"/>
    <w:rsid w:val="00C447A7"/>
    <w:rsid w:val="00C44875"/>
    <w:rsid w:val="00C44F04"/>
    <w:rsid w:val="00C44F0A"/>
    <w:rsid w:val="00C451B5"/>
    <w:rsid w:val="00C4551A"/>
    <w:rsid w:val="00C456D7"/>
    <w:rsid w:val="00C45CE2"/>
    <w:rsid w:val="00C4622A"/>
    <w:rsid w:val="00C4665F"/>
    <w:rsid w:val="00C466A5"/>
    <w:rsid w:val="00C4691D"/>
    <w:rsid w:val="00C46C77"/>
    <w:rsid w:val="00C470DE"/>
    <w:rsid w:val="00C472EF"/>
    <w:rsid w:val="00C4737F"/>
    <w:rsid w:val="00C478F4"/>
    <w:rsid w:val="00C47AE0"/>
    <w:rsid w:val="00C47BD0"/>
    <w:rsid w:val="00C47DBF"/>
    <w:rsid w:val="00C50174"/>
    <w:rsid w:val="00C5028D"/>
    <w:rsid w:val="00C50450"/>
    <w:rsid w:val="00C50483"/>
    <w:rsid w:val="00C504E1"/>
    <w:rsid w:val="00C505CA"/>
    <w:rsid w:val="00C5062B"/>
    <w:rsid w:val="00C50689"/>
    <w:rsid w:val="00C507AC"/>
    <w:rsid w:val="00C50D4F"/>
    <w:rsid w:val="00C50EF7"/>
    <w:rsid w:val="00C5112D"/>
    <w:rsid w:val="00C511BE"/>
    <w:rsid w:val="00C51707"/>
    <w:rsid w:val="00C51ECD"/>
    <w:rsid w:val="00C52612"/>
    <w:rsid w:val="00C52628"/>
    <w:rsid w:val="00C52C7C"/>
    <w:rsid w:val="00C52FFC"/>
    <w:rsid w:val="00C53344"/>
    <w:rsid w:val="00C534D4"/>
    <w:rsid w:val="00C541E6"/>
    <w:rsid w:val="00C546A2"/>
    <w:rsid w:val="00C5470A"/>
    <w:rsid w:val="00C5486F"/>
    <w:rsid w:val="00C548B5"/>
    <w:rsid w:val="00C552A5"/>
    <w:rsid w:val="00C557F1"/>
    <w:rsid w:val="00C55D9C"/>
    <w:rsid w:val="00C562ED"/>
    <w:rsid w:val="00C56882"/>
    <w:rsid w:val="00C568FD"/>
    <w:rsid w:val="00C56964"/>
    <w:rsid w:val="00C56FF3"/>
    <w:rsid w:val="00C573C4"/>
    <w:rsid w:val="00C574AC"/>
    <w:rsid w:val="00C574BD"/>
    <w:rsid w:val="00C575C7"/>
    <w:rsid w:val="00C575EC"/>
    <w:rsid w:val="00C5767A"/>
    <w:rsid w:val="00C600D4"/>
    <w:rsid w:val="00C600F0"/>
    <w:rsid w:val="00C60514"/>
    <w:rsid w:val="00C6076E"/>
    <w:rsid w:val="00C6077E"/>
    <w:rsid w:val="00C60839"/>
    <w:rsid w:val="00C60A62"/>
    <w:rsid w:val="00C60B90"/>
    <w:rsid w:val="00C60CA4"/>
    <w:rsid w:val="00C60D97"/>
    <w:rsid w:val="00C60DF0"/>
    <w:rsid w:val="00C60ED1"/>
    <w:rsid w:val="00C611F6"/>
    <w:rsid w:val="00C61391"/>
    <w:rsid w:val="00C614E0"/>
    <w:rsid w:val="00C61CC5"/>
    <w:rsid w:val="00C61E54"/>
    <w:rsid w:val="00C6254F"/>
    <w:rsid w:val="00C62828"/>
    <w:rsid w:val="00C62DB4"/>
    <w:rsid w:val="00C630B8"/>
    <w:rsid w:val="00C636EB"/>
    <w:rsid w:val="00C63886"/>
    <w:rsid w:val="00C63BF0"/>
    <w:rsid w:val="00C64015"/>
    <w:rsid w:val="00C645FC"/>
    <w:rsid w:val="00C646D4"/>
    <w:rsid w:val="00C6475E"/>
    <w:rsid w:val="00C649AE"/>
    <w:rsid w:val="00C64E2F"/>
    <w:rsid w:val="00C64F1D"/>
    <w:rsid w:val="00C65060"/>
    <w:rsid w:val="00C650C0"/>
    <w:rsid w:val="00C65587"/>
    <w:rsid w:val="00C65A1E"/>
    <w:rsid w:val="00C65CC1"/>
    <w:rsid w:val="00C65E3D"/>
    <w:rsid w:val="00C65E4C"/>
    <w:rsid w:val="00C6642C"/>
    <w:rsid w:val="00C6645D"/>
    <w:rsid w:val="00C66759"/>
    <w:rsid w:val="00C66849"/>
    <w:rsid w:val="00C66B01"/>
    <w:rsid w:val="00C6716D"/>
    <w:rsid w:val="00C673FF"/>
    <w:rsid w:val="00C67811"/>
    <w:rsid w:val="00C6797B"/>
    <w:rsid w:val="00C67AFD"/>
    <w:rsid w:val="00C67D85"/>
    <w:rsid w:val="00C67EFD"/>
    <w:rsid w:val="00C67F0C"/>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708"/>
    <w:rsid w:val="00C72874"/>
    <w:rsid w:val="00C72ACF"/>
    <w:rsid w:val="00C72B49"/>
    <w:rsid w:val="00C731F7"/>
    <w:rsid w:val="00C7386B"/>
    <w:rsid w:val="00C73DC8"/>
    <w:rsid w:val="00C73F73"/>
    <w:rsid w:val="00C740B4"/>
    <w:rsid w:val="00C7411A"/>
    <w:rsid w:val="00C741CF"/>
    <w:rsid w:val="00C74389"/>
    <w:rsid w:val="00C74545"/>
    <w:rsid w:val="00C7461D"/>
    <w:rsid w:val="00C75060"/>
    <w:rsid w:val="00C751F0"/>
    <w:rsid w:val="00C75797"/>
    <w:rsid w:val="00C76394"/>
    <w:rsid w:val="00C76460"/>
    <w:rsid w:val="00C76609"/>
    <w:rsid w:val="00C76F54"/>
    <w:rsid w:val="00C77487"/>
    <w:rsid w:val="00C77772"/>
    <w:rsid w:val="00C77ABE"/>
    <w:rsid w:val="00C77ACA"/>
    <w:rsid w:val="00C80520"/>
    <w:rsid w:val="00C80544"/>
    <w:rsid w:val="00C80699"/>
    <w:rsid w:val="00C80945"/>
    <w:rsid w:val="00C809AB"/>
    <w:rsid w:val="00C80AE0"/>
    <w:rsid w:val="00C81269"/>
    <w:rsid w:val="00C815F9"/>
    <w:rsid w:val="00C819E4"/>
    <w:rsid w:val="00C81A17"/>
    <w:rsid w:val="00C81C78"/>
    <w:rsid w:val="00C81C87"/>
    <w:rsid w:val="00C81EA7"/>
    <w:rsid w:val="00C81EDA"/>
    <w:rsid w:val="00C822A8"/>
    <w:rsid w:val="00C82361"/>
    <w:rsid w:val="00C825CF"/>
    <w:rsid w:val="00C8260D"/>
    <w:rsid w:val="00C82822"/>
    <w:rsid w:val="00C829AD"/>
    <w:rsid w:val="00C82C40"/>
    <w:rsid w:val="00C82E05"/>
    <w:rsid w:val="00C83023"/>
    <w:rsid w:val="00C8318D"/>
    <w:rsid w:val="00C83457"/>
    <w:rsid w:val="00C83624"/>
    <w:rsid w:val="00C8388F"/>
    <w:rsid w:val="00C838CB"/>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6BC0"/>
    <w:rsid w:val="00C8734E"/>
    <w:rsid w:val="00C87573"/>
    <w:rsid w:val="00C879BA"/>
    <w:rsid w:val="00C87ED0"/>
    <w:rsid w:val="00C901BB"/>
    <w:rsid w:val="00C909F3"/>
    <w:rsid w:val="00C90AB8"/>
    <w:rsid w:val="00C9106A"/>
    <w:rsid w:val="00C916D9"/>
    <w:rsid w:val="00C91A3A"/>
    <w:rsid w:val="00C91B76"/>
    <w:rsid w:val="00C91D38"/>
    <w:rsid w:val="00C92021"/>
    <w:rsid w:val="00C922E0"/>
    <w:rsid w:val="00C927F9"/>
    <w:rsid w:val="00C9292E"/>
    <w:rsid w:val="00C929FF"/>
    <w:rsid w:val="00C92DCB"/>
    <w:rsid w:val="00C93A15"/>
    <w:rsid w:val="00C93BCD"/>
    <w:rsid w:val="00C93E47"/>
    <w:rsid w:val="00C941A4"/>
    <w:rsid w:val="00C94415"/>
    <w:rsid w:val="00C9450E"/>
    <w:rsid w:val="00C94551"/>
    <w:rsid w:val="00C9457D"/>
    <w:rsid w:val="00C9458A"/>
    <w:rsid w:val="00C9461A"/>
    <w:rsid w:val="00C94722"/>
    <w:rsid w:val="00C948FF"/>
    <w:rsid w:val="00C94EF8"/>
    <w:rsid w:val="00C9537F"/>
    <w:rsid w:val="00C95545"/>
    <w:rsid w:val="00C955B9"/>
    <w:rsid w:val="00C95BD1"/>
    <w:rsid w:val="00C95CF1"/>
    <w:rsid w:val="00C960AE"/>
    <w:rsid w:val="00C964F6"/>
    <w:rsid w:val="00C96600"/>
    <w:rsid w:val="00C96667"/>
    <w:rsid w:val="00C96767"/>
    <w:rsid w:val="00C96799"/>
    <w:rsid w:val="00C96899"/>
    <w:rsid w:val="00C96972"/>
    <w:rsid w:val="00C96BF3"/>
    <w:rsid w:val="00C96CB4"/>
    <w:rsid w:val="00C96DAC"/>
    <w:rsid w:val="00C96E1F"/>
    <w:rsid w:val="00C9700B"/>
    <w:rsid w:val="00C970CB"/>
    <w:rsid w:val="00C97213"/>
    <w:rsid w:val="00C9775A"/>
    <w:rsid w:val="00C9790B"/>
    <w:rsid w:val="00C97FAB"/>
    <w:rsid w:val="00CA0168"/>
    <w:rsid w:val="00CA0521"/>
    <w:rsid w:val="00CA0571"/>
    <w:rsid w:val="00CA057F"/>
    <w:rsid w:val="00CA06B7"/>
    <w:rsid w:val="00CA0DC3"/>
    <w:rsid w:val="00CA0E11"/>
    <w:rsid w:val="00CA0EBB"/>
    <w:rsid w:val="00CA1001"/>
    <w:rsid w:val="00CA1308"/>
    <w:rsid w:val="00CA1C38"/>
    <w:rsid w:val="00CA1FE7"/>
    <w:rsid w:val="00CA20D5"/>
    <w:rsid w:val="00CA2131"/>
    <w:rsid w:val="00CA2161"/>
    <w:rsid w:val="00CA2227"/>
    <w:rsid w:val="00CA26A2"/>
    <w:rsid w:val="00CA2DD4"/>
    <w:rsid w:val="00CA2EB0"/>
    <w:rsid w:val="00CA332A"/>
    <w:rsid w:val="00CA3902"/>
    <w:rsid w:val="00CA39CF"/>
    <w:rsid w:val="00CA3EF0"/>
    <w:rsid w:val="00CA4261"/>
    <w:rsid w:val="00CA4548"/>
    <w:rsid w:val="00CA4C26"/>
    <w:rsid w:val="00CA4C28"/>
    <w:rsid w:val="00CA51CE"/>
    <w:rsid w:val="00CA5566"/>
    <w:rsid w:val="00CA5A3A"/>
    <w:rsid w:val="00CA5DA3"/>
    <w:rsid w:val="00CA5F10"/>
    <w:rsid w:val="00CA62C3"/>
    <w:rsid w:val="00CA64E0"/>
    <w:rsid w:val="00CA66C7"/>
    <w:rsid w:val="00CA6814"/>
    <w:rsid w:val="00CA6D13"/>
    <w:rsid w:val="00CA7213"/>
    <w:rsid w:val="00CA74A6"/>
    <w:rsid w:val="00CA75E3"/>
    <w:rsid w:val="00CA75F8"/>
    <w:rsid w:val="00CA7615"/>
    <w:rsid w:val="00CA7AA2"/>
    <w:rsid w:val="00CA7C04"/>
    <w:rsid w:val="00CA7D17"/>
    <w:rsid w:val="00CA7FD9"/>
    <w:rsid w:val="00CB0576"/>
    <w:rsid w:val="00CB05FD"/>
    <w:rsid w:val="00CB097E"/>
    <w:rsid w:val="00CB0A33"/>
    <w:rsid w:val="00CB0A3F"/>
    <w:rsid w:val="00CB0A88"/>
    <w:rsid w:val="00CB0D0C"/>
    <w:rsid w:val="00CB0D44"/>
    <w:rsid w:val="00CB0F41"/>
    <w:rsid w:val="00CB104E"/>
    <w:rsid w:val="00CB1798"/>
    <w:rsid w:val="00CB1862"/>
    <w:rsid w:val="00CB1956"/>
    <w:rsid w:val="00CB198A"/>
    <w:rsid w:val="00CB1BC7"/>
    <w:rsid w:val="00CB1FB3"/>
    <w:rsid w:val="00CB21CF"/>
    <w:rsid w:val="00CB2410"/>
    <w:rsid w:val="00CB2518"/>
    <w:rsid w:val="00CB280B"/>
    <w:rsid w:val="00CB2865"/>
    <w:rsid w:val="00CB2DB5"/>
    <w:rsid w:val="00CB2FB7"/>
    <w:rsid w:val="00CB335F"/>
    <w:rsid w:val="00CB344A"/>
    <w:rsid w:val="00CB34AD"/>
    <w:rsid w:val="00CB394C"/>
    <w:rsid w:val="00CB3B57"/>
    <w:rsid w:val="00CB3ED6"/>
    <w:rsid w:val="00CB419C"/>
    <w:rsid w:val="00CB4231"/>
    <w:rsid w:val="00CB4CC2"/>
    <w:rsid w:val="00CB4F60"/>
    <w:rsid w:val="00CB5103"/>
    <w:rsid w:val="00CB5E75"/>
    <w:rsid w:val="00CB6084"/>
    <w:rsid w:val="00CB6309"/>
    <w:rsid w:val="00CB6364"/>
    <w:rsid w:val="00CB64F2"/>
    <w:rsid w:val="00CB6610"/>
    <w:rsid w:val="00CB6905"/>
    <w:rsid w:val="00CB6A6C"/>
    <w:rsid w:val="00CB71A5"/>
    <w:rsid w:val="00CB7570"/>
    <w:rsid w:val="00CB7B04"/>
    <w:rsid w:val="00CB7DF9"/>
    <w:rsid w:val="00CC0865"/>
    <w:rsid w:val="00CC0B03"/>
    <w:rsid w:val="00CC0C46"/>
    <w:rsid w:val="00CC0CFB"/>
    <w:rsid w:val="00CC1108"/>
    <w:rsid w:val="00CC1344"/>
    <w:rsid w:val="00CC13D1"/>
    <w:rsid w:val="00CC193D"/>
    <w:rsid w:val="00CC1CBA"/>
    <w:rsid w:val="00CC1E59"/>
    <w:rsid w:val="00CC2347"/>
    <w:rsid w:val="00CC29E8"/>
    <w:rsid w:val="00CC2C2A"/>
    <w:rsid w:val="00CC2D40"/>
    <w:rsid w:val="00CC2EE9"/>
    <w:rsid w:val="00CC2F2D"/>
    <w:rsid w:val="00CC30E9"/>
    <w:rsid w:val="00CC3418"/>
    <w:rsid w:val="00CC347E"/>
    <w:rsid w:val="00CC35ED"/>
    <w:rsid w:val="00CC380A"/>
    <w:rsid w:val="00CC3A18"/>
    <w:rsid w:val="00CC3AD7"/>
    <w:rsid w:val="00CC3FA1"/>
    <w:rsid w:val="00CC40F4"/>
    <w:rsid w:val="00CC43A9"/>
    <w:rsid w:val="00CC441B"/>
    <w:rsid w:val="00CC44B4"/>
    <w:rsid w:val="00CC4660"/>
    <w:rsid w:val="00CC4ADD"/>
    <w:rsid w:val="00CC4BC6"/>
    <w:rsid w:val="00CC4D0F"/>
    <w:rsid w:val="00CC5044"/>
    <w:rsid w:val="00CC5364"/>
    <w:rsid w:val="00CC56B7"/>
    <w:rsid w:val="00CC5D82"/>
    <w:rsid w:val="00CC6136"/>
    <w:rsid w:val="00CC6183"/>
    <w:rsid w:val="00CC6364"/>
    <w:rsid w:val="00CC63B4"/>
    <w:rsid w:val="00CC649C"/>
    <w:rsid w:val="00CC6AF1"/>
    <w:rsid w:val="00CC6B32"/>
    <w:rsid w:val="00CC6E47"/>
    <w:rsid w:val="00CC72F9"/>
    <w:rsid w:val="00CC7325"/>
    <w:rsid w:val="00CC7BCD"/>
    <w:rsid w:val="00CC7E03"/>
    <w:rsid w:val="00CC7FAD"/>
    <w:rsid w:val="00CD002F"/>
    <w:rsid w:val="00CD014F"/>
    <w:rsid w:val="00CD04BF"/>
    <w:rsid w:val="00CD064F"/>
    <w:rsid w:val="00CD0C6E"/>
    <w:rsid w:val="00CD0D5A"/>
    <w:rsid w:val="00CD0DA8"/>
    <w:rsid w:val="00CD11A2"/>
    <w:rsid w:val="00CD1496"/>
    <w:rsid w:val="00CD15A7"/>
    <w:rsid w:val="00CD1654"/>
    <w:rsid w:val="00CD1D34"/>
    <w:rsid w:val="00CD2018"/>
    <w:rsid w:val="00CD24E1"/>
    <w:rsid w:val="00CD26DA"/>
    <w:rsid w:val="00CD28D2"/>
    <w:rsid w:val="00CD29E4"/>
    <w:rsid w:val="00CD2AAC"/>
    <w:rsid w:val="00CD3B01"/>
    <w:rsid w:val="00CD3B6A"/>
    <w:rsid w:val="00CD3B97"/>
    <w:rsid w:val="00CD468F"/>
    <w:rsid w:val="00CD4ABB"/>
    <w:rsid w:val="00CD4B64"/>
    <w:rsid w:val="00CD4B7F"/>
    <w:rsid w:val="00CD4EF5"/>
    <w:rsid w:val="00CD5128"/>
    <w:rsid w:val="00CD5615"/>
    <w:rsid w:val="00CD5A8B"/>
    <w:rsid w:val="00CD5E5E"/>
    <w:rsid w:val="00CD5EE3"/>
    <w:rsid w:val="00CD61C2"/>
    <w:rsid w:val="00CD655B"/>
    <w:rsid w:val="00CD6890"/>
    <w:rsid w:val="00CD6A5A"/>
    <w:rsid w:val="00CD6C43"/>
    <w:rsid w:val="00CD6C9D"/>
    <w:rsid w:val="00CD6D8B"/>
    <w:rsid w:val="00CD7096"/>
    <w:rsid w:val="00CD7163"/>
    <w:rsid w:val="00CD7282"/>
    <w:rsid w:val="00CD72D5"/>
    <w:rsid w:val="00CD73A4"/>
    <w:rsid w:val="00CD7881"/>
    <w:rsid w:val="00CD7A03"/>
    <w:rsid w:val="00CD7CA2"/>
    <w:rsid w:val="00CD7D4B"/>
    <w:rsid w:val="00CD7EB4"/>
    <w:rsid w:val="00CE0505"/>
    <w:rsid w:val="00CE0C45"/>
    <w:rsid w:val="00CE1096"/>
    <w:rsid w:val="00CE13F3"/>
    <w:rsid w:val="00CE1487"/>
    <w:rsid w:val="00CE14C4"/>
    <w:rsid w:val="00CE155E"/>
    <w:rsid w:val="00CE1639"/>
    <w:rsid w:val="00CE1A15"/>
    <w:rsid w:val="00CE244C"/>
    <w:rsid w:val="00CE2466"/>
    <w:rsid w:val="00CE2732"/>
    <w:rsid w:val="00CE2A0F"/>
    <w:rsid w:val="00CE2A42"/>
    <w:rsid w:val="00CE2B9F"/>
    <w:rsid w:val="00CE2E97"/>
    <w:rsid w:val="00CE2F99"/>
    <w:rsid w:val="00CE3433"/>
    <w:rsid w:val="00CE39BC"/>
    <w:rsid w:val="00CE3AB8"/>
    <w:rsid w:val="00CE3ACE"/>
    <w:rsid w:val="00CE3BE7"/>
    <w:rsid w:val="00CE3F8E"/>
    <w:rsid w:val="00CE43C8"/>
    <w:rsid w:val="00CE45B3"/>
    <w:rsid w:val="00CE4741"/>
    <w:rsid w:val="00CE5250"/>
    <w:rsid w:val="00CE598C"/>
    <w:rsid w:val="00CE5A2C"/>
    <w:rsid w:val="00CE5EE8"/>
    <w:rsid w:val="00CE6133"/>
    <w:rsid w:val="00CE61A2"/>
    <w:rsid w:val="00CE6238"/>
    <w:rsid w:val="00CE66EF"/>
    <w:rsid w:val="00CE6AE4"/>
    <w:rsid w:val="00CE6B01"/>
    <w:rsid w:val="00CE6D26"/>
    <w:rsid w:val="00CE6F65"/>
    <w:rsid w:val="00CE6FC6"/>
    <w:rsid w:val="00CE77D5"/>
    <w:rsid w:val="00CF026C"/>
    <w:rsid w:val="00CF048D"/>
    <w:rsid w:val="00CF0568"/>
    <w:rsid w:val="00CF0B17"/>
    <w:rsid w:val="00CF0C3C"/>
    <w:rsid w:val="00CF0C97"/>
    <w:rsid w:val="00CF0DDE"/>
    <w:rsid w:val="00CF1210"/>
    <w:rsid w:val="00CF1468"/>
    <w:rsid w:val="00CF1578"/>
    <w:rsid w:val="00CF1991"/>
    <w:rsid w:val="00CF1C49"/>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31"/>
    <w:rsid w:val="00CF46D9"/>
    <w:rsid w:val="00CF481D"/>
    <w:rsid w:val="00CF4B1C"/>
    <w:rsid w:val="00CF4F06"/>
    <w:rsid w:val="00CF5054"/>
    <w:rsid w:val="00CF5168"/>
    <w:rsid w:val="00CF53ED"/>
    <w:rsid w:val="00CF5470"/>
    <w:rsid w:val="00CF56E7"/>
    <w:rsid w:val="00CF56F4"/>
    <w:rsid w:val="00CF580C"/>
    <w:rsid w:val="00CF59B5"/>
    <w:rsid w:val="00CF5B40"/>
    <w:rsid w:val="00CF5C73"/>
    <w:rsid w:val="00CF5C91"/>
    <w:rsid w:val="00CF5E69"/>
    <w:rsid w:val="00CF5F91"/>
    <w:rsid w:val="00CF63E1"/>
    <w:rsid w:val="00CF69B9"/>
    <w:rsid w:val="00CF6AB8"/>
    <w:rsid w:val="00CF6AC6"/>
    <w:rsid w:val="00CF7004"/>
    <w:rsid w:val="00CF701D"/>
    <w:rsid w:val="00CF711A"/>
    <w:rsid w:val="00CF738F"/>
    <w:rsid w:val="00CF7397"/>
    <w:rsid w:val="00CF76C6"/>
    <w:rsid w:val="00CF7EEF"/>
    <w:rsid w:val="00CF7F5E"/>
    <w:rsid w:val="00D005BB"/>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1A"/>
    <w:rsid w:val="00D0406C"/>
    <w:rsid w:val="00D042AF"/>
    <w:rsid w:val="00D04512"/>
    <w:rsid w:val="00D045AB"/>
    <w:rsid w:val="00D04642"/>
    <w:rsid w:val="00D046E1"/>
    <w:rsid w:val="00D04CE0"/>
    <w:rsid w:val="00D04D30"/>
    <w:rsid w:val="00D04FED"/>
    <w:rsid w:val="00D052B4"/>
    <w:rsid w:val="00D0532A"/>
    <w:rsid w:val="00D0556C"/>
    <w:rsid w:val="00D05698"/>
    <w:rsid w:val="00D05D6F"/>
    <w:rsid w:val="00D05D75"/>
    <w:rsid w:val="00D05E9E"/>
    <w:rsid w:val="00D05F94"/>
    <w:rsid w:val="00D0604C"/>
    <w:rsid w:val="00D06549"/>
    <w:rsid w:val="00D06768"/>
    <w:rsid w:val="00D068C6"/>
    <w:rsid w:val="00D06A61"/>
    <w:rsid w:val="00D06F61"/>
    <w:rsid w:val="00D07023"/>
    <w:rsid w:val="00D072CE"/>
    <w:rsid w:val="00D07644"/>
    <w:rsid w:val="00D076B2"/>
    <w:rsid w:val="00D0772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4DA"/>
    <w:rsid w:val="00D11891"/>
    <w:rsid w:val="00D1240A"/>
    <w:rsid w:val="00D12465"/>
    <w:rsid w:val="00D12549"/>
    <w:rsid w:val="00D125B4"/>
    <w:rsid w:val="00D1290B"/>
    <w:rsid w:val="00D12B04"/>
    <w:rsid w:val="00D12C2A"/>
    <w:rsid w:val="00D12CE7"/>
    <w:rsid w:val="00D12ED4"/>
    <w:rsid w:val="00D13051"/>
    <w:rsid w:val="00D13B86"/>
    <w:rsid w:val="00D14383"/>
    <w:rsid w:val="00D1462A"/>
    <w:rsid w:val="00D147BF"/>
    <w:rsid w:val="00D1480D"/>
    <w:rsid w:val="00D14A96"/>
    <w:rsid w:val="00D14AAD"/>
    <w:rsid w:val="00D14EF3"/>
    <w:rsid w:val="00D150FB"/>
    <w:rsid w:val="00D152EF"/>
    <w:rsid w:val="00D15349"/>
    <w:rsid w:val="00D1577D"/>
    <w:rsid w:val="00D15B3D"/>
    <w:rsid w:val="00D15BFD"/>
    <w:rsid w:val="00D16335"/>
    <w:rsid w:val="00D16765"/>
    <w:rsid w:val="00D1697B"/>
    <w:rsid w:val="00D16DAF"/>
    <w:rsid w:val="00D172E5"/>
    <w:rsid w:val="00D17479"/>
    <w:rsid w:val="00D174CB"/>
    <w:rsid w:val="00D175C4"/>
    <w:rsid w:val="00D175D6"/>
    <w:rsid w:val="00D178B3"/>
    <w:rsid w:val="00D17A15"/>
    <w:rsid w:val="00D200D4"/>
    <w:rsid w:val="00D2012A"/>
    <w:rsid w:val="00D20640"/>
    <w:rsid w:val="00D2092C"/>
    <w:rsid w:val="00D20E05"/>
    <w:rsid w:val="00D21014"/>
    <w:rsid w:val="00D2109F"/>
    <w:rsid w:val="00D21206"/>
    <w:rsid w:val="00D212E6"/>
    <w:rsid w:val="00D21735"/>
    <w:rsid w:val="00D2177A"/>
    <w:rsid w:val="00D218C6"/>
    <w:rsid w:val="00D218E1"/>
    <w:rsid w:val="00D21AB9"/>
    <w:rsid w:val="00D21EEA"/>
    <w:rsid w:val="00D21F4F"/>
    <w:rsid w:val="00D22483"/>
    <w:rsid w:val="00D224B0"/>
    <w:rsid w:val="00D234E4"/>
    <w:rsid w:val="00D23C80"/>
    <w:rsid w:val="00D24482"/>
    <w:rsid w:val="00D24791"/>
    <w:rsid w:val="00D247D1"/>
    <w:rsid w:val="00D24AEA"/>
    <w:rsid w:val="00D24BD1"/>
    <w:rsid w:val="00D24D5D"/>
    <w:rsid w:val="00D25262"/>
    <w:rsid w:val="00D253AE"/>
    <w:rsid w:val="00D255B9"/>
    <w:rsid w:val="00D262B4"/>
    <w:rsid w:val="00D262C1"/>
    <w:rsid w:val="00D26708"/>
    <w:rsid w:val="00D26CAA"/>
    <w:rsid w:val="00D2759B"/>
    <w:rsid w:val="00D27756"/>
    <w:rsid w:val="00D27942"/>
    <w:rsid w:val="00D279DC"/>
    <w:rsid w:val="00D27A0E"/>
    <w:rsid w:val="00D27C1A"/>
    <w:rsid w:val="00D27C67"/>
    <w:rsid w:val="00D27F64"/>
    <w:rsid w:val="00D27FA6"/>
    <w:rsid w:val="00D3031A"/>
    <w:rsid w:val="00D304B7"/>
    <w:rsid w:val="00D304E6"/>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2F96"/>
    <w:rsid w:val="00D3327F"/>
    <w:rsid w:val="00D33585"/>
    <w:rsid w:val="00D33590"/>
    <w:rsid w:val="00D33A04"/>
    <w:rsid w:val="00D33CBE"/>
    <w:rsid w:val="00D33CF2"/>
    <w:rsid w:val="00D34183"/>
    <w:rsid w:val="00D342A0"/>
    <w:rsid w:val="00D35077"/>
    <w:rsid w:val="00D351A2"/>
    <w:rsid w:val="00D35EB4"/>
    <w:rsid w:val="00D35EC2"/>
    <w:rsid w:val="00D3621F"/>
    <w:rsid w:val="00D36395"/>
    <w:rsid w:val="00D367EE"/>
    <w:rsid w:val="00D3683E"/>
    <w:rsid w:val="00D369D4"/>
    <w:rsid w:val="00D37279"/>
    <w:rsid w:val="00D37403"/>
    <w:rsid w:val="00D37531"/>
    <w:rsid w:val="00D37699"/>
    <w:rsid w:val="00D37950"/>
    <w:rsid w:val="00D37972"/>
    <w:rsid w:val="00D37C1E"/>
    <w:rsid w:val="00D37D2A"/>
    <w:rsid w:val="00D37D2C"/>
    <w:rsid w:val="00D37DF2"/>
    <w:rsid w:val="00D401CE"/>
    <w:rsid w:val="00D40740"/>
    <w:rsid w:val="00D407BC"/>
    <w:rsid w:val="00D407C8"/>
    <w:rsid w:val="00D40ADA"/>
    <w:rsid w:val="00D40BBB"/>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470"/>
    <w:rsid w:val="00D424E6"/>
    <w:rsid w:val="00D42826"/>
    <w:rsid w:val="00D4290F"/>
    <w:rsid w:val="00D42936"/>
    <w:rsid w:val="00D42A25"/>
    <w:rsid w:val="00D42C8D"/>
    <w:rsid w:val="00D42CF8"/>
    <w:rsid w:val="00D42EFF"/>
    <w:rsid w:val="00D43508"/>
    <w:rsid w:val="00D43BA2"/>
    <w:rsid w:val="00D43BBD"/>
    <w:rsid w:val="00D43CC1"/>
    <w:rsid w:val="00D43FB2"/>
    <w:rsid w:val="00D43FF5"/>
    <w:rsid w:val="00D4400C"/>
    <w:rsid w:val="00D44509"/>
    <w:rsid w:val="00D44665"/>
    <w:rsid w:val="00D4469D"/>
    <w:rsid w:val="00D448DA"/>
    <w:rsid w:val="00D451F3"/>
    <w:rsid w:val="00D45889"/>
    <w:rsid w:val="00D4588A"/>
    <w:rsid w:val="00D458C3"/>
    <w:rsid w:val="00D45953"/>
    <w:rsid w:val="00D461FE"/>
    <w:rsid w:val="00D46EA2"/>
    <w:rsid w:val="00D46F53"/>
    <w:rsid w:val="00D476EA"/>
    <w:rsid w:val="00D47A14"/>
    <w:rsid w:val="00D47B36"/>
    <w:rsid w:val="00D47CF8"/>
    <w:rsid w:val="00D5084E"/>
    <w:rsid w:val="00D50B5B"/>
    <w:rsid w:val="00D50DE5"/>
    <w:rsid w:val="00D51038"/>
    <w:rsid w:val="00D510AE"/>
    <w:rsid w:val="00D51147"/>
    <w:rsid w:val="00D512FA"/>
    <w:rsid w:val="00D51423"/>
    <w:rsid w:val="00D5194B"/>
    <w:rsid w:val="00D52280"/>
    <w:rsid w:val="00D5288F"/>
    <w:rsid w:val="00D52A36"/>
    <w:rsid w:val="00D52CD9"/>
    <w:rsid w:val="00D5386E"/>
    <w:rsid w:val="00D53A23"/>
    <w:rsid w:val="00D53A77"/>
    <w:rsid w:val="00D54292"/>
    <w:rsid w:val="00D5498E"/>
    <w:rsid w:val="00D54D4A"/>
    <w:rsid w:val="00D5506D"/>
    <w:rsid w:val="00D550D4"/>
    <w:rsid w:val="00D5541C"/>
    <w:rsid w:val="00D55431"/>
    <w:rsid w:val="00D5592E"/>
    <w:rsid w:val="00D55A94"/>
    <w:rsid w:val="00D55B60"/>
    <w:rsid w:val="00D56527"/>
    <w:rsid w:val="00D56762"/>
    <w:rsid w:val="00D56844"/>
    <w:rsid w:val="00D56A16"/>
    <w:rsid w:val="00D571EC"/>
    <w:rsid w:val="00D57659"/>
    <w:rsid w:val="00D57C28"/>
    <w:rsid w:val="00D60253"/>
    <w:rsid w:val="00D60381"/>
    <w:rsid w:val="00D605E2"/>
    <w:rsid w:val="00D60759"/>
    <w:rsid w:val="00D60BFA"/>
    <w:rsid w:val="00D61455"/>
    <w:rsid w:val="00D6196B"/>
    <w:rsid w:val="00D619A5"/>
    <w:rsid w:val="00D61A1D"/>
    <w:rsid w:val="00D61CE5"/>
    <w:rsid w:val="00D61E3F"/>
    <w:rsid w:val="00D62145"/>
    <w:rsid w:val="00D62151"/>
    <w:rsid w:val="00D62221"/>
    <w:rsid w:val="00D62954"/>
    <w:rsid w:val="00D62A8C"/>
    <w:rsid w:val="00D62C77"/>
    <w:rsid w:val="00D63886"/>
    <w:rsid w:val="00D63A46"/>
    <w:rsid w:val="00D63C4B"/>
    <w:rsid w:val="00D63CA5"/>
    <w:rsid w:val="00D63D6B"/>
    <w:rsid w:val="00D63E64"/>
    <w:rsid w:val="00D6435C"/>
    <w:rsid w:val="00D64A33"/>
    <w:rsid w:val="00D64C25"/>
    <w:rsid w:val="00D6501F"/>
    <w:rsid w:val="00D652CD"/>
    <w:rsid w:val="00D652ED"/>
    <w:rsid w:val="00D656CC"/>
    <w:rsid w:val="00D65891"/>
    <w:rsid w:val="00D65A20"/>
    <w:rsid w:val="00D65A8E"/>
    <w:rsid w:val="00D65DB3"/>
    <w:rsid w:val="00D65F10"/>
    <w:rsid w:val="00D65FBE"/>
    <w:rsid w:val="00D66139"/>
    <w:rsid w:val="00D66767"/>
    <w:rsid w:val="00D668D9"/>
    <w:rsid w:val="00D66CF1"/>
    <w:rsid w:val="00D66EEB"/>
    <w:rsid w:val="00D670A3"/>
    <w:rsid w:val="00D6759A"/>
    <w:rsid w:val="00D6788B"/>
    <w:rsid w:val="00D678D0"/>
    <w:rsid w:val="00D67AF3"/>
    <w:rsid w:val="00D67B43"/>
    <w:rsid w:val="00D67EA1"/>
    <w:rsid w:val="00D67F3C"/>
    <w:rsid w:val="00D70453"/>
    <w:rsid w:val="00D707C2"/>
    <w:rsid w:val="00D70DBF"/>
    <w:rsid w:val="00D70FE8"/>
    <w:rsid w:val="00D71071"/>
    <w:rsid w:val="00D7107D"/>
    <w:rsid w:val="00D712EB"/>
    <w:rsid w:val="00D715CB"/>
    <w:rsid w:val="00D719D8"/>
    <w:rsid w:val="00D719F4"/>
    <w:rsid w:val="00D71B8F"/>
    <w:rsid w:val="00D71BD3"/>
    <w:rsid w:val="00D72341"/>
    <w:rsid w:val="00D723EE"/>
    <w:rsid w:val="00D7261D"/>
    <w:rsid w:val="00D7269E"/>
    <w:rsid w:val="00D729C0"/>
    <w:rsid w:val="00D73252"/>
    <w:rsid w:val="00D7339C"/>
    <w:rsid w:val="00D73614"/>
    <w:rsid w:val="00D73AC5"/>
    <w:rsid w:val="00D73B93"/>
    <w:rsid w:val="00D73BF6"/>
    <w:rsid w:val="00D73D43"/>
    <w:rsid w:val="00D74751"/>
    <w:rsid w:val="00D74863"/>
    <w:rsid w:val="00D74B59"/>
    <w:rsid w:val="00D74C3F"/>
    <w:rsid w:val="00D74CA5"/>
    <w:rsid w:val="00D75156"/>
    <w:rsid w:val="00D752F7"/>
    <w:rsid w:val="00D757FF"/>
    <w:rsid w:val="00D7592F"/>
    <w:rsid w:val="00D75B4E"/>
    <w:rsid w:val="00D75D6E"/>
    <w:rsid w:val="00D75E40"/>
    <w:rsid w:val="00D75EF9"/>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5A4"/>
    <w:rsid w:val="00D8099D"/>
    <w:rsid w:val="00D80B66"/>
    <w:rsid w:val="00D80CEC"/>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4D3"/>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BE5"/>
    <w:rsid w:val="00D90F32"/>
    <w:rsid w:val="00D91250"/>
    <w:rsid w:val="00D9155B"/>
    <w:rsid w:val="00D918E5"/>
    <w:rsid w:val="00D91972"/>
    <w:rsid w:val="00D91C69"/>
    <w:rsid w:val="00D91DFE"/>
    <w:rsid w:val="00D920D3"/>
    <w:rsid w:val="00D9210E"/>
    <w:rsid w:val="00D92337"/>
    <w:rsid w:val="00D923DF"/>
    <w:rsid w:val="00D924FE"/>
    <w:rsid w:val="00D92580"/>
    <w:rsid w:val="00D92779"/>
    <w:rsid w:val="00D92BDA"/>
    <w:rsid w:val="00D92CCD"/>
    <w:rsid w:val="00D92E5F"/>
    <w:rsid w:val="00D92F8A"/>
    <w:rsid w:val="00D933D4"/>
    <w:rsid w:val="00D9348A"/>
    <w:rsid w:val="00D93A66"/>
    <w:rsid w:val="00D93C70"/>
    <w:rsid w:val="00D93ECC"/>
    <w:rsid w:val="00D93F5D"/>
    <w:rsid w:val="00D9402B"/>
    <w:rsid w:val="00D94039"/>
    <w:rsid w:val="00D944B0"/>
    <w:rsid w:val="00D94B34"/>
    <w:rsid w:val="00D94E83"/>
    <w:rsid w:val="00D94ED7"/>
    <w:rsid w:val="00D94EE1"/>
    <w:rsid w:val="00D94F02"/>
    <w:rsid w:val="00D95393"/>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0C7"/>
    <w:rsid w:val="00DA12F2"/>
    <w:rsid w:val="00DA1719"/>
    <w:rsid w:val="00DA1935"/>
    <w:rsid w:val="00DA1BE9"/>
    <w:rsid w:val="00DA1D1C"/>
    <w:rsid w:val="00DA1E95"/>
    <w:rsid w:val="00DA23B7"/>
    <w:rsid w:val="00DA2763"/>
    <w:rsid w:val="00DA2845"/>
    <w:rsid w:val="00DA296D"/>
    <w:rsid w:val="00DA2B7B"/>
    <w:rsid w:val="00DA2D2B"/>
    <w:rsid w:val="00DA2D89"/>
    <w:rsid w:val="00DA2EAB"/>
    <w:rsid w:val="00DA2F2A"/>
    <w:rsid w:val="00DA301F"/>
    <w:rsid w:val="00DA36D9"/>
    <w:rsid w:val="00DA3829"/>
    <w:rsid w:val="00DA38F9"/>
    <w:rsid w:val="00DA399F"/>
    <w:rsid w:val="00DA4049"/>
    <w:rsid w:val="00DA4073"/>
    <w:rsid w:val="00DA4218"/>
    <w:rsid w:val="00DA4717"/>
    <w:rsid w:val="00DA4893"/>
    <w:rsid w:val="00DA4DD8"/>
    <w:rsid w:val="00DA524B"/>
    <w:rsid w:val="00DA6174"/>
    <w:rsid w:val="00DA6299"/>
    <w:rsid w:val="00DA66CE"/>
    <w:rsid w:val="00DA679F"/>
    <w:rsid w:val="00DA6A68"/>
    <w:rsid w:val="00DA6F08"/>
    <w:rsid w:val="00DA73F4"/>
    <w:rsid w:val="00DA76FC"/>
    <w:rsid w:val="00DA779E"/>
    <w:rsid w:val="00DA7C51"/>
    <w:rsid w:val="00DA7C72"/>
    <w:rsid w:val="00DA7F88"/>
    <w:rsid w:val="00DB0234"/>
    <w:rsid w:val="00DB061C"/>
    <w:rsid w:val="00DB0707"/>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EF7"/>
    <w:rsid w:val="00DB3F93"/>
    <w:rsid w:val="00DB5417"/>
    <w:rsid w:val="00DB59E6"/>
    <w:rsid w:val="00DB5AF5"/>
    <w:rsid w:val="00DB5C5C"/>
    <w:rsid w:val="00DB5D7C"/>
    <w:rsid w:val="00DB5E07"/>
    <w:rsid w:val="00DB5E5E"/>
    <w:rsid w:val="00DB604B"/>
    <w:rsid w:val="00DB6506"/>
    <w:rsid w:val="00DB6707"/>
    <w:rsid w:val="00DB687D"/>
    <w:rsid w:val="00DB6A83"/>
    <w:rsid w:val="00DB6F2B"/>
    <w:rsid w:val="00DB736D"/>
    <w:rsid w:val="00DB7850"/>
    <w:rsid w:val="00DB7C21"/>
    <w:rsid w:val="00DB7E2A"/>
    <w:rsid w:val="00DB7E94"/>
    <w:rsid w:val="00DC0059"/>
    <w:rsid w:val="00DC0110"/>
    <w:rsid w:val="00DC01E6"/>
    <w:rsid w:val="00DC0595"/>
    <w:rsid w:val="00DC071A"/>
    <w:rsid w:val="00DC0A05"/>
    <w:rsid w:val="00DC0B75"/>
    <w:rsid w:val="00DC1087"/>
    <w:rsid w:val="00DC1490"/>
    <w:rsid w:val="00DC14FD"/>
    <w:rsid w:val="00DC1500"/>
    <w:rsid w:val="00DC18D3"/>
    <w:rsid w:val="00DC191A"/>
    <w:rsid w:val="00DC1D9B"/>
    <w:rsid w:val="00DC2169"/>
    <w:rsid w:val="00DC2624"/>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BCC"/>
    <w:rsid w:val="00DC4C5D"/>
    <w:rsid w:val="00DC4D15"/>
    <w:rsid w:val="00DC4ECF"/>
    <w:rsid w:val="00DC5330"/>
    <w:rsid w:val="00DC54AD"/>
    <w:rsid w:val="00DC582F"/>
    <w:rsid w:val="00DC59BC"/>
    <w:rsid w:val="00DC5D8D"/>
    <w:rsid w:val="00DC5F10"/>
    <w:rsid w:val="00DC6116"/>
    <w:rsid w:val="00DC6143"/>
    <w:rsid w:val="00DC6156"/>
    <w:rsid w:val="00DC6707"/>
    <w:rsid w:val="00DC784E"/>
    <w:rsid w:val="00DC78AA"/>
    <w:rsid w:val="00DC7914"/>
    <w:rsid w:val="00DC79D2"/>
    <w:rsid w:val="00DC79FC"/>
    <w:rsid w:val="00DC7AD7"/>
    <w:rsid w:val="00DC7E99"/>
    <w:rsid w:val="00DD01E1"/>
    <w:rsid w:val="00DD01E6"/>
    <w:rsid w:val="00DD023D"/>
    <w:rsid w:val="00DD046C"/>
    <w:rsid w:val="00DD0675"/>
    <w:rsid w:val="00DD08E5"/>
    <w:rsid w:val="00DD09BA"/>
    <w:rsid w:val="00DD0B72"/>
    <w:rsid w:val="00DD105A"/>
    <w:rsid w:val="00DD14AA"/>
    <w:rsid w:val="00DD17A5"/>
    <w:rsid w:val="00DD1848"/>
    <w:rsid w:val="00DD197F"/>
    <w:rsid w:val="00DD1986"/>
    <w:rsid w:val="00DD1D0B"/>
    <w:rsid w:val="00DD2384"/>
    <w:rsid w:val="00DD23E3"/>
    <w:rsid w:val="00DD291C"/>
    <w:rsid w:val="00DD2B1C"/>
    <w:rsid w:val="00DD2C18"/>
    <w:rsid w:val="00DD2E94"/>
    <w:rsid w:val="00DD2FC9"/>
    <w:rsid w:val="00DD313E"/>
    <w:rsid w:val="00DD3434"/>
    <w:rsid w:val="00DD351C"/>
    <w:rsid w:val="00DD352C"/>
    <w:rsid w:val="00DD3757"/>
    <w:rsid w:val="00DD3BB6"/>
    <w:rsid w:val="00DD3C18"/>
    <w:rsid w:val="00DD3E6F"/>
    <w:rsid w:val="00DD41CD"/>
    <w:rsid w:val="00DD41E9"/>
    <w:rsid w:val="00DD4698"/>
    <w:rsid w:val="00DD48D1"/>
    <w:rsid w:val="00DD49CB"/>
    <w:rsid w:val="00DD4B58"/>
    <w:rsid w:val="00DD4B7A"/>
    <w:rsid w:val="00DD4D28"/>
    <w:rsid w:val="00DD5098"/>
    <w:rsid w:val="00DD52A9"/>
    <w:rsid w:val="00DD5375"/>
    <w:rsid w:val="00DD5685"/>
    <w:rsid w:val="00DD5785"/>
    <w:rsid w:val="00DD5DA1"/>
    <w:rsid w:val="00DD5E22"/>
    <w:rsid w:val="00DD612A"/>
    <w:rsid w:val="00DD6155"/>
    <w:rsid w:val="00DD61A0"/>
    <w:rsid w:val="00DD6419"/>
    <w:rsid w:val="00DD6460"/>
    <w:rsid w:val="00DD6793"/>
    <w:rsid w:val="00DD6B77"/>
    <w:rsid w:val="00DD7378"/>
    <w:rsid w:val="00DD77E3"/>
    <w:rsid w:val="00DD7D8B"/>
    <w:rsid w:val="00DD7DEA"/>
    <w:rsid w:val="00DE009F"/>
    <w:rsid w:val="00DE04BF"/>
    <w:rsid w:val="00DE0677"/>
    <w:rsid w:val="00DE06E8"/>
    <w:rsid w:val="00DE09D0"/>
    <w:rsid w:val="00DE0D28"/>
    <w:rsid w:val="00DE0DDA"/>
    <w:rsid w:val="00DE1095"/>
    <w:rsid w:val="00DE1659"/>
    <w:rsid w:val="00DE1A34"/>
    <w:rsid w:val="00DE1A86"/>
    <w:rsid w:val="00DE1BA7"/>
    <w:rsid w:val="00DE1D50"/>
    <w:rsid w:val="00DE20FC"/>
    <w:rsid w:val="00DE24F3"/>
    <w:rsid w:val="00DE29A6"/>
    <w:rsid w:val="00DE2D99"/>
    <w:rsid w:val="00DE3292"/>
    <w:rsid w:val="00DE3374"/>
    <w:rsid w:val="00DE3436"/>
    <w:rsid w:val="00DE404C"/>
    <w:rsid w:val="00DE428F"/>
    <w:rsid w:val="00DE4C56"/>
    <w:rsid w:val="00DE4E78"/>
    <w:rsid w:val="00DE500E"/>
    <w:rsid w:val="00DE5383"/>
    <w:rsid w:val="00DE57DC"/>
    <w:rsid w:val="00DE5D54"/>
    <w:rsid w:val="00DE5D9C"/>
    <w:rsid w:val="00DE5FC6"/>
    <w:rsid w:val="00DE60B6"/>
    <w:rsid w:val="00DE61C7"/>
    <w:rsid w:val="00DE6248"/>
    <w:rsid w:val="00DE625E"/>
    <w:rsid w:val="00DE638D"/>
    <w:rsid w:val="00DE65CC"/>
    <w:rsid w:val="00DE6BE4"/>
    <w:rsid w:val="00DE7191"/>
    <w:rsid w:val="00DE7226"/>
    <w:rsid w:val="00DE7473"/>
    <w:rsid w:val="00DE7828"/>
    <w:rsid w:val="00DE795B"/>
    <w:rsid w:val="00DE7B70"/>
    <w:rsid w:val="00DE7E1E"/>
    <w:rsid w:val="00DE7ECB"/>
    <w:rsid w:val="00DF0028"/>
    <w:rsid w:val="00DF006F"/>
    <w:rsid w:val="00DF051A"/>
    <w:rsid w:val="00DF058D"/>
    <w:rsid w:val="00DF0B24"/>
    <w:rsid w:val="00DF0ED0"/>
    <w:rsid w:val="00DF1142"/>
    <w:rsid w:val="00DF157D"/>
    <w:rsid w:val="00DF1805"/>
    <w:rsid w:val="00DF19C5"/>
    <w:rsid w:val="00DF1D3F"/>
    <w:rsid w:val="00DF222D"/>
    <w:rsid w:val="00DF22F0"/>
    <w:rsid w:val="00DF30F8"/>
    <w:rsid w:val="00DF310A"/>
    <w:rsid w:val="00DF312B"/>
    <w:rsid w:val="00DF31CC"/>
    <w:rsid w:val="00DF3A14"/>
    <w:rsid w:val="00DF3C02"/>
    <w:rsid w:val="00DF3E9A"/>
    <w:rsid w:val="00DF406F"/>
    <w:rsid w:val="00DF40D0"/>
    <w:rsid w:val="00DF44F9"/>
    <w:rsid w:val="00DF45C5"/>
    <w:rsid w:val="00DF4755"/>
    <w:rsid w:val="00DF48D0"/>
    <w:rsid w:val="00DF544E"/>
    <w:rsid w:val="00DF551D"/>
    <w:rsid w:val="00DF5641"/>
    <w:rsid w:val="00DF586E"/>
    <w:rsid w:val="00DF5B8E"/>
    <w:rsid w:val="00DF5F3E"/>
    <w:rsid w:val="00DF6116"/>
    <w:rsid w:val="00DF641D"/>
    <w:rsid w:val="00DF6AE4"/>
    <w:rsid w:val="00DF6CEE"/>
    <w:rsid w:val="00DF6D96"/>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C4E"/>
    <w:rsid w:val="00E01F0D"/>
    <w:rsid w:val="00E02155"/>
    <w:rsid w:val="00E02224"/>
    <w:rsid w:val="00E027F6"/>
    <w:rsid w:val="00E02C99"/>
    <w:rsid w:val="00E03290"/>
    <w:rsid w:val="00E03734"/>
    <w:rsid w:val="00E03A6D"/>
    <w:rsid w:val="00E03A98"/>
    <w:rsid w:val="00E03B1B"/>
    <w:rsid w:val="00E03B65"/>
    <w:rsid w:val="00E03C61"/>
    <w:rsid w:val="00E03D89"/>
    <w:rsid w:val="00E04CC5"/>
    <w:rsid w:val="00E04E94"/>
    <w:rsid w:val="00E04F59"/>
    <w:rsid w:val="00E0501B"/>
    <w:rsid w:val="00E05126"/>
    <w:rsid w:val="00E05CC8"/>
    <w:rsid w:val="00E05E2A"/>
    <w:rsid w:val="00E05FA5"/>
    <w:rsid w:val="00E0618E"/>
    <w:rsid w:val="00E06258"/>
    <w:rsid w:val="00E0634D"/>
    <w:rsid w:val="00E06365"/>
    <w:rsid w:val="00E06905"/>
    <w:rsid w:val="00E06949"/>
    <w:rsid w:val="00E06F4A"/>
    <w:rsid w:val="00E06F56"/>
    <w:rsid w:val="00E075AF"/>
    <w:rsid w:val="00E0771A"/>
    <w:rsid w:val="00E07735"/>
    <w:rsid w:val="00E0782B"/>
    <w:rsid w:val="00E07DB6"/>
    <w:rsid w:val="00E07E5F"/>
    <w:rsid w:val="00E07EDB"/>
    <w:rsid w:val="00E101A9"/>
    <w:rsid w:val="00E1100D"/>
    <w:rsid w:val="00E112C6"/>
    <w:rsid w:val="00E116FE"/>
    <w:rsid w:val="00E117A3"/>
    <w:rsid w:val="00E11803"/>
    <w:rsid w:val="00E11985"/>
    <w:rsid w:val="00E11B0C"/>
    <w:rsid w:val="00E11F2B"/>
    <w:rsid w:val="00E12033"/>
    <w:rsid w:val="00E120D5"/>
    <w:rsid w:val="00E12101"/>
    <w:rsid w:val="00E12215"/>
    <w:rsid w:val="00E129A7"/>
    <w:rsid w:val="00E12E8F"/>
    <w:rsid w:val="00E12EF6"/>
    <w:rsid w:val="00E12FBC"/>
    <w:rsid w:val="00E131A7"/>
    <w:rsid w:val="00E13201"/>
    <w:rsid w:val="00E1371C"/>
    <w:rsid w:val="00E13805"/>
    <w:rsid w:val="00E13E42"/>
    <w:rsid w:val="00E13FBD"/>
    <w:rsid w:val="00E13FDF"/>
    <w:rsid w:val="00E144B4"/>
    <w:rsid w:val="00E14A03"/>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99F"/>
    <w:rsid w:val="00E16C2F"/>
    <w:rsid w:val="00E1753A"/>
    <w:rsid w:val="00E17B3E"/>
    <w:rsid w:val="00E17C61"/>
    <w:rsid w:val="00E17D56"/>
    <w:rsid w:val="00E20330"/>
    <w:rsid w:val="00E20372"/>
    <w:rsid w:val="00E2042A"/>
    <w:rsid w:val="00E20466"/>
    <w:rsid w:val="00E2054A"/>
    <w:rsid w:val="00E205D6"/>
    <w:rsid w:val="00E20690"/>
    <w:rsid w:val="00E206EE"/>
    <w:rsid w:val="00E20B5C"/>
    <w:rsid w:val="00E21263"/>
    <w:rsid w:val="00E212D8"/>
    <w:rsid w:val="00E21AF2"/>
    <w:rsid w:val="00E21BC9"/>
    <w:rsid w:val="00E220C8"/>
    <w:rsid w:val="00E22B04"/>
    <w:rsid w:val="00E22E1E"/>
    <w:rsid w:val="00E2319B"/>
    <w:rsid w:val="00E2337B"/>
    <w:rsid w:val="00E23591"/>
    <w:rsid w:val="00E239E4"/>
    <w:rsid w:val="00E23F53"/>
    <w:rsid w:val="00E2437D"/>
    <w:rsid w:val="00E24A70"/>
    <w:rsid w:val="00E24EAD"/>
    <w:rsid w:val="00E25DE9"/>
    <w:rsid w:val="00E25E5A"/>
    <w:rsid w:val="00E25E7B"/>
    <w:rsid w:val="00E25F40"/>
    <w:rsid w:val="00E26485"/>
    <w:rsid w:val="00E265ED"/>
    <w:rsid w:val="00E26A54"/>
    <w:rsid w:val="00E26A85"/>
    <w:rsid w:val="00E26DE7"/>
    <w:rsid w:val="00E26E6C"/>
    <w:rsid w:val="00E27004"/>
    <w:rsid w:val="00E2748A"/>
    <w:rsid w:val="00E2785D"/>
    <w:rsid w:val="00E27A50"/>
    <w:rsid w:val="00E27B26"/>
    <w:rsid w:val="00E27CA1"/>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70F"/>
    <w:rsid w:val="00E32809"/>
    <w:rsid w:val="00E32A88"/>
    <w:rsid w:val="00E32ABD"/>
    <w:rsid w:val="00E32B7D"/>
    <w:rsid w:val="00E32DEE"/>
    <w:rsid w:val="00E33108"/>
    <w:rsid w:val="00E33360"/>
    <w:rsid w:val="00E338C9"/>
    <w:rsid w:val="00E33B78"/>
    <w:rsid w:val="00E33FF9"/>
    <w:rsid w:val="00E344BB"/>
    <w:rsid w:val="00E3487E"/>
    <w:rsid w:val="00E348E3"/>
    <w:rsid w:val="00E34DE7"/>
    <w:rsid w:val="00E34EBC"/>
    <w:rsid w:val="00E34EEE"/>
    <w:rsid w:val="00E34F6A"/>
    <w:rsid w:val="00E354EE"/>
    <w:rsid w:val="00E35518"/>
    <w:rsid w:val="00E35783"/>
    <w:rsid w:val="00E35A1F"/>
    <w:rsid w:val="00E35B98"/>
    <w:rsid w:val="00E35E51"/>
    <w:rsid w:val="00E36909"/>
    <w:rsid w:val="00E36D02"/>
    <w:rsid w:val="00E36D93"/>
    <w:rsid w:val="00E3721C"/>
    <w:rsid w:val="00E37230"/>
    <w:rsid w:val="00E3767E"/>
    <w:rsid w:val="00E376E9"/>
    <w:rsid w:val="00E3778C"/>
    <w:rsid w:val="00E37E67"/>
    <w:rsid w:val="00E404C0"/>
    <w:rsid w:val="00E40808"/>
    <w:rsid w:val="00E4088D"/>
    <w:rsid w:val="00E40DD1"/>
    <w:rsid w:val="00E40EB3"/>
    <w:rsid w:val="00E418AF"/>
    <w:rsid w:val="00E41B4B"/>
    <w:rsid w:val="00E41F94"/>
    <w:rsid w:val="00E42004"/>
    <w:rsid w:val="00E427B3"/>
    <w:rsid w:val="00E42B8A"/>
    <w:rsid w:val="00E42B95"/>
    <w:rsid w:val="00E42C06"/>
    <w:rsid w:val="00E42D90"/>
    <w:rsid w:val="00E42E60"/>
    <w:rsid w:val="00E43552"/>
    <w:rsid w:val="00E4369E"/>
    <w:rsid w:val="00E436E3"/>
    <w:rsid w:val="00E43B69"/>
    <w:rsid w:val="00E43E22"/>
    <w:rsid w:val="00E44141"/>
    <w:rsid w:val="00E44904"/>
    <w:rsid w:val="00E44908"/>
    <w:rsid w:val="00E45389"/>
    <w:rsid w:val="00E455C7"/>
    <w:rsid w:val="00E456C0"/>
    <w:rsid w:val="00E46278"/>
    <w:rsid w:val="00E467F4"/>
    <w:rsid w:val="00E469A5"/>
    <w:rsid w:val="00E46A6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9E"/>
    <w:rsid w:val="00E5146B"/>
    <w:rsid w:val="00E5163E"/>
    <w:rsid w:val="00E517AC"/>
    <w:rsid w:val="00E51838"/>
    <w:rsid w:val="00E5187D"/>
    <w:rsid w:val="00E51D1C"/>
    <w:rsid w:val="00E51ECC"/>
    <w:rsid w:val="00E525B2"/>
    <w:rsid w:val="00E52950"/>
    <w:rsid w:val="00E52DAE"/>
    <w:rsid w:val="00E52FA3"/>
    <w:rsid w:val="00E53195"/>
    <w:rsid w:val="00E532A9"/>
    <w:rsid w:val="00E53441"/>
    <w:rsid w:val="00E53466"/>
    <w:rsid w:val="00E53B53"/>
    <w:rsid w:val="00E53D4C"/>
    <w:rsid w:val="00E541B8"/>
    <w:rsid w:val="00E54467"/>
    <w:rsid w:val="00E5476C"/>
    <w:rsid w:val="00E54812"/>
    <w:rsid w:val="00E54D73"/>
    <w:rsid w:val="00E54E78"/>
    <w:rsid w:val="00E55569"/>
    <w:rsid w:val="00E55923"/>
    <w:rsid w:val="00E55A25"/>
    <w:rsid w:val="00E55A7C"/>
    <w:rsid w:val="00E55BC4"/>
    <w:rsid w:val="00E55DB2"/>
    <w:rsid w:val="00E55DCD"/>
    <w:rsid w:val="00E562C7"/>
    <w:rsid w:val="00E563DD"/>
    <w:rsid w:val="00E56534"/>
    <w:rsid w:val="00E56922"/>
    <w:rsid w:val="00E56FB3"/>
    <w:rsid w:val="00E573F9"/>
    <w:rsid w:val="00E5749E"/>
    <w:rsid w:val="00E57589"/>
    <w:rsid w:val="00E5758F"/>
    <w:rsid w:val="00E57D68"/>
    <w:rsid w:val="00E57E0C"/>
    <w:rsid w:val="00E57EFA"/>
    <w:rsid w:val="00E57F2C"/>
    <w:rsid w:val="00E57FCB"/>
    <w:rsid w:val="00E60331"/>
    <w:rsid w:val="00E605D2"/>
    <w:rsid w:val="00E60A6D"/>
    <w:rsid w:val="00E60DCD"/>
    <w:rsid w:val="00E60F18"/>
    <w:rsid w:val="00E60F25"/>
    <w:rsid w:val="00E610FB"/>
    <w:rsid w:val="00E61344"/>
    <w:rsid w:val="00E61598"/>
    <w:rsid w:val="00E6190D"/>
    <w:rsid w:val="00E61A14"/>
    <w:rsid w:val="00E61DA4"/>
    <w:rsid w:val="00E61FFA"/>
    <w:rsid w:val="00E623D9"/>
    <w:rsid w:val="00E62943"/>
    <w:rsid w:val="00E62EFC"/>
    <w:rsid w:val="00E63300"/>
    <w:rsid w:val="00E63395"/>
    <w:rsid w:val="00E63997"/>
    <w:rsid w:val="00E639AF"/>
    <w:rsid w:val="00E63BC7"/>
    <w:rsid w:val="00E63C03"/>
    <w:rsid w:val="00E63CD8"/>
    <w:rsid w:val="00E63D05"/>
    <w:rsid w:val="00E63D25"/>
    <w:rsid w:val="00E63D7E"/>
    <w:rsid w:val="00E64024"/>
    <w:rsid w:val="00E64077"/>
    <w:rsid w:val="00E6455D"/>
    <w:rsid w:val="00E647B1"/>
    <w:rsid w:val="00E64A51"/>
    <w:rsid w:val="00E65000"/>
    <w:rsid w:val="00E65091"/>
    <w:rsid w:val="00E651CA"/>
    <w:rsid w:val="00E6552C"/>
    <w:rsid w:val="00E655C7"/>
    <w:rsid w:val="00E65617"/>
    <w:rsid w:val="00E656D6"/>
    <w:rsid w:val="00E65FDE"/>
    <w:rsid w:val="00E662EE"/>
    <w:rsid w:val="00E675BF"/>
    <w:rsid w:val="00E7028D"/>
    <w:rsid w:val="00E702FB"/>
    <w:rsid w:val="00E70582"/>
    <w:rsid w:val="00E708D2"/>
    <w:rsid w:val="00E70B36"/>
    <w:rsid w:val="00E70B5D"/>
    <w:rsid w:val="00E70C8B"/>
    <w:rsid w:val="00E70C92"/>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3F27"/>
    <w:rsid w:val="00E740D7"/>
    <w:rsid w:val="00E74426"/>
    <w:rsid w:val="00E747D2"/>
    <w:rsid w:val="00E747EE"/>
    <w:rsid w:val="00E747FB"/>
    <w:rsid w:val="00E74B17"/>
    <w:rsid w:val="00E74E2F"/>
    <w:rsid w:val="00E753B1"/>
    <w:rsid w:val="00E75438"/>
    <w:rsid w:val="00E7552A"/>
    <w:rsid w:val="00E764A2"/>
    <w:rsid w:val="00E765CE"/>
    <w:rsid w:val="00E76853"/>
    <w:rsid w:val="00E76B1E"/>
    <w:rsid w:val="00E76C55"/>
    <w:rsid w:val="00E76DA6"/>
    <w:rsid w:val="00E76F8C"/>
    <w:rsid w:val="00E773E9"/>
    <w:rsid w:val="00E7758F"/>
    <w:rsid w:val="00E777E6"/>
    <w:rsid w:val="00E7788C"/>
    <w:rsid w:val="00E77916"/>
    <w:rsid w:val="00E77A41"/>
    <w:rsid w:val="00E77AD4"/>
    <w:rsid w:val="00E77AD6"/>
    <w:rsid w:val="00E77C99"/>
    <w:rsid w:val="00E77D0C"/>
    <w:rsid w:val="00E77E96"/>
    <w:rsid w:val="00E80187"/>
    <w:rsid w:val="00E80792"/>
    <w:rsid w:val="00E80BA1"/>
    <w:rsid w:val="00E80EC1"/>
    <w:rsid w:val="00E81139"/>
    <w:rsid w:val="00E8138C"/>
    <w:rsid w:val="00E81412"/>
    <w:rsid w:val="00E8148D"/>
    <w:rsid w:val="00E81A58"/>
    <w:rsid w:val="00E81A67"/>
    <w:rsid w:val="00E81D62"/>
    <w:rsid w:val="00E81E39"/>
    <w:rsid w:val="00E8227A"/>
    <w:rsid w:val="00E825D8"/>
    <w:rsid w:val="00E826ED"/>
    <w:rsid w:val="00E82770"/>
    <w:rsid w:val="00E82A93"/>
    <w:rsid w:val="00E82C11"/>
    <w:rsid w:val="00E82C5A"/>
    <w:rsid w:val="00E83937"/>
    <w:rsid w:val="00E83A32"/>
    <w:rsid w:val="00E84172"/>
    <w:rsid w:val="00E8421E"/>
    <w:rsid w:val="00E84902"/>
    <w:rsid w:val="00E84BBF"/>
    <w:rsid w:val="00E84C31"/>
    <w:rsid w:val="00E84C9E"/>
    <w:rsid w:val="00E8501B"/>
    <w:rsid w:val="00E855F6"/>
    <w:rsid w:val="00E85A1F"/>
    <w:rsid w:val="00E85CB1"/>
    <w:rsid w:val="00E8612C"/>
    <w:rsid w:val="00E8627F"/>
    <w:rsid w:val="00E862DA"/>
    <w:rsid w:val="00E86793"/>
    <w:rsid w:val="00E86BE5"/>
    <w:rsid w:val="00E86DC3"/>
    <w:rsid w:val="00E8714A"/>
    <w:rsid w:val="00E875F0"/>
    <w:rsid w:val="00E878B6"/>
    <w:rsid w:val="00E878F7"/>
    <w:rsid w:val="00E87B82"/>
    <w:rsid w:val="00E90082"/>
    <w:rsid w:val="00E90189"/>
    <w:rsid w:val="00E90460"/>
    <w:rsid w:val="00E9059C"/>
    <w:rsid w:val="00E9123A"/>
    <w:rsid w:val="00E914BF"/>
    <w:rsid w:val="00E91A68"/>
    <w:rsid w:val="00E91F4A"/>
    <w:rsid w:val="00E9265C"/>
    <w:rsid w:val="00E9282F"/>
    <w:rsid w:val="00E93043"/>
    <w:rsid w:val="00E930A0"/>
    <w:rsid w:val="00E93590"/>
    <w:rsid w:val="00E93598"/>
    <w:rsid w:val="00E939A9"/>
    <w:rsid w:val="00E939F8"/>
    <w:rsid w:val="00E93B39"/>
    <w:rsid w:val="00E93B78"/>
    <w:rsid w:val="00E943CA"/>
    <w:rsid w:val="00E945D7"/>
    <w:rsid w:val="00E94681"/>
    <w:rsid w:val="00E946F6"/>
    <w:rsid w:val="00E95186"/>
    <w:rsid w:val="00E95234"/>
    <w:rsid w:val="00E95817"/>
    <w:rsid w:val="00E95A5E"/>
    <w:rsid w:val="00E95B30"/>
    <w:rsid w:val="00E95B81"/>
    <w:rsid w:val="00E95DEE"/>
    <w:rsid w:val="00E95FF7"/>
    <w:rsid w:val="00E96011"/>
    <w:rsid w:val="00E96299"/>
    <w:rsid w:val="00E96869"/>
    <w:rsid w:val="00E973C5"/>
    <w:rsid w:val="00E97981"/>
    <w:rsid w:val="00E97A6C"/>
    <w:rsid w:val="00E97B57"/>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29DD"/>
    <w:rsid w:val="00EA300C"/>
    <w:rsid w:val="00EA35C1"/>
    <w:rsid w:val="00EA37C3"/>
    <w:rsid w:val="00EA3BB1"/>
    <w:rsid w:val="00EA3C1E"/>
    <w:rsid w:val="00EA3C56"/>
    <w:rsid w:val="00EA3D34"/>
    <w:rsid w:val="00EA3DB0"/>
    <w:rsid w:val="00EA3F1C"/>
    <w:rsid w:val="00EA4078"/>
    <w:rsid w:val="00EA448F"/>
    <w:rsid w:val="00EA45F2"/>
    <w:rsid w:val="00EA4634"/>
    <w:rsid w:val="00EA46DE"/>
    <w:rsid w:val="00EA48F9"/>
    <w:rsid w:val="00EA4A2E"/>
    <w:rsid w:val="00EA4A5F"/>
    <w:rsid w:val="00EA4C37"/>
    <w:rsid w:val="00EA51D7"/>
    <w:rsid w:val="00EA5231"/>
    <w:rsid w:val="00EA56D8"/>
    <w:rsid w:val="00EA57F3"/>
    <w:rsid w:val="00EA587E"/>
    <w:rsid w:val="00EA5D38"/>
    <w:rsid w:val="00EA5D58"/>
    <w:rsid w:val="00EA5E11"/>
    <w:rsid w:val="00EA607E"/>
    <w:rsid w:val="00EA626C"/>
    <w:rsid w:val="00EA6A38"/>
    <w:rsid w:val="00EA6D0D"/>
    <w:rsid w:val="00EA6DB6"/>
    <w:rsid w:val="00EA6DBF"/>
    <w:rsid w:val="00EA6DFE"/>
    <w:rsid w:val="00EA6E15"/>
    <w:rsid w:val="00EA7421"/>
    <w:rsid w:val="00EA77E7"/>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51C"/>
    <w:rsid w:val="00EB188A"/>
    <w:rsid w:val="00EB1CC1"/>
    <w:rsid w:val="00EB1CF8"/>
    <w:rsid w:val="00EB1FFE"/>
    <w:rsid w:val="00EB2970"/>
    <w:rsid w:val="00EB2A42"/>
    <w:rsid w:val="00EB2DC1"/>
    <w:rsid w:val="00EB2FEE"/>
    <w:rsid w:val="00EB3185"/>
    <w:rsid w:val="00EB3219"/>
    <w:rsid w:val="00EB3CD4"/>
    <w:rsid w:val="00EB3D8C"/>
    <w:rsid w:val="00EB3EE5"/>
    <w:rsid w:val="00EB4037"/>
    <w:rsid w:val="00EB4282"/>
    <w:rsid w:val="00EB42D8"/>
    <w:rsid w:val="00EB43BB"/>
    <w:rsid w:val="00EB445E"/>
    <w:rsid w:val="00EB4523"/>
    <w:rsid w:val="00EB4793"/>
    <w:rsid w:val="00EB47E5"/>
    <w:rsid w:val="00EB484A"/>
    <w:rsid w:val="00EB4932"/>
    <w:rsid w:val="00EB4B32"/>
    <w:rsid w:val="00EB4B84"/>
    <w:rsid w:val="00EB4D11"/>
    <w:rsid w:val="00EB4ECB"/>
    <w:rsid w:val="00EB522E"/>
    <w:rsid w:val="00EB5447"/>
    <w:rsid w:val="00EB5535"/>
    <w:rsid w:val="00EB5567"/>
    <w:rsid w:val="00EB58F4"/>
    <w:rsid w:val="00EB5EB0"/>
    <w:rsid w:val="00EB634F"/>
    <w:rsid w:val="00EB6401"/>
    <w:rsid w:val="00EB64B1"/>
    <w:rsid w:val="00EB6613"/>
    <w:rsid w:val="00EB69BC"/>
    <w:rsid w:val="00EB6AC3"/>
    <w:rsid w:val="00EB6C68"/>
    <w:rsid w:val="00EB6DEE"/>
    <w:rsid w:val="00EB6E18"/>
    <w:rsid w:val="00EB74EE"/>
    <w:rsid w:val="00EB7910"/>
    <w:rsid w:val="00EB7D79"/>
    <w:rsid w:val="00EB7F03"/>
    <w:rsid w:val="00EC0046"/>
    <w:rsid w:val="00EC00D3"/>
    <w:rsid w:val="00EC05DD"/>
    <w:rsid w:val="00EC06CC"/>
    <w:rsid w:val="00EC0963"/>
    <w:rsid w:val="00EC0B71"/>
    <w:rsid w:val="00EC1191"/>
    <w:rsid w:val="00EC12A7"/>
    <w:rsid w:val="00EC19DD"/>
    <w:rsid w:val="00EC19F0"/>
    <w:rsid w:val="00EC1D41"/>
    <w:rsid w:val="00EC1E00"/>
    <w:rsid w:val="00EC239C"/>
    <w:rsid w:val="00EC26AB"/>
    <w:rsid w:val="00EC3715"/>
    <w:rsid w:val="00EC372B"/>
    <w:rsid w:val="00EC387B"/>
    <w:rsid w:val="00EC39F1"/>
    <w:rsid w:val="00EC4038"/>
    <w:rsid w:val="00EC4539"/>
    <w:rsid w:val="00EC4612"/>
    <w:rsid w:val="00EC46F7"/>
    <w:rsid w:val="00EC4708"/>
    <w:rsid w:val="00EC47D1"/>
    <w:rsid w:val="00EC488C"/>
    <w:rsid w:val="00EC49E1"/>
    <w:rsid w:val="00EC5300"/>
    <w:rsid w:val="00EC5301"/>
    <w:rsid w:val="00EC53C3"/>
    <w:rsid w:val="00EC5602"/>
    <w:rsid w:val="00EC5A60"/>
    <w:rsid w:val="00EC5DD4"/>
    <w:rsid w:val="00EC5F1B"/>
    <w:rsid w:val="00EC5F52"/>
    <w:rsid w:val="00EC5F83"/>
    <w:rsid w:val="00EC61DA"/>
    <w:rsid w:val="00EC6717"/>
    <w:rsid w:val="00EC69E3"/>
    <w:rsid w:val="00EC6CE3"/>
    <w:rsid w:val="00EC6F82"/>
    <w:rsid w:val="00EC6F9D"/>
    <w:rsid w:val="00EC6F9F"/>
    <w:rsid w:val="00EC7B83"/>
    <w:rsid w:val="00ED03A6"/>
    <w:rsid w:val="00ED0672"/>
    <w:rsid w:val="00ED078B"/>
    <w:rsid w:val="00ED0BAD"/>
    <w:rsid w:val="00ED0D54"/>
    <w:rsid w:val="00ED0EF8"/>
    <w:rsid w:val="00ED103B"/>
    <w:rsid w:val="00ED12C3"/>
    <w:rsid w:val="00ED1C89"/>
    <w:rsid w:val="00ED204C"/>
    <w:rsid w:val="00ED20A8"/>
    <w:rsid w:val="00ED25A3"/>
    <w:rsid w:val="00ED2743"/>
    <w:rsid w:val="00ED27AD"/>
    <w:rsid w:val="00ED2B2F"/>
    <w:rsid w:val="00ED2C7E"/>
    <w:rsid w:val="00ED30A7"/>
    <w:rsid w:val="00ED32B8"/>
    <w:rsid w:val="00ED3B3C"/>
    <w:rsid w:val="00ED3BB4"/>
    <w:rsid w:val="00ED4B83"/>
    <w:rsid w:val="00ED4C02"/>
    <w:rsid w:val="00ED4E74"/>
    <w:rsid w:val="00ED5656"/>
    <w:rsid w:val="00ED5897"/>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D59"/>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0ED"/>
    <w:rsid w:val="00EE7473"/>
    <w:rsid w:val="00EE750F"/>
    <w:rsid w:val="00EE7824"/>
    <w:rsid w:val="00EE7B90"/>
    <w:rsid w:val="00EE7C6D"/>
    <w:rsid w:val="00EE7CFA"/>
    <w:rsid w:val="00EE7D98"/>
    <w:rsid w:val="00EE7DD1"/>
    <w:rsid w:val="00EE7F82"/>
    <w:rsid w:val="00EE7FE7"/>
    <w:rsid w:val="00EF0068"/>
    <w:rsid w:val="00EF00F4"/>
    <w:rsid w:val="00EF0414"/>
    <w:rsid w:val="00EF06D4"/>
    <w:rsid w:val="00EF09C2"/>
    <w:rsid w:val="00EF0E77"/>
    <w:rsid w:val="00EF0F91"/>
    <w:rsid w:val="00EF1110"/>
    <w:rsid w:val="00EF14A3"/>
    <w:rsid w:val="00EF14B7"/>
    <w:rsid w:val="00EF158A"/>
    <w:rsid w:val="00EF19AB"/>
    <w:rsid w:val="00EF1A10"/>
    <w:rsid w:val="00EF1C7E"/>
    <w:rsid w:val="00EF1CB0"/>
    <w:rsid w:val="00EF1DBC"/>
    <w:rsid w:val="00EF1E25"/>
    <w:rsid w:val="00EF23F8"/>
    <w:rsid w:val="00EF2577"/>
    <w:rsid w:val="00EF2584"/>
    <w:rsid w:val="00EF2AC8"/>
    <w:rsid w:val="00EF2AE9"/>
    <w:rsid w:val="00EF2B7B"/>
    <w:rsid w:val="00EF2C21"/>
    <w:rsid w:val="00EF2CF8"/>
    <w:rsid w:val="00EF3425"/>
    <w:rsid w:val="00EF34B2"/>
    <w:rsid w:val="00EF35A0"/>
    <w:rsid w:val="00EF387A"/>
    <w:rsid w:val="00EF3946"/>
    <w:rsid w:val="00EF398D"/>
    <w:rsid w:val="00EF424C"/>
    <w:rsid w:val="00EF4254"/>
    <w:rsid w:val="00EF42B0"/>
    <w:rsid w:val="00EF473E"/>
    <w:rsid w:val="00EF4CFE"/>
    <w:rsid w:val="00EF4EAD"/>
    <w:rsid w:val="00EF4F5A"/>
    <w:rsid w:val="00EF504A"/>
    <w:rsid w:val="00EF5511"/>
    <w:rsid w:val="00EF59ED"/>
    <w:rsid w:val="00EF5CDF"/>
    <w:rsid w:val="00EF5E3B"/>
    <w:rsid w:val="00EF5F37"/>
    <w:rsid w:val="00EF62E1"/>
    <w:rsid w:val="00EF633A"/>
    <w:rsid w:val="00EF6461"/>
    <w:rsid w:val="00EF694E"/>
    <w:rsid w:val="00EF6A48"/>
    <w:rsid w:val="00EF6C23"/>
    <w:rsid w:val="00EF701A"/>
    <w:rsid w:val="00EF730F"/>
    <w:rsid w:val="00EF734E"/>
    <w:rsid w:val="00EF7916"/>
    <w:rsid w:val="00EF7FAB"/>
    <w:rsid w:val="00F00002"/>
    <w:rsid w:val="00F00333"/>
    <w:rsid w:val="00F0075F"/>
    <w:rsid w:val="00F00880"/>
    <w:rsid w:val="00F00A0B"/>
    <w:rsid w:val="00F00C8A"/>
    <w:rsid w:val="00F0100F"/>
    <w:rsid w:val="00F011E8"/>
    <w:rsid w:val="00F01258"/>
    <w:rsid w:val="00F0143E"/>
    <w:rsid w:val="00F014B6"/>
    <w:rsid w:val="00F015F7"/>
    <w:rsid w:val="00F01E5B"/>
    <w:rsid w:val="00F01E73"/>
    <w:rsid w:val="00F020BB"/>
    <w:rsid w:val="00F0218C"/>
    <w:rsid w:val="00F02284"/>
    <w:rsid w:val="00F02365"/>
    <w:rsid w:val="00F02A57"/>
    <w:rsid w:val="00F02B02"/>
    <w:rsid w:val="00F02B25"/>
    <w:rsid w:val="00F02BA8"/>
    <w:rsid w:val="00F02BDD"/>
    <w:rsid w:val="00F02EDF"/>
    <w:rsid w:val="00F03460"/>
    <w:rsid w:val="00F036D7"/>
    <w:rsid w:val="00F03AEE"/>
    <w:rsid w:val="00F03B63"/>
    <w:rsid w:val="00F03FDB"/>
    <w:rsid w:val="00F0460B"/>
    <w:rsid w:val="00F0486E"/>
    <w:rsid w:val="00F048A2"/>
    <w:rsid w:val="00F049DD"/>
    <w:rsid w:val="00F04CC2"/>
    <w:rsid w:val="00F04D9F"/>
    <w:rsid w:val="00F05415"/>
    <w:rsid w:val="00F054D7"/>
    <w:rsid w:val="00F05CF4"/>
    <w:rsid w:val="00F05D8D"/>
    <w:rsid w:val="00F06FCB"/>
    <w:rsid w:val="00F0702F"/>
    <w:rsid w:val="00F072D6"/>
    <w:rsid w:val="00F07C5C"/>
    <w:rsid w:val="00F07E7B"/>
    <w:rsid w:val="00F1078C"/>
    <w:rsid w:val="00F10F16"/>
    <w:rsid w:val="00F1133D"/>
    <w:rsid w:val="00F1171B"/>
    <w:rsid w:val="00F118FD"/>
    <w:rsid w:val="00F11DD9"/>
    <w:rsid w:val="00F11DDC"/>
    <w:rsid w:val="00F11E8F"/>
    <w:rsid w:val="00F1208F"/>
    <w:rsid w:val="00F12434"/>
    <w:rsid w:val="00F1298E"/>
    <w:rsid w:val="00F12A64"/>
    <w:rsid w:val="00F12AD0"/>
    <w:rsid w:val="00F12E43"/>
    <w:rsid w:val="00F12FBA"/>
    <w:rsid w:val="00F130EA"/>
    <w:rsid w:val="00F13282"/>
    <w:rsid w:val="00F135ED"/>
    <w:rsid w:val="00F1369E"/>
    <w:rsid w:val="00F136E5"/>
    <w:rsid w:val="00F142FE"/>
    <w:rsid w:val="00F14306"/>
    <w:rsid w:val="00F14398"/>
    <w:rsid w:val="00F14507"/>
    <w:rsid w:val="00F1473C"/>
    <w:rsid w:val="00F14787"/>
    <w:rsid w:val="00F1481C"/>
    <w:rsid w:val="00F148DF"/>
    <w:rsid w:val="00F149CA"/>
    <w:rsid w:val="00F14AEB"/>
    <w:rsid w:val="00F14E46"/>
    <w:rsid w:val="00F150BC"/>
    <w:rsid w:val="00F1518A"/>
    <w:rsid w:val="00F15220"/>
    <w:rsid w:val="00F153AC"/>
    <w:rsid w:val="00F15B5A"/>
    <w:rsid w:val="00F16058"/>
    <w:rsid w:val="00F161CD"/>
    <w:rsid w:val="00F16359"/>
    <w:rsid w:val="00F1635E"/>
    <w:rsid w:val="00F165AE"/>
    <w:rsid w:val="00F167C8"/>
    <w:rsid w:val="00F169E5"/>
    <w:rsid w:val="00F16A16"/>
    <w:rsid w:val="00F16C6E"/>
    <w:rsid w:val="00F16C78"/>
    <w:rsid w:val="00F16E8D"/>
    <w:rsid w:val="00F16F19"/>
    <w:rsid w:val="00F17080"/>
    <w:rsid w:val="00F170A4"/>
    <w:rsid w:val="00F17178"/>
    <w:rsid w:val="00F1725A"/>
    <w:rsid w:val="00F176E1"/>
    <w:rsid w:val="00F17AAB"/>
    <w:rsid w:val="00F20228"/>
    <w:rsid w:val="00F204D5"/>
    <w:rsid w:val="00F2084A"/>
    <w:rsid w:val="00F20889"/>
    <w:rsid w:val="00F20BDE"/>
    <w:rsid w:val="00F20C78"/>
    <w:rsid w:val="00F2103C"/>
    <w:rsid w:val="00F21162"/>
    <w:rsid w:val="00F213AB"/>
    <w:rsid w:val="00F217E4"/>
    <w:rsid w:val="00F21B1E"/>
    <w:rsid w:val="00F21D49"/>
    <w:rsid w:val="00F2200E"/>
    <w:rsid w:val="00F22047"/>
    <w:rsid w:val="00F2218A"/>
    <w:rsid w:val="00F22968"/>
    <w:rsid w:val="00F22B0A"/>
    <w:rsid w:val="00F22CBA"/>
    <w:rsid w:val="00F23476"/>
    <w:rsid w:val="00F234BC"/>
    <w:rsid w:val="00F234D5"/>
    <w:rsid w:val="00F23930"/>
    <w:rsid w:val="00F23A27"/>
    <w:rsid w:val="00F2410C"/>
    <w:rsid w:val="00F243C0"/>
    <w:rsid w:val="00F24576"/>
    <w:rsid w:val="00F24617"/>
    <w:rsid w:val="00F24629"/>
    <w:rsid w:val="00F249FC"/>
    <w:rsid w:val="00F24F3D"/>
    <w:rsid w:val="00F24F41"/>
    <w:rsid w:val="00F250DE"/>
    <w:rsid w:val="00F2516E"/>
    <w:rsid w:val="00F2546F"/>
    <w:rsid w:val="00F2562C"/>
    <w:rsid w:val="00F25E18"/>
    <w:rsid w:val="00F25E5A"/>
    <w:rsid w:val="00F2656E"/>
    <w:rsid w:val="00F26705"/>
    <w:rsid w:val="00F26A24"/>
    <w:rsid w:val="00F26B18"/>
    <w:rsid w:val="00F26C05"/>
    <w:rsid w:val="00F272F0"/>
    <w:rsid w:val="00F27318"/>
    <w:rsid w:val="00F2769E"/>
    <w:rsid w:val="00F27731"/>
    <w:rsid w:val="00F27BBB"/>
    <w:rsid w:val="00F27C78"/>
    <w:rsid w:val="00F27FAD"/>
    <w:rsid w:val="00F301BB"/>
    <w:rsid w:val="00F306C6"/>
    <w:rsid w:val="00F30A74"/>
    <w:rsid w:val="00F30D53"/>
    <w:rsid w:val="00F31015"/>
    <w:rsid w:val="00F311DD"/>
    <w:rsid w:val="00F315E2"/>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694A"/>
    <w:rsid w:val="00F369EB"/>
    <w:rsid w:val="00F36AD6"/>
    <w:rsid w:val="00F36D89"/>
    <w:rsid w:val="00F370F1"/>
    <w:rsid w:val="00F3712C"/>
    <w:rsid w:val="00F37261"/>
    <w:rsid w:val="00F37528"/>
    <w:rsid w:val="00F37BC9"/>
    <w:rsid w:val="00F37D83"/>
    <w:rsid w:val="00F400D5"/>
    <w:rsid w:val="00F403ED"/>
    <w:rsid w:val="00F40AC5"/>
    <w:rsid w:val="00F41309"/>
    <w:rsid w:val="00F4180E"/>
    <w:rsid w:val="00F420B1"/>
    <w:rsid w:val="00F4243A"/>
    <w:rsid w:val="00F4278C"/>
    <w:rsid w:val="00F42830"/>
    <w:rsid w:val="00F43125"/>
    <w:rsid w:val="00F43193"/>
    <w:rsid w:val="00F43223"/>
    <w:rsid w:val="00F433A7"/>
    <w:rsid w:val="00F436F2"/>
    <w:rsid w:val="00F43A78"/>
    <w:rsid w:val="00F43C42"/>
    <w:rsid w:val="00F43E8A"/>
    <w:rsid w:val="00F43EB3"/>
    <w:rsid w:val="00F44014"/>
    <w:rsid w:val="00F4401E"/>
    <w:rsid w:val="00F440BF"/>
    <w:rsid w:val="00F44104"/>
    <w:rsid w:val="00F445CC"/>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579"/>
    <w:rsid w:val="00F4766C"/>
    <w:rsid w:val="00F47889"/>
    <w:rsid w:val="00F47A74"/>
    <w:rsid w:val="00F47DE7"/>
    <w:rsid w:val="00F47E22"/>
    <w:rsid w:val="00F47E3D"/>
    <w:rsid w:val="00F500B6"/>
    <w:rsid w:val="00F506DE"/>
    <w:rsid w:val="00F5077D"/>
    <w:rsid w:val="00F50953"/>
    <w:rsid w:val="00F50EE8"/>
    <w:rsid w:val="00F50EF1"/>
    <w:rsid w:val="00F50F57"/>
    <w:rsid w:val="00F515FF"/>
    <w:rsid w:val="00F5188C"/>
    <w:rsid w:val="00F518A2"/>
    <w:rsid w:val="00F52702"/>
    <w:rsid w:val="00F527A8"/>
    <w:rsid w:val="00F5281C"/>
    <w:rsid w:val="00F52BD9"/>
    <w:rsid w:val="00F52CA2"/>
    <w:rsid w:val="00F530D8"/>
    <w:rsid w:val="00F5368B"/>
    <w:rsid w:val="00F53947"/>
    <w:rsid w:val="00F53E27"/>
    <w:rsid w:val="00F53FD7"/>
    <w:rsid w:val="00F540F0"/>
    <w:rsid w:val="00F541BC"/>
    <w:rsid w:val="00F54275"/>
    <w:rsid w:val="00F546AF"/>
    <w:rsid w:val="00F550FB"/>
    <w:rsid w:val="00F55151"/>
    <w:rsid w:val="00F551DA"/>
    <w:rsid w:val="00F55259"/>
    <w:rsid w:val="00F553DA"/>
    <w:rsid w:val="00F55684"/>
    <w:rsid w:val="00F559F1"/>
    <w:rsid w:val="00F55D33"/>
    <w:rsid w:val="00F56124"/>
    <w:rsid w:val="00F564DA"/>
    <w:rsid w:val="00F565CB"/>
    <w:rsid w:val="00F56650"/>
    <w:rsid w:val="00F56A91"/>
    <w:rsid w:val="00F56DD3"/>
    <w:rsid w:val="00F56EC2"/>
    <w:rsid w:val="00F57674"/>
    <w:rsid w:val="00F57932"/>
    <w:rsid w:val="00F57B27"/>
    <w:rsid w:val="00F57E33"/>
    <w:rsid w:val="00F605C7"/>
    <w:rsid w:val="00F60DCA"/>
    <w:rsid w:val="00F61072"/>
    <w:rsid w:val="00F6108B"/>
    <w:rsid w:val="00F611FB"/>
    <w:rsid w:val="00F61518"/>
    <w:rsid w:val="00F61651"/>
    <w:rsid w:val="00F6170F"/>
    <w:rsid w:val="00F618B1"/>
    <w:rsid w:val="00F61C8E"/>
    <w:rsid w:val="00F61E3A"/>
    <w:rsid w:val="00F623D9"/>
    <w:rsid w:val="00F624CD"/>
    <w:rsid w:val="00F6292B"/>
    <w:rsid w:val="00F62D0F"/>
    <w:rsid w:val="00F6313E"/>
    <w:rsid w:val="00F6354E"/>
    <w:rsid w:val="00F635F9"/>
    <w:rsid w:val="00F636F4"/>
    <w:rsid w:val="00F63CCD"/>
    <w:rsid w:val="00F63FBC"/>
    <w:rsid w:val="00F640BF"/>
    <w:rsid w:val="00F64637"/>
    <w:rsid w:val="00F64D2A"/>
    <w:rsid w:val="00F65364"/>
    <w:rsid w:val="00F65684"/>
    <w:rsid w:val="00F65DFC"/>
    <w:rsid w:val="00F65EE4"/>
    <w:rsid w:val="00F661EB"/>
    <w:rsid w:val="00F6637E"/>
    <w:rsid w:val="00F66490"/>
    <w:rsid w:val="00F66538"/>
    <w:rsid w:val="00F669DD"/>
    <w:rsid w:val="00F669E7"/>
    <w:rsid w:val="00F66A7D"/>
    <w:rsid w:val="00F66AD5"/>
    <w:rsid w:val="00F66C0A"/>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7D"/>
    <w:rsid w:val="00F73AF2"/>
    <w:rsid w:val="00F73E6B"/>
    <w:rsid w:val="00F74195"/>
    <w:rsid w:val="00F74242"/>
    <w:rsid w:val="00F74388"/>
    <w:rsid w:val="00F74684"/>
    <w:rsid w:val="00F746FD"/>
    <w:rsid w:val="00F74877"/>
    <w:rsid w:val="00F74D16"/>
    <w:rsid w:val="00F7510B"/>
    <w:rsid w:val="00F7630E"/>
    <w:rsid w:val="00F76A25"/>
    <w:rsid w:val="00F770F2"/>
    <w:rsid w:val="00F77284"/>
    <w:rsid w:val="00F772EC"/>
    <w:rsid w:val="00F773F6"/>
    <w:rsid w:val="00F777BE"/>
    <w:rsid w:val="00F77B78"/>
    <w:rsid w:val="00F77D36"/>
    <w:rsid w:val="00F77D7F"/>
    <w:rsid w:val="00F80004"/>
    <w:rsid w:val="00F800B1"/>
    <w:rsid w:val="00F8019F"/>
    <w:rsid w:val="00F801D3"/>
    <w:rsid w:val="00F80C5A"/>
    <w:rsid w:val="00F80C93"/>
    <w:rsid w:val="00F80D8D"/>
    <w:rsid w:val="00F80ED3"/>
    <w:rsid w:val="00F80F64"/>
    <w:rsid w:val="00F811BC"/>
    <w:rsid w:val="00F814E2"/>
    <w:rsid w:val="00F8194B"/>
    <w:rsid w:val="00F8198C"/>
    <w:rsid w:val="00F81C41"/>
    <w:rsid w:val="00F81CCC"/>
    <w:rsid w:val="00F82164"/>
    <w:rsid w:val="00F821B8"/>
    <w:rsid w:val="00F82911"/>
    <w:rsid w:val="00F82994"/>
    <w:rsid w:val="00F82C47"/>
    <w:rsid w:val="00F82CFA"/>
    <w:rsid w:val="00F82EEB"/>
    <w:rsid w:val="00F8322A"/>
    <w:rsid w:val="00F833A8"/>
    <w:rsid w:val="00F8378A"/>
    <w:rsid w:val="00F83933"/>
    <w:rsid w:val="00F83AEC"/>
    <w:rsid w:val="00F83B9E"/>
    <w:rsid w:val="00F84016"/>
    <w:rsid w:val="00F84621"/>
    <w:rsid w:val="00F847E6"/>
    <w:rsid w:val="00F84852"/>
    <w:rsid w:val="00F84A47"/>
    <w:rsid w:val="00F84A48"/>
    <w:rsid w:val="00F84C2E"/>
    <w:rsid w:val="00F84C88"/>
    <w:rsid w:val="00F85290"/>
    <w:rsid w:val="00F855DB"/>
    <w:rsid w:val="00F85FBD"/>
    <w:rsid w:val="00F861C4"/>
    <w:rsid w:val="00F86508"/>
    <w:rsid w:val="00F8687D"/>
    <w:rsid w:val="00F86925"/>
    <w:rsid w:val="00F86A22"/>
    <w:rsid w:val="00F86D76"/>
    <w:rsid w:val="00F87119"/>
    <w:rsid w:val="00F8776D"/>
    <w:rsid w:val="00F87F5E"/>
    <w:rsid w:val="00F90148"/>
    <w:rsid w:val="00F9059A"/>
    <w:rsid w:val="00F906FC"/>
    <w:rsid w:val="00F90707"/>
    <w:rsid w:val="00F90723"/>
    <w:rsid w:val="00F90A34"/>
    <w:rsid w:val="00F90C0E"/>
    <w:rsid w:val="00F90DC1"/>
    <w:rsid w:val="00F90DC2"/>
    <w:rsid w:val="00F91058"/>
    <w:rsid w:val="00F911B5"/>
    <w:rsid w:val="00F91205"/>
    <w:rsid w:val="00F912F4"/>
    <w:rsid w:val="00F914B7"/>
    <w:rsid w:val="00F917EB"/>
    <w:rsid w:val="00F91923"/>
    <w:rsid w:val="00F91BF9"/>
    <w:rsid w:val="00F91EB8"/>
    <w:rsid w:val="00F91F71"/>
    <w:rsid w:val="00F91F8B"/>
    <w:rsid w:val="00F922FC"/>
    <w:rsid w:val="00F92963"/>
    <w:rsid w:val="00F92A8E"/>
    <w:rsid w:val="00F92CF7"/>
    <w:rsid w:val="00F92F55"/>
    <w:rsid w:val="00F931F6"/>
    <w:rsid w:val="00F933FA"/>
    <w:rsid w:val="00F93CF1"/>
    <w:rsid w:val="00F93F94"/>
    <w:rsid w:val="00F9428F"/>
    <w:rsid w:val="00F9438D"/>
    <w:rsid w:val="00F943C3"/>
    <w:rsid w:val="00F949F4"/>
    <w:rsid w:val="00F94F29"/>
    <w:rsid w:val="00F94F86"/>
    <w:rsid w:val="00F951A4"/>
    <w:rsid w:val="00F95492"/>
    <w:rsid w:val="00F95523"/>
    <w:rsid w:val="00F955BF"/>
    <w:rsid w:val="00F956F4"/>
    <w:rsid w:val="00F956F5"/>
    <w:rsid w:val="00F957E7"/>
    <w:rsid w:val="00F95B84"/>
    <w:rsid w:val="00F95CA5"/>
    <w:rsid w:val="00F95E22"/>
    <w:rsid w:val="00F960D6"/>
    <w:rsid w:val="00F9621D"/>
    <w:rsid w:val="00F96566"/>
    <w:rsid w:val="00F96614"/>
    <w:rsid w:val="00F96A2F"/>
    <w:rsid w:val="00F96F71"/>
    <w:rsid w:val="00F9707F"/>
    <w:rsid w:val="00F973B8"/>
    <w:rsid w:val="00F9745E"/>
    <w:rsid w:val="00F97624"/>
    <w:rsid w:val="00F9764E"/>
    <w:rsid w:val="00F978AB"/>
    <w:rsid w:val="00F97908"/>
    <w:rsid w:val="00F979C7"/>
    <w:rsid w:val="00FA00D3"/>
    <w:rsid w:val="00FA00DD"/>
    <w:rsid w:val="00FA01B3"/>
    <w:rsid w:val="00FA0420"/>
    <w:rsid w:val="00FA0586"/>
    <w:rsid w:val="00FA066E"/>
    <w:rsid w:val="00FA06E7"/>
    <w:rsid w:val="00FA109C"/>
    <w:rsid w:val="00FA1426"/>
    <w:rsid w:val="00FA147E"/>
    <w:rsid w:val="00FA1603"/>
    <w:rsid w:val="00FA193A"/>
    <w:rsid w:val="00FA198B"/>
    <w:rsid w:val="00FA2062"/>
    <w:rsid w:val="00FA224D"/>
    <w:rsid w:val="00FA267C"/>
    <w:rsid w:val="00FA2B7A"/>
    <w:rsid w:val="00FA2C0A"/>
    <w:rsid w:val="00FA2D60"/>
    <w:rsid w:val="00FA2F1D"/>
    <w:rsid w:val="00FA368F"/>
    <w:rsid w:val="00FA37CC"/>
    <w:rsid w:val="00FA3A65"/>
    <w:rsid w:val="00FA3D1F"/>
    <w:rsid w:val="00FA4294"/>
    <w:rsid w:val="00FA4370"/>
    <w:rsid w:val="00FA452B"/>
    <w:rsid w:val="00FA4BA2"/>
    <w:rsid w:val="00FA4F68"/>
    <w:rsid w:val="00FA539C"/>
    <w:rsid w:val="00FA554C"/>
    <w:rsid w:val="00FA5643"/>
    <w:rsid w:val="00FA577E"/>
    <w:rsid w:val="00FA5C9E"/>
    <w:rsid w:val="00FA5DA0"/>
    <w:rsid w:val="00FA5EA0"/>
    <w:rsid w:val="00FA5F1D"/>
    <w:rsid w:val="00FA60A1"/>
    <w:rsid w:val="00FA631A"/>
    <w:rsid w:val="00FA644F"/>
    <w:rsid w:val="00FA6B3E"/>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430"/>
    <w:rsid w:val="00FB25B1"/>
    <w:rsid w:val="00FB2747"/>
    <w:rsid w:val="00FB28FD"/>
    <w:rsid w:val="00FB2E64"/>
    <w:rsid w:val="00FB392B"/>
    <w:rsid w:val="00FB395D"/>
    <w:rsid w:val="00FB39C1"/>
    <w:rsid w:val="00FB3DB3"/>
    <w:rsid w:val="00FB3EF6"/>
    <w:rsid w:val="00FB4287"/>
    <w:rsid w:val="00FB4399"/>
    <w:rsid w:val="00FB4701"/>
    <w:rsid w:val="00FB4B70"/>
    <w:rsid w:val="00FB4D45"/>
    <w:rsid w:val="00FB4D8F"/>
    <w:rsid w:val="00FB4ED5"/>
    <w:rsid w:val="00FB5892"/>
    <w:rsid w:val="00FB590D"/>
    <w:rsid w:val="00FB5940"/>
    <w:rsid w:val="00FB5AE0"/>
    <w:rsid w:val="00FB5B10"/>
    <w:rsid w:val="00FB5D4F"/>
    <w:rsid w:val="00FB5FEF"/>
    <w:rsid w:val="00FB63E8"/>
    <w:rsid w:val="00FB65C7"/>
    <w:rsid w:val="00FB6A2F"/>
    <w:rsid w:val="00FB751A"/>
    <w:rsid w:val="00FC0099"/>
    <w:rsid w:val="00FC0358"/>
    <w:rsid w:val="00FC03F5"/>
    <w:rsid w:val="00FC05AA"/>
    <w:rsid w:val="00FC0681"/>
    <w:rsid w:val="00FC082F"/>
    <w:rsid w:val="00FC0BAC"/>
    <w:rsid w:val="00FC0C90"/>
    <w:rsid w:val="00FC141A"/>
    <w:rsid w:val="00FC186D"/>
    <w:rsid w:val="00FC1E04"/>
    <w:rsid w:val="00FC1FE4"/>
    <w:rsid w:val="00FC2119"/>
    <w:rsid w:val="00FC268E"/>
    <w:rsid w:val="00FC2754"/>
    <w:rsid w:val="00FC293B"/>
    <w:rsid w:val="00FC2964"/>
    <w:rsid w:val="00FC2AC1"/>
    <w:rsid w:val="00FC2BBC"/>
    <w:rsid w:val="00FC3007"/>
    <w:rsid w:val="00FC342D"/>
    <w:rsid w:val="00FC364E"/>
    <w:rsid w:val="00FC371D"/>
    <w:rsid w:val="00FC3A56"/>
    <w:rsid w:val="00FC3E5B"/>
    <w:rsid w:val="00FC4114"/>
    <w:rsid w:val="00FC4212"/>
    <w:rsid w:val="00FC42B1"/>
    <w:rsid w:val="00FC441E"/>
    <w:rsid w:val="00FC45E1"/>
    <w:rsid w:val="00FC47AE"/>
    <w:rsid w:val="00FC4BD7"/>
    <w:rsid w:val="00FC4BE2"/>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5A"/>
    <w:rsid w:val="00FC76CE"/>
    <w:rsid w:val="00FC78E6"/>
    <w:rsid w:val="00FC79BD"/>
    <w:rsid w:val="00FC7D3D"/>
    <w:rsid w:val="00FC7DA1"/>
    <w:rsid w:val="00FC7E0B"/>
    <w:rsid w:val="00FC7FCD"/>
    <w:rsid w:val="00FD0019"/>
    <w:rsid w:val="00FD0065"/>
    <w:rsid w:val="00FD0229"/>
    <w:rsid w:val="00FD083F"/>
    <w:rsid w:val="00FD0B2D"/>
    <w:rsid w:val="00FD0B47"/>
    <w:rsid w:val="00FD0E95"/>
    <w:rsid w:val="00FD0F75"/>
    <w:rsid w:val="00FD11A8"/>
    <w:rsid w:val="00FD1525"/>
    <w:rsid w:val="00FD15BC"/>
    <w:rsid w:val="00FD176B"/>
    <w:rsid w:val="00FD19AC"/>
    <w:rsid w:val="00FD1AFE"/>
    <w:rsid w:val="00FD1DE4"/>
    <w:rsid w:val="00FD230A"/>
    <w:rsid w:val="00FD2435"/>
    <w:rsid w:val="00FD26FE"/>
    <w:rsid w:val="00FD2C8A"/>
    <w:rsid w:val="00FD2F78"/>
    <w:rsid w:val="00FD37F7"/>
    <w:rsid w:val="00FD3AAA"/>
    <w:rsid w:val="00FD3AFB"/>
    <w:rsid w:val="00FD40EC"/>
    <w:rsid w:val="00FD41AF"/>
    <w:rsid w:val="00FD46F7"/>
    <w:rsid w:val="00FD4770"/>
    <w:rsid w:val="00FD496A"/>
    <w:rsid w:val="00FD5667"/>
    <w:rsid w:val="00FD589C"/>
    <w:rsid w:val="00FD5939"/>
    <w:rsid w:val="00FD5A41"/>
    <w:rsid w:val="00FD634A"/>
    <w:rsid w:val="00FD659C"/>
    <w:rsid w:val="00FD6649"/>
    <w:rsid w:val="00FD66B6"/>
    <w:rsid w:val="00FD6EFE"/>
    <w:rsid w:val="00FD6FA2"/>
    <w:rsid w:val="00FD7739"/>
    <w:rsid w:val="00FD78DE"/>
    <w:rsid w:val="00FD79D2"/>
    <w:rsid w:val="00FD7AE2"/>
    <w:rsid w:val="00FD7D1A"/>
    <w:rsid w:val="00FE038B"/>
    <w:rsid w:val="00FE03AA"/>
    <w:rsid w:val="00FE04CC"/>
    <w:rsid w:val="00FE0721"/>
    <w:rsid w:val="00FE08DC"/>
    <w:rsid w:val="00FE0C1F"/>
    <w:rsid w:val="00FE1666"/>
    <w:rsid w:val="00FE1EEF"/>
    <w:rsid w:val="00FE1F11"/>
    <w:rsid w:val="00FE22B5"/>
    <w:rsid w:val="00FE2962"/>
    <w:rsid w:val="00FE2C04"/>
    <w:rsid w:val="00FE2CC2"/>
    <w:rsid w:val="00FE2EFA"/>
    <w:rsid w:val="00FE2F7A"/>
    <w:rsid w:val="00FE30F9"/>
    <w:rsid w:val="00FE3BE7"/>
    <w:rsid w:val="00FE431B"/>
    <w:rsid w:val="00FE4901"/>
    <w:rsid w:val="00FE4BF4"/>
    <w:rsid w:val="00FE520E"/>
    <w:rsid w:val="00FE5294"/>
    <w:rsid w:val="00FE5860"/>
    <w:rsid w:val="00FE590A"/>
    <w:rsid w:val="00FE5C20"/>
    <w:rsid w:val="00FE5FF1"/>
    <w:rsid w:val="00FE65D8"/>
    <w:rsid w:val="00FE66FE"/>
    <w:rsid w:val="00FE6711"/>
    <w:rsid w:val="00FE68F3"/>
    <w:rsid w:val="00FE6BA5"/>
    <w:rsid w:val="00FE6C88"/>
    <w:rsid w:val="00FE6FE6"/>
    <w:rsid w:val="00FE7297"/>
    <w:rsid w:val="00FE7866"/>
    <w:rsid w:val="00FE7932"/>
    <w:rsid w:val="00FE7CE9"/>
    <w:rsid w:val="00FE7F41"/>
    <w:rsid w:val="00FF0303"/>
    <w:rsid w:val="00FF05F0"/>
    <w:rsid w:val="00FF0652"/>
    <w:rsid w:val="00FF06C7"/>
    <w:rsid w:val="00FF0891"/>
    <w:rsid w:val="00FF0A87"/>
    <w:rsid w:val="00FF0A89"/>
    <w:rsid w:val="00FF0A96"/>
    <w:rsid w:val="00FF0C39"/>
    <w:rsid w:val="00FF0C76"/>
    <w:rsid w:val="00FF11C7"/>
    <w:rsid w:val="00FF167A"/>
    <w:rsid w:val="00FF176B"/>
    <w:rsid w:val="00FF18B3"/>
    <w:rsid w:val="00FF22FA"/>
    <w:rsid w:val="00FF25AB"/>
    <w:rsid w:val="00FF322E"/>
    <w:rsid w:val="00FF327B"/>
    <w:rsid w:val="00FF36D7"/>
    <w:rsid w:val="00FF3758"/>
    <w:rsid w:val="00FF3913"/>
    <w:rsid w:val="00FF3AA5"/>
    <w:rsid w:val="00FF40F8"/>
    <w:rsid w:val="00FF417C"/>
    <w:rsid w:val="00FF4211"/>
    <w:rsid w:val="00FF449B"/>
    <w:rsid w:val="00FF45F7"/>
    <w:rsid w:val="00FF47CC"/>
    <w:rsid w:val="00FF4977"/>
    <w:rsid w:val="00FF4A11"/>
    <w:rsid w:val="00FF4B27"/>
    <w:rsid w:val="00FF4F9D"/>
    <w:rsid w:val="00FF5361"/>
    <w:rsid w:val="00FF556E"/>
    <w:rsid w:val="00FF5786"/>
    <w:rsid w:val="00FF57F6"/>
    <w:rsid w:val="00FF5C2A"/>
    <w:rsid w:val="00FF5F67"/>
    <w:rsid w:val="00FF604D"/>
    <w:rsid w:val="00FF6343"/>
    <w:rsid w:val="00FF66CD"/>
    <w:rsid w:val="00FF6A03"/>
    <w:rsid w:val="00FF6BAC"/>
    <w:rsid w:val="00FF6E34"/>
    <w:rsid w:val="00FF776A"/>
    <w:rsid w:val="00FF7808"/>
    <w:rsid w:val="00FF7B77"/>
    <w:rsid w:val="00FF7C7D"/>
    <w:rsid w:val="00FF7C9D"/>
    <w:rsid w:val="00FF7E25"/>
    <w:rsid w:val="0D20B338"/>
    <w:rsid w:val="3C6A30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1A673"/>
  <w15:docId w15:val="{B9B6D239-9FAB-46AE-9F89-CBBDBAFB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semiHidden/>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character" w:customStyle="1" w:styleId="TextonotapieCar">
    <w:name w:val="Texto nota pie Car"/>
    <w:basedOn w:val="Fuentedeprrafopredeter"/>
    <w:link w:val="Textonotapie"/>
    <w:semiHidden/>
    <w:rsid w:val="004072AF"/>
    <w:rPr>
      <w:lang w:val="es-ES" w:eastAsia="es-ES"/>
    </w:rPr>
  </w:style>
  <w:style w:type="character" w:styleId="Hipervnculo">
    <w:name w:val="Hyperlink"/>
    <w:basedOn w:val="Fuentedeprrafopredeter"/>
    <w:rsid w:val="002C5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320280662">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4745213">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1871667">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16868780">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159928460">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45460124">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33370693">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 w:id="53552661">
              <w:marLeft w:val="0"/>
              <w:marRight w:val="0"/>
              <w:marTop w:val="0"/>
              <w:marBottom w:val="0"/>
              <w:divBdr>
                <w:top w:val="none" w:sz="0" w:space="0" w:color="auto"/>
                <w:left w:val="none" w:sz="0" w:space="0" w:color="auto"/>
                <w:bottom w:val="none" w:sz="0" w:space="0" w:color="auto"/>
                <w:right w:val="none" w:sz="0" w:space="0" w:color="auto"/>
              </w:divBdr>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352611091">
                      <w:marLeft w:val="0"/>
                      <w:marRight w:val="0"/>
                      <w:marTop w:val="15"/>
                      <w:marBottom w:val="0"/>
                      <w:divBdr>
                        <w:top w:val="none" w:sz="0" w:space="4" w:color="auto"/>
                        <w:left w:val="none" w:sz="0" w:space="0" w:color="auto"/>
                        <w:bottom w:val="none" w:sz="0" w:space="0" w:color="auto"/>
                        <w:right w:val="none" w:sz="0" w:space="3" w:color="auto"/>
                      </w:divBdr>
                    </w:div>
                    <w:div w:id="1778990043">
                      <w:marLeft w:val="225"/>
                      <w:marRight w:val="0"/>
                      <w:marTop w:val="15"/>
                      <w:marBottom w:val="0"/>
                      <w:divBdr>
                        <w:top w:val="none" w:sz="0" w:space="4" w:color="auto"/>
                        <w:left w:val="dotted" w:sz="6" w:space="3" w:color="777777"/>
                        <w:bottom w:val="none" w:sz="0" w:space="0" w:color="auto"/>
                        <w:right w:val="none" w:sz="0" w:space="3" w:color="auto"/>
                      </w:divBdr>
                    </w:div>
                  </w:divsChild>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5.xml"/><Relationship Id="rId21" Type="http://schemas.openxmlformats.org/officeDocument/2006/relationships/image" Target="media/image5.png"/><Relationship Id="rId34" Type="http://schemas.openxmlformats.org/officeDocument/2006/relationships/chart" Target="charts/chart13.xml"/><Relationship Id="rId7" Type="http://schemas.openxmlformats.org/officeDocument/2006/relationships/settings" Target="settings.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chart" Target="charts/chart4.xml"/><Relationship Id="rId33" Type="http://schemas.openxmlformats.org/officeDocument/2006/relationships/chart" Target="charts/chart1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3\08-23\graficas%20Bal%20opor%20desestacionalizada-opotunas%20desde%202009%20(Autoguardado)nuev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alpha val="98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datos!$C$5:$C$60</c:f>
              <c:numCache>
                <c:formatCode>#,##0.0</c:formatCode>
                <c:ptCount val="56"/>
                <c:pt idx="0">
                  <c:v>-1274.49877147599</c:v>
                </c:pt>
                <c:pt idx="1">
                  <c:v>180.52147772417601</c:v>
                </c:pt>
                <c:pt idx="2">
                  <c:v>191.003852727305</c:v>
                </c:pt>
                <c:pt idx="3">
                  <c:v>159.89910976261399</c:v>
                </c:pt>
                <c:pt idx="4">
                  <c:v>792.393610234687</c:v>
                </c:pt>
                <c:pt idx="5">
                  <c:v>1153.6283617044201</c:v>
                </c:pt>
                <c:pt idx="6">
                  <c:v>446.03994616086601</c:v>
                </c:pt>
                <c:pt idx="7">
                  <c:v>1208.48012154103</c:v>
                </c:pt>
                <c:pt idx="8">
                  <c:v>466.00473938380702</c:v>
                </c:pt>
                <c:pt idx="9">
                  <c:v>79.263823736083907</c:v>
                </c:pt>
                <c:pt idx="10">
                  <c:v>824.18496935699397</c:v>
                </c:pt>
                <c:pt idx="11">
                  <c:v>997.32465992512596</c:v>
                </c:pt>
                <c:pt idx="12">
                  <c:v>1454.44769890609</c:v>
                </c:pt>
                <c:pt idx="13">
                  <c:v>1552.67742019204</c:v>
                </c:pt>
                <c:pt idx="14">
                  <c:v>1949.1150568723201</c:v>
                </c:pt>
                <c:pt idx="15">
                  <c:v>-4195.5857672717302</c:v>
                </c:pt>
                <c:pt idx="16">
                  <c:v>-3595.4468749502098</c:v>
                </c:pt>
                <c:pt idx="17">
                  <c:v>4579.2614295999301</c:v>
                </c:pt>
                <c:pt idx="18">
                  <c:v>6962.2304538421004</c:v>
                </c:pt>
                <c:pt idx="19">
                  <c:v>7032.3701335969399</c:v>
                </c:pt>
                <c:pt idx="20">
                  <c:v>4937.9490339102504</c:v>
                </c:pt>
                <c:pt idx="21">
                  <c:v>6529.1748736182799</c:v>
                </c:pt>
                <c:pt idx="22">
                  <c:v>3114.0721678413902</c:v>
                </c:pt>
                <c:pt idx="23">
                  <c:v>3700.5558885252299</c:v>
                </c:pt>
                <c:pt idx="24">
                  <c:v>2281.2680164313902</c:v>
                </c:pt>
                <c:pt idx="25">
                  <c:v>1990.42409054884</c:v>
                </c:pt>
                <c:pt idx="26">
                  <c:v>-3746.26721813828</c:v>
                </c:pt>
                <c:pt idx="27">
                  <c:v>471.54103374712798</c:v>
                </c:pt>
                <c:pt idx="28">
                  <c:v>-361.96651575922999</c:v>
                </c:pt>
                <c:pt idx="29">
                  <c:v>-226.301497676119</c:v>
                </c:pt>
                <c:pt idx="30">
                  <c:v>-2670.46329882384</c:v>
                </c:pt>
                <c:pt idx="31">
                  <c:v>-2584.6437142809</c:v>
                </c:pt>
                <c:pt idx="32">
                  <c:v>-1655.0996796987399</c:v>
                </c:pt>
                <c:pt idx="33">
                  <c:v>-2150.7726782679802</c:v>
                </c:pt>
                <c:pt idx="34">
                  <c:v>-53.254911161278898</c:v>
                </c:pt>
                <c:pt idx="35">
                  <c:v>-1486.7301930951701</c:v>
                </c:pt>
                <c:pt idx="36">
                  <c:v>-3665.3398431453602</c:v>
                </c:pt>
                <c:pt idx="37">
                  <c:v>441.03208697061098</c:v>
                </c:pt>
                <c:pt idx="38">
                  <c:v>-1550.2481598105601</c:v>
                </c:pt>
                <c:pt idx="39">
                  <c:v>-2882.9606779495998</c:v>
                </c:pt>
                <c:pt idx="40">
                  <c:v>-2944.8347855603402</c:v>
                </c:pt>
                <c:pt idx="41">
                  <c:v>-4972.3551357854603</c:v>
                </c:pt>
                <c:pt idx="42">
                  <c:v>-4549.56253555901</c:v>
                </c:pt>
                <c:pt idx="43">
                  <c:v>-3470.4203572678998</c:v>
                </c:pt>
                <c:pt idx="44">
                  <c:v>-181.55434311255399</c:v>
                </c:pt>
                <c:pt idx="45">
                  <c:v>-1750.1202500697</c:v>
                </c:pt>
                <c:pt idx="46">
                  <c:v>-232.88438889079799</c:v>
                </c:pt>
                <c:pt idx="47">
                  <c:v>-1785.40730709337</c:v>
                </c:pt>
                <c:pt idx="48">
                  <c:v>-466.72232827608502</c:v>
                </c:pt>
                <c:pt idx="49">
                  <c:v>-3109.22937540057</c:v>
                </c:pt>
                <c:pt idx="50">
                  <c:v>90.6648998918172</c:v>
                </c:pt>
                <c:pt idx="51">
                  <c:v>-3310.5333533369899</c:v>
                </c:pt>
                <c:pt idx="52">
                  <c:v>-503.59686558992399</c:v>
                </c:pt>
                <c:pt idx="53">
                  <c:v>-951.98557074941596</c:v>
                </c:pt>
                <c:pt idx="54">
                  <c:v>760.30493523773998</c:v>
                </c:pt>
                <c:pt idx="55">
                  <c:v>-131.270508934383</c:v>
                </c:pt>
              </c:numCache>
            </c:numRef>
          </c:val>
          <c:smooth val="0"/>
          <c:extLst>
            <c:ext xmlns:c16="http://schemas.microsoft.com/office/drawing/2014/chart" uri="{C3380CC4-5D6E-409C-BE32-E72D297353CC}">
              <c16:uniqueId val="{00000000-188F-4A5C-AD1E-C124C497ABB4}"/>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800"/>
            </a:pPr>
            <a:endParaRPr lang="es-MX"/>
          </a:p>
        </c:txPr>
        <c:crossAx val="616597096"/>
        <c:crosses val="autoZero"/>
        <c:auto val="1"/>
        <c:lblAlgn val="ctr"/>
        <c:lblOffset val="0"/>
        <c:tickLblSkip val="1"/>
        <c:tickMarkSkip val="12"/>
        <c:noMultiLvlLbl val="1"/>
      </c:catAx>
      <c:valAx>
        <c:axId val="616597096"/>
        <c:scaling>
          <c:orientation val="minMax"/>
          <c:max val="8000"/>
          <c:min val="-8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800"/>
            </a:pPr>
            <a:endParaRPr lang="es-MX"/>
          </a:p>
        </c:txPr>
        <c:crossAx val="441886288"/>
        <c:crosses val="max"/>
        <c:crossBetween val="midCat"/>
        <c:majorUnit val="2000"/>
        <c:minorUnit val="200"/>
      </c:valAx>
      <c:spPr>
        <a:noFill/>
        <a:ln w="15875">
          <a:noFill/>
          <a:prstDash val="solid"/>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datos!$U$5:$U$60</c:f>
              <c:numCache>
                <c:formatCode>#,##0.0</c:formatCode>
                <c:ptCount val="56"/>
                <c:pt idx="0">
                  <c:v>34632.252777263398</c:v>
                </c:pt>
                <c:pt idx="1">
                  <c:v>34373.497190342598</c:v>
                </c:pt>
                <c:pt idx="2">
                  <c:v>33751.210152788502</c:v>
                </c:pt>
                <c:pt idx="3">
                  <c:v>34320.028224615402</c:v>
                </c:pt>
                <c:pt idx="4">
                  <c:v>34024.346628817199</c:v>
                </c:pt>
                <c:pt idx="5">
                  <c:v>33664.399984989199</c:v>
                </c:pt>
                <c:pt idx="6">
                  <c:v>34640.994553320597</c:v>
                </c:pt>
                <c:pt idx="7">
                  <c:v>34675.639379412598</c:v>
                </c:pt>
                <c:pt idx="8">
                  <c:v>34037.075373827502</c:v>
                </c:pt>
                <c:pt idx="9">
                  <c:v>33781.488805112502</c:v>
                </c:pt>
                <c:pt idx="10">
                  <c:v>33051.103885092998</c:v>
                </c:pt>
                <c:pt idx="11">
                  <c:v>32978.987277411703</c:v>
                </c:pt>
                <c:pt idx="12">
                  <c:v>33176.6985150045</c:v>
                </c:pt>
                <c:pt idx="13">
                  <c:v>32685.641935675802</c:v>
                </c:pt>
                <c:pt idx="14">
                  <c:v>31140.090059610098</c:v>
                </c:pt>
                <c:pt idx="15">
                  <c:v>24673.799754109299</c:v>
                </c:pt>
                <c:pt idx="16">
                  <c:v>20384.8079042401</c:v>
                </c:pt>
                <c:pt idx="17">
                  <c:v>25645.701575220301</c:v>
                </c:pt>
                <c:pt idx="18">
                  <c:v>26291.446034964501</c:v>
                </c:pt>
                <c:pt idx="19">
                  <c:v>28668.0312770241</c:v>
                </c:pt>
                <c:pt idx="20">
                  <c:v>30477.2883394583</c:v>
                </c:pt>
                <c:pt idx="21">
                  <c:v>31045.272841209699</c:v>
                </c:pt>
                <c:pt idx="22">
                  <c:v>33084.093406711399</c:v>
                </c:pt>
                <c:pt idx="23">
                  <c:v>33439.458081392397</c:v>
                </c:pt>
                <c:pt idx="24">
                  <c:v>34526.6771290174</c:v>
                </c:pt>
                <c:pt idx="25">
                  <c:v>33054.118660484302</c:v>
                </c:pt>
                <c:pt idx="26">
                  <c:v>37197.783694668797</c:v>
                </c:pt>
                <c:pt idx="27">
                  <c:v>35611.1117058811</c:v>
                </c:pt>
                <c:pt idx="28">
                  <c:v>37059.280553922399</c:v>
                </c:pt>
                <c:pt idx="29">
                  <c:v>36870.557827459103</c:v>
                </c:pt>
                <c:pt idx="30">
                  <c:v>39615.026868976398</c:v>
                </c:pt>
                <c:pt idx="31">
                  <c:v>38257.415942840897</c:v>
                </c:pt>
                <c:pt idx="32">
                  <c:v>38239.636471935002</c:v>
                </c:pt>
                <c:pt idx="33">
                  <c:v>38997.832079835098</c:v>
                </c:pt>
                <c:pt idx="34">
                  <c:v>40091.493739854297</c:v>
                </c:pt>
                <c:pt idx="35">
                  <c:v>41311.465386570198</c:v>
                </c:pt>
                <c:pt idx="36">
                  <c:v>39976.338129264601</c:v>
                </c:pt>
                <c:pt idx="37">
                  <c:v>43856.292818582901</c:v>
                </c:pt>
                <c:pt idx="38">
                  <c:v>43415.813356831102</c:v>
                </c:pt>
                <c:pt idx="39">
                  <c:v>44471.687936372698</c:v>
                </c:pt>
                <c:pt idx="40">
                  <c:v>44463.816645787301</c:v>
                </c:pt>
                <c:pt idx="41">
                  <c:v>45742.174521928901</c:v>
                </c:pt>
                <c:pt idx="42">
                  <c:v>45420.303469471502</c:v>
                </c:pt>
                <c:pt idx="43">
                  <c:v>45563.0227763316</c:v>
                </c:pt>
                <c:pt idx="44">
                  <c:v>45156.10164547</c:v>
                </c:pt>
                <c:pt idx="45">
                  <c:v>45153.657116152499</c:v>
                </c:pt>
                <c:pt idx="46">
                  <c:v>43585.508257182497</c:v>
                </c:pt>
                <c:pt idx="47">
                  <c:v>44266.891934159699</c:v>
                </c:pt>
                <c:pt idx="48">
                  <c:v>44856.585934691298</c:v>
                </c:pt>
                <c:pt idx="49">
                  <c:v>45271.400097393998</c:v>
                </c:pt>
                <c:pt idx="50">
                  <c:v>44198.959215306597</c:v>
                </c:pt>
                <c:pt idx="51">
                  <c:v>46366.643816884403</c:v>
                </c:pt>
                <c:pt idx="52">
                  <c:v>45941.218861719499</c:v>
                </c:pt>
                <c:pt idx="53">
                  <c:v>47163.926897137302</c:v>
                </c:pt>
                <c:pt idx="54">
                  <c:v>45836.532018174097</c:v>
                </c:pt>
                <c:pt idx="55">
                  <c:v>46217.285868556603</c:v>
                </c:pt>
              </c:numCache>
            </c:numRef>
          </c:val>
          <c:smooth val="0"/>
          <c:extLst>
            <c:ext xmlns:c16="http://schemas.microsoft.com/office/drawing/2014/chart" uri="{C3380CC4-5D6E-409C-BE32-E72D297353CC}">
              <c16:uniqueId val="{00000000-089C-46DF-B1B8-E969EC56437C}"/>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datos!$V$5:$V$60</c:f>
              <c:numCache>
                <c:formatCode>#,##0.0</c:formatCode>
                <c:ptCount val="56"/>
                <c:pt idx="0">
                  <c:v>34379.920417412468</c:v>
                </c:pt>
                <c:pt idx="1">
                  <c:v>34199.820914832155</c:v>
                </c:pt>
                <c:pt idx="2">
                  <c:v>34100.437718171197</c:v>
                </c:pt>
                <c:pt idx="3">
                  <c:v>34107.970500016527</c:v>
                </c:pt>
                <c:pt idx="4">
                  <c:v>34197.830125119144</c:v>
                </c:pt>
                <c:pt idx="5">
                  <c:v>34303.554644296142</c:v>
                </c:pt>
                <c:pt idx="6">
                  <c:v>34341.336841620789</c:v>
                </c:pt>
                <c:pt idx="7">
                  <c:v>34270.914639630137</c:v>
                </c:pt>
                <c:pt idx="8">
                  <c:v>34075.700364572287</c:v>
                </c:pt>
                <c:pt idx="9">
                  <c:v>33797.834296570931</c:v>
                </c:pt>
                <c:pt idx="10">
                  <c:v>33483.401768046242</c:v>
                </c:pt>
                <c:pt idx="11">
                  <c:v>33146.107192452109</c:v>
                </c:pt>
                <c:pt idx="12">
                  <c:v>32784.231674725306</c:v>
                </c:pt>
                <c:pt idx="13">
                  <c:v>32369.95856851562</c:v>
                </c:pt>
                <c:pt idx="14">
                  <c:v>31361.258903744601</c:v>
                </c:pt>
                <c:pt idx="15">
                  <c:v>30014.463507318571</c:v>
                </c:pt>
                <c:pt idx="16">
                  <c:v>29650.229110116357</c:v>
                </c:pt>
                <c:pt idx="17">
                  <c:v>29556.22331754295</c:v>
                </c:pt>
                <c:pt idx="18">
                  <c:v>29824.387683429759</c:v>
                </c:pt>
                <c:pt idx="19">
                  <c:v>30440.283072222897</c:v>
                </c:pt>
                <c:pt idx="20">
                  <c:v>31293.79726488614</c:v>
                </c:pt>
                <c:pt idx="21">
                  <c:v>32252.632098394959</c:v>
                </c:pt>
                <c:pt idx="22">
                  <c:v>33172.21766833133</c:v>
                </c:pt>
                <c:pt idx="23">
                  <c:v>33978.128697454842</c:v>
                </c:pt>
                <c:pt idx="24">
                  <c:v>34644.898663481268</c:v>
                </c:pt>
                <c:pt idx="25">
                  <c:v>35208.026799250081</c:v>
                </c:pt>
                <c:pt idx="26">
                  <c:v>35729.995686587579</c:v>
                </c:pt>
                <c:pt idx="27">
                  <c:v>36245.170576194789</c:v>
                </c:pt>
                <c:pt idx="28">
                  <c:v>36740.47387296614</c:v>
                </c:pt>
                <c:pt idx="29">
                  <c:v>37204.569779882491</c:v>
                </c:pt>
                <c:pt idx="30">
                  <c:v>37648.054228518602</c:v>
                </c:pt>
                <c:pt idx="31">
                  <c:v>38121.633896533378</c:v>
                </c:pt>
                <c:pt idx="32">
                  <c:v>38665.752927431386</c:v>
                </c:pt>
                <c:pt idx="33">
                  <c:v>39314.11826642642</c:v>
                </c:pt>
                <c:pt idx="34">
                  <c:v>40084.60702330136</c:v>
                </c:pt>
                <c:pt idx="35">
                  <c:v>40939.231330893119</c:v>
                </c:pt>
                <c:pt idx="36">
                  <c:v>41825.360396674412</c:v>
                </c:pt>
                <c:pt idx="37">
                  <c:v>42702.690186998152</c:v>
                </c:pt>
                <c:pt idx="38">
                  <c:v>43515.862261907256</c:v>
                </c:pt>
                <c:pt idx="39">
                  <c:v>44228.758505335543</c:v>
                </c:pt>
                <c:pt idx="40">
                  <c:v>44832.147694538166</c:v>
                </c:pt>
                <c:pt idx="41">
                  <c:v>45256.86751753198</c:v>
                </c:pt>
                <c:pt idx="42">
                  <c:v>45447.232843100574</c:v>
                </c:pt>
                <c:pt idx="43">
                  <c:v>45390.510343021</c:v>
                </c:pt>
                <c:pt idx="44">
                  <c:v>45166.575796045043</c:v>
                </c:pt>
                <c:pt idx="45">
                  <c:v>44869.819219458106</c:v>
                </c:pt>
                <c:pt idx="46">
                  <c:v>44639.956826375404</c:v>
                </c:pt>
                <c:pt idx="47">
                  <c:v>44572.383941130887</c:v>
                </c:pt>
                <c:pt idx="48">
                  <c:v>44730.510554491062</c:v>
                </c:pt>
                <c:pt idx="49">
                  <c:v>45058.241637175051</c:v>
                </c:pt>
                <c:pt idx="50">
                  <c:v>45451.215056643137</c:v>
                </c:pt>
                <c:pt idx="51">
                  <c:v>45798.3694884863</c:v>
                </c:pt>
                <c:pt idx="52">
                  <c:v>46041.763780425463</c:v>
                </c:pt>
                <c:pt idx="53">
                  <c:v>46192.641104841248</c:v>
                </c:pt>
                <c:pt idx="54">
                  <c:v>46327.435293089686</c:v>
                </c:pt>
                <c:pt idx="55">
                  <c:v>46503.382227520255</c:v>
                </c:pt>
              </c:numCache>
            </c:numRef>
          </c:val>
          <c:smooth val="0"/>
          <c:extLst>
            <c:ext xmlns:c16="http://schemas.microsoft.com/office/drawing/2014/chart" uri="{C3380CC4-5D6E-409C-BE32-E72D297353CC}">
              <c16:uniqueId val="{00000001-089C-46DF-B1B8-E969EC56437C}"/>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984"/>
        <c:crosses val="autoZero"/>
        <c:auto val="1"/>
        <c:lblAlgn val="ctr"/>
        <c:lblOffset val="100"/>
        <c:tickLblSkip val="1"/>
        <c:tickMarkSkip val="12"/>
        <c:noMultiLvlLbl val="1"/>
      </c:catAx>
      <c:valAx>
        <c:axId val="530007984"/>
        <c:scaling>
          <c:orientation val="minMax"/>
          <c:max val="50000"/>
          <c:min val="20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7200"/>
        <c:crosses val="max"/>
        <c:crossBetween val="between"/>
        <c:majorUnit val="60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23728813559327"/>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datos!$W$5:$W$60</c:f>
              <c:numCache>
                <c:formatCode>#,##0.0</c:formatCode>
                <c:ptCount val="56"/>
                <c:pt idx="0">
                  <c:v>4886.6161732079299</c:v>
                </c:pt>
                <c:pt idx="1">
                  <c:v>4958.3154951107199</c:v>
                </c:pt>
                <c:pt idx="2">
                  <c:v>5159.0539124856596</c:v>
                </c:pt>
                <c:pt idx="3">
                  <c:v>5443.58744919538</c:v>
                </c:pt>
                <c:pt idx="4">
                  <c:v>5202.7869518217503</c:v>
                </c:pt>
                <c:pt idx="5">
                  <c:v>5132.7959617469296</c:v>
                </c:pt>
                <c:pt idx="6">
                  <c:v>5094.1101722974599</c:v>
                </c:pt>
                <c:pt idx="7">
                  <c:v>5005.2851397000404</c:v>
                </c:pt>
                <c:pt idx="8">
                  <c:v>4904.4600690205598</c:v>
                </c:pt>
                <c:pt idx="9">
                  <c:v>5214.09621425965</c:v>
                </c:pt>
                <c:pt idx="10">
                  <c:v>5148.0959742749701</c:v>
                </c:pt>
                <c:pt idx="11">
                  <c:v>4961.7284804523997</c:v>
                </c:pt>
                <c:pt idx="12">
                  <c:v>5197.2644569918402</c:v>
                </c:pt>
                <c:pt idx="13">
                  <c:v>5004.2028207845897</c:v>
                </c:pt>
                <c:pt idx="14">
                  <c:v>4343.0964553467202</c:v>
                </c:pt>
                <c:pt idx="15">
                  <c:v>2955.7847069168902</c:v>
                </c:pt>
                <c:pt idx="16">
                  <c:v>2476.4369302902501</c:v>
                </c:pt>
                <c:pt idx="17">
                  <c:v>2660.66280434499</c:v>
                </c:pt>
                <c:pt idx="18">
                  <c:v>3275.1196777125901</c:v>
                </c:pt>
                <c:pt idx="19">
                  <c:v>3710.6240924583899</c:v>
                </c:pt>
                <c:pt idx="20">
                  <c:v>3826.7337554000001</c:v>
                </c:pt>
                <c:pt idx="21">
                  <c:v>3785.8568149530001</c:v>
                </c:pt>
                <c:pt idx="22">
                  <c:v>4248.4497752302004</c:v>
                </c:pt>
                <c:pt idx="23">
                  <c:v>4465.3044960993102</c:v>
                </c:pt>
                <c:pt idx="24">
                  <c:v>4503.3214635391396</c:v>
                </c:pt>
                <c:pt idx="25">
                  <c:v>4416.4810734316097</c:v>
                </c:pt>
                <c:pt idx="26">
                  <c:v>4806.6722482088398</c:v>
                </c:pt>
                <c:pt idx="27">
                  <c:v>4741.5198918117703</c:v>
                </c:pt>
                <c:pt idx="28">
                  <c:v>5285.7873068154004</c:v>
                </c:pt>
                <c:pt idx="29">
                  <c:v>5274.7262953924801</c:v>
                </c:pt>
                <c:pt idx="30">
                  <c:v>5485.6573036864402</c:v>
                </c:pt>
                <c:pt idx="31">
                  <c:v>5091.6100660888096</c:v>
                </c:pt>
                <c:pt idx="32">
                  <c:v>5249.5072073517003</c:v>
                </c:pt>
                <c:pt idx="33">
                  <c:v>5427.2100314777599</c:v>
                </c:pt>
                <c:pt idx="34">
                  <c:v>5514.23400343294</c:v>
                </c:pt>
                <c:pt idx="35">
                  <c:v>5996.70852738145</c:v>
                </c:pt>
                <c:pt idx="36">
                  <c:v>5930.3160615608904</c:v>
                </c:pt>
                <c:pt idx="37">
                  <c:v>6172.8400842208603</c:v>
                </c:pt>
                <c:pt idx="38">
                  <c:v>6636.4889684065702</c:v>
                </c:pt>
                <c:pt idx="39">
                  <c:v>6879.3267171240896</c:v>
                </c:pt>
                <c:pt idx="40">
                  <c:v>6729.4157784202298</c:v>
                </c:pt>
                <c:pt idx="41">
                  <c:v>7727.0602259154603</c:v>
                </c:pt>
                <c:pt idx="42">
                  <c:v>7780.1123984715896</c:v>
                </c:pt>
                <c:pt idx="43">
                  <c:v>7016.9998745410103</c:v>
                </c:pt>
                <c:pt idx="44">
                  <c:v>7003.0309015639696</c:v>
                </c:pt>
                <c:pt idx="45">
                  <c:v>6222.69535151729</c:v>
                </c:pt>
                <c:pt idx="46">
                  <c:v>5843.3496360712397</c:v>
                </c:pt>
                <c:pt idx="47">
                  <c:v>6150.3637935452098</c:v>
                </c:pt>
                <c:pt idx="48">
                  <c:v>7403.8040773585599</c:v>
                </c:pt>
                <c:pt idx="49">
                  <c:v>7124.7423994092496</c:v>
                </c:pt>
                <c:pt idx="50">
                  <c:v>7250.5141051190103</c:v>
                </c:pt>
                <c:pt idx="51">
                  <c:v>7420.2172235481303</c:v>
                </c:pt>
                <c:pt idx="52">
                  <c:v>7353.7806785463099</c:v>
                </c:pt>
                <c:pt idx="53">
                  <c:v>7008.0120780421403</c:v>
                </c:pt>
                <c:pt idx="54">
                  <c:v>7199.9516617733598</c:v>
                </c:pt>
                <c:pt idx="55">
                  <c:v>7619.09426749455</c:v>
                </c:pt>
              </c:numCache>
            </c:numRef>
          </c:val>
          <c:smooth val="0"/>
          <c:extLst>
            <c:ext xmlns:c16="http://schemas.microsoft.com/office/drawing/2014/chart" uri="{C3380CC4-5D6E-409C-BE32-E72D297353CC}">
              <c16:uniqueId val="{00000000-D83B-4E41-9ACE-44D403819FDD}"/>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datos!$X$5:$X$60</c:f>
              <c:numCache>
                <c:formatCode>#,##0.0</c:formatCode>
                <c:ptCount val="56"/>
                <c:pt idx="0">
                  <c:v>5111.11783359331</c:v>
                </c:pt>
                <c:pt idx="1">
                  <c:v>5140.92594560825</c:v>
                </c:pt>
                <c:pt idx="2">
                  <c:v>5187.0900293474297</c:v>
                </c:pt>
                <c:pt idx="3">
                  <c:v>5213.5630698936202</c:v>
                </c:pt>
                <c:pt idx="4">
                  <c:v>5203.7469282868005</c:v>
                </c:pt>
                <c:pt idx="5">
                  <c:v>5164.5170499260403</c:v>
                </c:pt>
                <c:pt idx="6">
                  <c:v>5113.81112341675</c:v>
                </c:pt>
                <c:pt idx="7">
                  <c:v>5078.9374447783593</c:v>
                </c:pt>
                <c:pt idx="8">
                  <c:v>5076.8552148219405</c:v>
                </c:pt>
                <c:pt idx="9">
                  <c:v>5101.9390151515499</c:v>
                </c:pt>
                <c:pt idx="10">
                  <c:v>5114.6053712051598</c:v>
                </c:pt>
                <c:pt idx="11">
                  <c:v>5076.4662818350798</c:v>
                </c:pt>
                <c:pt idx="12">
                  <c:v>4984.8768401204898</c:v>
                </c:pt>
                <c:pt idx="13">
                  <c:v>4850.8643361864597</c:v>
                </c:pt>
                <c:pt idx="14">
                  <c:v>4718.5418800543002</c:v>
                </c:pt>
                <c:pt idx="15">
                  <c:v>3122.8782577952948</c:v>
                </c:pt>
                <c:pt idx="16">
                  <c:v>3144.8866791506839</c:v>
                </c:pt>
                <c:pt idx="17">
                  <c:v>3238.0397570577793</c:v>
                </c:pt>
                <c:pt idx="18">
                  <c:v>3399.6005812578851</c:v>
                </c:pt>
                <c:pt idx="19">
                  <c:v>3611.4624506197811</c:v>
                </c:pt>
                <c:pt idx="20">
                  <c:v>3833.2771654372209</c:v>
                </c:pt>
                <c:pt idx="21">
                  <c:v>4037.728751108762</c:v>
                </c:pt>
                <c:pt idx="22">
                  <c:v>4210.9407302217178</c:v>
                </c:pt>
                <c:pt idx="23">
                  <c:v>4359.1625126647841</c:v>
                </c:pt>
                <c:pt idx="24">
                  <c:v>4493.7465740561029</c:v>
                </c:pt>
                <c:pt idx="25">
                  <c:v>4643.6936886537596</c:v>
                </c:pt>
                <c:pt idx="26">
                  <c:v>4816.0345667680604</c:v>
                </c:pt>
                <c:pt idx="27">
                  <c:v>4988.4608247987198</c:v>
                </c:pt>
                <c:pt idx="28">
                  <c:v>5137.5181071004599</c:v>
                </c:pt>
                <c:pt idx="29">
                  <c:v>5235.6081309675301</c:v>
                </c:pt>
                <c:pt idx="30">
                  <c:v>5285.2735136846495</c:v>
                </c:pt>
                <c:pt idx="31">
                  <c:v>5309.3193812346399</c:v>
                </c:pt>
                <c:pt idx="32">
                  <c:v>5347.1989490380001</c:v>
                </c:pt>
                <c:pt idx="33">
                  <c:v>5436.2985618988896</c:v>
                </c:pt>
                <c:pt idx="34">
                  <c:v>5596.6901422235605</c:v>
                </c:pt>
                <c:pt idx="35">
                  <c:v>5817.5494933117707</c:v>
                </c:pt>
                <c:pt idx="36">
                  <c:v>6067.75260734315</c:v>
                </c:pt>
                <c:pt idx="37">
                  <c:v>6327.5347893147391</c:v>
                </c:pt>
                <c:pt idx="38">
                  <c:v>6574.9579863763302</c:v>
                </c:pt>
                <c:pt idx="39">
                  <c:v>6801.8519975971903</c:v>
                </c:pt>
                <c:pt idx="40">
                  <c:v>6982.62099586146</c:v>
                </c:pt>
                <c:pt idx="41">
                  <c:v>7092.7940816770697</c:v>
                </c:pt>
                <c:pt idx="42">
                  <c:v>7108.9190965014504</c:v>
                </c:pt>
                <c:pt idx="43">
                  <c:v>7034.6717013822599</c:v>
                </c:pt>
                <c:pt idx="44">
                  <c:v>6915.37284644997</c:v>
                </c:pt>
                <c:pt idx="45">
                  <c:v>6801.20320352606</c:v>
                </c:pt>
                <c:pt idx="46">
                  <c:v>6745.43867232504</c:v>
                </c:pt>
                <c:pt idx="47">
                  <c:v>6781.1024056001197</c:v>
                </c:pt>
                <c:pt idx="48">
                  <c:v>6906.6369879592303</c:v>
                </c:pt>
                <c:pt idx="49">
                  <c:v>7064.3717766919399</c:v>
                </c:pt>
                <c:pt idx="50">
                  <c:v>7199.5569732194499</c:v>
                </c:pt>
                <c:pt idx="51">
                  <c:v>7290.3749049529197</c:v>
                </c:pt>
                <c:pt idx="52">
                  <c:v>7338.6740827423901</c:v>
                </c:pt>
                <c:pt idx="53">
                  <c:v>7380.7886394719199</c:v>
                </c:pt>
                <c:pt idx="54">
                  <c:v>7448.1491258987298</c:v>
                </c:pt>
                <c:pt idx="55">
                  <c:v>7553.6243552514197</c:v>
                </c:pt>
              </c:numCache>
            </c:numRef>
          </c:val>
          <c:smooth val="0"/>
          <c:extLst>
            <c:ext xmlns:c16="http://schemas.microsoft.com/office/drawing/2014/chart" uri="{C3380CC4-5D6E-409C-BE32-E72D297353CC}">
              <c16:uniqueId val="{00000001-D83B-4E41-9ACE-44D403819FDD}"/>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8376"/>
        <c:crosses val="autoZero"/>
        <c:auto val="1"/>
        <c:lblAlgn val="ctr"/>
        <c:lblOffset val="100"/>
        <c:tickLblSkip val="1"/>
        <c:tickMarkSkip val="12"/>
        <c:noMultiLvlLbl val="1"/>
      </c:catAx>
      <c:valAx>
        <c:axId val="530008376"/>
        <c:scaling>
          <c:orientation val="minMax"/>
          <c:max val="8400"/>
          <c:min val="24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6808"/>
        <c:crosses val="max"/>
        <c:crossBetween val="between"/>
        <c:majorUnit val="120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015775034293553E-3"/>
          <c:y val="0.95028719397363481"/>
          <c:w val="0.98575444260001788"/>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datos!$Y$5:$Y$60</c:f>
              <c:numCache>
                <c:formatCode>#,##0.0</c:formatCode>
                <c:ptCount val="56"/>
                <c:pt idx="0">
                  <c:v>29999.776950801199</c:v>
                </c:pt>
                <c:pt idx="1">
                  <c:v>29831.544241665601</c:v>
                </c:pt>
                <c:pt idx="2">
                  <c:v>29475.366924554201</c:v>
                </c:pt>
                <c:pt idx="3">
                  <c:v>29814.798967628001</c:v>
                </c:pt>
                <c:pt idx="4">
                  <c:v>29673.951125412099</c:v>
                </c:pt>
                <c:pt idx="5">
                  <c:v>29371.474752344398</c:v>
                </c:pt>
                <c:pt idx="6">
                  <c:v>30006.823914681601</c:v>
                </c:pt>
                <c:pt idx="7">
                  <c:v>29858.813245207901</c:v>
                </c:pt>
                <c:pt idx="8">
                  <c:v>29364.077368995499</c:v>
                </c:pt>
                <c:pt idx="9">
                  <c:v>28778.053183531702</c:v>
                </c:pt>
                <c:pt idx="10">
                  <c:v>28323.924597541602</c:v>
                </c:pt>
                <c:pt idx="11">
                  <c:v>28347.408804239101</c:v>
                </c:pt>
                <c:pt idx="12">
                  <c:v>28700.0688544146</c:v>
                </c:pt>
                <c:pt idx="13">
                  <c:v>28329.010968087499</c:v>
                </c:pt>
                <c:pt idx="14">
                  <c:v>27490.288507317098</c:v>
                </c:pt>
                <c:pt idx="15">
                  <c:v>21273.5336329481</c:v>
                </c:pt>
                <c:pt idx="16">
                  <c:v>17025.9218371057</c:v>
                </c:pt>
                <c:pt idx="17">
                  <c:v>22044.720232289801</c:v>
                </c:pt>
                <c:pt idx="18">
                  <c:v>22459.569906201599</c:v>
                </c:pt>
                <c:pt idx="19">
                  <c:v>24677.179180720599</c:v>
                </c:pt>
                <c:pt idx="20">
                  <c:v>26386.070598635099</c:v>
                </c:pt>
                <c:pt idx="21">
                  <c:v>27128.0726409483</c:v>
                </c:pt>
                <c:pt idx="22">
                  <c:v>28650.534740184601</c:v>
                </c:pt>
                <c:pt idx="23">
                  <c:v>29049.923649488301</c:v>
                </c:pt>
                <c:pt idx="24">
                  <c:v>30023.162810112499</c:v>
                </c:pt>
                <c:pt idx="25">
                  <c:v>28640.7070356687</c:v>
                </c:pt>
                <c:pt idx="26">
                  <c:v>35602.108184690303</c:v>
                </c:pt>
                <c:pt idx="27">
                  <c:v>31361.4313912775</c:v>
                </c:pt>
                <c:pt idx="28">
                  <c:v>32534.883282746101</c:v>
                </c:pt>
                <c:pt idx="29">
                  <c:v>32592.917335968301</c:v>
                </c:pt>
                <c:pt idx="30">
                  <c:v>35318.863901182798</c:v>
                </c:pt>
                <c:pt idx="31">
                  <c:v>34617.717967958699</c:v>
                </c:pt>
                <c:pt idx="32">
                  <c:v>34073.659902374697</c:v>
                </c:pt>
                <c:pt idx="33">
                  <c:v>34857.712999387499</c:v>
                </c:pt>
                <c:pt idx="34">
                  <c:v>35721.461779340098</c:v>
                </c:pt>
                <c:pt idx="35">
                  <c:v>36801.588068970901</c:v>
                </c:pt>
                <c:pt idx="36">
                  <c:v>35274.344850116002</c:v>
                </c:pt>
                <c:pt idx="37">
                  <c:v>38849.546506869498</c:v>
                </c:pt>
                <c:pt idx="38">
                  <c:v>38699.319001030999</c:v>
                </c:pt>
                <c:pt idx="39">
                  <c:v>40063.624663894603</c:v>
                </c:pt>
                <c:pt idx="40">
                  <c:v>40575.505062162301</c:v>
                </c:pt>
                <c:pt idx="41">
                  <c:v>42285.789179366198</c:v>
                </c:pt>
                <c:pt idx="42">
                  <c:v>41453.7189202835</c:v>
                </c:pt>
                <c:pt idx="43">
                  <c:v>41084.622284224402</c:v>
                </c:pt>
                <c:pt idx="44">
                  <c:v>40525.393812275499</c:v>
                </c:pt>
                <c:pt idx="45">
                  <c:v>40174.218140627803</c:v>
                </c:pt>
                <c:pt idx="46">
                  <c:v>38329.846479217398</c:v>
                </c:pt>
                <c:pt idx="47">
                  <c:v>39028.353835620903</c:v>
                </c:pt>
                <c:pt idx="48">
                  <c:v>38926.180477753798</c:v>
                </c:pt>
                <c:pt idx="49">
                  <c:v>38928.784018104103</c:v>
                </c:pt>
                <c:pt idx="50">
                  <c:v>37526.309212032298</c:v>
                </c:pt>
                <c:pt idx="51">
                  <c:v>39016.329466477699</c:v>
                </c:pt>
                <c:pt idx="52">
                  <c:v>37702.004120252299</c:v>
                </c:pt>
                <c:pt idx="53">
                  <c:v>38655.400330067001</c:v>
                </c:pt>
                <c:pt idx="54">
                  <c:v>37541.202650760097</c:v>
                </c:pt>
                <c:pt idx="55">
                  <c:v>37850.938536212998</c:v>
                </c:pt>
              </c:numCache>
            </c:numRef>
          </c:val>
          <c:smooth val="0"/>
          <c:extLst>
            <c:ext xmlns:c16="http://schemas.microsoft.com/office/drawing/2014/chart" uri="{C3380CC4-5D6E-409C-BE32-E72D297353CC}">
              <c16:uniqueId val="{00000000-C397-4319-83BD-8D2855F864AC}"/>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datos!$Z$5:$Z$60</c:f>
              <c:numCache>
                <c:formatCode>#,##0.0</c:formatCode>
                <c:ptCount val="56"/>
                <c:pt idx="0">
                  <c:v>29899.27722464926</c:v>
                </c:pt>
                <c:pt idx="1">
                  <c:v>29756.406479187543</c:v>
                </c:pt>
                <c:pt idx="2">
                  <c:v>29672.719560710688</c:v>
                </c:pt>
                <c:pt idx="3">
                  <c:v>29672.59706501519</c:v>
                </c:pt>
                <c:pt idx="4">
                  <c:v>29720.622394965802</c:v>
                </c:pt>
                <c:pt idx="5">
                  <c:v>29745.580335635692</c:v>
                </c:pt>
                <c:pt idx="6">
                  <c:v>29678.961717376831</c:v>
                </c:pt>
                <c:pt idx="7">
                  <c:v>29514.347139806268</c:v>
                </c:pt>
                <c:pt idx="8">
                  <c:v>29270.237705999898</c:v>
                </c:pt>
                <c:pt idx="9">
                  <c:v>28998.374470579009</c:v>
                </c:pt>
                <c:pt idx="10">
                  <c:v>28741.794309966528</c:v>
                </c:pt>
                <c:pt idx="11">
                  <c:v>28504.862585164799</c:v>
                </c:pt>
                <c:pt idx="12">
                  <c:v>28259.429603003129</c:v>
                </c:pt>
                <c:pt idx="13">
                  <c:v>27960.14749001681</c:v>
                </c:pt>
                <c:pt idx="14">
                  <c:v>27561.059159470911</c:v>
                </c:pt>
                <c:pt idx="15">
                  <c:v>26497.12938296032</c:v>
                </c:pt>
                <c:pt idx="16">
                  <c:v>26136.89506449928</c:v>
                </c:pt>
                <c:pt idx="17">
                  <c:v>26003.305846188752</c:v>
                </c:pt>
                <c:pt idx="18">
                  <c:v>26183.454662567387</c:v>
                </c:pt>
                <c:pt idx="19">
                  <c:v>26668.094492256649</c:v>
                </c:pt>
                <c:pt idx="20">
                  <c:v>27366.107338498139</c:v>
                </c:pt>
                <c:pt idx="21">
                  <c:v>28164.132279142137</c:v>
                </c:pt>
                <c:pt idx="22">
                  <c:v>28939.747942342339</c:v>
                </c:pt>
                <c:pt idx="23">
                  <c:v>29625.152342800371</c:v>
                </c:pt>
                <c:pt idx="24">
                  <c:v>30206.829472363759</c:v>
                </c:pt>
                <c:pt idx="25">
                  <c:v>30719.226691920339</c:v>
                </c:pt>
                <c:pt idx="26">
                  <c:v>31229.48921344056</c:v>
                </c:pt>
                <c:pt idx="27">
                  <c:v>31774.74083472124</c:v>
                </c:pt>
                <c:pt idx="28">
                  <c:v>32339.035494369549</c:v>
                </c:pt>
                <c:pt idx="29">
                  <c:v>32896.575566029969</c:v>
                </c:pt>
                <c:pt idx="30">
                  <c:v>33433.593967104898</c:v>
                </c:pt>
                <c:pt idx="31">
                  <c:v>33962.873769225931</c:v>
                </c:pt>
                <c:pt idx="32">
                  <c:v>34498.346860494559</c:v>
                </c:pt>
                <c:pt idx="33">
                  <c:v>35073.235216654459</c:v>
                </c:pt>
                <c:pt idx="34">
                  <c:v>35727.486459469947</c:v>
                </c:pt>
                <c:pt idx="35">
                  <c:v>36470.606408594766</c:v>
                </c:pt>
                <c:pt idx="36">
                  <c:v>37300.511831106982</c:v>
                </c:pt>
                <c:pt idx="37">
                  <c:v>38210.48136948677</c:v>
                </c:pt>
                <c:pt idx="38">
                  <c:v>39138.068992067077</c:v>
                </c:pt>
                <c:pt idx="39">
                  <c:v>39998.185933014785</c:v>
                </c:pt>
                <c:pt idx="40">
                  <c:v>40717.482903315642</c:v>
                </c:pt>
                <c:pt idx="41">
                  <c:v>41173.296228345709</c:v>
                </c:pt>
                <c:pt idx="42">
                  <c:v>41280.124106230127</c:v>
                </c:pt>
                <c:pt idx="43">
                  <c:v>41040.004681664221</c:v>
                </c:pt>
                <c:pt idx="44">
                  <c:v>40568.469611549852</c:v>
                </c:pt>
                <c:pt idx="45">
                  <c:v>39997.076978169411</c:v>
                </c:pt>
                <c:pt idx="46">
                  <c:v>39480.202980589922</c:v>
                </c:pt>
                <c:pt idx="47">
                  <c:v>39102.940039293615</c:v>
                </c:pt>
                <c:pt idx="48">
                  <c:v>38892.812148121586</c:v>
                </c:pt>
                <c:pt idx="49">
                  <c:v>38780.310364587946</c:v>
                </c:pt>
                <c:pt idx="50">
                  <c:v>38677.735129010805</c:v>
                </c:pt>
                <c:pt idx="51">
                  <c:v>38527.212074526054</c:v>
                </c:pt>
                <c:pt idx="52">
                  <c:v>38324.079003580729</c:v>
                </c:pt>
                <c:pt idx="53">
                  <c:v>38127.104824025562</c:v>
                </c:pt>
                <c:pt idx="54">
                  <c:v>38033.327880029836</c:v>
                </c:pt>
                <c:pt idx="55">
                  <c:v>38078.986317215662</c:v>
                </c:pt>
              </c:numCache>
            </c:numRef>
          </c:val>
          <c:smooth val="0"/>
          <c:extLst>
            <c:ext xmlns:c16="http://schemas.microsoft.com/office/drawing/2014/chart" uri="{C3380CC4-5D6E-409C-BE32-E72D297353CC}">
              <c16:uniqueId val="{00000001-C397-4319-83BD-8D2855F864AC}"/>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2992"/>
        <c:crosses val="autoZero"/>
        <c:auto val="1"/>
        <c:lblAlgn val="ctr"/>
        <c:lblOffset val="100"/>
        <c:tickLblSkip val="1"/>
        <c:tickMarkSkip val="12"/>
        <c:noMultiLvlLbl val="1"/>
      </c:catAx>
      <c:valAx>
        <c:axId val="440192992"/>
        <c:scaling>
          <c:orientation val="minMax"/>
          <c:max val="49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3776"/>
        <c:crosses val="max"/>
        <c:crossBetween val="between"/>
        <c:majorUnit val="66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637900188323909"/>
          <c:w val="0.9947888526761592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datos!$AA$5:$AA$60</c:f>
              <c:numCache>
                <c:formatCode>#,##0.0</c:formatCode>
                <c:ptCount val="56"/>
                <c:pt idx="0">
                  <c:v>3762.7959383662001</c:v>
                </c:pt>
                <c:pt idx="1">
                  <c:v>3585.6347257607899</c:v>
                </c:pt>
                <c:pt idx="2">
                  <c:v>3490.2194177789302</c:v>
                </c:pt>
                <c:pt idx="3">
                  <c:v>3552.1835554274599</c:v>
                </c:pt>
                <c:pt idx="4">
                  <c:v>3494.3537160473702</c:v>
                </c:pt>
                <c:pt idx="5">
                  <c:v>3168.9305193934301</c:v>
                </c:pt>
                <c:pt idx="6">
                  <c:v>3229.0256482632099</c:v>
                </c:pt>
                <c:pt idx="7">
                  <c:v>3458.6557990357301</c:v>
                </c:pt>
                <c:pt idx="8">
                  <c:v>3334.2703074423898</c:v>
                </c:pt>
                <c:pt idx="9">
                  <c:v>3477.7329868812099</c:v>
                </c:pt>
                <c:pt idx="10">
                  <c:v>3379.7841560248098</c:v>
                </c:pt>
                <c:pt idx="11">
                  <c:v>3313.7558241185302</c:v>
                </c:pt>
                <c:pt idx="12">
                  <c:v>3244.9756415308698</c:v>
                </c:pt>
                <c:pt idx="13">
                  <c:v>3128.6756312503799</c:v>
                </c:pt>
                <c:pt idx="14">
                  <c:v>2690.3735882330998</c:v>
                </c:pt>
                <c:pt idx="15">
                  <c:v>2547.3676710403502</c:v>
                </c:pt>
                <c:pt idx="16">
                  <c:v>2309.1750551045102</c:v>
                </c:pt>
                <c:pt idx="17">
                  <c:v>2590.0151731139599</c:v>
                </c:pt>
                <c:pt idx="18">
                  <c:v>2578.7227946649</c:v>
                </c:pt>
                <c:pt idx="19">
                  <c:v>2631.8397629789802</c:v>
                </c:pt>
                <c:pt idx="20">
                  <c:v>2727.45713720306</c:v>
                </c:pt>
                <c:pt idx="21">
                  <c:v>2724.62847331069</c:v>
                </c:pt>
                <c:pt idx="22">
                  <c:v>2949.0676766064998</c:v>
                </c:pt>
                <c:pt idx="23">
                  <c:v>3017.77925058546</c:v>
                </c:pt>
                <c:pt idx="24">
                  <c:v>3150.0882104287102</c:v>
                </c:pt>
                <c:pt idx="25">
                  <c:v>3273.04054071366</c:v>
                </c:pt>
                <c:pt idx="26">
                  <c:v>3351.8048862106398</c:v>
                </c:pt>
                <c:pt idx="27">
                  <c:v>3193.0339619699098</c:v>
                </c:pt>
                <c:pt idx="28">
                  <c:v>3293.7521532083501</c:v>
                </c:pt>
                <c:pt idx="29">
                  <c:v>3223.51383185245</c:v>
                </c:pt>
                <c:pt idx="30">
                  <c:v>3416.47800859162</c:v>
                </c:pt>
                <c:pt idx="31">
                  <c:v>3341.9112130629301</c:v>
                </c:pt>
                <c:pt idx="32">
                  <c:v>3424.0772479060402</c:v>
                </c:pt>
                <c:pt idx="33">
                  <c:v>3473.22579297228</c:v>
                </c:pt>
                <c:pt idx="34">
                  <c:v>3635.8394636905</c:v>
                </c:pt>
                <c:pt idx="35">
                  <c:v>3658.2272853606501</c:v>
                </c:pt>
                <c:pt idx="36">
                  <c:v>3704.4490411942502</c:v>
                </c:pt>
                <c:pt idx="37">
                  <c:v>3657.6385595465299</c:v>
                </c:pt>
                <c:pt idx="38">
                  <c:v>3776.81904257323</c:v>
                </c:pt>
                <c:pt idx="39">
                  <c:v>4018.0579176176502</c:v>
                </c:pt>
                <c:pt idx="40">
                  <c:v>4010.3792932564802</c:v>
                </c:pt>
                <c:pt idx="41">
                  <c:v>3988.9666113787998</c:v>
                </c:pt>
                <c:pt idx="42">
                  <c:v>4032.59202892847</c:v>
                </c:pt>
                <c:pt idx="43">
                  <c:v>4200.9580619919898</c:v>
                </c:pt>
                <c:pt idx="44">
                  <c:v>4197.36318485622</c:v>
                </c:pt>
                <c:pt idx="45">
                  <c:v>4252.0589198369398</c:v>
                </c:pt>
                <c:pt idx="46">
                  <c:v>4124.6293003710498</c:v>
                </c:pt>
                <c:pt idx="47">
                  <c:v>4302.0117036758502</c:v>
                </c:pt>
                <c:pt idx="48">
                  <c:v>4310.4336560730399</c:v>
                </c:pt>
                <c:pt idx="49">
                  <c:v>4646.2647753193796</c:v>
                </c:pt>
                <c:pt idx="50">
                  <c:v>4592.2880391108602</c:v>
                </c:pt>
                <c:pt idx="51">
                  <c:v>4850.6799720059398</c:v>
                </c:pt>
                <c:pt idx="52">
                  <c:v>4789.3684182084298</c:v>
                </c:pt>
                <c:pt idx="53">
                  <c:v>5108.9483037827904</c:v>
                </c:pt>
                <c:pt idx="54">
                  <c:v>4969.0319484949396</c:v>
                </c:pt>
                <c:pt idx="55">
                  <c:v>4974.9602266608999</c:v>
                </c:pt>
              </c:numCache>
            </c:numRef>
          </c:val>
          <c:smooth val="0"/>
          <c:extLst>
            <c:ext xmlns:c16="http://schemas.microsoft.com/office/drawing/2014/chart" uri="{C3380CC4-5D6E-409C-BE32-E72D297353CC}">
              <c16:uniqueId val="{00000000-1BF2-4453-AF3D-8A57C7B66611}"/>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datos!$AB$5:$AB$60</c:f>
              <c:numCache>
                <c:formatCode>#,##0.0</c:formatCode>
                <c:ptCount val="56"/>
                <c:pt idx="0">
                  <c:v>3651.9740280762599</c:v>
                </c:pt>
                <c:pt idx="1">
                  <c:v>3596.1918709377101</c:v>
                </c:pt>
                <c:pt idx="2">
                  <c:v>3546.94542293003</c:v>
                </c:pt>
                <c:pt idx="3">
                  <c:v>3502.69515976716</c:v>
                </c:pt>
                <c:pt idx="4">
                  <c:v>3462.01821292979</c:v>
                </c:pt>
                <c:pt idx="5">
                  <c:v>3429.9504430013899</c:v>
                </c:pt>
                <c:pt idx="6">
                  <c:v>3412.6754713545902</c:v>
                </c:pt>
                <c:pt idx="7">
                  <c:v>3406.5819855417499</c:v>
                </c:pt>
                <c:pt idx="8">
                  <c:v>3399.7481645969401</c:v>
                </c:pt>
                <c:pt idx="9">
                  <c:v>3386.6097540411902</c:v>
                </c:pt>
                <c:pt idx="10">
                  <c:v>3359.3968559876198</c:v>
                </c:pt>
                <c:pt idx="11">
                  <c:v>3312.3835651714198</c:v>
                </c:pt>
                <c:pt idx="12">
                  <c:v>3252.0767094237499</c:v>
                </c:pt>
                <c:pt idx="13">
                  <c:v>3190.1441147146302</c:v>
                </c:pt>
                <c:pt idx="14">
                  <c:v>2622.1833439918701</c:v>
                </c:pt>
                <c:pt idx="15">
                  <c:v>2590.61694572243</c:v>
                </c:pt>
                <c:pt idx="16">
                  <c:v>2575.0839774415299</c:v>
                </c:pt>
                <c:pt idx="17">
                  <c:v>2575.1234849062498</c:v>
                </c:pt>
                <c:pt idx="18">
                  <c:v>2594.8195586206598</c:v>
                </c:pt>
                <c:pt idx="19">
                  <c:v>2637.4963729051201</c:v>
                </c:pt>
                <c:pt idx="20">
                  <c:v>2706.1457917043199</c:v>
                </c:pt>
                <c:pt idx="21">
                  <c:v>2803.0126735273998</c:v>
                </c:pt>
                <c:pt idx="22">
                  <c:v>2916.8279268301599</c:v>
                </c:pt>
                <c:pt idx="23">
                  <c:v>3035.5478124295801</c:v>
                </c:pt>
                <c:pt idx="24">
                  <c:v>3136.9699422417302</c:v>
                </c:pt>
                <c:pt idx="25">
                  <c:v>3210.0976195962799</c:v>
                </c:pt>
                <c:pt idx="26">
                  <c:v>3253.5044600433198</c:v>
                </c:pt>
                <c:pt idx="27">
                  <c:v>3274.2694653867202</c:v>
                </c:pt>
                <c:pt idx="28">
                  <c:v>3283.8259324083101</c:v>
                </c:pt>
                <c:pt idx="29">
                  <c:v>3298.56452876915</c:v>
                </c:pt>
                <c:pt idx="30">
                  <c:v>3328.0974661318801</c:v>
                </c:pt>
                <c:pt idx="31">
                  <c:v>3379.19338421577</c:v>
                </c:pt>
                <c:pt idx="32">
                  <c:v>3444.3731719243501</c:v>
                </c:pt>
                <c:pt idx="33">
                  <c:v>3509.3085320148198</c:v>
                </c:pt>
                <c:pt idx="34">
                  <c:v>3568.5244370794298</c:v>
                </c:pt>
                <c:pt idx="35">
                  <c:v>3627.3553740685602</c:v>
                </c:pt>
                <c:pt idx="36">
                  <c:v>3688.4557732246899</c:v>
                </c:pt>
                <c:pt idx="37">
                  <c:v>3752.0952132528801</c:v>
                </c:pt>
                <c:pt idx="38">
                  <c:v>3817.0641963490498</c:v>
                </c:pt>
                <c:pt idx="39">
                  <c:v>3886.9301267945302</c:v>
                </c:pt>
                <c:pt idx="40">
                  <c:v>3961.4779548138699</c:v>
                </c:pt>
                <c:pt idx="41">
                  <c:v>4033.3233936636102</c:v>
                </c:pt>
                <c:pt idx="42">
                  <c:v>4094.2713818888601</c:v>
                </c:pt>
                <c:pt idx="43">
                  <c:v>4138.89022454117</c:v>
                </c:pt>
                <c:pt idx="44">
                  <c:v>4173.3911534764402</c:v>
                </c:pt>
                <c:pt idx="45">
                  <c:v>4206.6156571094398</c:v>
                </c:pt>
                <c:pt idx="46">
                  <c:v>4250.37237306728</c:v>
                </c:pt>
                <c:pt idx="47">
                  <c:v>4311.2811933312296</c:v>
                </c:pt>
                <c:pt idx="48">
                  <c:v>4397.7934729016597</c:v>
                </c:pt>
                <c:pt idx="49">
                  <c:v>4510.8623739135601</c:v>
                </c:pt>
                <c:pt idx="50">
                  <c:v>4635.7806234682103</c:v>
                </c:pt>
                <c:pt idx="51">
                  <c:v>4751.6008000653501</c:v>
                </c:pt>
                <c:pt idx="52">
                  <c:v>4845.6186120654302</c:v>
                </c:pt>
                <c:pt idx="53">
                  <c:v>4915.4840142798903</c:v>
                </c:pt>
                <c:pt idx="54">
                  <c:v>4970.03418335686</c:v>
                </c:pt>
                <c:pt idx="55">
                  <c:v>5021.9993941099101</c:v>
                </c:pt>
              </c:numCache>
            </c:numRef>
          </c:val>
          <c:smooth val="0"/>
          <c:extLst>
            <c:ext xmlns:c16="http://schemas.microsoft.com/office/drawing/2014/chart" uri="{C3380CC4-5D6E-409C-BE32-E72D297353CC}">
              <c16:uniqueId val="{00000001-1BF2-4453-AF3D-8A57C7B66611}"/>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440193384"/>
        <c:crosses val="autoZero"/>
        <c:auto val="1"/>
        <c:lblAlgn val="ctr"/>
        <c:lblOffset val="100"/>
        <c:tickLblSkip val="1"/>
        <c:tickMarkSkip val="12"/>
        <c:noMultiLvlLbl val="1"/>
      </c:catAx>
      <c:valAx>
        <c:axId val="440193384"/>
        <c:scaling>
          <c:orientation val="minMax"/>
          <c:max val="5450"/>
          <c:min val="22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0194952"/>
        <c:crosses val="max"/>
        <c:crossBetween val="between"/>
        <c:majorUnit val="65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8.0126886145404658E-3"/>
          <c:y val="0.94702212806026365"/>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datos!$E$5:$E$60</c:f>
              <c:numCache>
                <c:formatCode>#,##0.0</c:formatCode>
                <c:ptCount val="56"/>
                <c:pt idx="0">
                  <c:v>37374.690290899402</c:v>
                </c:pt>
                <c:pt idx="1">
                  <c:v>38556.015940261299</c:v>
                </c:pt>
                <c:pt idx="2">
                  <c:v>38315.644107546097</c:v>
                </c:pt>
                <c:pt idx="3">
                  <c:v>38970.4690820135</c:v>
                </c:pt>
                <c:pt idx="4">
                  <c:v>39163.485403515901</c:v>
                </c:pt>
                <c:pt idx="5">
                  <c:v>38826.829595189098</c:v>
                </c:pt>
                <c:pt idx="6">
                  <c:v>38775.999681403198</c:v>
                </c:pt>
                <c:pt idx="7">
                  <c:v>39531.234305484701</c:v>
                </c:pt>
                <c:pt idx="8">
                  <c:v>38068.812484842201</c:v>
                </c:pt>
                <c:pt idx="9">
                  <c:v>37549.146208408703</c:v>
                </c:pt>
                <c:pt idx="10">
                  <c:v>37675.989697198398</c:v>
                </c:pt>
                <c:pt idx="11">
                  <c:v>37620.2177687351</c:v>
                </c:pt>
                <c:pt idx="12">
                  <c:v>38596.756651843403</c:v>
                </c:pt>
                <c:pt idx="13">
                  <c:v>38014.566840314503</c:v>
                </c:pt>
                <c:pt idx="14">
                  <c:v>36472.873607769201</c:v>
                </c:pt>
                <c:pt idx="15">
                  <c:v>22581.100243633598</c:v>
                </c:pt>
                <c:pt idx="16">
                  <c:v>18216.0869475502</c:v>
                </c:pt>
                <c:pt idx="17">
                  <c:v>31874.659639348702</c:v>
                </c:pt>
                <c:pt idx="18">
                  <c:v>35275.642832421203</c:v>
                </c:pt>
                <c:pt idx="19">
                  <c:v>38052.0131697549</c:v>
                </c:pt>
                <c:pt idx="20">
                  <c:v>37878.210525148403</c:v>
                </c:pt>
                <c:pt idx="21">
                  <c:v>40167.732802830302</c:v>
                </c:pt>
                <c:pt idx="22">
                  <c:v>38962.124359862697</c:v>
                </c:pt>
                <c:pt idx="23">
                  <c:v>40233.563284698299</c:v>
                </c:pt>
                <c:pt idx="24">
                  <c:v>39957.840500511797</c:v>
                </c:pt>
                <c:pt idx="25">
                  <c:v>38320.652740362799</c:v>
                </c:pt>
                <c:pt idx="26">
                  <c:v>40014.318100971497</c:v>
                </c:pt>
                <c:pt idx="27">
                  <c:v>39767.526278806297</c:v>
                </c:pt>
                <c:pt idx="28">
                  <c:v>40752.456227010603</c:v>
                </c:pt>
                <c:pt idx="29">
                  <c:v>40864.855965537099</c:v>
                </c:pt>
                <c:pt idx="30">
                  <c:v>41550.535914637003</c:v>
                </c:pt>
                <c:pt idx="31">
                  <c:v>40466.595532829502</c:v>
                </c:pt>
                <c:pt idx="32">
                  <c:v>41092.144677933698</c:v>
                </c:pt>
                <c:pt idx="33">
                  <c:v>41607.3761455696</c:v>
                </c:pt>
                <c:pt idx="34">
                  <c:v>44818.280335302297</c:v>
                </c:pt>
                <c:pt idx="35">
                  <c:v>44969.793688617799</c:v>
                </c:pt>
                <c:pt idx="36">
                  <c:v>41243.770109725701</c:v>
                </c:pt>
                <c:pt idx="37">
                  <c:v>49121.0572376075</c:v>
                </c:pt>
                <c:pt idx="38">
                  <c:v>47562.378852200301</c:v>
                </c:pt>
                <c:pt idx="39">
                  <c:v>48078.048620686801</c:v>
                </c:pt>
                <c:pt idx="40">
                  <c:v>48370.465348278703</c:v>
                </c:pt>
                <c:pt idx="41">
                  <c:v>49029.460880874998</c:v>
                </c:pt>
                <c:pt idx="42">
                  <c:v>48716.8608121246</c:v>
                </c:pt>
                <c:pt idx="43">
                  <c:v>48832.159863489498</c:v>
                </c:pt>
                <c:pt idx="44">
                  <c:v>51544.233555583101</c:v>
                </c:pt>
                <c:pt idx="45">
                  <c:v>48898.8521619124</c:v>
                </c:pt>
                <c:pt idx="46">
                  <c:v>48064.941026768902</c:v>
                </c:pt>
                <c:pt idx="47">
                  <c:v>47695.322025748603</c:v>
                </c:pt>
                <c:pt idx="48">
                  <c:v>50173.695882909298</c:v>
                </c:pt>
                <c:pt idx="49">
                  <c:v>47590.561817432201</c:v>
                </c:pt>
                <c:pt idx="50">
                  <c:v>49459.776256153898</c:v>
                </c:pt>
                <c:pt idx="51">
                  <c:v>47976.693308694797</c:v>
                </c:pt>
                <c:pt idx="52">
                  <c:v>49341.556351417101</c:v>
                </c:pt>
                <c:pt idx="53">
                  <c:v>49820.375141142496</c:v>
                </c:pt>
                <c:pt idx="54">
                  <c:v>50470.491196266201</c:v>
                </c:pt>
                <c:pt idx="55">
                  <c:v>50313.722521434</c:v>
                </c:pt>
              </c:numCache>
            </c:numRef>
          </c:val>
          <c:smooth val="0"/>
          <c:extLst>
            <c:ext xmlns:c16="http://schemas.microsoft.com/office/drawing/2014/chart" uri="{C3380CC4-5D6E-409C-BE32-E72D297353CC}">
              <c16:uniqueId val="{00000000-E735-4A83-9ECC-36F2AFBBE966}"/>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E735-4A83-9ECC-36F2AFBBE966}"/>
              </c:ext>
            </c:extLst>
          </c:dPt>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datos!$F$5:$F$60</c:f>
              <c:numCache>
                <c:formatCode>#,##0.0</c:formatCode>
                <c:ptCount val="56"/>
                <c:pt idx="0">
                  <c:v>38033.086079453809</c:v>
                </c:pt>
                <c:pt idx="1">
                  <c:v>38249.674937511343</c:v>
                </c:pt>
                <c:pt idx="2">
                  <c:v>38548.770058307397</c:v>
                </c:pt>
                <c:pt idx="3">
                  <c:v>38836.102344499588</c:v>
                </c:pt>
                <c:pt idx="4">
                  <c:v>38994.214809034107</c:v>
                </c:pt>
                <c:pt idx="5">
                  <c:v>38979.72473292693</c:v>
                </c:pt>
                <c:pt idx="6">
                  <c:v>38804.849638969703</c:v>
                </c:pt>
                <c:pt idx="7">
                  <c:v>38516.432285404444</c:v>
                </c:pt>
                <c:pt idx="8">
                  <c:v>38230.915658661157</c:v>
                </c:pt>
                <c:pt idx="9">
                  <c:v>38004.163359700709</c:v>
                </c:pt>
                <c:pt idx="10">
                  <c:v>37833.959573604421</c:v>
                </c:pt>
                <c:pt idx="11">
                  <c:v>37696.460681274766</c:v>
                </c:pt>
                <c:pt idx="12">
                  <c:v>37543.546766373547</c:v>
                </c:pt>
                <c:pt idx="13">
                  <c:v>37329.863830894392</c:v>
                </c:pt>
                <c:pt idx="14">
                  <c:v>37081.425329610058</c:v>
                </c:pt>
                <c:pt idx="15">
                  <c:v>36849.113581397367</c:v>
                </c:pt>
                <c:pt idx="16">
                  <c:v>36764.62083658237</c:v>
                </c:pt>
                <c:pt idx="17">
                  <c:v>36890.636043057944</c:v>
                </c:pt>
                <c:pt idx="18">
                  <c:v>37241.252096577184</c:v>
                </c:pt>
                <c:pt idx="19">
                  <c:v>37791.272600928402</c:v>
                </c:pt>
                <c:pt idx="20">
                  <c:v>38415.508546604491</c:v>
                </c:pt>
                <c:pt idx="21">
                  <c:v>38961.044866542812</c:v>
                </c:pt>
                <c:pt idx="22">
                  <c:v>39329.942643839189</c:v>
                </c:pt>
                <c:pt idx="23">
                  <c:v>39503.408794747353</c:v>
                </c:pt>
                <c:pt idx="24">
                  <c:v>39550.103791586014</c:v>
                </c:pt>
                <c:pt idx="25">
                  <c:v>39601.799005884015</c:v>
                </c:pt>
                <c:pt idx="26">
                  <c:v>39728.97265329615</c:v>
                </c:pt>
                <c:pt idx="27">
                  <c:v>39954.293165692572</c:v>
                </c:pt>
                <c:pt idx="28">
                  <c:v>40230.883051923243</c:v>
                </c:pt>
                <c:pt idx="29">
                  <c:v>40479.47318073886</c:v>
                </c:pt>
                <c:pt idx="30">
                  <c:v>40715.370363541013</c:v>
                </c:pt>
                <c:pt idx="31">
                  <c:v>40970.875929575996</c:v>
                </c:pt>
                <c:pt idx="32">
                  <c:v>41405.325810502021</c:v>
                </c:pt>
                <c:pt idx="33">
                  <c:v>42158.330304266012</c:v>
                </c:pt>
                <c:pt idx="34">
                  <c:v>43229.145016999806</c:v>
                </c:pt>
                <c:pt idx="35">
                  <c:v>44467.410468937531</c:v>
                </c:pt>
                <c:pt idx="36">
                  <c:v>45685.167682807762</c:v>
                </c:pt>
                <c:pt idx="37">
                  <c:v>46744.599329836055</c:v>
                </c:pt>
                <c:pt idx="38">
                  <c:v>47558.129100065999</c:v>
                </c:pt>
                <c:pt idx="39">
                  <c:v>48161.539524258071</c:v>
                </c:pt>
                <c:pt idx="40">
                  <c:v>48620.003116059961</c:v>
                </c:pt>
                <c:pt idx="41">
                  <c:v>48989.116881398681</c:v>
                </c:pt>
                <c:pt idx="42">
                  <c:v>49216.46693470364</c:v>
                </c:pt>
                <c:pt idx="43">
                  <c:v>49288.032142679513</c:v>
                </c:pt>
                <c:pt idx="44">
                  <c:v>49178.436322436086</c:v>
                </c:pt>
                <c:pt idx="45">
                  <c:v>48905.754254278654</c:v>
                </c:pt>
                <c:pt idx="46">
                  <c:v>48608.17343292541</c:v>
                </c:pt>
                <c:pt idx="47">
                  <c:v>48428.547070197907</c:v>
                </c:pt>
                <c:pt idx="48">
                  <c:v>48443.933460400702</c:v>
                </c:pt>
                <c:pt idx="49">
                  <c:v>48645.990978141446</c:v>
                </c:pt>
                <c:pt idx="50">
                  <c:v>48968.413806064185</c:v>
                </c:pt>
                <c:pt idx="51">
                  <c:v>49316.910625843804</c:v>
                </c:pt>
                <c:pt idx="52">
                  <c:v>49620.702788817471</c:v>
                </c:pt>
                <c:pt idx="53">
                  <c:v>49914.106792000392</c:v>
                </c:pt>
                <c:pt idx="54">
                  <c:v>50229.58034591435</c:v>
                </c:pt>
                <c:pt idx="55">
                  <c:v>50556.99973656558</c:v>
                </c:pt>
              </c:numCache>
            </c:numRef>
          </c:val>
          <c:smooth val="0"/>
          <c:extLst>
            <c:ext xmlns:c16="http://schemas.microsoft.com/office/drawing/2014/chart" uri="{C3380CC4-5D6E-409C-BE32-E72D297353CC}">
              <c16:uniqueId val="{00000002-E735-4A83-9ECC-36F2AFBBE966}"/>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sz="550"/>
            </a:pPr>
            <a:endParaRPr lang="es-MX"/>
          </a:p>
        </c:txPr>
        <c:crossAx val="440194168"/>
        <c:crosses val="autoZero"/>
        <c:auto val="1"/>
        <c:lblAlgn val="ctr"/>
        <c:lblOffset val="100"/>
        <c:tickLblSkip val="1"/>
        <c:tickMarkSkip val="12"/>
        <c:noMultiLvlLbl val="1"/>
      </c:catAx>
      <c:valAx>
        <c:axId val="440194168"/>
        <c:scaling>
          <c:orientation val="minMax"/>
          <c:max val="580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sz="550"/>
            </a:pPr>
            <a:endParaRPr lang="es-MX"/>
          </a:p>
        </c:txPr>
        <c:crossAx val="440195736"/>
        <c:crosses val="max"/>
        <c:crossBetween val="between"/>
        <c:majorUnit val="8400"/>
        <c:minorUnit val="400"/>
      </c:valAx>
      <c:spPr>
        <a:noFill/>
        <a:ln w="3175">
          <a:noFill/>
          <a:prstDash val="solid"/>
        </a:ln>
      </c:spPr>
    </c:plotArea>
    <c:legend>
      <c:legendPos val="b"/>
      <c:layout>
        <c:manualLayout>
          <c:xMode val="edge"/>
          <c:yMode val="edge"/>
          <c:x val="0"/>
          <c:y val="0.94581850521360655"/>
          <c:w val="0.99432857405669794"/>
          <c:h val="4.9672325102880673E-2"/>
        </c:manualLayout>
      </c:layout>
      <c:overlay val="0"/>
      <c:spPr>
        <a:noFill/>
        <a:ln w="25400">
          <a:noFill/>
        </a:ln>
      </c:spPr>
      <c:txPr>
        <a:bodyPr/>
        <a:lstStyle/>
        <a:p>
          <a:pPr>
            <a:defRPr sz="550"/>
          </a:pPr>
          <a:endParaRPr lang="es-MX"/>
        </a:p>
      </c:tx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datos!$G$5:$G$60</c:f>
              <c:numCache>
                <c:formatCode>#,##0.0</c:formatCode>
                <c:ptCount val="56"/>
                <c:pt idx="0">
                  <c:v>2275.6316071277602</c:v>
                </c:pt>
                <c:pt idx="1">
                  <c:v>2772.3642429759698</c:v>
                </c:pt>
                <c:pt idx="2">
                  <c:v>2478.9322264698399</c:v>
                </c:pt>
                <c:pt idx="3">
                  <c:v>2336.76462206218</c:v>
                </c:pt>
                <c:pt idx="4">
                  <c:v>2455.8846449713201</c:v>
                </c:pt>
                <c:pt idx="5">
                  <c:v>1940.9434114133001</c:v>
                </c:pt>
                <c:pt idx="6">
                  <c:v>2034.18359850907</c:v>
                </c:pt>
                <c:pt idx="7">
                  <c:v>1847.47757309808</c:v>
                </c:pt>
                <c:pt idx="8">
                  <c:v>1913.4113520783601</c:v>
                </c:pt>
                <c:pt idx="9">
                  <c:v>1806.0609534668599</c:v>
                </c:pt>
                <c:pt idx="10">
                  <c:v>1884.0344831817899</c:v>
                </c:pt>
                <c:pt idx="11">
                  <c:v>2128.2413812537002</c:v>
                </c:pt>
                <c:pt idx="12">
                  <c:v>2392.5184139298899</c:v>
                </c:pt>
                <c:pt idx="13">
                  <c:v>1623.94411673684</c:v>
                </c:pt>
                <c:pt idx="14">
                  <c:v>1272.2537166807699</c:v>
                </c:pt>
                <c:pt idx="15">
                  <c:v>855.07451501164098</c:v>
                </c:pt>
                <c:pt idx="16">
                  <c:v>941.94900329941902</c:v>
                </c:pt>
                <c:pt idx="17">
                  <c:v>1239.1230718255399</c:v>
                </c:pt>
                <c:pt idx="18">
                  <c:v>1287.35498766507</c:v>
                </c:pt>
                <c:pt idx="19">
                  <c:v>1631.0957848994101</c:v>
                </c:pt>
                <c:pt idx="20">
                  <c:v>1496.1620560859101</c:v>
                </c:pt>
                <c:pt idx="21">
                  <c:v>1349.56076925189</c:v>
                </c:pt>
                <c:pt idx="22">
                  <c:v>1654.2095111548599</c:v>
                </c:pt>
                <c:pt idx="23">
                  <c:v>1981.0885382326601</c:v>
                </c:pt>
                <c:pt idx="24">
                  <c:v>2002.0025405388701</c:v>
                </c:pt>
                <c:pt idx="25">
                  <c:v>2046.65757375363</c:v>
                </c:pt>
                <c:pt idx="26">
                  <c:v>2171.3777160452901</c:v>
                </c:pt>
                <c:pt idx="27">
                  <c:v>2118.0145476339899</c:v>
                </c:pt>
                <c:pt idx="28">
                  <c:v>2293.6715782656202</c:v>
                </c:pt>
                <c:pt idx="29">
                  <c:v>2458.8860217838001</c:v>
                </c:pt>
                <c:pt idx="30">
                  <c:v>2659.2351359074601</c:v>
                </c:pt>
                <c:pt idx="31">
                  <c:v>2555.9458182214098</c:v>
                </c:pt>
                <c:pt idx="32">
                  <c:v>2513.3721339415702</c:v>
                </c:pt>
                <c:pt idx="33">
                  <c:v>2744.7814694198501</c:v>
                </c:pt>
                <c:pt idx="34">
                  <c:v>2889.8265875898001</c:v>
                </c:pt>
                <c:pt idx="35">
                  <c:v>2847.3288209211901</c:v>
                </c:pt>
                <c:pt idx="36">
                  <c:v>2701.4162583713</c:v>
                </c:pt>
                <c:pt idx="37">
                  <c:v>3148.37649995333</c:v>
                </c:pt>
                <c:pt idx="38">
                  <c:v>3608.1566610096502</c:v>
                </c:pt>
                <c:pt idx="39">
                  <c:v>3913.5759797680798</c:v>
                </c:pt>
                <c:pt idx="40">
                  <c:v>3719.01703196156</c:v>
                </c:pt>
                <c:pt idx="41">
                  <c:v>3721.2492931920301</c:v>
                </c:pt>
                <c:pt idx="42">
                  <c:v>3571.68364462917</c:v>
                </c:pt>
                <c:pt idx="43">
                  <c:v>3004.3988734764498</c:v>
                </c:pt>
                <c:pt idx="44">
                  <c:v>3300.7958292989401</c:v>
                </c:pt>
                <c:pt idx="45">
                  <c:v>2851.8484995264198</c:v>
                </c:pt>
                <c:pt idx="46">
                  <c:v>2530.65007092827</c:v>
                </c:pt>
                <c:pt idx="47">
                  <c:v>2806.0785653462299</c:v>
                </c:pt>
                <c:pt idx="48">
                  <c:v>2903.5072379830899</c:v>
                </c:pt>
                <c:pt idx="49">
                  <c:v>2535.9878464149601</c:v>
                </c:pt>
                <c:pt idx="50">
                  <c:v>2596.1328197972198</c:v>
                </c:pt>
                <c:pt idx="51">
                  <c:v>2624.2884906018298</c:v>
                </c:pt>
                <c:pt idx="52">
                  <c:v>2646.11098721794</c:v>
                </c:pt>
                <c:pt idx="53">
                  <c:v>2629.84130599116</c:v>
                </c:pt>
                <c:pt idx="54">
                  <c:v>2550.6290524527599</c:v>
                </c:pt>
                <c:pt idx="55">
                  <c:v>2841.23285287209</c:v>
                </c:pt>
              </c:numCache>
            </c:numRef>
          </c:val>
          <c:smooth val="0"/>
          <c:extLst>
            <c:ext xmlns:c16="http://schemas.microsoft.com/office/drawing/2014/chart" uri="{C3380CC4-5D6E-409C-BE32-E72D297353CC}">
              <c16:uniqueId val="{00000000-949F-4013-AF78-47EB15F631B1}"/>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datos!$H$5:$H$60</c:f>
              <c:numCache>
                <c:formatCode>#,##0.0</c:formatCode>
                <c:ptCount val="56"/>
                <c:pt idx="0">
                  <c:v>2334.0225224729847</c:v>
                </c:pt>
                <c:pt idx="1">
                  <c:v>2349.820316572549</c:v>
                </c:pt>
                <c:pt idx="2">
                  <c:v>2362.950346057457</c:v>
                </c:pt>
                <c:pt idx="3">
                  <c:v>2337.87447219673</c:v>
                </c:pt>
                <c:pt idx="4">
                  <c:v>2255.2392281463322</c:v>
                </c:pt>
                <c:pt idx="5">
                  <c:v>2132.804027432594</c:v>
                </c:pt>
                <c:pt idx="6">
                  <c:v>2013.1216274579349</c:v>
                </c:pt>
                <c:pt idx="7">
                  <c:v>1934.2810204593918</c:v>
                </c:pt>
                <c:pt idx="8">
                  <c:v>1904.718340126838</c:v>
                </c:pt>
                <c:pt idx="9">
                  <c:v>1906.3543217117622</c:v>
                </c:pt>
                <c:pt idx="10">
                  <c:v>1906.1763132220321</c:v>
                </c:pt>
                <c:pt idx="11">
                  <c:v>1868.3172320513161</c:v>
                </c:pt>
                <c:pt idx="12">
                  <c:v>1780.7101910470631</c:v>
                </c:pt>
                <c:pt idx="13">
                  <c:v>1663.7840765620472</c:v>
                </c:pt>
                <c:pt idx="14">
                  <c:v>1551.3531215125549</c:v>
                </c:pt>
                <c:pt idx="15">
                  <c:v>1477.5209336983198</c:v>
                </c:pt>
                <c:pt idx="16">
                  <c:v>1458.9779136403331</c:v>
                </c:pt>
                <c:pt idx="17">
                  <c:v>1487.6189258717729</c:v>
                </c:pt>
                <c:pt idx="18">
                  <c:v>1541.2027907962231</c:v>
                </c:pt>
                <c:pt idx="19">
                  <c:v>1604.1654227304589</c:v>
                </c:pt>
                <c:pt idx="20">
                  <c:v>1673.0663125288208</c:v>
                </c:pt>
                <c:pt idx="21">
                  <c:v>1749.2859973885629</c:v>
                </c:pt>
                <c:pt idx="22">
                  <c:v>1830.8043242299211</c:v>
                </c:pt>
                <c:pt idx="23">
                  <c:v>1914.7253847159061</c:v>
                </c:pt>
                <c:pt idx="24">
                  <c:v>1994.361303082846</c:v>
                </c:pt>
                <c:pt idx="25">
                  <c:v>2069.0337920814427</c:v>
                </c:pt>
                <c:pt idx="26">
                  <c:v>2148.9777678762271</c:v>
                </c:pt>
                <c:pt idx="27">
                  <c:v>2236.1098890049411</c:v>
                </c:pt>
                <c:pt idx="28">
                  <c:v>2329.1274100574919</c:v>
                </c:pt>
                <c:pt idx="29">
                  <c:v>2421.1251058748348</c:v>
                </c:pt>
                <c:pt idx="30">
                  <c:v>2510.0551341980681</c:v>
                </c:pt>
                <c:pt idx="31">
                  <c:v>2580.1740100864736</c:v>
                </c:pt>
                <c:pt idx="32">
                  <c:v>2626.006636321642</c:v>
                </c:pt>
                <c:pt idx="33">
                  <c:v>2661.2405369585849</c:v>
                </c:pt>
                <c:pt idx="34">
                  <c:v>2725.2591544785009</c:v>
                </c:pt>
                <c:pt idx="35">
                  <c:v>2849.6566088519789</c:v>
                </c:pt>
                <c:pt idx="36">
                  <c:v>3037.965232391392</c:v>
                </c:pt>
                <c:pt idx="37">
                  <c:v>3269.4054523245109</c:v>
                </c:pt>
                <c:pt idx="38">
                  <c:v>3490.8332332972191</c:v>
                </c:pt>
                <c:pt idx="39">
                  <c:v>3653.8004566855689</c:v>
                </c:pt>
                <c:pt idx="40">
                  <c:v>3724.1747052604851</c:v>
                </c:pt>
                <c:pt idx="41">
                  <c:v>3689.0717575864428</c:v>
                </c:pt>
                <c:pt idx="42">
                  <c:v>3554.5097605823298</c:v>
                </c:pt>
                <c:pt idx="43">
                  <c:v>3370.17487388481</c:v>
                </c:pt>
                <c:pt idx="44">
                  <c:v>3186.8086489509888</c:v>
                </c:pt>
                <c:pt idx="45">
                  <c:v>3026.0465170410498</c:v>
                </c:pt>
                <c:pt idx="46">
                  <c:v>2891.1501210447236</c:v>
                </c:pt>
                <c:pt idx="47">
                  <c:v>2782.8802690467951</c:v>
                </c:pt>
                <c:pt idx="48">
                  <c:v>2707.0189936195447</c:v>
                </c:pt>
                <c:pt idx="49">
                  <c:v>2653.3233899972151</c:v>
                </c:pt>
                <c:pt idx="50">
                  <c:v>2615.5583553380438</c:v>
                </c:pt>
                <c:pt idx="51">
                  <c:v>2599.719223030967</c:v>
                </c:pt>
                <c:pt idx="52">
                  <c:v>2607.0424527786381</c:v>
                </c:pt>
                <c:pt idx="53">
                  <c:v>2647.721255141792</c:v>
                </c:pt>
                <c:pt idx="54">
                  <c:v>2720.3057704787138</c:v>
                </c:pt>
                <c:pt idx="55">
                  <c:v>2810.5191841110022</c:v>
                </c:pt>
              </c:numCache>
            </c:numRef>
          </c:val>
          <c:smooth val="0"/>
          <c:extLst>
            <c:ext xmlns:c16="http://schemas.microsoft.com/office/drawing/2014/chart" uri="{C3380CC4-5D6E-409C-BE32-E72D297353CC}">
              <c16:uniqueId val="{00000001-949F-4013-AF78-47EB15F631B1}"/>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8720"/>
        <c:crosses val="autoZero"/>
        <c:auto val="1"/>
        <c:lblAlgn val="ctr"/>
        <c:lblOffset val="100"/>
        <c:tickLblSkip val="1"/>
        <c:tickMarkSkip val="12"/>
        <c:noMultiLvlLbl val="1"/>
      </c:catAx>
      <c:valAx>
        <c:axId val="787178720"/>
        <c:scaling>
          <c:orientation val="minMax"/>
          <c:max val="4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7179504"/>
        <c:crosses val="max"/>
        <c:crossBetween val="between"/>
        <c:majorUnit val="800"/>
        <c:minorUnit val="4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91896443256585"/>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datos!$I$5:$I$60</c:f>
              <c:numCache>
                <c:formatCode>#,##0.0</c:formatCode>
                <c:ptCount val="56"/>
                <c:pt idx="0">
                  <c:v>35099.058683771596</c:v>
                </c:pt>
                <c:pt idx="1">
                  <c:v>35783.651697285299</c:v>
                </c:pt>
                <c:pt idx="2">
                  <c:v>35836.711881076197</c:v>
                </c:pt>
                <c:pt idx="3">
                  <c:v>36633.704459951303</c:v>
                </c:pt>
                <c:pt idx="4">
                  <c:v>36707.600758544599</c:v>
                </c:pt>
                <c:pt idx="5">
                  <c:v>36885.886183775801</c:v>
                </c:pt>
                <c:pt idx="6">
                  <c:v>36741.816082894104</c:v>
                </c:pt>
                <c:pt idx="7">
                  <c:v>37683.756732386602</c:v>
                </c:pt>
                <c:pt idx="8">
                  <c:v>36155.401132763902</c:v>
                </c:pt>
                <c:pt idx="9">
                  <c:v>35743.085254941798</c:v>
                </c:pt>
                <c:pt idx="10">
                  <c:v>35791.955214016598</c:v>
                </c:pt>
                <c:pt idx="11">
                  <c:v>35491.976387481402</c:v>
                </c:pt>
                <c:pt idx="12">
                  <c:v>36204.238237913502</c:v>
                </c:pt>
                <c:pt idx="13">
                  <c:v>36390.622723577602</c:v>
                </c:pt>
                <c:pt idx="14">
                  <c:v>35200.619891088398</c:v>
                </c:pt>
                <c:pt idx="15">
                  <c:v>21726.025728622</c:v>
                </c:pt>
                <c:pt idx="16">
                  <c:v>17274.137944250801</c:v>
                </c:pt>
                <c:pt idx="17">
                  <c:v>30635.536567523199</c:v>
                </c:pt>
                <c:pt idx="18">
                  <c:v>33988.287844756102</c:v>
                </c:pt>
                <c:pt idx="19">
                  <c:v>36420.9173848555</c:v>
                </c:pt>
                <c:pt idx="20">
                  <c:v>36382.048469062502</c:v>
                </c:pt>
                <c:pt idx="21">
                  <c:v>38818.172033578398</c:v>
                </c:pt>
                <c:pt idx="22">
                  <c:v>37307.9148487079</c:v>
                </c:pt>
                <c:pt idx="23">
                  <c:v>38252.474746465603</c:v>
                </c:pt>
                <c:pt idx="24">
                  <c:v>37955.837959972901</c:v>
                </c:pt>
                <c:pt idx="25">
                  <c:v>36273.995166609202</c:v>
                </c:pt>
                <c:pt idx="26">
                  <c:v>37842.940384926202</c:v>
                </c:pt>
                <c:pt idx="27">
                  <c:v>37649.511731172301</c:v>
                </c:pt>
                <c:pt idx="28">
                  <c:v>38458.784648745001</c:v>
                </c:pt>
                <c:pt idx="29">
                  <c:v>38405.969943753298</c:v>
                </c:pt>
                <c:pt idx="30">
                  <c:v>38891.300778729499</c:v>
                </c:pt>
                <c:pt idx="31">
                  <c:v>37910.649714608102</c:v>
                </c:pt>
                <c:pt idx="32">
                  <c:v>38578.7725439922</c:v>
                </c:pt>
                <c:pt idx="33">
                  <c:v>38862.594676149798</c:v>
                </c:pt>
                <c:pt idx="34">
                  <c:v>41928.453747712498</c:v>
                </c:pt>
                <c:pt idx="35">
                  <c:v>42122.464867696697</c:v>
                </c:pt>
                <c:pt idx="36">
                  <c:v>38542.353851354397</c:v>
                </c:pt>
                <c:pt idx="37">
                  <c:v>45972.680737654198</c:v>
                </c:pt>
                <c:pt idx="38">
                  <c:v>43954.222191190602</c:v>
                </c:pt>
                <c:pt idx="39">
                  <c:v>44164.472640918699</c:v>
                </c:pt>
                <c:pt idx="40">
                  <c:v>44651.448316317103</c:v>
                </c:pt>
                <c:pt idx="41">
                  <c:v>45308.211587682999</c:v>
                </c:pt>
                <c:pt idx="42">
                  <c:v>45145.1771674954</c:v>
                </c:pt>
                <c:pt idx="43">
                  <c:v>45827.760990012997</c:v>
                </c:pt>
                <c:pt idx="44">
                  <c:v>48243.437726284203</c:v>
                </c:pt>
                <c:pt idx="45">
                  <c:v>46047.003662385898</c:v>
                </c:pt>
                <c:pt idx="46">
                  <c:v>45534.290955840603</c:v>
                </c:pt>
                <c:pt idx="47">
                  <c:v>44889.243460402402</c:v>
                </c:pt>
                <c:pt idx="48">
                  <c:v>47270.188644926202</c:v>
                </c:pt>
                <c:pt idx="49">
                  <c:v>45054.573971017198</c:v>
                </c:pt>
                <c:pt idx="50">
                  <c:v>46863.643436356702</c:v>
                </c:pt>
                <c:pt idx="51">
                  <c:v>45352.404818092902</c:v>
                </c:pt>
                <c:pt idx="52">
                  <c:v>46695.4453641992</c:v>
                </c:pt>
                <c:pt idx="53">
                  <c:v>47190.533835151298</c:v>
                </c:pt>
                <c:pt idx="54">
                  <c:v>47919.8621438134</c:v>
                </c:pt>
                <c:pt idx="55">
                  <c:v>47472.489668561902</c:v>
                </c:pt>
              </c:numCache>
            </c:numRef>
          </c:val>
          <c:smooth val="0"/>
          <c:extLst>
            <c:ext xmlns:c16="http://schemas.microsoft.com/office/drawing/2014/chart" uri="{C3380CC4-5D6E-409C-BE32-E72D297353CC}">
              <c16:uniqueId val="{00000000-774D-4ED4-BEBD-B4E6418C7AC5}"/>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datos!$J$5:$J$60</c:f>
              <c:numCache>
                <c:formatCode>#,##0.0</c:formatCode>
                <c:ptCount val="56"/>
                <c:pt idx="0">
                  <c:v>35699.063556980822</c:v>
                </c:pt>
                <c:pt idx="1">
                  <c:v>35899.854620938793</c:v>
                </c:pt>
                <c:pt idx="2">
                  <c:v>36185.81971224994</c:v>
                </c:pt>
                <c:pt idx="3">
                  <c:v>36498.227872302858</c:v>
                </c:pt>
                <c:pt idx="4">
                  <c:v>36738.975580887774</c:v>
                </c:pt>
                <c:pt idx="5">
                  <c:v>36846.920705494333</c:v>
                </c:pt>
                <c:pt idx="6">
                  <c:v>36791.728011511768</c:v>
                </c:pt>
                <c:pt idx="7">
                  <c:v>36582.151264945052</c:v>
                </c:pt>
                <c:pt idx="8">
                  <c:v>36326.197318534316</c:v>
                </c:pt>
                <c:pt idx="9">
                  <c:v>36097.809037988947</c:v>
                </c:pt>
                <c:pt idx="10">
                  <c:v>35927.783260382392</c:v>
                </c:pt>
                <c:pt idx="11">
                  <c:v>35828.143449223448</c:v>
                </c:pt>
                <c:pt idx="12">
                  <c:v>35762.836575326481</c:v>
                </c:pt>
                <c:pt idx="13">
                  <c:v>35666.079754332342</c:v>
                </c:pt>
                <c:pt idx="14">
                  <c:v>35530.072208097503</c:v>
                </c:pt>
                <c:pt idx="15">
                  <c:v>35371.59264769905</c:v>
                </c:pt>
                <c:pt idx="16">
                  <c:v>35305.642922942039</c:v>
                </c:pt>
                <c:pt idx="17">
                  <c:v>35403.017117186173</c:v>
                </c:pt>
                <c:pt idx="18">
                  <c:v>35700.049305780958</c:v>
                </c:pt>
                <c:pt idx="19">
                  <c:v>36187.107178197941</c:v>
                </c:pt>
                <c:pt idx="20">
                  <c:v>36742.442234075672</c:v>
                </c:pt>
                <c:pt idx="21">
                  <c:v>37211.758869154248</c:v>
                </c:pt>
                <c:pt idx="22">
                  <c:v>37499.138319609265</c:v>
                </c:pt>
                <c:pt idx="23">
                  <c:v>37588.683410031445</c:v>
                </c:pt>
                <c:pt idx="24">
                  <c:v>37555.742488503165</c:v>
                </c:pt>
                <c:pt idx="25">
                  <c:v>37532.765213802573</c:v>
                </c:pt>
                <c:pt idx="26">
                  <c:v>37579.994885419925</c:v>
                </c:pt>
                <c:pt idx="27">
                  <c:v>37718.183276687632</c:v>
                </c:pt>
                <c:pt idx="28">
                  <c:v>37901.755641865748</c:v>
                </c:pt>
                <c:pt idx="29">
                  <c:v>38058.348074864029</c:v>
                </c:pt>
                <c:pt idx="30">
                  <c:v>38205.315229342945</c:v>
                </c:pt>
                <c:pt idx="31">
                  <c:v>38390.701919489518</c:v>
                </c:pt>
                <c:pt idx="32">
                  <c:v>38779.319174180382</c:v>
                </c:pt>
                <c:pt idx="33">
                  <c:v>39497.089767307429</c:v>
                </c:pt>
                <c:pt idx="34">
                  <c:v>40503.885862521303</c:v>
                </c:pt>
                <c:pt idx="35">
                  <c:v>41617.753860085555</c:v>
                </c:pt>
                <c:pt idx="36">
                  <c:v>42647.202450416371</c:v>
                </c:pt>
                <c:pt idx="37">
                  <c:v>43475.193877511541</c:v>
                </c:pt>
                <c:pt idx="38">
                  <c:v>44067.295866768778</c:v>
                </c:pt>
                <c:pt idx="39">
                  <c:v>44507.739067572504</c:v>
                </c:pt>
                <c:pt idx="40">
                  <c:v>44895.828410799477</c:v>
                </c:pt>
                <c:pt idx="41">
                  <c:v>45300.04512381224</c:v>
                </c:pt>
                <c:pt idx="42">
                  <c:v>45661.957174121308</c:v>
                </c:pt>
                <c:pt idx="43">
                  <c:v>45917.857268794702</c:v>
                </c:pt>
                <c:pt idx="44">
                  <c:v>45991.627673485098</c:v>
                </c:pt>
                <c:pt idx="45">
                  <c:v>45879.707737237601</c:v>
                </c:pt>
                <c:pt idx="46">
                  <c:v>45717.023311880686</c:v>
                </c:pt>
                <c:pt idx="47">
                  <c:v>45645.666801151114</c:v>
                </c:pt>
                <c:pt idx="48">
                  <c:v>45736.914466781156</c:v>
                </c:pt>
                <c:pt idx="49">
                  <c:v>45992.667588144228</c:v>
                </c:pt>
                <c:pt idx="50">
                  <c:v>46352.855450726143</c:v>
                </c:pt>
                <c:pt idx="51">
                  <c:v>46717.191402812838</c:v>
                </c:pt>
                <c:pt idx="52">
                  <c:v>47013.660336038833</c:v>
                </c:pt>
                <c:pt idx="53">
                  <c:v>47266.385536858601</c:v>
                </c:pt>
                <c:pt idx="54">
                  <c:v>47509.274575435637</c:v>
                </c:pt>
                <c:pt idx="55">
                  <c:v>47746.480552454581</c:v>
                </c:pt>
              </c:numCache>
            </c:numRef>
          </c:val>
          <c:smooth val="0"/>
          <c:extLst>
            <c:ext xmlns:c16="http://schemas.microsoft.com/office/drawing/2014/chart" uri="{C3380CC4-5D6E-409C-BE32-E72D297353CC}">
              <c16:uniqueId val="{00000001-774D-4ED4-BEBD-B4E6418C7AC5}"/>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80680"/>
        <c:crosses val="autoZero"/>
        <c:auto val="1"/>
        <c:lblAlgn val="ctr"/>
        <c:lblOffset val="100"/>
        <c:tickLblSkip val="1"/>
        <c:tickMarkSkip val="12"/>
        <c:noMultiLvlLbl val="1"/>
      </c:catAx>
      <c:valAx>
        <c:axId val="787180680"/>
        <c:scaling>
          <c:orientation val="minMax"/>
          <c:max val="54500"/>
          <c:min val="16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7179896"/>
        <c:crosses val="max"/>
        <c:crossBetween val="between"/>
        <c:majorUnit val="7700"/>
        <c:minorUnit val="1000"/>
      </c:valAx>
      <c:spPr>
        <a:noFill/>
        <a:ln w="25400">
          <a:noFill/>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581847994582835"/>
          <c:w val="0.99895333679852516"/>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datos!$K$5:$K$60</c:f>
              <c:numCache>
                <c:formatCode>#,##0.0</c:formatCode>
                <c:ptCount val="56"/>
                <c:pt idx="0">
                  <c:v>33210.956273330899</c:v>
                </c:pt>
                <c:pt idx="1">
                  <c:v>33849.412238894904</c:v>
                </c:pt>
                <c:pt idx="2">
                  <c:v>33925.790125152103</c:v>
                </c:pt>
                <c:pt idx="3">
                  <c:v>34629.305128575303</c:v>
                </c:pt>
                <c:pt idx="4">
                  <c:v>34603.212244807401</c:v>
                </c:pt>
                <c:pt idx="5">
                  <c:v>34928.843937997401</c:v>
                </c:pt>
                <c:pt idx="6">
                  <c:v>34666.217012455498</c:v>
                </c:pt>
                <c:pt idx="7">
                  <c:v>35710.798118890001</c:v>
                </c:pt>
                <c:pt idx="8">
                  <c:v>34236.511699283197</c:v>
                </c:pt>
                <c:pt idx="9">
                  <c:v>33715.523177593102</c:v>
                </c:pt>
                <c:pt idx="10">
                  <c:v>33713.717554235598</c:v>
                </c:pt>
                <c:pt idx="11">
                  <c:v>33400.165567709402</c:v>
                </c:pt>
                <c:pt idx="12">
                  <c:v>33975.147728679804</c:v>
                </c:pt>
                <c:pt idx="13">
                  <c:v>34330.139437625701</c:v>
                </c:pt>
                <c:pt idx="14">
                  <c:v>33060.951253408501</c:v>
                </c:pt>
                <c:pt idx="15">
                  <c:v>19843.555418682001</c:v>
                </c:pt>
                <c:pt idx="16">
                  <c:v>15400.9028161278</c:v>
                </c:pt>
                <c:pt idx="17">
                  <c:v>28449.634651110799</c:v>
                </c:pt>
                <c:pt idx="18">
                  <c:v>32038.160557310999</c:v>
                </c:pt>
                <c:pt idx="19">
                  <c:v>34223.803040847299</c:v>
                </c:pt>
                <c:pt idx="20">
                  <c:v>34095.209908878402</c:v>
                </c:pt>
                <c:pt idx="21">
                  <c:v>36355.542143503</c:v>
                </c:pt>
                <c:pt idx="22">
                  <c:v>35043.540737287003</c:v>
                </c:pt>
                <c:pt idx="23">
                  <c:v>36090.600607901601</c:v>
                </c:pt>
                <c:pt idx="24">
                  <c:v>35609.839081925202</c:v>
                </c:pt>
                <c:pt idx="25">
                  <c:v>33947.393434489</c:v>
                </c:pt>
                <c:pt idx="26">
                  <c:v>35408.3840583938</c:v>
                </c:pt>
                <c:pt idx="27">
                  <c:v>35473.114291983402</c:v>
                </c:pt>
                <c:pt idx="28">
                  <c:v>36048.424134922701</c:v>
                </c:pt>
                <c:pt idx="29">
                  <c:v>35794.111732252903</c:v>
                </c:pt>
                <c:pt idx="30">
                  <c:v>36367.794708766603</c:v>
                </c:pt>
                <c:pt idx="31">
                  <c:v>35286.8728205609</c:v>
                </c:pt>
                <c:pt idx="32">
                  <c:v>36131.534549198499</c:v>
                </c:pt>
                <c:pt idx="33">
                  <c:v>36257.833143945398</c:v>
                </c:pt>
                <c:pt idx="34">
                  <c:v>39382.973564918801</c:v>
                </c:pt>
                <c:pt idx="35">
                  <c:v>39668.773824012402</c:v>
                </c:pt>
                <c:pt idx="36">
                  <c:v>36137.3309909257</c:v>
                </c:pt>
                <c:pt idx="37">
                  <c:v>43377.7115206054</c:v>
                </c:pt>
                <c:pt idx="38">
                  <c:v>41484.8548070713</c:v>
                </c:pt>
                <c:pt idx="39">
                  <c:v>41609.353406053197</c:v>
                </c:pt>
                <c:pt idx="40">
                  <c:v>42020.288775260102</c:v>
                </c:pt>
                <c:pt idx="41">
                  <c:v>42873.299296355799</c:v>
                </c:pt>
                <c:pt idx="42">
                  <c:v>42385.454895276504</c:v>
                </c:pt>
                <c:pt idx="43">
                  <c:v>43373.184542221403</c:v>
                </c:pt>
                <c:pt idx="44">
                  <c:v>45946.367617404198</c:v>
                </c:pt>
                <c:pt idx="45">
                  <c:v>43520.720863871902</c:v>
                </c:pt>
                <c:pt idx="46">
                  <c:v>42999.745371680598</c:v>
                </c:pt>
                <c:pt idx="47">
                  <c:v>42175.489219835799</c:v>
                </c:pt>
                <c:pt idx="48">
                  <c:v>44715.320629119902</c:v>
                </c:pt>
                <c:pt idx="49">
                  <c:v>42438.0801197408</c:v>
                </c:pt>
                <c:pt idx="50">
                  <c:v>44193.529141859501</c:v>
                </c:pt>
                <c:pt idx="51">
                  <c:v>42621.901669576597</c:v>
                </c:pt>
                <c:pt idx="52">
                  <c:v>44275.687705707802</c:v>
                </c:pt>
                <c:pt idx="53">
                  <c:v>44311.073962450697</c:v>
                </c:pt>
                <c:pt idx="54">
                  <c:v>45525.561655955498</c:v>
                </c:pt>
                <c:pt idx="55">
                  <c:v>44876.217575779701</c:v>
                </c:pt>
              </c:numCache>
            </c:numRef>
          </c:val>
          <c:smooth val="0"/>
          <c:extLst>
            <c:ext xmlns:c16="http://schemas.microsoft.com/office/drawing/2014/chart" uri="{C3380CC4-5D6E-409C-BE32-E72D297353CC}">
              <c16:uniqueId val="{00000000-3CFD-4DC6-9B40-62B7526A1FF5}"/>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datos!$L$5:$L$60</c:f>
              <c:numCache>
                <c:formatCode>#,##0.0</c:formatCode>
                <c:ptCount val="56"/>
                <c:pt idx="0">
                  <c:v>33802.559047790099</c:v>
                </c:pt>
                <c:pt idx="1">
                  <c:v>33979.644335787598</c:v>
                </c:pt>
                <c:pt idx="2">
                  <c:v>34241.490558116304</c:v>
                </c:pt>
                <c:pt idx="3">
                  <c:v>34535.268088363002</c:v>
                </c:pt>
                <c:pt idx="4">
                  <c:v>34763.8695740966</c:v>
                </c:pt>
                <c:pt idx="5">
                  <c:v>34863.840901044401</c:v>
                </c:pt>
                <c:pt idx="6">
                  <c:v>34802.967278509001</c:v>
                </c:pt>
                <c:pt idx="7">
                  <c:v>34586.977302912899</c:v>
                </c:pt>
                <c:pt idx="8">
                  <c:v>34318.842239687496</c:v>
                </c:pt>
                <c:pt idx="9">
                  <c:v>34068.5852841511</c:v>
                </c:pt>
                <c:pt idx="10">
                  <c:v>33870.254725377701</c:v>
                </c:pt>
                <c:pt idx="11">
                  <c:v>33747.002301454195</c:v>
                </c:pt>
                <c:pt idx="12">
                  <c:v>33668.886455964799</c:v>
                </c:pt>
                <c:pt idx="13">
                  <c:v>33573.271430789697</c:v>
                </c:pt>
                <c:pt idx="14">
                  <c:v>33449.746250276301</c:v>
                </c:pt>
                <c:pt idx="15">
                  <c:v>33305.992438015201</c:v>
                </c:pt>
                <c:pt idx="16">
                  <c:v>33243.626303769997</c:v>
                </c:pt>
                <c:pt idx="17">
                  <c:v>33327.377455196998</c:v>
                </c:pt>
                <c:pt idx="18">
                  <c:v>33595.156085569004</c:v>
                </c:pt>
                <c:pt idx="19">
                  <c:v>34045.107324168697</c:v>
                </c:pt>
                <c:pt idx="20">
                  <c:v>34564.758865367403</c:v>
                </c:pt>
                <c:pt idx="21">
                  <c:v>35000.183069457904</c:v>
                </c:pt>
                <c:pt idx="22">
                  <c:v>35257.660417474901</c:v>
                </c:pt>
                <c:pt idx="23">
                  <c:v>35319.188435684104</c:v>
                </c:pt>
                <c:pt idx="24">
                  <c:v>35256.4482068125</c:v>
                </c:pt>
                <c:pt idx="25">
                  <c:v>35200.741858939102</c:v>
                </c:pt>
                <c:pt idx="26">
                  <c:v>35212.905813175799</c:v>
                </c:pt>
                <c:pt idx="27">
                  <c:v>35311.817517522803</c:v>
                </c:pt>
                <c:pt idx="28">
                  <c:v>35455.315545728001</c:v>
                </c:pt>
                <c:pt idx="29">
                  <c:v>35573.072695311901</c:v>
                </c:pt>
                <c:pt idx="30">
                  <c:v>35682.534445833895</c:v>
                </c:pt>
                <c:pt idx="31">
                  <c:v>35838.570747425096</c:v>
                </c:pt>
                <c:pt idx="32">
                  <c:v>36212.924895086602</c:v>
                </c:pt>
                <c:pt idx="33">
                  <c:v>36936.611127963602</c:v>
                </c:pt>
                <c:pt idx="34">
                  <c:v>37963.804980368295</c:v>
                </c:pt>
                <c:pt idx="35">
                  <c:v>39100.392053485302</c:v>
                </c:pt>
                <c:pt idx="36">
                  <c:v>40146.1021398632</c:v>
                </c:pt>
                <c:pt idx="37">
                  <c:v>40977.1909055867</c:v>
                </c:pt>
                <c:pt idx="38">
                  <c:v>41558.588469585098</c:v>
                </c:pt>
                <c:pt idx="39">
                  <c:v>41981.786337877296</c:v>
                </c:pt>
                <c:pt idx="40">
                  <c:v>42355.302338866502</c:v>
                </c:pt>
                <c:pt idx="41">
                  <c:v>42755.561025866198</c:v>
                </c:pt>
                <c:pt idx="42">
                  <c:v>43124.302360786103</c:v>
                </c:pt>
                <c:pt idx="43">
                  <c:v>43389.222961051899</c:v>
                </c:pt>
                <c:pt idx="44">
                  <c:v>43465.535595079098</c:v>
                </c:pt>
                <c:pt idx="45">
                  <c:v>43345.270519790502</c:v>
                </c:pt>
                <c:pt idx="46">
                  <c:v>43163.285998245898</c:v>
                </c:pt>
                <c:pt idx="47">
                  <c:v>43066.334184605905</c:v>
                </c:pt>
                <c:pt idx="48">
                  <c:v>43129.372981718501</c:v>
                </c:pt>
                <c:pt idx="49">
                  <c:v>43361.386770238001</c:v>
                </c:pt>
                <c:pt idx="50">
                  <c:v>43706.602283859298</c:v>
                </c:pt>
                <c:pt idx="51">
                  <c:v>44066.187857297999</c:v>
                </c:pt>
                <c:pt idx="52">
                  <c:v>44366.468461778102</c:v>
                </c:pt>
                <c:pt idx="53">
                  <c:v>44626.966501028597</c:v>
                </c:pt>
                <c:pt idx="54">
                  <c:v>44878.016500065198</c:v>
                </c:pt>
                <c:pt idx="55">
                  <c:v>45120.235741850702</c:v>
                </c:pt>
              </c:numCache>
            </c:numRef>
          </c:val>
          <c:smooth val="0"/>
          <c:extLst>
            <c:ext xmlns:c16="http://schemas.microsoft.com/office/drawing/2014/chart" uri="{C3380CC4-5D6E-409C-BE32-E72D297353CC}">
              <c16:uniqueId val="{00000001-3CFD-4DC6-9B40-62B7526A1FF5}"/>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3320"/>
        <c:crosses val="autoZero"/>
        <c:auto val="1"/>
        <c:lblAlgn val="ctr"/>
        <c:lblOffset val="100"/>
        <c:tickLblSkip val="1"/>
        <c:tickMarkSkip val="12"/>
        <c:noMultiLvlLbl val="1"/>
      </c:catAx>
      <c:valAx>
        <c:axId val="780753320"/>
        <c:scaling>
          <c:orientation val="minMax"/>
          <c:max val="52500"/>
          <c:min val="14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6064"/>
        <c:crosses val="max"/>
        <c:crossBetween val="between"/>
        <c:majorUnit val="77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662651440166157"/>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datos!$M$5:$M$60</c:f>
              <c:numCache>
                <c:formatCode>#,##0.0</c:formatCode>
                <c:ptCount val="56"/>
                <c:pt idx="0">
                  <c:v>11224.149463543499</c:v>
                </c:pt>
                <c:pt idx="1">
                  <c:v>12024.068030648201</c:v>
                </c:pt>
                <c:pt idx="2">
                  <c:v>12608.039918205101</c:v>
                </c:pt>
                <c:pt idx="3">
                  <c:v>12460.0572029472</c:v>
                </c:pt>
                <c:pt idx="4">
                  <c:v>12339.594141662799</c:v>
                </c:pt>
                <c:pt idx="5">
                  <c:v>12567.607528381899</c:v>
                </c:pt>
                <c:pt idx="6">
                  <c:v>12962.692549535899</c:v>
                </c:pt>
                <c:pt idx="7">
                  <c:v>13475.5522932285</c:v>
                </c:pt>
                <c:pt idx="8">
                  <c:v>12383.4076834063</c:v>
                </c:pt>
                <c:pt idx="9">
                  <c:v>11735.8059671959</c:v>
                </c:pt>
                <c:pt idx="10">
                  <c:v>12009.042081478499</c:v>
                </c:pt>
                <c:pt idx="11">
                  <c:v>11899.1017535389</c:v>
                </c:pt>
                <c:pt idx="12">
                  <c:v>12095.5726752847</c:v>
                </c:pt>
                <c:pt idx="13">
                  <c:v>12252.092720012401</c:v>
                </c:pt>
                <c:pt idx="14">
                  <c:v>11872.1770690144</c:v>
                </c:pt>
                <c:pt idx="15">
                  <c:v>2577.9478988871101</c:v>
                </c:pt>
                <c:pt idx="16">
                  <c:v>1277.8569685479699</c:v>
                </c:pt>
                <c:pt idx="17">
                  <c:v>8255.3883177433399</c:v>
                </c:pt>
                <c:pt idx="18">
                  <c:v>12043.4593161054</c:v>
                </c:pt>
                <c:pt idx="19">
                  <c:v>12254.1161942161</c:v>
                </c:pt>
                <c:pt idx="20">
                  <c:v>12038.964669977</c:v>
                </c:pt>
                <c:pt idx="21">
                  <c:v>13636.2696927131</c:v>
                </c:pt>
                <c:pt idx="22">
                  <c:v>12004.013005754399</c:v>
                </c:pt>
                <c:pt idx="23">
                  <c:v>12833.7806787105</c:v>
                </c:pt>
                <c:pt idx="24">
                  <c:v>12730.898399185</c:v>
                </c:pt>
                <c:pt idx="25">
                  <c:v>11253.657541168801</c:v>
                </c:pt>
                <c:pt idx="26">
                  <c:v>11126.057238756301</c:v>
                </c:pt>
                <c:pt idx="27">
                  <c:v>12182.5490133889</c:v>
                </c:pt>
                <c:pt idx="28">
                  <c:v>12186.2125641526</c:v>
                </c:pt>
                <c:pt idx="29">
                  <c:v>11446.3976074446</c:v>
                </c:pt>
                <c:pt idx="30">
                  <c:v>11136.503716609999</c:v>
                </c:pt>
                <c:pt idx="31">
                  <c:v>10553.049436548399</c:v>
                </c:pt>
                <c:pt idx="32">
                  <c:v>10891.335767046899</c:v>
                </c:pt>
                <c:pt idx="33">
                  <c:v>10956.2497606652</c:v>
                </c:pt>
                <c:pt idx="34">
                  <c:v>13236.679008524899</c:v>
                </c:pt>
                <c:pt idx="35">
                  <c:v>12246.9019819716</c:v>
                </c:pt>
                <c:pt idx="36">
                  <c:v>9997.6161135245202</c:v>
                </c:pt>
                <c:pt idx="37">
                  <c:v>14931.713391158</c:v>
                </c:pt>
                <c:pt idx="38">
                  <c:v>13064.7050429009</c:v>
                </c:pt>
                <c:pt idx="39">
                  <c:v>13337.2301282932</c:v>
                </c:pt>
                <c:pt idx="40">
                  <c:v>13034.6134293181</c:v>
                </c:pt>
                <c:pt idx="41">
                  <c:v>13944.7191678324</c:v>
                </c:pt>
                <c:pt idx="42">
                  <c:v>12859.578435162</c:v>
                </c:pt>
                <c:pt idx="43">
                  <c:v>14666.753708321899</c:v>
                </c:pt>
                <c:pt idx="44">
                  <c:v>15505.1348494714</c:v>
                </c:pt>
                <c:pt idx="45">
                  <c:v>14658.095218873101</c:v>
                </c:pt>
                <c:pt idx="46">
                  <c:v>14464.106228667901</c:v>
                </c:pt>
                <c:pt idx="47">
                  <c:v>14301.573690319899</c:v>
                </c:pt>
                <c:pt idx="48">
                  <c:v>15942.8461340342</c:v>
                </c:pt>
                <c:pt idx="49">
                  <c:v>13762.052471028301</c:v>
                </c:pt>
                <c:pt idx="50">
                  <c:v>15278.5858745115</c:v>
                </c:pt>
                <c:pt idx="51">
                  <c:v>13261.201926882301</c:v>
                </c:pt>
                <c:pt idx="52">
                  <c:v>15964.978768307599</c:v>
                </c:pt>
                <c:pt idx="53">
                  <c:v>15298.0921583161</c:v>
                </c:pt>
                <c:pt idx="54">
                  <c:v>17495.281095166301</c:v>
                </c:pt>
                <c:pt idx="55">
                  <c:v>16324.757859506701</c:v>
                </c:pt>
              </c:numCache>
            </c:numRef>
          </c:val>
          <c:smooth val="0"/>
          <c:extLst>
            <c:ext xmlns:c16="http://schemas.microsoft.com/office/drawing/2014/chart" uri="{C3380CC4-5D6E-409C-BE32-E72D297353CC}">
              <c16:uniqueId val="{00000000-2AFD-48B6-B656-A48890492A8B}"/>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datos!$N$5:$N$60</c:f>
              <c:numCache>
                <c:formatCode>#,##0.0</c:formatCode>
                <c:ptCount val="56"/>
                <c:pt idx="0">
                  <c:v>11986.581850176601</c:v>
                </c:pt>
                <c:pt idx="1">
                  <c:v>12042.861533302599</c:v>
                </c:pt>
                <c:pt idx="2">
                  <c:v>12191.6788600824</c:v>
                </c:pt>
                <c:pt idx="3">
                  <c:v>12407.7020911321</c:v>
                </c:pt>
                <c:pt idx="4">
                  <c:v>12605.887591606401</c:v>
                </c:pt>
                <c:pt idx="5">
                  <c:v>12713.873102425499</c:v>
                </c:pt>
                <c:pt idx="6">
                  <c:v>12697.980227087901</c:v>
                </c:pt>
                <c:pt idx="7">
                  <c:v>12570.4930765998</c:v>
                </c:pt>
                <c:pt idx="8">
                  <c:v>12393.7676341404</c:v>
                </c:pt>
                <c:pt idx="9">
                  <c:v>12211.481607748199</c:v>
                </c:pt>
                <c:pt idx="10">
                  <c:v>12061.086001503199</c:v>
                </c:pt>
                <c:pt idx="11">
                  <c:v>11975.740739250599</c:v>
                </c:pt>
                <c:pt idx="12">
                  <c:v>11957.334845310501</c:v>
                </c:pt>
                <c:pt idx="13">
                  <c:v>11967.460277385</c:v>
                </c:pt>
                <c:pt idx="14">
                  <c:v>11971.9815074369</c:v>
                </c:pt>
                <c:pt idx="15">
                  <c:v>11955.806334970801</c:v>
                </c:pt>
                <c:pt idx="16">
                  <c:v>11959.6392401257</c:v>
                </c:pt>
                <c:pt idx="17">
                  <c:v>11994.520795</c:v>
                </c:pt>
                <c:pt idx="18">
                  <c:v>12053.9022705018</c:v>
                </c:pt>
                <c:pt idx="19">
                  <c:v>12155.4825770838</c:v>
                </c:pt>
                <c:pt idx="20">
                  <c:v>12287.626760802401</c:v>
                </c:pt>
                <c:pt idx="21">
                  <c:v>12386.2893928229</c:v>
                </c:pt>
                <c:pt idx="22">
                  <c:v>12410.131883312401</c:v>
                </c:pt>
                <c:pt idx="23">
                  <c:v>12361.5186852181</c:v>
                </c:pt>
                <c:pt idx="24">
                  <c:v>12260.426845054501</c:v>
                </c:pt>
                <c:pt idx="25">
                  <c:v>12137.9529851922</c:v>
                </c:pt>
                <c:pt idx="26">
                  <c:v>11997.665250149799</c:v>
                </c:pt>
                <c:pt idx="27">
                  <c:v>11831.1588808707</c:v>
                </c:pt>
                <c:pt idx="28">
                  <c:v>11622.414139488499</c:v>
                </c:pt>
                <c:pt idx="29">
                  <c:v>11375.8667293462</c:v>
                </c:pt>
                <c:pt idx="30">
                  <c:v>11142.1393721563</c:v>
                </c:pt>
                <c:pt idx="31">
                  <c:v>10975.4826369287</c:v>
                </c:pt>
                <c:pt idx="32">
                  <c:v>10985.1315085723</c:v>
                </c:pt>
                <c:pt idx="33">
                  <c:v>11241.026480750001</c:v>
                </c:pt>
                <c:pt idx="34">
                  <c:v>11705.501961747599</c:v>
                </c:pt>
                <c:pt idx="35">
                  <c:v>12220.202392449501</c:v>
                </c:pt>
                <c:pt idx="36">
                  <c:v>12671.4251471444</c:v>
                </c:pt>
                <c:pt idx="37">
                  <c:v>12986.920854945</c:v>
                </c:pt>
                <c:pt idx="38">
                  <c:v>13168.220183351301</c:v>
                </c:pt>
                <c:pt idx="39">
                  <c:v>13301.874290817699</c:v>
                </c:pt>
                <c:pt idx="40">
                  <c:v>13475.454859810299</c:v>
                </c:pt>
                <c:pt idx="41">
                  <c:v>13737.781979077799</c:v>
                </c:pt>
                <c:pt idx="42">
                  <c:v>14053.0031109057</c:v>
                </c:pt>
                <c:pt idx="43">
                  <c:v>14358.703489543699</c:v>
                </c:pt>
                <c:pt idx="44">
                  <c:v>14551.5791636341</c:v>
                </c:pt>
                <c:pt idx="45">
                  <c:v>14597.686759458</c:v>
                </c:pt>
                <c:pt idx="46">
                  <c:v>14534.9273699309</c:v>
                </c:pt>
                <c:pt idx="47">
                  <c:v>14469.7589367092</c:v>
                </c:pt>
                <c:pt idx="48">
                  <c:v>14474.699736606301</c:v>
                </c:pt>
                <c:pt idx="49">
                  <c:v>14608.352389564099</c:v>
                </c:pt>
                <c:pt idx="50">
                  <c:v>14891.4430240737</c:v>
                </c:pt>
                <c:pt idx="51">
                  <c:v>15247.852506688499</c:v>
                </c:pt>
                <c:pt idx="52">
                  <c:v>15616.2659986491</c:v>
                </c:pt>
                <c:pt idx="53">
                  <c:v>15975.5462822391</c:v>
                </c:pt>
                <c:pt idx="54">
                  <c:v>16302.825343968199</c:v>
                </c:pt>
                <c:pt idx="55">
                  <c:v>16567.1846403409</c:v>
                </c:pt>
              </c:numCache>
            </c:numRef>
          </c:val>
          <c:smooth val="0"/>
          <c:extLst>
            <c:ext xmlns:c16="http://schemas.microsoft.com/office/drawing/2014/chart" uri="{C3380CC4-5D6E-409C-BE32-E72D297353CC}">
              <c16:uniqueId val="{00000001-2AFD-48B6-B656-A48890492A8B}"/>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50576"/>
        <c:crosses val="autoZero"/>
        <c:auto val="1"/>
        <c:lblAlgn val="ctr"/>
        <c:lblOffset val="100"/>
        <c:tickLblSkip val="1"/>
        <c:tickMarkSkip val="12"/>
        <c:noMultiLvlLbl val="1"/>
      </c:catAx>
      <c:valAx>
        <c:axId val="780750576"/>
        <c:scaling>
          <c:orientation val="minMax"/>
          <c:max val="18500"/>
          <c:min val="5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9200"/>
        <c:crosses val="max"/>
        <c:crossBetween val="between"/>
        <c:majorUnit val="3600"/>
        <c:minorUnit val="4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478963227823971"/>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datos!$O$5:$O$60</c:f>
              <c:numCache>
                <c:formatCode>#,##0.0</c:formatCode>
                <c:ptCount val="56"/>
                <c:pt idx="0">
                  <c:v>21986.806809787398</c:v>
                </c:pt>
                <c:pt idx="1">
                  <c:v>21825.344208246599</c:v>
                </c:pt>
                <c:pt idx="2">
                  <c:v>21317.750206946999</c:v>
                </c:pt>
                <c:pt idx="3">
                  <c:v>22169.2479256281</c:v>
                </c:pt>
                <c:pt idx="4">
                  <c:v>22263.618103144599</c:v>
                </c:pt>
                <c:pt idx="5">
                  <c:v>22361.2364096155</c:v>
                </c:pt>
                <c:pt idx="6">
                  <c:v>21703.524462919599</c:v>
                </c:pt>
                <c:pt idx="7">
                  <c:v>22235.245825661499</c:v>
                </c:pt>
                <c:pt idx="8">
                  <c:v>21853.104015876899</c:v>
                </c:pt>
                <c:pt idx="9">
                  <c:v>21979.717210397099</c:v>
                </c:pt>
                <c:pt idx="10">
                  <c:v>21704.675472757201</c:v>
                </c:pt>
                <c:pt idx="11">
                  <c:v>21501.063814170499</c:v>
                </c:pt>
                <c:pt idx="12">
                  <c:v>21879.5750533951</c:v>
                </c:pt>
                <c:pt idx="13">
                  <c:v>22078.046717613299</c:v>
                </c:pt>
                <c:pt idx="14">
                  <c:v>21188.7741843941</c:v>
                </c:pt>
                <c:pt idx="15">
                  <c:v>17265.607519794899</c:v>
                </c:pt>
                <c:pt idx="16">
                  <c:v>14123.0458475798</c:v>
                </c:pt>
                <c:pt idx="17">
                  <c:v>20194.2463333675</c:v>
                </c:pt>
                <c:pt idx="18">
                  <c:v>19994.701241205599</c:v>
                </c:pt>
                <c:pt idx="19">
                  <c:v>21969.686846631201</c:v>
                </c:pt>
                <c:pt idx="20">
                  <c:v>22056.245238901502</c:v>
                </c:pt>
                <c:pt idx="21">
                  <c:v>22719.2724507899</c:v>
                </c:pt>
                <c:pt idx="22">
                  <c:v>23039.527731532598</c:v>
                </c:pt>
                <c:pt idx="23">
                  <c:v>23256.819929191101</c:v>
                </c:pt>
                <c:pt idx="24">
                  <c:v>22878.9406827401</c:v>
                </c:pt>
                <c:pt idx="25">
                  <c:v>22693.735893320099</c:v>
                </c:pt>
                <c:pt idx="26">
                  <c:v>24282.326819637499</c:v>
                </c:pt>
                <c:pt idx="27">
                  <c:v>23290.565278594499</c:v>
                </c:pt>
                <c:pt idx="28">
                  <c:v>23862.211570770101</c:v>
                </c:pt>
                <c:pt idx="29">
                  <c:v>24347.714124808299</c:v>
                </c:pt>
                <c:pt idx="30">
                  <c:v>25231.290992156599</c:v>
                </c:pt>
                <c:pt idx="31">
                  <c:v>24733.823384012499</c:v>
                </c:pt>
                <c:pt idx="32">
                  <c:v>25240.198782151601</c:v>
                </c:pt>
                <c:pt idx="33">
                  <c:v>25301.583383280202</c:v>
                </c:pt>
                <c:pt idx="34">
                  <c:v>26146.294556393899</c:v>
                </c:pt>
                <c:pt idx="35">
                  <c:v>27421.8718420408</c:v>
                </c:pt>
                <c:pt idx="36">
                  <c:v>26139.714877401198</c:v>
                </c:pt>
                <c:pt idx="37">
                  <c:v>28445.998129447398</c:v>
                </c:pt>
                <c:pt idx="38">
                  <c:v>28420.149764170299</c:v>
                </c:pt>
                <c:pt idx="39">
                  <c:v>28272.123277760002</c:v>
                </c:pt>
                <c:pt idx="40">
                  <c:v>28985.675345942</c:v>
                </c:pt>
                <c:pt idx="41">
                  <c:v>28928.580128523401</c:v>
                </c:pt>
                <c:pt idx="42">
                  <c:v>29525.876460114501</c:v>
                </c:pt>
                <c:pt idx="43">
                  <c:v>28706.430833899401</c:v>
                </c:pt>
                <c:pt idx="44">
                  <c:v>30441.232767932801</c:v>
                </c:pt>
                <c:pt idx="45">
                  <c:v>28862.6256449988</c:v>
                </c:pt>
                <c:pt idx="46">
                  <c:v>28535.639143012701</c:v>
                </c:pt>
                <c:pt idx="47">
                  <c:v>27873.9155295159</c:v>
                </c:pt>
                <c:pt idx="48">
                  <c:v>28772.474495085698</c:v>
                </c:pt>
                <c:pt idx="49">
                  <c:v>28676.027648712599</c:v>
                </c:pt>
                <c:pt idx="50">
                  <c:v>28914.943267348001</c:v>
                </c:pt>
                <c:pt idx="51">
                  <c:v>29360.699742694302</c:v>
                </c:pt>
                <c:pt idx="52">
                  <c:v>28310.708937400199</c:v>
                </c:pt>
                <c:pt idx="53">
                  <c:v>29012.981804134601</c:v>
                </c:pt>
                <c:pt idx="54">
                  <c:v>28030.280560789201</c:v>
                </c:pt>
                <c:pt idx="55">
                  <c:v>28551.459716272999</c:v>
                </c:pt>
              </c:numCache>
            </c:numRef>
          </c:val>
          <c:smooth val="0"/>
          <c:extLst>
            <c:ext xmlns:c16="http://schemas.microsoft.com/office/drawing/2014/chart" uri="{C3380CC4-5D6E-409C-BE32-E72D297353CC}">
              <c16:uniqueId val="{00000000-9BEE-4286-8161-5ACFD7C6E0A6}"/>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datos!$P$5:$P$60</c:f>
              <c:numCache>
                <c:formatCode>#,##0.0</c:formatCode>
                <c:ptCount val="56"/>
                <c:pt idx="0">
                  <c:v>21815.977197613502</c:v>
                </c:pt>
                <c:pt idx="1">
                  <c:v>21936.782802484999</c:v>
                </c:pt>
                <c:pt idx="2">
                  <c:v>22049.8116980339</c:v>
                </c:pt>
                <c:pt idx="3">
                  <c:v>22127.5659972309</c:v>
                </c:pt>
                <c:pt idx="4">
                  <c:v>22157.981982490201</c:v>
                </c:pt>
                <c:pt idx="5">
                  <c:v>22149.967798618902</c:v>
                </c:pt>
                <c:pt idx="6">
                  <c:v>22104.9870514211</c:v>
                </c:pt>
                <c:pt idx="7">
                  <c:v>22016.484226313099</c:v>
                </c:pt>
                <c:pt idx="8">
                  <c:v>21925.074605547099</c:v>
                </c:pt>
                <c:pt idx="9">
                  <c:v>21857.103676402901</c:v>
                </c:pt>
                <c:pt idx="10">
                  <c:v>21809.1687238745</c:v>
                </c:pt>
                <c:pt idx="11">
                  <c:v>21771.261562203599</c:v>
                </c:pt>
                <c:pt idx="12">
                  <c:v>21711.5516106543</c:v>
                </c:pt>
                <c:pt idx="13">
                  <c:v>21605.811153404698</c:v>
                </c:pt>
                <c:pt idx="14">
                  <c:v>21477.764742839401</c:v>
                </c:pt>
                <c:pt idx="15">
                  <c:v>21350.186103044402</c:v>
                </c:pt>
                <c:pt idx="16">
                  <c:v>21283.987063644301</c:v>
                </c:pt>
                <c:pt idx="17">
                  <c:v>21332.856660197001</c:v>
                </c:pt>
                <c:pt idx="18">
                  <c:v>21541.253815067201</c:v>
                </c:pt>
                <c:pt idx="19">
                  <c:v>21889.624747084901</c:v>
                </c:pt>
                <c:pt idx="20">
                  <c:v>22277.132104565</c:v>
                </c:pt>
                <c:pt idx="21">
                  <c:v>22613.893676635002</c:v>
                </c:pt>
                <c:pt idx="22">
                  <c:v>22847.528534162499</c:v>
                </c:pt>
                <c:pt idx="23">
                  <c:v>22957.669750466001</c:v>
                </c:pt>
                <c:pt idx="24">
                  <c:v>22996.021361758001</c:v>
                </c:pt>
                <c:pt idx="25">
                  <c:v>23062.7888737469</c:v>
                </c:pt>
                <c:pt idx="26">
                  <c:v>23215.240563026</c:v>
                </c:pt>
                <c:pt idx="27">
                  <c:v>23480.658636652101</c:v>
                </c:pt>
                <c:pt idx="28">
                  <c:v>23832.9014062395</c:v>
                </c:pt>
                <c:pt idx="29">
                  <c:v>24197.205965965699</c:v>
                </c:pt>
                <c:pt idx="30">
                  <c:v>24540.395073677599</c:v>
                </c:pt>
                <c:pt idx="31">
                  <c:v>24863.088110496399</c:v>
                </c:pt>
                <c:pt idx="32">
                  <c:v>25227.793386514299</c:v>
                </c:pt>
                <c:pt idx="33">
                  <c:v>25695.5846472136</c:v>
                </c:pt>
                <c:pt idx="34">
                  <c:v>26258.3030186207</c:v>
                </c:pt>
                <c:pt idx="35">
                  <c:v>26880.189661035802</c:v>
                </c:pt>
                <c:pt idx="36">
                  <c:v>27474.6769927188</c:v>
                </c:pt>
                <c:pt idx="37">
                  <c:v>27990.270050641699</c:v>
                </c:pt>
                <c:pt idx="38">
                  <c:v>28390.368286233799</c:v>
                </c:pt>
                <c:pt idx="39">
                  <c:v>28679.912047059599</c:v>
                </c:pt>
                <c:pt idx="40">
                  <c:v>28879.8474790562</c:v>
                </c:pt>
                <c:pt idx="41">
                  <c:v>29017.779046788401</c:v>
                </c:pt>
                <c:pt idx="42">
                  <c:v>29071.299249880401</c:v>
                </c:pt>
                <c:pt idx="43">
                  <c:v>29030.5194715082</c:v>
                </c:pt>
                <c:pt idx="44">
                  <c:v>28913.956431445</c:v>
                </c:pt>
                <c:pt idx="45">
                  <c:v>28747.583760332502</c:v>
                </c:pt>
                <c:pt idx="46">
                  <c:v>28628.358628315</c:v>
                </c:pt>
                <c:pt idx="47">
                  <c:v>28596.575247896701</c:v>
                </c:pt>
                <c:pt idx="48">
                  <c:v>28654.673245112201</c:v>
                </c:pt>
                <c:pt idx="49">
                  <c:v>28753.0343806739</c:v>
                </c:pt>
                <c:pt idx="50">
                  <c:v>28815.1592597856</c:v>
                </c:pt>
                <c:pt idx="51">
                  <c:v>28818.335350609501</c:v>
                </c:pt>
                <c:pt idx="52">
                  <c:v>28750.202463129001</c:v>
                </c:pt>
                <c:pt idx="53">
                  <c:v>28651.420218789499</c:v>
                </c:pt>
                <c:pt idx="54">
                  <c:v>28575.191156097</c:v>
                </c:pt>
                <c:pt idx="55">
                  <c:v>28553.051101509802</c:v>
                </c:pt>
              </c:numCache>
            </c:numRef>
          </c:val>
          <c:smooth val="0"/>
          <c:extLst>
            <c:ext xmlns:c16="http://schemas.microsoft.com/office/drawing/2014/chart" uri="{C3380CC4-5D6E-409C-BE32-E72D297353CC}">
              <c16:uniqueId val="{00000001-9BEE-4286-8161-5ACFD7C6E0A6}"/>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780747048"/>
        <c:crosses val="autoZero"/>
        <c:auto val="1"/>
        <c:lblAlgn val="ctr"/>
        <c:lblOffset val="100"/>
        <c:tickLblSkip val="1"/>
        <c:tickMarkSkip val="12"/>
        <c:noMultiLvlLbl val="1"/>
      </c:catAx>
      <c:valAx>
        <c:axId val="780747048"/>
        <c:scaling>
          <c:orientation val="minMax"/>
          <c:max val="33000"/>
          <c:min val="12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780750968"/>
        <c:crosses val="max"/>
        <c:crossBetween val="between"/>
        <c:majorUnit val="42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0"/>
          <c:y val="0.95009728152695627"/>
          <c:w val="0.99432857405669794"/>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datos!$Q$5:$Q$60</c:f>
              <c:numCache>
                <c:formatCode>#,##0.0</c:formatCode>
                <c:ptCount val="56"/>
                <c:pt idx="0">
                  <c:v>38649.189062375299</c:v>
                </c:pt>
                <c:pt idx="1">
                  <c:v>38375.494462537099</c:v>
                </c:pt>
                <c:pt idx="2">
                  <c:v>38124.640254818798</c:v>
                </c:pt>
                <c:pt idx="3">
                  <c:v>38810.569972250902</c:v>
                </c:pt>
                <c:pt idx="4">
                  <c:v>38371.091793281201</c:v>
                </c:pt>
                <c:pt idx="5">
                  <c:v>37673.201233484702</c:v>
                </c:pt>
                <c:pt idx="6">
                  <c:v>38329.959735242301</c:v>
                </c:pt>
                <c:pt idx="7">
                  <c:v>38322.754183943602</c:v>
                </c:pt>
                <c:pt idx="8">
                  <c:v>37602.807745458398</c:v>
                </c:pt>
                <c:pt idx="9">
                  <c:v>37469.882384672601</c:v>
                </c:pt>
                <c:pt idx="10">
                  <c:v>36851.804727841401</c:v>
                </c:pt>
                <c:pt idx="11">
                  <c:v>36622.89310881</c:v>
                </c:pt>
                <c:pt idx="12">
                  <c:v>37142.308952937303</c:v>
                </c:pt>
                <c:pt idx="13">
                  <c:v>36461.889420122403</c:v>
                </c:pt>
                <c:pt idx="14">
                  <c:v>34523.758550896899</c:v>
                </c:pt>
                <c:pt idx="15">
                  <c:v>26776.686010905301</c:v>
                </c:pt>
                <c:pt idx="16">
                  <c:v>21811.5338225005</c:v>
                </c:pt>
                <c:pt idx="17">
                  <c:v>27295.398209748801</c:v>
                </c:pt>
                <c:pt idx="18">
                  <c:v>28313.412378579102</c:v>
                </c:pt>
                <c:pt idx="19">
                  <c:v>31019.6430361579</c:v>
                </c:pt>
                <c:pt idx="20">
                  <c:v>32940.261491238198</c:v>
                </c:pt>
                <c:pt idx="21">
                  <c:v>33638.557929212002</c:v>
                </c:pt>
                <c:pt idx="22">
                  <c:v>35848.0521920213</c:v>
                </c:pt>
                <c:pt idx="23">
                  <c:v>36533.007396173103</c:v>
                </c:pt>
                <c:pt idx="24">
                  <c:v>37676.572484080403</c:v>
                </c:pt>
                <c:pt idx="25">
                  <c:v>36330.2286498139</c:v>
                </c:pt>
                <c:pt idx="26">
                  <c:v>43760.585319109698</c:v>
                </c:pt>
                <c:pt idx="27">
                  <c:v>39295.985245059201</c:v>
                </c:pt>
                <c:pt idx="28">
                  <c:v>41114.422742769799</c:v>
                </c:pt>
                <c:pt idx="29">
                  <c:v>41091.157463213203</c:v>
                </c:pt>
                <c:pt idx="30">
                  <c:v>44220.999213460796</c:v>
                </c:pt>
                <c:pt idx="31">
                  <c:v>43051.239247110403</c:v>
                </c:pt>
                <c:pt idx="32">
                  <c:v>42747.244357632502</c:v>
                </c:pt>
                <c:pt idx="33">
                  <c:v>43758.148823837597</c:v>
                </c:pt>
                <c:pt idx="34">
                  <c:v>44871.5352464635</c:v>
                </c:pt>
                <c:pt idx="35">
                  <c:v>46456.523881713001</c:v>
                </c:pt>
                <c:pt idx="36">
                  <c:v>44909.109952871098</c:v>
                </c:pt>
                <c:pt idx="37">
                  <c:v>48680.025150636902</c:v>
                </c:pt>
                <c:pt idx="38">
                  <c:v>49112.627012010802</c:v>
                </c:pt>
                <c:pt idx="39">
                  <c:v>50961.009298636403</c:v>
                </c:pt>
                <c:pt idx="40">
                  <c:v>51315.300133839002</c:v>
                </c:pt>
                <c:pt idx="41">
                  <c:v>54001.816016660501</c:v>
                </c:pt>
                <c:pt idx="42">
                  <c:v>53266.423347683602</c:v>
                </c:pt>
                <c:pt idx="43">
                  <c:v>52302.580220757402</c:v>
                </c:pt>
                <c:pt idx="44">
                  <c:v>51725.7878986957</c:v>
                </c:pt>
                <c:pt idx="45">
                  <c:v>50648.972411982097</c:v>
                </c:pt>
                <c:pt idx="46">
                  <c:v>48297.825415659703</c:v>
                </c:pt>
                <c:pt idx="47">
                  <c:v>49480.729332841998</c:v>
                </c:pt>
                <c:pt idx="48">
                  <c:v>50640.418211185402</c:v>
                </c:pt>
                <c:pt idx="49">
                  <c:v>50699.791192832803</c:v>
                </c:pt>
                <c:pt idx="50">
                  <c:v>49369.111356262103</c:v>
                </c:pt>
                <c:pt idx="51">
                  <c:v>51287.226662031702</c:v>
                </c:pt>
                <c:pt idx="52">
                  <c:v>49845.153217006999</c:v>
                </c:pt>
                <c:pt idx="53">
                  <c:v>50772.360711891903</c:v>
                </c:pt>
                <c:pt idx="54">
                  <c:v>49710.186261028401</c:v>
                </c:pt>
                <c:pt idx="55">
                  <c:v>50444.993030368401</c:v>
                </c:pt>
              </c:numCache>
            </c:numRef>
          </c:val>
          <c:smooth val="0"/>
          <c:extLst>
            <c:ext xmlns:c16="http://schemas.microsoft.com/office/drawing/2014/chart" uri="{C3380CC4-5D6E-409C-BE32-E72D297353CC}">
              <c16:uniqueId val="{00000000-3318-4FB8-8B7F-6F5E4669E09F}"/>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datos!$R$5:$R$60</c:f>
              <c:numCache>
                <c:formatCode>#,##0.0</c:formatCode>
                <c:ptCount val="56"/>
                <c:pt idx="0">
                  <c:v>38662.369086318824</c:v>
                </c:pt>
                <c:pt idx="1">
                  <c:v>38493.524295733507</c:v>
                </c:pt>
                <c:pt idx="2">
                  <c:v>38406.755012988149</c:v>
                </c:pt>
                <c:pt idx="3">
                  <c:v>38388.855294675966</c:v>
                </c:pt>
                <c:pt idx="4">
                  <c:v>38386.387536182396</c:v>
                </c:pt>
                <c:pt idx="5">
                  <c:v>38340.047828563125</c:v>
                </c:pt>
                <c:pt idx="6">
                  <c:v>38205.448312148168</c:v>
                </c:pt>
                <c:pt idx="7">
                  <c:v>37999.866570126374</c:v>
                </c:pt>
                <c:pt idx="8">
                  <c:v>37746.841085418775</c:v>
                </c:pt>
                <c:pt idx="9">
                  <c:v>37486.92323977175</c:v>
                </c:pt>
                <c:pt idx="10">
                  <c:v>37215.796537159309</c:v>
                </c:pt>
                <c:pt idx="11">
                  <c:v>36893.712432171298</c:v>
                </c:pt>
                <c:pt idx="12">
                  <c:v>36496.383152547365</c:v>
                </c:pt>
                <c:pt idx="13">
                  <c:v>36001.155940917903</c:v>
                </c:pt>
                <c:pt idx="14">
                  <c:v>34901.784383517079</c:v>
                </c:pt>
                <c:pt idx="15">
                  <c:v>32210.624586478047</c:v>
                </c:pt>
                <c:pt idx="16">
                  <c:v>31856.86572109149</c:v>
                </c:pt>
                <c:pt idx="17">
                  <c:v>31816.469088152779</c:v>
                </c:pt>
                <c:pt idx="18">
                  <c:v>32177.874802445935</c:v>
                </c:pt>
                <c:pt idx="19">
                  <c:v>32917.053315781552</c:v>
                </c:pt>
                <c:pt idx="20">
                  <c:v>33905.530295639677</c:v>
                </c:pt>
                <c:pt idx="21">
                  <c:v>35004.873703778299</c:v>
                </c:pt>
                <c:pt idx="22">
                  <c:v>36067.516599394221</c:v>
                </c:pt>
                <c:pt idx="23">
                  <c:v>37019.862667894733</c:v>
                </c:pt>
                <c:pt idx="24">
                  <c:v>37837.545988661594</c:v>
                </c:pt>
                <c:pt idx="25">
                  <c:v>38573.018000170385</c:v>
                </c:pt>
                <c:pt idx="26">
                  <c:v>39299.028240251937</c:v>
                </c:pt>
                <c:pt idx="27">
                  <c:v>40037.471124906675</c:v>
                </c:pt>
                <c:pt idx="28">
                  <c:v>40760.379533878324</c:v>
                </c:pt>
                <c:pt idx="29">
                  <c:v>41430.748225766649</c:v>
                </c:pt>
                <c:pt idx="30">
                  <c:v>42046.964946921435</c:v>
                </c:pt>
                <c:pt idx="31">
                  <c:v>42651.386534676334</c:v>
                </c:pt>
                <c:pt idx="32">
                  <c:v>43289.918981456918</c:v>
                </c:pt>
                <c:pt idx="33">
                  <c:v>44018.842310568172</c:v>
                </c:pt>
                <c:pt idx="34">
                  <c:v>44892.701038772939</c:v>
                </c:pt>
                <c:pt idx="35">
                  <c:v>45915.511275975099</c:v>
                </c:pt>
                <c:pt idx="36">
                  <c:v>47056.720211674823</c:v>
                </c:pt>
                <c:pt idx="37">
                  <c:v>48290.111372054394</c:v>
                </c:pt>
                <c:pt idx="38">
                  <c:v>49530.091174792455</c:v>
                </c:pt>
                <c:pt idx="39">
                  <c:v>50686.968057406513</c:v>
                </c:pt>
                <c:pt idx="40">
                  <c:v>51661.581853990967</c:v>
                </c:pt>
                <c:pt idx="41">
                  <c:v>52299.41370368639</c:v>
                </c:pt>
                <c:pt idx="42">
                  <c:v>52483.314584620435</c:v>
                </c:pt>
                <c:pt idx="43">
                  <c:v>52213.566607587651</c:v>
                </c:pt>
                <c:pt idx="44">
                  <c:v>51657.233611476266</c:v>
                </c:pt>
                <c:pt idx="45">
                  <c:v>51004.895838804914</c:v>
                </c:pt>
                <c:pt idx="46">
                  <c:v>50476.014025982236</c:v>
                </c:pt>
                <c:pt idx="47">
                  <c:v>50195.323638224967</c:v>
                </c:pt>
                <c:pt idx="48">
                  <c:v>50197.242608982473</c:v>
                </c:pt>
                <c:pt idx="49">
                  <c:v>50355.54451519344</c:v>
                </c:pt>
                <c:pt idx="50">
                  <c:v>50513.072725698468</c:v>
                </c:pt>
                <c:pt idx="51">
                  <c:v>50569.187779544329</c:v>
                </c:pt>
                <c:pt idx="52">
                  <c:v>50508.371698388553</c:v>
                </c:pt>
                <c:pt idx="53">
                  <c:v>50423.37747777738</c:v>
                </c:pt>
                <c:pt idx="54">
                  <c:v>50451.511189285426</c:v>
                </c:pt>
                <c:pt idx="55">
                  <c:v>50654.610066576985</c:v>
                </c:pt>
              </c:numCache>
            </c:numRef>
          </c:val>
          <c:smooth val="0"/>
          <c:extLst>
            <c:ext xmlns:c16="http://schemas.microsoft.com/office/drawing/2014/chart" uri="{C3380CC4-5D6E-409C-BE32-E72D297353CC}">
              <c16:uniqueId val="{00000001-3318-4FB8-8B7F-6F5E4669E09F}"/>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0.0" sourceLinked="0"/>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7592"/>
        <c:crosses val="autoZero"/>
        <c:auto val="1"/>
        <c:lblAlgn val="ctr"/>
        <c:lblOffset val="100"/>
        <c:tickLblSkip val="1"/>
        <c:tickMarkSkip val="12"/>
        <c:noMultiLvlLbl val="1"/>
      </c:catAx>
      <c:valAx>
        <c:axId val="530007592"/>
        <c:scaling>
          <c:orientation val="minMax"/>
          <c:max val="58500"/>
          <c:min val="210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616593960"/>
        <c:crosses val="max"/>
        <c:crossBetween val="between"/>
        <c:majorUnit val="7500"/>
        <c:minorUnit val="10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6.5154320987654332E-3"/>
          <c:y val="0.95023728813559327"/>
          <c:w val="0.98556039960118069"/>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15875" cap="flat">
              <a:solidFill>
                <a:schemeClr val="bg1">
                  <a:lumMod val="6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datos!$S$5:$S$60</c:f>
              <c:numCache>
                <c:formatCode>#,##0.0</c:formatCode>
                <c:ptCount val="56"/>
                <c:pt idx="0">
                  <c:v>4016.9362851119099</c:v>
                </c:pt>
                <c:pt idx="1">
                  <c:v>4001.9972721945601</c:v>
                </c:pt>
                <c:pt idx="2">
                  <c:v>4373.4301020303101</c:v>
                </c:pt>
                <c:pt idx="3">
                  <c:v>4490.5417476354296</c:v>
                </c:pt>
                <c:pt idx="4">
                  <c:v>4346.7451644639996</c:v>
                </c:pt>
                <c:pt idx="5">
                  <c:v>4008.8012484954902</c:v>
                </c:pt>
                <c:pt idx="6">
                  <c:v>3688.9651819217402</c:v>
                </c:pt>
                <c:pt idx="7">
                  <c:v>3647.1148045310201</c:v>
                </c:pt>
                <c:pt idx="8">
                  <c:v>3565.7323716309502</c:v>
                </c:pt>
                <c:pt idx="9">
                  <c:v>3688.3935795601301</c:v>
                </c:pt>
                <c:pt idx="10">
                  <c:v>3800.7008427483802</c:v>
                </c:pt>
                <c:pt idx="11">
                  <c:v>3643.9058313983601</c:v>
                </c:pt>
                <c:pt idx="12">
                  <c:v>3965.6104379327398</c:v>
                </c:pt>
                <c:pt idx="13">
                  <c:v>3776.2474844465901</c:v>
                </c:pt>
                <c:pt idx="14">
                  <c:v>3383.6684912867499</c:v>
                </c:pt>
                <c:pt idx="15">
                  <c:v>2102.88625679607</c:v>
                </c:pt>
                <c:pt idx="16">
                  <c:v>1426.7259182604</c:v>
                </c:pt>
                <c:pt idx="17">
                  <c:v>1649.69663452851</c:v>
                </c:pt>
                <c:pt idx="18">
                  <c:v>2021.96634361458</c:v>
                </c:pt>
                <c:pt idx="19">
                  <c:v>2351.6117591338202</c:v>
                </c:pt>
                <c:pt idx="20">
                  <c:v>2462.97315177983</c:v>
                </c:pt>
                <c:pt idx="21">
                  <c:v>2593.2850880023402</c:v>
                </c:pt>
                <c:pt idx="22">
                  <c:v>2763.9587853099001</c:v>
                </c:pt>
                <c:pt idx="23">
                  <c:v>3093.5493147806401</c:v>
                </c:pt>
                <c:pt idx="24">
                  <c:v>3149.8953550629399</c:v>
                </c:pt>
                <c:pt idx="25">
                  <c:v>3276.10998932965</c:v>
                </c:pt>
                <c:pt idx="26">
                  <c:v>6562.80162444097</c:v>
                </c:pt>
                <c:pt idx="27">
                  <c:v>3684.8735391781101</c:v>
                </c:pt>
                <c:pt idx="28">
                  <c:v>4055.1421888474301</c:v>
                </c:pt>
                <c:pt idx="29">
                  <c:v>4220.5996357541298</c:v>
                </c:pt>
                <c:pt idx="30">
                  <c:v>4605.9723444844403</c:v>
                </c:pt>
                <c:pt idx="31">
                  <c:v>4793.8233042695701</c:v>
                </c:pt>
                <c:pt idx="32">
                  <c:v>4507.60788569744</c:v>
                </c:pt>
                <c:pt idx="33">
                  <c:v>4760.31674400252</c:v>
                </c:pt>
                <c:pt idx="34">
                  <c:v>4780.0415066092501</c:v>
                </c:pt>
                <c:pt idx="35">
                  <c:v>5145.05849514281</c:v>
                </c:pt>
                <c:pt idx="36">
                  <c:v>4932.7718236065002</c:v>
                </c:pt>
                <c:pt idx="37">
                  <c:v>4823.7323320539399</c:v>
                </c:pt>
                <c:pt idx="38">
                  <c:v>5696.8136551797697</c:v>
                </c:pt>
                <c:pt idx="39">
                  <c:v>6489.3213622636504</c:v>
                </c:pt>
                <c:pt idx="40">
                  <c:v>6851.4834880517201</c:v>
                </c:pt>
                <c:pt idx="41">
                  <c:v>8259.6414947315407</c:v>
                </c:pt>
                <c:pt idx="42">
                  <c:v>7846.11987821209</c:v>
                </c:pt>
                <c:pt idx="43">
                  <c:v>6739.55744442582</c:v>
                </c:pt>
                <c:pt idx="44">
                  <c:v>6569.68625322565</c:v>
                </c:pt>
                <c:pt idx="45">
                  <c:v>5495.3152958295204</c:v>
                </c:pt>
                <c:pt idx="46">
                  <c:v>4712.3171584771899</c:v>
                </c:pt>
                <c:pt idx="47">
                  <c:v>5213.8373986822398</c:v>
                </c:pt>
                <c:pt idx="48">
                  <c:v>5783.8322764941004</c:v>
                </c:pt>
                <c:pt idx="49">
                  <c:v>5428.3910954387802</c:v>
                </c:pt>
                <c:pt idx="50">
                  <c:v>5170.1521409555298</c:v>
                </c:pt>
                <c:pt idx="51">
                  <c:v>4920.5828451473199</c:v>
                </c:pt>
                <c:pt idx="52">
                  <c:v>3903.9343552875298</c:v>
                </c:pt>
                <c:pt idx="53">
                  <c:v>3608.43381475454</c:v>
                </c:pt>
                <c:pt idx="54">
                  <c:v>3873.6542428543098</c:v>
                </c:pt>
                <c:pt idx="55">
                  <c:v>4227.7071618117698</c:v>
                </c:pt>
              </c:numCache>
            </c:numRef>
          </c:val>
          <c:smooth val="0"/>
          <c:extLst>
            <c:ext xmlns:c16="http://schemas.microsoft.com/office/drawing/2014/chart" uri="{C3380CC4-5D6E-409C-BE32-E72D297353CC}">
              <c16:uniqueId val="{00000000-6DD9-4D8A-81D6-3F108A47D31C}"/>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datos!$A$5:$B$60</c:f>
              <c:multiLvlStrCache>
                <c:ptCount val="56"/>
                <c:lvl>
                  <c:pt idx="0">
                    <c:v>E</c:v>
                  </c:pt>
                  <c:pt idx="3">
                    <c:v>A</c:v>
                  </c:pt>
                  <c:pt idx="6">
                    <c:v>J</c:v>
                  </c:pt>
                  <c:pt idx="9">
                    <c:v>O</c:v>
                  </c:pt>
                  <c:pt idx="12">
                    <c:v>E</c:v>
                  </c:pt>
                  <c:pt idx="15">
                    <c:v>A</c:v>
                  </c:pt>
                  <c:pt idx="18">
                    <c:v>J</c:v>
                  </c:pt>
                  <c:pt idx="21">
                    <c:v>O</c:v>
                  </c:pt>
                  <c:pt idx="24">
                    <c:v>E</c:v>
                  </c:pt>
                  <c:pt idx="27">
                    <c:v>A</c:v>
                  </c:pt>
                  <c:pt idx="30">
                    <c:v>J</c:v>
                  </c:pt>
                  <c:pt idx="33">
                    <c:v>O</c:v>
                  </c:pt>
                  <c:pt idx="36">
                    <c:v>E</c:v>
                  </c:pt>
                  <c:pt idx="39">
                    <c:v>A</c:v>
                  </c:pt>
                  <c:pt idx="42">
                    <c:v>J</c:v>
                  </c:pt>
                  <c:pt idx="45">
                    <c:v>O</c:v>
                  </c:pt>
                  <c:pt idx="48">
                    <c:v>E</c:v>
                  </c:pt>
                  <c:pt idx="51">
                    <c:v>A</c:v>
                  </c:pt>
                  <c:pt idx="53">
                    <c:v>J</c:v>
                  </c:pt>
                  <c:pt idx="55">
                    <c:v>A*</c:v>
                  </c:pt>
                </c:lvl>
                <c:lvl>
                  <c:pt idx="0">
                    <c:v>2019</c:v>
                  </c:pt>
                  <c:pt idx="12">
                    <c:v>2020</c:v>
                  </c:pt>
                  <c:pt idx="24">
                    <c:v>2021</c:v>
                  </c:pt>
                  <c:pt idx="36">
                    <c:v>2022</c:v>
                  </c:pt>
                  <c:pt idx="48">
                    <c:v>2023</c:v>
                  </c:pt>
                </c:lvl>
              </c:multiLvlStrCache>
            </c:multiLvlStrRef>
          </c:cat>
          <c:val>
            <c:numRef>
              <c:f>datos!$T$5:$T$60</c:f>
              <c:numCache>
                <c:formatCode>#,##0.0</c:formatCode>
                <c:ptCount val="56"/>
                <c:pt idx="0">
                  <c:v>4282.4486689063597</c:v>
                </c:pt>
                <c:pt idx="1">
                  <c:v>4293.7033809013501</c:v>
                </c:pt>
                <c:pt idx="2">
                  <c:v>4306.3172948169504</c:v>
                </c:pt>
                <c:pt idx="3">
                  <c:v>4280.8847946594396</c:v>
                </c:pt>
                <c:pt idx="4">
                  <c:v>4188.5574110632497</c:v>
                </c:pt>
                <c:pt idx="5">
                  <c:v>4036.4931842669803</c:v>
                </c:pt>
                <c:pt idx="6">
                  <c:v>3864.1114705273803</c:v>
                </c:pt>
                <c:pt idx="7">
                  <c:v>3728.95193049624</c:v>
                </c:pt>
                <c:pt idx="8">
                  <c:v>3671.1407208464898</c:v>
                </c:pt>
                <c:pt idx="9">
                  <c:v>3689.0889432008203</c:v>
                </c:pt>
                <c:pt idx="10">
                  <c:v>3732.3947691130697</c:v>
                </c:pt>
                <c:pt idx="11">
                  <c:v>3747.6052397191902</c:v>
                </c:pt>
                <c:pt idx="12">
                  <c:v>3712.1514778220599</c:v>
                </c:pt>
                <c:pt idx="13">
                  <c:v>3631.1973724022801</c:v>
                </c:pt>
                <c:pt idx="14">
                  <c:v>3540.5254797724801</c:v>
                </c:pt>
                <c:pt idx="15">
                  <c:v>2196.1610791594749</c:v>
                </c:pt>
                <c:pt idx="16">
                  <c:v>2206.6366109751339</c:v>
                </c:pt>
                <c:pt idx="17">
                  <c:v>2260.2457706098289</c:v>
                </c:pt>
                <c:pt idx="18">
                  <c:v>2353.4871190161748</c:v>
                </c:pt>
                <c:pt idx="19">
                  <c:v>2476.7702435586511</c:v>
                </c:pt>
                <c:pt idx="20">
                  <c:v>2611.7330307535408</c:v>
                </c:pt>
                <c:pt idx="21">
                  <c:v>2752.2416053833422</c:v>
                </c:pt>
                <c:pt idx="22">
                  <c:v>2895.2989310628882</c:v>
                </c:pt>
                <c:pt idx="23">
                  <c:v>3041.7339704398937</c:v>
                </c:pt>
                <c:pt idx="24">
                  <c:v>3192.6473251803227</c:v>
                </c:pt>
                <c:pt idx="25">
                  <c:v>3364.9912009202999</c:v>
                </c:pt>
                <c:pt idx="26">
                  <c:v>3569.0325536643595</c:v>
                </c:pt>
                <c:pt idx="27">
                  <c:v>3792.3005487118899</c:v>
                </c:pt>
                <c:pt idx="28">
                  <c:v>4019.9056609121799</c:v>
                </c:pt>
                <c:pt idx="29">
                  <c:v>4226.1784458841594</c:v>
                </c:pt>
                <c:pt idx="30">
                  <c:v>4398.9107184028298</c:v>
                </c:pt>
                <c:pt idx="31">
                  <c:v>4529.7526381429598</c:v>
                </c:pt>
                <c:pt idx="32">
                  <c:v>4624.1660540255307</c:v>
                </c:pt>
                <c:pt idx="33">
                  <c:v>4704.7240441417498</c:v>
                </c:pt>
                <c:pt idx="34">
                  <c:v>4808.09401547158</c:v>
                </c:pt>
                <c:pt idx="35">
                  <c:v>4976.2799450819803</c:v>
                </c:pt>
                <c:pt idx="36">
                  <c:v>5231.35981500041</c:v>
                </c:pt>
                <c:pt idx="37">
                  <c:v>5587.4211850562406</c:v>
                </c:pt>
                <c:pt idx="38">
                  <c:v>6014.2289128851999</c:v>
                </c:pt>
                <c:pt idx="39">
                  <c:v>6458.2095520709699</c:v>
                </c:pt>
                <c:pt idx="40">
                  <c:v>6829.4341594527996</c:v>
                </c:pt>
                <c:pt idx="41">
                  <c:v>7042.54618615441</c:v>
                </c:pt>
                <c:pt idx="42">
                  <c:v>7036.0817415198599</c:v>
                </c:pt>
                <c:pt idx="43">
                  <c:v>6823.0562645666505</c:v>
                </c:pt>
                <c:pt idx="44">
                  <c:v>6490.6578154312201</c:v>
                </c:pt>
                <c:pt idx="45">
                  <c:v>6135.0766193468098</c:v>
                </c:pt>
                <c:pt idx="46">
                  <c:v>5836.0571996068302</c:v>
                </c:pt>
                <c:pt idx="47">
                  <c:v>5622.9396970940797</c:v>
                </c:pt>
                <c:pt idx="48">
                  <c:v>5466.7320544914101</c:v>
                </c:pt>
                <c:pt idx="49">
                  <c:v>5297.3028780183904</c:v>
                </c:pt>
                <c:pt idx="50">
                  <c:v>5061.85766905533</c:v>
                </c:pt>
                <c:pt idx="51">
                  <c:v>4770.8182910580299</c:v>
                </c:pt>
                <c:pt idx="52">
                  <c:v>4466.6079179630906</c:v>
                </c:pt>
                <c:pt idx="53">
                  <c:v>4230.7363729361305</c:v>
                </c:pt>
                <c:pt idx="54">
                  <c:v>4124.0758961957399</c:v>
                </c:pt>
                <c:pt idx="55">
                  <c:v>4151.2278390567299</c:v>
                </c:pt>
              </c:numCache>
            </c:numRef>
          </c:val>
          <c:smooth val="0"/>
          <c:extLst>
            <c:ext xmlns:c16="http://schemas.microsoft.com/office/drawing/2014/chart" uri="{C3380CC4-5D6E-409C-BE32-E72D297353CC}">
              <c16:uniqueId val="{00000001-6DD9-4D8A-81D6-3F108A47D31C}"/>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cross"/>
        <c:minorTickMark val="none"/>
        <c:tickLblPos val="low"/>
        <c:spPr>
          <a:ln w="3175">
            <a:solidFill>
              <a:srgbClr val="000000"/>
            </a:solidFill>
            <a:prstDash val="solid"/>
          </a:ln>
        </c:spPr>
        <c:txPr>
          <a:bodyPr rot="0" vert="horz"/>
          <a:lstStyle/>
          <a:p>
            <a:pPr>
              <a:defRPr lang="es-MX" sz="550" b="0" i="0" u="none" strike="noStrike" baseline="0">
                <a:solidFill>
                  <a:sysClr val="windowText" lastClr="000000"/>
                </a:solidFill>
                <a:latin typeface="Arial"/>
                <a:ea typeface="Arial"/>
                <a:cs typeface="Arial"/>
              </a:defRPr>
            </a:pPr>
            <a:endParaRPr lang="es-MX"/>
          </a:p>
        </c:txPr>
        <c:crossAx val="530005632"/>
        <c:crosses val="autoZero"/>
        <c:auto val="1"/>
        <c:lblAlgn val="ctr"/>
        <c:lblOffset val="100"/>
        <c:tickLblSkip val="1"/>
        <c:tickMarkSkip val="12"/>
        <c:noMultiLvlLbl val="1"/>
      </c:catAx>
      <c:valAx>
        <c:axId val="530005632"/>
        <c:scaling>
          <c:orientation val="minMax"/>
          <c:max val="9000"/>
          <c:min val="1300"/>
        </c:scaling>
        <c:delete val="0"/>
        <c:axPos val="r"/>
        <c:numFmt formatCode="#\ ##0" sourceLinked="0"/>
        <c:majorTickMark val="out"/>
        <c:minorTickMark val="none"/>
        <c:tickLblPos val="high"/>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530005240"/>
        <c:crosses val="max"/>
        <c:crossBetween val="between"/>
        <c:majorUnit val="1540"/>
        <c:minorUnit val="100"/>
      </c:valAx>
      <c:spPr>
        <a:noFill/>
        <a:ln w="3175">
          <a:noFill/>
          <a:prstDash val="solid"/>
        </a:ln>
      </c:spPr>
    </c:plotArea>
    <c:legend>
      <c:legendPos val="b"/>
      <c:legendEntry>
        <c:idx val="0"/>
        <c:txPr>
          <a:bodyPr/>
          <a:lstStyle/>
          <a:p>
            <a:pPr>
              <a:defRPr sz="550" b="0" i="0" u="none" strike="noStrike" baseline="0">
                <a:solidFill>
                  <a:srgbClr val="000000"/>
                </a:solidFill>
                <a:latin typeface="Arial"/>
                <a:ea typeface="Arial"/>
                <a:cs typeface="Arial"/>
              </a:defRPr>
            </a:pPr>
            <a:endParaRPr lang="es-MX"/>
          </a:p>
        </c:txPr>
      </c:legendEntry>
      <c:legendEntry>
        <c:idx val="1"/>
        <c:txPr>
          <a:bodyPr/>
          <a:lstStyle/>
          <a:p>
            <a:pPr>
              <a:defRPr sz="550" b="0" i="0" u="none" strike="noStrike" baseline="0">
                <a:solidFill>
                  <a:srgbClr val="000000"/>
                </a:solidFill>
                <a:latin typeface="Arial"/>
                <a:ea typeface="Arial"/>
                <a:cs typeface="Arial"/>
              </a:defRPr>
            </a:pPr>
            <a:endParaRPr lang="es-MX"/>
          </a:p>
        </c:txPr>
      </c:legendEntry>
      <c:layout>
        <c:manualLayout>
          <c:xMode val="edge"/>
          <c:yMode val="edge"/>
          <c:x val="3.4982853223593964E-3"/>
          <c:y val="0.95028719397363481"/>
          <c:w val="0.99007466307421321"/>
          <c:h val="4.9672325102880673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3" ma:contentTypeDescription="Create a new document." ma:contentTypeScope="" ma:versionID="7ec3148669e6fd36ff3c2bddc16f14bc">
  <xsd:schema xmlns:xsd="http://www.w3.org/2001/XMLSchema" xmlns:xs="http://www.w3.org/2001/XMLSchema" xmlns:p="http://schemas.microsoft.com/office/2006/metadata/properties" xmlns:ns2="a86ee325-94b0-4f30-847e-6646843bcaf7" targetNamespace="http://schemas.microsoft.com/office/2006/metadata/properties" ma:root="true" ma:fieldsID="fd32d9423ea43bf8b84048a2c5e28a16" ns2:_="">
    <xsd:import namespace="a86ee325-94b0-4f30-847e-6646843bca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E374-CACC-48A5-BD6D-93FBD05923D3}">
  <ds:schemaRefs>
    <ds:schemaRef ds:uri="http://schemas.microsoft.com/sharepoint/v3/contenttype/forms"/>
  </ds:schemaRefs>
</ds:datastoreItem>
</file>

<file path=customXml/itemProps2.xml><?xml version="1.0" encoding="utf-8"?>
<ds:datastoreItem xmlns:ds="http://schemas.openxmlformats.org/officeDocument/2006/customXml" ds:itemID="{0E3E55D2-7676-47A4-BA80-F00405F02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D3164-D704-42E3-AE52-310A68C223A0}">
  <ds:schemaRefs>
    <ds:schemaRef ds:uri="http://schemas.openxmlformats.org/officeDocument/2006/bibliography"/>
  </ds:schemaRefs>
</ds:datastoreItem>
</file>

<file path=customXml/itemProps4.xml><?xml version="1.0" encoding="utf-8"?>
<ds:datastoreItem xmlns:ds="http://schemas.openxmlformats.org/officeDocument/2006/customXml" ds:itemID="{67B4BFFA-E580-429B-BC00-A12901C55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bbalanza6</Template>
  <TotalTime>2</TotalTime>
  <Pages>10</Pages>
  <Words>2295</Words>
  <Characters>12628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BALANZA COMERCIAL DE MERCANCIAS DE MEXICO</vt:lpstr>
    </vt:vector>
  </TitlesOfParts>
  <Company>INEGI</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MERCANCIAS DE MEXICO</dc:title>
  <dc:subject/>
  <dc:creator>INEGI</dc:creator>
  <cp:keywords>BALANZA SALDO EXPORTACIONES IMPORTACIONES</cp:keywords>
  <cp:lastModifiedBy>MORONES RUIZ FABIOLA CRISTINA</cp:lastModifiedBy>
  <cp:revision>2</cp:revision>
  <cp:lastPrinted>2023-05-24T05:30:00Z</cp:lastPrinted>
  <dcterms:created xsi:type="dcterms:W3CDTF">2023-09-27T03:13:00Z</dcterms:created>
  <dcterms:modified xsi:type="dcterms:W3CDTF">2023-09-27T03:13:00Z</dcterms:modified>
  <cp:category>ESTADÍSTICAS DE COMERCIO EXTERIOR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09b1177c17ed41b942a91f942558961e83e52d0f06069b7b03727dd7f386e77c</vt:lpwstr>
  </property>
  <property fmtid="{D5CDD505-2E9C-101B-9397-08002B2CF9AE}" pid="3" name="ContentTypeId">
    <vt:lpwstr>0x0101008E8FFF36E69C3249968D779353D3735D</vt:lpwstr>
  </property>
</Properties>
</file>