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EFE3E" w14:textId="2AF2E09E" w:rsidR="00C070CD" w:rsidRDefault="00C070CD" w:rsidP="00974690">
      <w:pPr>
        <w:pStyle w:val="Profesin"/>
        <w:outlineLvl w:val="0"/>
        <w:rPr>
          <w:caps w:val="0"/>
          <w:smallCaps/>
          <w:spacing w:val="20"/>
        </w:rPr>
      </w:pPr>
      <w:r>
        <w:rPr>
          <w:noProof/>
          <w:lang w:eastAsia="es-MX"/>
        </w:rPr>
        <mc:AlternateContent>
          <mc:Choice Requires="wps">
            <w:drawing>
              <wp:anchor distT="45720" distB="45720" distL="114300" distR="114300" simplePos="0" relativeHeight="251660288" behindDoc="0" locked="0" layoutInCell="1" allowOverlap="1" wp14:anchorId="20680342" wp14:editId="4BB1237C">
                <wp:simplePos x="0" y="0"/>
                <wp:positionH relativeFrom="margin">
                  <wp:posOffset>3057525</wp:posOffset>
                </wp:positionH>
                <wp:positionV relativeFrom="paragraph">
                  <wp:posOffset>101600</wp:posOffset>
                </wp:positionV>
                <wp:extent cx="3336290" cy="33147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31470"/>
                        </a:xfrm>
                        <a:prstGeom prst="rect">
                          <a:avLst/>
                        </a:prstGeom>
                        <a:solidFill>
                          <a:srgbClr val="FFFFFF"/>
                        </a:solidFill>
                        <a:ln w="9525">
                          <a:noFill/>
                          <a:miter lim="800000"/>
                          <a:headEnd/>
                          <a:tailEnd/>
                        </a:ln>
                      </wps:spPr>
                      <wps:txbx>
                        <w:txbxContent>
                          <w:p w14:paraId="0AFDBCC8" w14:textId="7E59BCF3" w:rsidR="00C070CD" w:rsidRPr="00794C57" w:rsidRDefault="00C070CD" w:rsidP="00C070CD">
                            <w:pPr>
                              <w:jc w:val="right"/>
                            </w:pPr>
                            <w:bookmarkStart w:id="0" w:name="_Hlk130313056"/>
                            <w:bookmarkStart w:id="1" w:name="_Hlk130313057"/>
                            <w:bookmarkStart w:id="2" w:name="_Hlk130313845"/>
                            <w:bookmarkStart w:id="3" w:name="_Hlk130313846"/>
                            <w:r w:rsidRPr="00794C57">
                              <w:rPr>
                                <w:b/>
                                <w:color w:val="FFFFFF" w:themeColor="background1"/>
                                <w:shd w:val="clear" w:color="auto" w:fill="365F91" w:themeFill="accent1" w:themeFillShade="BF"/>
                                <w:lang w:val="pt-BR"/>
                              </w:rPr>
                              <w:t xml:space="preserve">Próxima </w:t>
                            </w:r>
                            <w:proofErr w:type="spellStart"/>
                            <w:r w:rsidRPr="00794C57">
                              <w:rPr>
                                <w:b/>
                                <w:color w:val="FFFFFF" w:themeColor="background1"/>
                                <w:shd w:val="clear" w:color="auto" w:fill="365F91" w:themeFill="accent1" w:themeFillShade="BF"/>
                                <w:lang w:val="pt-BR"/>
                              </w:rPr>
                              <w:t>publicación</w:t>
                            </w:r>
                            <w:proofErr w:type="spellEnd"/>
                            <w:r w:rsidRPr="00794C57">
                              <w:rPr>
                                <w:b/>
                                <w:color w:val="FFFFFF" w:themeColor="background1"/>
                                <w:shd w:val="clear" w:color="auto" w:fill="365F91" w:themeFill="accent1" w:themeFillShade="BF"/>
                                <w:lang w:val="pt-BR"/>
                              </w:rPr>
                              <w:t xml:space="preserve">: </w:t>
                            </w:r>
                            <w:bookmarkEnd w:id="0"/>
                            <w:bookmarkEnd w:id="1"/>
                            <w:bookmarkEnd w:id="2"/>
                            <w:bookmarkEnd w:id="3"/>
                            <w:r>
                              <w:rPr>
                                <w:b/>
                                <w:color w:val="FFFFFF" w:themeColor="background1"/>
                                <w:shd w:val="clear" w:color="auto" w:fill="365F91" w:themeFill="accent1" w:themeFillShade="BF"/>
                                <w:lang w:val="pt-BR"/>
                              </w:rPr>
                              <w:t xml:space="preserve">20 de </w:t>
                            </w:r>
                            <w:proofErr w:type="spellStart"/>
                            <w:r>
                              <w:rPr>
                                <w:b/>
                                <w:color w:val="FFFFFF" w:themeColor="background1"/>
                                <w:shd w:val="clear" w:color="auto" w:fill="365F91" w:themeFill="accent1" w:themeFillShade="BF"/>
                                <w:lang w:val="pt-BR"/>
                              </w:rPr>
                              <w:t>junio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80342" id="_x0000_t202" coordsize="21600,21600" o:spt="202" path="m,l,21600r21600,l21600,xe">
                <v:stroke joinstyle="miter"/>
                <v:path gradientshapeok="t" o:connecttype="rect"/>
              </v:shapetype>
              <v:shape id="Cuadro de texto 217" o:spid="_x0000_s1026" type="#_x0000_t202" style="position:absolute;left:0;text-align:left;margin-left:240.75pt;margin-top:8pt;width:262.7pt;height:26.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" stroked="f">
                <v:textbox>
                  <w:txbxContent>
                    <w:p w14:paraId="0AFDBCC8" w14:textId="7E59BCF3" w:rsidR="00C070CD" w:rsidRPr="00794C57" w:rsidRDefault="00C070CD" w:rsidP="00C070CD">
                      <w:pPr>
                        <w:jc w:val="right"/>
                      </w:pPr>
                      <w:bookmarkStart w:id="4" w:name="_Hlk130313056"/>
                      <w:bookmarkStart w:id="5" w:name="_Hlk130313057"/>
                      <w:bookmarkStart w:id="6" w:name="_Hlk130313845"/>
                      <w:bookmarkStart w:id="7" w:name="_Hlk130313846"/>
                      <w:r w:rsidRPr="00794C57">
                        <w:rPr>
                          <w:b/>
                          <w:color w:val="FFFFFF" w:themeColor="background1"/>
                          <w:shd w:val="clear" w:color="auto" w:fill="365F91" w:themeFill="accent1" w:themeFillShade="BF"/>
                          <w:lang w:val="pt-BR"/>
                        </w:rPr>
                        <w:t xml:space="preserve">Próxima </w:t>
                      </w:r>
                      <w:proofErr w:type="spellStart"/>
                      <w:r w:rsidRPr="00794C57">
                        <w:rPr>
                          <w:b/>
                          <w:color w:val="FFFFFF" w:themeColor="background1"/>
                          <w:shd w:val="clear" w:color="auto" w:fill="365F91" w:themeFill="accent1" w:themeFillShade="BF"/>
                          <w:lang w:val="pt-BR"/>
                        </w:rPr>
                        <w:t>publicación</w:t>
                      </w:r>
                      <w:proofErr w:type="spellEnd"/>
                      <w:r w:rsidRPr="00794C57">
                        <w:rPr>
                          <w:b/>
                          <w:color w:val="FFFFFF" w:themeColor="background1"/>
                          <w:shd w:val="clear" w:color="auto" w:fill="365F91" w:themeFill="accent1" w:themeFillShade="BF"/>
                          <w:lang w:val="pt-BR"/>
                        </w:rPr>
                        <w:t xml:space="preserve">: </w:t>
                      </w:r>
                      <w:bookmarkEnd w:id="4"/>
                      <w:bookmarkEnd w:id="5"/>
                      <w:bookmarkEnd w:id="6"/>
                      <w:bookmarkEnd w:id="7"/>
                      <w:r>
                        <w:rPr>
                          <w:b/>
                          <w:color w:val="FFFFFF" w:themeColor="background1"/>
                          <w:shd w:val="clear" w:color="auto" w:fill="365F91" w:themeFill="accent1" w:themeFillShade="BF"/>
                          <w:lang w:val="pt-BR"/>
                        </w:rPr>
                        <w:t xml:space="preserve">20 de </w:t>
                      </w:r>
                      <w:proofErr w:type="spellStart"/>
                      <w:r>
                        <w:rPr>
                          <w:b/>
                          <w:color w:val="FFFFFF" w:themeColor="background1"/>
                          <w:shd w:val="clear" w:color="auto" w:fill="365F91" w:themeFill="accent1" w:themeFillShade="BF"/>
                          <w:lang w:val="pt-BR"/>
                        </w:rPr>
                        <w:t>junio</w:t>
                      </w:r>
                      <w:proofErr w:type="spellEnd"/>
                    </w:p>
                  </w:txbxContent>
                </v:textbox>
                <w10:wrap type="square" anchorx="margin"/>
              </v:shape>
            </w:pict>
          </mc:Fallback>
        </mc:AlternateContent>
      </w:r>
    </w:p>
    <w:p w14:paraId="5AF5BBB2" w14:textId="1402465F" w:rsidR="00C070CD" w:rsidRDefault="00C070CD" w:rsidP="00974690">
      <w:pPr>
        <w:pStyle w:val="Profesin"/>
        <w:outlineLvl w:val="0"/>
        <w:rPr>
          <w:caps w:val="0"/>
          <w:smallCaps/>
          <w:spacing w:val="20"/>
        </w:rPr>
      </w:pPr>
    </w:p>
    <w:p w14:paraId="347DC395" w14:textId="1AAE4752" w:rsidR="00C070CD" w:rsidRDefault="00C070CD" w:rsidP="00974690">
      <w:pPr>
        <w:pStyle w:val="Profesin"/>
        <w:outlineLvl w:val="0"/>
        <w:rPr>
          <w:caps w:val="0"/>
          <w:smallCaps/>
          <w:spacing w:val="20"/>
        </w:rPr>
      </w:pPr>
      <w:bookmarkStart w:id="8" w:name="_Hlk96532470"/>
      <w:bookmarkEnd w:id="8"/>
    </w:p>
    <w:p w14:paraId="3D14677D" w14:textId="77777777" w:rsidR="00C070CD" w:rsidRDefault="00C070CD" w:rsidP="00974690">
      <w:pPr>
        <w:pStyle w:val="Profesin"/>
        <w:outlineLvl w:val="0"/>
        <w:rPr>
          <w:caps w:val="0"/>
          <w:smallCaps/>
          <w:spacing w:val="20"/>
        </w:rPr>
      </w:pPr>
    </w:p>
    <w:p w14:paraId="4A128E23" w14:textId="1062FCC9" w:rsidR="00467BD1" w:rsidRPr="00C070CD" w:rsidRDefault="000B55A5" w:rsidP="00974690">
      <w:pPr>
        <w:pStyle w:val="Profesin"/>
        <w:outlineLvl w:val="0"/>
        <w:rPr>
          <w:b w:val="0"/>
          <w:sz w:val="24"/>
        </w:rPr>
      </w:pPr>
      <w:r w:rsidRPr="00C070CD">
        <w:rPr>
          <w:sz w:val="24"/>
        </w:rPr>
        <w:t>INDICADORES DE EMPRESAS COMERCIALES</w:t>
      </w:r>
    </w:p>
    <w:p w14:paraId="44E3C063" w14:textId="507C70B1" w:rsidR="00ED4D0D" w:rsidRPr="00C070CD" w:rsidRDefault="00EA0C4B" w:rsidP="00ED4D0D">
      <w:pPr>
        <w:spacing w:before="60"/>
        <w:jc w:val="center"/>
        <w:rPr>
          <w:b/>
          <w:caps/>
          <w:sz w:val="22"/>
          <w:szCs w:val="28"/>
        </w:rPr>
      </w:pPr>
      <w:r w:rsidRPr="00C070CD">
        <w:rPr>
          <w:b/>
          <w:caps/>
          <w:sz w:val="22"/>
          <w:szCs w:val="28"/>
        </w:rPr>
        <w:t>marz</w:t>
      </w:r>
      <w:r w:rsidR="007C168D" w:rsidRPr="00C070CD">
        <w:rPr>
          <w:b/>
          <w:caps/>
          <w:sz w:val="22"/>
          <w:szCs w:val="28"/>
        </w:rPr>
        <w:t xml:space="preserve">o </w:t>
      </w:r>
      <w:r w:rsidR="00C20356" w:rsidRPr="00C070CD">
        <w:rPr>
          <w:b/>
          <w:caps/>
          <w:sz w:val="22"/>
          <w:szCs w:val="28"/>
        </w:rPr>
        <w:t>de 202</w:t>
      </w:r>
      <w:r w:rsidR="00725B90" w:rsidRPr="00C070CD">
        <w:rPr>
          <w:b/>
          <w:caps/>
          <w:sz w:val="22"/>
          <w:szCs w:val="28"/>
        </w:rPr>
        <w:t>3</w:t>
      </w:r>
    </w:p>
    <w:p w14:paraId="0BDFE259" w14:textId="464474DB" w:rsidR="00ED4D0D" w:rsidRDefault="00EA694F" w:rsidP="00C070CD">
      <w:pPr>
        <w:pStyle w:val="Prrafodelista"/>
        <w:spacing w:before="240"/>
        <w:ind w:left="0" w:right="51"/>
        <w:rPr>
          <w:snapToGrid w:val="0"/>
          <w:szCs w:val="22"/>
        </w:rPr>
      </w:pPr>
      <w:r w:rsidRPr="00C070CD">
        <w:rPr>
          <w:snapToGrid w:val="0"/>
          <w:szCs w:val="22"/>
        </w:rPr>
        <w:t xml:space="preserve">En </w:t>
      </w:r>
      <w:r w:rsidR="00EA0C4B" w:rsidRPr="00C070CD">
        <w:rPr>
          <w:snapToGrid w:val="0"/>
          <w:szCs w:val="22"/>
        </w:rPr>
        <w:t>marz</w:t>
      </w:r>
      <w:r w:rsidR="007C168D" w:rsidRPr="00C070CD">
        <w:rPr>
          <w:snapToGrid w:val="0"/>
          <w:szCs w:val="22"/>
        </w:rPr>
        <w:t>o</w:t>
      </w:r>
      <w:r w:rsidR="008C58B5" w:rsidRPr="00C070CD">
        <w:rPr>
          <w:snapToGrid w:val="0"/>
          <w:szCs w:val="22"/>
        </w:rPr>
        <w:t xml:space="preserve"> de 202</w:t>
      </w:r>
      <w:r w:rsidR="00725B90" w:rsidRPr="00C070CD">
        <w:rPr>
          <w:snapToGrid w:val="0"/>
          <w:szCs w:val="22"/>
        </w:rPr>
        <w:t>3</w:t>
      </w:r>
      <w:r w:rsidR="00BC18E0" w:rsidRPr="00C070CD">
        <w:rPr>
          <w:snapToGrid w:val="0"/>
          <w:szCs w:val="22"/>
        </w:rPr>
        <w:t>, a tasa mensual</w:t>
      </w:r>
      <w:r w:rsidR="008C58B5" w:rsidRPr="00C070CD">
        <w:rPr>
          <w:snapToGrid w:val="0"/>
          <w:szCs w:val="22"/>
        </w:rPr>
        <w:t xml:space="preserve"> y con cifras desestacionalizadas</w:t>
      </w:r>
      <w:r w:rsidR="00D512E6" w:rsidRPr="00C070CD">
        <w:rPr>
          <w:snapToGrid w:val="0"/>
          <w:szCs w:val="22"/>
        </w:rPr>
        <w:t>,</w:t>
      </w:r>
      <w:r w:rsidR="008C58B5" w:rsidRPr="00C070CD">
        <w:rPr>
          <w:rStyle w:val="Refdenotaalpie"/>
          <w:snapToGrid w:val="0"/>
          <w:szCs w:val="22"/>
        </w:rPr>
        <w:footnoteReference w:id="2"/>
      </w:r>
      <w:r w:rsidR="006D01F3" w:rsidRPr="00C070CD">
        <w:rPr>
          <w:snapToGrid w:val="0"/>
          <w:szCs w:val="22"/>
        </w:rPr>
        <w:t xml:space="preserve"> </w:t>
      </w:r>
      <w:r w:rsidR="008C58B5" w:rsidRPr="00C070CD">
        <w:rPr>
          <w:snapToGrid w:val="0"/>
          <w:szCs w:val="22"/>
        </w:rPr>
        <w:t xml:space="preserve">los resultados de la </w:t>
      </w:r>
      <w:r w:rsidR="0096212C" w:rsidRPr="00C070CD">
        <w:rPr>
          <w:snapToGrid w:val="0"/>
          <w:szCs w:val="22"/>
        </w:rPr>
        <w:t>Encuesta Mensual sobre Empresas Comerciales (</w:t>
      </w:r>
      <w:r w:rsidR="008C58B5" w:rsidRPr="00C070CD">
        <w:rPr>
          <w:snapToGrid w:val="0"/>
          <w:szCs w:val="22"/>
        </w:rPr>
        <w:t>EMEC</w:t>
      </w:r>
      <w:r w:rsidR="0096212C" w:rsidRPr="00C070CD">
        <w:rPr>
          <w:snapToGrid w:val="0"/>
          <w:szCs w:val="22"/>
        </w:rPr>
        <w:t>)</w:t>
      </w:r>
      <w:r w:rsidR="008C58B5" w:rsidRPr="00C070CD">
        <w:rPr>
          <w:snapToGrid w:val="0"/>
          <w:szCs w:val="22"/>
        </w:rPr>
        <w:t xml:space="preserve"> </w:t>
      </w:r>
      <w:r w:rsidR="00AF671C" w:rsidRPr="00C070CD">
        <w:rPr>
          <w:snapToGrid w:val="0"/>
          <w:szCs w:val="22"/>
        </w:rPr>
        <w:t>indican</w:t>
      </w:r>
      <w:r w:rsidR="00C805F6" w:rsidRPr="00C070CD">
        <w:rPr>
          <w:snapToGrid w:val="0"/>
          <w:szCs w:val="22"/>
        </w:rPr>
        <w:t xml:space="preserve"> que</w:t>
      </w:r>
      <w:r w:rsidR="00B42530" w:rsidRPr="00C070CD">
        <w:rPr>
          <w:snapToGrid w:val="0"/>
          <w:szCs w:val="22"/>
        </w:rPr>
        <w:t>,</w:t>
      </w:r>
      <w:r w:rsidR="00C805F6" w:rsidRPr="00C070CD">
        <w:rPr>
          <w:snapToGrid w:val="0"/>
          <w:szCs w:val="22"/>
        </w:rPr>
        <w:t xml:space="preserve"> </w:t>
      </w:r>
      <w:r w:rsidR="006A7C4A" w:rsidRPr="00C070CD">
        <w:rPr>
          <w:snapToGrid w:val="0"/>
          <w:szCs w:val="22"/>
        </w:rPr>
        <w:t xml:space="preserve">en </w:t>
      </w:r>
      <w:r w:rsidR="00C805F6" w:rsidRPr="00C070CD">
        <w:rPr>
          <w:snapToGrid w:val="0"/>
          <w:szCs w:val="22"/>
        </w:rPr>
        <w:t>la</w:t>
      </w:r>
      <w:r w:rsidR="006D01F3" w:rsidRPr="00C070CD">
        <w:rPr>
          <w:snapToGrid w:val="0"/>
          <w:szCs w:val="22"/>
        </w:rPr>
        <w:t xml:space="preserve">s </w:t>
      </w:r>
      <w:r w:rsidR="00F819B9" w:rsidRPr="00C070CD">
        <w:rPr>
          <w:snapToGrid w:val="0"/>
          <w:szCs w:val="22"/>
        </w:rPr>
        <w:t>e</w:t>
      </w:r>
      <w:r w:rsidR="006D01F3" w:rsidRPr="00C070CD">
        <w:rPr>
          <w:snapToGrid w:val="0"/>
          <w:szCs w:val="22"/>
        </w:rPr>
        <w:t xml:space="preserve">mpresas </w:t>
      </w:r>
      <w:r w:rsidR="00F819B9" w:rsidRPr="00C070CD">
        <w:rPr>
          <w:snapToGrid w:val="0"/>
          <w:szCs w:val="22"/>
        </w:rPr>
        <w:t>c</w:t>
      </w:r>
      <w:r w:rsidR="006D01F3" w:rsidRPr="00C070CD">
        <w:rPr>
          <w:snapToGrid w:val="0"/>
          <w:szCs w:val="22"/>
        </w:rPr>
        <w:t xml:space="preserve">omerciales </w:t>
      </w:r>
      <w:r w:rsidR="009E2BC4" w:rsidRPr="00C070CD">
        <w:rPr>
          <w:snapToGrid w:val="0"/>
          <w:szCs w:val="22"/>
        </w:rPr>
        <w:t xml:space="preserve">al por </w:t>
      </w:r>
      <w:r w:rsidR="00F819B9" w:rsidRPr="00C070CD">
        <w:rPr>
          <w:snapToGrid w:val="0"/>
          <w:szCs w:val="22"/>
        </w:rPr>
        <w:t>m</w:t>
      </w:r>
      <w:r w:rsidR="009E2BC4" w:rsidRPr="00C070CD">
        <w:rPr>
          <w:snapToGrid w:val="0"/>
          <w:szCs w:val="22"/>
        </w:rPr>
        <w:t>ayor</w:t>
      </w:r>
      <w:r w:rsidR="00B42530" w:rsidRPr="00C070CD">
        <w:rPr>
          <w:snapToGrid w:val="0"/>
          <w:szCs w:val="22"/>
        </w:rPr>
        <w:t>,</w:t>
      </w:r>
      <w:r w:rsidR="006A7C4A" w:rsidRPr="00C070CD">
        <w:rPr>
          <w:snapToGrid w:val="0"/>
          <w:szCs w:val="22"/>
        </w:rPr>
        <w:t xml:space="preserve"> </w:t>
      </w:r>
      <w:r w:rsidR="009E2BC4" w:rsidRPr="00C070CD">
        <w:rPr>
          <w:snapToGrid w:val="0"/>
          <w:szCs w:val="22"/>
        </w:rPr>
        <w:t xml:space="preserve">los </w:t>
      </w:r>
      <w:r w:rsidR="004C75FC" w:rsidRPr="00C070CD">
        <w:rPr>
          <w:snapToGrid w:val="0"/>
          <w:szCs w:val="22"/>
        </w:rPr>
        <w:t>i</w:t>
      </w:r>
      <w:r w:rsidR="009E2BC4" w:rsidRPr="00C070CD">
        <w:rPr>
          <w:snapToGrid w:val="0"/>
          <w:szCs w:val="22"/>
        </w:rPr>
        <w:t>ngresos reales por suministro de bienes y servicios</w:t>
      </w:r>
      <w:r w:rsidR="004C6954" w:rsidRPr="00C070CD">
        <w:rPr>
          <w:snapToGrid w:val="0"/>
          <w:szCs w:val="22"/>
        </w:rPr>
        <w:t xml:space="preserve"> </w:t>
      </w:r>
      <w:r w:rsidR="00110935" w:rsidRPr="00C070CD">
        <w:rPr>
          <w:snapToGrid w:val="0"/>
          <w:szCs w:val="22"/>
        </w:rPr>
        <w:t>disminuyeron 0.</w:t>
      </w:r>
      <w:r w:rsidR="003748DA" w:rsidRPr="00C070CD">
        <w:rPr>
          <w:snapToGrid w:val="0"/>
          <w:szCs w:val="22"/>
        </w:rPr>
        <w:t>1</w:t>
      </w:r>
      <w:r w:rsidR="0027518A" w:rsidRPr="00C070CD">
        <w:rPr>
          <w:snapToGrid w:val="0"/>
          <w:szCs w:val="22"/>
        </w:rPr>
        <w:t> %</w:t>
      </w:r>
      <w:r w:rsidR="00FE1F2C" w:rsidRPr="00C070CD">
        <w:rPr>
          <w:snapToGrid w:val="0"/>
          <w:szCs w:val="22"/>
        </w:rPr>
        <w:t>,</w:t>
      </w:r>
      <w:r w:rsidR="00110935" w:rsidRPr="00C070CD">
        <w:rPr>
          <w:snapToGrid w:val="0"/>
          <w:vertAlign w:val="superscript"/>
        </w:rPr>
        <w:footnoteReference w:id="3"/>
      </w:r>
      <w:r w:rsidR="00C555EB" w:rsidRPr="00C070CD">
        <w:rPr>
          <w:snapToGrid w:val="0"/>
          <w:szCs w:val="22"/>
        </w:rPr>
        <w:t xml:space="preserve"> </w:t>
      </w:r>
      <w:r w:rsidR="003748DA" w:rsidRPr="00C070CD">
        <w:rPr>
          <w:snapToGrid w:val="0"/>
          <w:szCs w:val="22"/>
        </w:rPr>
        <w:t>e</w:t>
      </w:r>
      <w:r w:rsidR="007C168D" w:rsidRPr="00C070CD">
        <w:rPr>
          <w:snapToGrid w:val="0"/>
          <w:szCs w:val="22"/>
        </w:rPr>
        <w:t xml:space="preserve">l personal ocupado total </w:t>
      </w:r>
      <w:r w:rsidR="00901C1C" w:rsidRPr="00C070CD">
        <w:rPr>
          <w:snapToGrid w:val="0"/>
          <w:szCs w:val="22"/>
        </w:rPr>
        <w:t>aumentó 0.</w:t>
      </w:r>
      <w:r w:rsidR="003748DA" w:rsidRPr="00C070CD">
        <w:rPr>
          <w:snapToGrid w:val="0"/>
          <w:szCs w:val="22"/>
        </w:rPr>
        <w:t>1</w:t>
      </w:r>
      <w:r w:rsidR="0027518A" w:rsidRPr="00C070CD">
        <w:rPr>
          <w:snapToGrid w:val="0"/>
          <w:szCs w:val="22"/>
        </w:rPr>
        <w:t> %</w:t>
      </w:r>
      <w:r w:rsidR="007C168D" w:rsidRPr="00C070CD">
        <w:rPr>
          <w:snapToGrid w:val="0"/>
          <w:szCs w:val="22"/>
        </w:rPr>
        <w:t xml:space="preserve"> y l</w:t>
      </w:r>
      <w:r w:rsidR="004C6954" w:rsidRPr="00C070CD">
        <w:rPr>
          <w:snapToGrid w:val="0"/>
          <w:szCs w:val="22"/>
        </w:rPr>
        <w:t>as remuneraciones medias reales pagadas</w:t>
      </w:r>
      <w:r w:rsidR="003748DA" w:rsidRPr="00C070CD">
        <w:rPr>
          <w:snapToGrid w:val="0"/>
          <w:szCs w:val="22"/>
        </w:rPr>
        <w:t xml:space="preserve"> </w:t>
      </w:r>
      <w:r w:rsidR="00BA5B4E" w:rsidRPr="00C070CD">
        <w:rPr>
          <w:snapToGrid w:val="0"/>
          <w:szCs w:val="22"/>
        </w:rPr>
        <w:t>retrocedieron</w:t>
      </w:r>
      <w:r w:rsidR="003748DA" w:rsidRPr="00C070CD">
        <w:rPr>
          <w:snapToGrid w:val="0"/>
          <w:szCs w:val="22"/>
        </w:rPr>
        <w:t xml:space="preserve"> </w:t>
      </w:r>
      <w:r w:rsidR="004C6954" w:rsidRPr="00C070CD">
        <w:rPr>
          <w:snapToGrid w:val="0"/>
          <w:szCs w:val="22"/>
        </w:rPr>
        <w:t>0.</w:t>
      </w:r>
      <w:r w:rsidR="003748DA" w:rsidRPr="00C070CD">
        <w:rPr>
          <w:snapToGrid w:val="0"/>
          <w:szCs w:val="22"/>
        </w:rPr>
        <w:t>1</w:t>
      </w:r>
      <w:r w:rsidR="004C6954" w:rsidRPr="00C070CD">
        <w:rPr>
          <w:snapToGrid w:val="0"/>
          <w:szCs w:val="22"/>
        </w:rPr>
        <w:t> </w:t>
      </w:r>
      <w:r w:rsidR="007C168D" w:rsidRPr="00C070CD">
        <w:rPr>
          <w:snapToGrid w:val="0"/>
          <w:szCs w:val="22"/>
        </w:rPr>
        <w:t>por</w:t>
      </w:r>
      <w:r w:rsidR="00E941E4" w:rsidRPr="00C070CD">
        <w:rPr>
          <w:snapToGrid w:val="0"/>
          <w:szCs w:val="22"/>
        </w:rPr>
        <w:t xml:space="preserve"> </w:t>
      </w:r>
      <w:r w:rsidR="007C168D" w:rsidRPr="00C070CD">
        <w:rPr>
          <w:snapToGrid w:val="0"/>
          <w:szCs w:val="22"/>
        </w:rPr>
        <w:t>ciento</w:t>
      </w:r>
      <w:r w:rsidR="000C7F42" w:rsidRPr="00C070CD">
        <w:rPr>
          <w:snapToGrid w:val="0"/>
          <w:szCs w:val="22"/>
        </w:rPr>
        <w:t>.</w:t>
      </w:r>
    </w:p>
    <w:p w14:paraId="6AD3BF13" w14:textId="77777777" w:rsidR="00C070CD" w:rsidRDefault="00C070CD" w:rsidP="00C070CD">
      <w:pPr>
        <w:pStyle w:val="Prrafodelista"/>
        <w:spacing w:before="240"/>
        <w:ind w:left="0" w:right="51"/>
        <w:rPr>
          <w:snapToGrid w:val="0"/>
          <w:szCs w:val="22"/>
        </w:rPr>
      </w:pPr>
    </w:p>
    <w:p w14:paraId="10E30B35" w14:textId="77777777" w:rsidR="00C070CD" w:rsidRDefault="00C070CD" w:rsidP="00C070CD">
      <w:pPr>
        <w:pStyle w:val="p0"/>
        <w:keepLines w:val="0"/>
        <w:spacing w:before="0"/>
        <w:jc w:val="center"/>
        <w:rPr>
          <w:rFonts w:ascii="Arial" w:hAnsi="Arial"/>
          <w:b/>
          <w:smallCaps/>
          <w:color w:val="auto"/>
          <w:sz w:val="22"/>
        </w:rPr>
      </w:pPr>
      <w:r w:rsidRPr="00F87E34">
        <w:rPr>
          <w:rFonts w:ascii="Arial" w:hAnsi="Arial"/>
          <w:b/>
          <w:smallCaps/>
          <w:snapToGrid/>
          <w:color w:val="auto"/>
          <w:sz w:val="22"/>
        </w:rPr>
        <w:t>Ingresos reales por suministro de bienes y servicios</w:t>
      </w:r>
      <w:r w:rsidRPr="00F87E34">
        <w:rPr>
          <w:rFonts w:ascii="Arial" w:hAnsi="Arial"/>
          <w:b/>
          <w:smallCaps/>
          <w:color w:val="auto"/>
          <w:sz w:val="22"/>
        </w:rPr>
        <w:t xml:space="preserve"> </w:t>
      </w:r>
    </w:p>
    <w:p w14:paraId="7131BC14" w14:textId="77777777" w:rsidR="00C070CD" w:rsidRPr="00F87E34" w:rsidRDefault="00C070CD" w:rsidP="00C070CD">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1C094494" w14:textId="77777777" w:rsidR="00C070CD" w:rsidRPr="00F87E34" w:rsidRDefault="00C070CD" w:rsidP="00C070CD">
      <w:pPr>
        <w:pStyle w:val="p0"/>
        <w:keepLines w:val="0"/>
        <w:spacing w:before="0"/>
        <w:jc w:val="center"/>
        <w:rPr>
          <w:rFonts w:ascii="Arial" w:hAnsi="Arial"/>
          <w:color w:val="auto"/>
          <w:sz w:val="18"/>
          <w:szCs w:val="18"/>
        </w:rPr>
      </w:pPr>
      <w:r>
        <w:rPr>
          <w:noProof/>
        </w:rPr>
        <w:drawing>
          <wp:inline distT="0" distB="0" distL="0" distR="0" wp14:anchorId="3B153806" wp14:editId="38130C2E">
            <wp:extent cx="4320000" cy="2520000"/>
            <wp:effectExtent l="0" t="0" r="23495" b="33020"/>
            <wp:docPr id="212460923" name="Gráfico 212460923">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98983D" w14:textId="77777777" w:rsidR="00C070CD" w:rsidRPr="00F87E34" w:rsidRDefault="00C070CD" w:rsidP="00C070CD">
      <w:pPr>
        <w:pStyle w:val="Textoindependiente"/>
        <w:spacing w:before="0"/>
        <w:ind w:left="1418" w:firstLine="238"/>
        <w:rPr>
          <w:color w:val="auto"/>
          <w:sz w:val="16"/>
          <w:szCs w:val="16"/>
        </w:rPr>
      </w:pPr>
      <w:r w:rsidRPr="00F87E34">
        <w:rPr>
          <w:color w:val="auto"/>
          <w:sz w:val="16"/>
          <w:szCs w:val="16"/>
        </w:rPr>
        <w:t>Fuente: INEGI</w:t>
      </w:r>
    </w:p>
    <w:p w14:paraId="0EF3C35B" w14:textId="77777777" w:rsidR="00C070CD" w:rsidRDefault="00C070CD" w:rsidP="00C070CD">
      <w:pPr>
        <w:pStyle w:val="Prrafodelista"/>
        <w:spacing w:before="240"/>
        <w:ind w:left="0" w:right="51"/>
        <w:rPr>
          <w:snapToGrid w:val="0"/>
          <w:szCs w:val="22"/>
        </w:rPr>
      </w:pPr>
    </w:p>
    <w:p w14:paraId="26FB24B5" w14:textId="03BD4459" w:rsidR="00ED4D0D" w:rsidRDefault="00273742" w:rsidP="00C070CD">
      <w:pPr>
        <w:pStyle w:val="Prrafodelista"/>
        <w:spacing w:before="240"/>
        <w:ind w:left="0" w:right="51"/>
        <w:rPr>
          <w:snapToGrid w:val="0"/>
          <w:szCs w:val="22"/>
        </w:rPr>
      </w:pPr>
      <w:r w:rsidRPr="00C070CD">
        <w:rPr>
          <w:snapToGrid w:val="0"/>
          <w:szCs w:val="22"/>
        </w:rPr>
        <w:t>A tasa mensual, e</w:t>
      </w:r>
      <w:r w:rsidR="009E2BC4" w:rsidRPr="00C070CD">
        <w:rPr>
          <w:snapToGrid w:val="0"/>
          <w:szCs w:val="22"/>
        </w:rPr>
        <w:t xml:space="preserve">n las </w:t>
      </w:r>
      <w:r w:rsidR="00F819B9" w:rsidRPr="00C070CD">
        <w:rPr>
          <w:snapToGrid w:val="0"/>
          <w:szCs w:val="22"/>
        </w:rPr>
        <w:t>e</w:t>
      </w:r>
      <w:r w:rsidR="009E2BC4" w:rsidRPr="00C070CD">
        <w:rPr>
          <w:snapToGrid w:val="0"/>
          <w:szCs w:val="22"/>
        </w:rPr>
        <w:t xml:space="preserve">mpresas </w:t>
      </w:r>
      <w:r w:rsidR="00F819B9" w:rsidRPr="00C070CD">
        <w:rPr>
          <w:snapToGrid w:val="0"/>
          <w:szCs w:val="22"/>
        </w:rPr>
        <w:t>c</w:t>
      </w:r>
      <w:r w:rsidR="009E2BC4" w:rsidRPr="00C070CD">
        <w:rPr>
          <w:snapToGrid w:val="0"/>
          <w:szCs w:val="22"/>
        </w:rPr>
        <w:t xml:space="preserve">omerciales al por </w:t>
      </w:r>
      <w:r w:rsidR="00F819B9" w:rsidRPr="00C070CD">
        <w:rPr>
          <w:snapToGrid w:val="0"/>
          <w:szCs w:val="22"/>
        </w:rPr>
        <w:t>m</w:t>
      </w:r>
      <w:r w:rsidR="009E2BC4" w:rsidRPr="00C070CD">
        <w:rPr>
          <w:snapToGrid w:val="0"/>
          <w:szCs w:val="22"/>
        </w:rPr>
        <w:t>enor</w:t>
      </w:r>
      <w:r w:rsidR="00B052DE" w:rsidRPr="00C070CD">
        <w:rPr>
          <w:snapToGrid w:val="0"/>
          <w:szCs w:val="22"/>
        </w:rPr>
        <w:t>,</w:t>
      </w:r>
      <w:r w:rsidR="005F72CB" w:rsidRPr="00C070CD">
        <w:rPr>
          <w:snapToGrid w:val="0"/>
          <w:szCs w:val="22"/>
        </w:rPr>
        <w:t xml:space="preserve"> </w:t>
      </w:r>
      <w:r w:rsidR="009E2BC4" w:rsidRPr="00C070CD">
        <w:rPr>
          <w:snapToGrid w:val="0"/>
          <w:szCs w:val="22"/>
        </w:rPr>
        <w:t xml:space="preserve">los </w:t>
      </w:r>
      <w:r w:rsidR="004C75FC" w:rsidRPr="00C070CD">
        <w:rPr>
          <w:snapToGrid w:val="0"/>
          <w:szCs w:val="22"/>
        </w:rPr>
        <w:t>i</w:t>
      </w:r>
      <w:r w:rsidR="009E2BC4" w:rsidRPr="00C070CD">
        <w:rPr>
          <w:snapToGrid w:val="0"/>
          <w:szCs w:val="22"/>
        </w:rPr>
        <w:t>ngresos reales por suministro de bienes y servicios</w:t>
      </w:r>
      <w:r w:rsidR="00C13DFB" w:rsidRPr="00C070CD">
        <w:rPr>
          <w:snapToGrid w:val="0"/>
          <w:szCs w:val="22"/>
        </w:rPr>
        <w:t xml:space="preserve"> no presentaron variación</w:t>
      </w:r>
      <w:r w:rsidR="00C01D1D" w:rsidRPr="00C070CD">
        <w:rPr>
          <w:snapToGrid w:val="0"/>
          <w:szCs w:val="22"/>
        </w:rPr>
        <w:t>,</w:t>
      </w:r>
      <w:r w:rsidR="00C13DFB" w:rsidRPr="00C070CD">
        <w:rPr>
          <w:snapToGrid w:val="0"/>
          <w:szCs w:val="22"/>
        </w:rPr>
        <w:t xml:space="preserve"> </w:t>
      </w:r>
      <w:r w:rsidR="00D756A3" w:rsidRPr="00C070CD">
        <w:rPr>
          <w:snapToGrid w:val="0"/>
          <w:szCs w:val="22"/>
        </w:rPr>
        <w:t>e</w:t>
      </w:r>
      <w:r w:rsidR="00C45539" w:rsidRPr="00C070CD">
        <w:rPr>
          <w:snapToGrid w:val="0"/>
          <w:szCs w:val="22"/>
        </w:rPr>
        <w:t>l personal ocupado total</w:t>
      </w:r>
      <w:r w:rsidR="00C13DFB" w:rsidRPr="00C070CD">
        <w:rPr>
          <w:snapToGrid w:val="0"/>
          <w:szCs w:val="22"/>
        </w:rPr>
        <w:t xml:space="preserve"> creció </w:t>
      </w:r>
      <w:r w:rsidR="001A4476" w:rsidRPr="00C070CD">
        <w:rPr>
          <w:snapToGrid w:val="0"/>
          <w:szCs w:val="22"/>
        </w:rPr>
        <w:t>0.3</w:t>
      </w:r>
      <w:r w:rsidR="0027518A" w:rsidRPr="00C070CD">
        <w:rPr>
          <w:snapToGrid w:val="0"/>
          <w:szCs w:val="22"/>
        </w:rPr>
        <w:t> %</w:t>
      </w:r>
      <w:r w:rsidR="00C565FF" w:rsidRPr="00C070CD">
        <w:rPr>
          <w:snapToGrid w:val="0"/>
          <w:szCs w:val="22"/>
        </w:rPr>
        <w:t xml:space="preserve"> y</w:t>
      </w:r>
      <w:r w:rsidR="007C168D" w:rsidRPr="00C070CD">
        <w:rPr>
          <w:snapToGrid w:val="0"/>
          <w:szCs w:val="22"/>
        </w:rPr>
        <w:t xml:space="preserve"> las remuneraciones medias reales</w:t>
      </w:r>
      <w:r w:rsidR="00C13DFB" w:rsidRPr="00C070CD">
        <w:rPr>
          <w:snapToGrid w:val="0"/>
          <w:szCs w:val="22"/>
        </w:rPr>
        <w:t xml:space="preserve"> descendieron</w:t>
      </w:r>
      <w:r w:rsidR="007C168D" w:rsidRPr="00C070CD">
        <w:rPr>
          <w:snapToGrid w:val="0"/>
          <w:szCs w:val="22"/>
        </w:rPr>
        <w:t xml:space="preserve"> </w:t>
      </w:r>
      <w:r w:rsidR="001A4476" w:rsidRPr="00C070CD">
        <w:rPr>
          <w:snapToGrid w:val="0"/>
          <w:szCs w:val="22"/>
        </w:rPr>
        <w:t>0.</w:t>
      </w:r>
      <w:r w:rsidR="00C13DFB" w:rsidRPr="00C070CD">
        <w:rPr>
          <w:snapToGrid w:val="0"/>
          <w:szCs w:val="22"/>
        </w:rPr>
        <w:t>2</w:t>
      </w:r>
      <w:r w:rsidR="007C168D" w:rsidRPr="00C070CD">
        <w:rPr>
          <w:snapToGrid w:val="0"/>
          <w:szCs w:val="22"/>
        </w:rPr>
        <w:t xml:space="preserve"> </w:t>
      </w:r>
      <w:r w:rsidR="009B225F" w:rsidRPr="00C070CD">
        <w:rPr>
          <w:snapToGrid w:val="0"/>
          <w:szCs w:val="22"/>
        </w:rPr>
        <w:t>por ciento</w:t>
      </w:r>
      <w:r w:rsidR="00F70DF7" w:rsidRPr="00C070CD">
        <w:rPr>
          <w:snapToGrid w:val="0"/>
          <w:szCs w:val="22"/>
        </w:rPr>
        <w:t>.</w:t>
      </w:r>
    </w:p>
    <w:p w14:paraId="0F220350" w14:textId="77777777" w:rsidR="00C070CD" w:rsidRDefault="00C070CD" w:rsidP="00C070CD">
      <w:pPr>
        <w:pStyle w:val="Prrafodelista"/>
        <w:spacing w:before="240"/>
        <w:ind w:left="0" w:right="51"/>
        <w:rPr>
          <w:snapToGrid w:val="0"/>
          <w:szCs w:val="22"/>
        </w:rPr>
      </w:pPr>
    </w:p>
    <w:p w14:paraId="5A8ECF00" w14:textId="77777777" w:rsidR="00C070CD" w:rsidRDefault="00C070CD" w:rsidP="00C070CD">
      <w:pPr>
        <w:pStyle w:val="Prrafodelista"/>
        <w:spacing w:before="240"/>
        <w:ind w:left="0" w:right="51"/>
        <w:rPr>
          <w:snapToGrid w:val="0"/>
          <w:szCs w:val="22"/>
        </w:rPr>
      </w:pPr>
    </w:p>
    <w:p w14:paraId="50634CE4" w14:textId="77777777" w:rsidR="00C070CD" w:rsidRDefault="00C070CD" w:rsidP="00C070CD">
      <w:pPr>
        <w:pStyle w:val="Prrafodelista"/>
        <w:spacing w:before="240"/>
        <w:ind w:left="0" w:right="51"/>
        <w:rPr>
          <w:snapToGrid w:val="0"/>
          <w:szCs w:val="22"/>
        </w:rPr>
      </w:pPr>
    </w:p>
    <w:p w14:paraId="7DD0668F" w14:textId="77777777" w:rsidR="00C070CD" w:rsidRDefault="00C070CD" w:rsidP="00C070CD">
      <w:pPr>
        <w:pStyle w:val="Prrafodelista"/>
        <w:spacing w:before="240"/>
        <w:ind w:left="0" w:right="51"/>
        <w:rPr>
          <w:snapToGrid w:val="0"/>
          <w:szCs w:val="22"/>
        </w:rPr>
      </w:pPr>
    </w:p>
    <w:p w14:paraId="3356EFB0" w14:textId="77777777" w:rsidR="006D5F7A" w:rsidRPr="00F87E34" w:rsidRDefault="006D5F7A" w:rsidP="006D5F7A">
      <w:pPr>
        <w:pStyle w:val="Textoindependiente"/>
        <w:widowControl w:val="0"/>
        <w:spacing w:before="0"/>
        <w:jc w:val="center"/>
        <w:rPr>
          <w:b/>
          <w:smallCaps/>
          <w:snapToGrid w:val="0"/>
          <w:color w:val="auto"/>
          <w:sz w:val="22"/>
        </w:rPr>
      </w:pPr>
      <w:r w:rsidRPr="00F87E34">
        <w:rPr>
          <w:b/>
          <w:smallCaps/>
          <w:snapToGrid w:val="0"/>
          <w:color w:val="auto"/>
          <w:sz w:val="22"/>
        </w:rPr>
        <w:t>Ingresos reales por suministro de bienes y servicios</w:t>
      </w:r>
    </w:p>
    <w:p w14:paraId="2935F51A" w14:textId="77777777" w:rsidR="006D5F7A" w:rsidRPr="00F87E34" w:rsidRDefault="006D5F7A" w:rsidP="006D5F7A">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1608A8D6" w14:textId="77777777" w:rsidR="006D5F7A" w:rsidRPr="00F87E34" w:rsidRDefault="006D5F7A" w:rsidP="006D5F7A">
      <w:pPr>
        <w:pStyle w:val="p0"/>
        <w:keepLines w:val="0"/>
        <w:spacing w:before="0"/>
        <w:jc w:val="center"/>
        <w:rPr>
          <w:rFonts w:ascii="Arial" w:hAnsi="Arial"/>
          <w:color w:val="auto"/>
          <w:sz w:val="18"/>
          <w:szCs w:val="18"/>
        </w:rPr>
      </w:pPr>
      <w:r>
        <w:rPr>
          <w:noProof/>
        </w:rPr>
        <w:drawing>
          <wp:inline distT="0" distB="0" distL="0" distR="0" wp14:anchorId="2808F36A" wp14:editId="7A6EF58F">
            <wp:extent cx="4320000" cy="2520000"/>
            <wp:effectExtent l="0" t="0" r="23495" b="33020"/>
            <wp:docPr id="1826335378" name="Gráfico 1826335378">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41CAAB" w14:textId="77777777" w:rsidR="006D5F7A" w:rsidRPr="00F87E34" w:rsidRDefault="006D5F7A" w:rsidP="006D5F7A">
      <w:pPr>
        <w:pStyle w:val="Textoindependiente"/>
        <w:widowControl w:val="0"/>
        <w:spacing w:before="20"/>
        <w:ind w:left="284" w:firstLine="1372"/>
        <w:jc w:val="left"/>
        <w:rPr>
          <w:color w:val="auto"/>
          <w:sz w:val="16"/>
          <w:szCs w:val="16"/>
        </w:rPr>
      </w:pPr>
      <w:r w:rsidRPr="00F87E34">
        <w:rPr>
          <w:color w:val="auto"/>
          <w:sz w:val="16"/>
          <w:szCs w:val="16"/>
        </w:rPr>
        <w:t>Fuente: INEGI</w:t>
      </w:r>
    </w:p>
    <w:p w14:paraId="164D38A6" w14:textId="77777777" w:rsidR="00C070CD" w:rsidRDefault="00C070CD" w:rsidP="00C070CD">
      <w:pPr>
        <w:pStyle w:val="Prrafodelista"/>
        <w:spacing w:before="240"/>
        <w:ind w:left="0" w:right="51"/>
        <w:rPr>
          <w:snapToGrid w:val="0"/>
          <w:szCs w:val="22"/>
        </w:rPr>
      </w:pPr>
    </w:p>
    <w:p w14:paraId="0BBC0C53" w14:textId="65BCE8B3" w:rsidR="00B152B9" w:rsidRDefault="00922B25" w:rsidP="00C070CD">
      <w:pPr>
        <w:pStyle w:val="Prrafodelista"/>
        <w:spacing w:before="240"/>
        <w:ind w:left="0" w:right="51"/>
        <w:rPr>
          <w:snapToGrid w:val="0"/>
          <w:szCs w:val="22"/>
        </w:rPr>
      </w:pPr>
      <w:r w:rsidRPr="00C070CD">
        <w:rPr>
          <w:snapToGrid w:val="0"/>
          <w:szCs w:val="22"/>
        </w:rPr>
        <w:t xml:space="preserve">En </w:t>
      </w:r>
      <w:r w:rsidR="00EA0C4B" w:rsidRPr="00C070CD">
        <w:rPr>
          <w:snapToGrid w:val="0"/>
          <w:szCs w:val="22"/>
        </w:rPr>
        <w:t>marz</w:t>
      </w:r>
      <w:r w:rsidR="00725B90" w:rsidRPr="00C070CD">
        <w:rPr>
          <w:snapToGrid w:val="0"/>
          <w:szCs w:val="22"/>
        </w:rPr>
        <w:t>o</w:t>
      </w:r>
      <w:r w:rsidRPr="00C070CD">
        <w:rPr>
          <w:snapToGrid w:val="0"/>
          <w:szCs w:val="22"/>
        </w:rPr>
        <w:t xml:space="preserve"> de </w:t>
      </w:r>
      <w:r w:rsidR="00725B90" w:rsidRPr="00C070CD">
        <w:rPr>
          <w:snapToGrid w:val="0"/>
          <w:szCs w:val="22"/>
        </w:rPr>
        <w:t>2023</w:t>
      </w:r>
      <w:r w:rsidRPr="00C070CD">
        <w:rPr>
          <w:snapToGrid w:val="0"/>
          <w:szCs w:val="22"/>
        </w:rPr>
        <w:t xml:space="preserve"> y a</w:t>
      </w:r>
      <w:r w:rsidR="00974690" w:rsidRPr="00C070CD">
        <w:rPr>
          <w:snapToGrid w:val="0"/>
          <w:szCs w:val="22"/>
        </w:rPr>
        <w:t xml:space="preserve"> tasa anual</w:t>
      </w:r>
      <w:r w:rsidR="00AF671C" w:rsidRPr="00C070CD">
        <w:rPr>
          <w:snapToGrid w:val="0"/>
          <w:szCs w:val="22"/>
        </w:rPr>
        <w:t xml:space="preserve">, </w:t>
      </w:r>
      <w:r w:rsidR="00974690" w:rsidRPr="00C070CD">
        <w:rPr>
          <w:snapToGrid w:val="0"/>
          <w:szCs w:val="22"/>
        </w:rPr>
        <w:t xml:space="preserve">los datos desestacionalizados del </w:t>
      </w:r>
      <w:r w:rsidR="00F819B9" w:rsidRPr="00C070CD">
        <w:rPr>
          <w:snapToGrid w:val="0"/>
          <w:szCs w:val="22"/>
        </w:rPr>
        <w:t>c</w:t>
      </w:r>
      <w:r w:rsidR="00974690" w:rsidRPr="00C070CD">
        <w:rPr>
          <w:snapToGrid w:val="0"/>
          <w:szCs w:val="22"/>
        </w:rPr>
        <w:t xml:space="preserve">omercio al por </w:t>
      </w:r>
      <w:r w:rsidR="00F819B9" w:rsidRPr="00C070CD">
        <w:rPr>
          <w:snapToGrid w:val="0"/>
          <w:szCs w:val="22"/>
        </w:rPr>
        <w:t>m</w:t>
      </w:r>
      <w:r w:rsidR="00974690" w:rsidRPr="00C070CD">
        <w:rPr>
          <w:snapToGrid w:val="0"/>
          <w:szCs w:val="22"/>
        </w:rPr>
        <w:t xml:space="preserve">ayor </w:t>
      </w:r>
      <w:r w:rsidR="00285F22" w:rsidRPr="00C070CD">
        <w:rPr>
          <w:snapToGrid w:val="0"/>
          <w:szCs w:val="22"/>
        </w:rPr>
        <w:t>s</w:t>
      </w:r>
      <w:r w:rsidR="003F1AAD" w:rsidRPr="00C070CD">
        <w:rPr>
          <w:snapToGrid w:val="0"/>
          <w:szCs w:val="22"/>
        </w:rPr>
        <w:t>e comportaron de la siguiente manera</w:t>
      </w:r>
      <w:r w:rsidR="002A12E5" w:rsidRPr="00C070CD">
        <w:rPr>
          <w:snapToGrid w:val="0"/>
          <w:szCs w:val="22"/>
        </w:rPr>
        <w:t>:</w:t>
      </w:r>
      <w:r w:rsidR="00F74B18" w:rsidRPr="00C070CD">
        <w:rPr>
          <w:snapToGrid w:val="0"/>
          <w:szCs w:val="22"/>
        </w:rPr>
        <w:t xml:space="preserve"> los </w:t>
      </w:r>
      <w:r w:rsidR="004C75FC" w:rsidRPr="00C070CD">
        <w:rPr>
          <w:snapToGrid w:val="0"/>
          <w:szCs w:val="22"/>
        </w:rPr>
        <w:t>i</w:t>
      </w:r>
      <w:r w:rsidR="00F74B18" w:rsidRPr="00C070CD">
        <w:rPr>
          <w:snapToGrid w:val="0"/>
          <w:szCs w:val="22"/>
        </w:rPr>
        <w:t xml:space="preserve">ngresos reales por suministro de bienes y servicios </w:t>
      </w:r>
      <w:r w:rsidR="001A4476" w:rsidRPr="00C070CD">
        <w:rPr>
          <w:snapToGrid w:val="0"/>
          <w:szCs w:val="22"/>
        </w:rPr>
        <w:t xml:space="preserve">cayeron </w:t>
      </w:r>
      <w:r w:rsidR="00BA5B4E" w:rsidRPr="00C070CD">
        <w:rPr>
          <w:snapToGrid w:val="0"/>
          <w:szCs w:val="22"/>
        </w:rPr>
        <w:t>4.1</w:t>
      </w:r>
      <w:r w:rsidR="00702521" w:rsidRPr="00C070CD">
        <w:rPr>
          <w:snapToGrid w:val="0"/>
          <w:szCs w:val="22"/>
        </w:rPr>
        <w:t> </w:t>
      </w:r>
      <w:r w:rsidR="00D3187F" w:rsidRPr="00C070CD">
        <w:rPr>
          <w:snapToGrid w:val="0"/>
          <w:szCs w:val="22"/>
        </w:rPr>
        <w:t>%</w:t>
      </w:r>
      <w:r w:rsidR="00FE1F2C" w:rsidRPr="00C070CD">
        <w:rPr>
          <w:snapToGrid w:val="0"/>
          <w:szCs w:val="22"/>
        </w:rPr>
        <w:t xml:space="preserve">, el </w:t>
      </w:r>
      <w:r w:rsidR="00281413" w:rsidRPr="00C070CD">
        <w:rPr>
          <w:snapToGrid w:val="0"/>
          <w:szCs w:val="22"/>
        </w:rPr>
        <w:t xml:space="preserve">personal ocupado total </w:t>
      </w:r>
      <w:r w:rsidR="00BA5B4E" w:rsidRPr="00C070CD">
        <w:rPr>
          <w:snapToGrid w:val="0"/>
          <w:szCs w:val="22"/>
        </w:rPr>
        <w:t>incrementó 1.4</w:t>
      </w:r>
      <w:r w:rsidR="0027518A" w:rsidRPr="00C070CD">
        <w:rPr>
          <w:snapToGrid w:val="0"/>
          <w:szCs w:val="22"/>
        </w:rPr>
        <w:t> %</w:t>
      </w:r>
      <w:r w:rsidR="00BA5B4E" w:rsidRPr="00C070CD">
        <w:rPr>
          <w:snapToGrid w:val="0"/>
          <w:szCs w:val="22"/>
        </w:rPr>
        <w:t xml:space="preserve"> </w:t>
      </w:r>
      <w:r w:rsidR="0084175C" w:rsidRPr="00C070CD">
        <w:rPr>
          <w:snapToGrid w:val="0"/>
          <w:szCs w:val="22"/>
        </w:rPr>
        <w:t xml:space="preserve">y </w:t>
      </w:r>
      <w:r w:rsidR="00110935" w:rsidRPr="00C070CD">
        <w:rPr>
          <w:snapToGrid w:val="0"/>
          <w:szCs w:val="22"/>
        </w:rPr>
        <w:t>las remuneraciones medias reales pagadas</w:t>
      </w:r>
      <w:r w:rsidR="00BA5B4E" w:rsidRPr="00C070CD">
        <w:rPr>
          <w:snapToGrid w:val="0"/>
          <w:szCs w:val="22"/>
        </w:rPr>
        <w:t>,</w:t>
      </w:r>
      <w:r w:rsidR="001A4476" w:rsidRPr="00C070CD">
        <w:rPr>
          <w:snapToGrid w:val="0"/>
          <w:szCs w:val="22"/>
        </w:rPr>
        <w:t xml:space="preserve"> 1.</w:t>
      </w:r>
      <w:r w:rsidR="00BA5B4E" w:rsidRPr="00C070CD">
        <w:rPr>
          <w:snapToGrid w:val="0"/>
          <w:szCs w:val="22"/>
        </w:rPr>
        <w:t>3</w:t>
      </w:r>
      <w:r w:rsidR="007010F4" w:rsidRPr="00C070CD">
        <w:rPr>
          <w:snapToGrid w:val="0"/>
          <w:szCs w:val="22"/>
        </w:rPr>
        <w:t xml:space="preserve"> </w:t>
      </w:r>
      <w:r w:rsidR="00CC7785" w:rsidRPr="00C070CD">
        <w:rPr>
          <w:snapToGrid w:val="0"/>
          <w:szCs w:val="22"/>
        </w:rPr>
        <w:t>por</w:t>
      </w:r>
      <w:r w:rsidR="007010F4" w:rsidRPr="00C070CD">
        <w:rPr>
          <w:snapToGrid w:val="0"/>
          <w:szCs w:val="22"/>
        </w:rPr>
        <w:t xml:space="preserve"> </w:t>
      </w:r>
      <w:r w:rsidR="00CC7785" w:rsidRPr="00C070CD">
        <w:rPr>
          <w:snapToGrid w:val="0"/>
          <w:szCs w:val="22"/>
        </w:rPr>
        <w:t>ciento</w:t>
      </w:r>
      <w:r w:rsidR="00974690" w:rsidRPr="00C070CD">
        <w:rPr>
          <w:snapToGrid w:val="0"/>
          <w:szCs w:val="22"/>
        </w:rPr>
        <w:t>.</w:t>
      </w:r>
    </w:p>
    <w:p w14:paraId="400B5CC1" w14:textId="77777777" w:rsidR="00C070CD" w:rsidRDefault="00C070CD" w:rsidP="00C070CD">
      <w:pPr>
        <w:pStyle w:val="Prrafodelista"/>
        <w:spacing w:before="240"/>
        <w:ind w:left="0" w:right="51"/>
        <w:rPr>
          <w:snapToGrid w:val="0"/>
          <w:szCs w:val="22"/>
        </w:rPr>
      </w:pPr>
    </w:p>
    <w:p w14:paraId="2D2296DF" w14:textId="19EC2266" w:rsidR="00C070CD" w:rsidRDefault="00C070CD" w:rsidP="00C070CD">
      <w:pPr>
        <w:pStyle w:val="p01"/>
        <w:keepNext/>
        <w:widowControl w:val="0"/>
        <w:spacing w:before="0"/>
        <w:jc w:val="center"/>
        <w:outlineLvl w:val="0"/>
        <w:rPr>
          <w:rFonts w:ascii="Arial" w:hAnsi="Arial" w:cs="Arial"/>
          <w:b/>
          <w:smallCaps/>
          <w:color w:val="auto"/>
          <w:sz w:val="22"/>
          <w:szCs w:val="22"/>
        </w:rPr>
      </w:pPr>
      <w:r w:rsidRPr="00F87E34">
        <w:rPr>
          <w:rFonts w:ascii="Arial" w:hAnsi="Arial" w:cs="Arial"/>
          <w:b/>
          <w:smallCaps/>
          <w:color w:val="auto"/>
          <w:sz w:val="22"/>
        </w:rPr>
        <w:t xml:space="preserve">Principales indicadores de </w:t>
      </w:r>
      <w:r>
        <w:rPr>
          <w:rFonts w:ascii="Arial" w:hAnsi="Arial" w:cs="Arial"/>
          <w:b/>
          <w:smallCaps/>
          <w:color w:val="auto"/>
          <w:sz w:val="22"/>
          <w:lang w:val="es-MX"/>
        </w:rPr>
        <w:t>empresas comerciales</w:t>
      </w:r>
      <w:r w:rsidRPr="00F87E34">
        <w:rPr>
          <w:rFonts w:ascii="Arial" w:hAnsi="Arial" w:cs="Arial"/>
          <w:szCs w:val="22"/>
        </w:rPr>
        <w:br/>
      </w:r>
      <w:r w:rsidRPr="007A49F7">
        <w:rPr>
          <w:rFonts w:ascii="Arial" w:hAnsi="Arial" w:cs="Arial"/>
          <w:b/>
          <w:smallCaps/>
          <w:color w:val="auto"/>
          <w:sz w:val="20"/>
        </w:rPr>
        <w:t>cifras desestacionalizadas</w:t>
      </w:r>
    </w:p>
    <w:p w14:paraId="2302A8C7" w14:textId="77777777" w:rsidR="00C070CD" w:rsidRPr="0014145D" w:rsidRDefault="00C070CD" w:rsidP="00C070CD">
      <w:pPr>
        <w:pStyle w:val="p01"/>
        <w:keepNext/>
        <w:widowControl w:val="0"/>
        <w:spacing w:before="0"/>
        <w:jc w:val="center"/>
        <w:outlineLvl w:val="0"/>
        <w:rPr>
          <w:rFonts w:ascii="Arial" w:hAnsi="Arial" w:cs="Arial"/>
          <w:b/>
          <w:smallCaps/>
          <w:color w:val="auto"/>
          <w:sz w:val="20"/>
        </w:rPr>
      </w:pPr>
      <w:r>
        <w:rPr>
          <w:rFonts w:ascii="Arial" w:hAnsi="Arial" w:cs="Arial"/>
          <w:b/>
          <w:smallCaps/>
          <w:color w:val="auto"/>
          <w:sz w:val="20"/>
        </w:rPr>
        <w:t>marzo</w:t>
      </w:r>
      <w:r w:rsidRPr="0014145D">
        <w:rPr>
          <w:rFonts w:ascii="Arial" w:hAnsi="Arial" w:cs="Arial"/>
          <w:b/>
          <w:smallCaps/>
          <w:color w:val="auto"/>
          <w:sz w:val="20"/>
        </w:rPr>
        <w:t xml:space="preserve"> de 2023</w:t>
      </w:r>
    </w:p>
    <w:tbl>
      <w:tblPr>
        <w:tblStyle w:val="Tablaconcuadrcula"/>
        <w:tblW w:w="4387"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4114"/>
        <w:gridCol w:w="1155"/>
        <w:gridCol w:w="1155"/>
        <w:gridCol w:w="1155"/>
        <w:gridCol w:w="1155"/>
      </w:tblGrid>
      <w:tr w:rsidR="00C070CD" w:rsidRPr="00F87E34" w14:paraId="07965445" w14:textId="77777777" w:rsidTr="00BA5442">
        <w:trPr>
          <w:trHeight w:val="510"/>
          <w:jc w:val="center"/>
        </w:trPr>
        <w:tc>
          <w:tcPr>
            <w:tcW w:w="3879" w:type="dxa"/>
            <w:vMerge w:val="restart"/>
            <w:tcBorders>
              <w:top w:val="single" w:sz="8" w:space="0" w:color="404040"/>
              <w:left w:val="single" w:sz="8" w:space="0" w:color="404040"/>
              <w:bottom w:val="single" w:sz="6" w:space="0" w:color="404040"/>
              <w:right w:val="single" w:sz="6" w:space="0" w:color="404040"/>
            </w:tcBorders>
            <w:shd w:val="clear" w:color="auto" w:fill="D7E4BD"/>
            <w:vAlign w:val="center"/>
            <w:hideMark/>
          </w:tcPr>
          <w:p w14:paraId="3811A3E0" w14:textId="77777777" w:rsidR="00C070CD" w:rsidRPr="00F87E34" w:rsidRDefault="00C070CD" w:rsidP="00BA5442">
            <w:pPr>
              <w:pStyle w:val="p0"/>
              <w:keepLines w:val="0"/>
              <w:widowControl/>
              <w:spacing w:before="40" w:after="40"/>
              <w:ind w:left="470"/>
              <w:jc w:val="left"/>
              <w:rPr>
                <w:rFonts w:ascii="Arial" w:hAnsi="Arial"/>
                <w:color w:val="000000" w:themeColor="text1"/>
                <w:sz w:val="18"/>
                <w:szCs w:val="18"/>
              </w:rPr>
            </w:pPr>
            <w:r w:rsidRPr="00F87E34">
              <w:rPr>
                <w:rFonts w:ascii="Arial" w:hAnsi="Arial"/>
                <w:color w:val="000000" w:themeColor="text1"/>
                <w:sz w:val="18"/>
                <w:szCs w:val="18"/>
              </w:rPr>
              <w:t>Indicador</w:t>
            </w:r>
          </w:p>
        </w:tc>
        <w:tc>
          <w:tcPr>
            <w:tcW w:w="2178" w:type="dxa"/>
            <w:gridSpan w:val="2"/>
            <w:tcBorders>
              <w:top w:val="single" w:sz="8" w:space="0" w:color="404040"/>
              <w:left w:val="single" w:sz="6" w:space="0" w:color="404040"/>
              <w:bottom w:val="single" w:sz="6" w:space="0" w:color="404040"/>
              <w:right w:val="single" w:sz="6" w:space="0" w:color="404040"/>
            </w:tcBorders>
            <w:shd w:val="clear" w:color="auto" w:fill="D7E4BD"/>
            <w:vAlign w:val="center"/>
          </w:tcPr>
          <w:p w14:paraId="17C88A17" w14:textId="77777777" w:rsidR="00C070CD" w:rsidRPr="00F87E34" w:rsidRDefault="00C070CD" w:rsidP="00BA5442">
            <w:pPr>
              <w:pStyle w:val="p0"/>
              <w:keepLines w:val="0"/>
              <w:widowControl/>
              <w:spacing w:before="40" w:after="40"/>
              <w:ind w:left="-105" w:right="-105"/>
              <w:jc w:val="center"/>
              <w:rPr>
                <w:rFonts w:ascii="Arial" w:hAnsi="Arial"/>
                <w:color w:val="auto"/>
                <w:sz w:val="18"/>
                <w:szCs w:val="18"/>
              </w:rPr>
            </w:pPr>
            <w:r w:rsidRPr="00F87E34">
              <w:rPr>
                <w:rFonts w:ascii="Arial" w:hAnsi="Arial"/>
                <w:color w:val="auto"/>
                <w:sz w:val="18"/>
                <w:szCs w:val="18"/>
              </w:rPr>
              <w:t xml:space="preserve">Empresas comerciales </w:t>
            </w:r>
            <w:r w:rsidRPr="00F87E34">
              <w:rPr>
                <w:rFonts w:ascii="Arial" w:hAnsi="Arial"/>
                <w:color w:val="auto"/>
                <w:sz w:val="18"/>
                <w:szCs w:val="18"/>
              </w:rPr>
              <w:br/>
              <w:t>al por mayor</w:t>
            </w:r>
          </w:p>
        </w:tc>
        <w:tc>
          <w:tcPr>
            <w:tcW w:w="2178" w:type="dxa"/>
            <w:gridSpan w:val="2"/>
            <w:tcBorders>
              <w:top w:val="single" w:sz="8" w:space="0" w:color="404040"/>
              <w:left w:val="single" w:sz="6" w:space="0" w:color="404040"/>
              <w:bottom w:val="single" w:sz="6" w:space="0" w:color="404040"/>
              <w:right w:val="single" w:sz="8" w:space="0" w:color="404040"/>
            </w:tcBorders>
            <w:shd w:val="clear" w:color="auto" w:fill="D7E4BD"/>
            <w:vAlign w:val="center"/>
          </w:tcPr>
          <w:p w14:paraId="0366534D" w14:textId="77777777" w:rsidR="00C070CD" w:rsidRPr="00F87E34" w:rsidRDefault="00C070CD" w:rsidP="00BA5442">
            <w:pPr>
              <w:pStyle w:val="p0"/>
              <w:keepLines w:val="0"/>
              <w:widowControl/>
              <w:spacing w:before="40" w:after="40"/>
              <w:ind w:left="-110" w:right="-90"/>
              <w:jc w:val="center"/>
              <w:rPr>
                <w:rFonts w:ascii="Arial" w:hAnsi="Arial"/>
                <w:color w:val="auto"/>
                <w:sz w:val="18"/>
                <w:szCs w:val="18"/>
              </w:rPr>
            </w:pPr>
            <w:r w:rsidRPr="00F87E34">
              <w:rPr>
                <w:rFonts w:ascii="Arial" w:hAnsi="Arial"/>
                <w:color w:val="auto"/>
                <w:sz w:val="18"/>
                <w:szCs w:val="18"/>
              </w:rPr>
              <w:t xml:space="preserve">Empresas comerciales </w:t>
            </w:r>
            <w:r w:rsidRPr="00F87E34">
              <w:rPr>
                <w:rFonts w:ascii="Arial" w:hAnsi="Arial"/>
                <w:color w:val="auto"/>
                <w:sz w:val="18"/>
                <w:szCs w:val="18"/>
              </w:rPr>
              <w:br/>
              <w:t>al por menor</w:t>
            </w:r>
          </w:p>
        </w:tc>
      </w:tr>
      <w:tr w:rsidR="00C070CD" w:rsidRPr="00F87E34" w14:paraId="60FC5E0C" w14:textId="77777777" w:rsidTr="00BA5442">
        <w:trPr>
          <w:trHeight w:val="283"/>
          <w:jc w:val="center"/>
        </w:trPr>
        <w:tc>
          <w:tcPr>
            <w:tcW w:w="3879"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2D2B7D63" w14:textId="77777777" w:rsidR="00C070CD" w:rsidRPr="00F87E34" w:rsidRDefault="00C070CD" w:rsidP="00BA5442">
            <w:pPr>
              <w:pStyle w:val="p0"/>
              <w:keepLines w:val="0"/>
              <w:widowControl/>
              <w:spacing w:before="40" w:after="40"/>
              <w:jc w:val="center"/>
              <w:rPr>
                <w:rFonts w:ascii="Arial" w:hAnsi="Arial"/>
                <w:color w:val="000000" w:themeColor="text1"/>
                <w:sz w:val="20"/>
              </w:rPr>
            </w:pPr>
          </w:p>
        </w:tc>
        <w:tc>
          <w:tcPr>
            <w:tcW w:w="4356" w:type="dxa"/>
            <w:gridSpan w:val="4"/>
            <w:tcBorders>
              <w:top w:val="single" w:sz="6" w:space="0" w:color="404040"/>
              <w:left w:val="single" w:sz="6" w:space="0" w:color="404040"/>
              <w:bottom w:val="single" w:sz="6" w:space="0" w:color="404040"/>
              <w:right w:val="single" w:sz="8" w:space="0" w:color="404040"/>
            </w:tcBorders>
            <w:shd w:val="clear" w:color="auto" w:fill="D7E4BD"/>
            <w:vAlign w:val="center"/>
          </w:tcPr>
          <w:p w14:paraId="7875F9C8" w14:textId="77777777" w:rsidR="00C070CD" w:rsidRPr="007010F4" w:rsidRDefault="00C070CD" w:rsidP="00BA5442">
            <w:pPr>
              <w:pStyle w:val="p0"/>
              <w:keepLines w:val="0"/>
              <w:widowControl/>
              <w:spacing w:before="0"/>
              <w:jc w:val="center"/>
              <w:rPr>
                <w:rFonts w:ascii="Arial" w:hAnsi="Arial"/>
                <w:color w:val="000000" w:themeColor="text1"/>
                <w:sz w:val="18"/>
                <w:szCs w:val="18"/>
              </w:rPr>
            </w:pPr>
            <w:r w:rsidRPr="007010F4">
              <w:rPr>
                <w:rFonts w:ascii="Arial" w:hAnsi="Arial"/>
                <w:color w:val="000000" w:themeColor="text1"/>
                <w:sz w:val="18"/>
                <w:szCs w:val="18"/>
              </w:rPr>
              <w:t xml:space="preserve">variación </w:t>
            </w:r>
            <w:r>
              <w:rPr>
                <w:rFonts w:ascii="Arial" w:hAnsi="Arial"/>
                <w:color w:val="000000" w:themeColor="text1"/>
                <w:sz w:val="18"/>
                <w:szCs w:val="18"/>
              </w:rPr>
              <w:t>porcentual:</w:t>
            </w:r>
          </w:p>
        </w:tc>
      </w:tr>
      <w:tr w:rsidR="00C070CD" w:rsidRPr="00F87E34" w14:paraId="2EEE2224" w14:textId="77777777" w:rsidTr="00BA5442">
        <w:trPr>
          <w:trHeight w:val="283"/>
          <w:jc w:val="center"/>
        </w:trPr>
        <w:tc>
          <w:tcPr>
            <w:tcW w:w="3879"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4CB0DDE2" w14:textId="77777777" w:rsidR="00C070CD" w:rsidRPr="00F87E34" w:rsidRDefault="00C070CD" w:rsidP="00BA5442">
            <w:pPr>
              <w:pStyle w:val="p0"/>
              <w:keepLines w:val="0"/>
              <w:widowControl/>
              <w:spacing w:before="40" w:after="40"/>
              <w:jc w:val="left"/>
              <w:rPr>
                <w:rFonts w:ascii="Arial" w:hAnsi="Arial"/>
                <w:color w:val="000000" w:themeColor="text1"/>
                <w:sz w:val="18"/>
                <w:szCs w:val="18"/>
              </w:rPr>
            </w:pPr>
          </w:p>
        </w:tc>
        <w:tc>
          <w:tcPr>
            <w:tcW w:w="1089"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383CF3AE" w14:textId="77777777" w:rsidR="00C070CD" w:rsidRDefault="00C070CD" w:rsidP="00BA5442">
            <w:pPr>
              <w:jc w:val="center"/>
              <w:rPr>
                <w:sz w:val="18"/>
                <w:szCs w:val="18"/>
              </w:rPr>
            </w:pPr>
            <w:r>
              <w:rPr>
                <w:sz w:val="18"/>
                <w:szCs w:val="18"/>
              </w:rPr>
              <w:t>mensual</w:t>
            </w:r>
          </w:p>
        </w:tc>
        <w:tc>
          <w:tcPr>
            <w:tcW w:w="1089"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155D261E" w14:textId="77777777" w:rsidR="00C070CD" w:rsidRDefault="00C070CD" w:rsidP="00BA5442">
            <w:pPr>
              <w:jc w:val="center"/>
              <w:rPr>
                <w:sz w:val="18"/>
                <w:szCs w:val="18"/>
              </w:rPr>
            </w:pPr>
            <w:r>
              <w:rPr>
                <w:sz w:val="18"/>
                <w:szCs w:val="18"/>
              </w:rPr>
              <w:t>anual</w:t>
            </w:r>
          </w:p>
        </w:tc>
        <w:tc>
          <w:tcPr>
            <w:tcW w:w="1089"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318C0073" w14:textId="77777777" w:rsidR="00C070CD" w:rsidRDefault="00C070CD" w:rsidP="00BA5442">
            <w:pPr>
              <w:jc w:val="center"/>
              <w:rPr>
                <w:sz w:val="18"/>
                <w:szCs w:val="18"/>
              </w:rPr>
            </w:pPr>
            <w:r>
              <w:rPr>
                <w:sz w:val="18"/>
                <w:szCs w:val="18"/>
              </w:rPr>
              <w:t>mensual</w:t>
            </w:r>
          </w:p>
        </w:tc>
        <w:tc>
          <w:tcPr>
            <w:tcW w:w="1089" w:type="dxa"/>
            <w:tcBorders>
              <w:top w:val="single" w:sz="6" w:space="0" w:color="404040"/>
              <w:left w:val="single" w:sz="6" w:space="0" w:color="404040"/>
              <w:bottom w:val="single" w:sz="6" w:space="0" w:color="404040"/>
            </w:tcBorders>
            <w:shd w:val="clear" w:color="auto" w:fill="D7E4BD"/>
            <w:vAlign w:val="center"/>
          </w:tcPr>
          <w:p w14:paraId="62FA146A" w14:textId="77777777" w:rsidR="00C070CD" w:rsidRDefault="00C070CD" w:rsidP="00BA5442">
            <w:pPr>
              <w:jc w:val="center"/>
              <w:rPr>
                <w:sz w:val="18"/>
                <w:szCs w:val="18"/>
              </w:rPr>
            </w:pPr>
            <w:r>
              <w:rPr>
                <w:sz w:val="18"/>
                <w:szCs w:val="18"/>
              </w:rPr>
              <w:t>anual</w:t>
            </w:r>
          </w:p>
        </w:tc>
      </w:tr>
      <w:tr w:rsidR="00C070CD" w:rsidRPr="00F87E34" w14:paraId="305ED4D3" w14:textId="77777777" w:rsidTr="00BA5442">
        <w:trPr>
          <w:trHeight w:val="340"/>
          <w:jc w:val="center"/>
        </w:trPr>
        <w:tc>
          <w:tcPr>
            <w:tcW w:w="3879" w:type="dxa"/>
            <w:tcBorders>
              <w:top w:val="single" w:sz="6" w:space="0" w:color="404040"/>
              <w:bottom w:val="nil"/>
              <w:right w:val="single" w:sz="6" w:space="0" w:color="404040"/>
            </w:tcBorders>
            <w:shd w:val="clear" w:color="auto" w:fill="auto"/>
            <w:vAlign w:val="center"/>
            <w:hideMark/>
          </w:tcPr>
          <w:p w14:paraId="00A08DAF" w14:textId="77777777" w:rsidR="00C070CD" w:rsidRPr="00F87E34" w:rsidRDefault="00C070CD" w:rsidP="00BA5442">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Ingresos por suministro de bienes y servicios*</w:t>
            </w:r>
          </w:p>
        </w:tc>
        <w:tc>
          <w:tcPr>
            <w:tcW w:w="1089" w:type="dxa"/>
            <w:tcBorders>
              <w:top w:val="single" w:sz="6" w:space="0" w:color="404040"/>
              <w:left w:val="single" w:sz="6" w:space="0" w:color="404040"/>
              <w:bottom w:val="nil"/>
              <w:right w:val="nil"/>
            </w:tcBorders>
            <w:shd w:val="clear" w:color="auto" w:fill="auto"/>
            <w:vAlign w:val="center"/>
          </w:tcPr>
          <w:p w14:paraId="2A681472" w14:textId="77777777" w:rsidR="00C070CD" w:rsidRPr="001F454F" w:rsidRDefault="00C070CD" w:rsidP="00BA5442">
            <w:pPr>
              <w:tabs>
                <w:tab w:val="decimal" w:pos="454"/>
              </w:tabs>
              <w:jc w:val="left"/>
              <w:rPr>
                <w:sz w:val="18"/>
                <w:szCs w:val="18"/>
              </w:rPr>
            </w:pPr>
            <w:r>
              <w:rPr>
                <w:sz w:val="18"/>
                <w:szCs w:val="18"/>
              </w:rPr>
              <w:t>-0.1</w:t>
            </w:r>
          </w:p>
        </w:tc>
        <w:tc>
          <w:tcPr>
            <w:tcW w:w="1089" w:type="dxa"/>
            <w:tcBorders>
              <w:top w:val="single" w:sz="6" w:space="0" w:color="404040"/>
              <w:left w:val="nil"/>
              <w:bottom w:val="nil"/>
              <w:right w:val="single" w:sz="6" w:space="0" w:color="404040"/>
            </w:tcBorders>
            <w:shd w:val="clear" w:color="auto" w:fill="auto"/>
            <w:vAlign w:val="center"/>
          </w:tcPr>
          <w:p w14:paraId="75E510C9" w14:textId="77777777" w:rsidR="00C070CD" w:rsidRPr="001F454F" w:rsidRDefault="00C070CD" w:rsidP="00BA5442">
            <w:pPr>
              <w:tabs>
                <w:tab w:val="decimal" w:pos="454"/>
              </w:tabs>
              <w:jc w:val="left"/>
              <w:rPr>
                <w:sz w:val="18"/>
                <w:szCs w:val="18"/>
              </w:rPr>
            </w:pPr>
            <w:r>
              <w:rPr>
                <w:sz w:val="18"/>
                <w:szCs w:val="18"/>
              </w:rPr>
              <w:t>-4.1</w:t>
            </w:r>
          </w:p>
        </w:tc>
        <w:tc>
          <w:tcPr>
            <w:tcW w:w="1089" w:type="dxa"/>
            <w:tcBorders>
              <w:top w:val="single" w:sz="6" w:space="0" w:color="404040"/>
              <w:left w:val="single" w:sz="6" w:space="0" w:color="404040"/>
              <w:bottom w:val="nil"/>
              <w:right w:val="nil"/>
            </w:tcBorders>
            <w:shd w:val="clear" w:color="auto" w:fill="auto"/>
            <w:vAlign w:val="center"/>
          </w:tcPr>
          <w:p w14:paraId="6FC1DD46" w14:textId="77777777" w:rsidR="00C070CD" w:rsidRPr="001F454F" w:rsidRDefault="00C070CD" w:rsidP="00BA5442">
            <w:pPr>
              <w:tabs>
                <w:tab w:val="decimal" w:pos="454"/>
              </w:tabs>
              <w:jc w:val="left"/>
              <w:rPr>
                <w:sz w:val="18"/>
                <w:szCs w:val="18"/>
              </w:rPr>
            </w:pPr>
            <w:r>
              <w:rPr>
                <w:sz w:val="18"/>
                <w:szCs w:val="18"/>
              </w:rPr>
              <w:t>0.0</w:t>
            </w:r>
          </w:p>
        </w:tc>
        <w:tc>
          <w:tcPr>
            <w:tcW w:w="1089" w:type="dxa"/>
            <w:tcBorders>
              <w:top w:val="single" w:sz="6" w:space="0" w:color="404040"/>
              <w:left w:val="nil"/>
              <w:bottom w:val="nil"/>
            </w:tcBorders>
            <w:shd w:val="clear" w:color="auto" w:fill="auto"/>
            <w:vAlign w:val="center"/>
          </w:tcPr>
          <w:p w14:paraId="7B52BE63" w14:textId="77777777" w:rsidR="00C070CD" w:rsidRPr="001F454F" w:rsidRDefault="00C070CD" w:rsidP="00BA5442">
            <w:pPr>
              <w:tabs>
                <w:tab w:val="decimal" w:pos="454"/>
              </w:tabs>
              <w:jc w:val="left"/>
              <w:rPr>
                <w:sz w:val="18"/>
                <w:szCs w:val="18"/>
              </w:rPr>
            </w:pPr>
            <w:r>
              <w:rPr>
                <w:sz w:val="18"/>
                <w:szCs w:val="18"/>
              </w:rPr>
              <w:t>2.4</w:t>
            </w:r>
          </w:p>
        </w:tc>
      </w:tr>
      <w:tr w:rsidR="00C070CD" w:rsidRPr="00F87E34" w14:paraId="48C52C37" w14:textId="77777777" w:rsidTr="00BA5442">
        <w:trPr>
          <w:trHeight w:val="340"/>
          <w:jc w:val="center"/>
        </w:trPr>
        <w:tc>
          <w:tcPr>
            <w:tcW w:w="3879" w:type="dxa"/>
            <w:tcBorders>
              <w:top w:val="nil"/>
              <w:bottom w:val="nil"/>
              <w:right w:val="single" w:sz="6" w:space="0" w:color="404040"/>
            </w:tcBorders>
            <w:shd w:val="clear" w:color="auto" w:fill="auto"/>
            <w:vAlign w:val="center"/>
            <w:hideMark/>
          </w:tcPr>
          <w:p w14:paraId="41177C0B" w14:textId="77777777" w:rsidR="00C070CD" w:rsidRPr="00F87E34" w:rsidRDefault="00C070CD" w:rsidP="00BA5442">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Personal ocupado total</w:t>
            </w:r>
          </w:p>
        </w:tc>
        <w:tc>
          <w:tcPr>
            <w:tcW w:w="1089" w:type="dxa"/>
            <w:tcBorders>
              <w:top w:val="nil"/>
              <w:left w:val="single" w:sz="6" w:space="0" w:color="404040"/>
              <w:bottom w:val="nil"/>
              <w:right w:val="nil"/>
            </w:tcBorders>
            <w:shd w:val="clear" w:color="auto" w:fill="auto"/>
            <w:vAlign w:val="center"/>
          </w:tcPr>
          <w:p w14:paraId="3CFE8039" w14:textId="77777777" w:rsidR="00C070CD" w:rsidRPr="001F454F" w:rsidRDefault="00C070CD" w:rsidP="00BA5442">
            <w:pPr>
              <w:tabs>
                <w:tab w:val="decimal" w:pos="454"/>
              </w:tabs>
              <w:jc w:val="left"/>
              <w:rPr>
                <w:sz w:val="18"/>
                <w:szCs w:val="18"/>
              </w:rPr>
            </w:pPr>
            <w:r>
              <w:rPr>
                <w:sz w:val="18"/>
                <w:szCs w:val="18"/>
              </w:rPr>
              <w:t>0.1</w:t>
            </w:r>
          </w:p>
        </w:tc>
        <w:tc>
          <w:tcPr>
            <w:tcW w:w="1089" w:type="dxa"/>
            <w:tcBorders>
              <w:top w:val="nil"/>
              <w:left w:val="nil"/>
              <w:bottom w:val="nil"/>
              <w:right w:val="single" w:sz="6" w:space="0" w:color="404040"/>
            </w:tcBorders>
            <w:shd w:val="clear" w:color="auto" w:fill="auto"/>
            <w:vAlign w:val="center"/>
          </w:tcPr>
          <w:p w14:paraId="0A89D677" w14:textId="77777777" w:rsidR="00C070CD" w:rsidRPr="001F454F" w:rsidRDefault="00C070CD" w:rsidP="00BA5442">
            <w:pPr>
              <w:tabs>
                <w:tab w:val="decimal" w:pos="454"/>
              </w:tabs>
              <w:jc w:val="left"/>
              <w:rPr>
                <w:sz w:val="18"/>
                <w:szCs w:val="18"/>
              </w:rPr>
            </w:pPr>
            <w:r>
              <w:rPr>
                <w:sz w:val="18"/>
                <w:szCs w:val="18"/>
              </w:rPr>
              <w:t>1.4</w:t>
            </w:r>
          </w:p>
        </w:tc>
        <w:tc>
          <w:tcPr>
            <w:tcW w:w="1089" w:type="dxa"/>
            <w:tcBorders>
              <w:top w:val="nil"/>
              <w:left w:val="single" w:sz="6" w:space="0" w:color="404040"/>
              <w:bottom w:val="nil"/>
              <w:right w:val="nil"/>
            </w:tcBorders>
            <w:shd w:val="clear" w:color="auto" w:fill="auto"/>
            <w:vAlign w:val="center"/>
          </w:tcPr>
          <w:p w14:paraId="64F538D8" w14:textId="77777777" w:rsidR="00C070CD" w:rsidRPr="001F454F" w:rsidRDefault="00C070CD" w:rsidP="00BA5442">
            <w:pPr>
              <w:tabs>
                <w:tab w:val="decimal" w:pos="454"/>
              </w:tabs>
              <w:jc w:val="left"/>
              <w:rPr>
                <w:sz w:val="18"/>
                <w:szCs w:val="18"/>
              </w:rPr>
            </w:pPr>
            <w:r>
              <w:rPr>
                <w:sz w:val="18"/>
                <w:szCs w:val="18"/>
              </w:rPr>
              <w:t>0.3</w:t>
            </w:r>
          </w:p>
        </w:tc>
        <w:tc>
          <w:tcPr>
            <w:tcW w:w="1089" w:type="dxa"/>
            <w:tcBorders>
              <w:top w:val="nil"/>
              <w:left w:val="nil"/>
              <w:bottom w:val="nil"/>
            </w:tcBorders>
            <w:shd w:val="clear" w:color="auto" w:fill="auto"/>
            <w:vAlign w:val="center"/>
          </w:tcPr>
          <w:p w14:paraId="2E92975A" w14:textId="77777777" w:rsidR="00C070CD" w:rsidRPr="001F454F" w:rsidRDefault="00C070CD" w:rsidP="00BA5442">
            <w:pPr>
              <w:tabs>
                <w:tab w:val="decimal" w:pos="454"/>
              </w:tabs>
              <w:jc w:val="left"/>
              <w:rPr>
                <w:sz w:val="18"/>
                <w:szCs w:val="18"/>
              </w:rPr>
            </w:pPr>
            <w:r>
              <w:rPr>
                <w:sz w:val="18"/>
                <w:szCs w:val="18"/>
              </w:rPr>
              <w:t>-0.1</w:t>
            </w:r>
          </w:p>
        </w:tc>
      </w:tr>
      <w:tr w:rsidR="00C070CD" w:rsidRPr="00F87E34" w14:paraId="44BFE3A8" w14:textId="77777777" w:rsidTr="00BA5442">
        <w:trPr>
          <w:trHeight w:val="340"/>
          <w:jc w:val="center"/>
        </w:trPr>
        <w:tc>
          <w:tcPr>
            <w:tcW w:w="3879" w:type="dxa"/>
            <w:tcBorders>
              <w:top w:val="nil"/>
              <w:right w:val="single" w:sz="6" w:space="0" w:color="404040"/>
            </w:tcBorders>
            <w:shd w:val="clear" w:color="auto" w:fill="auto"/>
            <w:vAlign w:val="center"/>
            <w:hideMark/>
          </w:tcPr>
          <w:p w14:paraId="4F3E0F9F" w14:textId="77777777" w:rsidR="00C070CD" w:rsidRPr="00F87E34" w:rsidRDefault="00C070CD" w:rsidP="00BA5442">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Remuneraciones medias reales</w:t>
            </w:r>
          </w:p>
        </w:tc>
        <w:tc>
          <w:tcPr>
            <w:tcW w:w="1089" w:type="dxa"/>
            <w:tcBorders>
              <w:top w:val="nil"/>
              <w:left w:val="single" w:sz="6" w:space="0" w:color="404040"/>
              <w:right w:val="nil"/>
            </w:tcBorders>
            <w:shd w:val="clear" w:color="auto" w:fill="auto"/>
            <w:vAlign w:val="center"/>
          </w:tcPr>
          <w:p w14:paraId="1AEA3835" w14:textId="77777777" w:rsidR="00C070CD" w:rsidRPr="001F454F" w:rsidRDefault="00C070CD" w:rsidP="00BA5442">
            <w:pPr>
              <w:tabs>
                <w:tab w:val="decimal" w:pos="454"/>
              </w:tabs>
              <w:jc w:val="left"/>
              <w:rPr>
                <w:sz w:val="18"/>
                <w:szCs w:val="18"/>
              </w:rPr>
            </w:pPr>
            <w:r>
              <w:rPr>
                <w:sz w:val="18"/>
                <w:szCs w:val="18"/>
              </w:rPr>
              <w:t>-0.1</w:t>
            </w:r>
          </w:p>
        </w:tc>
        <w:tc>
          <w:tcPr>
            <w:tcW w:w="1089" w:type="dxa"/>
            <w:tcBorders>
              <w:top w:val="nil"/>
              <w:left w:val="nil"/>
              <w:right w:val="single" w:sz="6" w:space="0" w:color="404040"/>
            </w:tcBorders>
            <w:shd w:val="clear" w:color="auto" w:fill="auto"/>
            <w:vAlign w:val="center"/>
          </w:tcPr>
          <w:p w14:paraId="267AFCE2" w14:textId="77777777" w:rsidR="00C070CD" w:rsidRPr="001F454F" w:rsidRDefault="00C070CD" w:rsidP="00BA5442">
            <w:pPr>
              <w:tabs>
                <w:tab w:val="decimal" w:pos="454"/>
              </w:tabs>
              <w:jc w:val="left"/>
              <w:rPr>
                <w:sz w:val="18"/>
                <w:szCs w:val="18"/>
              </w:rPr>
            </w:pPr>
            <w:r>
              <w:rPr>
                <w:sz w:val="18"/>
                <w:szCs w:val="18"/>
              </w:rPr>
              <w:t>1.3</w:t>
            </w:r>
          </w:p>
        </w:tc>
        <w:tc>
          <w:tcPr>
            <w:tcW w:w="1089" w:type="dxa"/>
            <w:tcBorders>
              <w:top w:val="nil"/>
              <w:left w:val="single" w:sz="6" w:space="0" w:color="404040"/>
              <w:right w:val="nil"/>
            </w:tcBorders>
            <w:shd w:val="clear" w:color="auto" w:fill="auto"/>
            <w:vAlign w:val="center"/>
          </w:tcPr>
          <w:p w14:paraId="57442358" w14:textId="77777777" w:rsidR="00C070CD" w:rsidRPr="001F454F" w:rsidRDefault="00C070CD" w:rsidP="00BA5442">
            <w:pPr>
              <w:tabs>
                <w:tab w:val="decimal" w:pos="454"/>
              </w:tabs>
              <w:jc w:val="left"/>
              <w:rPr>
                <w:sz w:val="18"/>
                <w:szCs w:val="18"/>
              </w:rPr>
            </w:pPr>
            <w:r>
              <w:rPr>
                <w:sz w:val="18"/>
                <w:szCs w:val="18"/>
              </w:rPr>
              <w:t>-0.2</w:t>
            </w:r>
          </w:p>
        </w:tc>
        <w:tc>
          <w:tcPr>
            <w:tcW w:w="1089" w:type="dxa"/>
            <w:tcBorders>
              <w:top w:val="nil"/>
              <w:left w:val="nil"/>
            </w:tcBorders>
            <w:shd w:val="clear" w:color="auto" w:fill="auto"/>
            <w:vAlign w:val="center"/>
          </w:tcPr>
          <w:p w14:paraId="6C0CDE7A" w14:textId="77777777" w:rsidR="00C070CD" w:rsidRPr="001F454F" w:rsidRDefault="00C070CD" w:rsidP="00BA5442">
            <w:pPr>
              <w:tabs>
                <w:tab w:val="decimal" w:pos="454"/>
              </w:tabs>
              <w:jc w:val="left"/>
              <w:rPr>
                <w:sz w:val="18"/>
                <w:szCs w:val="18"/>
              </w:rPr>
            </w:pPr>
            <w:r>
              <w:rPr>
                <w:sz w:val="18"/>
                <w:szCs w:val="18"/>
              </w:rPr>
              <w:t>7.3</w:t>
            </w:r>
          </w:p>
        </w:tc>
      </w:tr>
    </w:tbl>
    <w:p w14:paraId="108D8F42" w14:textId="65B886D5" w:rsidR="00C070CD" w:rsidRPr="00F87E34" w:rsidRDefault="00C070CD" w:rsidP="00C070CD">
      <w:pPr>
        <w:pStyle w:val="Prrafodelista"/>
        <w:tabs>
          <w:tab w:val="left" w:pos="7939"/>
        </w:tabs>
        <w:ind w:left="1418" w:hanging="690"/>
        <w:rPr>
          <w:sz w:val="16"/>
          <w:szCs w:val="16"/>
        </w:rPr>
      </w:pPr>
      <w:r w:rsidRPr="00F87E34">
        <w:rPr>
          <w:sz w:val="16"/>
          <w:szCs w:val="16"/>
        </w:rPr>
        <w:t>*</w:t>
      </w:r>
      <w:r w:rsidRPr="00F87E34">
        <w:rPr>
          <w:sz w:val="16"/>
          <w:szCs w:val="16"/>
        </w:rPr>
        <w:tab/>
      </w:r>
      <w:r>
        <w:rPr>
          <w:sz w:val="16"/>
          <w:szCs w:val="16"/>
        </w:rPr>
        <w:t xml:space="preserve"> </w:t>
      </w:r>
      <w:r w:rsidRPr="00F87E34">
        <w:rPr>
          <w:sz w:val="16"/>
          <w:szCs w:val="16"/>
        </w:rPr>
        <w:t>En términos reales</w:t>
      </w:r>
    </w:p>
    <w:p w14:paraId="21BD87AF" w14:textId="77777777" w:rsidR="00C070CD" w:rsidRPr="00F87E34" w:rsidRDefault="00C070CD" w:rsidP="00C070CD">
      <w:pPr>
        <w:pStyle w:val="Prrafodelista"/>
        <w:tabs>
          <w:tab w:val="left" w:pos="1484"/>
          <w:tab w:val="left" w:pos="7939"/>
        </w:tabs>
        <w:ind w:left="1134" w:hanging="406"/>
        <w:rPr>
          <w:sz w:val="16"/>
          <w:szCs w:val="16"/>
        </w:rPr>
      </w:pPr>
      <w:r w:rsidRPr="00F87E34">
        <w:rPr>
          <w:sz w:val="16"/>
          <w:szCs w:val="16"/>
        </w:rPr>
        <w:t>Fuente:</w:t>
      </w:r>
      <w:r w:rsidRPr="00F87E34">
        <w:rPr>
          <w:sz w:val="16"/>
          <w:szCs w:val="16"/>
        </w:rPr>
        <w:tab/>
        <w:t>INEGI</w:t>
      </w:r>
    </w:p>
    <w:p w14:paraId="7ADDE18B" w14:textId="71F4E2A4" w:rsidR="00C070CD" w:rsidRDefault="00C070CD">
      <w:pPr>
        <w:jc w:val="left"/>
        <w:rPr>
          <w:snapToGrid w:val="0"/>
          <w:szCs w:val="22"/>
        </w:rPr>
      </w:pPr>
      <w:r>
        <w:rPr>
          <w:snapToGrid w:val="0"/>
          <w:szCs w:val="22"/>
        </w:rPr>
        <w:br w:type="page"/>
      </w:r>
    </w:p>
    <w:p w14:paraId="5AA7B280" w14:textId="77777777" w:rsidR="00C070CD" w:rsidRPr="00C070CD" w:rsidRDefault="00C070CD" w:rsidP="00C070CD">
      <w:pPr>
        <w:pStyle w:val="Prrafodelista"/>
        <w:spacing w:before="240"/>
        <w:ind w:left="0" w:right="51"/>
        <w:rPr>
          <w:snapToGrid w:val="0"/>
          <w:szCs w:val="22"/>
        </w:rPr>
      </w:pPr>
    </w:p>
    <w:p w14:paraId="48317417" w14:textId="77EC6575" w:rsidR="00901366" w:rsidRDefault="009E2BC4" w:rsidP="00C070CD">
      <w:pPr>
        <w:pStyle w:val="Prrafodelista"/>
        <w:spacing w:before="240"/>
        <w:ind w:left="0" w:right="51"/>
        <w:rPr>
          <w:snapToGrid w:val="0"/>
          <w:szCs w:val="22"/>
        </w:rPr>
      </w:pPr>
      <w:r w:rsidRPr="00C070CD">
        <w:rPr>
          <w:snapToGrid w:val="0"/>
          <w:szCs w:val="22"/>
        </w:rPr>
        <w:t xml:space="preserve">En las </w:t>
      </w:r>
      <w:r w:rsidR="00F819B9" w:rsidRPr="00C070CD">
        <w:rPr>
          <w:snapToGrid w:val="0"/>
          <w:szCs w:val="22"/>
        </w:rPr>
        <w:t>e</w:t>
      </w:r>
      <w:r w:rsidRPr="00C070CD">
        <w:rPr>
          <w:snapToGrid w:val="0"/>
          <w:szCs w:val="22"/>
        </w:rPr>
        <w:t xml:space="preserve">mpresas </w:t>
      </w:r>
      <w:r w:rsidR="00F819B9" w:rsidRPr="00C070CD">
        <w:rPr>
          <w:snapToGrid w:val="0"/>
          <w:szCs w:val="22"/>
        </w:rPr>
        <w:t>c</w:t>
      </w:r>
      <w:r w:rsidRPr="00C070CD">
        <w:rPr>
          <w:snapToGrid w:val="0"/>
          <w:szCs w:val="22"/>
        </w:rPr>
        <w:t xml:space="preserve">omerciales al por </w:t>
      </w:r>
      <w:r w:rsidR="00F819B9" w:rsidRPr="00C070CD">
        <w:rPr>
          <w:snapToGrid w:val="0"/>
          <w:szCs w:val="22"/>
        </w:rPr>
        <w:t>m</w:t>
      </w:r>
      <w:r w:rsidRPr="00C070CD">
        <w:rPr>
          <w:snapToGrid w:val="0"/>
          <w:szCs w:val="22"/>
        </w:rPr>
        <w:t>enor</w:t>
      </w:r>
      <w:r w:rsidR="00F238E5" w:rsidRPr="00C070CD">
        <w:rPr>
          <w:snapToGrid w:val="0"/>
          <w:szCs w:val="22"/>
        </w:rPr>
        <w:t>, a</w:t>
      </w:r>
      <w:r w:rsidR="008910F8" w:rsidRPr="00C070CD">
        <w:rPr>
          <w:snapToGrid w:val="0"/>
          <w:szCs w:val="22"/>
        </w:rPr>
        <w:t xml:space="preserve"> tasa anual y</w:t>
      </w:r>
      <w:r w:rsidR="00F238E5" w:rsidRPr="00C070CD">
        <w:rPr>
          <w:snapToGrid w:val="0"/>
          <w:szCs w:val="22"/>
        </w:rPr>
        <w:t xml:space="preserve"> </w:t>
      </w:r>
      <w:r w:rsidR="003F1AAD" w:rsidRPr="00C070CD">
        <w:rPr>
          <w:snapToGrid w:val="0"/>
          <w:szCs w:val="22"/>
        </w:rPr>
        <w:t xml:space="preserve">sin </w:t>
      </w:r>
      <w:r w:rsidR="00F238E5" w:rsidRPr="00C070CD">
        <w:rPr>
          <w:snapToGrid w:val="0"/>
          <w:szCs w:val="22"/>
        </w:rPr>
        <w:t>el factor estacional,</w:t>
      </w:r>
      <w:r w:rsidRPr="00C070CD">
        <w:rPr>
          <w:snapToGrid w:val="0"/>
          <w:szCs w:val="22"/>
        </w:rPr>
        <w:t xml:space="preserve"> los </w:t>
      </w:r>
      <w:r w:rsidR="004C75FC" w:rsidRPr="00C070CD">
        <w:rPr>
          <w:snapToGrid w:val="0"/>
          <w:szCs w:val="22"/>
        </w:rPr>
        <w:t>i</w:t>
      </w:r>
      <w:r w:rsidRPr="00C070CD">
        <w:rPr>
          <w:snapToGrid w:val="0"/>
          <w:szCs w:val="22"/>
        </w:rPr>
        <w:t xml:space="preserve">ngresos </w:t>
      </w:r>
      <w:r w:rsidR="00664719" w:rsidRPr="00C070CD">
        <w:rPr>
          <w:snapToGrid w:val="0"/>
          <w:szCs w:val="22"/>
        </w:rPr>
        <w:t xml:space="preserve">reales </w:t>
      </w:r>
      <w:r w:rsidR="00AD4A48" w:rsidRPr="00C070CD">
        <w:rPr>
          <w:snapToGrid w:val="0"/>
          <w:szCs w:val="22"/>
        </w:rPr>
        <w:t>avanza</w:t>
      </w:r>
      <w:r w:rsidR="0011111A" w:rsidRPr="00C070CD">
        <w:rPr>
          <w:snapToGrid w:val="0"/>
          <w:szCs w:val="22"/>
        </w:rPr>
        <w:t>ron</w:t>
      </w:r>
      <w:r w:rsidR="00EA694F" w:rsidRPr="00C070CD">
        <w:rPr>
          <w:snapToGrid w:val="0"/>
          <w:szCs w:val="22"/>
        </w:rPr>
        <w:t xml:space="preserve"> </w:t>
      </w:r>
      <w:r w:rsidR="003C6629" w:rsidRPr="00C070CD">
        <w:rPr>
          <w:snapToGrid w:val="0"/>
          <w:szCs w:val="22"/>
        </w:rPr>
        <w:t>2.4</w:t>
      </w:r>
      <w:r w:rsidR="0027518A" w:rsidRPr="00C070CD">
        <w:rPr>
          <w:snapToGrid w:val="0"/>
          <w:szCs w:val="22"/>
        </w:rPr>
        <w:t> %</w:t>
      </w:r>
      <w:r w:rsidR="00C01D1D" w:rsidRPr="00C070CD">
        <w:rPr>
          <w:snapToGrid w:val="0"/>
          <w:szCs w:val="22"/>
        </w:rPr>
        <w:t>,</w:t>
      </w:r>
      <w:r w:rsidR="007C168D" w:rsidRPr="00C070CD">
        <w:rPr>
          <w:snapToGrid w:val="0"/>
          <w:szCs w:val="22"/>
        </w:rPr>
        <w:t xml:space="preserve"> el personal ocupado total </w:t>
      </w:r>
      <w:r w:rsidR="003C6629" w:rsidRPr="00C070CD">
        <w:rPr>
          <w:snapToGrid w:val="0"/>
          <w:szCs w:val="22"/>
        </w:rPr>
        <w:t>cayó</w:t>
      </w:r>
      <w:r w:rsidR="007C168D" w:rsidRPr="00C070CD">
        <w:rPr>
          <w:snapToGrid w:val="0"/>
          <w:szCs w:val="22"/>
        </w:rPr>
        <w:t xml:space="preserve"> 0.</w:t>
      </w:r>
      <w:r w:rsidR="003C6629" w:rsidRPr="00C070CD">
        <w:rPr>
          <w:snapToGrid w:val="0"/>
          <w:szCs w:val="22"/>
        </w:rPr>
        <w:t>1</w:t>
      </w:r>
      <w:r w:rsidR="0027518A" w:rsidRPr="00C070CD">
        <w:rPr>
          <w:snapToGrid w:val="0"/>
          <w:szCs w:val="22"/>
        </w:rPr>
        <w:t> %</w:t>
      </w:r>
      <w:r w:rsidR="007C168D" w:rsidRPr="00C070CD">
        <w:rPr>
          <w:snapToGrid w:val="0"/>
          <w:szCs w:val="22"/>
        </w:rPr>
        <w:t xml:space="preserve"> </w:t>
      </w:r>
      <w:r w:rsidR="00DE0011" w:rsidRPr="00C070CD">
        <w:rPr>
          <w:snapToGrid w:val="0"/>
          <w:szCs w:val="22"/>
        </w:rPr>
        <w:t>y</w:t>
      </w:r>
      <w:r w:rsidR="008277F4" w:rsidRPr="00C070CD">
        <w:rPr>
          <w:snapToGrid w:val="0"/>
          <w:szCs w:val="22"/>
        </w:rPr>
        <w:t xml:space="preserve"> </w:t>
      </w:r>
      <w:r w:rsidR="00E506C9" w:rsidRPr="00C070CD">
        <w:rPr>
          <w:snapToGrid w:val="0"/>
          <w:szCs w:val="22"/>
        </w:rPr>
        <w:t>l</w:t>
      </w:r>
      <w:r w:rsidR="00A2626B" w:rsidRPr="00C070CD">
        <w:rPr>
          <w:snapToGrid w:val="0"/>
          <w:szCs w:val="22"/>
        </w:rPr>
        <w:t xml:space="preserve">as </w:t>
      </w:r>
      <w:r w:rsidR="004C75FC" w:rsidRPr="00C070CD">
        <w:rPr>
          <w:snapToGrid w:val="0"/>
          <w:szCs w:val="22"/>
        </w:rPr>
        <w:t>r</w:t>
      </w:r>
      <w:r w:rsidR="00A2626B" w:rsidRPr="00C070CD">
        <w:rPr>
          <w:snapToGrid w:val="0"/>
          <w:szCs w:val="22"/>
        </w:rPr>
        <w:t>emuneraciones medias reales</w:t>
      </w:r>
      <w:r w:rsidR="007C168D" w:rsidRPr="00C070CD">
        <w:rPr>
          <w:snapToGrid w:val="0"/>
          <w:szCs w:val="22"/>
        </w:rPr>
        <w:t xml:space="preserve"> tuvieron un alza de</w:t>
      </w:r>
      <w:r w:rsidR="008277F4" w:rsidRPr="00C070CD">
        <w:rPr>
          <w:snapToGrid w:val="0"/>
          <w:szCs w:val="22"/>
        </w:rPr>
        <w:t xml:space="preserve"> </w:t>
      </w:r>
      <w:r w:rsidR="003C6629" w:rsidRPr="00C070CD">
        <w:rPr>
          <w:snapToGrid w:val="0"/>
          <w:szCs w:val="22"/>
        </w:rPr>
        <w:t>7.3</w:t>
      </w:r>
      <w:r w:rsidR="004B1D41" w:rsidRPr="00C070CD">
        <w:rPr>
          <w:snapToGrid w:val="0"/>
          <w:szCs w:val="22"/>
        </w:rPr>
        <w:t xml:space="preserve"> </w:t>
      </w:r>
      <w:r w:rsidR="00DE0011" w:rsidRPr="00C070CD">
        <w:rPr>
          <w:snapToGrid w:val="0"/>
          <w:szCs w:val="22"/>
        </w:rPr>
        <w:t>por ciento.</w:t>
      </w:r>
    </w:p>
    <w:p w14:paraId="5BBCB557" w14:textId="77777777" w:rsidR="00C070CD" w:rsidRPr="00256080" w:rsidRDefault="00C070CD" w:rsidP="00C070CD">
      <w:pPr>
        <w:pStyle w:val="p0"/>
        <w:keepNext/>
        <w:spacing w:before="360"/>
        <w:jc w:val="left"/>
        <w:rPr>
          <w:rFonts w:ascii="Arial" w:hAnsi="Arial"/>
          <w:b/>
          <w:iCs/>
          <w:smallCaps/>
          <w:color w:val="auto"/>
        </w:rPr>
      </w:pPr>
      <w:r w:rsidRPr="00256080">
        <w:rPr>
          <w:rFonts w:ascii="Arial" w:hAnsi="Arial"/>
          <w:b/>
          <w:iCs/>
          <w:smallCaps/>
          <w:color w:val="auto"/>
        </w:rPr>
        <w:t>Nota al usuario</w:t>
      </w:r>
    </w:p>
    <w:p w14:paraId="7185AC4F" w14:textId="77777777" w:rsidR="00C070CD" w:rsidRDefault="00C070CD" w:rsidP="00C070CD">
      <w:pPr>
        <w:pStyle w:val="p0"/>
        <w:keepNext/>
        <w:rPr>
          <w:rFonts w:ascii="Arial" w:hAnsi="Arial"/>
          <w:color w:val="auto"/>
          <w:lang w:val="es-MX"/>
        </w:rPr>
      </w:pPr>
      <w:r w:rsidRPr="009957BB">
        <w:rPr>
          <w:rFonts w:ascii="Arial" w:hAnsi="Arial"/>
          <w:color w:val="auto"/>
          <w:lang w:val="es-MX"/>
        </w:rPr>
        <w:t xml:space="preserve">Tal como informó el </w:t>
      </w:r>
      <w:r>
        <w:rPr>
          <w:rFonts w:ascii="Arial" w:hAnsi="Arial"/>
          <w:color w:val="auto"/>
          <w:lang w:val="es-MX"/>
        </w:rPr>
        <w:t>Instituto Nacional de Estadística y Geografía</w:t>
      </w:r>
      <w:r w:rsidRPr="009957BB">
        <w:rPr>
          <w:rFonts w:ascii="Arial" w:hAnsi="Arial"/>
          <w:color w:val="auto"/>
          <w:lang w:val="es-MX"/>
        </w:rPr>
        <w:t xml:space="preserve"> </w:t>
      </w:r>
      <w:r>
        <w:rPr>
          <w:rFonts w:ascii="Arial" w:hAnsi="Arial"/>
          <w:color w:val="auto"/>
          <w:lang w:val="es-MX"/>
        </w:rPr>
        <w:t>(</w:t>
      </w:r>
      <w:r w:rsidRPr="009957BB">
        <w:rPr>
          <w:rFonts w:ascii="Arial" w:hAnsi="Arial"/>
          <w:color w:val="auto"/>
          <w:lang w:val="es-MX"/>
        </w:rPr>
        <w:t>INEGI</w:t>
      </w:r>
      <w:r>
        <w:rPr>
          <w:rFonts w:ascii="Arial" w:hAnsi="Arial"/>
          <w:color w:val="auto"/>
          <w:lang w:val="es-MX"/>
        </w:rPr>
        <w:t>)</w:t>
      </w:r>
      <w:r w:rsidRPr="009957BB">
        <w:rPr>
          <w:rFonts w:ascii="Arial" w:hAnsi="Arial"/>
          <w:color w:val="auto"/>
          <w:lang w:val="es-MX"/>
        </w:rPr>
        <w:t xml:space="preserve"> el pasado 26 de abril, a partir de junio del presente año se difundirán las nuevas estadísticas de las Encuestas Económicas Nacionales correspondientes a la serie 2018. En este contexto, con la presente publicación concluye la difusión de los indicadores que produce la </w:t>
      </w:r>
      <w:r>
        <w:rPr>
          <w:rFonts w:ascii="Arial" w:hAnsi="Arial"/>
          <w:color w:val="auto"/>
          <w:lang w:val="es-MX"/>
        </w:rPr>
        <w:t>EMEC</w:t>
      </w:r>
      <w:r w:rsidRPr="009957BB">
        <w:rPr>
          <w:rFonts w:ascii="Arial" w:hAnsi="Arial"/>
          <w:color w:val="auto"/>
          <w:lang w:val="es-MX"/>
        </w:rPr>
        <w:t xml:space="preserve"> de la serie 2013. El próximo </w:t>
      </w:r>
      <w:r>
        <w:rPr>
          <w:rFonts w:ascii="Arial" w:hAnsi="Arial"/>
          <w:color w:val="auto"/>
          <w:lang w:val="es-MX"/>
        </w:rPr>
        <w:t>20</w:t>
      </w:r>
      <w:r w:rsidRPr="009957BB">
        <w:rPr>
          <w:rFonts w:ascii="Arial" w:hAnsi="Arial"/>
          <w:color w:val="auto"/>
          <w:lang w:val="es-MX"/>
        </w:rPr>
        <w:t xml:space="preserve"> de junio de 2023 dará inicio la difusión de los </w:t>
      </w:r>
      <w:r>
        <w:rPr>
          <w:rFonts w:ascii="Arial" w:hAnsi="Arial"/>
          <w:color w:val="auto"/>
          <w:lang w:val="es-MX"/>
        </w:rPr>
        <w:t>i</w:t>
      </w:r>
      <w:r w:rsidRPr="009957BB">
        <w:rPr>
          <w:rFonts w:ascii="Arial" w:hAnsi="Arial"/>
          <w:color w:val="auto"/>
          <w:lang w:val="es-MX"/>
        </w:rPr>
        <w:t>ndicadores de</w:t>
      </w:r>
      <w:r>
        <w:rPr>
          <w:rFonts w:ascii="Arial" w:hAnsi="Arial"/>
          <w:color w:val="auto"/>
          <w:lang w:val="es-MX"/>
        </w:rPr>
        <w:t xml:space="preserve"> empresas comerciales</w:t>
      </w:r>
      <w:r w:rsidRPr="009957BB">
        <w:rPr>
          <w:rFonts w:ascii="Arial" w:hAnsi="Arial"/>
          <w:color w:val="auto"/>
          <w:lang w:val="es-MX"/>
        </w:rPr>
        <w:t xml:space="preserve"> de la nueva serie 2018.</w:t>
      </w:r>
    </w:p>
    <w:p w14:paraId="30304D82" w14:textId="77777777" w:rsidR="00C070CD" w:rsidRPr="00F87E34" w:rsidRDefault="00C070CD" w:rsidP="00C070CD">
      <w:pPr>
        <w:pStyle w:val="p0"/>
        <w:keepNext/>
        <w:rPr>
          <w:rFonts w:ascii="Arial" w:hAnsi="Arial"/>
          <w:color w:val="auto"/>
        </w:rPr>
      </w:pPr>
      <w:r w:rsidRPr="002D476C">
        <w:rPr>
          <w:rFonts w:ascii="Arial" w:hAnsi="Arial"/>
          <w:color w:val="auto"/>
          <w:lang w:val="es-MX"/>
        </w:rPr>
        <w:t>La tasa de no respuesta de la EMEC, correspondiente a</w:t>
      </w:r>
      <w:r>
        <w:rPr>
          <w:rFonts w:ascii="Arial" w:hAnsi="Arial"/>
          <w:color w:val="auto"/>
          <w:lang w:val="es-MX"/>
        </w:rPr>
        <w:t xml:space="preserve"> marzo</w:t>
      </w:r>
      <w:r w:rsidRPr="002D476C">
        <w:rPr>
          <w:rFonts w:ascii="Arial" w:hAnsi="Arial"/>
          <w:color w:val="auto"/>
          <w:lang w:val="es-MX"/>
        </w:rPr>
        <w:t xml:space="preserve"> de 202</w:t>
      </w:r>
      <w:r>
        <w:rPr>
          <w:rFonts w:ascii="Arial" w:hAnsi="Arial"/>
          <w:color w:val="auto"/>
          <w:lang w:val="es-MX"/>
        </w:rPr>
        <w:t>3</w:t>
      </w:r>
      <w:r w:rsidRPr="002D476C">
        <w:rPr>
          <w:rFonts w:ascii="Arial" w:hAnsi="Arial"/>
          <w:color w:val="auto"/>
          <w:lang w:val="es-MX"/>
        </w:rPr>
        <w:t xml:space="preserve">, registró porcentajes apropiados conforme al diseño estadístico de la encuesta. Esto permitió generar estadísticas con </w:t>
      </w:r>
      <w:r w:rsidRPr="005911F4">
        <w:rPr>
          <w:rFonts w:ascii="Arial" w:hAnsi="Arial"/>
          <w:color w:val="auto"/>
          <w:lang w:val="es-MX"/>
        </w:rPr>
        <w:t>niveles altos de precisión.</w:t>
      </w:r>
      <w:r>
        <w:rPr>
          <w:rFonts w:ascii="Arial" w:hAnsi="Arial"/>
          <w:color w:val="auto"/>
          <w:lang w:val="es-MX"/>
        </w:rPr>
        <w:t xml:space="preserve"> </w:t>
      </w:r>
      <w:r w:rsidRPr="005911F4">
        <w:rPr>
          <w:rFonts w:ascii="Arial" w:hAnsi="Arial"/>
          <w:color w:val="auto"/>
          <w:lang w:val="es-MX"/>
        </w:rPr>
        <w:t>Se presentan resultados para 40 dominios de estudio. Se recomienda usar con reserva las estimaciones para</w:t>
      </w:r>
      <w:r>
        <w:rPr>
          <w:rFonts w:ascii="Arial" w:hAnsi="Arial"/>
          <w:color w:val="auto"/>
          <w:lang w:val="es-MX"/>
        </w:rPr>
        <w:t xml:space="preserve"> los</w:t>
      </w:r>
      <w:r w:rsidRPr="005911F4">
        <w:rPr>
          <w:rFonts w:ascii="Arial" w:hAnsi="Arial"/>
          <w:color w:val="auto"/>
          <w:lang w:val="es-MX"/>
        </w:rPr>
        <w:t xml:space="preserve"> dominio</w:t>
      </w:r>
      <w:r>
        <w:rPr>
          <w:rFonts w:ascii="Arial" w:hAnsi="Arial"/>
          <w:color w:val="auto"/>
          <w:lang w:val="es-MX"/>
        </w:rPr>
        <w:t>s</w:t>
      </w:r>
      <w:r w:rsidRPr="005911F4">
        <w:rPr>
          <w:rFonts w:ascii="Arial" w:hAnsi="Arial"/>
          <w:color w:val="auto"/>
          <w:lang w:val="es-MX"/>
        </w:rPr>
        <w:t xml:space="preserve"> de comercio al por mayor de maquinaria </w:t>
      </w:r>
      <w:r w:rsidRPr="00B26C62">
        <w:rPr>
          <w:rFonts w:ascii="Arial" w:hAnsi="Arial"/>
          <w:color w:val="000000"/>
          <w:lang w:eastAsia="es-MX"/>
        </w:rPr>
        <w:t>y equipo agropecuario, forestal y para la pesca</w:t>
      </w:r>
      <w:r w:rsidRPr="005911F4">
        <w:rPr>
          <w:rFonts w:ascii="Arial" w:hAnsi="Arial"/>
          <w:color w:val="auto"/>
          <w:lang w:val="es-MX"/>
        </w:rPr>
        <w:t>,</w:t>
      </w:r>
      <w:r>
        <w:rPr>
          <w:rFonts w:ascii="Arial" w:hAnsi="Arial"/>
          <w:color w:val="auto"/>
          <w:lang w:val="es-MX"/>
        </w:rPr>
        <w:t xml:space="preserve"> y de </w:t>
      </w:r>
      <w:r>
        <w:rPr>
          <w:rFonts w:ascii="Arial" w:hAnsi="Arial"/>
          <w:color w:val="000000"/>
          <w:lang w:eastAsia="es-MX"/>
        </w:rPr>
        <w:t>i</w:t>
      </w:r>
      <w:r w:rsidRPr="00B26C62">
        <w:rPr>
          <w:rFonts w:ascii="Arial" w:hAnsi="Arial"/>
          <w:color w:val="000000"/>
          <w:lang w:eastAsia="es-MX"/>
        </w:rPr>
        <w:t xml:space="preserve">ntermediación de comercio al por mayor exclusivamente a través de </w:t>
      </w:r>
      <w:r>
        <w:rPr>
          <w:rFonts w:ascii="Arial" w:hAnsi="Arial"/>
          <w:color w:val="000000"/>
          <w:lang w:eastAsia="es-MX"/>
        </w:rPr>
        <w:t>i</w:t>
      </w:r>
      <w:r w:rsidRPr="00B26C62">
        <w:rPr>
          <w:rFonts w:ascii="Arial" w:hAnsi="Arial"/>
          <w:color w:val="000000"/>
          <w:lang w:eastAsia="es-MX"/>
        </w:rPr>
        <w:t>nternet y otros medios electrónicos</w:t>
      </w:r>
      <w:r>
        <w:rPr>
          <w:rFonts w:ascii="Arial" w:hAnsi="Arial"/>
          <w:color w:val="000000"/>
          <w:lang w:eastAsia="es-MX"/>
        </w:rPr>
        <w:t>,</w:t>
      </w:r>
      <w:r w:rsidRPr="005911F4">
        <w:rPr>
          <w:rFonts w:ascii="Arial" w:hAnsi="Arial"/>
          <w:color w:val="auto"/>
          <w:lang w:val="es-MX"/>
        </w:rPr>
        <w:t xml:space="preserve"> que representa</w:t>
      </w:r>
      <w:r>
        <w:rPr>
          <w:rFonts w:ascii="Arial" w:hAnsi="Arial"/>
          <w:color w:val="auto"/>
          <w:lang w:val="es-MX"/>
        </w:rPr>
        <w:t>n</w:t>
      </w:r>
      <w:r w:rsidRPr="005911F4">
        <w:rPr>
          <w:rFonts w:ascii="Arial" w:hAnsi="Arial"/>
          <w:color w:val="auto"/>
          <w:lang w:val="es-MX"/>
        </w:rPr>
        <w:t xml:space="preserve"> </w:t>
      </w:r>
      <w:r>
        <w:rPr>
          <w:rFonts w:ascii="Arial" w:hAnsi="Arial"/>
          <w:color w:val="auto"/>
          <w:lang w:val="es-MX"/>
        </w:rPr>
        <w:t>0.4 %</w:t>
      </w:r>
      <w:r w:rsidRPr="005911F4">
        <w:rPr>
          <w:rFonts w:ascii="Arial" w:hAnsi="Arial"/>
          <w:color w:val="auto"/>
          <w:lang w:val="es-MX"/>
        </w:rPr>
        <w:t xml:space="preserve"> con relación a la variable de ingresos del total del comercio.</w:t>
      </w:r>
    </w:p>
    <w:p w14:paraId="0959F946" w14:textId="77777777" w:rsidR="00C070CD" w:rsidRDefault="00C070CD" w:rsidP="00C070CD">
      <w:pPr>
        <w:pStyle w:val="Prrafodelista"/>
        <w:spacing w:before="240"/>
        <w:ind w:left="0" w:right="51"/>
        <w:rPr>
          <w:snapToGrid w:val="0"/>
          <w:szCs w:val="22"/>
        </w:rPr>
      </w:pPr>
    </w:p>
    <w:p w14:paraId="025A75C3" w14:textId="77777777" w:rsidR="00C070CD" w:rsidRDefault="00C070CD" w:rsidP="00C070CD">
      <w:pPr>
        <w:pStyle w:val="Prrafodelista"/>
        <w:spacing w:before="240"/>
        <w:ind w:left="0" w:right="51"/>
        <w:rPr>
          <w:snapToGrid w:val="0"/>
          <w:szCs w:val="22"/>
        </w:rPr>
      </w:pPr>
    </w:p>
    <w:p w14:paraId="0004CABA" w14:textId="77777777" w:rsidR="00C070CD" w:rsidRDefault="00C070CD" w:rsidP="00C070CD">
      <w:pPr>
        <w:pStyle w:val="Prrafodelista"/>
        <w:spacing w:before="240"/>
        <w:ind w:left="0" w:right="51"/>
        <w:rPr>
          <w:snapToGrid w:val="0"/>
          <w:szCs w:val="22"/>
        </w:rPr>
      </w:pPr>
    </w:p>
    <w:p w14:paraId="3F075B9D" w14:textId="77777777" w:rsidR="00C070CD" w:rsidRDefault="00C070CD" w:rsidP="00C070CD">
      <w:pPr>
        <w:pStyle w:val="Prrafodelista"/>
        <w:spacing w:before="240"/>
        <w:ind w:left="0" w:right="51"/>
        <w:rPr>
          <w:snapToGrid w:val="0"/>
          <w:szCs w:val="22"/>
        </w:rPr>
      </w:pPr>
    </w:p>
    <w:p w14:paraId="2E1EF019" w14:textId="77777777" w:rsidR="00C070CD" w:rsidRDefault="00C070CD" w:rsidP="00C070CD">
      <w:pPr>
        <w:pStyle w:val="Prrafodelista"/>
        <w:spacing w:before="240"/>
        <w:ind w:left="0" w:right="51"/>
        <w:rPr>
          <w:snapToGrid w:val="0"/>
          <w:szCs w:val="22"/>
        </w:rPr>
      </w:pPr>
    </w:p>
    <w:p w14:paraId="0486D44E" w14:textId="77777777" w:rsidR="00C070CD" w:rsidRDefault="00C070CD" w:rsidP="00C070CD">
      <w:pPr>
        <w:pStyle w:val="Prrafodelista"/>
        <w:spacing w:before="240"/>
        <w:ind w:left="0" w:right="51"/>
        <w:rPr>
          <w:snapToGrid w:val="0"/>
          <w:szCs w:val="22"/>
        </w:rPr>
      </w:pPr>
    </w:p>
    <w:p w14:paraId="587BCCD1" w14:textId="77777777" w:rsidR="00C070CD" w:rsidRDefault="00C070CD" w:rsidP="00C070CD">
      <w:pPr>
        <w:pStyle w:val="Prrafodelista"/>
        <w:spacing w:before="240"/>
        <w:ind w:left="0" w:right="51"/>
        <w:rPr>
          <w:snapToGrid w:val="0"/>
          <w:szCs w:val="22"/>
        </w:rPr>
      </w:pPr>
    </w:p>
    <w:p w14:paraId="7A176379" w14:textId="77777777" w:rsidR="00C070CD" w:rsidRPr="00AD7286" w:rsidRDefault="00C070CD" w:rsidP="00C070CD">
      <w:pPr>
        <w:pStyle w:val="NormalWeb"/>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Para consultas de medios y periodistas, escribir a: </w:t>
      </w:r>
      <w:hyperlink r:id="rId10" w:history="1">
        <w:r w:rsidRPr="0007086C">
          <w:rPr>
            <w:rStyle w:val="Hipervnculo"/>
            <w:rFonts w:ascii="Arial" w:eastAsiaTheme="majorEastAsia" w:hAnsi="Arial" w:cs="Arial"/>
            <w:sz w:val="22"/>
            <w:szCs w:val="22"/>
          </w:rPr>
          <w:t>comunicacionsocial@inegi.org.mx</w:t>
        </w:r>
      </w:hyperlink>
      <w:r>
        <w:rPr>
          <w:rFonts w:ascii="Arial" w:hAnsi="Arial" w:cs="Arial"/>
          <w:sz w:val="22"/>
          <w:szCs w:val="22"/>
          <w:lang w:val="es-ES_tradnl"/>
        </w:rPr>
        <w:t xml:space="preserve"> </w:t>
      </w:r>
      <w:r w:rsidRPr="00AD7286">
        <w:rPr>
          <w:rFonts w:ascii="Arial" w:hAnsi="Arial" w:cs="Arial"/>
          <w:sz w:val="22"/>
          <w:szCs w:val="22"/>
          <w:lang w:val="es-ES_tradnl"/>
        </w:rPr>
        <w:t xml:space="preserve"> </w:t>
      </w:r>
      <w:r>
        <w:rPr>
          <w:rFonts w:ascii="Arial" w:hAnsi="Arial" w:cs="Arial"/>
          <w:sz w:val="22"/>
          <w:szCs w:val="22"/>
          <w:lang w:val="es-ES_tradnl"/>
        </w:rPr>
        <w:t xml:space="preserve">  </w:t>
      </w:r>
    </w:p>
    <w:p w14:paraId="6E5021B3" w14:textId="77777777" w:rsidR="00C070CD" w:rsidRDefault="00C070CD" w:rsidP="00C070CD">
      <w:pPr>
        <w:pStyle w:val="NormalWeb"/>
        <w:spacing w:before="0" w:beforeAutospacing="0" w:after="0" w:afterAutospacing="0"/>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o llamar al teléfono (55) 52-78-10-00, </w:t>
      </w:r>
      <w:proofErr w:type="spellStart"/>
      <w:r w:rsidRPr="00AD7286">
        <w:rPr>
          <w:rFonts w:ascii="Arial" w:hAnsi="Arial" w:cs="Arial"/>
          <w:sz w:val="22"/>
          <w:szCs w:val="22"/>
          <w:lang w:val="es-ES_tradnl"/>
        </w:rPr>
        <w:t>exts</w:t>
      </w:r>
      <w:proofErr w:type="spellEnd"/>
      <w:r w:rsidRPr="00AD7286">
        <w:rPr>
          <w:rFonts w:ascii="Arial" w:hAnsi="Arial" w:cs="Arial"/>
          <w:sz w:val="22"/>
          <w:szCs w:val="22"/>
          <w:lang w:val="es-ES_tradnl"/>
        </w:rPr>
        <w:t>. 321064, 321134 y 321241</w:t>
      </w:r>
    </w:p>
    <w:p w14:paraId="1329C871" w14:textId="77777777" w:rsidR="00C070CD" w:rsidRPr="00653B38" w:rsidRDefault="00C070CD" w:rsidP="00C070CD">
      <w:pPr>
        <w:pStyle w:val="NormalWeb"/>
        <w:spacing w:before="0" w:beforeAutospacing="0" w:after="0" w:afterAutospacing="0"/>
        <w:ind w:left="-426" w:right="-518"/>
        <w:contextualSpacing/>
        <w:jc w:val="center"/>
        <w:rPr>
          <w:rFonts w:ascii="Arial" w:hAnsi="Arial" w:cs="Arial"/>
        </w:rPr>
      </w:pPr>
    </w:p>
    <w:p w14:paraId="44FB46A1" w14:textId="77777777" w:rsidR="00C070CD" w:rsidRPr="00E42BFD" w:rsidRDefault="00C070CD" w:rsidP="00C070CD">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Dirección General Adjunta de Comunicación</w:t>
      </w:r>
    </w:p>
    <w:p w14:paraId="76D17570" w14:textId="77777777" w:rsidR="00C070CD" w:rsidRPr="000C3230" w:rsidRDefault="00C070CD" w:rsidP="00C070CD">
      <w:pPr>
        <w:pStyle w:val="NormalWeb"/>
        <w:spacing w:before="0" w:beforeAutospacing="0" w:after="0" w:afterAutospacing="0"/>
        <w:ind w:left="-426" w:right="-518"/>
        <w:contextualSpacing/>
        <w:jc w:val="center"/>
        <w:rPr>
          <w:rFonts w:ascii="Arial" w:hAnsi="Arial" w:cs="Arial"/>
        </w:rPr>
      </w:pPr>
    </w:p>
    <w:p w14:paraId="206D5002" w14:textId="77777777" w:rsidR="00C070CD" w:rsidRDefault="00C070CD" w:rsidP="00C070CD">
      <w:pPr>
        <w:spacing w:before="120"/>
        <w:ind w:left="-425" w:right="-516"/>
        <w:contextualSpacing/>
        <w:jc w:val="center"/>
        <w:rPr>
          <w:noProof/>
          <w:lang w:eastAsia="es-MX"/>
        </w:rPr>
        <w:sectPr w:rsidR="00C070CD" w:rsidSect="00C070CD">
          <w:headerReference w:type="default" r:id="rId11"/>
          <w:footerReference w:type="default" r:id="rId12"/>
          <w:pgSz w:w="12242" w:h="15842" w:code="119"/>
          <w:pgMar w:top="1134" w:right="1134" w:bottom="1134" w:left="1134" w:header="680" w:footer="680" w:gutter="0"/>
          <w:paperSrc w:first="7" w:other="7"/>
          <w:pgNumType w:start="1"/>
          <w:cols w:space="720"/>
          <w:docGrid w:linePitch="360"/>
        </w:sectPr>
      </w:pPr>
      <w:r w:rsidRPr="00FF1218">
        <w:rPr>
          <w:noProof/>
          <w:lang w:val="es-MX" w:eastAsia="es-MX"/>
        </w:rPr>
        <w:drawing>
          <wp:inline distT="0" distB="0" distL="0" distR="0" wp14:anchorId="1713DDC5" wp14:editId="702F9898">
            <wp:extent cx="369035" cy="356870"/>
            <wp:effectExtent l="0" t="0" r="0" b="5080"/>
            <wp:docPr id="1097773017" name="Imagen 1097773017"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20290" t="2174"/>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MX"/>
        </w:rPr>
        <w:t xml:space="preserve"> </w:t>
      </w:r>
      <w:r w:rsidRPr="00FF1218">
        <w:rPr>
          <w:noProof/>
          <w:lang w:val="es-MX" w:eastAsia="es-MX"/>
        </w:rPr>
        <w:drawing>
          <wp:inline distT="0" distB="0" distL="0" distR="0" wp14:anchorId="6CFDEABD" wp14:editId="642347AC">
            <wp:extent cx="365760" cy="365760"/>
            <wp:effectExtent l="0" t="0" r="0" b="0"/>
            <wp:docPr id="2" name="Imagen 2"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8818ACB" wp14:editId="5CB66A82">
            <wp:extent cx="365760" cy="365760"/>
            <wp:effectExtent l="0" t="0" r="0" b="0"/>
            <wp:docPr id="4" name="Imagen 4"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D20D21E" wp14:editId="4F29C162">
            <wp:extent cx="365760" cy="365760"/>
            <wp:effectExtent l="0" t="0" r="0" b="0"/>
            <wp:docPr id="5" name="Imagen 5"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FECA971" wp14:editId="052D098E">
            <wp:extent cx="2286000" cy="274320"/>
            <wp:effectExtent l="0" t="0" r="0" b="0"/>
            <wp:docPr id="33" name="Imagen 3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C93398E" w14:textId="77777777" w:rsidR="00C070CD" w:rsidRPr="008F0992" w:rsidRDefault="00C070CD" w:rsidP="00C070CD">
      <w:pPr>
        <w:spacing w:before="120"/>
        <w:ind w:left="-425" w:right="-516"/>
        <w:contextualSpacing/>
        <w:jc w:val="center"/>
        <w:rPr>
          <w:noProof/>
          <w:lang w:eastAsia="es-MX"/>
        </w:rPr>
      </w:pPr>
    </w:p>
    <w:p w14:paraId="6610ACA8" w14:textId="77777777" w:rsidR="009625F4" w:rsidRDefault="009625F4">
      <w:pPr>
        <w:jc w:val="left"/>
        <w:rPr>
          <w:b/>
        </w:rPr>
      </w:pPr>
      <w:r>
        <w:rPr>
          <w:b/>
        </w:rPr>
        <w:br w:type="page"/>
      </w:r>
    </w:p>
    <w:p w14:paraId="1E401DED" w14:textId="68F3A513" w:rsidR="0044098F" w:rsidRPr="00992BFC" w:rsidRDefault="0044098F" w:rsidP="0044098F">
      <w:pPr>
        <w:tabs>
          <w:tab w:val="left" w:pos="1484"/>
          <w:tab w:val="left" w:pos="7939"/>
        </w:tabs>
        <w:jc w:val="center"/>
        <w:rPr>
          <w:b/>
        </w:rPr>
      </w:pPr>
      <w:r w:rsidRPr="00992BFC">
        <w:rPr>
          <w:b/>
        </w:rPr>
        <w:lastRenderedPageBreak/>
        <w:t>NOTA TÉCNICA</w:t>
      </w:r>
    </w:p>
    <w:p w14:paraId="54FD4C1B" w14:textId="77777777" w:rsidR="0044098F" w:rsidRDefault="0044098F" w:rsidP="000A4E99">
      <w:pPr>
        <w:pStyle w:val="bulnot"/>
        <w:widowControl w:val="0"/>
        <w:tabs>
          <w:tab w:val="clear" w:pos="851"/>
        </w:tabs>
        <w:spacing w:before="320"/>
        <w:ind w:left="0" w:right="0" w:firstLine="0"/>
        <w:jc w:val="left"/>
        <w:rPr>
          <w:rFonts w:cs="Arial"/>
          <w:bCs/>
          <w:smallCaps/>
          <w:color w:val="auto"/>
          <w:spacing w:val="0"/>
          <w:sz w:val="24"/>
          <w:szCs w:val="24"/>
        </w:rPr>
      </w:pPr>
    </w:p>
    <w:p w14:paraId="7EB706EF" w14:textId="6E588543" w:rsidR="00774F5B" w:rsidRPr="003C3740" w:rsidRDefault="00774F5B" w:rsidP="000A4E99">
      <w:pPr>
        <w:pStyle w:val="bulnot"/>
        <w:widowControl w:val="0"/>
        <w:tabs>
          <w:tab w:val="clear" w:pos="851"/>
        </w:tabs>
        <w:spacing w:before="320"/>
        <w:ind w:left="0" w:right="0" w:firstLine="0"/>
        <w:jc w:val="left"/>
        <w:rPr>
          <w:rFonts w:cs="Arial"/>
          <w:bCs/>
          <w:smallCaps/>
          <w:color w:val="auto"/>
          <w:spacing w:val="0"/>
          <w:sz w:val="24"/>
          <w:szCs w:val="24"/>
        </w:rPr>
      </w:pPr>
      <w:r w:rsidRPr="003C3740">
        <w:rPr>
          <w:rFonts w:cs="Arial"/>
          <w:bCs/>
          <w:smallCaps/>
          <w:color w:val="auto"/>
          <w:spacing w:val="0"/>
          <w:sz w:val="24"/>
          <w:szCs w:val="24"/>
        </w:rPr>
        <w:t xml:space="preserve">Cifras desestacionalizadas </w:t>
      </w:r>
    </w:p>
    <w:p w14:paraId="46D4AC28" w14:textId="08DA7975" w:rsidR="00467BD1" w:rsidRPr="00071749" w:rsidRDefault="008679CD" w:rsidP="00D805CD">
      <w:pPr>
        <w:pStyle w:val="bulnot"/>
        <w:widowControl w:val="0"/>
        <w:spacing w:before="240"/>
        <w:ind w:left="567" w:right="567" w:firstLine="0"/>
        <w:rPr>
          <w:rFonts w:cs="Arial"/>
          <w:iCs/>
          <w:color w:val="auto"/>
          <w:spacing w:val="0"/>
          <w:sz w:val="24"/>
          <w:szCs w:val="24"/>
        </w:rPr>
      </w:pPr>
      <w:r w:rsidRPr="00071749">
        <w:rPr>
          <w:rFonts w:cs="Arial"/>
          <w:iCs/>
          <w:color w:val="auto"/>
          <w:spacing w:val="0"/>
          <w:sz w:val="24"/>
          <w:szCs w:val="24"/>
        </w:rPr>
        <w:t>Indicadores de las empresas comerciales al por mayor</w:t>
      </w:r>
    </w:p>
    <w:p w14:paraId="67DD4409" w14:textId="13AF04C9" w:rsidR="00ED4D0D" w:rsidRDefault="00F820E2" w:rsidP="00ED1441">
      <w:pPr>
        <w:pStyle w:val="Textoindependiente"/>
        <w:spacing w:before="120"/>
        <w:rPr>
          <w:color w:val="auto"/>
        </w:rPr>
      </w:pPr>
      <w:r w:rsidRPr="00F87E34">
        <w:rPr>
          <w:color w:val="auto"/>
        </w:rPr>
        <w:t xml:space="preserve">En </w:t>
      </w:r>
      <w:r w:rsidR="00EA0C4B">
        <w:rPr>
          <w:color w:val="auto"/>
        </w:rPr>
        <w:t>marz</w:t>
      </w:r>
      <w:r w:rsidR="00725B90">
        <w:rPr>
          <w:color w:val="auto"/>
        </w:rPr>
        <w:t>o</w:t>
      </w:r>
      <w:r w:rsidRPr="00F87E34">
        <w:rPr>
          <w:color w:val="auto"/>
        </w:rPr>
        <w:t xml:space="preserve"> de 202</w:t>
      </w:r>
      <w:r w:rsidR="00725B90">
        <w:rPr>
          <w:color w:val="auto"/>
        </w:rPr>
        <w:t>3</w:t>
      </w:r>
      <w:r w:rsidR="00B35656">
        <w:rPr>
          <w:color w:val="auto"/>
        </w:rPr>
        <w:t xml:space="preserve"> y a tasa mensual</w:t>
      </w:r>
      <w:r w:rsidRPr="00F87E34">
        <w:rPr>
          <w:color w:val="auto"/>
        </w:rPr>
        <w:t>, l</w:t>
      </w:r>
      <w:r w:rsidR="009E2BC4" w:rsidRPr="00F87E34">
        <w:rPr>
          <w:color w:val="auto"/>
        </w:rPr>
        <w:t>os resultados de la Encuesta Mensual sobre Empresas Comerciales</w:t>
      </w:r>
      <w:r w:rsidR="008E3F30">
        <w:rPr>
          <w:color w:val="auto"/>
        </w:rPr>
        <w:t xml:space="preserve"> (EMEC)</w:t>
      </w:r>
      <w:r w:rsidR="009E2BC4" w:rsidRPr="00F87E34">
        <w:rPr>
          <w:color w:val="auto"/>
        </w:rPr>
        <w:t xml:space="preserve"> </w:t>
      </w:r>
      <w:r w:rsidR="009E2BC4" w:rsidRPr="00F87E34">
        <w:rPr>
          <w:color w:val="auto"/>
          <w:shd w:val="clear" w:color="auto" w:fill="FFFFFF" w:themeFill="background1"/>
        </w:rPr>
        <w:t>muestran</w:t>
      </w:r>
      <w:r w:rsidR="009E2BC4" w:rsidRPr="00F87E34">
        <w:rPr>
          <w:color w:val="auto"/>
        </w:rPr>
        <w:t xml:space="preserve"> que</w:t>
      </w:r>
      <w:r w:rsidR="001D1AC6" w:rsidRPr="00F87E34">
        <w:rPr>
          <w:color w:val="auto"/>
        </w:rPr>
        <w:t xml:space="preserve"> </w:t>
      </w:r>
      <w:r w:rsidR="009E2BC4" w:rsidRPr="00F87E34">
        <w:rPr>
          <w:color w:val="auto"/>
        </w:rPr>
        <w:t xml:space="preserve">los </w:t>
      </w:r>
      <w:r w:rsidR="004C75FC" w:rsidRPr="00F87E34">
        <w:rPr>
          <w:color w:val="auto"/>
        </w:rPr>
        <w:t>i</w:t>
      </w:r>
      <w:r w:rsidR="009E2BC4" w:rsidRPr="00F87E34">
        <w:rPr>
          <w:color w:val="auto"/>
        </w:rPr>
        <w:t xml:space="preserve">ngresos reales por suministro de bienes y servicios de las </w:t>
      </w:r>
      <w:r w:rsidR="00F819B9" w:rsidRPr="00F87E34">
        <w:rPr>
          <w:color w:val="auto"/>
        </w:rPr>
        <w:t>e</w:t>
      </w:r>
      <w:r w:rsidR="009E2BC4" w:rsidRPr="00F87E34">
        <w:rPr>
          <w:color w:val="auto"/>
        </w:rPr>
        <w:t xml:space="preserve">mpresas </w:t>
      </w:r>
      <w:r w:rsidR="00F819B9" w:rsidRPr="00F87E34">
        <w:rPr>
          <w:color w:val="auto"/>
        </w:rPr>
        <w:t>c</w:t>
      </w:r>
      <w:r w:rsidR="009E2BC4" w:rsidRPr="00F87E34">
        <w:rPr>
          <w:color w:val="auto"/>
        </w:rPr>
        <w:t xml:space="preserve">omerciales al </w:t>
      </w:r>
      <w:r w:rsidR="00664719" w:rsidRPr="00F87E34">
        <w:rPr>
          <w:color w:val="auto"/>
        </w:rPr>
        <w:t xml:space="preserve">por </w:t>
      </w:r>
      <w:r w:rsidR="00F819B9" w:rsidRPr="00F87E34">
        <w:rPr>
          <w:color w:val="auto"/>
        </w:rPr>
        <w:t>m</w:t>
      </w:r>
      <w:r w:rsidR="00AF2F7E">
        <w:rPr>
          <w:color w:val="auto"/>
        </w:rPr>
        <w:t xml:space="preserve">ayor </w:t>
      </w:r>
      <w:r w:rsidR="00ED1441">
        <w:rPr>
          <w:color w:val="auto"/>
        </w:rPr>
        <w:t>descendieron 0.</w:t>
      </w:r>
      <w:r w:rsidR="0081054A">
        <w:rPr>
          <w:color w:val="auto"/>
        </w:rPr>
        <w:t>1</w:t>
      </w:r>
      <w:r w:rsidR="0027518A">
        <w:rPr>
          <w:color w:val="auto"/>
        </w:rPr>
        <w:t> %</w:t>
      </w:r>
      <w:r w:rsidR="004359F3">
        <w:rPr>
          <w:color w:val="auto"/>
        </w:rPr>
        <w:t>,</w:t>
      </w:r>
      <w:r w:rsidR="00F800F4">
        <w:rPr>
          <w:color w:val="auto"/>
        </w:rPr>
        <w:t xml:space="preserve"> </w:t>
      </w:r>
      <w:r w:rsidR="00002146">
        <w:rPr>
          <w:color w:val="auto"/>
        </w:rPr>
        <w:t>e</w:t>
      </w:r>
      <w:r w:rsidR="002A777C">
        <w:rPr>
          <w:color w:val="auto"/>
        </w:rPr>
        <w:t xml:space="preserve">l personal ocupado </w:t>
      </w:r>
      <w:r w:rsidR="00B9545C">
        <w:rPr>
          <w:color w:val="auto"/>
        </w:rPr>
        <w:t>total aumentó 0.</w:t>
      </w:r>
      <w:r w:rsidR="00002146">
        <w:rPr>
          <w:color w:val="auto"/>
        </w:rPr>
        <w:t>1</w:t>
      </w:r>
      <w:r w:rsidR="0027518A">
        <w:rPr>
          <w:color w:val="auto"/>
        </w:rPr>
        <w:t> %</w:t>
      </w:r>
      <w:r w:rsidR="002A777C">
        <w:rPr>
          <w:color w:val="auto"/>
        </w:rPr>
        <w:t xml:space="preserve"> y l</w:t>
      </w:r>
      <w:r w:rsidR="00AF2F7E" w:rsidRPr="00F87E34">
        <w:rPr>
          <w:color w:val="auto"/>
        </w:rPr>
        <w:t>as remuneraciones medias reales</w:t>
      </w:r>
      <w:r w:rsidR="00002146">
        <w:rPr>
          <w:color w:val="auto"/>
        </w:rPr>
        <w:t xml:space="preserve"> </w:t>
      </w:r>
      <w:r w:rsidR="00F90E82">
        <w:rPr>
          <w:color w:val="auto"/>
        </w:rPr>
        <w:t xml:space="preserve">retrocedieron </w:t>
      </w:r>
      <w:r w:rsidR="0006734E">
        <w:rPr>
          <w:color w:val="auto"/>
        </w:rPr>
        <w:t>0.</w:t>
      </w:r>
      <w:r w:rsidR="00002146">
        <w:rPr>
          <w:color w:val="auto"/>
        </w:rPr>
        <w:t>1</w:t>
      </w:r>
      <w:r w:rsidR="00B93075">
        <w:rPr>
          <w:color w:val="auto"/>
        </w:rPr>
        <w:t> </w:t>
      </w:r>
      <w:r w:rsidR="002A777C">
        <w:rPr>
          <w:color w:val="auto"/>
        </w:rPr>
        <w:t>por</w:t>
      </w:r>
      <w:r w:rsidR="0084175C">
        <w:rPr>
          <w:color w:val="auto"/>
        </w:rPr>
        <w:t> </w:t>
      </w:r>
      <w:r w:rsidR="002A777C">
        <w:rPr>
          <w:color w:val="auto"/>
        </w:rPr>
        <w:t>ciento</w:t>
      </w:r>
      <w:r w:rsidR="005C5EAF" w:rsidRPr="00F87E34">
        <w:rPr>
          <w:color w:val="auto"/>
        </w:rPr>
        <w:t>.</w:t>
      </w:r>
    </w:p>
    <w:p w14:paraId="6465B667" w14:textId="77777777" w:rsidR="0044098F" w:rsidRPr="00F87E34" w:rsidRDefault="0044098F" w:rsidP="00ED1441">
      <w:pPr>
        <w:pStyle w:val="Textoindependiente"/>
        <w:spacing w:before="120"/>
        <w:rPr>
          <w:color w:val="auto"/>
        </w:rPr>
      </w:pPr>
    </w:p>
    <w:p w14:paraId="2E87EE61" w14:textId="71EBC6D1" w:rsidR="00467BD1" w:rsidRPr="00F87E34" w:rsidRDefault="008B4B23" w:rsidP="00ED1441">
      <w:pPr>
        <w:pStyle w:val="Textoindependiente"/>
        <w:spacing w:before="120"/>
        <w:rPr>
          <w:color w:val="auto"/>
        </w:rPr>
      </w:pPr>
      <w:r w:rsidRPr="00F87E34">
        <w:rPr>
          <w:color w:val="auto"/>
        </w:rPr>
        <w:t>E</w:t>
      </w:r>
      <w:r w:rsidR="00651B06">
        <w:rPr>
          <w:color w:val="auto"/>
        </w:rPr>
        <w:t xml:space="preserve">n </w:t>
      </w:r>
      <w:r w:rsidR="00AA2F6D">
        <w:rPr>
          <w:color w:val="auto"/>
        </w:rPr>
        <w:t xml:space="preserve">el </w:t>
      </w:r>
      <w:r w:rsidR="000B55A5">
        <w:rPr>
          <w:color w:val="auto"/>
        </w:rPr>
        <w:t>mes de referencia</w:t>
      </w:r>
      <w:r w:rsidR="00651B06">
        <w:rPr>
          <w:color w:val="auto"/>
        </w:rPr>
        <w:t xml:space="preserve"> y a tasa</w:t>
      </w:r>
      <w:r w:rsidRPr="00F87E34">
        <w:rPr>
          <w:color w:val="auto"/>
        </w:rPr>
        <w:t xml:space="preserve"> anual</w:t>
      </w:r>
      <w:r w:rsidR="009E2BC4" w:rsidRPr="00F87E34">
        <w:rPr>
          <w:color w:val="auto"/>
        </w:rPr>
        <w:t xml:space="preserve">, los </w:t>
      </w:r>
      <w:r w:rsidR="004C75FC" w:rsidRPr="00F87E34">
        <w:rPr>
          <w:color w:val="auto"/>
        </w:rPr>
        <w:t>i</w:t>
      </w:r>
      <w:r w:rsidR="009E2BC4" w:rsidRPr="00F87E34">
        <w:rPr>
          <w:color w:val="auto"/>
        </w:rPr>
        <w:t xml:space="preserve">ngresos reales por suministro de bienes y servicios </w:t>
      </w:r>
      <w:r w:rsidR="00ED1441">
        <w:rPr>
          <w:color w:val="auto"/>
        </w:rPr>
        <w:t>caye</w:t>
      </w:r>
      <w:r w:rsidR="00556DEF">
        <w:rPr>
          <w:color w:val="auto"/>
        </w:rPr>
        <w:t xml:space="preserve">ron </w:t>
      </w:r>
      <w:r w:rsidR="00002146">
        <w:rPr>
          <w:color w:val="auto"/>
        </w:rPr>
        <w:t>4.1</w:t>
      </w:r>
      <w:r w:rsidR="002319D0">
        <w:rPr>
          <w:color w:val="auto"/>
        </w:rPr>
        <w:t xml:space="preserve"> </w:t>
      </w:r>
      <w:r w:rsidR="0070318F">
        <w:rPr>
          <w:color w:val="auto"/>
        </w:rPr>
        <w:t>por ciento.</w:t>
      </w:r>
      <w:r w:rsidR="00127039">
        <w:rPr>
          <w:color w:val="auto"/>
        </w:rPr>
        <w:t xml:space="preserve"> </w:t>
      </w:r>
      <w:r w:rsidR="0070318F">
        <w:rPr>
          <w:color w:val="auto"/>
        </w:rPr>
        <w:t>E</w:t>
      </w:r>
      <w:r w:rsidR="006E09A9" w:rsidRPr="00F87E34">
        <w:rPr>
          <w:color w:val="auto"/>
        </w:rPr>
        <w:t xml:space="preserve">l </w:t>
      </w:r>
      <w:r w:rsidR="004C75FC" w:rsidRPr="00F87E34">
        <w:rPr>
          <w:color w:val="auto"/>
        </w:rPr>
        <w:t>p</w:t>
      </w:r>
      <w:r w:rsidR="00B00396" w:rsidRPr="00F87E34">
        <w:rPr>
          <w:color w:val="auto"/>
        </w:rPr>
        <w:t>ersonal ocupado total</w:t>
      </w:r>
      <w:r w:rsidR="00ED1441">
        <w:rPr>
          <w:color w:val="auto"/>
        </w:rPr>
        <w:t xml:space="preserve"> </w:t>
      </w:r>
      <w:r w:rsidR="00002146">
        <w:rPr>
          <w:color w:val="auto"/>
        </w:rPr>
        <w:t>creció 1.4</w:t>
      </w:r>
      <w:r w:rsidR="0027518A">
        <w:rPr>
          <w:color w:val="auto"/>
        </w:rPr>
        <w:t> %</w:t>
      </w:r>
      <w:r w:rsidR="00002146">
        <w:rPr>
          <w:color w:val="auto"/>
        </w:rPr>
        <w:t xml:space="preserve"> </w:t>
      </w:r>
      <w:r w:rsidR="00101F61">
        <w:rPr>
          <w:color w:val="auto"/>
        </w:rPr>
        <w:t>y l</w:t>
      </w:r>
      <w:r w:rsidR="005C5EAF" w:rsidRPr="00F87E34">
        <w:rPr>
          <w:color w:val="auto"/>
        </w:rPr>
        <w:t xml:space="preserve">as </w:t>
      </w:r>
      <w:r w:rsidR="004C75FC" w:rsidRPr="00F87E34">
        <w:rPr>
          <w:color w:val="auto"/>
        </w:rPr>
        <w:t>r</w:t>
      </w:r>
      <w:r w:rsidR="005C5EAF" w:rsidRPr="00F87E34">
        <w:rPr>
          <w:color w:val="auto"/>
        </w:rPr>
        <w:t>emuneraciones medias reales</w:t>
      </w:r>
      <w:r w:rsidR="00002146">
        <w:rPr>
          <w:color w:val="auto"/>
        </w:rPr>
        <w:t>,</w:t>
      </w:r>
      <w:r w:rsidR="00B9545C">
        <w:rPr>
          <w:color w:val="auto"/>
        </w:rPr>
        <w:t xml:space="preserve"> 1.</w:t>
      </w:r>
      <w:r w:rsidR="00002146">
        <w:rPr>
          <w:color w:val="auto"/>
        </w:rPr>
        <w:t>3</w:t>
      </w:r>
      <w:r w:rsidR="00556DEF">
        <w:rPr>
          <w:color w:val="auto"/>
        </w:rPr>
        <w:t xml:space="preserve"> </w:t>
      </w:r>
      <w:r w:rsidR="00CC7785">
        <w:rPr>
          <w:color w:val="auto"/>
        </w:rPr>
        <w:t>por ciento</w:t>
      </w:r>
      <w:r w:rsidR="004E0A24" w:rsidRPr="00F87E34">
        <w:rPr>
          <w:color w:val="auto"/>
        </w:rPr>
        <w:t>.</w:t>
      </w:r>
    </w:p>
    <w:p w14:paraId="76BACD40" w14:textId="77777777" w:rsidR="00467BD1" w:rsidRPr="00F87E34" w:rsidRDefault="00467BD1" w:rsidP="00D56D76">
      <w:pPr>
        <w:pStyle w:val="p0"/>
        <w:keepNext/>
        <w:keepLines w:val="0"/>
        <w:widowControl/>
        <w:spacing w:before="200"/>
        <w:jc w:val="center"/>
        <w:rPr>
          <w:rFonts w:ascii="Arial" w:hAnsi="Arial"/>
          <w:b/>
          <w:smallCaps/>
          <w:color w:val="auto"/>
          <w:sz w:val="22"/>
        </w:rPr>
      </w:pPr>
      <w:r w:rsidRPr="00F87E34">
        <w:rPr>
          <w:rFonts w:ascii="Arial" w:hAnsi="Arial"/>
          <w:color w:val="auto"/>
          <w:sz w:val="20"/>
        </w:rPr>
        <w:t>Gráfica 1</w:t>
      </w:r>
    </w:p>
    <w:p w14:paraId="45D36BB7" w14:textId="77777777" w:rsidR="003D0BF3" w:rsidRDefault="00D805CD" w:rsidP="00774F5B">
      <w:pPr>
        <w:pStyle w:val="p0"/>
        <w:keepLines w:val="0"/>
        <w:spacing w:before="0"/>
        <w:jc w:val="center"/>
        <w:rPr>
          <w:rFonts w:ascii="Arial" w:hAnsi="Arial"/>
          <w:b/>
          <w:smallCaps/>
          <w:color w:val="auto"/>
          <w:sz w:val="22"/>
        </w:rPr>
      </w:pPr>
      <w:r w:rsidRPr="00F87E34">
        <w:rPr>
          <w:rFonts w:ascii="Arial" w:hAnsi="Arial"/>
          <w:b/>
          <w:smallCaps/>
          <w:snapToGrid/>
          <w:color w:val="auto"/>
          <w:sz w:val="22"/>
        </w:rPr>
        <w:t>Ingresos reales por suministro de bienes y servicios</w:t>
      </w:r>
      <w:r w:rsidRPr="00F87E34">
        <w:rPr>
          <w:rFonts w:ascii="Arial" w:hAnsi="Arial"/>
          <w:b/>
          <w:smallCaps/>
          <w:color w:val="auto"/>
          <w:sz w:val="22"/>
        </w:rPr>
        <w:t xml:space="preserve"> </w:t>
      </w:r>
    </w:p>
    <w:p w14:paraId="5EAFB3CC" w14:textId="5AD8332E" w:rsidR="00467BD1" w:rsidRPr="00F87E34" w:rsidRDefault="00467BD1" w:rsidP="00774F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w:t>
      </w:r>
      <w:r w:rsidR="006D01F3" w:rsidRPr="00F87E34">
        <w:rPr>
          <w:rFonts w:ascii="Arial" w:hAnsi="Arial"/>
          <w:color w:val="auto"/>
          <w:sz w:val="18"/>
          <w:szCs w:val="18"/>
        </w:rPr>
        <w:t>13</w:t>
      </w:r>
      <w:r w:rsidRPr="00F87E34">
        <w:rPr>
          <w:rFonts w:ascii="Arial" w:hAnsi="Arial"/>
          <w:color w:val="auto"/>
          <w:sz w:val="18"/>
          <w:szCs w:val="18"/>
        </w:rPr>
        <w:t>=100)</w:t>
      </w:r>
    </w:p>
    <w:p w14:paraId="0722D1B4" w14:textId="660049D8" w:rsidR="00D805CD" w:rsidRPr="00F87E34" w:rsidRDefault="00EE3EF6" w:rsidP="00774F5B">
      <w:pPr>
        <w:pStyle w:val="p0"/>
        <w:keepLines w:val="0"/>
        <w:spacing w:before="0"/>
        <w:jc w:val="center"/>
        <w:rPr>
          <w:rFonts w:ascii="Arial" w:hAnsi="Arial"/>
          <w:color w:val="auto"/>
          <w:sz w:val="18"/>
          <w:szCs w:val="18"/>
        </w:rPr>
      </w:pPr>
      <w:r>
        <w:rPr>
          <w:noProof/>
        </w:rPr>
        <w:drawing>
          <wp:inline distT="0" distB="0" distL="0" distR="0" wp14:anchorId="341DC4F4" wp14:editId="1C622811">
            <wp:extent cx="4320000" cy="2520000"/>
            <wp:effectExtent l="0" t="0" r="23495" b="3302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EE9A48B" w14:textId="6CAEE6A3" w:rsidR="00D805CD" w:rsidRPr="00F87E34" w:rsidRDefault="00D805CD" w:rsidP="0044098F">
      <w:pPr>
        <w:pStyle w:val="Textoindependiente"/>
        <w:spacing w:before="0"/>
        <w:ind w:left="1418" w:firstLine="238"/>
        <w:rPr>
          <w:color w:val="auto"/>
          <w:sz w:val="16"/>
          <w:szCs w:val="16"/>
        </w:rPr>
      </w:pPr>
      <w:r w:rsidRPr="00F87E34">
        <w:rPr>
          <w:color w:val="auto"/>
          <w:sz w:val="16"/>
          <w:szCs w:val="16"/>
        </w:rPr>
        <w:t>Fuente: INEGI</w:t>
      </w:r>
    </w:p>
    <w:p w14:paraId="75C11F98" w14:textId="77777777" w:rsidR="0079151D" w:rsidRDefault="0079151D">
      <w:pPr>
        <w:jc w:val="left"/>
        <w:rPr>
          <w:snapToGrid w:val="0"/>
          <w:sz w:val="20"/>
        </w:rPr>
      </w:pPr>
      <w:r>
        <w:rPr>
          <w:sz w:val="20"/>
        </w:rPr>
        <w:br w:type="page"/>
      </w:r>
    </w:p>
    <w:p w14:paraId="42CC0D7B" w14:textId="77777777" w:rsidR="0044098F" w:rsidRDefault="0044098F" w:rsidP="00D805CD">
      <w:pPr>
        <w:pStyle w:val="p0"/>
        <w:keepNext/>
        <w:keepLines w:val="0"/>
        <w:widowControl/>
        <w:jc w:val="center"/>
        <w:rPr>
          <w:rFonts w:ascii="Arial" w:hAnsi="Arial"/>
          <w:color w:val="auto"/>
          <w:sz w:val="20"/>
        </w:rPr>
      </w:pPr>
    </w:p>
    <w:p w14:paraId="174F6A49" w14:textId="7BB0A58D" w:rsidR="00D805CD" w:rsidRPr="00F87E34" w:rsidRDefault="00D805CD" w:rsidP="00D805CD">
      <w:pPr>
        <w:pStyle w:val="p0"/>
        <w:keepNext/>
        <w:keepLines w:val="0"/>
        <w:widowControl/>
        <w:jc w:val="center"/>
        <w:rPr>
          <w:rFonts w:ascii="Arial" w:hAnsi="Arial"/>
          <w:b/>
          <w:smallCaps/>
          <w:color w:val="auto"/>
          <w:sz w:val="22"/>
        </w:rPr>
      </w:pPr>
      <w:r w:rsidRPr="00F87E34">
        <w:rPr>
          <w:rFonts w:ascii="Arial" w:hAnsi="Arial"/>
          <w:color w:val="auto"/>
          <w:sz w:val="20"/>
        </w:rPr>
        <w:t>Gráfica 2</w:t>
      </w:r>
    </w:p>
    <w:p w14:paraId="760E282E" w14:textId="77777777" w:rsidR="00D805CD" w:rsidRPr="00F87E34" w:rsidRDefault="00D805CD" w:rsidP="00D805CD">
      <w:pPr>
        <w:jc w:val="center"/>
        <w:rPr>
          <w:b/>
          <w:smallCaps/>
          <w:sz w:val="22"/>
        </w:rPr>
      </w:pPr>
      <w:r w:rsidRPr="00F87E34">
        <w:rPr>
          <w:b/>
          <w:smallCaps/>
          <w:sz w:val="22"/>
        </w:rPr>
        <w:t>Personal ocupado total</w:t>
      </w:r>
    </w:p>
    <w:p w14:paraId="5CAD35F4" w14:textId="35E53AD3" w:rsidR="00D805CD" w:rsidRPr="00F87E34" w:rsidRDefault="00D805CD" w:rsidP="00D805CD">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706A6D46" w14:textId="5134C44F" w:rsidR="00D805CD" w:rsidRPr="00F87E34" w:rsidRDefault="00EE3EF6" w:rsidP="00D805CD">
      <w:pPr>
        <w:jc w:val="center"/>
      </w:pPr>
      <w:r>
        <w:rPr>
          <w:noProof/>
        </w:rPr>
        <w:drawing>
          <wp:inline distT="0" distB="0" distL="0" distR="0" wp14:anchorId="705BFC10" wp14:editId="14CA3745">
            <wp:extent cx="4320000" cy="2520000"/>
            <wp:effectExtent l="0" t="0" r="23495" b="33020"/>
            <wp:docPr id="7" name="Gráfico 7">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1D2498A" w14:textId="0CD2E026" w:rsidR="00D805CD" w:rsidRPr="00F87E34" w:rsidRDefault="00D805CD" w:rsidP="0044098F">
      <w:pPr>
        <w:pStyle w:val="Textoindependiente"/>
        <w:spacing w:before="0"/>
        <w:ind w:left="1418" w:firstLine="238"/>
        <w:rPr>
          <w:color w:val="auto"/>
          <w:sz w:val="16"/>
          <w:szCs w:val="16"/>
        </w:rPr>
      </w:pPr>
      <w:r w:rsidRPr="00F87E34">
        <w:rPr>
          <w:color w:val="auto"/>
          <w:sz w:val="16"/>
          <w:szCs w:val="16"/>
        </w:rPr>
        <w:t>Fuente: INEGI</w:t>
      </w:r>
    </w:p>
    <w:p w14:paraId="5A70F1B7" w14:textId="77777777" w:rsidR="0044098F" w:rsidRDefault="0044098F" w:rsidP="00D805CD">
      <w:pPr>
        <w:pStyle w:val="p0"/>
        <w:keepNext/>
        <w:keepLines w:val="0"/>
        <w:widowControl/>
        <w:spacing w:before="360"/>
        <w:jc w:val="center"/>
        <w:rPr>
          <w:rFonts w:ascii="Arial" w:hAnsi="Arial"/>
          <w:color w:val="auto"/>
          <w:sz w:val="20"/>
        </w:rPr>
      </w:pPr>
    </w:p>
    <w:p w14:paraId="1B41EEDB" w14:textId="57971797" w:rsidR="00D805CD" w:rsidRPr="00F87E34" w:rsidRDefault="00D805CD" w:rsidP="00D805CD">
      <w:pPr>
        <w:pStyle w:val="p0"/>
        <w:keepNext/>
        <w:keepLines w:val="0"/>
        <w:widowControl/>
        <w:spacing w:before="360"/>
        <w:jc w:val="center"/>
        <w:rPr>
          <w:rFonts w:ascii="Arial" w:hAnsi="Arial"/>
          <w:b/>
          <w:smallCaps/>
          <w:color w:val="auto"/>
          <w:sz w:val="22"/>
        </w:rPr>
      </w:pPr>
      <w:r w:rsidRPr="00F87E34">
        <w:rPr>
          <w:rFonts w:ascii="Arial" w:hAnsi="Arial"/>
          <w:color w:val="auto"/>
          <w:sz w:val="20"/>
        </w:rPr>
        <w:t>Gráfica 3</w:t>
      </w:r>
    </w:p>
    <w:p w14:paraId="15FE2724" w14:textId="77777777" w:rsidR="00D805CD" w:rsidRPr="00F87E34" w:rsidRDefault="00D805CD" w:rsidP="00D805CD">
      <w:pPr>
        <w:jc w:val="center"/>
        <w:rPr>
          <w:b/>
          <w:smallCaps/>
          <w:sz w:val="22"/>
        </w:rPr>
      </w:pPr>
      <w:r w:rsidRPr="00F87E34">
        <w:rPr>
          <w:b/>
          <w:smallCaps/>
          <w:sz w:val="22"/>
        </w:rPr>
        <w:t>Remuneraciones medias reales</w:t>
      </w:r>
    </w:p>
    <w:p w14:paraId="6236D549" w14:textId="677F0E76" w:rsidR="00D805CD" w:rsidRPr="00F87E34" w:rsidRDefault="00D805CD" w:rsidP="00D805CD">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51E565DB" w14:textId="43E5AE76" w:rsidR="00A50405" w:rsidRPr="00F87E34" w:rsidRDefault="00EE3EF6" w:rsidP="00D805CD">
      <w:pPr>
        <w:jc w:val="center"/>
      </w:pPr>
      <w:r>
        <w:rPr>
          <w:noProof/>
        </w:rPr>
        <w:drawing>
          <wp:inline distT="0" distB="0" distL="0" distR="0" wp14:anchorId="5D62CDEA" wp14:editId="03CF9D82">
            <wp:extent cx="4320000" cy="2520000"/>
            <wp:effectExtent l="0" t="0" r="23495" b="33020"/>
            <wp:docPr id="9" name="Gráfico 9">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02B4DD5" w14:textId="10EDB8B2" w:rsidR="00467BD1" w:rsidRPr="00F87E34" w:rsidRDefault="00467BD1" w:rsidP="0044098F">
      <w:pPr>
        <w:pStyle w:val="Textoindependiente"/>
        <w:spacing w:before="0"/>
        <w:ind w:left="1418" w:firstLine="238"/>
        <w:rPr>
          <w:color w:val="auto"/>
          <w:sz w:val="16"/>
          <w:szCs w:val="16"/>
        </w:rPr>
      </w:pPr>
      <w:r w:rsidRPr="00F87E34">
        <w:rPr>
          <w:color w:val="auto"/>
          <w:sz w:val="16"/>
          <w:szCs w:val="16"/>
        </w:rPr>
        <w:t>Fuente: INEGI</w:t>
      </w:r>
    </w:p>
    <w:p w14:paraId="005A4C59" w14:textId="77777777" w:rsidR="00D805CD" w:rsidRPr="00F87E34" w:rsidRDefault="00D805CD">
      <w:pPr>
        <w:jc w:val="left"/>
        <w:rPr>
          <w:b/>
          <w:i/>
          <w:lang w:val="es-MX"/>
        </w:rPr>
      </w:pPr>
      <w:r w:rsidRPr="00F87E34">
        <w:rPr>
          <w:i/>
        </w:rPr>
        <w:br w:type="page"/>
      </w:r>
    </w:p>
    <w:p w14:paraId="5855B90C" w14:textId="345A1EBF" w:rsidR="00467BD1" w:rsidRPr="00071749" w:rsidRDefault="008679CD" w:rsidP="008679CD">
      <w:pPr>
        <w:pStyle w:val="bulnot"/>
        <w:widowControl w:val="0"/>
        <w:spacing w:before="600"/>
        <w:ind w:left="567" w:right="567" w:firstLine="0"/>
        <w:rPr>
          <w:rFonts w:cs="Arial"/>
          <w:iCs/>
          <w:color w:val="auto"/>
          <w:spacing w:val="0"/>
          <w:sz w:val="24"/>
          <w:szCs w:val="24"/>
        </w:rPr>
      </w:pPr>
      <w:r w:rsidRPr="00071749">
        <w:rPr>
          <w:rFonts w:cs="Arial"/>
          <w:iCs/>
          <w:color w:val="auto"/>
          <w:spacing w:val="0"/>
          <w:sz w:val="24"/>
          <w:szCs w:val="24"/>
        </w:rPr>
        <w:lastRenderedPageBreak/>
        <w:t xml:space="preserve">Indicadores de las empresas comerciales al por menor </w:t>
      </w:r>
    </w:p>
    <w:p w14:paraId="6BA8E4F0" w14:textId="073A3148" w:rsidR="003012FA" w:rsidRPr="00F87E34" w:rsidRDefault="00FC717F" w:rsidP="00134F49">
      <w:pPr>
        <w:pStyle w:val="Textoindependiente"/>
        <w:keepNext/>
        <w:keepLines/>
        <w:spacing w:before="360"/>
        <w:outlineLvl w:val="0"/>
        <w:rPr>
          <w:color w:val="auto"/>
        </w:rPr>
      </w:pPr>
      <w:r w:rsidRPr="00F87E34">
        <w:rPr>
          <w:color w:val="auto"/>
        </w:rPr>
        <w:t>En</w:t>
      </w:r>
      <w:r w:rsidR="009D2066">
        <w:rPr>
          <w:color w:val="auto"/>
        </w:rPr>
        <w:t xml:space="preserve"> </w:t>
      </w:r>
      <w:r w:rsidR="00EA0C4B">
        <w:rPr>
          <w:color w:val="auto"/>
        </w:rPr>
        <w:t>marz</w:t>
      </w:r>
      <w:r w:rsidR="00725B90">
        <w:rPr>
          <w:color w:val="auto"/>
        </w:rPr>
        <w:t>o</w:t>
      </w:r>
      <w:r w:rsidRPr="00F87E34">
        <w:rPr>
          <w:color w:val="auto"/>
        </w:rPr>
        <w:t xml:space="preserve"> de 202</w:t>
      </w:r>
      <w:r w:rsidR="00725B90">
        <w:rPr>
          <w:color w:val="auto"/>
        </w:rPr>
        <w:t>3</w:t>
      </w:r>
      <w:r w:rsidR="00C25FB1" w:rsidRPr="00F87E34">
        <w:rPr>
          <w:color w:val="auto"/>
        </w:rPr>
        <w:t xml:space="preserve"> y</w:t>
      </w:r>
      <w:r w:rsidRPr="00F87E34">
        <w:rPr>
          <w:color w:val="auto"/>
        </w:rPr>
        <w:t xml:space="preserve"> a tasa</w:t>
      </w:r>
      <w:r w:rsidR="009E2BC4" w:rsidRPr="00F87E34">
        <w:rPr>
          <w:color w:val="auto"/>
        </w:rPr>
        <w:t xml:space="preserve"> mensual</w:t>
      </w:r>
      <w:r w:rsidR="008B4B23" w:rsidRPr="00F87E34">
        <w:rPr>
          <w:color w:val="auto"/>
        </w:rPr>
        <w:t>,</w:t>
      </w:r>
      <w:r w:rsidR="009E2BC4" w:rsidRPr="00F87E34">
        <w:rPr>
          <w:color w:val="auto"/>
        </w:rPr>
        <w:t xml:space="preserve"> los </w:t>
      </w:r>
      <w:r w:rsidR="004C75FC" w:rsidRPr="00F87E34">
        <w:rPr>
          <w:color w:val="auto"/>
        </w:rPr>
        <w:t>i</w:t>
      </w:r>
      <w:r w:rsidR="009E2BC4" w:rsidRPr="00F87E34">
        <w:rPr>
          <w:color w:val="auto"/>
        </w:rPr>
        <w:t xml:space="preserve">ngresos reales por suministro de bienes y servicios </w:t>
      </w:r>
      <w:r w:rsidR="000032AE" w:rsidRPr="00F87E34">
        <w:rPr>
          <w:color w:val="auto"/>
        </w:rPr>
        <w:t xml:space="preserve">de las </w:t>
      </w:r>
      <w:r w:rsidR="00D824C0" w:rsidRPr="00F87E34">
        <w:rPr>
          <w:color w:val="auto"/>
        </w:rPr>
        <w:t>e</w:t>
      </w:r>
      <w:r w:rsidR="000032AE" w:rsidRPr="00F87E34">
        <w:rPr>
          <w:color w:val="auto"/>
        </w:rPr>
        <w:t xml:space="preserve">mpresas </w:t>
      </w:r>
      <w:r w:rsidR="00D824C0" w:rsidRPr="00F87E34">
        <w:rPr>
          <w:color w:val="auto"/>
        </w:rPr>
        <w:t>c</w:t>
      </w:r>
      <w:r w:rsidR="000032AE" w:rsidRPr="00F87E34">
        <w:rPr>
          <w:color w:val="auto"/>
        </w:rPr>
        <w:t>omerciales</w:t>
      </w:r>
      <w:r w:rsidR="000032AE" w:rsidRPr="00F87E34">
        <w:rPr>
          <w:snapToGrid w:val="0"/>
          <w:color w:val="auto"/>
          <w:sz w:val="22"/>
          <w:szCs w:val="22"/>
        </w:rPr>
        <w:t xml:space="preserve"> </w:t>
      </w:r>
      <w:r w:rsidR="000032AE" w:rsidRPr="00F87E34">
        <w:rPr>
          <w:color w:val="auto"/>
        </w:rPr>
        <w:t xml:space="preserve">al por </w:t>
      </w:r>
      <w:r w:rsidR="00D824C0" w:rsidRPr="00F87E34">
        <w:rPr>
          <w:color w:val="auto"/>
        </w:rPr>
        <w:t>m</w:t>
      </w:r>
      <w:r w:rsidR="000032AE" w:rsidRPr="00F87E34">
        <w:rPr>
          <w:color w:val="auto"/>
        </w:rPr>
        <w:t>enor</w:t>
      </w:r>
      <w:r w:rsidR="009F0FB6">
        <w:rPr>
          <w:color w:val="auto"/>
        </w:rPr>
        <w:t xml:space="preserve"> no registraron cambio</w:t>
      </w:r>
      <w:r w:rsidR="00C23D90">
        <w:rPr>
          <w:color w:val="auto"/>
        </w:rPr>
        <w:t>,</w:t>
      </w:r>
      <w:r w:rsidR="009F0FB6">
        <w:rPr>
          <w:color w:val="auto"/>
        </w:rPr>
        <w:t xml:space="preserve"> </w:t>
      </w:r>
      <w:r w:rsidR="002009E4">
        <w:rPr>
          <w:color w:val="auto"/>
        </w:rPr>
        <w:t>e</w:t>
      </w:r>
      <w:r w:rsidR="009D2066" w:rsidRPr="00F87E34">
        <w:rPr>
          <w:color w:val="auto"/>
        </w:rPr>
        <w:t>l personal ocupado total</w:t>
      </w:r>
      <w:r w:rsidR="009F0FB6">
        <w:rPr>
          <w:color w:val="auto"/>
        </w:rPr>
        <w:t xml:space="preserve"> subió </w:t>
      </w:r>
      <w:r w:rsidR="009D2066" w:rsidRPr="00F87E34">
        <w:rPr>
          <w:color w:val="auto"/>
        </w:rPr>
        <w:t>0.</w:t>
      </w:r>
      <w:r w:rsidR="002009E4">
        <w:rPr>
          <w:color w:val="auto"/>
        </w:rPr>
        <w:t>3</w:t>
      </w:r>
      <w:r w:rsidR="0027518A">
        <w:rPr>
          <w:color w:val="auto"/>
        </w:rPr>
        <w:t> %</w:t>
      </w:r>
      <w:r w:rsidR="009F0FB6">
        <w:rPr>
          <w:color w:val="auto"/>
        </w:rPr>
        <w:t xml:space="preserve"> y</w:t>
      </w:r>
      <w:r w:rsidR="009D2066">
        <w:rPr>
          <w:color w:val="auto"/>
        </w:rPr>
        <w:t xml:space="preserve"> </w:t>
      </w:r>
      <w:r w:rsidR="00ED1441">
        <w:rPr>
          <w:color w:val="auto"/>
        </w:rPr>
        <w:t>l</w:t>
      </w:r>
      <w:r w:rsidR="00ED1441" w:rsidRPr="00F87E34">
        <w:rPr>
          <w:color w:val="auto"/>
        </w:rPr>
        <w:t>as remuneraciones medias reales</w:t>
      </w:r>
      <w:r w:rsidR="009F0FB6" w:rsidRPr="009F0FB6">
        <w:rPr>
          <w:color w:val="auto"/>
        </w:rPr>
        <w:t xml:space="preserve"> </w:t>
      </w:r>
      <w:r w:rsidR="009F0FB6">
        <w:rPr>
          <w:color w:val="auto"/>
        </w:rPr>
        <w:t>disminuyeron</w:t>
      </w:r>
      <w:r w:rsidR="00ED1441">
        <w:rPr>
          <w:color w:val="auto"/>
        </w:rPr>
        <w:t xml:space="preserve"> </w:t>
      </w:r>
      <w:r w:rsidR="002009E4">
        <w:rPr>
          <w:color w:val="auto"/>
        </w:rPr>
        <w:t>0.</w:t>
      </w:r>
      <w:r w:rsidR="009F0FB6">
        <w:rPr>
          <w:color w:val="auto"/>
        </w:rPr>
        <w:t>2</w:t>
      </w:r>
      <w:r w:rsidR="00F90E82">
        <w:rPr>
          <w:color w:val="auto"/>
        </w:rPr>
        <w:t> </w:t>
      </w:r>
      <w:r w:rsidR="0070318F">
        <w:rPr>
          <w:color w:val="auto"/>
        </w:rPr>
        <w:t>por</w:t>
      </w:r>
      <w:r w:rsidR="00F90E82">
        <w:rPr>
          <w:color w:val="auto"/>
        </w:rPr>
        <w:t> </w:t>
      </w:r>
      <w:r w:rsidR="0070318F">
        <w:rPr>
          <w:color w:val="auto"/>
        </w:rPr>
        <w:t>ciento.</w:t>
      </w:r>
    </w:p>
    <w:p w14:paraId="4963B463" w14:textId="297AA592" w:rsidR="00085572" w:rsidRPr="00F87E34" w:rsidRDefault="000B55A5" w:rsidP="00134F49">
      <w:pPr>
        <w:pStyle w:val="Textoindependiente"/>
        <w:spacing w:before="360"/>
        <w:outlineLvl w:val="0"/>
        <w:rPr>
          <w:color w:val="auto"/>
        </w:rPr>
      </w:pPr>
      <w:r>
        <w:rPr>
          <w:color w:val="auto"/>
        </w:rPr>
        <w:t>A</w:t>
      </w:r>
      <w:r w:rsidR="0051541E">
        <w:rPr>
          <w:color w:val="auto"/>
        </w:rPr>
        <w:t xml:space="preserve"> tasa</w:t>
      </w:r>
      <w:r w:rsidR="00EB4DDC" w:rsidRPr="00F87E34">
        <w:rPr>
          <w:color w:val="auto"/>
        </w:rPr>
        <w:t xml:space="preserve"> anual</w:t>
      </w:r>
      <w:r w:rsidR="009E2BC4" w:rsidRPr="00F87E34">
        <w:rPr>
          <w:color w:val="auto"/>
        </w:rPr>
        <w:t xml:space="preserve">, los </w:t>
      </w:r>
      <w:r w:rsidR="004C75FC" w:rsidRPr="00F87E34">
        <w:rPr>
          <w:color w:val="auto"/>
        </w:rPr>
        <w:t>i</w:t>
      </w:r>
      <w:r w:rsidR="009E2BC4" w:rsidRPr="00F87E34">
        <w:rPr>
          <w:color w:val="auto"/>
        </w:rPr>
        <w:t>ngresos reales por suministro de bienes y servici</w:t>
      </w:r>
      <w:r w:rsidR="009740EA" w:rsidRPr="00F87E34">
        <w:rPr>
          <w:color w:val="auto"/>
        </w:rPr>
        <w:t>o</w:t>
      </w:r>
      <w:r w:rsidR="00615CB8" w:rsidRPr="00F87E34">
        <w:rPr>
          <w:color w:val="auto"/>
        </w:rPr>
        <w:t xml:space="preserve">s </w:t>
      </w:r>
      <w:r w:rsidR="004A4670">
        <w:rPr>
          <w:color w:val="auto"/>
        </w:rPr>
        <w:t>incrementa</w:t>
      </w:r>
      <w:r w:rsidR="00CA22F1">
        <w:rPr>
          <w:color w:val="auto"/>
        </w:rPr>
        <w:t>ron</w:t>
      </w:r>
      <w:r w:rsidR="008D4520" w:rsidRPr="00F87E34">
        <w:rPr>
          <w:color w:val="auto"/>
        </w:rPr>
        <w:t xml:space="preserve"> </w:t>
      </w:r>
      <w:r w:rsidR="009F0FB6">
        <w:rPr>
          <w:color w:val="auto"/>
        </w:rPr>
        <w:t>2.4</w:t>
      </w:r>
      <w:r w:rsidR="0027518A">
        <w:rPr>
          <w:color w:val="auto"/>
        </w:rPr>
        <w:t> %</w:t>
      </w:r>
      <w:r w:rsidR="00913F9D">
        <w:rPr>
          <w:color w:val="auto"/>
        </w:rPr>
        <w:t>,</w:t>
      </w:r>
      <w:r w:rsidR="0084175C">
        <w:rPr>
          <w:color w:val="auto"/>
        </w:rPr>
        <w:t xml:space="preserve"> e</w:t>
      </w:r>
      <w:r w:rsidR="007A1EF6" w:rsidRPr="00F87E34">
        <w:rPr>
          <w:color w:val="auto"/>
        </w:rPr>
        <w:t>l p</w:t>
      </w:r>
      <w:r w:rsidR="007A1EF6">
        <w:rPr>
          <w:color w:val="auto"/>
        </w:rPr>
        <w:t>ersonal ocupado total descendió 0.</w:t>
      </w:r>
      <w:r w:rsidR="009F0FB6">
        <w:rPr>
          <w:color w:val="auto"/>
        </w:rPr>
        <w:t>1</w:t>
      </w:r>
      <w:r w:rsidR="0027518A">
        <w:rPr>
          <w:color w:val="auto"/>
        </w:rPr>
        <w:t> %</w:t>
      </w:r>
      <w:r w:rsidR="007A1EF6">
        <w:rPr>
          <w:color w:val="auto"/>
        </w:rPr>
        <w:t xml:space="preserve"> </w:t>
      </w:r>
      <w:r w:rsidR="0070318F">
        <w:rPr>
          <w:color w:val="auto"/>
        </w:rPr>
        <w:t>y</w:t>
      </w:r>
      <w:r w:rsidR="001D1AC6" w:rsidRPr="00F87E34">
        <w:rPr>
          <w:color w:val="auto"/>
        </w:rPr>
        <w:t xml:space="preserve"> </w:t>
      </w:r>
      <w:r w:rsidR="00675880" w:rsidRPr="00F87E34">
        <w:rPr>
          <w:color w:val="auto"/>
        </w:rPr>
        <w:t xml:space="preserve">las </w:t>
      </w:r>
      <w:r w:rsidR="004C75FC" w:rsidRPr="00F87E34">
        <w:rPr>
          <w:color w:val="auto"/>
        </w:rPr>
        <w:t>r</w:t>
      </w:r>
      <w:r w:rsidR="00675880" w:rsidRPr="00F87E34">
        <w:rPr>
          <w:color w:val="auto"/>
        </w:rPr>
        <w:t>emuneraciones medias reales</w:t>
      </w:r>
      <w:r w:rsidR="007A1EF6">
        <w:rPr>
          <w:color w:val="auto"/>
        </w:rPr>
        <w:t xml:space="preserve"> avanzaron</w:t>
      </w:r>
      <w:r w:rsidR="00675880" w:rsidRPr="00F87E34">
        <w:rPr>
          <w:color w:val="auto"/>
        </w:rPr>
        <w:t xml:space="preserve"> </w:t>
      </w:r>
      <w:r w:rsidR="009F0FB6">
        <w:rPr>
          <w:color w:val="auto"/>
        </w:rPr>
        <w:t>7.3</w:t>
      </w:r>
      <w:r w:rsidR="002319D0">
        <w:rPr>
          <w:color w:val="auto"/>
        </w:rPr>
        <w:t xml:space="preserve"> </w:t>
      </w:r>
      <w:r w:rsidR="0070318F">
        <w:rPr>
          <w:color w:val="auto"/>
        </w:rPr>
        <w:t>por ciento.</w:t>
      </w:r>
    </w:p>
    <w:p w14:paraId="178315F5" w14:textId="68058305" w:rsidR="00467BD1" w:rsidRPr="00F87E34" w:rsidRDefault="00467BD1" w:rsidP="00D03A5B">
      <w:pPr>
        <w:pStyle w:val="p0"/>
        <w:keepLines w:val="0"/>
        <w:spacing w:before="360"/>
        <w:jc w:val="center"/>
        <w:rPr>
          <w:rFonts w:ascii="Arial" w:hAnsi="Arial"/>
          <w:b/>
          <w:smallCaps/>
          <w:color w:val="auto"/>
          <w:sz w:val="22"/>
        </w:rPr>
      </w:pPr>
      <w:r w:rsidRPr="00F87E34">
        <w:rPr>
          <w:rFonts w:ascii="Arial" w:hAnsi="Arial"/>
          <w:color w:val="auto"/>
          <w:sz w:val="20"/>
        </w:rPr>
        <w:t xml:space="preserve">Gráfica </w:t>
      </w:r>
      <w:r w:rsidR="00D805CD" w:rsidRPr="00F87E34">
        <w:rPr>
          <w:rFonts w:ascii="Arial" w:hAnsi="Arial"/>
          <w:color w:val="auto"/>
          <w:sz w:val="20"/>
        </w:rPr>
        <w:t>4</w:t>
      </w:r>
    </w:p>
    <w:p w14:paraId="59B2E5FD" w14:textId="77777777" w:rsidR="00D805CD" w:rsidRPr="00F87E34" w:rsidRDefault="00D805CD" w:rsidP="00D03A5B">
      <w:pPr>
        <w:pStyle w:val="Textoindependiente"/>
        <w:widowControl w:val="0"/>
        <w:spacing w:before="0"/>
        <w:jc w:val="center"/>
        <w:rPr>
          <w:b/>
          <w:smallCaps/>
          <w:snapToGrid w:val="0"/>
          <w:color w:val="auto"/>
          <w:sz w:val="22"/>
        </w:rPr>
      </w:pPr>
      <w:r w:rsidRPr="00F87E34">
        <w:rPr>
          <w:b/>
          <w:smallCaps/>
          <w:snapToGrid w:val="0"/>
          <w:color w:val="auto"/>
          <w:sz w:val="22"/>
        </w:rPr>
        <w:t>Ingresos reales por suministro de bienes y servicios</w:t>
      </w:r>
    </w:p>
    <w:p w14:paraId="6772744E" w14:textId="009B4B04" w:rsidR="00467BD1" w:rsidRPr="00F87E34" w:rsidRDefault="00467BD1"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w:t>
      </w:r>
      <w:r w:rsidR="0073065B" w:rsidRPr="00F87E34">
        <w:rPr>
          <w:rFonts w:ascii="Arial" w:hAnsi="Arial"/>
          <w:color w:val="auto"/>
          <w:sz w:val="18"/>
          <w:szCs w:val="18"/>
        </w:rPr>
        <w:t>13</w:t>
      </w:r>
      <w:r w:rsidRPr="00F87E34">
        <w:rPr>
          <w:rFonts w:ascii="Arial" w:hAnsi="Arial"/>
          <w:color w:val="auto"/>
          <w:sz w:val="18"/>
          <w:szCs w:val="18"/>
        </w:rPr>
        <w:t>=100)</w:t>
      </w:r>
    </w:p>
    <w:p w14:paraId="15AD9CC4" w14:textId="44AD2BF9" w:rsidR="00D805CD" w:rsidRPr="00F87E34" w:rsidRDefault="00EE3EF6" w:rsidP="00D03A5B">
      <w:pPr>
        <w:pStyle w:val="p0"/>
        <w:keepLines w:val="0"/>
        <w:spacing w:before="0"/>
        <w:jc w:val="center"/>
        <w:rPr>
          <w:rFonts w:ascii="Arial" w:hAnsi="Arial"/>
          <w:color w:val="auto"/>
          <w:sz w:val="18"/>
          <w:szCs w:val="18"/>
        </w:rPr>
      </w:pPr>
      <w:r>
        <w:rPr>
          <w:noProof/>
        </w:rPr>
        <w:drawing>
          <wp:inline distT="0" distB="0" distL="0" distR="0" wp14:anchorId="427CBAD6" wp14:editId="260A9562">
            <wp:extent cx="4320000" cy="2520000"/>
            <wp:effectExtent l="0" t="0" r="23495" b="33020"/>
            <wp:docPr id="11" name="Gráfico 11">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2C5C2A8" w14:textId="0AD3428F" w:rsidR="00D805CD" w:rsidRPr="00F87E34" w:rsidRDefault="00D805CD" w:rsidP="0044098F">
      <w:pPr>
        <w:pStyle w:val="Textoindependiente"/>
        <w:widowControl w:val="0"/>
        <w:spacing w:before="20"/>
        <w:ind w:left="284" w:firstLine="1372"/>
        <w:jc w:val="left"/>
        <w:rPr>
          <w:color w:val="auto"/>
          <w:sz w:val="16"/>
          <w:szCs w:val="16"/>
        </w:rPr>
      </w:pPr>
      <w:r w:rsidRPr="00F87E34">
        <w:rPr>
          <w:color w:val="auto"/>
          <w:sz w:val="16"/>
          <w:szCs w:val="16"/>
        </w:rPr>
        <w:t>Fuente: INEGI</w:t>
      </w:r>
    </w:p>
    <w:p w14:paraId="3D8A8007" w14:textId="77777777" w:rsidR="00D805CD" w:rsidRPr="00F87E34" w:rsidRDefault="00D805CD">
      <w:pPr>
        <w:jc w:val="left"/>
        <w:rPr>
          <w:snapToGrid w:val="0"/>
          <w:sz w:val="20"/>
        </w:rPr>
      </w:pPr>
      <w:r w:rsidRPr="00F87E34">
        <w:rPr>
          <w:sz w:val="20"/>
        </w:rPr>
        <w:br w:type="page"/>
      </w:r>
    </w:p>
    <w:p w14:paraId="75CCDAA4" w14:textId="77777777" w:rsidR="0044098F" w:rsidRDefault="0044098F" w:rsidP="00D03A5B">
      <w:pPr>
        <w:pStyle w:val="p0"/>
        <w:keepLines w:val="0"/>
        <w:jc w:val="center"/>
        <w:rPr>
          <w:rFonts w:ascii="Arial" w:hAnsi="Arial"/>
          <w:color w:val="auto"/>
          <w:sz w:val="20"/>
        </w:rPr>
      </w:pPr>
    </w:p>
    <w:p w14:paraId="43AF69F5" w14:textId="36F87C7F" w:rsidR="00D805CD" w:rsidRPr="00F87E34" w:rsidRDefault="00D805CD" w:rsidP="00D03A5B">
      <w:pPr>
        <w:pStyle w:val="p0"/>
        <w:keepLines w:val="0"/>
        <w:jc w:val="center"/>
        <w:rPr>
          <w:rFonts w:ascii="Arial" w:hAnsi="Arial"/>
          <w:b/>
          <w:smallCaps/>
          <w:color w:val="auto"/>
          <w:sz w:val="22"/>
        </w:rPr>
      </w:pPr>
      <w:r w:rsidRPr="00F87E34">
        <w:rPr>
          <w:rFonts w:ascii="Arial" w:hAnsi="Arial"/>
          <w:color w:val="auto"/>
          <w:sz w:val="20"/>
        </w:rPr>
        <w:t xml:space="preserve">Gráfica </w:t>
      </w:r>
      <w:r w:rsidR="00134F49" w:rsidRPr="00F87E34">
        <w:rPr>
          <w:rFonts w:ascii="Arial" w:hAnsi="Arial"/>
          <w:color w:val="auto"/>
          <w:sz w:val="20"/>
        </w:rPr>
        <w:t>5</w:t>
      </w:r>
    </w:p>
    <w:p w14:paraId="3CE569D9" w14:textId="77777777" w:rsidR="00D805CD" w:rsidRPr="00F87E34" w:rsidRDefault="00D805CD" w:rsidP="00D03A5B">
      <w:pPr>
        <w:pStyle w:val="Textoindependiente"/>
        <w:widowControl w:val="0"/>
        <w:spacing w:before="0"/>
        <w:jc w:val="center"/>
        <w:rPr>
          <w:b/>
          <w:smallCaps/>
          <w:snapToGrid w:val="0"/>
          <w:color w:val="auto"/>
          <w:sz w:val="22"/>
        </w:rPr>
      </w:pPr>
      <w:r w:rsidRPr="00F87E34">
        <w:rPr>
          <w:b/>
          <w:smallCaps/>
          <w:snapToGrid w:val="0"/>
          <w:color w:val="auto"/>
          <w:sz w:val="22"/>
        </w:rPr>
        <w:t>Personal ocupado total</w:t>
      </w:r>
    </w:p>
    <w:p w14:paraId="561756C2" w14:textId="7BBCD099" w:rsidR="00D805CD" w:rsidRPr="00F87E34" w:rsidRDefault="00D805CD"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5F43CFE1" w14:textId="209EFE8A" w:rsidR="00D805CD" w:rsidRPr="00F87E34" w:rsidRDefault="00EE3EF6" w:rsidP="00D03A5B">
      <w:pPr>
        <w:widowControl w:val="0"/>
        <w:jc w:val="center"/>
      </w:pPr>
      <w:r>
        <w:rPr>
          <w:noProof/>
        </w:rPr>
        <w:drawing>
          <wp:inline distT="0" distB="0" distL="0" distR="0" wp14:anchorId="0E97C50F" wp14:editId="5EC55C45">
            <wp:extent cx="4320000" cy="2520000"/>
            <wp:effectExtent l="0" t="0" r="23495" b="33020"/>
            <wp:docPr id="13" name="Gráfico 13">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8F2178E" w14:textId="65AD1CC6" w:rsidR="00D805CD" w:rsidRPr="00F87E34" w:rsidRDefault="00D805CD" w:rsidP="0044098F">
      <w:pPr>
        <w:pStyle w:val="Textoindependiente"/>
        <w:widowControl w:val="0"/>
        <w:spacing w:before="20"/>
        <w:ind w:left="284" w:firstLine="1372"/>
        <w:jc w:val="left"/>
        <w:rPr>
          <w:color w:val="auto"/>
          <w:sz w:val="16"/>
          <w:szCs w:val="16"/>
        </w:rPr>
      </w:pPr>
      <w:r w:rsidRPr="00F87E34">
        <w:rPr>
          <w:color w:val="auto"/>
          <w:sz w:val="16"/>
          <w:szCs w:val="16"/>
        </w:rPr>
        <w:t>Fuente: INEGI</w:t>
      </w:r>
    </w:p>
    <w:p w14:paraId="79DD01F5" w14:textId="0845F409" w:rsidR="00134F49" w:rsidRPr="00F87E34" w:rsidRDefault="00134F49" w:rsidP="00D03A5B">
      <w:pPr>
        <w:pStyle w:val="p0"/>
        <w:keepLines w:val="0"/>
        <w:spacing w:before="360"/>
        <w:jc w:val="center"/>
        <w:rPr>
          <w:rFonts w:ascii="Arial" w:hAnsi="Arial"/>
          <w:b/>
          <w:smallCaps/>
          <w:color w:val="auto"/>
          <w:sz w:val="22"/>
        </w:rPr>
      </w:pPr>
      <w:r w:rsidRPr="00F87E34">
        <w:rPr>
          <w:rFonts w:ascii="Arial" w:hAnsi="Arial"/>
          <w:color w:val="auto"/>
          <w:sz w:val="20"/>
        </w:rPr>
        <w:t>Gráfica 6</w:t>
      </w:r>
    </w:p>
    <w:p w14:paraId="02E883FB" w14:textId="77777777" w:rsidR="00134F49" w:rsidRPr="00F87E34" w:rsidRDefault="00134F49" w:rsidP="00D03A5B">
      <w:pPr>
        <w:pStyle w:val="Textoindependiente"/>
        <w:widowControl w:val="0"/>
        <w:spacing w:before="0"/>
        <w:jc w:val="center"/>
        <w:rPr>
          <w:b/>
          <w:smallCaps/>
          <w:snapToGrid w:val="0"/>
          <w:color w:val="auto"/>
          <w:sz w:val="22"/>
        </w:rPr>
      </w:pPr>
      <w:r w:rsidRPr="00F87E34">
        <w:rPr>
          <w:b/>
          <w:smallCaps/>
          <w:snapToGrid w:val="0"/>
          <w:color w:val="auto"/>
          <w:sz w:val="22"/>
        </w:rPr>
        <w:t>Remuneraciones medias reales</w:t>
      </w:r>
    </w:p>
    <w:p w14:paraId="733536B9" w14:textId="09E4B1CE" w:rsidR="00134F49" w:rsidRPr="00F87E34" w:rsidRDefault="00134F49"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67CD084B" w14:textId="3B0707BA" w:rsidR="00D805CD" w:rsidRPr="00F87E34" w:rsidRDefault="00EE3EF6" w:rsidP="00D03A5B">
      <w:pPr>
        <w:widowControl w:val="0"/>
        <w:jc w:val="center"/>
      </w:pPr>
      <w:r>
        <w:rPr>
          <w:noProof/>
        </w:rPr>
        <w:drawing>
          <wp:inline distT="0" distB="0" distL="0" distR="0" wp14:anchorId="17C04E01" wp14:editId="2A2C4D73">
            <wp:extent cx="4320000" cy="2520000"/>
            <wp:effectExtent l="0" t="0" r="23495" b="33020"/>
            <wp:docPr id="14" name="Gráfico 14">
              <a:extLst xmlns:a="http://schemas.openxmlformats.org/drawingml/2006/main">
                <a:ext uri="{FF2B5EF4-FFF2-40B4-BE49-F238E27FC236}">
                  <a16:creationId xmlns:a16="http://schemas.microsoft.com/office/drawing/2014/main" id="{00000000-0008-0000-06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21796A0" w14:textId="3D35B3F1" w:rsidR="00467BD1" w:rsidRPr="00F87E34" w:rsidRDefault="00467BD1" w:rsidP="0044098F">
      <w:pPr>
        <w:pStyle w:val="Textoindependiente"/>
        <w:widowControl w:val="0"/>
        <w:spacing w:before="20"/>
        <w:ind w:left="284" w:firstLine="1372"/>
        <w:jc w:val="left"/>
        <w:rPr>
          <w:color w:val="auto"/>
          <w:sz w:val="16"/>
          <w:szCs w:val="16"/>
        </w:rPr>
      </w:pPr>
      <w:r w:rsidRPr="00F87E34">
        <w:rPr>
          <w:color w:val="auto"/>
          <w:sz w:val="16"/>
          <w:szCs w:val="16"/>
        </w:rPr>
        <w:t>Fuente: INEGI</w:t>
      </w:r>
    </w:p>
    <w:p w14:paraId="2DFA3B30" w14:textId="77777777" w:rsidR="00467BD1" w:rsidRPr="00F87E34" w:rsidRDefault="00467BD1" w:rsidP="00D03A5B">
      <w:pPr>
        <w:widowControl w:val="0"/>
        <w:rPr>
          <w:b/>
          <w:i/>
        </w:rPr>
      </w:pPr>
      <w:r w:rsidRPr="00F87E34">
        <w:rPr>
          <w:b/>
          <w:i/>
        </w:rPr>
        <w:br w:type="page"/>
      </w:r>
    </w:p>
    <w:p w14:paraId="73BD7537" w14:textId="77777777" w:rsidR="00467BD1" w:rsidRPr="003D0BF3" w:rsidRDefault="00467BD1" w:rsidP="00046C2C">
      <w:pPr>
        <w:pStyle w:val="bulnot"/>
        <w:widowControl w:val="0"/>
        <w:tabs>
          <w:tab w:val="clear" w:pos="851"/>
        </w:tabs>
        <w:spacing w:before="840"/>
        <w:ind w:left="0" w:right="0" w:firstLine="0"/>
        <w:jc w:val="left"/>
        <w:rPr>
          <w:rFonts w:cs="Arial"/>
          <w:iCs/>
          <w:smallCaps/>
          <w:color w:val="auto"/>
          <w:spacing w:val="0"/>
          <w:sz w:val="24"/>
          <w:szCs w:val="24"/>
        </w:rPr>
      </w:pPr>
      <w:r w:rsidRPr="003D0BF3">
        <w:rPr>
          <w:rFonts w:cs="Arial"/>
          <w:iCs/>
          <w:smallCaps/>
          <w:color w:val="auto"/>
          <w:spacing w:val="0"/>
          <w:sz w:val="24"/>
          <w:szCs w:val="24"/>
        </w:rPr>
        <w:lastRenderedPageBreak/>
        <w:t>Cifras originales</w:t>
      </w:r>
    </w:p>
    <w:p w14:paraId="1238ACB9" w14:textId="3D40647A" w:rsidR="00B04C48" w:rsidRPr="00F87E34" w:rsidRDefault="00B04C48" w:rsidP="00B04C48">
      <w:pPr>
        <w:widowControl w:val="0"/>
        <w:spacing w:before="360"/>
        <w:jc w:val="center"/>
        <w:rPr>
          <w:sz w:val="20"/>
          <w:szCs w:val="20"/>
        </w:rPr>
      </w:pPr>
      <w:r w:rsidRPr="00F87E34">
        <w:rPr>
          <w:sz w:val="20"/>
          <w:szCs w:val="20"/>
        </w:rPr>
        <w:t xml:space="preserve">Cuadro </w:t>
      </w:r>
      <w:r w:rsidR="0044098F">
        <w:rPr>
          <w:sz w:val="20"/>
          <w:szCs w:val="20"/>
        </w:rPr>
        <w:t>1</w:t>
      </w:r>
    </w:p>
    <w:p w14:paraId="2346EA09" w14:textId="08C9EC46" w:rsidR="00B04C48" w:rsidRPr="00F87E34" w:rsidRDefault="008679CD" w:rsidP="00B04C48">
      <w:pPr>
        <w:widowControl w:val="0"/>
        <w:jc w:val="center"/>
        <w:rPr>
          <w:b/>
          <w:smallCaps/>
          <w:sz w:val="22"/>
          <w:szCs w:val="22"/>
        </w:rPr>
      </w:pPr>
      <w:r w:rsidRPr="00F87E34">
        <w:rPr>
          <w:b/>
          <w:smallCaps/>
          <w:sz w:val="22"/>
          <w:szCs w:val="22"/>
        </w:rPr>
        <w:t xml:space="preserve">Indicadores de las empresas comerciales </w:t>
      </w:r>
      <w:r w:rsidR="008B4B23" w:rsidRPr="00F87E34">
        <w:rPr>
          <w:b/>
          <w:smallCaps/>
          <w:sz w:val="22"/>
          <w:szCs w:val="22"/>
        </w:rPr>
        <w:br/>
      </w:r>
      <w:r w:rsidR="00B04C48" w:rsidRPr="00F87E34">
        <w:rPr>
          <w:b/>
          <w:smallCaps/>
          <w:sz w:val="22"/>
          <w:szCs w:val="22"/>
        </w:rPr>
        <w:t>por sector y s</w:t>
      </w:r>
      <w:r w:rsidR="00E24EF0" w:rsidRPr="00F87E34">
        <w:rPr>
          <w:b/>
          <w:smallCaps/>
          <w:sz w:val="22"/>
          <w:szCs w:val="22"/>
        </w:rPr>
        <w:t>ubs</w:t>
      </w:r>
      <w:r w:rsidR="00B04C48" w:rsidRPr="00F87E34">
        <w:rPr>
          <w:b/>
          <w:smallCaps/>
          <w:sz w:val="22"/>
          <w:szCs w:val="22"/>
        </w:rPr>
        <w:t>ector de actividad</w:t>
      </w:r>
      <w:r w:rsidR="00B04C48" w:rsidRPr="00F87E34">
        <w:rPr>
          <w:b/>
          <w:smallCaps/>
          <w:sz w:val="22"/>
          <w:szCs w:val="22"/>
        </w:rPr>
        <w:br/>
      </w:r>
      <w:proofErr w:type="spellStart"/>
      <w:r w:rsidR="00EA0C4B">
        <w:rPr>
          <w:b/>
          <w:smallCaps/>
          <w:sz w:val="20"/>
          <w:szCs w:val="20"/>
        </w:rPr>
        <w:t>marz</w:t>
      </w:r>
      <w:r w:rsidR="007A1EF6">
        <w:rPr>
          <w:b/>
          <w:smallCaps/>
          <w:sz w:val="20"/>
          <w:szCs w:val="20"/>
        </w:rPr>
        <w:t>o</w:t>
      </w:r>
      <w:r w:rsidR="00B04C48" w:rsidRPr="0014145D">
        <w:rPr>
          <w:b/>
          <w:sz w:val="20"/>
          <w:szCs w:val="20"/>
          <w:vertAlign w:val="superscript"/>
        </w:rPr>
        <w:t>p</w:t>
      </w:r>
      <w:proofErr w:type="spellEnd"/>
      <w:r w:rsidR="00B04C48" w:rsidRPr="0014145D">
        <w:rPr>
          <w:b/>
          <w:smallCaps/>
          <w:sz w:val="20"/>
          <w:szCs w:val="20"/>
          <w:vertAlign w:val="superscript"/>
        </w:rPr>
        <w:t>/</w:t>
      </w:r>
      <w:r w:rsidR="00B04C48" w:rsidRPr="0014145D">
        <w:rPr>
          <w:b/>
          <w:smallCaps/>
          <w:sz w:val="20"/>
          <w:szCs w:val="20"/>
        </w:rPr>
        <w:t xml:space="preserve"> de 202</w:t>
      </w:r>
      <w:r w:rsidR="00725B90" w:rsidRPr="0014145D">
        <w:rPr>
          <w:b/>
          <w:smallCaps/>
          <w:sz w:val="20"/>
          <w:szCs w:val="20"/>
        </w:rPr>
        <w:t>3</w:t>
      </w:r>
    </w:p>
    <w:p w14:paraId="77063F05" w14:textId="77777777" w:rsidR="00B36B9B" w:rsidRPr="00F87E34" w:rsidRDefault="00B36B9B" w:rsidP="00B36B9B">
      <w:pPr>
        <w:widowControl w:val="0"/>
        <w:jc w:val="center"/>
        <w:rPr>
          <w:smallCaps/>
          <w:sz w:val="18"/>
          <w:szCs w:val="18"/>
        </w:rPr>
      </w:pPr>
      <w:r w:rsidRPr="00F87E34">
        <w:rPr>
          <w:smallCaps/>
          <w:sz w:val="18"/>
          <w:szCs w:val="18"/>
        </w:rPr>
        <w:t>(</w:t>
      </w:r>
      <w:r w:rsidRPr="00F87E34">
        <w:rPr>
          <w:bCs/>
          <w:sz w:val="18"/>
          <w:szCs w:val="18"/>
        </w:rPr>
        <w:t>Variación porcentual anual)</w:t>
      </w:r>
    </w:p>
    <w:tbl>
      <w:tblPr>
        <w:tblW w:w="5002" w:type="pct"/>
        <w:tblLayout w:type="fixed"/>
        <w:tblCellMar>
          <w:left w:w="70" w:type="dxa"/>
          <w:right w:w="70" w:type="dxa"/>
        </w:tblCellMar>
        <w:tblLook w:val="04A0" w:firstRow="1" w:lastRow="0" w:firstColumn="1" w:lastColumn="0" w:noHBand="0" w:noVBand="1"/>
      </w:tblPr>
      <w:tblGrid>
        <w:gridCol w:w="440"/>
        <w:gridCol w:w="4463"/>
        <w:gridCol w:w="1098"/>
        <w:gridCol w:w="935"/>
        <w:gridCol w:w="965"/>
        <w:gridCol w:w="1010"/>
        <w:gridCol w:w="1047"/>
      </w:tblGrid>
      <w:tr w:rsidR="00B36B9B" w:rsidRPr="00F87E34" w14:paraId="344B0139" w14:textId="77777777" w:rsidTr="00B36B9B">
        <w:trPr>
          <w:trHeight w:val="397"/>
        </w:trPr>
        <w:tc>
          <w:tcPr>
            <w:tcW w:w="4624" w:type="dxa"/>
            <w:gridSpan w:val="2"/>
            <w:vMerge w:val="restart"/>
            <w:tcBorders>
              <w:top w:val="single" w:sz="8" w:space="0" w:color="404040"/>
              <w:left w:val="single" w:sz="8" w:space="0" w:color="404040"/>
              <w:right w:val="single" w:sz="6" w:space="0" w:color="404040"/>
            </w:tcBorders>
            <w:shd w:val="clear" w:color="auto" w:fill="D6E3BC" w:themeFill="accent3" w:themeFillTint="66"/>
            <w:vAlign w:val="center"/>
            <w:hideMark/>
          </w:tcPr>
          <w:p w14:paraId="728D10EA" w14:textId="2420AE42" w:rsidR="00B36B9B" w:rsidRPr="00F87E34" w:rsidRDefault="00B36B9B" w:rsidP="00060F31">
            <w:pPr>
              <w:ind w:firstLine="345"/>
              <w:jc w:val="left"/>
              <w:rPr>
                <w:color w:val="000000"/>
                <w:sz w:val="16"/>
                <w:szCs w:val="16"/>
                <w:lang w:val="es-MX" w:eastAsia="es-MX"/>
              </w:rPr>
            </w:pPr>
            <w:r w:rsidRPr="00F87E34">
              <w:rPr>
                <w:color w:val="000000"/>
                <w:sz w:val="16"/>
                <w:szCs w:val="16"/>
                <w:lang w:val="es-MX" w:eastAsia="es-MX"/>
              </w:rPr>
              <w:t>Sector y Subsector de actividad</w:t>
            </w:r>
          </w:p>
        </w:tc>
        <w:tc>
          <w:tcPr>
            <w:tcW w:w="1035" w:type="dxa"/>
            <w:vMerge w:val="restart"/>
            <w:tcBorders>
              <w:top w:val="single" w:sz="8"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28CEE34F" w14:textId="77777777" w:rsidR="00B36B9B" w:rsidRPr="00F87E34" w:rsidRDefault="00B36B9B" w:rsidP="007562DF">
            <w:pPr>
              <w:jc w:val="center"/>
              <w:rPr>
                <w:sz w:val="16"/>
                <w:szCs w:val="16"/>
                <w:lang w:val="es-MX" w:eastAsia="es-MX"/>
              </w:rPr>
            </w:pPr>
            <w:r w:rsidRPr="00F87E34">
              <w:rPr>
                <w:sz w:val="16"/>
                <w:szCs w:val="16"/>
                <w:lang w:val="es-MX" w:eastAsia="es-MX"/>
              </w:rPr>
              <w:t xml:space="preserve">Ingresos por suministro de bienes y servicios </w:t>
            </w:r>
            <w:r w:rsidRPr="00F87E34">
              <w:rPr>
                <w:position w:val="-2"/>
                <w:sz w:val="18"/>
                <w:szCs w:val="16"/>
                <w:vertAlign w:val="superscript"/>
                <w:lang w:val="es-MX" w:eastAsia="es-MX"/>
              </w:rPr>
              <w:t>1/</w:t>
            </w:r>
          </w:p>
        </w:tc>
        <w:tc>
          <w:tcPr>
            <w:tcW w:w="2744" w:type="dxa"/>
            <w:gridSpan w:val="3"/>
            <w:tcBorders>
              <w:top w:val="single" w:sz="8"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23F322BF" w14:textId="77777777" w:rsidR="00B36B9B" w:rsidRPr="00F87E34" w:rsidRDefault="00B36B9B" w:rsidP="007562DF">
            <w:pPr>
              <w:jc w:val="center"/>
              <w:rPr>
                <w:sz w:val="16"/>
                <w:szCs w:val="16"/>
                <w:lang w:val="es-MX" w:eastAsia="es-MX"/>
              </w:rPr>
            </w:pPr>
            <w:r w:rsidRPr="00F87E34">
              <w:rPr>
                <w:sz w:val="16"/>
                <w:szCs w:val="16"/>
                <w:lang w:val="es-MX" w:eastAsia="es-MX"/>
              </w:rPr>
              <w:t>Personal ocupado</w:t>
            </w:r>
          </w:p>
        </w:tc>
        <w:tc>
          <w:tcPr>
            <w:tcW w:w="987" w:type="dxa"/>
            <w:vMerge w:val="restart"/>
            <w:tcBorders>
              <w:top w:val="single" w:sz="8" w:space="0" w:color="404040"/>
              <w:left w:val="single" w:sz="6" w:space="0" w:color="404040"/>
              <w:bottom w:val="single" w:sz="6" w:space="0" w:color="404040"/>
              <w:right w:val="single" w:sz="8" w:space="0" w:color="404040"/>
            </w:tcBorders>
            <w:shd w:val="clear" w:color="auto" w:fill="D6E3BC" w:themeFill="accent3" w:themeFillTint="66"/>
            <w:vAlign w:val="center"/>
            <w:hideMark/>
          </w:tcPr>
          <w:p w14:paraId="4188B315" w14:textId="77777777" w:rsidR="00B36B9B" w:rsidRPr="00F87E34" w:rsidRDefault="00B36B9B" w:rsidP="007562DF">
            <w:pPr>
              <w:jc w:val="center"/>
              <w:rPr>
                <w:sz w:val="16"/>
                <w:szCs w:val="16"/>
                <w:lang w:val="es-MX" w:eastAsia="es-MX"/>
              </w:rPr>
            </w:pPr>
            <w:proofErr w:type="spellStart"/>
            <w:r w:rsidRPr="00F87E34">
              <w:rPr>
                <w:sz w:val="16"/>
                <w:szCs w:val="16"/>
                <w:lang w:val="es-MX" w:eastAsia="es-MX"/>
              </w:rPr>
              <w:t>Remune</w:t>
            </w:r>
            <w:proofErr w:type="spellEnd"/>
            <w:r w:rsidRPr="00F87E34">
              <w:rPr>
                <w:sz w:val="16"/>
                <w:szCs w:val="16"/>
                <w:lang w:val="es-MX" w:eastAsia="es-MX"/>
              </w:rPr>
              <w:t>-raciones medias reales</w:t>
            </w:r>
          </w:p>
        </w:tc>
      </w:tr>
      <w:tr w:rsidR="00B36B9B" w:rsidRPr="00F87E34" w14:paraId="38CD74B5" w14:textId="77777777" w:rsidTr="00184034">
        <w:trPr>
          <w:trHeight w:val="397"/>
        </w:trPr>
        <w:tc>
          <w:tcPr>
            <w:tcW w:w="4624" w:type="dxa"/>
            <w:gridSpan w:val="2"/>
            <w:vMerge/>
            <w:tcBorders>
              <w:left w:val="single" w:sz="8" w:space="0" w:color="404040"/>
              <w:right w:val="single" w:sz="6" w:space="0" w:color="404040"/>
            </w:tcBorders>
            <w:shd w:val="clear" w:color="auto" w:fill="D6E3BC" w:themeFill="accent3" w:themeFillTint="66"/>
            <w:vAlign w:val="center"/>
            <w:hideMark/>
          </w:tcPr>
          <w:p w14:paraId="3C7AC452" w14:textId="0F6F7BEB" w:rsidR="00B36B9B" w:rsidRPr="00F87E34" w:rsidRDefault="00B36B9B" w:rsidP="007562DF">
            <w:pPr>
              <w:jc w:val="left"/>
              <w:rPr>
                <w:color w:val="000000"/>
                <w:sz w:val="16"/>
                <w:szCs w:val="16"/>
                <w:lang w:val="es-MX" w:eastAsia="es-MX"/>
              </w:rPr>
            </w:pPr>
          </w:p>
        </w:tc>
        <w:tc>
          <w:tcPr>
            <w:tcW w:w="1035" w:type="dxa"/>
            <w:vMerge/>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4CCA44BF" w14:textId="77777777" w:rsidR="00B36B9B" w:rsidRPr="00F87E34" w:rsidRDefault="00B36B9B" w:rsidP="007562DF">
            <w:pPr>
              <w:jc w:val="left"/>
              <w:rPr>
                <w:sz w:val="16"/>
                <w:szCs w:val="16"/>
                <w:lang w:val="es-MX" w:eastAsia="es-MX"/>
              </w:rPr>
            </w:pPr>
          </w:p>
        </w:tc>
        <w:tc>
          <w:tcPr>
            <w:tcW w:w="882"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06BC2DC1" w14:textId="75DD3E12" w:rsidR="00B36B9B" w:rsidRPr="00F87E34" w:rsidRDefault="00D25ACE" w:rsidP="007562DF">
            <w:pPr>
              <w:jc w:val="center"/>
              <w:rPr>
                <w:sz w:val="16"/>
                <w:szCs w:val="16"/>
                <w:lang w:val="es-MX" w:eastAsia="es-MX"/>
              </w:rPr>
            </w:pPr>
            <w:r>
              <w:rPr>
                <w:sz w:val="16"/>
                <w:szCs w:val="16"/>
                <w:lang w:val="es-MX" w:eastAsia="es-MX"/>
              </w:rPr>
              <w:t>t</w:t>
            </w:r>
            <w:r w:rsidR="00D26C62" w:rsidRPr="00F87E34">
              <w:rPr>
                <w:sz w:val="16"/>
                <w:szCs w:val="16"/>
                <w:lang w:val="es-MX" w:eastAsia="es-MX"/>
              </w:rPr>
              <w:t>otal</w:t>
            </w:r>
          </w:p>
        </w:tc>
        <w:tc>
          <w:tcPr>
            <w:tcW w:w="910"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7C33FAD5" w14:textId="602693AF" w:rsidR="00B36B9B" w:rsidRPr="00F87E34" w:rsidRDefault="00D25ACE" w:rsidP="007562DF">
            <w:pPr>
              <w:ind w:left="-83" w:right="-83"/>
              <w:jc w:val="center"/>
              <w:rPr>
                <w:sz w:val="16"/>
                <w:szCs w:val="16"/>
                <w:lang w:val="es-MX" w:eastAsia="es-MX"/>
              </w:rPr>
            </w:pPr>
            <w:proofErr w:type="spellStart"/>
            <w:r>
              <w:rPr>
                <w:sz w:val="16"/>
                <w:szCs w:val="16"/>
                <w:lang w:val="es-MX" w:eastAsia="es-MX"/>
              </w:rPr>
              <w:t>d</w:t>
            </w:r>
            <w:r w:rsidR="00D26C62" w:rsidRPr="00F87E34">
              <w:rPr>
                <w:sz w:val="16"/>
                <w:szCs w:val="16"/>
                <w:lang w:val="es-MX" w:eastAsia="es-MX"/>
              </w:rPr>
              <w:t>epen</w:t>
            </w:r>
            <w:proofErr w:type="spellEnd"/>
            <w:r w:rsidR="00B36B9B" w:rsidRPr="00F87E34">
              <w:rPr>
                <w:sz w:val="16"/>
                <w:szCs w:val="16"/>
                <w:lang w:val="es-MX" w:eastAsia="es-MX"/>
              </w:rPr>
              <w:t>-</w:t>
            </w:r>
            <w:r w:rsidR="00B36B9B" w:rsidRPr="00F87E34">
              <w:rPr>
                <w:sz w:val="16"/>
                <w:szCs w:val="16"/>
                <w:lang w:val="es-MX" w:eastAsia="es-MX"/>
              </w:rPr>
              <w:br/>
              <w:t xml:space="preserve">diente </w:t>
            </w:r>
          </w:p>
        </w:tc>
        <w:tc>
          <w:tcPr>
            <w:tcW w:w="952"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712AC6A5" w14:textId="1FFB4C92" w:rsidR="00B36B9B" w:rsidRPr="00F87E34" w:rsidRDefault="00D25ACE" w:rsidP="007562DF">
            <w:pPr>
              <w:jc w:val="center"/>
              <w:rPr>
                <w:sz w:val="16"/>
                <w:szCs w:val="16"/>
                <w:lang w:val="es-MX" w:eastAsia="es-MX"/>
              </w:rPr>
            </w:pPr>
            <w:proofErr w:type="spellStart"/>
            <w:r>
              <w:rPr>
                <w:sz w:val="16"/>
                <w:szCs w:val="16"/>
                <w:lang w:val="es-MX" w:eastAsia="es-MX"/>
              </w:rPr>
              <w:t>s</w:t>
            </w:r>
            <w:r w:rsidR="00D26C62" w:rsidRPr="00F87E34">
              <w:rPr>
                <w:sz w:val="16"/>
                <w:szCs w:val="16"/>
                <w:lang w:val="es-MX" w:eastAsia="es-MX"/>
              </w:rPr>
              <w:t>uminis</w:t>
            </w:r>
            <w:r w:rsidR="00B36B9B" w:rsidRPr="00F87E34">
              <w:rPr>
                <w:sz w:val="16"/>
                <w:szCs w:val="16"/>
                <w:lang w:val="es-MX" w:eastAsia="es-MX"/>
              </w:rPr>
              <w:t>-trado</w:t>
            </w:r>
            <w:proofErr w:type="spellEnd"/>
            <w:r w:rsidR="00B36B9B" w:rsidRPr="00F87E34">
              <w:rPr>
                <w:sz w:val="16"/>
                <w:szCs w:val="16"/>
                <w:lang w:val="es-MX" w:eastAsia="es-MX"/>
              </w:rPr>
              <w:t xml:space="preserve"> </w:t>
            </w:r>
            <w:r w:rsidR="00B36B9B" w:rsidRPr="00F87E34">
              <w:rPr>
                <w:position w:val="-2"/>
                <w:sz w:val="18"/>
                <w:szCs w:val="16"/>
                <w:vertAlign w:val="superscript"/>
                <w:lang w:val="es-MX" w:eastAsia="es-MX"/>
              </w:rPr>
              <w:t>2/</w:t>
            </w:r>
          </w:p>
        </w:tc>
        <w:tc>
          <w:tcPr>
            <w:tcW w:w="987" w:type="dxa"/>
            <w:vMerge/>
            <w:tcBorders>
              <w:top w:val="single" w:sz="6" w:space="0" w:color="404040"/>
              <w:left w:val="single" w:sz="6" w:space="0" w:color="404040"/>
              <w:bottom w:val="single" w:sz="6" w:space="0" w:color="404040"/>
              <w:right w:val="single" w:sz="8" w:space="0" w:color="404040"/>
            </w:tcBorders>
            <w:shd w:val="clear" w:color="auto" w:fill="D6E3BC" w:themeFill="accent3" w:themeFillTint="66"/>
            <w:vAlign w:val="center"/>
            <w:hideMark/>
          </w:tcPr>
          <w:p w14:paraId="11139F28" w14:textId="77777777" w:rsidR="00B36B9B" w:rsidRPr="00F87E34" w:rsidRDefault="00B36B9B" w:rsidP="007562DF">
            <w:pPr>
              <w:jc w:val="left"/>
              <w:rPr>
                <w:sz w:val="16"/>
                <w:szCs w:val="16"/>
                <w:lang w:val="es-MX" w:eastAsia="es-MX"/>
              </w:rPr>
            </w:pPr>
          </w:p>
        </w:tc>
      </w:tr>
      <w:tr w:rsidR="00AF6215" w:rsidRPr="00F87E34" w14:paraId="4C8E3D86" w14:textId="77777777" w:rsidTr="00AA0BAD">
        <w:trPr>
          <w:trHeight w:val="283"/>
        </w:trPr>
        <w:tc>
          <w:tcPr>
            <w:tcW w:w="416" w:type="dxa"/>
            <w:tcBorders>
              <w:top w:val="single" w:sz="6" w:space="0" w:color="404040"/>
              <w:left w:val="single" w:sz="8" w:space="0" w:color="262626"/>
              <w:right w:val="single" w:sz="6" w:space="0" w:color="404040"/>
            </w:tcBorders>
            <w:shd w:val="clear" w:color="auto" w:fill="EAF1DD" w:themeFill="accent3" w:themeFillTint="33"/>
            <w:vAlign w:val="center"/>
            <w:hideMark/>
          </w:tcPr>
          <w:p w14:paraId="60E145DA" w14:textId="77777777" w:rsidR="00AF6215" w:rsidRPr="00F87E34" w:rsidRDefault="00AF6215" w:rsidP="00AF6215">
            <w:pPr>
              <w:ind w:leftChars="-12" w:right="-74" w:hangingChars="18" w:hanging="29"/>
              <w:jc w:val="center"/>
              <w:rPr>
                <w:b/>
                <w:bCs/>
                <w:color w:val="000000"/>
                <w:sz w:val="16"/>
                <w:szCs w:val="16"/>
                <w:lang w:val="es-MX" w:eastAsia="es-MX"/>
              </w:rPr>
            </w:pPr>
            <w:r w:rsidRPr="00F87E34">
              <w:rPr>
                <w:b/>
                <w:bCs/>
                <w:color w:val="000000"/>
                <w:sz w:val="16"/>
                <w:szCs w:val="16"/>
                <w:lang w:val="es-MX" w:eastAsia="es-MX"/>
              </w:rPr>
              <w:t>43</w:t>
            </w:r>
          </w:p>
        </w:tc>
        <w:tc>
          <w:tcPr>
            <w:tcW w:w="4208" w:type="dxa"/>
            <w:tcBorders>
              <w:top w:val="single" w:sz="6" w:space="0" w:color="404040"/>
              <w:left w:val="single" w:sz="6" w:space="0" w:color="404040"/>
              <w:right w:val="single" w:sz="6" w:space="0" w:color="404040"/>
            </w:tcBorders>
            <w:shd w:val="clear" w:color="auto" w:fill="EAF1DD" w:themeFill="accent3" w:themeFillTint="33"/>
            <w:vAlign w:val="center"/>
            <w:hideMark/>
          </w:tcPr>
          <w:p w14:paraId="3D41B44E" w14:textId="787CBD1F" w:rsidR="00AF6215" w:rsidRPr="00F87E34" w:rsidRDefault="00AF6215" w:rsidP="00AF6215">
            <w:pPr>
              <w:jc w:val="left"/>
              <w:rPr>
                <w:b/>
                <w:bCs/>
                <w:color w:val="000000"/>
                <w:sz w:val="16"/>
                <w:szCs w:val="16"/>
                <w:lang w:val="es-MX" w:eastAsia="es-MX"/>
              </w:rPr>
            </w:pPr>
            <w:r w:rsidRPr="00F87E34">
              <w:rPr>
                <w:b/>
                <w:bCs/>
                <w:color w:val="000000"/>
                <w:sz w:val="16"/>
                <w:szCs w:val="16"/>
                <w:lang w:val="es-MX" w:eastAsia="es-MX"/>
              </w:rPr>
              <w:t>Comercio al por mayor de:</w:t>
            </w:r>
          </w:p>
        </w:tc>
        <w:tc>
          <w:tcPr>
            <w:tcW w:w="1035" w:type="dxa"/>
            <w:tcBorders>
              <w:top w:val="single" w:sz="6" w:space="0" w:color="404040"/>
              <w:left w:val="single" w:sz="6" w:space="0" w:color="404040"/>
              <w:right w:val="nil"/>
            </w:tcBorders>
            <w:shd w:val="clear" w:color="auto" w:fill="EAF1DD" w:themeFill="accent3" w:themeFillTint="33"/>
            <w:vAlign w:val="center"/>
            <w:hideMark/>
          </w:tcPr>
          <w:p w14:paraId="1CAEF4B2" w14:textId="4ADABCE6" w:rsidR="00AF6215" w:rsidRPr="00AF6215" w:rsidRDefault="00AF6215" w:rsidP="00AF6215">
            <w:pPr>
              <w:tabs>
                <w:tab w:val="decimal" w:pos="450"/>
              </w:tabs>
              <w:jc w:val="left"/>
              <w:rPr>
                <w:b/>
                <w:bCs/>
                <w:sz w:val="16"/>
                <w:szCs w:val="16"/>
                <w:lang w:val="es-MX" w:eastAsia="es-MX"/>
              </w:rPr>
            </w:pPr>
            <w:r w:rsidRPr="00AF6215">
              <w:rPr>
                <w:b/>
                <w:bCs/>
                <w:sz w:val="16"/>
                <w:szCs w:val="16"/>
              </w:rPr>
              <w:t>-4.6</w:t>
            </w:r>
          </w:p>
        </w:tc>
        <w:tc>
          <w:tcPr>
            <w:tcW w:w="882" w:type="dxa"/>
            <w:tcBorders>
              <w:top w:val="single" w:sz="6" w:space="0" w:color="404040"/>
              <w:left w:val="nil"/>
              <w:right w:val="nil"/>
            </w:tcBorders>
            <w:shd w:val="clear" w:color="auto" w:fill="EAF1DD" w:themeFill="accent3" w:themeFillTint="33"/>
            <w:vAlign w:val="center"/>
            <w:hideMark/>
          </w:tcPr>
          <w:p w14:paraId="7EEE1AC4" w14:textId="073264FF" w:rsidR="00AF6215" w:rsidRPr="00AF6215" w:rsidRDefault="00AF6215" w:rsidP="00AF6215">
            <w:pPr>
              <w:tabs>
                <w:tab w:val="decimal" w:pos="392"/>
              </w:tabs>
              <w:jc w:val="left"/>
              <w:rPr>
                <w:b/>
                <w:bCs/>
                <w:sz w:val="16"/>
                <w:szCs w:val="16"/>
                <w:lang w:val="es-MX" w:eastAsia="es-MX"/>
              </w:rPr>
            </w:pPr>
            <w:r w:rsidRPr="00AF6215">
              <w:rPr>
                <w:b/>
                <w:bCs/>
                <w:sz w:val="16"/>
                <w:szCs w:val="16"/>
              </w:rPr>
              <w:t>1.4</w:t>
            </w:r>
          </w:p>
        </w:tc>
        <w:tc>
          <w:tcPr>
            <w:tcW w:w="910" w:type="dxa"/>
            <w:tcBorders>
              <w:top w:val="single" w:sz="6" w:space="0" w:color="404040"/>
              <w:left w:val="nil"/>
              <w:right w:val="nil"/>
            </w:tcBorders>
            <w:shd w:val="clear" w:color="auto" w:fill="EAF1DD" w:themeFill="accent3" w:themeFillTint="33"/>
            <w:vAlign w:val="center"/>
            <w:hideMark/>
          </w:tcPr>
          <w:p w14:paraId="0F85C3B2" w14:textId="0390BA9D" w:rsidR="00AF6215" w:rsidRPr="00AF6215" w:rsidRDefault="00AF6215" w:rsidP="00AF6215">
            <w:pPr>
              <w:tabs>
                <w:tab w:val="decimal" w:pos="450"/>
              </w:tabs>
              <w:jc w:val="left"/>
              <w:rPr>
                <w:b/>
                <w:bCs/>
                <w:sz w:val="16"/>
                <w:szCs w:val="16"/>
                <w:lang w:val="es-MX" w:eastAsia="es-MX"/>
              </w:rPr>
            </w:pPr>
            <w:r w:rsidRPr="00AF6215">
              <w:rPr>
                <w:b/>
                <w:bCs/>
                <w:sz w:val="16"/>
                <w:szCs w:val="16"/>
              </w:rPr>
              <w:t>4.0</w:t>
            </w:r>
          </w:p>
        </w:tc>
        <w:tc>
          <w:tcPr>
            <w:tcW w:w="952" w:type="dxa"/>
            <w:tcBorders>
              <w:top w:val="single" w:sz="6" w:space="0" w:color="404040"/>
              <w:left w:val="nil"/>
              <w:right w:val="nil"/>
            </w:tcBorders>
            <w:shd w:val="clear" w:color="auto" w:fill="EAF1DD" w:themeFill="accent3" w:themeFillTint="33"/>
            <w:vAlign w:val="center"/>
            <w:hideMark/>
          </w:tcPr>
          <w:p w14:paraId="19B14C1F" w14:textId="44216C07" w:rsidR="00AF6215" w:rsidRPr="00AF6215" w:rsidRDefault="00AF6215" w:rsidP="00AF6215">
            <w:pPr>
              <w:tabs>
                <w:tab w:val="decimal" w:pos="406"/>
              </w:tabs>
              <w:jc w:val="left"/>
              <w:rPr>
                <w:b/>
                <w:bCs/>
                <w:sz w:val="16"/>
                <w:szCs w:val="16"/>
                <w:lang w:val="es-MX" w:eastAsia="es-MX"/>
              </w:rPr>
            </w:pPr>
            <w:r w:rsidRPr="00AF6215">
              <w:rPr>
                <w:b/>
                <w:bCs/>
                <w:sz w:val="16"/>
                <w:szCs w:val="16"/>
              </w:rPr>
              <w:t>-10.7</w:t>
            </w:r>
          </w:p>
        </w:tc>
        <w:tc>
          <w:tcPr>
            <w:tcW w:w="987" w:type="dxa"/>
            <w:tcBorders>
              <w:top w:val="single" w:sz="6" w:space="0" w:color="404040"/>
              <w:left w:val="nil"/>
              <w:right w:val="single" w:sz="8" w:space="0" w:color="262626"/>
            </w:tcBorders>
            <w:shd w:val="clear" w:color="auto" w:fill="EAF1DD" w:themeFill="accent3" w:themeFillTint="33"/>
            <w:vAlign w:val="center"/>
            <w:hideMark/>
          </w:tcPr>
          <w:p w14:paraId="41C20D8A" w14:textId="4003673A" w:rsidR="00AF6215" w:rsidRPr="00AF6215" w:rsidRDefault="00AF6215" w:rsidP="00AF6215">
            <w:pPr>
              <w:tabs>
                <w:tab w:val="decimal" w:pos="392"/>
              </w:tabs>
              <w:jc w:val="left"/>
              <w:rPr>
                <w:b/>
                <w:bCs/>
                <w:sz w:val="16"/>
                <w:szCs w:val="16"/>
                <w:lang w:val="es-MX" w:eastAsia="es-MX"/>
              </w:rPr>
            </w:pPr>
            <w:r w:rsidRPr="00AF6215">
              <w:rPr>
                <w:b/>
                <w:bCs/>
                <w:sz w:val="16"/>
                <w:szCs w:val="16"/>
              </w:rPr>
              <w:t>2.0</w:t>
            </w:r>
          </w:p>
        </w:tc>
      </w:tr>
      <w:tr w:rsidR="00AF6215" w:rsidRPr="00F87E34" w14:paraId="04751D10" w14:textId="77777777" w:rsidTr="00AA0BAD">
        <w:trPr>
          <w:trHeight w:val="283"/>
        </w:trPr>
        <w:tc>
          <w:tcPr>
            <w:tcW w:w="416" w:type="dxa"/>
            <w:tcBorders>
              <w:left w:val="single" w:sz="8" w:space="0" w:color="262626"/>
              <w:bottom w:val="dotted" w:sz="6" w:space="0" w:color="C2D69B" w:themeColor="accent3" w:themeTint="99"/>
              <w:right w:val="single" w:sz="6" w:space="0" w:color="404040"/>
            </w:tcBorders>
            <w:shd w:val="clear" w:color="auto" w:fill="auto"/>
            <w:vAlign w:val="center"/>
            <w:hideMark/>
          </w:tcPr>
          <w:p w14:paraId="07DB2815" w14:textId="77777777" w:rsidR="00AF6215" w:rsidRPr="00F87E34" w:rsidRDefault="00AF6215" w:rsidP="00AF6215">
            <w:pPr>
              <w:ind w:leftChars="-12" w:right="-74" w:hangingChars="18" w:hanging="29"/>
              <w:jc w:val="center"/>
              <w:rPr>
                <w:color w:val="000000"/>
                <w:sz w:val="16"/>
                <w:szCs w:val="16"/>
                <w:lang w:val="es-MX" w:eastAsia="es-MX"/>
              </w:rPr>
            </w:pPr>
            <w:r w:rsidRPr="00F87E34">
              <w:rPr>
                <w:color w:val="000000"/>
                <w:sz w:val="16"/>
                <w:szCs w:val="16"/>
                <w:lang w:val="es-MX" w:eastAsia="es-MX"/>
              </w:rPr>
              <w:t>431</w:t>
            </w:r>
          </w:p>
        </w:tc>
        <w:tc>
          <w:tcPr>
            <w:tcW w:w="4208" w:type="dxa"/>
            <w:tcBorders>
              <w:left w:val="single" w:sz="6" w:space="0" w:color="404040"/>
              <w:bottom w:val="dotted" w:sz="6" w:space="0" w:color="C2D69B" w:themeColor="accent3" w:themeTint="99"/>
              <w:right w:val="single" w:sz="6" w:space="0" w:color="404040"/>
            </w:tcBorders>
            <w:shd w:val="clear" w:color="auto" w:fill="auto"/>
            <w:vAlign w:val="center"/>
            <w:hideMark/>
          </w:tcPr>
          <w:p w14:paraId="7D9D5E67" w14:textId="77777777" w:rsidR="00AF6215" w:rsidRPr="00F87E34" w:rsidRDefault="00AF6215" w:rsidP="00AF6215">
            <w:pPr>
              <w:jc w:val="left"/>
              <w:rPr>
                <w:color w:val="000000"/>
                <w:sz w:val="16"/>
                <w:szCs w:val="16"/>
                <w:lang w:val="es-MX" w:eastAsia="es-MX"/>
              </w:rPr>
            </w:pPr>
            <w:r w:rsidRPr="00F87E34">
              <w:rPr>
                <w:color w:val="000000"/>
                <w:sz w:val="16"/>
                <w:szCs w:val="16"/>
                <w:lang w:val="es-MX" w:eastAsia="es-MX"/>
              </w:rPr>
              <w:t>Abarrotes, alimentos, bebidas, hielo y tabaco</w:t>
            </w:r>
          </w:p>
        </w:tc>
        <w:tc>
          <w:tcPr>
            <w:tcW w:w="1035" w:type="dxa"/>
            <w:tcBorders>
              <w:left w:val="single" w:sz="6" w:space="0" w:color="404040"/>
              <w:bottom w:val="dotted" w:sz="6" w:space="0" w:color="C2D69B" w:themeColor="accent3" w:themeTint="99"/>
              <w:right w:val="nil"/>
            </w:tcBorders>
            <w:shd w:val="clear" w:color="auto" w:fill="auto"/>
            <w:vAlign w:val="center"/>
            <w:hideMark/>
          </w:tcPr>
          <w:p w14:paraId="193B9F24" w14:textId="452706F1" w:rsidR="00AF6215" w:rsidRPr="00AF6215" w:rsidRDefault="00AF6215" w:rsidP="00AF6215">
            <w:pPr>
              <w:tabs>
                <w:tab w:val="decimal" w:pos="450"/>
              </w:tabs>
              <w:jc w:val="left"/>
              <w:rPr>
                <w:sz w:val="16"/>
                <w:szCs w:val="16"/>
              </w:rPr>
            </w:pPr>
            <w:r w:rsidRPr="00AF6215">
              <w:rPr>
                <w:sz w:val="16"/>
                <w:szCs w:val="16"/>
              </w:rPr>
              <w:t>-5.8</w:t>
            </w:r>
          </w:p>
        </w:tc>
        <w:tc>
          <w:tcPr>
            <w:tcW w:w="882" w:type="dxa"/>
            <w:tcBorders>
              <w:left w:val="nil"/>
              <w:bottom w:val="dotted" w:sz="6" w:space="0" w:color="C2D69B" w:themeColor="accent3" w:themeTint="99"/>
              <w:right w:val="nil"/>
            </w:tcBorders>
            <w:shd w:val="clear" w:color="auto" w:fill="auto"/>
            <w:vAlign w:val="center"/>
            <w:hideMark/>
          </w:tcPr>
          <w:p w14:paraId="1F54D629" w14:textId="57F4443A" w:rsidR="00AF6215" w:rsidRPr="00AF6215" w:rsidRDefault="00AF6215" w:rsidP="00AF6215">
            <w:pPr>
              <w:tabs>
                <w:tab w:val="decimal" w:pos="392"/>
              </w:tabs>
              <w:jc w:val="left"/>
              <w:rPr>
                <w:sz w:val="16"/>
                <w:szCs w:val="16"/>
                <w:lang w:val="es-MX" w:eastAsia="es-MX"/>
              </w:rPr>
            </w:pPr>
            <w:r w:rsidRPr="00AF6215">
              <w:rPr>
                <w:sz w:val="16"/>
                <w:szCs w:val="16"/>
              </w:rPr>
              <w:t>1.4</w:t>
            </w:r>
          </w:p>
        </w:tc>
        <w:tc>
          <w:tcPr>
            <w:tcW w:w="910" w:type="dxa"/>
            <w:tcBorders>
              <w:left w:val="nil"/>
              <w:bottom w:val="dotted" w:sz="6" w:space="0" w:color="C2D69B" w:themeColor="accent3" w:themeTint="99"/>
              <w:right w:val="nil"/>
            </w:tcBorders>
            <w:shd w:val="clear" w:color="auto" w:fill="auto"/>
            <w:vAlign w:val="center"/>
            <w:hideMark/>
          </w:tcPr>
          <w:p w14:paraId="14A8B192" w14:textId="49CEF087" w:rsidR="00AF6215" w:rsidRPr="00AF6215" w:rsidRDefault="00AF6215" w:rsidP="00AF6215">
            <w:pPr>
              <w:tabs>
                <w:tab w:val="decimal" w:pos="450"/>
              </w:tabs>
              <w:jc w:val="left"/>
              <w:rPr>
                <w:sz w:val="16"/>
                <w:szCs w:val="16"/>
                <w:lang w:val="es-MX" w:eastAsia="es-MX"/>
              </w:rPr>
            </w:pPr>
            <w:r w:rsidRPr="00AF6215">
              <w:rPr>
                <w:sz w:val="16"/>
                <w:szCs w:val="16"/>
              </w:rPr>
              <w:t>3.7</w:t>
            </w:r>
          </w:p>
        </w:tc>
        <w:tc>
          <w:tcPr>
            <w:tcW w:w="952" w:type="dxa"/>
            <w:tcBorders>
              <w:left w:val="nil"/>
              <w:bottom w:val="dotted" w:sz="6" w:space="0" w:color="C2D69B" w:themeColor="accent3" w:themeTint="99"/>
              <w:right w:val="nil"/>
            </w:tcBorders>
            <w:shd w:val="clear" w:color="auto" w:fill="auto"/>
            <w:vAlign w:val="center"/>
            <w:hideMark/>
          </w:tcPr>
          <w:p w14:paraId="26B0FD3D" w14:textId="27B61C38" w:rsidR="00AF6215" w:rsidRPr="00AF6215" w:rsidRDefault="00AF6215" w:rsidP="00AF6215">
            <w:pPr>
              <w:tabs>
                <w:tab w:val="decimal" w:pos="406"/>
              </w:tabs>
              <w:jc w:val="left"/>
              <w:rPr>
                <w:sz w:val="16"/>
                <w:szCs w:val="16"/>
                <w:lang w:val="es-MX" w:eastAsia="es-MX"/>
              </w:rPr>
            </w:pPr>
            <w:r w:rsidRPr="00AF6215">
              <w:rPr>
                <w:sz w:val="16"/>
                <w:szCs w:val="16"/>
              </w:rPr>
              <w:t>-5.0</w:t>
            </w:r>
          </w:p>
        </w:tc>
        <w:tc>
          <w:tcPr>
            <w:tcW w:w="987" w:type="dxa"/>
            <w:tcBorders>
              <w:left w:val="nil"/>
              <w:bottom w:val="dotted" w:sz="6" w:space="0" w:color="C2D69B" w:themeColor="accent3" w:themeTint="99"/>
              <w:right w:val="single" w:sz="8" w:space="0" w:color="262626"/>
            </w:tcBorders>
            <w:shd w:val="clear" w:color="auto" w:fill="auto"/>
            <w:vAlign w:val="center"/>
            <w:hideMark/>
          </w:tcPr>
          <w:p w14:paraId="6EEFE6C6" w14:textId="1993EDB2" w:rsidR="00AF6215" w:rsidRPr="00AF6215" w:rsidRDefault="00AF6215" w:rsidP="00AF6215">
            <w:pPr>
              <w:tabs>
                <w:tab w:val="decimal" w:pos="392"/>
              </w:tabs>
              <w:jc w:val="left"/>
              <w:rPr>
                <w:sz w:val="16"/>
                <w:szCs w:val="16"/>
                <w:lang w:val="es-MX" w:eastAsia="es-MX"/>
              </w:rPr>
            </w:pPr>
            <w:r w:rsidRPr="00AF6215">
              <w:rPr>
                <w:sz w:val="16"/>
                <w:szCs w:val="16"/>
              </w:rPr>
              <w:t>2.2</w:t>
            </w:r>
          </w:p>
        </w:tc>
      </w:tr>
      <w:tr w:rsidR="00AF6215" w:rsidRPr="00F87E34" w14:paraId="452CD110" w14:textId="77777777" w:rsidTr="00AA0BAD">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1BE8AE47" w14:textId="77777777" w:rsidR="00AF6215" w:rsidRPr="00F87E34" w:rsidRDefault="00AF6215" w:rsidP="00AF6215">
            <w:pPr>
              <w:ind w:leftChars="-12" w:right="-74" w:hangingChars="18" w:hanging="29"/>
              <w:jc w:val="center"/>
              <w:rPr>
                <w:color w:val="000000"/>
                <w:sz w:val="16"/>
                <w:szCs w:val="16"/>
                <w:lang w:val="es-MX" w:eastAsia="es-MX"/>
              </w:rPr>
            </w:pPr>
            <w:r w:rsidRPr="00F87E34">
              <w:rPr>
                <w:color w:val="000000"/>
                <w:sz w:val="16"/>
                <w:szCs w:val="16"/>
                <w:lang w:val="es-MX" w:eastAsia="es-MX"/>
              </w:rPr>
              <w:t>432</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4872ADDD" w14:textId="77777777" w:rsidR="00AF6215" w:rsidRPr="00F87E34" w:rsidRDefault="00AF6215" w:rsidP="00AF6215">
            <w:pPr>
              <w:jc w:val="left"/>
              <w:rPr>
                <w:color w:val="000000"/>
                <w:sz w:val="16"/>
                <w:szCs w:val="16"/>
                <w:lang w:val="es-MX" w:eastAsia="es-MX"/>
              </w:rPr>
            </w:pPr>
            <w:r w:rsidRPr="00F87E34">
              <w:rPr>
                <w:color w:val="000000"/>
                <w:sz w:val="16"/>
                <w:szCs w:val="16"/>
                <w:lang w:val="es-MX" w:eastAsia="es-MX"/>
              </w:rPr>
              <w:t>Productos textiles y calzado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284C97B" w14:textId="6EA44CE9" w:rsidR="00AF6215" w:rsidRPr="00AF6215" w:rsidRDefault="00AF6215" w:rsidP="00AF6215">
            <w:pPr>
              <w:tabs>
                <w:tab w:val="decimal" w:pos="450"/>
              </w:tabs>
              <w:jc w:val="left"/>
              <w:rPr>
                <w:sz w:val="16"/>
                <w:szCs w:val="16"/>
              </w:rPr>
            </w:pPr>
            <w:r w:rsidRPr="00AF6215">
              <w:rPr>
                <w:sz w:val="16"/>
                <w:szCs w:val="16"/>
              </w:rPr>
              <w:t>6.7</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B32577C" w14:textId="772AE77A" w:rsidR="00AF6215" w:rsidRPr="00AF6215" w:rsidRDefault="00AF6215" w:rsidP="00AF6215">
            <w:pPr>
              <w:tabs>
                <w:tab w:val="decimal" w:pos="392"/>
              </w:tabs>
              <w:jc w:val="left"/>
              <w:rPr>
                <w:sz w:val="16"/>
                <w:szCs w:val="16"/>
                <w:lang w:val="es-MX" w:eastAsia="es-MX"/>
              </w:rPr>
            </w:pPr>
            <w:r w:rsidRPr="00AF6215">
              <w:rPr>
                <w:sz w:val="16"/>
                <w:szCs w:val="16"/>
              </w:rPr>
              <w:t>6.7</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532E28" w14:textId="2D4C3153" w:rsidR="00AF6215" w:rsidRPr="00AF6215" w:rsidRDefault="00AF6215" w:rsidP="00AF6215">
            <w:pPr>
              <w:tabs>
                <w:tab w:val="decimal" w:pos="450"/>
              </w:tabs>
              <w:jc w:val="left"/>
              <w:rPr>
                <w:sz w:val="16"/>
                <w:szCs w:val="16"/>
                <w:lang w:val="es-MX" w:eastAsia="es-MX"/>
              </w:rPr>
            </w:pPr>
            <w:r w:rsidRPr="00AF6215">
              <w:rPr>
                <w:sz w:val="16"/>
                <w:szCs w:val="16"/>
              </w:rPr>
              <w:t>6.5</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1E5C9E" w14:textId="14D5F8D6" w:rsidR="00AF6215" w:rsidRPr="00AF6215" w:rsidRDefault="00AF6215" w:rsidP="00AF6215">
            <w:pPr>
              <w:tabs>
                <w:tab w:val="decimal" w:pos="406"/>
              </w:tabs>
              <w:jc w:val="left"/>
              <w:rPr>
                <w:sz w:val="16"/>
                <w:szCs w:val="16"/>
                <w:lang w:val="es-MX" w:eastAsia="es-MX"/>
              </w:rPr>
            </w:pPr>
            <w:r w:rsidRPr="00AF6215">
              <w:rPr>
                <w:sz w:val="16"/>
                <w:szCs w:val="16"/>
              </w:rPr>
              <w:t>8.6</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1ED3FA0F" w14:textId="7C2459B6" w:rsidR="00AF6215" w:rsidRPr="00AF6215" w:rsidRDefault="00AF6215" w:rsidP="00AF6215">
            <w:pPr>
              <w:tabs>
                <w:tab w:val="decimal" w:pos="392"/>
              </w:tabs>
              <w:jc w:val="left"/>
              <w:rPr>
                <w:sz w:val="16"/>
                <w:szCs w:val="16"/>
                <w:lang w:val="es-MX" w:eastAsia="es-MX"/>
              </w:rPr>
            </w:pPr>
            <w:r w:rsidRPr="00AF6215">
              <w:rPr>
                <w:sz w:val="16"/>
                <w:szCs w:val="16"/>
              </w:rPr>
              <w:t>-2.9</w:t>
            </w:r>
          </w:p>
        </w:tc>
      </w:tr>
      <w:tr w:rsidR="00AF6215" w:rsidRPr="00F87E34" w14:paraId="498900B9" w14:textId="77777777" w:rsidTr="00AA0BAD">
        <w:trPr>
          <w:trHeight w:val="624"/>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635D34D1" w14:textId="77777777" w:rsidR="00AF6215" w:rsidRPr="00F87E34" w:rsidRDefault="00AF6215" w:rsidP="00AF6215">
            <w:pPr>
              <w:ind w:leftChars="-12" w:right="-74" w:hangingChars="18" w:hanging="29"/>
              <w:jc w:val="center"/>
              <w:rPr>
                <w:color w:val="000000"/>
                <w:sz w:val="16"/>
                <w:szCs w:val="16"/>
                <w:lang w:val="es-MX" w:eastAsia="es-MX"/>
              </w:rPr>
            </w:pPr>
            <w:r w:rsidRPr="00F87E34">
              <w:rPr>
                <w:color w:val="000000"/>
                <w:sz w:val="16"/>
                <w:szCs w:val="16"/>
                <w:lang w:val="es-MX" w:eastAsia="es-MX"/>
              </w:rPr>
              <w:t>433</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9C0263F" w14:textId="77777777" w:rsidR="00AF6215" w:rsidRPr="00F87E34" w:rsidRDefault="00AF6215" w:rsidP="00AF6215">
            <w:pPr>
              <w:jc w:val="left"/>
              <w:rPr>
                <w:color w:val="000000"/>
                <w:sz w:val="16"/>
                <w:szCs w:val="16"/>
                <w:lang w:val="es-MX" w:eastAsia="es-MX"/>
              </w:rPr>
            </w:pPr>
            <w:r w:rsidRPr="00F87E34">
              <w:rPr>
                <w:color w:val="000000"/>
                <w:sz w:val="16"/>
                <w:szCs w:val="16"/>
                <w:lang w:val="es-MX" w:eastAsia="es-MX"/>
              </w:rPr>
              <w:t>Productos farmacéuticos, de perfumería, artículos para el esparcimiento, electrodomésticos menores y aparatos de línea blanca</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2B87FD14" w14:textId="25FC05F4" w:rsidR="00AF6215" w:rsidRPr="00AF6215" w:rsidRDefault="00AF6215" w:rsidP="00AF6215">
            <w:pPr>
              <w:tabs>
                <w:tab w:val="decimal" w:pos="450"/>
              </w:tabs>
              <w:jc w:val="left"/>
              <w:rPr>
                <w:sz w:val="16"/>
                <w:szCs w:val="16"/>
              </w:rPr>
            </w:pPr>
            <w:r w:rsidRPr="00AF6215">
              <w:rPr>
                <w:sz w:val="16"/>
                <w:szCs w:val="16"/>
              </w:rPr>
              <w:t>6.6</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B04B8F7" w14:textId="6F0C531A" w:rsidR="00AF6215" w:rsidRPr="00AF6215" w:rsidRDefault="00AF6215" w:rsidP="00AF6215">
            <w:pPr>
              <w:tabs>
                <w:tab w:val="decimal" w:pos="392"/>
              </w:tabs>
              <w:jc w:val="left"/>
              <w:rPr>
                <w:sz w:val="16"/>
                <w:szCs w:val="16"/>
                <w:lang w:val="es-MX" w:eastAsia="es-MX"/>
              </w:rPr>
            </w:pPr>
            <w:r w:rsidRPr="00AF6215">
              <w:rPr>
                <w:sz w:val="16"/>
                <w:szCs w:val="16"/>
              </w:rPr>
              <w:t>-2.2</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F38A743" w14:textId="29D36720" w:rsidR="00AF6215" w:rsidRPr="00AF6215" w:rsidRDefault="00AF6215" w:rsidP="00AF6215">
            <w:pPr>
              <w:tabs>
                <w:tab w:val="decimal" w:pos="450"/>
              </w:tabs>
              <w:jc w:val="left"/>
              <w:rPr>
                <w:sz w:val="16"/>
                <w:szCs w:val="16"/>
                <w:lang w:val="es-MX" w:eastAsia="es-MX"/>
              </w:rPr>
            </w:pPr>
            <w:r w:rsidRPr="00AF6215">
              <w:rPr>
                <w:sz w:val="16"/>
                <w:szCs w:val="16"/>
              </w:rPr>
              <w:t>5.3</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756C69" w14:textId="4DFEC597" w:rsidR="00AF6215" w:rsidRPr="00AF6215" w:rsidRDefault="00AF6215" w:rsidP="00AF6215">
            <w:pPr>
              <w:tabs>
                <w:tab w:val="decimal" w:pos="406"/>
              </w:tabs>
              <w:jc w:val="left"/>
              <w:rPr>
                <w:sz w:val="16"/>
                <w:szCs w:val="16"/>
                <w:lang w:val="es-MX" w:eastAsia="es-MX"/>
              </w:rPr>
            </w:pPr>
            <w:r w:rsidRPr="00AF6215">
              <w:rPr>
                <w:sz w:val="16"/>
                <w:szCs w:val="16"/>
              </w:rPr>
              <w:t>-53.0</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42CCE564" w14:textId="094A6CBB" w:rsidR="00AF6215" w:rsidRPr="00AF6215" w:rsidRDefault="00AF6215" w:rsidP="00AF6215">
            <w:pPr>
              <w:tabs>
                <w:tab w:val="decimal" w:pos="392"/>
              </w:tabs>
              <w:jc w:val="left"/>
              <w:rPr>
                <w:sz w:val="16"/>
                <w:szCs w:val="16"/>
                <w:lang w:val="es-MX" w:eastAsia="es-MX"/>
              </w:rPr>
            </w:pPr>
            <w:r w:rsidRPr="00AF6215">
              <w:rPr>
                <w:sz w:val="16"/>
                <w:szCs w:val="16"/>
              </w:rPr>
              <w:t>6.1</w:t>
            </w:r>
          </w:p>
        </w:tc>
      </w:tr>
      <w:tr w:rsidR="00AF6215" w:rsidRPr="00F87E34" w14:paraId="4F025BDA" w14:textId="77777777" w:rsidTr="00AA0BA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7ED996B" w14:textId="77777777" w:rsidR="00AF6215" w:rsidRPr="00F87E34" w:rsidRDefault="00AF6215" w:rsidP="00AF6215">
            <w:pPr>
              <w:ind w:leftChars="-12" w:right="-74" w:hangingChars="18" w:hanging="29"/>
              <w:jc w:val="center"/>
              <w:rPr>
                <w:color w:val="000000"/>
                <w:sz w:val="16"/>
                <w:szCs w:val="16"/>
                <w:lang w:val="es-MX" w:eastAsia="es-MX"/>
              </w:rPr>
            </w:pPr>
            <w:r w:rsidRPr="00F87E34">
              <w:rPr>
                <w:color w:val="000000"/>
                <w:sz w:val="16"/>
                <w:szCs w:val="16"/>
                <w:lang w:val="es-MX" w:eastAsia="es-MX"/>
              </w:rPr>
              <w:t>434</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1235A09" w14:textId="77777777" w:rsidR="00AF6215" w:rsidRPr="00F87E34" w:rsidRDefault="00AF6215" w:rsidP="00AF6215">
            <w:pPr>
              <w:jc w:val="left"/>
              <w:rPr>
                <w:color w:val="000000"/>
                <w:sz w:val="16"/>
                <w:szCs w:val="16"/>
                <w:lang w:val="es-MX" w:eastAsia="es-MX"/>
              </w:rPr>
            </w:pPr>
            <w:r w:rsidRPr="00F87E34">
              <w:rPr>
                <w:color w:val="000000"/>
                <w:sz w:val="16"/>
                <w:szCs w:val="16"/>
                <w:lang w:val="es-MX" w:eastAsia="es-MX"/>
              </w:rPr>
              <w:t>Materias primas agropecuarias y forestales, para la industria, y materiales de desecho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24420601" w14:textId="54383DF2" w:rsidR="00AF6215" w:rsidRPr="00AF6215" w:rsidRDefault="00AF6215" w:rsidP="00AF6215">
            <w:pPr>
              <w:tabs>
                <w:tab w:val="decimal" w:pos="450"/>
              </w:tabs>
              <w:jc w:val="left"/>
              <w:rPr>
                <w:sz w:val="16"/>
                <w:szCs w:val="16"/>
              </w:rPr>
            </w:pPr>
            <w:r w:rsidRPr="00AF6215">
              <w:rPr>
                <w:sz w:val="16"/>
                <w:szCs w:val="16"/>
              </w:rPr>
              <w:t>-12.2</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3ED1C13" w14:textId="71B366ED" w:rsidR="00AF6215" w:rsidRPr="00AF6215" w:rsidRDefault="00AF6215" w:rsidP="00AF6215">
            <w:pPr>
              <w:tabs>
                <w:tab w:val="decimal" w:pos="392"/>
              </w:tabs>
              <w:jc w:val="left"/>
              <w:rPr>
                <w:sz w:val="16"/>
                <w:szCs w:val="16"/>
                <w:lang w:val="es-MX" w:eastAsia="es-MX"/>
              </w:rPr>
            </w:pPr>
            <w:r w:rsidRPr="00AF6215">
              <w:rPr>
                <w:sz w:val="16"/>
                <w:szCs w:val="16"/>
              </w:rPr>
              <w:t>1.2</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A5AB1DD" w14:textId="7DDEAF4E" w:rsidR="00AF6215" w:rsidRPr="00AF6215" w:rsidRDefault="00AF6215" w:rsidP="00AF6215">
            <w:pPr>
              <w:tabs>
                <w:tab w:val="decimal" w:pos="450"/>
              </w:tabs>
              <w:jc w:val="left"/>
              <w:rPr>
                <w:sz w:val="16"/>
                <w:szCs w:val="16"/>
                <w:lang w:val="es-MX" w:eastAsia="es-MX"/>
              </w:rPr>
            </w:pPr>
            <w:r w:rsidRPr="00AF6215">
              <w:rPr>
                <w:sz w:val="16"/>
                <w:szCs w:val="16"/>
              </w:rPr>
              <w:t>3.5</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4661E29" w14:textId="684F81F2" w:rsidR="00AF6215" w:rsidRPr="00AF6215" w:rsidRDefault="00AF6215" w:rsidP="00AF6215">
            <w:pPr>
              <w:tabs>
                <w:tab w:val="decimal" w:pos="406"/>
              </w:tabs>
              <w:jc w:val="left"/>
              <w:rPr>
                <w:sz w:val="16"/>
                <w:szCs w:val="16"/>
                <w:lang w:val="es-MX" w:eastAsia="es-MX"/>
              </w:rPr>
            </w:pPr>
            <w:r w:rsidRPr="00AF6215">
              <w:rPr>
                <w:sz w:val="16"/>
                <w:szCs w:val="16"/>
              </w:rPr>
              <w:t>-21.2</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6C9FF18B" w14:textId="20BE8FD8" w:rsidR="00AF6215" w:rsidRPr="00AF6215" w:rsidRDefault="00AF6215" w:rsidP="00AF6215">
            <w:pPr>
              <w:tabs>
                <w:tab w:val="decimal" w:pos="392"/>
              </w:tabs>
              <w:jc w:val="left"/>
              <w:rPr>
                <w:sz w:val="16"/>
                <w:szCs w:val="16"/>
                <w:lang w:val="es-MX" w:eastAsia="es-MX"/>
              </w:rPr>
            </w:pPr>
            <w:r w:rsidRPr="00AF6215">
              <w:rPr>
                <w:sz w:val="16"/>
                <w:szCs w:val="16"/>
              </w:rPr>
              <w:t>0.4</w:t>
            </w:r>
          </w:p>
        </w:tc>
      </w:tr>
      <w:tr w:rsidR="00AF6215" w:rsidRPr="00F87E34" w14:paraId="072391FF" w14:textId="77777777" w:rsidTr="00AA0BAD">
        <w:trPr>
          <w:trHeight w:val="624"/>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88AABDD" w14:textId="77777777" w:rsidR="00AF6215" w:rsidRPr="00F87E34" w:rsidRDefault="00AF6215" w:rsidP="00AF6215">
            <w:pPr>
              <w:ind w:leftChars="-12" w:right="-74" w:hangingChars="18" w:hanging="29"/>
              <w:jc w:val="center"/>
              <w:rPr>
                <w:color w:val="000000"/>
                <w:sz w:val="16"/>
                <w:szCs w:val="16"/>
                <w:lang w:val="es-MX" w:eastAsia="es-MX"/>
              </w:rPr>
            </w:pPr>
            <w:r w:rsidRPr="00F87E34">
              <w:rPr>
                <w:color w:val="000000"/>
                <w:sz w:val="16"/>
                <w:szCs w:val="16"/>
                <w:lang w:val="es-MX" w:eastAsia="es-MX"/>
              </w:rPr>
              <w:t>435</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AF005D0" w14:textId="77777777" w:rsidR="00AF6215" w:rsidRPr="00F87E34" w:rsidRDefault="00AF6215" w:rsidP="00AF6215">
            <w:pPr>
              <w:jc w:val="left"/>
              <w:rPr>
                <w:color w:val="000000"/>
                <w:sz w:val="16"/>
                <w:szCs w:val="16"/>
                <w:lang w:val="es-MX" w:eastAsia="es-MX"/>
              </w:rPr>
            </w:pPr>
            <w:r w:rsidRPr="00F87E34">
              <w:rPr>
                <w:color w:val="000000"/>
                <w:sz w:val="16"/>
                <w:szCs w:val="16"/>
                <w:lang w:val="es-MX" w:eastAsia="es-MX"/>
              </w:rPr>
              <w:t>Maquinaria, equipo y mobiliario para actividades agropecuarias, industriales, de servicios y comerciales, y de otra maquinaria y equipo de uso general</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151BF62D" w14:textId="43E54B74" w:rsidR="00AF6215" w:rsidRPr="00AF6215" w:rsidRDefault="00AF6215" w:rsidP="00AF6215">
            <w:pPr>
              <w:tabs>
                <w:tab w:val="decimal" w:pos="450"/>
              </w:tabs>
              <w:jc w:val="left"/>
              <w:rPr>
                <w:sz w:val="16"/>
                <w:szCs w:val="16"/>
              </w:rPr>
            </w:pPr>
            <w:r w:rsidRPr="00AF6215">
              <w:rPr>
                <w:sz w:val="16"/>
                <w:szCs w:val="16"/>
              </w:rPr>
              <w:t>6.2</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CBFC854" w14:textId="7E1A6391" w:rsidR="00AF6215" w:rsidRPr="00AF6215" w:rsidRDefault="00AF6215" w:rsidP="00AF6215">
            <w:pPr>
              <w:tabs>
                <w:tab w:val="decimal" w:pos="392"/>
              </w:tabs>
              <w:jc w:val="left"/>
              <w:rPr>
                <w:sz w:val="16"/>
                <w:szCs w:val="16"/>
                <w:lang w:val="es-MX" w:eastAsia="es-MX"/>
              </w:rPr>
            </w:pPr>
            <w:r w:rsidRPr="00AF6215">
              <w:rPr>
                <w:sz w:val="16"/>
                <w:szCs w:val="16"/>
              </w:rPr>
              <w:t>2.6</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4753043" w14:textId="7A9E263E" w:rsidR="00AF6215" w:rsidRPr="00AF6215" w:rsidRDefault="00AF6215" w:rsidP="00AF6215">
            <w:pPr>
              <w:tabs>
                <w:tab w:val="decimal" w:pos="450"/>
              </w:tabs>
              <w:jc w:val="left"/>
              <w:rPr>
                <w:sz w:val="16"/>
                <w:szCs w:val="16"/>
                <w:lang w:val="es-MX" w:eastAsia="es-MX"/>
              </w:rPr>
            </w:pPr>
            <w:r w:rsidRPr="00AF6215">
              <w:rPr>
                <w:sz w:val="16"/>
                <w:szCs w:val="16"/>
              </w:rPr>
              <w:t>3.1</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EC9239F" w14:textId="20F0A67E" w:rsidR="00AF6215" w:rsidRPr="00AF6215" w:rsidRDefault="00AF6215" w:rsidP="00AF6215">
            <w:pPr>
              <w:tabs>
                <w:tab w:val="decimal" w:pos="406"/>
              </w:tabs>
              <w:jc w:val="left"/>
              <w:rPr>
                <w:sz w:val="16"/>
                <w:szCs w:val="16"/>
                <w:lang w:val="es-MX" w:eastAsia="es-MX"/>
              </w:rPr>
            </w:pPr>
            <w:r w:rsidRPr="00AF6215">
              <w:rPr>
                <w:sz w:val="16"/>
                <w:szCs w:val="16"/>
              </w:rPr>
              <w:t>-2.0</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35688E30" w14:textId="0A2D5D65" w:rsidR="00AF6215" w:rsidRPr="00AF6215" w:rsidRDefault="00AF6215" w:rsidP="00AF6215">
            <w:pPr>
              <w:tabs>
                <w:tab w:val="decimal" w:pos="392"/>
              </w:tabs>
              <w:jc w:val="left"/>
              <w:rPr>
                <w:sz w:val="16"/>
                <w:szCs w:val="16"/>
                <w:lang w:val="es-MX" w:eastAsia="es-MX"/>
              </w:rPr>
            </w:pPr>
            <w:r w:rsidRPr="00AF6215">
              <w:rPr>
                <w:sz w:val="16"/>
                <w:szCs w:val="16"/>
              </w:rPr>
              <w:t>4.4</w:t>
            </w:r>
          </w:p>
        </w:tc>
      </w:tr>
      <w:tr w:rsidR="00AF6215" w:rsidRPr="00F87E34" w14:paraId="72DBA81D" w14:textId="77777777" w:rsidTr="00AA0BA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7AA48CD8" w14:textId="77777777" w:rsidR="00AF6215" w:rsidRPr="00F87E34" w:rsidRDefault="00AF6215" w:rsidP="00AF6215">
            <w:pPr>
              <w:ind w:leftChars="-12" w:right="-74" w:hangingChars="18" w:hanging="29"/>
              <w:jc w:val="center"/>
              <w:rPr>
                <w:color w:val="000000"/>
                <w:sz w:val="16"/>
                <w:szCs w:val="16"/>
                <w:lang w:val="es-MX" w:eastAsia="es-MX"/>
              </w:rPr>
            </w:pPr>
            <w:r w:rsidRPr="00F87E34">
              <w:rPr>
                <w:color w:val="000000"/>
                <w:sz w:val="16"/>
                <w:szCs w:val="16"/>
                <w:lang w:val="es-MX" w:eastAsia="es-MX"/>
              </w:rPr>
              <w:t>436</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15BC36ED" w14:textId="77777777" w:rsidR="00AF6215" w:rsidRPr="00F87E34" w:rsidRDefault="00AF6215" w:rsidP="00AF6215">
            <w:pPr>
              <w:jc w:val="left"/>
              <w:rPr>
                <w:color w:val="000000"/>
                <w:sz w:val="16"/>
                <w:szCs w:val="16"/>
                <w:lang w:val="es-MX" w:eastAsia="es-MX"/>
              </w:rPr>
            </w:pPr>
            <w:r w:rsidRPr="00F87E34">
              <w:rPr>
                <w:color w:val="000000"/>
                <w:sz w:val="16"/>
                <w:szCs w:val="16"/>
                <w:lang w:val="es-MX" w:eastAsia="es-MX"/>
              </w:rPr>
              <w:t>Camiones y de partes y refacciones nuevas para automóviles, camionetas y camiones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093F0B2" w14:textId="75FE51FC" w:rsidR="00AF6215" w:rsidRPr="00AF6215" w:rsidRDefault="00AF6215" w:rsidP="00AF6215">
            <w:pPr>
              <w:tabs>
                <w:tab w:val="decimal" w:pos="450"/>
              </w:tabs>
              <w:jc w:val="left"/>
              <w:rPr>
                <w:sz w:val="16"/>
                <w:szCs w:val="16"/>
              </w:rPr>
            </w:pPr>
            <w:r w:rsidRPr="00AF6215">
              <w:rPr>
                <w:sz w:val="16"/>
                <w:szCs w:val="16"/>
              </w:rPr>
              <w:t>20.1</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685CB41" w14:textId="5BBC1F6C" w:rsidR="00AF6215" w:rsidRPr="00AF6215" w:rsidRDefault="00AF6215" w:rsidP="00AF6215">
            <w:pPr>
              <w:tabs>
                <w:tab w:val="decimal" w:pos="392"/>
              </w:tabs>
              <w:jc w:val="left"/>
              <w:rPr>
                <w:sz w:val="16"/>
                <w:szCs w:val="16"/>
                <w:lang w:val="es-MX" w:eastAsia="es-MX"/>
              </w:rPr>
            </w:pPr>
            <w:r w:rsidRPr="00AF6215">
              <w:rPr>
                <w:sz w:val="16"/>
                <w:szCs w:val="16"/>
              </w:rPr>
              <w:t>3.7</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D380B7" w14:textId="51E4BFE8" w:rsidR="00AF6215" w:rsidRPr="00AF6215" w:rsidRDefault="00AF6215" w:rsidP="00AF6215">
            <w:pPr>
              <w:tabs>
                <w:tab w:val="decimal" w:pos="450"/>
              </w:tabs>
              <w:jc w:val="left"/>
              <w:rPr>
                <w:sz w:val="16"/>
                <w:szCs w:val="16"/>
                <w:lang w:val="es-MX" w:eastAsia="es-MX"/>
              </w:rPr>
            </w:pPr>
            <w:r w:rsidRPr="00AF6215">
              <w:rPr>
                <w:sz w:val="16"/>
                <w:szCs w:val="16"/>
              </w:rPr>
              <w:t>7.3</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DFDA8F3" w14:textId="3AAE3C99" w:rsidR="00AF6215" w:rsidRPr="00AF6215" w:rsidRDefault="00AF6215" w:rsidP="00AF6215">
            <w:pPr>
              <w:tabs>
                <w:tab w:val="decimal" w:pos="406"/>
              </w:tabs>
              <w:jc w:val="left"/>
              <w:rPr>
                <w:sz w:val="16"/>
                <w:szCs w:val="16"/>
                <w:lang w:val="es-MX" w:eastAsia="es-MX"/>
              </w:rPr>
            </w:pPr>
            <w:r w:rsidRPr="00AF6215">
              <w:rPr>
                <w:sz w:val="16"/>
                <w:szCs w:val="16"/>
              </w:rPr>
              <w:t>-40.6</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7473C29" w14:textId="40D07B9F" w:rsidR="00AF6215" w:rsidRPr="00AF6215" w:rsidRDefault="00AF6215" w:rsidP="00AF6215">
            <w:pPr>
              <w:tabs>
                <w:tab w:val="decimal" w:pos="392"/>
              </w:tabs>
              <w:jc w:val="left"/>
              <w:rPr>
                <w:sz w:val="16"/>
                <w:szCs w:val="16"/>
                <w:lang w:val="es-MX" w:eastAsia="es-MX"/>
              </w:rPr>
            </w:pPr>
            <w:r w:rsidRPr="00AF6215">
              <w:rPr>
                <w:sz w:val="16"/>
                <w:szCs w:val="16"/>
              </w:rPr>
              <w:t>9.9</w:t>
            </w:r>
          </w:p>
        </w:tc>
      </w:tr>
      <w:tr w:rsidR="00AF6215" w:rsidRPr="00F87E34" w14:paraId="2D6F710B" w14:textId="77777777" w:rsidTr="00AA0BAD">
        <w:trPr>
          <w:trHeight w:val="283"/>
        </w:trPr>
        <w:tc>
          <w:tcPr>
            <w:tcW w:w="416" w:type="dxa"/>
            <w:tcBorders>
              <w:top w:val="dotted" w:sz="6" w:space="0" w:color="C2D69B" w:themeColor="accent3" w:themeTint="99"/>
              <w:left w:val="single" w:sz="8" w:space="0" w:color="262626"/>
              <w:right w:val="single" w:sz="6" w:space="0" w:color="404040"/>
            </w:tcBorders>
            <w:shd w:val="clear" w:color="auto" w:fill="auto"/>
            <w:vAlign w:val="center"/>
            <w:hideMark/>
          </w:tcPr>
          <w:p w14:paraId="6FCD5BB7" w14:textId="77777777" w:rsidR="00AF6215" w:rsidRPr="00F87E34" w:rsidRDefault="00AF6215" w:rsidP="00AF6215">
            <w:pPr>
              <w:ind w:leftChars="-12" w:right="-74" w:hangingChars="18" w:hanging="29"/>
              <w:jc w:val="center"/>
              <w:rPr>
                <w:color w:val="000000"/>
                <w:sz w:val="16"/>
                <w:szCs w:val="16"/>
                <w:lang w:val="es-MX" w:eastAsia="es-MX"/>
              </w:rPr>
            </w:pPr>
            <w:r w:rsidRPr="00F87E34">
              <w:rPr>
                <w:color w:val="000000"/>
                <w:sz w:val="16"/>
                <w:szCs w:val="16"/>
                <w:lang w:val="es-MX" w:eastAsia="es-MX"/>
              </w:rPr>
              <w:t>437</w:t>
            </w:r>
          </w:p>
        </w:tc>
        <w:tc>
          <w:tcPr>
            <w:tcW w:w="4208" w:type="dxa"/>
            <w:tcBorders>
              <w:top w:val="dotted" w:sz="6" w:space="0" w:color="C2D69B" w:themeColor="accent3" w:themeTint="99"/>
              <w:left w:val="single" w:sz="6" w:space="0" w:color="404040"/>
              <w:right w:val="single" w:sz="6" w:space="0" w:color="404040"/>
            </w:tcBorders>
            <w:shd w:val="clear" w:color="auto" w:fill="auto"/>
            <w:vAlign w:val="center"/>
            <w:hideMark/>
          </w:tcPr>
          <w:p w14:paraId="34446CFF" w14:textId="77777777" w:rsidR="00AF6215" w:rsidRPr="00F87E34" w:rsidRDefault="00AF6215" w:rsidP="00AF6215">
            <w:pPr>
              <w:jc w:val="left"/>
              <w:rPr>
                <w:color w:val="000000"/>
                <w:sz w:val="16"/>
                <w:szCs w:val="16"/>
                <w:lang w:val="es-MX" w:eastAsia="es-MX"/>
              </w:rPr>
            </w:pPr>
            <w:r w:rsidRPr="00F87E34">
              <w:rPr>
                <w:color w:val="000000"/>
                <w:sz w:val="16"/>
                <w:szCs w:val="16"/>
                <w:lang w:val="es-MX" w:eastAsia="es-MX"/>
              </w:rPr>
              <w:t>Intermediación de comercio al por mayor</w:t>
            </w:r>
          </w:p>
        </w:tc>
        <w:tc>
          <w:tcPr>
            <w:tcW w:w="1035" w:type="dxa"/>
            <w:tcBorders>
              <w:top w:val="dotted" w:sz="6" w:space="0" w:color="C2D69B" w:themeColor="accent3" w:themeTint="99"/>
              <w:left w:val="single" w:sz="6" w:space="0" w:color="404040"/>
              <w:right w:val="nil"/>
            </w:tcBorders>
            <w:shd w:val="clear" w:color="auto" w:fill="auto"/>
            <w:vAlign w:val="center"/>
            <w:hideMark/>
          </w:tcPr>
          <w:p w14:paraId="401653AB" w14:textId="15320713" w:rsidR="00AF6215" w:rsidRPr="00AF6215" w:rsidRDefault="00AF6215" w:rsidP="00AF6215">
            <w:pPr>
              <w:tabs>
                <w:tab w:val="decimal" w:pos="450"/>
              </w:tabs>
              <w:jc w:val="left"/>
              <w:rPr>
                <w:sz w:val="16"/>
                <w:szCs w:val="16"/>
              </w:rPr>
            </w:pPr>
            <w:r w:rsidRPr="00AF6215">
              <w:rPr>
                <w:sz w:val="16"/>
                <w:szCs w:val="16"/>
              </w:rPr>
              <w:t>4.3</w:t>
            </w:r>
          </w:p>
        </w:tc>
        <w:tc>
          <w:tcPr>
            <w:tcW w:w="882" w:type="dxa"/>
            <w:tcBorders>
              <w:top w:val="dotted" w:sz="6" w:space="0" w:color="C2D69B" w:themeColor="accent3" w:themeTint="99"/>
              <w:left w:val="nil"/>
              <w:right w:val="nil"/>
            </w:tcBorders>
            <w:shd w:val="clear" w:color="auto" w:fill="auto"/>
            <w:vAlign w:val="center"/>
            <w:hideMark/>
          </w:tcPr>
          <w:p w14:paraId="3394A994" w14:textId="110D9441" w:rsidR="00AF6215" w:rsidRPr="00AF6215" w:rsidRDefault="00AF6215" w:rsidP="00AF6215">
            <w:pPr>
              <w:tabs>
                <w:tab w:val="decimal" w:pos="392"/>
              </w:tabs>
              <w:jc w:val="left"/>
              <w:rPr>
                <w:sz w:val="16"/>
                <w:szCs w:val="16"/>
                <w:lang w:val="es-MX" w:eastAsia="es-MX"/>
              </w:rPr>
            </w:pPr>
            <w:r w:rsidRPr="00AF6215">
              <w:rPr>
                <w:sz w:val="16"/>
                <w:szCs w:val="16"/>
              </w:rPr>
              <w:t>6.6</w:t>
            </w:r>
          </w:p>
        </w:tc>
        <w:tc>
          <w:tcPr>
            <w:tcW w:w="910" w:type="dxa"/>
            <w:tcBorders>
              <w:top w:val="dotted" w:sz="6" w:space="0" w:color="C2D69B" w:themeColor="accent3" w:themeTint="99"/>
              <w:left w:val="nil"/>
              <w:right w:val="nil"/>
            </w:tcBorders>
            <w:shd w:val="clear" w:color="auto" w:fill="auto"/>
            <w:vAlign w:val="center"/>
            <w:hideMark/>
          </w:tcPr>
          <w:p w14:paraId="693A602A" w14:textId="1DFE789D" w:rsidR="00AF6215" w:rsidRPr="00AF6215" w:rsidRDefault="00AF6215" w:rsidP="00AF6215">
            <w:pPr>
              <w:tabs>
                <w:tab w:val="decimal" w:pos="450"/>
              </w:tabs>
              <w:jc w:val="left"/>
              <w:rPr>
                <w:sz w:val="16"/>
                <w:szCs w:val="16"/>
                <w:lang w:val="es-MX" w:eastAsia="es-MX"/>
              </w:rPr>
            </w:pPr>
            <w:r w:rsidRPr="00AF6215">
              <w:rPr>
                <w:sz w:val="16"/>
                <w:szCs w:val="16"/>
              </w:rPr>
              <w:t>6.6</w:t>
            </w:r>
          </w:p>
        </w:tc>
        <w:tc>
          <w:tcPr>
            <w:tcW w:w="952" w:type="dxa"/>
            <w:tcBorders>
              <w:top w:val="dotted" w:sz="6" w:space="0" w:color="C2D69B" w:themeColor="accent3" w:themeTint="99"/>
              <w:left w:val="nil"/>
              <w:right w:val="nil"/>
            </w:tcBorders>
            <w:shd w:val="clear" w:color="auto" w:fill="auto"/>
            <w:vAlign w:val="center"/>
            <w:hideMark/>
          </w:tcPr>
          <w:p w14:paraId="7F881D72" w14:textId="4F2C5084" w:rsidR="00AF6215" w:rsidRPr="00AF6215" w:rsidRDefault="00AF6215" w:rsidP="00AF6215">
            <w:pPr>
              <w:tabs>
                <w:tab w:val="decimal" w:pos="406"/>
              </w:tabs>
              <w:jc w:val="left"/>
              <w:rPr>
                <w:sz w:val="16"/>
                <w:szCs w:val="16"/>
                <w:lang w:val="es-MX" w:eastAsia="es-MX"/>
              </w:rPr>
            </w:pPr>
            <w:r w:rsidRPr="00AF6215">
              <w:rPr>
                <w:sz w:val="16"/>
                <w:szCs w:val="16"/>
              </w:rPr>
              <w:t>0.0</w:t>
            </w:r>
          </w:p>
        </w:tc>
        <w:tc>
          <w:tcPr>
            <w:tcW w:w="987" w:type="dxa"/>
            <w:tcBorders>
              <w:top w:val="dotted" w:sz="6" w:space="0" w:color="C2D69B" w:themeColor="accent3" w:themeTint="99"/>
              <w:left w:val="nil"/>
              <w:right w:val="single" w:sz="8" w:space="0" w:color="262626"/>
            </w:tcBorders>
            <w:shd w:val="clear" w:color="auto" w:fill="auto"/>
            <w:vAlign w:val="center"/>
            <w:hideMark/>
          </w:tcPr>
          <w:p w14:paraId="23DE97BA" w14:textId="5DBE1650" w:rsidR="00AF6215" w:rsidRPr="00AF6215" w:rsidRDefault="00AF6215" w:rsidP="00AF6215">
            <w:pPr>
              <w:tabs>
                <w:tab w:val="decimal" w:pos="392"/>
              </w:tabs>
              <w:jc w:val="left"/>
              <w:rPr>
                <w:sz w:val="16"/>
                <w:szCs w:val="16"/>
                <w:lang w:val="es-MX" w:eastAsia="es-MX"/>
              </w:rPr>
            </w:pPr>
            <w:r w:rsidRPr="00AF6215">
              <w:rPr>
                <w:sz w:val="16"/>
                <w:szCs w:val="16"/>
              </w:rPr>
              <w:t>-9.8</w:t>
            </w:r>
          </w:p>
        </w:tc>
      </w:tr>
      <w:tr w:rsidR="00AF6215" w:rsidRPr="00F87E34" w14:paraId="6735D5AA" w14:textId="77777777" w:rsidTr="00AA0BAD">
        <w:trPr>
          <w:trHeight w:val="283"/>
        </w:trPr>
        <w:tc>
          <w:tcPr>
            <w:tcW w:w="416" w:type="dxa"/>
            <w:tcBorders>
              <w:left w:val="single" w:sz="8" w:space="0" w:color="262626"/>
              <w:right w:val="single" w:sz="6" w:space="0" w:color="404040"/>
            </w:tcBorders>
            <w:shd w:val="clear" w:color="auto" w:fill="EAF1DD" w:themeFill="accent3" w:themeFillTint="33"/>
            <w:vAlign w:val="center"/>
            <w:hideMark/>
          </w:tcPr>
          <w:p w14:paraId="27508EDC" w14:textId="77777777" w:rsidR="00AF6215" w:rsidRPr="00F87E34" w:rsidRDefault="00AF6215" w:rsidP="00AF6215">
            <w:pPr>
              <w:ind w:leftChars="-12" w:right="-74" w:hangingChars="18" w:hanging="29"/>
              <w:jc w:val="center"/>
              <w:rPr>
                <w:b/>
                <w:bCs/>
                <w:color w:val="000000"/>
                <w:sz w:val="16"/>
                <w:szCs w:val="16"/>
                <w:lang w:val="es-MX" w:eastAsia="es-MX"/>
              </w:rPr>
            </w:pPr>
            <w:r w:rsidRPr="00F87E34">
              <w:rPr>
                <w:b/>
                <w:bCs/>
                <w:color w:val="000000"/>
                <w:sz w:val="16"/>
                <w:szCs w:val="16"/>
                <w:lang w:val="es-MX" w:eastAsia="es-MX"/>
              </w:rPr>
              <w:t>46</w:t>
            </w:r>
          </w:p>
        </w:tc>
        <w:tc>
          <w:tcPr>
            <w:tcW w:w="4208" w:type="dxa"/>
            <w:tcBorders>
              <w:left w:val="single" w:sz="6" w:space="0" w:color="404040"/>
              <w:right w:val="single" w:sz="6" w:space="0" w:color="404040"/>
            </w:tcBorders>
            <w:shd w:val="clear" w:color="auto" w:fill="EAF1DD" w:themeFill="accent3" w:themeFillTint="33"/>
            <w:vAlign w:val="center"/>
            <w:hideMark/>
          </w:tcPr>
          <w:p w14:paraId="58855BEC" w14:textId="647050A3" w:rsidR="00AF6215" w:rsidRPr="00F87E34" w:rsidRDefault="00AF6215" w:rsidP="00AF6215">
            <w:pPr>
              <w:jc w:val="left"/>
              <w:rPr>
                <w:b/>
                <w:bCs/>
                <w:color w:val="000000"/>
                <w:sz w:val="16"/>
                <w:szCs w:val="16"/>
                <w:lang w:val="es-MX" w:eastAsia="es-MX"/>
              </w:rPr>
            </w:pPr>
            <w:r w:rsidRPr="00F87E34">
              <w:rPr>
                <w:b/>
                <w:bCs/>
                <w:color w:val="000000"/>
                <w:sz w:val="16"/>
                <w:szCs w:val="16"/>
                <w:lang w:val="es-MX" w:eastAsia="es-MX"/>
              </w:rPr>
              <w:t>Comercio al por menor de:</w:t>
            </w:r>
          </w:p>
        </w:tc>
        <w:tc>
          <w:tcPr>
            <w:tcW w:w="1035" w:type="dxa"/>
            <w:tcBorders>
              <w:left w:val="single" w:sz="6" w:space="0" w:color="404040"/>
              <w:right w:val="nil"/>
            </w:tcBorders>
            <w:shd w:val="clear" w:color="auto" w:fill="EAF1DD" w:themeFill="accent3" w:themeFillTint="33"/>
            <w:vAlign w:val="center"/>
            <w:hideMark/>
          </w:tcPr>
          <w:p w14:paraId="0F2449F3" w14:textId="027E39A8" w:rsidR="00AF6215" w:rsidRPr="00AF6215" w:rsidRDefault="00AF6215" w:rsidP="00AF6215">
            <w:pPr>
              <w:tabs>
                <w:tab w:val="decimal" w:pos="450"/>
              </w:tabs>
              <w:jc w:val="left"/>
              <w:rPr>
                <w:b/>
                <w:bCs/>
                <w:sz w:val="16"/>
                <w:szCs w:val="16"/>
                <w:lang w:val="es-MX" w:eastAsia="es-MX"/>
              </w:rPr>
            </w:pPr>
            <w:r w:rsidRPr="00AF6215">
              <w:rPr>
                <w:b/>
                <w:bCs/>
                <w:sz w:val="16"/>
                <w:szCs w:val="16"/>
              </w:rPr>
              <w:t>2.5</w:t>
            </w:r>
          </w:p>
        </w:tc>
        <w:tc>
          <w:tcPr>
            <w:tcW w:w="882" w:type="dxa"/>
            <w:tcBorders>
              <w:left w:val="nil"/>
              <w:right w:val="nil"/>
            </w:tcBorders>
            <w:shd w:val="clear" w:color="auto" w:fill="EAF1DD" w:themeFill="accent3" w:themeFillTint="33"/>
            <w:vAlign w:val="center"/>
            <w:hideMark/>
          </w:tcPr>
          <w:p w14:paraId="7E35A140" w14:textId="428936F4" w:rsidR="00AF6215" w:rsidRPr="00AF6215" w:rsidRDefault="00AF6215" w:rsidP="00AF6215">
            <w:pPr>
              <w:tabs>
                <w:tab w:val="decimal" w:pos="392"/>
              </w:tabs>
              <w:jc w:val="left"/>
              <w:rPr>
                <w:b/>
                <w:bCs/>
                <w:sz w:val="16"/>
                <w:szCs w:val="16"/>
                <w:lang w:val="es-MX" w:eastAsia="es-MX"/>
              </w:rPr>
            </w:pPr>
            <w:r w:rsidRPr="00AF6215">
              <w:rPr>
                <w:b/>
                <w:bCs/>
                <w:sz w:val="16"/>
                <w:szCs w:val="16"/>
              </w:rPr>
              <w:t>-0.1</w:t>
            </w:r>
          </w:p>
        </w:tc>
        <w:tc>
          <w:tcPr>
            <w:tcW w:w="910" w:type="dxa"/>
            <w:tcBorders>
              <w:left w:val="nil"/>
              <w:right w:val="nil"/>
            </w:tcBorders>
            <w:shd w:val="clear" w:color="auto" w:fill="EAF1DD" w:themeFill="accent3" w:themeFillTint="33"/>
            <w:vAlign w:val="center"/>
            <w:hideMark/>
          </w:tcPr>
          <w:p w14:paraId="6A781A5F" w14:textId="2706413F" w:rsidR="00AF6215" w:rsidRPr="00AF6215" w:rsidRDefault="00AF6215" w:rsidP="00AF6215">
            <w:pPr>
              <w:tabs>
                <w:tab w:val="decimal" w:pos="450"/>
              </w:tabs>
              <w:jc w:val="left"/>
              <w:rPr>
                <w:b/>
                <w:bCs/>
                <w:sz w:val="16"/>
                <w:szCs w:val="16"/>
                <w:lang w:val="es-MX" w:eastAsia="es-MX"/>
              </w:rPr>
            </w:pPr>
            <w:r w:rsidRPr="00AF6215">
              <w:rPr>
                <w:b/>
                <w:bCs/>
                <w:sz w:val="16"/>
                <w:szCs w:val="16"/>
              </w:rPr>
              <w:t>2.3</w:t>
            </w:r>
          </w:p>
        </w:tc>
        <w:tc>
          <w:tcPr>
            <w:tcW w:w="952" w:type="dxa"/>
            <w:tcBorders>
              <w:left w:val="nil"/>
              <w:right w:val="nil"/>
            </w:tcBorders>
            <w:shd w:val="clear" w:color="auto" w:fill="EAF1DD" w:themeFill="accent3" w:themeFillTint="33"/>
            <w:vAlign w:val="center"/>
            <w:hideMark/>
          </w:tcPr>
          <w:p w14:paraId="1C988DC0" w14:textId="7CD9B927" w:rsidR="00AF6215" w:rsidRPr="00AF6215" w:rsidRDefault="00AF6215" w:rsidP="00AF6215">
            <w:pPr>
              <w:tabs>
                <w:tab w:val="decimal" w:pos="406"/>
              </w:tabs>
              <w:jc w:val="left"/>
              <w:rPr>
                <w:b/>
                <w:bCs/>
                <w:sz w:val="16"/>
                <w:szCs w:val="16"/>
                <w:lang w:val="es-MX" w:eastAsia="es-MX"/>
              </w:rPr>
            </w:pPr>
            <w:r w:rsidRPr="00AF6215">
              <w:rPr>
                <w:b/>
                <w:bCs/>
                <w:sz w:val="16"/>
                <w:szCs w:val="16"/>
              </w:rPr>
              <w:t>-28.6</w:t>
            </w:r>
          </w:p>
        </w:tc>
        <w:tc>
          <w:tcPr>
            <w:tcW w:w="987" w:type="dxa"/>
            <w:tcBorders>
              <w:left w:val="nil"/>
              <w:right w:val="single" w:sz="8" w:space="0" w:color="262626"/>
            </w:tcBorders>
            <w:shd w:val="clear" w:color="auto" w:fill="EAF1DD" w:themeFill="accent3" w:themeFillTint="33"/>
            <w:vAlign w:val="center"/>
            <w:hideMark/>
          </w:tcPr>
          <w:p w14:paraId="2382AD0F" w14:textId="062682E2" w:rsidR="00AF6215" w:rsidRPr="00AF6215" w:rsidRDefault="00AF6215" w:rsidP="00AF6215">
            <w:pPr>
              <w:tabs>
                <w:tab w:val="decimal" w:pos="392"/>
              </w:tabs>
              <w:jc w:val="left"/>
              <w:rPr>
                <w:b/>
                <w:bCs/>
                <w:sz w:val="16"/>
                <w:szCs w:val="16"/>
                <w:lang w:val="es-MX" w:eastAsia="es-MX"/>
              </w:rPr>
            </w:pPr>
            <w:r w:rsidRPr="00AF6215">
              <w:rPr>
                <w:b/>
                <w:bCs/>
                <w:sz w:val="16"/>
                <w:szCs w:val="16"/>
              </w:rPr>
              <w:t>7.8</w:t>
            </w:r>
          </w:p>
        </w:tc>
      </w:tr>
      <w:tr w:rsidR="00AF6215" w:rsidRPr="00F87E34" w14:paraId="32848E11" w14:textId="77777777" w:rsidTr="00AA0BAD">
        <w:trPr>
          <w:trHeight w:val="283"/>
        </w:trPr>
        <w:tc>
          <w:tcPr>
            <w:tcW w:w="416" w:type="dxa"/>
            <w:tcBorders>
              <w:left w:val="single" w:sz="8" w:space="0" w:color="262626"/>
              <w:bottom w:val="dotted" w:sz="6" w:space="0" w:color="C2D69B" w:themeColor="accent3" w:themeTint="99"/>
              <w:right w:val="single" w:sz="6" w:space="0" w:color="404040"/>
            </w:tcBorders>
            <w:shd w:val="clear" w:color="auto" w:fill="auto"/>
            <w:vAlign w:val="center"/>
            <w:hideMark/>
          </w:tcPr>
          <w:p w14:paraId="1752C3F6" w14:textId="77777777" w:rsidR="00AF6215" w:rsidRPr="00F87E34" w:rsidRDefault="00AF6215" w:rsidP="00AF6215">
            <w:pPr>
              <w:ind w:leftChars="-12" w:right="-74" w:hangingChars="18" w:hanging="29"/>
              <w:jc w:val="center"/>
              <w:rPr>
                <w:color w:val="000000"/>
                <w:sz w:val="16"/>
                <w:szCs w:val="16"/>
                <w:lang w:val="es-MX" w:eastAsia="es-MX"/>
              </w:rPr>
            </w:pPr>
            <w:r w:rsidRPr="00F87E34">
              <w:rPr>
                <w:color w:val="000000"/>
                <w:sz w:val="16"/>
                <w:szCs w:val="16"/>
                <w:lang w:val="es-MX" w:eastAsia="es-MX"/>
              </w:rPr>
              <w:t>461</w:t>
            </w:r>
          </w:p>
        </w:tc>
        <w:tc>
          <w:tcPr>
            <w:tcW w:w="4208" w:type="dxa"/>
            <w:tcBorders>
              <w:left w:val="single" w:sz="6" w:space="0" w:color="404040"/>
              <w:bottom w:val="dotted" w:sz="6" w:space="0" w:color="C2D69B" w:themeColor="accent3" w:themeTint="99"/>
              <w:right w:val="single" w:sz="6" w:space="0" w:color="404040"/>
            </w:tcBorders>
            <w:shd w:val="clear" w:color="auto" w:fill="auto"/>
            <w:vAlign w:val="center"/>
            <w:hideMark/>
          </w:tcPr>
          <w:p w14:paraId="5D3468BE" w14:textId="77777777" w:rsidR="00AF6215" w:rsidRPr="00F87E34" w:rsidRDefault="00AF6215" w:rsidP="00AF6215">
            <w:pPr>
              <w:jc w:val="left"/>
              <w:rPr>
                <w:color w:val="000000"/>
                <w:sz w:val="16"/>
                <w:szCs w:val="16"/>
                <w:lang w:val="es-MX" w:eastAsia="es-MX"/>
              </w:rPr>
            </w:pPr>
            <w:r w:rsidRPr="00F87E34">
              <w:rPr>
                <w:color w:val="000000"/>
                <w:sz w:val="16"/>
                <w:szCs w:val="16"/>
                <w:lang w:val="es-MX" w:eastAsia="es-MX"/>
              </w:rPr>
              <w:t>Abarrotes, alimentos, bebidas, hielo y tabaco</w:t>
            </w:r>
          </w:p>
        </w:tc>
        <w:tc>
          <w:tcPr>
            <w:tcW w:w="1035" w:type="dxa"/>
            <w:tcBorders>
              <w:left w:val="single" w:sz="6" w:space="0" w:color="404040"/>
              <w:bottom w:val="dotted" w:sz="6" w:space="0" w:color="C2D69B" w:themeColor="accent3" w:themeTint="99"/>
              <w:right w:val="nil"/>
            </w:tcBorders>
            <w:shd w:val="clear" w:color="auto" w:fill="auto"/>
            <w:vAlign w:val="center"/>
            <w:hideMark/>
          </w:tcPr>
          <w:p w14:paraId="3EA31997" w14:textId="261FCF0D" w:rsidR="00AF6215" w:rsidRPr="00AF6215" w:rsidRDefault="00AF6215" w:rsidP="00AF6215">
            <w:pPr>
              <w:tabs>
                <w:tab w:val="decimal" w:pos="450"/>
              </w:tabs>
              <w:jc w:val="left"/>
              <w:rPr>
                <w:sz w:val="16"/>
                <w:szCs w:val="16"/>
                <w:lang w:val="es-MX" w:eastAsia="es-MX"/>
              </w:rPr>
            </w:pPr>
            <w:r w:rsidRPr="00AF6215">
              <w:rPr>
                <w:sz w:val="16"/>
                <w:szCs w:val="16"/>
              </w:rPr>
              <w:t>-4.8</w:t>
            </w:r>
          </w:p>
        </w:tc>
        <w:tc>
          <w:tcPr>
            <w:tcW w:w="882" w:type="dxa"/>
            <w:tcBorders>
              <w:left w:val="nil"/>
              <w:bottom w:val="dotted" w:sz="6" w:space="0" w:color="C2D69B" w:themeColor="accent3" w:themeTint="99"/>
              <w:right w:val="nil"/>
            </w:tcBorders>
            <w:shd w:val="clear" w:color="auto" w:fill="auto"/>
            <w:vAlign w:val="center"/>
            <w:hideMark/>
          </w:tcPr>
          <w:p w14:paraId="12198429" w14:textId="79051D9E" w:rsidR="00AF6215" w:rsidRPr="00AF6215" w:rsidRDefault="00AF6215" w:rsidP="00AF6215">
            <w:pPr>
              <w:tabs>
                <w:tab w:val="decimal" w:pos="392"/>
              </w:tabs>
              <w:jc w:val="left"/>
              <w:rPr>
                <w:sz w:val="16"/>
                <w:szCs w:val="16"/>
                <w:lang w:val="es-MX" w:eastAsia="es-MX"/>
              </w:rPr>
            </w:pPr>
            <w:r w:rsidRPr="00AF6215">
              <w:rPr>
                <w:sz w:val="16"/>
                <w:szCs w:val="16"/>
              </w:rPr>
              <w:t>-2.8</w:t>
            </w:r>
          </w:p>
        </w:tc>
        <w:tc>
          <w:tcPr>
            <w:tcW w:w="910" w:type="dxa"/>
            <w:tcBorders>
              <w:left w:val="nil"/>
              <w:bottom w:val="dotted" w:sz="6" w:space="0" w:color="C2D69B" w:themeColor="accent3" w:themeTint="99"/>
              <w:right w:val="nil"/>
            </w:tcBorders>
            <w:shd w:val="clear" w:color="auto" w:fill="auto"/>
            <w:vAlign w:val="center"/>
            <w:hideMark/>
          </w:tcPr>
          <w:p w14:paraId="77EFC540" w14:textId="55E53709" w:rsidR="00AF6215" w:rsidRPr="00AF6215" w:rsidRDefault="00AF6215" w:rsidP="00AF6215">
            <w:pPr>
              <w:tabs>
                <w:tab w:val="decimal" w:pos="450"/>
              </w:tabs>
              <w:jc w:val="left"/>
              <w:rPr>
                <w:sz w:val="16"/>
                <w:szCs w:val="16"/>
                <w:lang w:val="es-MX" w:eastAsia="es-MX"/>
              </w:rPr>
            </w:pPr>
            <w:r w:rsidRPr="00AF6215">
              <w:rPr>
                <w:sz w:val="16"/>
                <w:szCs w:val="16"/>
              </w:rPr>
              <w:t>-2.5</w:t>
            </w:r>
          </w:p>
        </w:tc>
        <w:tc>
          <w:tcPr>
            <w:tcW w:w="952" w:type="dxa"/>
            <w:tcBorders>
              <w:left w:val="nil"/>
              <w:bottom w:val="dotted" w:sz="6" w:space="0" w:color="C2D69B" w:themeColor="accent3" w:themeTint="99"/>
              <w:right w:val="nil"/>
            </w:tcBorders>
            <w:shd w:val="clear" w:color="auto" w:fill="auto"/>
            <w:vAlign w:val="center"/>
            <w:hideMark/>
          </w:tcPr>
          <w:p w14:paraId="446F1678" w14:textId="406CC22D" w:rsidR="00AF6215" w:rsidRPr="00AF6215" w:rsidRDefault="00AF6215" w:rsidP="00AF6215">
            <w:pPr>
              <w:tabs>
                <w:tab w:val="decimal" w:pos="406"/>
              </w:tabs>
              <w:jc w:val="left"/>
              <w:rPr>
                <w:sz w:val="16"/>
                <w:szCs w:val="16"/>
                <w:lang w:val="es-MX" w:eastAsia="es-MX"/>
              </w:rPr>
            </w:pPr>
            <w:r w:rsidRPr="00AF6215">
              <w:rPr>
                <w:sz w:val="16"/>
                <w:szCs w:val="16"/>
              </w:rPr>
              <w:t>-30.9</w:t>
            </w:r>
          </w:p>
        </w:tc>
        <w:tc>
          <w:tcPr>
            <w:tcW w:w="987" w:type="dxa"/>
            <w:tcBorders>
              <w:left w:val="nil"/>
              <w:bottom w:val="dotted" w:sz="6" w:space="0" w:color="C2D69B" w:themeColor="accent3" w:themeTint="99"/>
              <w:right w:val="single" w:sz="8" w:space="0" w:color="262626"/>
            </w:tcBorders>
            <w:shd w:val="clear" w:color="auto" w:fill="auto"/>
            <w:vAlign w:val="center"/>
            <w:hideMark/>
          </w:tcPr>
          <w:p w14:paraId="74BDDAEC" w14:textId="7A465740" w:rsidR="00AF6215" w:rsidRPr="00AF6215" w:rsidRDefault="00AF6215" w:rsidP="00AF6215">
            <w:pPr>
              <w:tabs>
                <w:tab w:val="decimal" w:pos="392"/>
              </w:tabs>
              <w:jc w:val="left"/>
              <w:rPr>
                <w:sz w:val="16"/>
                <w:szCs w:val="16"/>
                <w:lang w:val="es-MX" w:eastAsia="es-MX"/>
              </w:rPr>
            </w:pPr>
            <w:r w:rsidRPr="00AF6215">
              <w:rPr>
                <w:sz w:val="16"/>
                <w:szCs w:val="16"/>
              </w:rPr>
              <w:t>6.9</w:t>
            </w:r>
          </w:p>
        </w:tc>
      </w:tr>
      <w:tr w:rsidR="00AF6215" w:rsidRPr="00F87E34" w14:paraId="5C58B343" w14:textId="77777777" w:rsidTr="00AA0BAD">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24ADF3F" w14:textId="77777777" w:rsidR="00AF6215" w:rsidRPr="00F87E34" w:rsidRDefault="00AF6215" w:rsidP="00AF6215">
            <w:pPr>
              <w:ind w:leftChars="-12" w:right="-74" w:hangingChars="18" w:hanging="29"/>
              <w:jc w:val="center"/>
              <w:rPr>
                <w:color w:val="000000"/>
                <w:sz w:val="16"/>
                <w:szCs w:val="16"/>
                <w:lang w:val="es-MX" w:eastAsia="es-MX"/>
              </w:rPr>
            </w:pPr>
            <w:r w:rsidRPr="00F87E34">
              <w:rPr>
                <w:color w:val="000000"/>
                <w:sz w:val="16"/>
                <w:szCs w:val="16"/>
                <w:lang w:val="es-MX" w:eastAsia="es-MX"/>
              </w:rPr>
              <w:t>462</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2D6328CA" w14:textId="77777777" w:rsidR="00AF6215" w:rsidRPr="00F87E34" w:rsidRDefault="00AF6215" w:rsidP="00AF6215">
            <w:pPr>
              <w:jc w:val="left"/>
              <w:rPr>
                <w:color w:val="000000"/>
                <w:sz w:val="16"/>
                <w:szCs w:val="16"/>
                <w:lang w:val="es-MX" w:eastAsia="es-MX"/>
              </w:rPr>
            </w:pPr>
            <w:r w:rsidRPr="00F87E34">
              <w:rPr>
                <w:color w:val="000000"/>
                <w:sz w:val="16"/>
                <w:szCs w:val="16"/>
                <w:lang w:val="es-MX" w:eastAsia="es-MX"/>
              </w:rPr>
              <w:t>Tiendas de autoservicio y departamentales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50208A00" w14:textId="243E08F5" w:rsidR="00AF6215" w:rsidRPr="00AF6215" w:rsidRDefault="00AF6215" w:rsidP="00AF6215">
            <w:pPr>
              <w:tabs>
                <w:tab w:val="decimal" w:pos="450"/>
              </w:tabs>
              <w:jc w:val="left"/>
              <w:rPr>
                <w:sz w:val="16"/>
                <w:szCs w:val="16"/>
                <w:lang w:val="es-MX" w:eastAsia="es-MX"/>
              </w:rPr>
            </w:pPr>
            <w:r w:rsidRPr="00AF6215">
              <w:rPr>
                <w:sz w:val="16"/>
                <w:szCs w:val="16"/>
              </w:rPr>
              <w:t>3.6</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B5AF9D2" w14:textId="0D33EA49" w:rsidR="00AF6215" w:rsidRPr="00AF6215" w:rsidRDefault="00AF6215" w:rsidP="00AF6215">
            <w:pPr>
              <w:tabs>
                <w:tab w:val="decimal" w:pos="392"/>
              </w:tabs>
              <w:jc w:val="left"/>
              <w:rPr>
                <w:sz w:val="16"/>
                <w:szCs w:val="16"/>
                <w:lang w:val="es-MX" w:eastAsia="es-MX"/>
              </w:rPr>
            </w:pPr>
            <w:r w:rsidRPr="00AF6215">
              <w:rPr>
                <w:sz w:val="16"/>
                <w:szCs w:val="16"/>
              </w:rPr>
              <w:t>4.4</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C2E9C45" w14:textId="3E856208" w:rsidR="00AF6215" w:rsidRPr="00AF6215" w:rsidRDefault="00AF6215" w:rsidP="00AF6215">
            <w:pPr>
              <w:tabs>
                <w:tab w:val="decimal" w:pos="450"/>
              </w:tabs>
              <w:jc w:val="left"/>
              <w:rPr>
                <w:sz w:val="16"/>
                <w:szCs w:val="16"/>
                <w:lang w:val="es-MX" w:eastAsia="es-MX"/>
              </w:rPr>
            </w:pPr>
            <w:r w:rsidRPr="00AF6215">
              <w:rPr>
                <w:sz w:val="16"/>
                <w:szCs w:val="16"/>
              </w:rPr>
              <w:t>12.4</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2DD8A2" w14:textId="31201614" w:rsidR="00AF6215" w:rsidRPr="00AF6215" w:rsidRDefault="00AF6215" w:rsidP="00AF6215">
            <w:pPr>
              <w:tabs>
                <w:tab w:val="decimal" w:pos="406"/>
              </w:tabs>
              <w:jc w:val="left"/>
              <w:rPr>
                <w:sz w:val="16"/>
                <w:szCs w:val="16"/>
                <w:lang w:val="es-MX" w:eastAsia="es-MX"/>
              </w:rPr>
            </w:pPr>
            <w:r w:rsidRPr="00AF6215">
              <w:rPr>
                <w:sz w:val="16"/>
                <w:szCs w:val="16"/>
              </w:rPr>
              <w:t>-25.4</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70DCA952" w14:textId="7718F13C" w:rsidR="00AF6215" w:rsidRPr="00AF6215" w:rsidRDefault="00AF6215" w:rsidP="00AF6215">
            <w:pPr>
              <w:tabs>
                <w:tab w:val="decimal" w:pos="392"/>
              </w:tabs>
              <w:jc w:val="left"/>
              <w:rPr>
                <w:sz w:val="16"/>
                <w:szCs w:val="16"/>
                <w:lang w:val="es-MX" w:eastAsia="es-MX"/>
              </w:rPr>
            </w:pPr>
            <w:r w:rsidRPr="00AF6215">
              <w:rPr>
                <w:sz w:val="16"/>
                <w:szCs w:val="16"/>
              </w:rPr>
              <w:t>9.7</w:t>
            </w:r>
          </w:p>
        </w:tc>
      </w:tr>
      <w:tr w:rsidR="00AF6215" w:rsidRPr="00F87E34" w14:paraId="5A744CB7" w14:textId="77777777" w:rsidTr="00AA0BA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51E1F093" w14:textId="77777777" w:rsidR="00AF6215" w:rsidRPr="00F87E34" w:rsidRDefault="00AF6215" w:rsidP="00AF6215">
            <w:pPr>
              <w:ind w:leftChars="-12" w:right="-74" w:hangingChars="18" w:hanging="29"/>
              <w:jc w:val="center"/>
              <w:rPr>
                <w:color w:val="000000"/>
                <w:sz w:val="16"/>
                <w:szCs w:val="16"/>
                <w:lang w:val="es-MX" w:eastAsia="es-MX"/>
              </w:rPr>
            </w:pPr>
            <w:r w:rsidRPr="00F87E34">
              <w:rPr>
                <w:color w:val="000000"/>
                <w:sz w:val="16"/>
                <w:szCs w:val="16"/>
                <w:lang w:val="es-MX" w:eastAsia="es-MX"/>
              </w:rPr>
              <w:t>463</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3D70C12" w14:textId="77777777" w:rsidR="00AF6215" w:rsidRPr="00F87E34" w:rsidRDefault="00AF6215" w:rsidP="00AF6215">
            <w:pPr>
              <w:jc w:val="left"/>
              <w:rPr>
                <w:color w:val="000000"/>
                <w:sz w:val="16"/>
                <w:szCs w:val="16"/>
                <w:lang w:val="es-MX" w:eastAsia="es-MX"/>
              </w:rPr>
            </w:pPr>
            <w:r w:rsidRPr="00F87E34">
              <w:rPr>
                <w:color w:val="000000"/>
                <w:sz w:val="16"/>
                <w:szCs w:val="16"/>
                <w:lang w:val="es-MX" w:eastAsia="es-MX"/>
              </w:rPr>
              <w:t>Productos textiles, bisutería, accesorios de vestir y calzado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4BF6F21E" w14:textId="7118128E" w:rsidR="00AF6215" w:rsidRPr="00AF6215" w:rsidRDefault="00AF6215" w:rsidP="00AF6215">
            <w:pPr>
              <w:tabs>
                <w:tab w:val="decimal" w:pos="450"/>
              </w:tabs>
              <w:jc w:val="left"/>
              <w:rPr>
                <w:sz w:val="16"/>
                <w:szCs w:val="16"/>
                <w:lang w:val="es-MX" w:eastAsia="es-MX"/>
              </w:rPr>
            </w:pPr>
            <w:r w:rsidRPr="00AF6215">
              <w:rPr>
                <w:sz w:val="16"/>
                <w:szCs w:val="16"/>
              </w:rPr>
              <w:t>3.6</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B35219" w14:textId="0A78F9A8" w:rsidR="00AF6215" w:rsidRPr="00AF6215" w:rsidRDefault="00AF6215" w:rsidP="00AF6215">
            <w:pPr>
              <w:tabs>
                <w:tab w:val="decimal" w:pos="392"/>
              </w:tabs>
              <w:jc w:val="left"/>
              <w:rPr>
                <w:sz w:val="16"/>
                <w:szCs w:val="16"/>
                <w:lang w:val="es-MX" w:eastAsia="es-MX"/>
              </w:rPr>
            </w:pPr>
            <w:r w:rsidRPr="00AF6215">
              <w:rPr>
                <w:sz w:val="16"/>
                <w:szCs w:val="16"/>
              </w:rPr>
              <w:t>-0.8</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96163D3" w14:textId="6688D2AE" w:rsidR="00AF6215" w:rsidRPr="00AF6215" w:rsidRDefault="00AF6215" w:rsidP="00AF6215">
            <w:pPr>
              <w:tabs>
                <w:tab w:val="decimal" w:pos="450"/>
              </w:tabs>
              <w:jc w:val="left"/>
              <w:rPr>
                <w:sz w:val="16"/>
                <w:szCs w:val="16"/>
                <w:lang w:val="es-MX" w:eastAsia="es-MX"/>
              </w:rPr>
            </w:pPr>
            <w:r w:rsidRPr="00AF6215">
              <w:rPr>
                <w:sz w:val="16"/>
                <w:szCs w:val="16"/>
              </w:rPr>
              <w:t>-0.1</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83F47DA" w14:textId="7760DFA2" w:rsidR="00AF6215" w:rsidRPr="00AF6215" w:rsidRDefault="00AF6215" w:rsidP="00AF6215">
            <w:pPr>
              <w:tabs>
                <w:tab w:val="decimal" w:pos="406"/>
              </w:tabs>
              <w:jc w:val="left"/>
              <w:rPr>
                <w:sz w:val="16"/>
                <w:szCs w:val="16"/>
                <w:lang w:val="es-MX" w:eastAsia="es-MX"/>
              </w:rPr>
            </w:pPr>
            <w:r w:rsidRPr="00AF6215">
              <w:rPr>
                <w:sz w:val="16"/>
                <w:szCs w:val="16"/>
              </w:rPr>
              <w:t>-28.8</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EB46ADC" w14:textId="2100EAF8" w:rsidR="00AF6215" w:rsidRPr="00AF6215" w:rsidRDefault="00AF6215" w:rsidP="00AF6215">
            <w:pPr>
              <w:tabs>
                <w:tab w:val="decimal" w:pos="392"/>
              </w:tabs>
              <w:jc w:val="left"/>
              <w:rPr>
                <w:sz w:val="16"/>
                <w:szCs w:val="16"/>
                <w:lang w:val="es-MX" w:eastAsia="es-MX"/>
              </w:rPr>
            </w:pPr>
            <w:r w:rsidRPr="00AF6215">
              <w:rPr>
                <w:sz w:val="16"/>
                <w:szCs w:val="16"/>
              </w:rPr>
              <w:t>7.8</w:t>
            </w:r>
          </w:p>
        </w:tc>
      </w:tr>
      <w:tr w:rsidR="00AF6215" w:rsidRPr="00F87E34" w14:paraId="33215329" w14:textId="77777777" w:rsidTr="00AA0BAD">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3AAFFDAB" w14:textId="77777777" w:rsidR="00AF6215" w:rsidRPr="00F87E34" w:rsidRDefault="00AF6215" w:rsidP="00AF6215">
            <w:pPr>
              <w:ind w:leftChars="-12" w:right="-74" w:hangingChars="18" w:hanging="29"/>
              <w:jc w:val="center"/>
              <w:rPr>
                <w:color w:val="000000"/>
                <w:sz w:val="16"/>
                <w:szCs w:val="16"/>
                <w:lang w:val="es-MX" w:eastAsia="es-MX"/>
              </w:rPr>
            </w:pPr>
            <w:r w:rsidRPr="00F87E34">
              <w:rPr>
                <w:color w:val="000000"/>
                <w:sz w:val="16"/>
                <w:szCs w:val="16"/>
                <w:lang w:val="es-MX" w:eastAsia="es-MX"/>
              </w:rPr>
              <w:t>464</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CA36643" w14:textId="77777777" w:rsidR="00AF6215" w:rsidRPr="00F87E34" w:rsidRDefault="00AF6215" w:rsidP="00AF6215">
            <w:pPr>
              <w:jc w:val="left"/>
              <w:rPr>
                <w:color w:val="000000"/>
                <w:sz w:val="16"/>
                <w:szCs w:val="16"/>
                <w:lang w:val="es-MX" w:eastAsia="es-MX"/>
              </w:rPr>
            </w:pPr>
            <w:r w:rsidRPr="00F87E34">
              <w:rPr>
                <w:color w:val="000000"/>
                <w:sz w:val="16"/>
                <w:szCs w:val="16"/>
                <w:lang w:val="es-MX" w:eastAsia="es-MX"/>
              </w:rPr>
              <w:t>Artículos para el cuidado de la salud</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396C359" w14:textId="13C924B3" w:rsidR="00AF6215" w:rsidRPr="00AF6215" w:rsidRDefault="00AF6215" w:rsidP="00AF6215">
            <w:pPr>
              <w:tabs>
                <w:tab w:val="decimal" w:pos="450"/>
              </w:tabs>
              <w:jc w:val="left"/>
              <w:rPr>
                <w:sz w:val="16"/>
                <w:szCs w:val="16"/>
                <w:lang w:val="es-MX" w:eastAsia="es-MX"/>
              </w:rPr>
            </w:pPr>
            <w:r w:rsidRPr="00AF6215">
              <w:rPr>
                <w:sz w:val="16"/>
                <w:szCs w:val="16"/>
              </w:rPr>
              <w:t>1.4</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9D11135" w14:textId="3C76664D" w:rsidR="00AF6215" w:rsidRPr="00AF6215" w:rsidRDefault="00AF6215" w:rsidP="00AF6215">
            <w:pPr>
              <w:tabs>
                <w:tab w:val="decimal" w:pos="392"/>
              </w:tabs>
              <w:jc w:val="left"/>
              <w:rPr>
                <w:sz w:val="16"/>
                <w:szCs w:val="16"/>
                <w:lang w:val="es-MX" w:eastAsia="es-MX"/>
              </w:rPr>
            </w:pPr>
            <w:r w:rsidRPr="00AF6215">
              <w:rPr>
                <w:sz w:val="16"/>
                <w:szCs w:val="16"/>
              </w:rPr>
              <w:t>-0.2</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48E2366" w14:textId="0D1534B7" w:rsidR="00AF6215" w:rsidRPr="00AF6215" w:rsidRDefault="00AF6215" w:rsidP="00AF6215">
            <w:pPr>
              <w:tabs>
                <w:tab w:val="decimal" w:pos="450"/>
              </w:tabs>
              <w:jc w:val="left"/>
              <w:rPr>
                <w:sz w:val="16"/>
                <w:szCs w:val="16"/>
                <w:lang w:val="es-MX" w:eastAsia="es-MX"/>
              </w:rPr>
            </w:pPr>
            <w:r w:rsidRPr="00AF6215">
              <w:rPr>
                <w:sz w:val="16"/>
                <w:szCs w:val="16"/>
              </w:rPr>
              <w:t>2.7</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BF0F7B7" w14:textId="249F943E" w:rsidR="00AF6215" w:rsidRPr="00AF6215" w:rsidRDefault="00AF6215" w:rsidP="00AF6215">
            <w:pPr>
              <w:tabs>
                <w:tab w:val="decimal" w:pos="406"/>
              </w:tabs>
              <w:jc w:val="left"/>
              <w:rPr>
                <w:sz w:val="16"/>
                <w:szCs w:val="16"/>
                <w:lang w:val="es-MX" w:eastAsia="es-MX"/>
              </w:rPr>
            </w:pPr>
            <w:r w:rsidRPr="00AF6215">
              <w:rPr>
                <w:sz w:val="16"/>
                <w:szCs w:val="16"/>
              </w:rPr>
              <w:t>-59.9</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65C0465" w14:textId="33B1F2A6" w:rsidR="00AF6215" w:rsidRPr="00AF6215" w:rsidRDefault="00AF6215" w:rsidP="00AF6215">
            <w:pPr>
              <w:tabs>
                <w:tab w:val="decimal" w:pos="392"/>
              </w:tabs>
              <w:jc w:val="left"/>
              <w:rPr>
                <w:sz w:val="16"/>
                <w:szCs w:val="16"/>
                <w:lang w:val="es-MX" w:eastAsia="es-MX"/>
              </w:rPr>
            </w:pPr>
            <w:r w:rsidRPr="00AF6215">
              <w:rPr>
                <w:sz w:val="16"/>
                <w:szCs w:val="16"/>
              </w:rPr>
              <w:t>5.0</w:t>
            </w:r>
          </w:p>
        </w:tc>
      </w:tr>
      <w:tr w:rsidR="00AF6215" w:rsidRPr="00F87E34" w14:paraId="160D6936" w14:textId="77777777" w:rsidTr="00AA0BA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08015C7" w14:textId="77777777" w:rsidR="00AF6215" w:rsidRPr="00F87E34" w:rsidRDefault="00AF6215" w:rsidP="00AF6215">
            <w:pPr>
              <w:ind w:leftChars="-12" w:right="-74" w:hangingChars="18" w:hanging="29"/>
              <w:jc w:val="center"/>
              <w:rPr>
                <w:color w:val="000000"/>
                <w:sz w:val="16"/>
                <w:szCs w:val="16"/>
                <w:lang w:val="es-MX" w:eastAsia="es-MX"/>
              </w:rPr>
            </w:pPr>
            <w:r w:rsidRPr="00F87E34">
              <w:rPr>
                <w:color w:val="000000"/>
                <w:sz w:val="16"/>
                <w:szCs w:val="16"/>
                <w:lang w:val="es-MX" w:eastAsia="es-MX"/>
              </w:rPr>
              <w:t>465</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CD02A83" w14:textId="77777777" w:rsidR="00AF6215" w:rsidRPr="00F87E34" w:rsidRDefault="00AF6215" w:rsidP="00AF6215">
            <w:pPr>
              <w:jc w:val="left"/>
              <w:rPr>
                <w:color w:val="000000"/>
                <w:sz w:val="16"/>
                <w:szCs w:val="16"/>
                <w:lang w:val="es-MX" w:eastAsia="es-MX"/>
              </w:rPr>
            </w:pPr>
            <w:r w:rsidRPr="00F87E34">
              <w:rPr>
                <w:color w:val="000000"/>
                <w:sz w:val="16"/>
                <w:szCs w:val="16"/>
                <w:lang w:val="es-MX" w:eastAsia="es-MX"/>
              </w:rPr>
              <w:t>Artículos de papelería, para el esparcimiento y otros artículos de uso personal</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08FBDEC7" w14:textId="13867AEB" w:rsidR="00AF6215" w:rsidRPr="00AF6215" w:rsidRDefault="00AF6215" w:rsidP="00AF6215">
            <w:pPr>
              <w:tabs>
                <w:tab w:val="decimal" w:pos="450"/>
              </w:tabs>
              <w:jc w:val="left"/>
              <w:rPr>
                <w:sz w:val="16"/>
                <w:szCs w:val="16"/>
                <w:lang w:val="es-MX" w:eastAsia="es-MX"/>
              </w:rPr>
            </w:pPr>
            <w:r w:rsidRPr="00AF6215">
              <w:rPr>
                <w:sz w:val="16"/>
                <w:szCs w:val="16"/>
              </w:rPr>
              <w:t>6.3</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19E1D15" w14:textId="3A8347CF" w:rsidR="00AF6215" w:rsidRPr="00AF6215" w:rsidRDefault="00AF6215" w:rsidP="00AF6215">
            <w:pPr>
              <w:tabs>
                <w:tab w:val="decimal" w:pos="392"/>
              </w:tabs>
              <w:jc w:val="left"/>
              <w:rPr>
                <w:sz w:val="16"/>
                <w:szCs w:val="16"/>
                <w:lang w:val="es-MX" w:eastAsia="es-MX"/>
              </w:rPr>
            </w:pPr>
            <w:r w:rsidRPr="00AF6215">
              <w:rPr>
                <w:sz w:val="16"/>
                <w:szCs w:val="16"/>
              </w:rPr>
              <w:t>0.4</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9CE8F95" w14:textId="4F181B86" w:rsidR="00AF6215" w:rsidRPr="00AF6215" w:rsidRDefault="00AF6215" w:rsidP="00AF6215">
            <w:pPr>
              <w:tabs>
                <w:tab w:val="decimal" w:pos="450"/>
              </w:tabs>
              <w:jc w:val="left"/>
              <w:rPr>
                <w:sz w:val="16"/>
                <w:szCs w:val="16"/>
                <w:lang w:val="es-MX" w:eastAsia="es-MX"/>
              </w:rPr>
            </w:pPr>
            <w:r w:rsidRPr="00AF6215">
              <w:rPr>
                <w:sz w:val="16"/>
                <w:szCs w:val="16"/>
              </w:rPr>
              <w:t>2.5</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46748FB" w14:textId="668EEEBC" w:rsidR="00AF6215" w:rsidRPr="00AF6215" w:rsidRDefault="00AF6215" w:rsidP="00AF6215">
            <w:pPr>
              <w:tabs>
                <w:tab w:val="decimal" w:pos="406"/>
              </w:tabs>
              <w:jc w:val="left"/>
              <w:rPr>
                <w:sz w:val="16"/>
                <w:szCs w:val="16"/>
                <w:lang w:val="es-MX" w:eastAsia="es-MX"/>
              </w:rPr>
            </w:pPr>
            <w:r w:rsidRPr="00AF6215">
              <w:rPr>
                <w:sz w:val="16"/>
                <w:szCs w:val="16"/>
              </w:rPr>
              <w:t>-68.7</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796796B4" w14:textId="2EDA503B" w:rsidR="00AF6215" w:rsidRPr="00AF6215" w:rsidRDefault="00AF6215" w:rsidP="00AF6215">
            <w:pPr>
              <w:tabs>
                <w:tab w:val="decimal" w:pos="392"/>
              </w:tabs>
              <w:jc w:val="left"/>
              <w:rPr>
                <w:sz w:val="16"/>
                <w:szCs w:val="16"/>
                <w:lang w:val="es-MX" w:eastAsia="es-MX"/>
              </w:rPr>
            </w:pPr>
            <w:r w:rsidRPr="00AF6215">
              <w:rPr>
                <w:sz w:val="16"/>
                <w:szCs w:val="16"/>
              </w:rPr>
              <w:t>8.2</w:t>
            </w:r>
          </w:p>
        </w:tc>
      </w:tr>
      <w:tr w:rsidR="00AF6215" w:rsidRPr="00F87E34" w14:paraId="2AA68ED6" w14:textId="77777777" w:rsidTr="00AA0BA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1B89ECCC" w14:textId="77777777" w:rsidR="00AF6215" w:rsidRPr="00F87E34" w:rsidRDefault="00AF6215" w:rsidP="00AF6215">
            <w:pPr>
              <w:ind w:leftChars="-12" w:right="-74" w:hangingChars="18" w:hanging="29"/>
              <w:jc w:val="center"/>
              <w:rPr>
                <w:color w:val="000000"/>
                <w:sz w:val="16"/>
                <w:szCs w:val="16"/>
                <w:lang w:val="es-MX" w:eastAsia="es-MX"/>
              </w:rPr>
            </w:pPr>
            <w:r w:rsidRPr="00F87E34">
              <w:rPr>
                <w:color w:val="000000"/>
                <w:sz w:val="16"/>
                <w:szCs w:val="16"/>
                <w:lang w:val="es-MX" w:eastAsia="es-MX"/>
              </w:rPr>
              <w:t>466</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154E2015" w14:textId="77777777" w:rsidR="00AF6215" w:rsidRPr="00F87E34" w:rsidRDefault="00AF6215" w:rsidP="00AF6215">
            <w:pPr>
              <w:jc w:val="left"/>
              <w:rPr>
                <w:color w:val="000000"/>
                <w:sz w:val="16"/>
                <w:szCs w:val="16"/>
                <w:lang w:val="es-MX" w:eastAsia="es-MX"/>
              </w:rPr>
            </w:pPr>
            <w:r w:rsidRPr="00F87E34">
              <w:rPr>
                <w:color w:val="000000"/>
                <w:sz w:val="16"/>
                <w:szCs w:val="16"/>
                <w:lang w:val="es-MX" w:eastAsia="es-MX"/>
              </w:rPr>
              <w:t>Enseres domésticos, computadoras, artículos para la decoración de interiores y artículos usados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1319487" w14:textId="50167358" w:rsidR="00AF6215" w:rsidRPr="00AF6215" w:rsidRDefault="00AF6215" w:rsidP="00AF6215">
            <w:pPr>
              <w:tabs>
                <w:tab w:val="decimal" w:pos="450"/>
              </w:tabs>
              <w:jc w:val="left"/>
              <w:rPr>
                <w:sz w:val="16"/>
                <w:szCs w:val="16"/>
                <w:lang w:val="es-MX" w:eastAsia="es-MX"/>
              </w:rPr>
            </w:pPr>
            <w:r w:rsidRPr="00AF6215">
              <w:rPr>
                <w:sz w:val="16"/>
                <w:szCs w:val="16"/>
              </w:rPr>
              <w:t>-5.2</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61BE326" w14:textId="1284269E" w:rsidR="00AF6215" w:rsidRPr="00AF6215" w:rsidRDefault="00AF6215" w:rsidP="00AF6215">
            <w:pPr>
              <w:tabs>
                <w:tab w:val="decimal" w:pos="392"/>
              </w:tabs>
              <w:jc w:val="left"/>
              <w:rPr>
                <w:sz w:val="16"/>
                <w:szCs w:val="16"/>
                <w:lang w:val="es-MX" w:eastAsia="es-MX"/>
              </w:rPr>
            </w:pPr>
            <w:r w:rsidRPr="00AF6215">
              <w:rPr>
                <w:sz w:val="16"/>
                <w:szCs w:val="16"/>
              </w:rPr>
              <w:t>0.3</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E5F60E" w14:textId="5027A80C" w:rsidR="00AF6215" w:rsidRPr="00AF6215" w:rsidRDefault="00AF6215" w:rsidP="00AF6215">
            <w:pPr>
              <w:tabs>
                <w:tab w:val="decimal" w:pos="450"/>
              </w:tabs>
              <w:jc w:val="left"/>
              <w:rPr>
                <w:sz w:val="16"/>
                <w:szCs w:val="16"/>
                <w:lang w:val="es-MX" w:eastAsia="es-MX"/>
              </w:rPr>
            </w:pPr>
            <w:r w:rsidRPr="00AF6215">
              <w:rPr>
                <w:sz w:val="16"/>
                <w:szCs w:val="16"/>
              </w:rPr>
              <w:t>1.3</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F1D5B56" w14:textId="2CD08E32" w:rsidR="00AF6215" w:rsidRPr="00AF6215" w:rsidRDefault="00AF6215" w:rsidP="00AF6215">
            <w:pPr>
              <w:tabs>
                <w:tab w:val="decimal" w:pos="406"/>
              </w:tabs>
              <w:jc w:val="left"/>
              <w:rPr>
                <w:sz w:val="16"/>
                <w:szCs w:val="16"/>
                <w:lang w:val="es-MX" w:eastAsia="es-MX"/>
              </w:rPr>
            </w:pPr>
            <w:r w:rsidRPr="00AF6215">
              <w:rPr>
                <w:sz w:val="16"/>
                <w:szCs w:val="16"/>
              </w:rPr>
              <w:t>-26.8</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445F3CC" w14:textId="117829A4" w:rsidR="00AF6215" w:rsidRPr="00AF6215" w:rsidRDefault="00AF6215" w:rsidP="00AF6215">
            <w:pPr>
              <w:tabs>
                <w:tab w:val="decimal" w:pos="392"/>
              </w:tabs>
              <w:jc w:val="left"/>
              <w:rPr>
                <w:sz w:val="16"/>
                <w:szCs w:val="16"/>
                <w:lang w:val="es-MX" w:eastAsia="es-MX"/>
              </w:rPr>
            </w:pPr>
            <w:r w:rsidRPr="00AF6215">
              <w:rPr>
                <w:sz w:val="16"/>
                <w:szCs w:val="16"/>
              </w:rPr>
              <w:t>2.8</w:t>
            </w:r>
          </w:p>
        </w:tc>
      </w:tr>
      <w:tr w:rsidR="00AF6215" w:rsidRPr="00F87E34" w14:paraId="2C70ACB2" w14:textId="77777777" w:rsidTr="00AA0BAD">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52C26449" w14:textId="77777777" w:rsidR="00AF6215" w:rsidRPr="00F87E34" w:rsidRDefault="00AF6215" w:rsidP="00AF6215">
            <w:pPr>
              <w:ind w:leftChars="-12" w:right="-74" w:hangingChars="18" w:hanging="29"/>
              <w:jc w:val="center"/>
              <w:rPr>
                <w:color w:val="000000"/>
                <w:sz w:val="16"/>
                <w:szCs w:val="16"/>
                <w:lang w:val="es-MX" w:eastAsia="es-MX"/>
              </w:rPr>
            </w:pPr>
            <w:r w:rsidRPr="00F87E34">
              <w:rPr>
                <w:color w:val="000000"/>
                <w:sz w:val="16"/>
                <w:szCs w:val="16"/>
                <w:lang w:val="es-MX" w:eastAsia="es-MX"/>
              </w:rPr>
              <w:t>467</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68E155F" w14:textId="77777777" w:rsidR="00AF6215" w:rsidRPr="00F87E34" w:rsidRDefault="00AF6215" w:rsidP="00AF6215">
            <w:pPr>
              <w:jc w:val="left"/>
              <w:rPr>
                <w:color w:val="000000"/>
                <w:sz w:val="16"/>
                <w:szCs w:val="16"/>
                <w:lang w:val="es-MX" w:eastAsia="es-MX"/>
              </w:rPr>
            </w:pPr>
            <w:r w:rsidRPr="00F87E34">
              <w:rPr>
                <w:color w:val="000000"/>
                <w:sz w:val="16"/>
                <w:szCs w:val="16"/>
                <w:lang w:val="es-MX" w:eastAsia="es-MX"/>
              </w:rPr>
              <w:t>Artículos de ferretería, tlapalería y vidrios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13D6909E" w14:textId="06AF5084" w:rsidR="00AF6215" w:rsidRPr="00AF6215" w:rsidRDefault="00AF6215" w:rsidP="00AF6215">
            <w:pPr>
              <w:tabs>
                <w:tab w:val="decimal" w:pos="450"/>
              </w:tabs>
              <w:jc w:val="left"/>
              <w:rPr>
                <w:sz w:val="16"/>
                <w:szCs w:val="16"/>
                <w:lang w:val="es-MX" w:eastAsia="es-MX"/>
              </w:rPr>
            </w:pPr>
            <w:r w:rsidRPr="00AF6215">
              <w:rPr>
                <w:sz w:val="16"/>
                <w:szCs w:val="16"/>
              </w:rPr>
              <w:t>-9.6</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976AC3B" w14:textId="28D2EAC0" w:rsidR="00AF6215" w:rsidRPr="00AF6215" w:rsidRDefault="00AF6215" w:rsidP="00AF6215">
            <w:pPr>
              <w:tabs>
                <w:tab w:val="decimal" w:pos="392"/>
              </w:tabs>
              <w:jc w:val="left"/>
              <w:rPr>
                <w:sz w:val="16"/>
                <w:szCs w:val="16"/>
                <w:lang w:val="es-MX" w:eastAsia="es-MX"/>
              </w:rPr>
            </w:pPr>
            <w:r w:rsidRPr="00AF6215">
              <w:rPr>
                <w:sz w:val="16"/>
                <w:szCs w:val="16"/>
              </w:rPr>
              <w:t>1.2</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8BA1B11" w14:textId="0051F9E1" w:rsidR="00AF6215" w:rsidRPr="00AF6215" w:rsidRDefault="00AF6215" w:rsidP="00AF6215">
            <w:pPr>
              <w:tabs>
                <w:tab w:val="decimal" w:pos="450"/>
              </w:tabs>
              <w:jc w:val="left"/>
              <w:rPr>
                <w:sz w:val="16"/>
                <w:szCs w:val="16"/>
                <w:lang w:val="es-MX" w:eastAsia="es-MX"/>
              </w:rPr>
            </w:pPr>
            <w:r w:rsidRPr="00AF6215">
              <w:rPr>
                <w:sz w:val="16"/>
                <w:szCs w:val="16"/>
              </w:rPr>
              <w:t>2.1</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6AD2788" w14:textId="689E4B54" w:rsidR="00AF6215" w:rsidRPr="00AF6215" w:rsidRDefault="00AF6215" w:rsidP="00AF6215">
            <w:pPr>
              <w:tabs>
                <w:tab w:val="decimal" w:pos="406"/>
              </w:tabs>
              <w:jc w:val="left"/>
              <w:rPr>
                <w:sz w:val="16"/>
                <w:szCs w:val="16"/>
                <w:lang w:val="es-MX" w:eastAsia="es-MX"/>
              </w:rPr>
            </w:pPr>
            <w:r w:rsidRPr="00AF6215">
              <w:rPr>
                <w:sz w:val="16"/>
                <w:szCs w:val="16"/>
              </w:rPr>
              <w:t>-7.8</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5BD24367" w14:textId="32A57074" w:rsidR="00AF6215" w:rsidRPr="00AF6215" w:rsidRDefault="00AF6215" w:rsidP="00AF6215">
            <w:pPr>
              <w:tabs>
                <w:tab w:val="decimal" w:pos="392"/>
              </w:tabs>
              <w:jc w:val="left"/>
              <w:rPr>
                <w:sz w:val="16"/>
                <w:szCs w:val="16"/>
                <w:lang w:val="es-MX" w:eastAsia="es-MX"/>
              </w:rPr>
            </w:pPr>
            <w:r w:rsidRPr="00AF6215">
              <w:rPr>
                <w:sz w:val="16"/>
                <w:szCs w:val="16"/>
              </w:rPr>
              <w:t>6.9</w:t>
            </w:r>
          </w:p>
        </w:tc>
      </w:tr>
      <w:tr w:rsidR="00AF6215" w:rsidRPr="00F87E34" w14:paraId="31AC8348" w14:textId="77777777" w:rsidTr="00AA0BAD">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799E002D" w14:textId="77777777" w:rsidR="00AF6215" w:rsidRPr="00F87E34" w:rsidRDefault="00AF6215" w:rsidP="00AF6215">
            <w:pPr>
              <w:ind w:leftChars="-12" w:right="-74" w:hangingChars="18" w:hanging="29"/>
              <w:jc w:val="center"/>
              <w:rPr>
                <w:color w:val="000000"/>
                <w:sz w:val="16"/>
                <w:szCs w:val="16"/>
                <w:lang w:val="es-MX" w:eastAsia="es-MX"/>
              </w:rPr>
            </w:pPr>
            <w:r w:rsidRPr="00F87E34">
              <w:rPr>
                <w:color w:val="000000"/>
                <w:sz w:val="16"/>
                <w:szCs w:val="16"/>
                <w:lang w:val="es-MX" w:eastAsia="es-MX"/>
              </w:rPr>
              <w:t>468</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3D79C48B" w14:textId="77777777" w:rsidR="00AF6215" w:rsidRPr="00F87E34" w:rsidRDefault="00AF6215" w:rsidP="00AF6215">
            <w:pPr>
              <w:jc w:val="left"/>
              <w:rPr>
                <w:color w:val="000000"/>
                <w:sz w:val="16"/>
                <w:szCs w:val="16"/>
                <w:lang w:val="es-MX" w:eastAsia="es-MX"/>
              </w:rPr>
            </w:pPr>
            <w:r w:rsidRPr="00F87E34">
              <w:rPr>
                <w:color w:val="000000"/>
                <w:sz w:val="16"/>
                <w:szCs w:val="16"/>
                <w:lang w:val="es-MX" w:eastAsia="es-MX"/>
              </w:rPr>
              <w:t>Vehículos de motor, refacciones, combustibles y lubricantes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0375EEA1" w14:textId="678524E0" w:rsidR="00AF6215" w:rsidRPr="00AF6215" w:rsidRDefault="00AF6215" w:rsidP="00AF6215">
            <w:pPr>
              <w:tabs>
                <w:tab w:val="decimal" w:pos="450"/>
              </w:tabs>
              <w:jc w:val="left"/>
              <w:rPr>
                <w:sz w:val="16"/>
                <w:szCs w:val="16"/>
                <w:lang w:val="es-MX" w:eastAsia="es-MX"/>
              </w:rPr>
            </w:pPr>
            <w:r w:rsidRPr="00AF6215">
              <w:rPr>
                <w:sz w:val="16"/>
                <w:szCs w:val="16"/>
              </w:rPr>
              <w:t>6.9</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E5039B4" w14:textId="4E922B69" w:rsidR="00AF6215" w:rsidRPr="00AF6215" w:rsidRDefault="00AF6215" w:rsidP="00AF6215">
            <w:pPr>
              <w:tabs>
                <w:tab w:val="decimal" w:pos="392"/>
              </w:tabs>
              <w:jc w:val="left"/>
              <w:rPr>
                <w:sz w:val="16"/>
                <w:szCs w:val="16"/>
                <w:lang w:val="es-MX" w:eastAsia="es-MX"/>
              </w:rPr>
            </w:pPr>
            <w:r w:rsidRPr="00AF6215">
              <w:rPr>
                <w:sz w:val="16"/>
                <w:szCs w:val="16"/>
              </w:rPr>
              <w:t>0.2</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C29677" w14:textId="6212FAC5" w:rsidR="00AF6215" w:rsidRPr="00AF6215" w:rsidRDefault="00AF6215" w:rsidP="00AF6215">
            <w:pPr>
              <w:tabs>
                <w:tab w:val="decimal" w:pos="450"/>
              </w:tabs>
              <w:jc w:val="left"/>
              <w:rPr>
                <w:sz w:val="16"/>
                <w:szCs w:val="16"/>
                <w:lang w:val="es-MX" w:eastAsia="es-MX"/>
              </w:rPr>
            </w:pPr>
            <w:r w:rsidRPr="00AF6215">
              <w:rPr>
                <w:sz w:val="16"/>
                <w:szCs w:val="16"/>
              </w:rPr>
              <w:t>3.4</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2133889" w14:textId="4EAB6217" w:rsidR="00AF6215" w:rsidRPr="00AF6215" w:rsidRDefault="00AF6215" w:rsidP="00AF6215">
            <w:pPr>
              <w:tabs>
                <w:tab w:val="decimal" w:pos="406"/>
              </w:tabs>
              <w:jc w:val="left"/>
              <w:rPr>
                <w:sz w:val="16"/>
                <w:szCs w:val="16"/>
                <w:lang w:val="es-MX" w:eastAsia="es-MX"/>
              </w:rPr>
            </w:pPr>
            <w:r w:rsidRPr="00AF6215">
              <w:rPr>
                <w:sz w:val="16"/>
                <w:szCs w:val="16"/>
              </w:rPr>
              <w:t>-25.1</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66CA96D" w14:textId="43AAEF6D" w:rsidR="00AF6215" w:rsidRPr="00AF6215" w:rsidRDefault="00AF6215" w:rsidP="00AF6215">
            <w:pPr>
              <w:tabs>
                <w:tab w:val="decimal" w:pos="392"/>
              </w:tabs>
              <w:jc w:val="left"/>
              <w:rPr>
                <w:sz w:val="16"/>
                <w:szCs w:val="16"/>
                <w:lang w:val="es-MX" w:eastAsia="es-MX"/>
              </w:rPr>
            </w:pPr>
            <w:r w:rsidRPr="00AF6215">
              <w:rPr>
                <w:sz w:val="16"/>
                <w:szCs w:val="16"/>
              </w:rPr>
              <w:t>4.6</w:t>
            </w:r>
          </w:p>
        </w:tc>
      </w:tr>
      <w:tr w:rsidR="00AF6215" w:rsidRPr="00F87E34" w14:paraId="16EF790E" w14:textId="77777777" w:rsidTr="00AA0BAD">
        <w:trPr>
          <w:trHeight w:val="397"/>
        </w:trPr>
        <w:tc>
          <w:tcPr>
            <w:tcW w:w="416" w:type="dxa"/>
            <w:tcBorders>
              <w:top w:val="dotted" w:sz="6" w:space="0" w:color="C2D69B" w:themeColor="accent3" w:themeTint="99"/>
              <w:left w:val="single" w:sz="8" w:space="0" w:color="262626"/>
              <w:bottom w:val="single" w:sz="8" w:space="0" w:color="404040"/>
              <w:right w:val="single" w:sz="6" w:space="0" w:color="404040"/>
            </w:tcBorders>
            <w:shd w:val="clear" w:color="auto" w:fill="auto"/>
            <w:vAlign w:val="center"/>
            <w:hideMark/>
          </w:tcPr>
          <w:p w14:paraId="42351BFA" w14:textId="77777777" w:rsidR="00AF6215" w:rsidRPr="00F87E34" w:rsidRDefault="00AF6215" w:rsidP="00AF6215">
            <w:pPr>
              <w:ind w:leftChars="-12" w:right="-74" w:hangingChars="18" w:hanging="29"/>
              <w:jc w:val="center"/>
              <w:rPr>
                <w:color w:val="000000"/>
                <w:sz w:val="16"/>
                <w:szCs w:val="16"/>
                <w:lang w:val="es-MX" w:eastAsia="es-MX"/>
              </w:rPr>
            </w:pPr>
            <w:r w:rsidRPr="00F87E34">
              <w:rPr>
                <w:color w:val="000000"/>
                <w:sz w:val="16"/>
                <w:szCs w:val="16"/>
                <w:lang w:val="es-MX" w:eastAsia="es-MX"/>
              </w:rPr>
              <w:t>469</w:t>
            </w:r>
          </w:p>
        </w:tc>
        <w:tc>
          <w:tcPr>
            <w:tcW w:w="4208" w:type="dxa"/>
            <w:tcBorders>
              <w:top w:val="dotted" w:sz="6" w:space="0" w:color="C2D69B" w:themeColor="accent3" w:themeTint="99"/>
              <w:left w:val="single" w:sz="6" w:space="0" w:color="404040"/>
              <w:bottom w:val="single" w:sz="8" w:space="0" w:color="404040"/>
              <w:right w:val="single" w:sz="6" w:space="0" w:color="404040"/>
            </w:tcBorders>
            <w:shd w:val="clear" w:color="auto" w:fill="auto"/>
            <w:vAlign w:val="center"/>
            <w:hideMark/>
          </w:tcPr>
          <w:p w14:paraId="0A7F0FDA" w14:textId="7C65F00D" w:rsidR="00AF6215" w:rsidRPr="00F87E34" w:rsidRDefault="00AF6215" w:rsidP="00AF6215">
            <w:pPr>
              <w:jc w:val="left"/>
              <w:rPr>
                <w:color w:val="000000"/>
                <w:sz w:val="16"/>
                <w:szCs w:val="16"/>
                <w:lang w:val="es-MX" w:eastAsia="es-MX"/>
              </w:rPr>
            </w:pPr>
            <w:r w:rsidRPr="00F87E34">
              <w:rPr>
                <w:color w:val="000000"/>
                <w:sz w:val="16"/>
                <w:szCs w:val="16"/>
                <w:lang w:val="es-MX" w:eastAsia="es-MX"/>
              </w:rPr>
              <w:t xml:space="preserve">Exclusivamente a través de </w:t>
            </w:r>
            <w:r>
              <w:rPr>
                <w:color w:val="000000"/>
                <w:sz w:val="16"/>
                <w:szCs w:val="16"/>
                <w:lang w:val="es-MX" w:eastAsia="es-MX"/>
              </w:rPr>
              <w:t>i</w:t>
            </w:r>
            <w:r w:rsidRPr="00F87E34">
              <w:rPr>
                <w:color w:val="000000"/>
                <w:sz w:val="16"/>
                <w:szCs w:val="16"/>
                <w:lang w:val="es-MX" w:eastAsia="es-MX"/>
              </w:rPr>
              <w:t>nternet, y catálogos impresos, televisión y similares</w:t>
            </w:r>
          </w:p>
        </w:tc>
        <w:tc>
          <w:tcPr>
            <w:tcW w:w="1035" w:type="dxa"/>
            <w:tcBorders>
              <w:top w:val="dotted" w:sz="6" w:space="0" w:color="C2D69B" w:themeColor="accent3" w:themeTint="99"/>
              <w:left w:val="single" w:sz="6" w:space="0" w:color="404040"/>
              <w:bottom w:val="single" w:sz="8" w:space="0" w:color="404040"/>
              <w:right w:val="nil"/>
            </w:tcBorders>
            <w:shd w:val="clear" w:color="auto" w:fill="auto"/>
            <w:vAlign w:val="center"/>
            <w:hideMark/>
          </w:tcPr>
          <w:p w14:paraId="478FE35B" w14:textId="6C0A2F00" w:rsidR="00AF6215" w:rsidRPr="00AF6215" w:rsidRDefault="00AF6215" w:rsidP="00AF6215">
            <w:pPr>
              <w:tabs>
                <w:tab w:val="decimal" w:pos="450"/>
              </w:tabs>
              <w:jc w:val="left"/>
              <w:rPr>
                <w:sz w:val="16"/>
                <w:szCs w:val="16"/>
                <w:lang w:val="es-MX" w:eastAsia="es-MX"/>
              </w:rPr>
            </w:pPr>
            <w:r w:rsidRPr="00AF6215">
              <w:rPr>
                <w:sz w:val="16"/>
                <w:szCs w:val="16"/>
              </w:rPr>
              <w:t>47.6</w:t>
            </w:r>
          </w:p>
        </w:tc>
        <w:tc>
          <w:tcPr>
            <w:tcW w:w="882" w:type="dxa"/>
            <w:tcBorders>
              <w:top w:val="dotted" w:sz="6" w:space="0" w:color="C2D69B" w:themeColor="accent3" w:themeTint="99"/>
              <w:left w:val="nil"/>
              <w:bottom w:val="single" w:sz="8" w:space="0" w:color="404040"/>
              <w:right w:val="nil"/>
            </w:tcBorders>
            <w:shd w:val="clear" w:color="auto" w:fill="auto"/>
            <w:vAlign w:val="center"/>
            <w:hideMark/>
          </w:tcPr>
          <w:p w14:paraId="7611E6A2" w14:textId="416C3E18" w:rsidR="00AF6215" w:rsidRPr="00AF6215" w:rsidRDefault="00AF6215" w:rsidP="00AF6215">
            <w:pPr>
              <w:tabs>
                <w:tab w:val="decimal" w:pos="392"/>
              </w:tabs>
              <w:jc w:val="left"/>
              <w:rPr>
                <w:sz w:val="16"/>
                <w:szCs w:val="16"/>
                <w:lang w:val="es-MX" w:eastAsia="es-MX"/>
              </w:rPr>
            </w:pPr>
            <w:r w:rsidRPr="00AF6215">
              <w:rPr>
                <w:sz w:val="16"/>
                <w:szCs w:val="16"/>
              </w:rPr>
              <w:t>-15.8</w:t>
            </w:r>
          </w:p>
        </w:tc>
        <w:tc>
          <w:tcPr>
            <w:tcW w:w="910" w:type="dxa"/>
            <w:tcBorders>
              <w:top w:val="dotted" w:sz="6" w:space="0" w:color="C2D69B" w:themeColor="accent3" w:themeTint="99"/>
              <w:left w:val="nil"/>
              <w:bottom w:val="single" w:sz="8" w:space="0" w:color="404040"/>
              <w:right w:val="nil"/>
            </w:tcBorders>
            <w:shd w:val="clear" w:color="auto" w:fill="auto"/>
            <w:vAlign w:val="center"/>
            <w:hideMark/>
          </w:tcPr>
          <w:p w14:paraId="27C9C71E" w14:textId="693509DB" w:rsidR="00AF6215" w:rsidRPr="00AF6215" w:rsidRDefault="00AF6215" w:rsidP="00AF6215">
            <w:pPr>
              <w:tabs>
                <w:tab w:val="decimal" w:pos="450"/>
              </w:tabs>
              <w:jc w:val="left"/>
              <w:rPr>
                <w:sz w:val="16"/>
                <w:szCs w:val="16"/>
                <w:lang w:val="es-MX" w:eastAsia="es-MX"/>
              </w:rPr>
            </w:pPr>
            <w:r w:rsidRPr="00AF6215">
              <w:rPr>
                <w:sz w:val="16"/>
                <w:szCs w:val="16"/>
              </w:rPr>
              <w:t>-16.2</w:t>
            </w:r>
          </w:p>
        </w:tc>
        <w:tc>
          <w:tcPr>
            <w:tcW w:w="952" w:type="dxa"/>
            <w:tcBorders>
              <w:top w:val="dotted" w:sz="6" w:space="0" w:color="C2D69B" w:themeColor="accent3" w:themeTint="99"/>
              <w:left w:val="nil"/>
              <w:bottom w:val="single" w:sz="8" w:space="0" w:color="404040"/>
              <w:right w:val="nil"/>
            </w:tcBorders>
            <w:shd w:val="clear" w:color="auto" w:fill="auto"/>
            <w:vAlign w:val="center"/>
            <w:hideMark/>
          </w:tcPr>
          <w:p w14:paraId="02E8A3E4" w14:textId="3C2781AD" w:rsidR="00AF6215" w:rsidRPr="00AF6215" w:rsidRDefault="00AF6215" w:rsidP="00AF6215">
            <w:pPr>
              <w:tabs>
                <w:tab w:val="decimal" w:pos="406"/>
              </w:tabs>
              <w:jc w:val="left"/>
              <w:rPr>
                <w:sz w:val="16"/>
                <w:szCs w:val="16"/>
                <w:lang w:val="es-MX" w:eastAsia="es-MX"/>
              </w:rPr>
            </w:pPr>
            <w:r w:rsidRPr="00AF6215">
              <w:rPr>
                <w:sz w:val="16"/>
                <w:szCs w:val="16"/>
              </w:rPr>
              <w:t>-7.9</w:t>
            </w:r>
          </w:p>
        </w:tc>
        <w:tc>
          <w:tcPr>
            <w:tcW w:w="987" w:type="dxa"/>
            <w:tcBorders>
              <w:top w:val="dotted" w:sz="6" w:space="0" w:color="C2D69B" w:themeColor="accent3" w:themeTint="99"/>
              <w:left w:val="nil"/>
              <w:bottom w:val="single" w:sz="8" w:space="0" w:color="404040"/>
              <w:right w:val="single" w:sz="8" w:space="0" w:color="262626"/>
            </w:tcBorders>
            <w:shd w:val="clear" w:color="auto" w:fill="auto"/>
            <w:vAlign w:val="center"/>
            <w:hideMark/>
          </w:tcPr>
          <w:p w14:paraId="31E41B13" w14:textId="5AD48BC9" w:rsidR="00AF6215" w:rsidRPr="00AF6215" w:rsidRDefault="00AF6215" w:rsidP="00AF6215">
            <w:pPr>
              <w:tabs>
                <w:tab w:val="decimal" w:pos="392"/>
              </w:tabs>
              <w:jc w:val="left"/>
              <w:rPr>
                <w:sz w:val="16"/>
                <w:szCs w:val="16"/>
                <w:lang w:val="es-MX" w:eastAsia="es-MX"/>
              </w:rPr>
            </w:pPr>
            <w:r w:rsidRPr="00AF6215">
              <w:rPr>
                <w:sz w:val="16"/>
                <w:szCs w:val="16"/>
              </w:rPr>
              <w:t>36.1</w:t>
            </w:r>
          </w:p>
        </w:tc>
      </w:tr>
    </w:tbl>
    <w:p w14:paraId="5F97FDE6" w14:textId="5045007D" w:rsidR="00B04C48" w:rsidRPr="00F87E34" w:rsidRDefault="00B04C48" w:rsidP="0044098F">
      <w:pPr>
        <w:pStyle w:val="Textoindependiente"/>
        <w:widowControl w:val="0"/>
        <w:spacing w:before="0"/>
        <w:ind w:left="709" w:hanging="569"/>
        <w:rPr>
          <w:color w:val="auto"/>
          <w:sz w:val="16"/>
          <w:szCs w:val="16"/>
        </w:rPr>
      </w:pPr>
      <w:r w:rsidRPr="00F87E34">
        <w:rPr>
          <w:color w:val="auto"/>
          <w:sz w:val="18"/>
          <w:szCs w:val="18"/>
          <w:vertAlign w:val="superscript"/>
        </w:rPr>
        <w:t>p/</w:t>
      </w:r>
      <w:r w:rsidRPr="00F87E34">
        <w:rPr>
          <w:color w:val="auto"/>
          <w:sz w:val="18"/>
          <w:szCs w:val="18"/>
          <w:vertAlign w:val="superscript"/>
        </w:rPr>
        <w:tab/>
      </w:r>
      <w:r w:rsidRPr="00F87E34">
        <w:rPr>
          <w:color w:val="auto"/>
          <w:sz w:val="16"/>
          <w:szCs w:val="16"/>
        </w:rPr>
        <w:t>Cifras preliminares</w:t>
      </w:r>
    </w:p>
    <w:p w14:paraId="64F45C1C" w14:textId="02309062" w:rsidR="00B04C48" w:rsidRPr="00F87E34" w:rsidRDefault="00B04C48" w:rsidP="0044098F">
      <w:pPr>
        <w:pStyle w:val="Textoindependiente"/>
        <w:widowControl w:val="0"/>
        <w:spacing w:before="0"/>
        <w:ind w:left="709" w:hanging="569"/>
        <w:rPr>
          <w:color w:val="auto"/>
          <w:sz w:val="16"/>
          <w:szCs w:val="16"/>
        </w:rPr>
      </w:pPr>
      <w:r w:rsidRPr="00F87E34">
        <w:rPr>
          <w:color w:val="auto"/>
          <w:position w:val="-2"/>
          <w:sz w:val="18"/>
          <w:szCs w:val="16"/>
          <w:vertAlign w:val="superscript"/>
        </w:rPr>
        <w:t>1/</w:t>
      </w:r>
      <w:r w:rsidRPr="00F87E34">
        <w:rPr>
          <w:color w:val="auto"/>
          <w:sz w:val="16"/>
          <w:szCs w:val="16"/>
        </w:rPr>
        <w:tab/>
        <w:t>En términos reales</w:t>
      </w:r>
    </w:p>
    <w:p w14:paraId="463B45BC" w14:textId="62EC0721" w:rsidR="00B04C48" w:rsidRPr="00F87E34" w:rsidRDefault="00B04C48" w:rsidP="0044098F">
      <w:pPr>
        <w:pStyle w:val="Textoindependiente"/>
        <w:widowControl w:val="0"/>
        <w:spacing w:before="0"/>
        <w:ind w:left="709" w:hanging="569"/>
        <w:rPr>
          <w:color w:val="auto"/>
          <w:sz w:val="16"/>
          <w:szCs w:val="16"/>
        </w:rPr>
      </w:pPr>
      <w:r w:rsidRPr="00F87E34">
        <w:rPr>
          <w:color w:val="auto"/>
          <w:position w:val="-2"/>
          <w:sz w:val="18"/>
          <w:szCs w:val="16"/>
          <w:vertAlign w:val="superscript"/>
        </w:rPr>
        <w:t>2/</w:t>
      </w:r>
      <w:r w:rsidRPr="00F87E34">
        <w:rPr>
          <w:color w:val="auto"/>
          <w:sz w:val="16"/>
          <w:szCs w:val="16"/>
        </w:rPr>
        <w:tab/>
        <w:t>Personal ocupado suministrado por otra razón social</w:t>
      </w:r>
    </w:p>
    <w:p w14:paraId="0D7E8C2C" w14:textId="0709193D" w:rsidR="00B04C48" w:rsidRPr="00F87E34" w:rsidRDefault="00B04C48" w:rsidP="00B04C48">
      <w:pPr>
        <w:pStyle w:val="Textoindependiente"/>
        <w:widowControl w:val="0"/>
        <w:tabs>
          <w:tab w:val="left" w:pos="1232"/>
        </w:tabs>
        <w:spacing w:before="0"/>
        <w:ind w:left="700" w:hanging="560"/>
        <w:rPr>
          <w:color w:val="auto"/>
          <w:sz w:val="16"/>
          <w:szCs w:val="16"/>
        </w:rPr>
      </w:pPr>
      <w:r w:rsidRPr="00F87E34">
        <w:rPr>
          <w:color w:val="auto"/>
          <w:sz w:val="16"/>
          <w:szCs w:val="16"/>
        </w:rPr>
        <w:t>Fuente:</w:t>
      </w:r>
      <w:r w:rsidRPr="00F87E34">
        <w:rPr>
          <w:color w:val="auto"/>
          <w:sz w:val="16"/>
          <w:szCs w:val="16"/>
        </w:rPr>
        <w:tab/>
        <w:t>INEGI</w:t>
      </w:r>
    </w:p>
    <w:p w14:paraId="38F72E09" w14:textId="77777777" w:rsidR="00B04C48" w:rsidRPr="00F87E34" w:rsidRDefault="00B04C48">
      <w:pPr>
        <w:jc w:val="left"/>
        <w:rPr>
          <w:sz w:val="20"/>
          <w:szCs w:val="20"/>
        </w:rPr>
      </w:pPr>
      <w:r w:rsidRPr="00F87E34">
        <w:rPr>
          <w:sz w:val="20"/>
          <w:szCs w:val="20"/>
        </w:rPr>
        <w:br w:type="page"/>
      </w:r>
    </w:p>
    <w:p w14:paraId="4646C032" w14:textId="18250990" w:rsidR="00467BD1" w:rsidRPr="00F87E34" w:rsidRDefault="00467BD1" w:rsidP="00CA2057">
      <w:pPr>
        <w:widowControl w:val="0"/>
        <w:spacing w:before="360"/>
        <w:jc w:val="center"/>
        <w:rPr>
          <w:sz w:val="20"/>
          <w:szCs w:val="20"/>
        </w:rPr>
      </w:pPr>
      <w:r w:rsidRPr="00F87E34">
        <w:rPr>
          <w:sz w:val="20"/>
          <w:szCs w:val="20"/>
        </w:rPr>
        <w:lastRenderedPageBreak/>
        <w:t xml:space="preserve">Cuadro </w:t>
      </w:r>
      <w:r w:rsidR="0044098F">
        <w:rPr>
          <w:sz w:val="20"/>
          <w:szCs w:val="20"/>
        </w:rPr>
        <w:t>2</w:t>
      </w:r>
    </w:p>
    <w:p w14:paraId="23480E1D" w14:textId="7E6061FB" w:rsidR="00467BD1" w:rsidRPr="00F87E34" w:rsidRDefault="008679CD" w:rsidP="00CA2057">
      <w:pPr>
        <w:widowControl w:val="0"/>
        <w:jc w:val="center"/>
        <w:rPr>
          <w:b/>
          <w:smallCaps/>
          <w:sz w:val="22"/>
          <w:szCs w:val="22"/>
        </w:rPr>
      </w:pPr>
      <w:r w:rsidRPr="00F87E34">
        <w:rPr>
          <w:b/>
          <w:smallCaps/>
          <w:sz w:val="22"/>
          <w:szCs w:val="22"/>
        </w:rPr>
        <w:t xml:space="preserve">Indicadores de las empresas comerciales </w:t>
      </w:r>
      <w:r w:rsidR="00467BD1" w:rsidRPr="00F87E34">
        <w:rPr>
          <w:b/>
          <w:smallCaps/>
          <w:sz w:val="22"/>
          <w:szCs w:val="22"/>
        </w:rPr>
        <w:br/>
        <w:t>por entidad federativa</w:t>
      </w:r>
      <w:r w:rsidR="00BD4BEF">
        <w:rPr>
          <w:b/>
          <w:smallCaps/>
          <w:sz w:val="22"/>
          <w:szCs w:val="22"/>
        </w:rPr>
        <w:t xml:space="preserve"> y</w:t>
      </w:r>
      <w:r w:rsidR="00467BD1" w:rsidRPr="00F87E34">
        <w:rPr>
          <w:b/>
          <w:smallCaps/>
          <w:sz w:val="22"/>
          <w:szCs w:val="22"/>
        </w:rPr>
        <w:t xml:space="preserve"> según sector de actividad </w:t>
      </w:r>
      <w:r w:rsidR="00467BD1" w:rsidRPr="00F87E34">
        <w:rPr>
          <w:b/>
          <w:smallCaps/>
          <w:sz w:val="22"/>
          <w:szCs w:val="22"/>
        </w:rPr>
        <w:br/>
      </w:r>
      <w:proofErr w:type="spellStart"/>
      <w:r w:rsidR="00EA0C4B">
        <w:rPr>
          <w:b/>
          <w:smallCaps/>
          <w:sz w:val="20"/>
          <w:szCs w:val="20"/>
        </w:rPr>
        <w:t>marz</w:t>
      </w:r>
      <w:r w:rsidR="00725B90" w:rsidRPr="0014145D">
        <w:rPr>
          <w:b/>
          <w:smallCaps/>
          <w:sz w:val="20"/>
          <w:szCs w:val="20"/>
        </w:rPr>
        <w:t>o</w:t>
      </w:r>
      <w:r w:rsidR="00467BD1" w:rsidRPr="0014145D">
        <w:rPr>
          <w:b/>
          <w:sz w:val="20"/>
          <w:szCs w:val="20"/>
          <w:vertAlign w:val="superscript"/>
        </w:rPr>
        <w:t>p</w:t>
      </w:r>
      <w:proofErr w:type="spellEnd"/>
      <w:r w:rsidR="00467BD1" w:rsidRPr="0014145D">
        <w:rPr>
          <w:b/>
          <w:smallCaps/>
          <w:sz w:val="20"/>
          <w:szCs w:val="20"/>
          <w:vertAlign w:val="superscript"/>
        </w:rPr>
        <w:t>/</w:t>
      </w:r>
      <w:r w:rsidR="00467BD1" w:rsidRPr="0014145D">
        <w:rPr>
          <w:b/>
          <w:smallCaps/>
          <w:sz w:val="20"/>
          <w:szCs w:val="20"/>
        </w:rPr>
        <w:t xml:space="preserve"> de </w:t>
      </w:r>
      <w:r w:rsidR="00DF5A6D" w:rsidRPr="0014145D">
        <w:rPr>
          <w:b/>
          <w:smallCaps/>
          <w:sz w:val="20"/>
          <w:szCs w:val="20"/>
        </w:rPr>
        <w:t>202</w:t>
      </w:r>
      <w:r w:rsidR="00725B90" w:rsidRPr="0014145D">
        <w:rPr>
          <w:b/>
          <w:smallCaps/>
          <w:sz w:val="20"/>
          <w:szCs w:val="20"/>
        </w:rPr>
        <w:t>3</w:t>
      </w:r>
    </w:p>
    <w:p w14:paraId="3B286955" w14:textId="1C4E837B" w:rsidR="00B36B9B" w:rsidRPr="00F87E34" w:rsidRDefault="00B36B9B" w:rsidP="00CA2057">
      <w:pPr>
        <w:widowControl w:val="0"/>
        <w:jc w:val="center"/>
        <w:rPr>
          <w:smallCaps/>
          <w:sz w:val="18"/>
          <w:szCs w:val="18"/>
        </w:rPr>
      </w:pPr>
      <w:r w:rsidRPr="00F87E34">
        <w:rPr>
          <w:smallCaps/>
          <w:sz w:val="18"/>
          <w:szCs w:val="18"/>
        </w:rPr>
        <w:t>(</w:t>
      </w:r>
      <w:r w:rsidRPr="00F87E34">
        <w:rPr>
          <w:bCs/>
          <w:sz w:val="18"/>
          <w:szCs w:val="18"/>
        </w:rPr>
        <w:t>Variación porcentual anual)</w:t>
      </w:r>
    </w:p>
    <w:tbl>
      <w:tblPr>
        <w:tblW w:w="8473"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523"/>
        <w:gridCol w:w="991"/>
        <w:gridCol w:w="942"/>
        <w:gridCol w:w="1042"/>
        <w:gridCol w:w="991"/>
        <w:gridCol w:w="934"/>
        <w:gridCol w:w="1050"/>
      </w:tblGrid>
      <w:tr w:rsidR="00B36B9B" w:rsidRPr="00F87E34" w14:paraId="1D8941CF" w14:textId="77777777" w:rsidTr="00D664F1">
        <w:trPr>
          <w:trHeight w:val="20"/>
          <w:jc w:val="center"/>
        </w:trPr>
        <w:tc>
          <w:tcPr>
            <w:tcW w:w="2523" w:type="dxa"/>
            <w:vMerge w:val="restart"/>
            <w:tcBorders>
              <w:top w:val="single" w:sz="8" w:space="0" w:color="404040"/>
              <w:left w:val="single" w:sz="8" w:space="0" w:color="404040"/>
              <w:right w:val="single" w:sz="6" w:space="0" w:color="404040"/>
            </w:tcBorders>
            <w:shd w:val="clear" w:color="auto" w:fill="D7E4BD"/>
            <w:vAlign w:val="center"/>
          </w:tcPr>
          <w:p w14:paraId="1E52411C" w14:textId="0A10A042" w:rsidR="00B36B9B" w:rsidRPr="00F87E34" w:rsidRDefault="00B36B9B" w:rsidP="00060F31">
            <w:pPr>
              <w:spacing w:before="20" w:after="20"/>
              <w:ind w:firstLine="125"/>
              <w:jc w:val="left"/>
              <w:rPr>
                <w:bCs/>
                <w:sz w:val="16"/>
                <w:szCs w:val="16"/>
              </w:rPr>
            </w:pPr>
            <w:r w:rsidRPr="00F87E34">
              <w:rPr>
                <w:bCs/>
                <w:sz w:val="16"/>
                <w:szCs w:val="16"/>
              </w:rPr>
              <w:t>Entidad</w:t>
            </w:r>
          </w:p>
        </w:tc>
        <w:tc>
          <w:tcPr>
            <w:tcW w:w="2975" w:type="dxa"/>
            <w:gridSpan w:val="3"/>
            <w:tcBorders>
              <w:top w:val="single" w:sz="8" w:space="0" w:color="404040"/>
              <w:left w:val="single" w:sz="6" w:space="0" w:color="404040"/>
              <w:bottom w:val="single" w:sz="6" w:space="0" w:color="404040"/>
              <w:right w:val="single" w:sz="6" w:space="0" w:color="404040"/>
            </w:tcBorders>
            <w:shd w:val="clear" w:color="auto" w:fill="D7E4BD"/>
            <w:vAlign w:val="center"/>
          </w:tcPr>
          <w:p w14:paraId="54988917" w14:textId="77B30222" w:rsidR="00B36B9B" w:rsidRPr="00F87E34" w:rsidRDefault="00B36B9B" w:rsidP="00FB4F25">
            <w:pPr>
              <w:spacing w:before="40" w:after="40"/>
              <w:jc w:val="center"/>
              <w:rPr>
                <w:color w:val="000000"/>
                <w:sz w:val="16"/>
                <w:szCs w:val="18"/>
              </w:rPr>
            </w:pPr>
            <w:r w:rsidRPr="00F87E34">
              <w:rPr>
                <w:color w:val="000000"/>
                <w:sz w:val="16"/>
                <w:szCs w:val="18"/>
              </w:rPr>
              <w:t xml:space="preserve">Empresas comerciales </w:t>
            </w:r>
            <w:r w:rsidRPr="00F87E34">
              <w:rPr>
                <w:color w:val="000000"/>
                <w:sz w:val="16"/>
                <w:szCs w:val="18"/>
              </w:rPr>
              <w:br/>
              <w:t>al por mayor</w:t>
            </w:r>
          </w:p>
        </w:tc>
        <w:tc>
          <w:tcPr>
            <w:tcW w:w="2975" w:type="dxa"/>
            <w:gridSpan w:val="3"/>
            <w:tcBorders>
              <w:top w:val="single" w:sz="8" w:space="0" w:color="404040"/>
              <w:left w:val="single" w:sz="6" w:space="0" w:color="404040"/>
              <w:bottom w:val="single" w:sz="6" w:space="0" w:color="404040"/>
              <w:right w:val="single" w:sz="8" w:space="0" w:color="404040"/>
            </w:tcBorders>
            <w:shd w:val="clear" w:color="auto" w:fill="D7E4BD"/>
            <w:vAlign w:val="center"/>
          </w:tcPr>
          <w:p w14:paraId="7AD020DA" w14:textId="422EA4A0" w:rsidR="00B36B9B" w:rsidRPr="00F87E34" w:rsidRDefault="00B36B9B" w:rsidP="00FB4F25">
            <w:pPr>
              <w:spacing w:before="40" w:after="40"/>
              <w:jc w:val="center"/>
              <w:rPr>
                <w:color w:val="000000"/>
                <w:sz w:val="16"/>
                <w:szCs w:val="18"/>
              </w:rPr>
            </w:pPr>
            <w:r w:rsidRPr="00F87E34">
              <w:rPr>
                <w:color w:val="000000"/>
                <w:sz w:val="16"/>
                <w:szCs w:val="18"/>
              </w:rPr>
              <w:t xml:space="preserve">Empresas comerciales </w:t>
            </w:r>
            <w:r w:rsidRPr="00F87E34">
              <w:rPr>
                <w:color w:val="000000"/>
                <w:sz w:val="16"/>
                <w:szCs w:val="18"/>
              </w:rPr>
              <w:br/>
              <w:t>al por menor</w:t>
            </w:r>
          </w:p>
        </w:tc>
      </w:tr>
      <w:tr w:rsidR="00B36B9B" w:rsidRPr="00F87E34" w14:paraId="0CB4F4C0" w14:textId="77777777" w:rsidTr="000300A4">
        <w:trPr>
          <w:trHeight w:val="20"/>
          <w:jc w:val="center"/>
        </w:trPr>
        <w:tc>
          <w:tcPr>
            <w:tcW w:w="2523" w:type="dxa"/>
            <w:vMerge/>
            <w:tcBorders>
              <w:left w:val="single" w:sz="8" w:space="0" w:color="404040"/>
              <w:bottom w:val="single" w:sz="6" w:space="0" w:color="404040"/>
              <w:right w:val="single" w:sz="6" w:space="0" w:color="404040"/>
            </w:tcBorders>
            <w:shd w:val="clear" w:color="auto" w:fill="D7E4BD"/>
            <w:vAlign w:val="center"/>
          </w:tcPr>
          <w:p w14:paraId="35AE6A5B" w14:textId="1983D289" w:rsidR="00B36B9B" w:rsidRPr="00F87E34" w:rsidRDefault="00B36B9B" w:rsidP="00AA2115">
            <w:pPr>
              <w:rPr>
                <w:b/>
                <w:bCs/>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7F32FBD2" w14:textId="43B77E07" w:rsidR="00B36B9B" w:rsidRPr="00F87E34" w:rsidRDefault="0098208F" w:rsidP="00457A06">
            <w:pPr>
              <w:spacing w:before="40" w:after="40"/>
              <w:ind w:left="-57" w:right="-40"/>
              <w:jc w:val="center"/>
              <w:rPr>
                <w:bCs/>
                <w:sz w:val="16"/>
                <w:szCs w:val="16"/>
              </w:rPr>
            </w:pPr>
            <w:r>
              <w:rPr>
                <w:bCs/>
                <w:sz w:val="16"/>
                <w:szCs w:val="16"/>
              </w:rPr>
              <w:t>I</w:t>
            </w:r>
            <w:r w:rsidR="00B36B9B" w:rsidRPr="00F87E34">
              <w:rPr>
                <w:bCs/>
                <w:sz w:val="16"/>
                <w:szCs w:val="16"/>
              </w:rPr>
              <w:t xml:space="preserve">ngresos por suministro </w:t>
            </w:r>
            <w:r w:rsidR="00B36B9B" w:rsidRPr="00F87E34">
              <w:rPr>
                <w:bCs/>
                <w:sz w:val="16"/>
                <w:szCs w:val="16"/>
              </w:rPr>
              <w:br/>
              <w:t xml:space="preserve">de bienes y servicios </w:t>
            </w:r>
            <w:r w:rsidR="00B36B9B" w:rsidRPr="00F87E34">
              <w:rPr>
                <w:bCs/>
                <w:position w:val="-2"/>
                <w:sz w:val="18"/>
                <w:szCs w:val="16"/>
                <w:vertAlign w:val="superscript"/>
              </w:rPr>
              <w:t>1/</w:t>
            </w:r>
          </w:p>
        </w:tc>
        <w:tc>
          <w:tcPr>
            <w:tcW w:w="942" w:type="dxa"/>
            <w:tcBorders>
              <w:top w:val="single" w:sz="6" w:space="0" w:color="404040"/>
              <w:left w:val="single" w:sz="6" w:space="0" w:color="404040"/>
              <w:bottom w:val="single" w:sz="6" w:space="0" w:color="404040"/>
              <w:right w:val="single" w:sz="6" w:space="0" w:color="404040"/>
            </w:tcBorders>
            <w:shd w:val="clear" w:color="auto" w:fill="D7E4BD"/>
          </w:tcPr>
          <w:p w14:paraId="61F3B487" w14:textId="1B237783" w:rsidR="00B36B9B" w:rsidRPr="00F87E34" w:rsidRDefault="0098208F" w:rsidP="00770BFA">
            <w:pPr>
              <w:spacing w:before="40" w:after="40"/>
              <w:ind w:left="-39" w:right="-35"/>
              <w:jc w:val="center"/>
              <w:rPr>
                <w:bCs/>
                <w:sz w:val="16"/>
                <w:szCs w:val="16"/>
              </w:rPr>
            </w:pPr>
            <w:r>
              <w:rPr>
                <w:bCs/>
                <w:color w:val="000000"/>
                <w:sz w:val="16"/>
                <w:szCs w:val="16"/>
              </w:rPr>
              <w:t>P</w:t>
            </w:r>
            <w:r w:rsidR="00B36B9B" w:rsidRPr="00F87E34">
              <w:rPr>
                <w:bCs/>
                <w:color w:val="000000"/>
                <w:sz w:val="16"/>
                <w:szCs w:val="16"/>
              </w:rPr>
              <w:t>ersonal ocupado</w:t>
            </w:r>
            <w:r w:rsidR="00B36B9B" w:rsidRPr="00F87E34">
              <w:rPr>
                <w:bCs/>
                <w:color w:val="000000"/>
                <w:sz w:val="16"/>
                <w:szCs w:val="16"/>
              </w:rPr>
              <w:br/>
              <w:t>total</w:t>
            </w:r>
          </w:p>
        </w:tc>
        <w:tc>
          <w:tcPr>
            <w:tcW w:w="1042" w:type="dxa"/>
            <w:tcBorders>
              <w:top w:val="single" w:sz="6" w:space="0" w:color="404040"/>
              <w:left w:val="single" w:sz="6" w:space="0" w:color="404040"/>
              <w:bottom w:val="single" w:sz="6" w:space="0" w:color="404040"/>
              <w:right w:val="single" w:sz="6" w:space="0" w:color="404040"/>
            </w:tcBorders>
            <w:shd w:val="clear" w:color="auto" w:fill="D7E4BD"/>
          </w:tcPr>
          <w:p w14:paraId="5D618804" w14:textId="5E3CAF14" w:rsidR="00B36B9B" w:rsidRPr="00F87E34" w:rsidRDefault="0098208F" w:rsidP="00876DC6">
            <w:pPr>
              <w:spacing w:before="40" w:after="40"/>
              <w:jc w:val="center"/>
              <w:rPr>
                <w:bCs/>
                <w:sz w:val="16"/>
                <w:szCs w:val="16"/>
              </w:rPr>
            </w:pPr>
            <w:r>
              <w:rPr>
                <w:bCs/>
                <w:color w:val="000000"/>
                <w:sz w:val="16"/>
                <w:szCs w:val="16"/>
              </w:rPr>
              <w:t>R</w:t>
            </w:r>
            <w:r w:rsidR="00B36B9B" w:rsidRPr="00F87E34">
              <w:rPr>
                <w:bCs/>
                <w:color w:val="000000"/>
                <w:sz w:val="16"/>
                <w:szCs w:val="16"/>
              </w:rPr>
              <w:t>emunera-</w:t>
            </w:r>
            <w:r w:rsidR="00B36B9B" w:rsidRPr="00F87E34">
              <w:rPr>
                <w:b/>
                <w:smallCaps/>
                <w:sz w:val="22"/>
              </w:rPr>
              <w:br/>
            </w:r>
            <w:proofErr w:type="spellStart"/>
            <w:r w:rsidR="00B36B9B" w:rsidRPr="00F87E34">
              <w:rPr>
                <w:bCs/>
                <w:color w:val="000000"/>
                <w:sz w:val="16"/>
                <w:szCs w:val="16"/>
              </w:rPr>
              <w:t>ciones</w:t>
            </w:r>
            <w:proofErr w:type="spellEnd"/>
            <w:r w:rsidR="00B36B9B" w:rsidRPr="00F87E34">
              <w:rPr>
                <w:bCs/>
                <w:color w:val="000000"/>
                <w:sz w:val="16"/>
                <w:szCs w:val="16"/>
              </w:rPr>
              <w:t xml:space="preserve"> </w:t>
            </w:r>
            <w:r w:rsidR="00B36B9B" w:rsidRPr="00F87E34">
              <w:rPr>
                <w:bCs/>
                <w:color w:val="000000"/>
                <w:sz w:val="16"/>
                <w:szCs w:val="16"/>
              </w:rPr>
              <w:br/>
              <w:t xml:space="preserve">medias </w:t>
            </w:r>
            <w:r w:rsidR="00B36B9B" w:rsidRPr="00F87E34">
              <w:rPr>
                <w:bCs/>
                <w:color w:val="000000"/>
                <w:sz w:val="16"/>
                <w:szCs w:val="16"/>
              </w:rPr>
              <w:br/>
              <w:t>reales</w:t>
            </w: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01ABEDA7" w14:textId="749095DA" w:rsidR="00B36B9B" w:rsidRPr="00F87E34" w:rsidRDefault="0098208F" w:rsidP="00FB4F25">
            <w:pPr>
              <w:spacing w:before="40" w:after="40"/>
              <w:ind w:left="-56" w:right="-39"/>
              <w:jc w:val="center"/>
              <w:rPr>
                <w:bCs/>
                <w:sz w:val="16"/>
                <w:szCs w:val="16"/>
              </w:rPr>
            </w:pPr>
            <w:r>
              <w:rPr>
                <w:bCs/>
                <w:sz w:val="16"/>
                <w:szCs w:val="16"/>
              </w:rPr>
              <w:t>I</w:t>
            </w:r>
            <w:r w:rsidR="00B36B9B" w:rsidRPr="00F87E34">
              <w:rPr>
                <w:bCs/>
                <w:sz w:val="16"/>
                <w:szCs w:val="16"/>
              </w:rPr>
              <w:t xml:space="preserve">ngresos por suministro </w:t>
            </w:r>
            <w:r w:rsidR="00B36B9B" w:rsidRPr="00F87E34">
              <w:rPr>
                <w:bCs/>
                <w:sz w:val="16"/>
                <w:szCs w:val="16"/>
              </w:rPr>
              <w:br/>
              <w:t xml:space="preserve">de bienes y servicios </w:t>
            </w:r>
            <w:r w:rsidR="00B36B9B" w:rsidRPr="00F87E34">
              <w:rPr>
                <w:bCs/>
                <w:position w:val="-2"/>
                <w:sz w:val="18"/>
                <w:szCs w:val="16"/>
                <w:vertAlign w:val="superscript"/>
              </w:rPr>
              <w:t>1/</w:t>
            </w:r>
          </w:p>
        </w:tc>
        <w:tc>
          <w:tcPr>
            <w:tcW w:w="934" w:type="dxa"/>
            <w:tcBorders>
              <w:top w:val="single" w:sz="6" w:space="0" w:color="404040"/>
              <w:left w:val="single" w:sz="6" w:space="0" w:color="404040"/>
              <w:bottom w:val="single" w:sz="6" w:space="0" w:color="404040"/>
              <w:right w:val="single" w:sz="6" w:space="0" w:color="404040"/>
            </w:tcBorders>
            <w:shd w:val="clear" w:color="auto" w:fill="D7E4BD"/>
          </w:tcPr>
          <w:p w14:paraId="3BC8DE3C" w14:textId="37B3F8F4" w:rsidR="00B36B9B" w:rsidRPr="00F87E34" w:rsidRDefault="0098208F" w:rsidP="00FB4F25">
            <w:pPr>
              <w:spacing w:before="40" w:after="40"/>
              <w:ind w:left="-39" w:right="-35"/>
              <w:jc w:val="center"/>
              <w:rPr>
                <w:bCs/>
                <w:sz w:val="16"/>
                <w:szCs w:val="16"/>
              </w:rPr>
            </w:pPr>
            <w:r>
              <w:rPr>
                <w:bCs/>
                <w:color w:val="000000"/>
                <w:sz w:val="16"/>
                <w:szCs w:val="16"/>
              </w:rPr>
              <w:t>P</w:t>
            </w:r>
            <w:r w:rsidR="00B36B9B" w:rsidRPr="00F87E34">
              <w:rPr>
                <w:bCs/>
                <w:color w:val="000000"/>
                <w:sz w:val="16"/>
                <w:szCs w:val="16"/>
              </w:rPr>
              <w:t>ersonal ocupado</w:t>
            </w:r>
            <w:r w:rsidR="00B36B9B" w:rsidRPr="00F87E34">
              <w:rPr>
                <w:bCs/>
                <w:color w:val="000000"/>
                <w:sz w:val="16"/>
                <w:szCs w:val="16"/>
              </w:rPr>
              <w:br/>
              <w:t>total</w:t>
            </w:r>
          </w:p>
        </w:tc>
        <w:tc>
          <w:tcPr>
            <w:tcW w:w="1050" w:type="dxa"/>
            <w:tcBorders>
              <w:top w:val="single" w:sz="6" w:space="0" w:color="404040"/>
              <w:left w:val="single" w:sz="6" w:space="0" w:color="404040"/>
              <w:bottom w:val="single" w:sz="6" w:space="0" w:color="404040"/>
              <w:right w:val="single" w:sz="8" w:space="0" w:color="404040"/>
            </w:tcBorders>
            <w:shd w:val="clear" w:color="auto" w:fill="D7E4BD"/>
          </w:tcPr>
          <w:p w14:paraId="240270FA" w14:textId="02DFB0EE" w:rsidR="00B36B9B" w:rsidRPr="00F87E34" w:rsidRDefault="0098208F" w:rsidP="00876DC6">
            <w:pPr>
              <w:spacing w:before="40" w:after="40"/>
              <w:jc w:val="center"/>
              <w:rPr>
                <w:bCs/>
                <w:sz w:val="16"/>
                <w:szCs w:val="16"/>
              </w:rPr>
            </w:pPr>
            <w:r>
              <w:rPr>
                <w:bCs/>
                <w:color w:val="000000"/>
                <w:sz w:val="16"/>
                <w:szCs w:val="16"/>
              </w:rPr>
              <w:t>R</w:t>
            </w:r>
            <w:r w:rsidR="00B36B9B" w:rsidRPr="00F87E34">
              <w:rPr>
                <w:bCs/>
                <w:color w:val="000000"/>
                <w:sz w:val="16"/>
                <w:szCs w:val="16"/>
              </w:rPr>
              <w:t>emunera-</w:t>
            </w:r>
            <w:r w:rsidR="00B36B9B" w:rsidRPr="00F87E34">
              <w:rPr>
                <w:b/>
                <w:smallCaps/>
                <w:sz w:val="22"/>
              </w:rPr>
              <w:br/>
            </w:r>
            <w:proofErr w:type="spellStart"/>
            <w:r w:rsidR="00B36B9B" w:rsidRPr="00F87E34">
              <w:rPr>
                <w:bCs/>
                <w:color w:val="000000"/>
                <w:sz w:val="16"/>
                <w:szCs w:val="16"/>
              </w:rPr>
              <w:t>ciones</w:t>
            </w:r>
            <w:proofErr w:type="spellEnd"/>
            <w:r w:rsidR="00B36B9B" w:rsidRPr="00F87E34">
              <w:rPr>
                <w:bCs/>
                <w:color w:val="000000"/>
                <w:sz w:val="16"/>
                <w:szCs w:val="16"/>
              </w:rPr>
              <w:t xml:space="preserve"> </w:t>
            </w:r>
            <w:r w:rsidR="00B36B9B" w:rsidRPr="00F87E34">
              <w:rPr>
                <w:bCs/>
                <w:color w:val="000000"/>
                <w:sz w:val="16"/>
                <w:szCs w:val="16"/>
              </w:rPr>
              <w:br/>
              <w:t xml:space="preserve">medias </w:t>
            </w:r>
            <w:r w:rsidR="00B36B9B" w:rsidRPr="00F87E34">
              <w:rPr>
                <w:bCs/>
                <w:color w:val="000000"/>
                <w:sz w:val="16"/>
                <w:szCs w:val="16"/>
              </w:rPr>
              <w:br/>
              <w:t>reales</w:t>
            </w:r>
          </w:p>
        </w:tc>
      </w:tr>
      <w:tr w:rsidR="001B6BDA" w:rsidRPr="00F87E34" w14:paraId="6191BF9B" w14:textId="77777777" w:rsidTr="00AA0BAD">
        <w:trPr>
          <w:trHeight w:val="23"/>
          <w:jc w:val="center"/>
        </w:trPr>
        <w:tc>
          <w:tcPr>
            <w:tcW w:w="2523" w:type="dxa"/>
            <w:tcBorders>
              <w:top w:val="single" w:sz="6" w:space="0" w:color="404040"/>
              <w:left w:val="single" w:sz="8" w:space="0" w:color="404040"/>
              <w:bottom w:val="nil"/>
              <w:right w:val="single" w:sz="6" w:space="0" w:color="404040"/>
            </w:tcBorders>
            <w:shd w:val="clear" w:color="auto" w:fill="auto"/>
            <w:noWrap/>
            <w:vAlign w:val="center"/>
          </w:tcPr>
          <w:p w14:paraId="771813FF" w14:textId="77777777" w:rsidR="001B6BDA" w:rsidRPr="00F87E34" w:rsidRDefault="001B6BDA" w:rsidP="001B6BDA">
            <w:pPr>
              <w:ind w:left="97"/>
              <w:jc w:val="left"/>
              <w:rPr>
                <w:b/>
                <w:bCs/>
                <w:sz w:val="16"/>
                <w:szCs w:val="16"/>
              </w:rPr>
            </w:pPr>
            <w:r w:rsidRPr="00F87E34">
              <w:rPr>
                <w:b/>
                <w:bCs/>
                <w:sz w:val="16"/>
                <w:szCs w:val="16"/>
              </w:rPr>
              <w:t>Nacional</w:t>
            </w:r>
          </w:p>
        </w:tc>
        <w:tc>
          <w:tcPr>
            <w:tcW w:w="991" w:type="dxa"/>
            <w:tcBorders>
              <w:top w:val="single" w:sz="6" w:space="0" w:color="404040"/>
              <w:left w:val="single" w:sz="6" w:space="0" w:color="404040"/>
              <w:bottom w:val="nil"/>
              <w:right w:val="nil"/>
            </w:tcBorders>
            <w:shd w:val="clear" w:color="auto" w:fill="auto"/>
            <w:noWrap/>
            <w:vAlign w:val="center"/>
          </w:tcPr>
          <w:p w14:paraId="71C41F56" w14:textId="32B8FB6D" w:rsidR="001B6BDA" w:rsidRPr="00EC5574" w:rsidRDefault="001B6BDA" w:rsidP="001B6BDA">
            <w:pPr>
              <w:tabs>
                <w:tab w:val="decimal" w:pos="508"/>
              </w:tabs>
              <w:jc w:val="left"/>
              <w:rPr>
                <w:b/>
                <w:bCs/>
                <w:sz w:val="16"/>
                <w:szCs w:val="16"/>
              </w:rPr>
            </w:pPr>
            <w:r w:rsidRPr="00EC5574">
              <w:rPr>
                <w:b/>
                <w:bCs/>
                <w:sz w:val="16"/>
                <w:szCs w:val="16"/>
              </w:rPr>
              <w:t>-4.6</w:t>
            </w:r>
          </w:p>
        </w:tc>
        <w:tc>
          <w:tcPr>
            <w:tcW w:w="942" w:type="dxa"/>
            <w:tcBorders>
              <w:top w:val="single" w:sz="6" w:space="0" w:color="404040"/>
              <w:left w:val="nil"/>
              <w:bottom w:val="nil"/>
              <w:right w:val="nil"/>
            </w:tcBorders>
            <w:shd w:val="clear" w:color="auto" w:fill="auto"/>
            <w:noWrap/>
            <w:vAlign w:val="center"/>
          </w:tcPr>
          <w:p w14:paraId="0BF31045" w14:textId="71F32F3B" w:rsidR="001B6BDA" w:rsidRPr="00EC5574" w:rsidRDefault="001B6BDA" w:rsidP="001B6BDA">
            <w:pPr>
              <w:tabs>
                <w:tab w:val="decimal" w:pos="480"/>
              </w:tabs>
              <w:jc w:val="left"/>
              <w:rPr>
                <w:b/>
                <w:bCs/>
                <w:sz w:val="16"/>
                <w:szCs w:val="16"/>
              </w:rPr>
            </w:pPr>
            <w:r w:rsidRPr="00EC5574">
              <w:rPr>
                <w:b/>
                <w:bCs/>
                <w:sz w:val="16"/>
                <w:szCs w:val="16"/>
              </w:rPr>
              <w:t>1.4</w:t>
            </w:r>
          </w:p>
        </w:tc>
        <w:tc>
          <w:tcPr>
            <w:tcW w:w="1042" w:type="dxa"/>
            <w:tcBorders>
              <w:top w:val="single" w:sz="6" w:space="0" w:color="404040"/>
              <w:left w:val="nil"/>
              <w:bottom w:val="nil"/>
              <w:right w:val="nil"/>
            </w:tcBorders>
            <w:shd w:val="clear" w:color="auto" w:fill="auto"/>
            <w:noWrap/>
            <w:vAlign w:val="center"/>
          </w:tcPr>
          <w:p w14:paraId="06C3DB72" w14:textId="3EDB6C6A" w:rsidR="001B6BDA" w:rsidRPr="00EC5574" w:rsidRDefault="001B6BDA" w:rsidP="001B6BDA">
            <w:pPr>
              <w:tabs>
                <w:tab w:val="decimal" w:pos="508"/>
              </w:tabs>
              <w:jc w:val="left"/>
              <w:rPr>
                <w:b/>
                <w:bCs/>
                <w:sz w:val="16"/>
                <w:szCs w:val="16"/>
              </w:rPr>
            </w:pPr>
            <w:r w:rsidRPr="00EC5574">
              <w:rPr>
                <w:b/>
                <w:bCs/>
                <w:sz w:val="16"/>
                <w:szCs w:val="16"/>
              </w:rPr>
              <w:t>2.0</w:t>
            </w:r>
          </w:p>
        </w:tc>
        <w:tc>
          <w:tcPr>
            <w:tcW w:w="991" w:type="dxa"/>
            <w:tcBorders>
              <w:top w:val="single" w:sz="6" w:space="0" w:color="404040"/>
              <w:left w:val="nil"/>
              <w:bottom w:val="nil"/>
              <w:right w:val="nil"/>
            </w:tcBorders>
            <w:shd w:val="clear" w:color="auto" w:fill="auto"/>
            <w:noWrap/>
            <w:vAlign w:val="center"/>
          </w:tcPr>
          <w:p w14:paraId="22C6569E" w14:textId="26FA4E8C" w:rsidR="001B6BDA" w:rsidRPr="00EC5574" w:rsidRDefault="001B6BDA" w:rsidP="001B6BDA">
            <w:pPr>
              <w:tabs>
                <w:tab w:val="decimal" w:pos="458"/>
              </w:tabs>
              <w:jc w:val="left"/>
              <w:rPr>
                <w:b/>
                <w:sz w:val="16"/>
                <w:szCs w:val="16"/>
              </w:rPr>
            </w:pPr>
            <w:r w:rsidRPr="00EC5574">
              <w:rPr>
                <w:b/>
                <w:bCs/>
                <w:sz w:val="16"/>
                <w:szCs w:val="16"/>
              </w:rPr>
              <w:t>2.5</w:t>
            </w:r>
          </w:p>
        </w:tc>
        <w:tc>
          <w:tcPr>
            <w:tcW w:w="934" w:type="dxa"/>
            <w:tcBorders>
              <w:top w:val="single" w:sz="6" w:space="0" w:color="404040"/>
              <w:left w:val="nil"/>
              <w:bottom w:val="nil"/>
              <w:right w:val="nil"/>
            </w:tcBorders>
            <w:shd w:val="clear" w:color="auto" w:fill="auto"/>
            <w:noWrap/>
            <w:vAlign w:val="center"/>
          </w:tcPr>
          <w:p w14:paraId="2DF5B9B3" w14:textId="1112FFB8" w:rsidR="001B6BDA" w:rsidRPr="00EC5574" w:rsidRDefault="001B6BDA" w:rsidP="001B6BDA">
            <w:pPr>
              <w:tabs>
                <w:tab w:val="decimal" w:pos="444"/>
              </w:tabs>
              <w:jc w:val="left"/>
              <w:rPr>
                <w:b/>
                <w:bCs/>
                <w:sz w:val="16"/>
                <w:szCs w:val="16"/>
              </w:rPr>
            </w:pPr>
            <w:r w:rsidRPr="00EC5574">
              <w:rPr>
                <w:b/>
                <w:bCs/>
                <w:sz w:val="16"/>
                <w:szCs w:val="16"/>
              </w:rPr>
              <w:t>-0.1</w:t>
            </w:r>
          </w:p>
        </w:tc>
        <w:tc>
          <w:tcPr>
            <w:tcW w:w="1050" w:type="dxa"/>
            <w:tcBorders>
              <w:top w:val="single" w:sz="6" w:space="0" w:color="404040"/>
              <w:left w:val="nil"/>
              <w:bottom w:val="nil"/>
              <w:right w:val="single" w:sz="8" w:space="0" w:color="404040"/>
            </w:tcBorders>
            <w:shd w:val="clear" w:color="auto" w:fill="auto"/>
            <w:noWrap/>
            <w:vAlign w:val="center"/>
          </w:tcPr>
          <w:p w14:paraId="46E1DAC0" w14:textId="22573FF2" w:rsidR="001B6BDA" w:rsidRPr="00EC5574" w:rsidRDefault="001B6BDA" w:rsidP="001B6BDA">
            <w:pPr>
              <w:tabs>
                <w:tab w:val="decimal" w:pos="504"/>
              </w:tabs>
              <w:jc w:val="left"/>
              <w:rPr>
                <w:b/>
                <w:bCs/>
                <w:sz w:val="16"/>
                <w:szCs w:val="16"/>
              </w:rPr>
            </w:pPr>
            <w:r w:rsidRPr="00EC5574">
              <w:rPr>
                <w:b/>
                <w:bCs/>
                <w:sz w:val="16"/>
                <w:szCs w:val="16"/>
              </w:rPr>
              <w:t>7.8</w:t>
            </w:r>
          </w:p>
        </w:tc>
      </w:tr>
      <w:tr w:rsidR="001B6BDA" w:rsidRPr="00F87E34" w14:paraId="22FE8CEA"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F707E91" w14:textId="77777777" w:rsidR="001B6BDA" w:rsidRPr="00F87E34" w:rsidRDefault="001B6BDA" w:rsidP="001B6BDA">
            <w:pPr>
              <w:ind w:left="96"/>
              <w:jc w:val="left"/>
              <w:rPr>
                <w:bCs/>
                <w:sz w:val="16"/>
                <w:szCs w:val="16"/>
              </w:rPr>
            </w:pPr>
            <w:r w:rsidRPr="00F87E34">
              <w:rPr>
                <w:bCs/>
                <w:sz w:val="16"/>
                <w:szCs w:val="16"/>
              </w:rPr>
              <w:t>Aguascalientes</w:t>
            </w:r>
          </w:p>
        </w:tc>
        <w:tc>
          <w:tcPr>
            <w:tcW w:w="991" w:type="dxa"/>
            <w:tcBorders>
              <w:top w:val="nil"/>
              <w:left w:val="single" w:sz="6" w:space="0" w:color="404040"/>
              <w:bottom w:val="nil"/>
              <w:right w:val="nil"/>
            </w:tcBorders>
            <w:shd w:val="clear" w:color="auto" w:fill="auto"/>
            <w:noWrap/>
            <w:vAlign w:val="center"/>
          </w:tcPr>
          <w:p w14:paraId="09B451AD" w14:textId="24C91B04" w:rsidR="001B6BDA" w:rsidRPr="00EC5574" w:rsidRDefault="001B6BDA" w:rsidP="001B6BDA">
            <w:pPr>
              <w:tabs>
                <w:tab w:val="decimal" w:pos="508"/>
              </w:tabs>
              <w:jc w:val="left"/>
              <w:rPr>
                <w:bCs/>
                <w:sz w:val="16"/>
                <w:szCs w:val="16"/>
              </w:rPr>
            </w:pPr>
            <w:r w:rsidRPr="00EC5574">
              <w:rPr>
                <w:sz w:val="16"/>
                <w:szCs w:val="16"/>
              </w:rPr>
              <w:t>-3.9</w:t>
            </w:r>
          </w:p>
        </w:tc>
        <w:tc>
          <w:tcPr>
            <w:tcW w:w="942" w:type="dxa"/>
            <w:tcBorders>
              <w:top w:val="nil"/>
              <w:left w:val="nil"/>
              <w:bottom w:val="nil"/>
              <w:right w:val="nil"/>
            </w:tcBorders>
            <w:shd w:val="clear" w:color="auto" w:fill="auto"/>
            <w:noWrap/>
            <w:vAlign w:val="center"/>
          </w:tcPr>
          <w:p w14:paraId="65AE1AE2" w14:textId="69A9398B" w:rsidR="001B6BDA" w:rsidRPr="00EC5574" w:rsidRDefault="001B6BDA" w:rsidP="001B6BDA">
            <w:pPr>
              <w:tabs>
                <w:tab w:val="decimal" w:pos="480"/>
              </w:tabs>
              <w:jc w:val="left"/>
              <w:rPr>
                <w:bCs/>
                <w:sz w:val="16"/>
                <w:szCs w:val="16"/>
              </w:rPr>
            </w:pPr>
            <w:r w:rsidRPr="00EC5574">
              <w:rPr>
                <w:sz w:val="16"/>
                <w:szCs w:val="16"/>
              </w:rPr>
              <w:t>2.3</w:t>
            </w:r>
          </w:p>
        </w:tc>
        <w:tc>
          <w:tcPr>
            <w:tcW w:w="1042" w:type="dxa"/>
            <w:tcBorders>
              <w:top w:val="nil"/>
              <w:left w:val="nil"/>
              <w:bottom w:val="nil"/>
              <w:right w:val="nil"/>
            </w:tcBorders>
            <w:shd w:val="clear" w:color="auto" w:fill="auto"/>
            <w:noWrap/>
            <w:vAlign w:val="center"/>
          </w:tcPr>
          <w:p w14:paraId="634A436A" w14:textId="644A52D3" w:rsidR="001B6BDA" w:rsidRPr="00EC5574" w:rsidRDefault="001B6BDA" w:rsidP="001B6BDA">
            <w:pPr>
              <w:tabs>
                <w:tab w:val="decimal" w:pos="508"/>
              </w:tabs>
              <w:jc w:val="left"/>
              <w:rPr>
                <w:bCs/>
                <w:sz w:val="16"/>
                <w:szCs w:val="16"/>
              </w:rPr>
            </w:pPr>
            <w:r w:rsidRPr="00EC5574">
              <w:rPr>
                <w:sz w:val="16"/>
                <w:szCs w:val="16"/>
              </w:rPr>
              <w:t>3.2</w:t>
            </w:r>
          </w:p>
        </w:tc>
        <w:tc>
          <w:tcPr>
            <w:tcW w:w="991" w:type="dxa"/>
            <w:tcBorders>
              <w:top w:val="nil"/>
              <w:left w:val="nil"/>
              <w:bottom w:val="nil"/>
              <w:right w:val="nil"/>
            </w:tcBorders>
            <w:shd w:val="clear" w:color="auto" w:fill="auto"/>
            <w:noWrap/>
            <w:vAlign w:val="center"/>
          </w:tcPr>
          <w:p w14:paraId="33092841" w14:textId="5FD6239D" w:rsidR="001B6BDA" w:rsidRPr="00EC5574" w:rsidRDefault="001B6BDA" w:rsidP="001B6BDA">
            <w:pPr>
              <w:tabs>
                <w:tab w:val="decimal" w:pos="458"/>
              </w:tabs>
              <w:jc w:val="left"/>
              <w:rPr>
                <w:sz w:val="16"/>
                <w:szCs w:val="16"/>
              </w:rPr>
            </w:pPr>
            <w:r w:rsidRPr="00EC5574">
              <w:rPr>
                <w:sz w:val="16"/>
                <w:szCs w:val="16"/>
              </w:rPr>
              <w:t>2.9</w:t>
            </w:r>
          </w:p>
        </w:tc>
        <w:tc>
          <w:tcPr>
            <w:tcW w:w="934" w:type="dxa"/>
            <w:tcBorders>
              <w:top w:val="nil"/>
              <w:left w:val="nil"/>
              <w:bottom w:val="nil"/>
              <w:right w:val="nil"/>
            </w:tcBorders>
            <w:shd w:val="clear" w:color="auto" w:fill="auto"/>
            <w:noWrap/>
            <w:vAlign w:val="center"/>
          </w:tcPr>
          <w:p w14:paraId="015A0AED" w14:textId="565AC778" w:rsidR="001B6BDA" w:rsidRPr="00EC5574" w:rsidRDefault="001B6BDA" w:rsidP="001B6BDA">
            <w:pPr>
              <w:tabs>
                <w:tab w:val="decimal" w:pos="444"/>
              </w:tabs>
              <w:jc w:val="left"/>
              <w:rPr>
                <w:bCs/>
                <w:sz w:val="16"/>
                <w:szCs w:val="16"/>
              </w:rPr>
            </w:pPr>
            <w:r w:rsidRPr="00EC5574">
              <w:rPr>
                <w:sz w:val="16"/>
                <w:szCs w:val="16"/>
              </w:rPr>
              <w:t>4.1</w:t>
            </w:r>
          </w:p>
        </w:tc>
        <w:tc>
          <w:tcPr>
            <w:tcW w:w="1050" w:type="dxa"/>
            <w:tcBorders>
              <w:top w:val="nil"/>
              <w:left w:val="nil"/>
              <w:bottom w:val="nil"/>
              <w:right w:val="single" w:sz="8" w:space="0" w:color="404040"/>
            </w:tcBorders>
            <w:shd w:val="clear" w:color="auto" w:fill="auto"/>
            <w:noWrap/>
            <w:vAlign w:val="center"/>
          </w:tcPr>
          <w:p w14:paraId="7661DA3F" w14:textId="57E5E88B" w:rsidR="001B6BDA" w:rsidRPr="00EC5574" w:rsidRDefault="001B6BDA" w:rsidP="001B6BDA">
            <w:pPr>
              <w:tabs>
                <w:tab w:val="decimal" w:pos="504"/>
              </w:tabs>
              <w:jc w:val="left"/>
              <w:rPr>
                <w:bCs/>
                <w:sz w:val="16"/>
                <w:szCs w:val="16"/>
              </w:rPr>
            </w:pPr>
            <w:r w:rsidRPr="00EC5574">
              <w:rPr>
                <w:sz w:val="16"/>
                <w:szCs w:val="16"/>
              </w:rPr>
              <w:t>1.9</w:t>
            </w:r>
          </w:p>
        </w:tc>
      </w:tr>
      <w:tr w:rsidR="001B6BDA" w:rsidRPr="00F87E34" w14:paraId="137E942F"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A70ACED" w14:textId="77777777" w:rsidR="001B6BDA" w:rsidRPr="00F87E34" w:rsidRDefault="001B6BDA" w:rsidP="001B6BDA">
            <w:pPr>
              <w:spacing w:before="20" w:after="20"/>
              <w:ind w:left="97"/>
              <w:jc w:val="left"/>
              <w:rPr>
                <w:bCs/>
                <w:sz w:val="16"/>
                <w:szCs w:val="16"/>
              </w:rPr>
            </w:pPr>
            <w:r w:rsidRPr="00F87E34">
              <w:rPr>
                <w:bCs/>
                <w:sz w:val="16"/>
                <w:szCs w:val="16"/>
              </w:rPr>
              <w:t>Baja California</w:t>
            </w:r>
          </w:p>
        </w:tc>
        <w:tc>
          <w:tcPr>
            <w:tcW w:w="991" w:type="dxa"/>
            <w:tcBorders>
              <w:top w:val="nil"/>
              <w:left w:val="single" w:sz="6" w:space="0" w:color="404040"/>
              <w:bottom w:val="nil"/>
              <w:right w:val="nil"/>
            </w:tcBorders>
            <w:shd w:val="clear" w:color="auto" w:fill="auto"/>
            <w:noWrap/>
            <w:vAlign w:val="center"/>
          </w:tcPr>
          <w:p w14:paraId="6FA6B13F" w14:textId="4D5F99A3" w:rsidR="001B6BDA" w:rsidRPr="00EC5574" w:rsidRDefault="001B6BDA" w:rsidP="001B6BDA">
            <w:pPr>
              <w:tabs>
                <w:tab w:val="decimal" w:pos="508"/>
              </w:tabs>
              <w:jc w:val="left"/>
              <w:rPr>
                <w:bCs/>
                <w:sz w:val="16"/>
                <w:szCs w:val="16"/>
              </w:rPr>
            </w:pPr>
            <w:r w:rsidRPr="00EC5574">
              <w:rPr>
                <w:sz w:val="16"/>
                <w:szCs w:val="16"/>
              </w:rPr>
              <w:t>-7.3</w:t>
            </w:r>
          </w:p>
        </w:tc>
        <w:tc>
          <w:tcPr>
            <w:tcW w:w="942" w:type="dxa"/>
            <w:tcBorders>
              <w:top w:val="nil"/>
              <w:left w:val="nil"/>
              <w:bottom w:val="nil"/>
              <w:right w:val="nil"/>
            </w:tcBorders>
            <w:shd w:val="clear" w:color="auto" w:fill="auto"/>
            <w:noWrap/>
            <w:vAlign w:val="center"/>
          </w:tcPr>
          <w:p w14:paraId="68EAC415" w14:textId="7E74F0BC" w:rsidR="001B6BDA" w:rsidRPr="00EC5574" w:rsidRDefault="001B6BDA" w:rsidP="001B6BDA">
            <w:pPr>
              <w:tabs>
                <w:tab w:val="decimal" w:pos="480"/>
              </w:tabs>
              <w:jc w:val="left"/>
              <w:rPr>
                <w:bCs/>
                <w:sz w:val="16"/>
                <w:szCs w:val="16"/>
              </w:rPr>
            </w:pPr>
            <w:r w:rsidRPr="00EC5574">
              <w:rPr>
                <w:sz w:val="16"/>
                <w:szCs w:val="16"/>
              </w:rPr>
              <w:t>2.7</w:t>
            </w:r>
          </w:p>
        </w:tc>
        <w:tc>
          <w:tcPr>
            <w:tcW w:w="1042" w:type="dxa"/>
            <w:tcBorders>
              <w:top w:val="nil"/>
              <w:left w:val="nil"/>
              <w:bottom w:val="nil"/>
              <w:right w:val="nil"/>
            </w:tcBorders>
            <w:shd w:val="clear" w:color="auto" w:fill="auto"/>
            <w:noWrap/>
            <w:vAlign w:val="center"/>
          </w:tcPr>
          <w:p w14:paraId="11713FC2" w14:textId="41339390" w:rsidR="001B6BDA" w:rsidRPr="00EC5574" w:rsidRDefault="001B6BDA" w:rsidP="001B6BDA">
            <w:pPr>
              <w:tabs>
                <w:tab w:val="decimal" w:pos="508"/>
              </w:tabs>
              <w:jc w:val="left"/>
              <w:rPr>
                <w:bCs/>
                <w:sz w:val="16"/>
                <w:szCs w:val="16"/>
              </w:rPr>
            </w:pPr>
            <w:r w:rsidRPr="00EC5574">
              <w:rPr>
                <w:sz w:val="16"/>
                <w:szCs w:val="16"/>
              </w:rPr>
              <w:t>4.3</w:t>
            </w:r>
          </w:p>
        </w:tc>
        <w:tc>
          <w:tcPr>
            <w:tcW w:w="991" w:type="dxa"/>
            <w:tcBorders>
              <w:top w:val="nil"/>
              <w:left w:val="nil"/>
              <w:bottom w:val="nil"/>
              <w:right w:val="nil"/>
            </w:tcBorders>
            <w:shd w:val="clear" w:color="auto" w:fill="auto"/>
            <w:noWrap/>
            <w:vAlign w:val="center"/>
          </w:tcPr>
          <w:p w14:paraId="40A7BF0E" w14:textId="03EE365B" w:rsidR="001B6BDA" w:rsidRPr="00EC5574" w:rsidRDefault="001B6BDA" w:rsidP="001B6BDA">
            <w:pPr>
              <w:tabs>
                <w:tab w:val="decimal" w:pos="458"/>
              </w:tabs>
              <w:jc w:val="left"/>
              <w:rPr>
                <w:sz w:val="16"/>
                <w:szCs w:val="16"/>
              </w:rPr>
            </w:pPr>
            <w:r w:rsidRPr="00EC5574">
              <w:rPr>
                <w:sz w:val="16"/>
                <w:szCs w:val="16"/>
              </w:rPr>
              <w:t>0.2</w:t>
            </w:r>
          </w:p>
        </w:tc>
        <w:tc>
          <w:tcPr>
            <w:tcW w:w="934" w:type="dxa"/>
            <w:tcBorders>
              <w:top w:val="nil"/>
              <w:left w:val="nil"/>
              <w:bottom w:val="nil"/>
              <w:right w:val="nil"/>
            </w:tcBorders>
            <w:shd w:val="clear" w:color="auto" w:fill="auto"/>
            <w:noWrap/>
            <w:vAlign w:val="center"/>
          </w:tcPr>
          <w:p w14:paraId="7E596428" w14:textId="17C7DB30" w:rsidR="001B6BDA" w:rsidRPr="00EC5574" w:rsidRDefault="001B6BDA" w:rsidP="001B6BDA">
            <w:pPr>
              <w:tabs>
                <w:tab w:val="decimal" w:pos="444"/>
              </w:tabs>
              <w:jc w:val="left"/>
              <w:rPr>
                <w:sz w:val="16"/>
                <w:szCs w:val="16"/>
              </w:rPr>
            </w:pPr>
            <w:r w:rsidRPr="00EC5574">
              <w:rPr>
                <w:sz w:val="16"/>
                <w:szCs w:val="16"/>
              </w:rPr>
              <w:t>7.1</w:t>
            </w:r>
          </w:p>
        </w:tc>
        <w:tc>
          <w:tcPr>
            <w:tcW w:w="1050" w:type="dxa"/>
            <w:tcBorders>
              <w:top w:val="nil"/>
              <w:left w:val="nil"/>
              <w:bottom w:val="nil"/>
              <w:right w:val="single" w:sz="8" w:space="0" w:color="404040"/>
            </w:tcBorders>
            <w:shd w:val="clear" w:color="auto" w:fill="auto"/>
            <w:noWrap/>
            <w:vAlign w:val="center"/>
          </w:tcPr>
          <w:p w14:paraId="46645E33" w14:textId="06DAFBA5" w:rsidR="001B6BDA" w:rsidRPr="00EC5574" w:rsidRDefault="001B6BDA" w:rsidP="001B6BDA">
            <w:pPr>
              <w:tabs>
                <w:tab w:val="decimal" w:pos="504"/>
              </w:tabs>
              <w:jc w:val="left"/>
              <w:rPr>
                <w:sz w:val="16"/>
                <w:szCs w:val="16"/>
              </w:rPr>
            </w:pPr>
            <w:r w:rsidRPr="00EC5574">
              <w:rPr>
                <w:sz w:val="16"/>
                <w:szCs w:val="16"/>
              </w:rPr>
              <w:t>6.8</w:t>
            </w:r>
          </w:p>
        </w:tc>
      </w:tr>
      <w:tr w:rsidR="001B6BDA" w:rsidRPr="00F87E34" w14:paraId="3A583C28"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A0797C0" w14:textId="77777777" w:rsidR="001B6BDA" w:rsidRPr="00F87E34" w:rsidRDefault="001B6BDA" w:rsidP="001B6BDA">
            <w:pPr>
              <w:spacing w:before="20" w:after="20"/>
              <w:ind w:left="97"/>
              <w:jc w:val="left"/>
              <w:rPr>
                <w:bCs/>
                <w:sz w:val="16"/>
                <w:szCs w:val="16"/>
              </w:rPr>
            </w:pPr>
            <w:r w:rsidRPr="00F87E34">
              <w:rPr>
                <w:bCs/>
                <w:sz w:val="16"/>
                <w:szCs w:val="16"/>
              </w:rPr>
              <w:t>Baja California Sur</w:t>
            </w:r>
          </w:p>
        </w:tc>
        <w:tc>
          <w:tcPr>
            <w:tcW w:w="991" w:type="dxa"/>
            <w:tcBorders>
              <w:top w:val="nil"/>
              <w:left w:val="single" w:sz="6" w:space="0" w:color="404040"/>
              <w:bottom w:val="nil"/>
              <w:right w:val="nil"/>
            </w:tcBorders>
            <w:shd w:val="clear" w:color="auto" w:fill="auto"/>
            <w:noWrap/>
            <w:vAlign w:val="center"/>
          </w:tcPr>
          <w:p w14:paraId="1055A84C" w14:textId="56ABD75B" w:rsidR="001B6BDA" w:rsidRPr="00EC5574" w:rsidRDefault="001B6BDA" w:rsidP="001B6BDA">
            <w:pPr>
              <w:tabs>
                <w:tab w:val="decimal" w:pos="508"/>
              </w:tabs>
              <w:jc w:val="left"/>
              <w:rPr>
                <w:bCs/>
                <w:sz w:val="16"/>
                <w:szCs w:val="16"/>
              </w:rPr>
            </w:pPr>
            <w:r w:rsidRPr="00EC5574">
              <w:rPr>
                <w:sz w:val="16"/>
                <w:szCs w:val="16"/>
              </w:rPr>
              <w:t>-5.2</w:t>
            </w:r>
          </w:p>
        </w:tc>
        <w:tc>
          <w:tcPr>
            <w:tcW w:w="942" w:type="dxa"/>
            <w:tcBorders>
              <w:top w:val="nil"/>
              <w:left w:val="nil"/>
              <w:bottom w:val="nil"/>
              <w:right w:val="nil"/>
            </w:tcBorders>
            <w:shd w:val="clear" w:color="auto" w:fill="auto"/>
            <w:noWrap/>
            <w:vAlign w:val="center"/>
          </w:tcPr>
          <w:p w14:paraId="412635B7" w14:textId="35982755" w:rsidR="001B6BDA" w:rsidRPr="00EC5574" w:rsidRDefault="001B6BDA" w:rsidP="001B6BDA">
            <w:pPr>
              <w:tabs>
                <w:tab w:val="decimal" w:pos="480"/>
              </w:tabs>
              <w:jc w:val="left"/>
              <w:rPr>
                <w:bCs/>
                <w:sz w:val="16"/>
                <w:szCs w:val="16"/>
              </w:rPr>
            </w:pPr>
            <w:r w:rsidRPr="00EC5574">
              <w:rPr>
                <w:sz w:val="16"/>
                <w:szCs w:val="16"/>
              </w:rPr>
              <w:t>3.8</w:t>
            </w:r>
          </w:p>
        </w:tc>
        <w:tc>
          <w:tcPr>
            <w:tcW w:w="1042" w:type="dxa"/>
            <w:tcBorders>
              <w:top w:val="nil"/>
              <w:left w:val="nil"/>
              <w:bottom w:val="nil"/>
              <w:right w:val="nil"/>
            </w:tcBorders>
            <w:shd w:val="clear" w:color="auto" w:fill="auto"/>
            <w:noWrap/>
            <w:vAlign w:val="center"/>
          </w:tcPr>
          <w:p w14:paraId="71E7799B" w14:textId="3F7B5E3A" w:rsidR="001B6BDA" w:rsidRPr="00EC5574" w:rsidRDefault="001B6BDA" w:rsidP="001B6BDA">
            <w:pPr>
              <w:tabs>
                <w:tab w:val="decimal" w:pos="508"/>
              </w:tabs>
              <w:jc w:val="left"/>
              <w:rPr>
                <w:bCs/>
                <w:sz w:val="16"/>
                <w:szCs w:val="16"/>
              </w:rPr>
            </w:pPr>
            <w:r w:rsidRPr="00EC5574">
              <w:rPr>
                <w:sz w:val="16"/>
                <w:szCs w:val="16"/>
              </w:rPr>
              <w:t>0.7</w:t>
            </w:r>
          </w:p>
        </w:tc>
        <w:tc>
          <w:tcPr>
            <w:tcW w:w="991" w:type="dxa"/>
            <w:tcBorders>
              <w:top w:val="nil"/>
              <w:left w:val="nil"/>
              <w:bottom w:val="nil"/>
              <w:right w:val="nil"/>
            </w:tcBorders>
            <w:shd w:val="clear" w:color="auto" w:fill="auto"/>
            <w:noWrap/>
            <w:vAlign w:val="center"/>
          </w:tcPr>
          <w:p w14:paraId="58311E20" w14:textId="31D0372E" w:rsidR="001B6BDA" w:rsidRPr="00EC5574" w:rsidRDefault="001B6BDA" w:rsidP="001B6BDA">
            <w:pPr>
              <w:tabs>
                <w:tab w:val="decimal" w:pos="458"/>
              </w:tabs>
              <w:jc w:val="left"/>
              <w:rPr>
                <w:sz w:val="16"/>
                <w:szCs w:val="16"/>
              </w:rPr>
            </w:pPr>
            <w:r w:rsidRPr="00EC5574">
              <w:rPr>
                <w:sz w:val="16"/>
                <w:szCs w:val="16"/>
              </w:rPr>
              <w:t>1.7</w:t>
            </w:r>
          </w:p>
        </w:tc>
        <w:tc>
          <w:tcPr>
            <w:tcW w:w="934" w:type="dxa"/>
            <w:tcBorders>
              <w:top w:val="nil"/>
              <w:left w:val="nil"/>
              <w:bottom w:val="nil"/>
              <w:right w:val="nil"/>
            </w:tcBorders>
            <w:shd w:val="clear" w:color="auto" w:fill="auto"/>
            <w:noWrap/>
            <w:vAlign w:val="center"/>
          </w:tcPr>
          <w:p w14:paraId="6F5DA456" w14:textId="3DAF26DC" w:rsidR="001B6BDA" w:rsidRPr="00EC5574" w:rsidRDefault="001B6BDA" w:rsidP="001B6BDA">
            <w:pPr>
              <w:tabs>
                <w:tab w:val="decimal" w:pos="444"/>
              </w:tabs>
              <w:jc w:val="left"/>
              <w:rPr>
                <w:sz w:val="16"/>
                <w:szCs w:val="16"/>
              </w:rPr>
            </w:pPr>
            <w:r w:rsidRPr="00EC5574">
              <w:rPr>
                <w:sz w:val="16"/>
                <w:szCs w:val="16"/>
              </w:rPr>
              <w:t>0.7</w:t>
            </w:r>
          </w:p>
        </w:tc>
        <w:tc>
          <w:tcPr>
            <w:tcW w:w="1050" w:type="dxa"/>
            <w:tcBorders>
              <w:top w:val="nil"/>
              <w:left w:val="nil"/>
              <w:bottom w:val="nil"/>
              <w:right w:val="single" w:sz="8" w:space="0" w:color="404040"/>
            </w:tcBorders>
            <w:shd w:val="clear" w:color="auto" w:fill="auto"/>
            <w:noWrap/>
            <w:vAlign w:val="center"/>
          </w:tcPr>
          <w:p w14:paraId="76767AF7" w14:textId="602584F9" w:rsidR="001B6BDA" w:rsidRPr="00EC5574" w:rsidRDefault="001B6BDA" w:rsidP="001B6BDA">
            <w:pPr>
              <w:tabs>
                <w:tab w:val="decimal" w:pos="504"/>
              </w:tabs>
              <w:jc w:val="left"/>
              <w:rPr>
                <w:sz w:val="16"/>
                <w:szCs w:val="16"/>
              </w:rPr>
            </w:pPr>
            <w:r w:rsidRPr="00EC5574">
              <w:rPr>
                <w:sz w:val="16"/>
                <w:szCs w:val="16"/>
              </w:rPr>
              <w:t>5.8</w:t>
            </w:r>
          </w:p>
        </w:tc>
      </w:tr>
      <w:tr w:rsidR="001B6BDA" w:rsidRPr="00F87E34" w14:paraId="0E0D3193"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608B00F" w14:textId="77777777" w:rsidR="001B6BDA" w:rsidRPr="00F87E34" w:rsidRDefault="001B6BDA" w:rsidP="001B6BDA">
            <w:pPr>
              <w:spacing w:before="20" w:after="20"/>
              <w:ind w:left="97"/>
              <w:jc w:val="left"/>
              <w:rPr>
                <w:bCs/>
                <w:sz w:val="16"/>
                <w:szCs w:val="16"/>
              </w:rPr>
            </w:pPr>
            <w:r w:rsidRPr="00F87E34">
              <w:rPr>
                <w:bCs/>
                <w:sz w:val="16"/>
                <w:szCs w:val="16"/>
              </w:rPr>
              <w:t>Campeche</w:t>
            </w:r>
          </w:p>
        </w:tc>
        <w:tc>
          <w:tcPr>
            <w:tcW w:w="991" w:type="dxa"/>
            <w:tcBorders>
              <w:top w:val="nil"/>
              <w:left w:val="single" w:sz="6" w:space="0" w:color="404040"/>
              <w:bottom w:val="nil"/>
              <w:right w:val="nil"/>
            </w:tcBorders>
            <w:shd w:val="clear" w:color="auto" w:fill="auto"/>
            <w:noWrap/>
            <w:vAlign w:val="center"/>
          </w:tcPr>
          <w:p w14:paraId="76570E01" w14:textId="1FA05FCB" w:rsidR="001B6BDA" w:rsidRPr="00EC5574" w:rsidRDefault="001B6BDA" w:rsidP="001B6BDA">
            <w:pPr>
              <w:tabs>
                <w:tab w:val="decimal" w:pos="508"/>
              </w:tabs>
              <w:jc w:val="left"/>
              <w:rPr>
                <w:bCs/>
                <w:sz w:val="16"/>
                <w:szCs w:val="16"/>
              </w:rPr>
            </w:pPr>
            <w:r w:rsidRPr="00EC5574">
              <w:rPr>
                <w:sz w:val="16"/>
                <w:szCs w:val="16"/>
              </w:rPr>
              <w:t>-6.3</w:t>
            </w:r>
          </w:p>
        </w:tc>
        <w:tc>
          <w:tcPr>
            <w:tcW w:w="942" w:type="dxa"/>
            <w:tcBorders>
              <w:top w:val="nil"/>
              <w:left w:val="nil"/>
              <w:bottom w:val="nil"/>
              <w:right w:val="nil"/>
            </w:tcBorders>
            <w:shd w:val="clear" w:color="auto" w:fill="auto"/>
            <w:noWrap/>
            <w:vAlign w:val="center"/>
          </w:tcPr>
          <w:p w14:paraId="04C14569" w14:textId="7FB4505A" w:rsidR="001B6BDA" w:rsidRPr="00EC5574" w:rsidRDefault="001B6BDA" w:rsidP="001B6BDA">
            <w:pPr>
              <w:tabs>
                <w:tab w:val="decimal" w:pos="480"/>
              </w:tabs>
              <w:jc w:val="left"/>
              <w:rPr>
                <w:bCs/>
                <w:sz w:val="16"/>
                <w:szCs w:val="16"/>
              </w:rPr>
            </w:pPr>
            <w:r w:rsidRPr="00EC5574">
              <w:rPr>
                <w:sz w:val="16"/>
                <w:szCs w:val="16"/>
              </w:rPr>
              <w:t>2.8</w:t>
            </w:r>
          </w:p>
        </w:tc>
        <w:tc>
          <w:tcPr>
            <w:tcW w:w="1042" w:type="dxa"/>
            <w:tcBorders>
              <w:top w:val="nil"/>
              <w:left w:val="nil"/>
              <w:bottom w:val="nil"/>
              <w:right w:val="nil"/>
            </w:tcBorders>
            <w:shd w:val="clear" w:color="auto" w:fill="auto"/>
            <w:noWrap/>
            <w:vAlign w:val="center"/>
          </w:tcPr>
          <w:p w14:paraId="0590892A" w14:textId="782F0A66" w:rsidR="001B6BDA" w:rsidRPr="00EC5574" w:rsidRDefault="001B6BDA" w:rsidP="001B6BDA">
            <w:pPr>
              <w:tabs>
                <w:tab w:val="decimal" w:pos="508"/>
              </w:tabs>
              <w:jc w:val="left"/>
              <w:rPr>
                <w:bCs/>
                <w:sz w:val="16"/>
                <w:szCs w:val="16"/>
              </w:rPr>
            </w:pPr>
            <w:r w:rsidRPr="00EC5574">
              <w:rPr>
                <w:sz w:val="16"/>
                <w:szCs w:val="16"/>
              </w:rPr>
              <w:t>-1.1</w:t>
            </w:r>
          </w:p>
        </w:tc>
        <w:tc>
          <w:tcPr>
            <w:tcW w:w="991" w:type="dxa"/>
            <w:tcBorders>
              <w:top w:val="nil"/>
              <w:left w:val="nil"/>
              <w:bottom w:val="nil"/>
              <w:right w:val="nil"/>
            </w:tcBorders>
            <w:shd w:val="clear" w:color="auto" w:fill="auto"/>
            <w:noWrap/>
            <w:vAlign w:val="center"/>
          </w:tcPr>
          <w:p w14:paraId="14EAD6B2" w14:textId="3384404F" w:rsidR="001B6BDA" w:rsidRPr="00EC5574" w:rsidRDefault="001B6BDA" w:rsidP="001B6BDA">
            <w:pPr>
              <w:tabs>
                <w:tab w:val="decimal" w:pos="458"/>
              </w:tabs>
              <w:jc w:val="left"/>
              <w:rPr>
                <w:sz w:val="16"/>
                <w:szCs w:val="16"/>
              </w:rPr>
            </w:pPr>
            <w:r w:rsidRPr="00EC5574">
              <w:rPr>
                <w:sz w:val="16"/>
                <w:szCs w:val="16"/>
              </w:rPr>
              <w:t>1.8</w:t>
            </w:r>
          </w:p>
        </w:tc>
        <w:tc>
          <w:tcPr>
            <w:tcW w:w="934" w:type="dxa"/>
            <w:tcBorders>
              <w:top w:val="nil"/>
              <w:left w:val="nil"/>
              <w:bottom w:val="nil"/>
              <w:right w:val="nil"/>
            </w:tcBorders>
            <w:shd w:val="clear" w:color="auto" w:fill="auto"/>
            <w:noWrap/>
            <w:vAlign w:val="center"/>
          </w:tcPr>
          <w:p w14:paraId="103B1441" w14:textId="72CE559F" w:rsidR="001B6BDA" w:rsidRPr="00EC5574" w:rsidRDefault="001B6BDA" w:rsidP="001B6BDA">
            <w:pPr>
              <w:tabs>
                <w:tab w:val="decimal" w:pos="444"/>
              </w:tabs>
              <w:jc w:val="left"/>
              <w:rPr>
                <w:sz w:val="16"/>
                <w:szCs w:val="16"/>
              </w:rPr>
            </w:pPr>
            <w:r w:rsidRPr="00EC5574">
              <w:rPr>
                <w:sz w:val="16"/>
                <w:szCs w:val="16"/>
              </w:rPr>
              <w:t>0.9</w:t>
            </w:r>
          </w:p>
        </w:tc>
        <w:tc>
          <w:tcPr>
            <w:tcW w:w="1050" w:type="dxa"/>
            <w:tcBorders>
              <w:top w:val="nil"/>
              <w:left w:val="nil"/>
              <w:bottom w:val="nil"/>
              <w:right w:val="single" w:sz="8" w:space="0" w:color="404040"/>
            </w:tcBorders>
            <w:shd w:val="clear" w:color="auto" w:fill="auto"/>
            <w:noWrap/>
            <w:vAlign w:val="center"/>
          </w:tcPr>
          <w:p w14:paraId="4584ADD2" w14:textId="51A3851E" w:rsidR="001B6BDA" w:rsidRPr="00EC5574" w:rsidRDefault="001B6BDA" w:rsidP="001B6BDA">
            <w:pPr>
              <w:tabs>
                <w:tab w:val="decimal" w:pos="504"/>
              </w:tabs>
              <w:jc w:val="left"/>
              <w:rPr>
                <w:sz w:val="16"/>
                <w:szCs w:val="16"/>
              </w:rPr>
            </w:pPr>
            <w:r w:rsidRPr="00EC5574">
              <w:rPr>
                <w:sz w:val="16"/>
                <w:szCs w:val="16"/>
              </w:rPr>
              <w:t>10.6</w:t>
            </w:r>
          </w:p>
        </w:tc>
      </w:tr>
      <w:tr w:rsidR="001B6BDA" w:rsidRPr="00F87E34" w14:paraId="1AA69D88"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33978A" w14:textId="77777777" w:rsidR="001B6BDA" w:rsidRPr="00F87E34" w:rsidRDefault="001B6BDA" w:rsidP="001B6BDA">
            <w:pPr>
              <w:spacing w:before="20" w:after="20"/>
              <w:ind w:left="97"/>
              <w:jc w:val="left"/>
              <w:rPr>
                <w:bCs/>
                <w:sz w:val="16"/>
                <w:szCs w:val="16"/>
              </w:rPr>
            </w:pPr>
            <w:r w:rsidRPr="00F87E34">
              <w:rPr>
                <w:bCs/>
                <w:sz w:val="16"/>
                <w:szCs w:val="16"/>
              </w:rPr>
              <w:t>Coahuila de Zaragoza</w:t>
            </w:r>
          </w:p>
        </w:tc>
        <w:tc>
          <w:tcPr>
            <w:tcW w:w="991" w:type="dxa"/>
            <w:tcBorders>
              <w:top w:val="nil"/>
              <w:left w:val="single" w:sz="6" w:space="0" w:color="404040"/>
              <w:bottom w:val="nil"/>
              <w:right w:val="nil"/>
            </w:tcBorders>
            <w:shd w:val="clear" w:color="auto" w:fill="auto"/>
            <w:noWrap/>
            <w:vAlign w:val="center"/>
          </w:tcPr>
          <w:p w14:paraId="75495961" w14:textId="102ED3F1" w:rsidR="001B6BDA" w:rsidRPr="00EC5574" w:rsidRDefault="001B6BDA" w:rsidP="001B6BDA">
            <w:pPr>
              <w:tabs>
                <w:tab w:val="decimal" w:pos="508"/>
              </w:tabs>
              <w:jc w:val="left"/>
              <w:rPr>
                <w:bCs/>
                <w:sz w:val="16"/>
                <w:szCs w:val="16"/>
              </w:rPr>
            </w:pPr>
            <w:r w:rsidRPr="00EC5574">
              <w:rPr>
                <w:sz w:val="16"/>
                <w:szCs w:val="16"/>
              </w:rPr>
              <w:t>-9.2</w:t>
            </w:r>
          </w:p>
        </w:tc>
        <w:tc>
          <w:tcPr>
            <w:tcW w:w="942" w:type="dxa"/>
            <w:tcBorders>
              <w:top w:val="nil"/>
              <w:left w:val="nil"/>
              <w:bottom w:val="nil"/>
              <w:right w:val="nil"/>
            </w:tcBorders>
            <w:shd w:val="clear" w:color="auto" w:fill="auto"/>
            <w:noWrap/>
            <w:vAlign w:val="center"/>
          </w:tcPr>
          <w:p w14:paraId="19F6CCAF" w14:textId="6D2F83AA" w:rsidR="001B6BDA" w:rsidRPr="00EC5574" w:rsidRDefault="001B6BDA" w:rsidP="001B6BDA">
            <w:pPr>
              <w:tabs>
                <w:tab w:val="decimal" w:pos="480"/>
              </w:tabs>
              <w:jc w:val="left"/>
              <w:rPr>
                <w:bCs/>
                <w:sz w:val="16"/>
                <w:szCs w:val="16"/>
              </w:rPr>
            </w:pPr>
            <w:r w:rsidRPr="00EC5574">
              <w:rPr>
                <w:sz w:val="16"/>
                <w:szCs w:val="16"/>
              </w:rPr>
              <w:t>0.6</w:t>
            </w:r>
          </w:p>
        </w:tc>
        <w:tc>
          <w:tcPr>
            <w:tcW w:w="1042" w:type="dxa"/>
            <w:tcBorders>
              <w:top w:val="nil"/>
              <w:left w:val="nil"/>
              <w:bottom w:val="nil"/>
              <w:right w:val="nil"/>
            </w:tcBorders>
            <w:shd w:val="clear" w:color="auto" w:fill="auto"/>
            <w:noWrap/>
            <w:vAlign w:val="center"/>
          </w:tcPr>
          <w:p w14:paraId="2C172586" w14:textId="34583677" w:rsidR="001B6BDA" w:rsidRPr="00EC5574" w:rsidRDefault="001B6BDA" w:rsidP="001B6BDA">
            <w:pPr>
              <w:tabs>
                <w:tab w:val="decimal" w:pos="508"/>
              </w:tabs>
              <w:jc w:val="left"/>
              <w:rPr>
                <w:bCs/>
                <w:sz w:val="16"/>
                <w:szCs w:val="16"/>
              </w:rPr>
            </w:pPr>
            <w:r w:rsidRPr="00EC5574">
              <w:rPr>
                <w:sz w:val="16"/>
                <w:szCs w:val="16"/>
              </w:rPr>
              <w:t>1.4</w:t>
            </w:r>
          </w:p>
        </w:tc>
        <w:tc>
          <w:tcPr>
            <w:tcW w:w="991" w:type="dxa"/>
            <w:tcBorders>
              <w:top w:val="nil"/>
              <w:left w:val="nil"/>
              <w:bottom w:val="nil"/>
              <w:right w:val="nil"/>
            </w:tcBorders>
            <w:shd w:val="clear" w:color="auto" w:fill="auto"/>
            <w:noWrap/>
            <w:vAlign w:val="center"/>
          </w:tcPr>
          <w:p w14:paraId="0F075841" w14:textId="07271384" w:rsidR="001B6BDA" w:rsidRPr="00EC5574" w:rsidRDefault="001B6BDA" w:rsidP="001B6BDA">
            <w:pPr>
              <w:tabs>
                <w:tab w:val="decimal" w:pos="458"/>
              </w:tabs>
              <w:jc w:val="left"/>
              <w:rPr>
                <w:sz w:val="16"/>
                <w:szCs w:val="16"/>
              </w:rPr>
            </w:pPr>
            <w:r w:rsidRPr="00EC5574">
              <w:rPr>
                <w:sz w:val="16"/>
                <w:szCs w:val="16"/>
              </w:rPr>
              <w:t>4.6</w:t>
            </w:r>
          </w:p>
        </w:tc>
        <w:tc>
          <w:tcPr>
            <w:tcW w:w="934" w:type="dxa"/>
            <w:tcBorders>
              <w:top w:val="nil"/>
              <w:left w:val="nil"/>
              <w:bottom w:val="nil"/>
              <w:right w:val="nil"/>
            </w:tcBorders>
            <w:shd w:val="clear" w:color="auto" w:fill="auto"/>
            <w:noWrap/>
            <w:vAlign w:val="center"/>
          </w:tcPr>
          <w:p w14:paraId="27D16F89" w14:textId="6B7C4C28" w:rsidR="001B6BDA" w:rsidRPr="00EC5574" w:rsidRDefault="001B6BDA" w:rsidP="001B6BDA">
            <w:pPr>
              <w:tabs>
                <w:tab w:val="decimal" w:pos="444"/>
              </w:tabs>
              <w:jc w:val="left"/>
              <w:rPr>
                <w:sz w:val="16"/>
                <w:szCs w:val="16"/>
              </w:rPr>
            </w:pPr>
            <w:r w:rsidRPr="00EC5574">
              <w:rPr>
                <w:sz w:val="16"/>
                <w:szCs w:val="16"/>
              </w:rPr>
              <w:t>2.8</w:t>
            </w:r>
          </w:p>
        </w:tc>
        <w:tc>
          <w:tcPr>
            <w:tcW w:w="1050" w:type="dxa"/>
            <w:tcBorders>
              <w:top w:val="nil"/>
              <w:left w:val="nil"/>
              <w:bottom w:val="nil"/>
              <w:right w:val="single" w:sz="8" w:space="0" w:color="404040"/>
            </w:tcBorders>
            <w:shd w:val="clear" w:color="auto" w:fill="auto"/>
            <w:noWrap/>
            <w:vAlign w:val="center"/>
          </w:tcPr>
          <w:p w14:paraId="28B09DE8" w14:textId="1E042C31" w:rsidR="001B6BDA" w:rsidRPr="00EC5574" w:rsidRDefault="001B6BDA" w:rsidP="001B6BDA">
            <w:pPr>
              <w:tabs>
                <w:tab w:val="decimal" w:pos="504"/>
              </w:tabs>
              <w:jc w:val="left"/>
              <w:rPr>
                <w:sz w:val="16"/>
                <w:szCs w:val="16"/>
              </w:rPr>
            </w:pPr>
            <w:r w:rsidRPr="00EC5574">
              <w:rPr>
                <w:sz w:val="16"/>
                <w:szCs w:val="16"/>
              </w:rPr>
              <w:t>8.9</w:t>
            </w:r>
          </w:p>
        </w:tc>
      </w:tr>
      <w:tr w:rsidR="001B6BDA" w:rsidRPr="00F87E34" w14:paraId="56BCF494"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4F6327E" w14:textId="77777777" w:rsidR="001B6BDA" w:rsidRPr="00F87E34" w:rsidRDefault="001B6BDA" w:rsidP="001B6BDA">
            <w:pPr>
              <w:spacing w:before="20" w:after="20"/>
              <w:ind w:left="97"/>
              <w:jc w:val="left"/>
              <w:rPr>
                <w:bCs/>
                <w:sz w:val="16"/>
                <w:szCs w:val="16"/>
              </w:rPr>
            </w:pPr>
            <w:r w:rsidRPr="00F87E34">
              <w:rPr>
                <w:bCs/>
                <w:sz w:val="16"/>
                <w:szCs w:val="16"/>
              </w:rPr>
              <w:t>Colima</w:t>
            </w:r>
          </w:p>
        </w:tc>
        <w:tc>
          <w:tcPr>
            <w:tcW w:w="991" w:type="dxa"/>
            <w:tcBorders>
              <w:top w:val="nil"/>
              <w:left w:val="single" w:sz="6" w:space="0" w:color="404040"/>
              <w:bottom w:val="nil"/>
              <w:right w:val="nil"/>
            </w:tcBorders>
            <w:shd w:val="clear" w:color="auto" w:fill="auto"/>
            <w:noWrap/>
            <w:vAlign w:val="center"/>
          </w:tcPr>
          <w:p w14:paraId="73FBB535" w14:textId="69786A46" w:rsidR="001B6BDA" w:rsidRPr="00EC5574" w:rsidRDefault="001B6BDA" w:rsidP="001B6BDA">
            <w:pPr>
              <w:tabs>
                <w:tab w:val="decimal" w:pos="508"/>
              </w:tabs>
              <w:jc w:val="left"/>
              <w:rPr>
                <w:bCs/>
                <w:sz w:val="16"/>
                <w:szCs w:val="16"/>
              </w:rPr>
            </w:pPr>
            <w:r w:rsidRPr="00EC5574">
              <w:rPr>
                <w:sz w:val="16"/>
                <w:szCs w:val="16"/>
              </w:rPr>
              <w:t>-18.7</w:t>
            </w:r>
          </w:p>
        </w:tc>
        <w:tc>
          <w:tcPr>
            <w:tcW w:w="942" w:type="dxa"/>
            <w:tcBorders>
              <w:top w:val="nil"/>
              <w:left w:val="nil"/>
              <w:bottom w:val="nil"/>
              <w:right w:val="nil"/>
            </w:tcBorders>
            <w:shd w:val="clear" w:color="auto" w:fill="auto"/>
            <w:noWrap/>
            <w:vAlign w:val="center"/>
          </w:tcPr>
          <w:p w14:paraId="1A639D41" w14:textId="3AE91CF2" w:rsidR="001B6BDA" w:rsidRPr="00EC5574" w:rsidRDefault="001B6BDA" w:rsidP="001B6BDA">
            <w:pPr>
              <w:tabs>
                <w:tab w:val="decimal" w:pos="480"/>
              </w:tabs>
              <w:jc w:val="left"/>
              <w:rPr>
                <w:bCs/>
                <w:sz w:val="16"/>
                <w:szCs w:val="16"/>
              </w:rPr>
            </w:pPr>
            <w:r w:rsidRPr="00EC5574">
              <w:rPr>
                <w:sz w:val="16"/>
                <w:szCs w:val="16"/>
              </w:rPr>
              <w:t>1.0</w:t>
            </w:r>
          </w:p>
        </w:tc>
        <w:tc>
          <w:tcPr>
            <w:tcW w:w="1042" w:type="dxa"/>
            <w:tcBorders>
              <w:top w:val="nil"/>
              <w:left w:val="nil"/>
              <w:bottom w:val="nil"/>
              <w:right w:val="nil"/>
            </w:tcBorders>
            <w:shd w:val="clear" w:color="auto" w:fill="auto"/>
            <w:noWrap/>
            <w:vAlign w:val="center"/>
          </w:tcPr>
          <w:p w14:paraId="7A9488C6" w14:textId="05FC578A" w:rsidR="001B6BDA" w:rsidRPr="00EC5574" w:rsidRDefault="001B6BDA" w:rsidP="001B6BDA">
            <w:pPr>
              <w:tabs>
                <w:tab w:val="decimal" w:pos="508"/>
              </w:tabs>
              <w:jc w:val="left"/>
              <w:rPr>
                <w:bCs/>
                <w:sz w:val="16"/>
                <w:szCs w:val="16"/>
              </w:rPr>
            </w:pPr>
            <w:r w:rsidRPr="00EC5574">
              <w:rPr>
                <w:sz w:val="16"/>
                <w:szCs w:val="16"/>
              </w:rPr>
              <w:t>2.6</w:t>
            </w:r>
          </w:p>
        </w:tc>
        <w:tc>
          <w:tcPr>
            <w:tcW w:w="991" w:type="dxa"/>
            <w:tcBorders>
              <w:top w:val="nil"/>
              <w:left w:val="nil"/>
              <w:bottom w:val="nil"/>
              <w:right w:val="nil"/>
            </w:tcBorders>
            <w:shd w:val="clear" w:color="auto" w:fill="auto"/>
            <w:noWrap/>
            <w:vAlign w:val="center"/>
          </w:tcPr>
          <w:p w14:paraId="2F4FFCAE" w14:textId="50F7B602" w:rsidR="001B6BDA" w:rsidRPr="00EC5574" w:rsidRDefault="001B6BDA" w:rsidP="001B6BDA">
            <w:pPr>
              <w:tabs>
                <w:tab w:val="decimal" w:pos="458"/>
              </w:tabs>
              <w:jc w:val="left"/>
              <w:rPr>
                <w:sz w:val="16"/>
                <w:szCs w:val="16"/>
              </w:rPr>
            </w:pPr>
            <w:r w:rsidRPr="00EC5574">
              <w:rPr>
                <w:sz w:val="16"/>
                <w:szCs w:val="16"/>
              </w:rPr>
              <w:t>-4.2</w:t>
            </w:r>
          </w:p>
        </w:tc>
        <w:tc>
          <w:tcPr>
            <w:tcW w:w="934" w:type="dxa"/>
            <w:tcBorders>
              <w:top w:val="nil"/>
              <w:left w:val="nil"/>
              <w:bottom w:val="nil"/>
              <w:right w:val="nil"/>
            </w:tcBorders>
            <w:shd w:val="clear" w:color="auto" w:fill="auto"/>
            <w:noWrap/>
            <w:vAlign w:val="center"/>
          </w:tcPr>
          <w:p w14:paraId="2A9D76A7" w14:textId="2420B58B" w:rsidR="001B6BDA" w:rsidRPr="00EC5574" w:rsidRDefault="001B6BDA" w:rsidP="001B6BDA">
            <w:pPr>
              <w:tabs>
                <w:tab w:val="decimal" w:pos="444"/>
              </w:tabs>
              <w:jc w:val="left"/>
              <w:rPr>
                <w:sz w:val="16"/>
                <w:szCs w:val="16"/>
              </w:rPr>
            </w:pPr>
            <w:r w:rsidRPr="00EC5574">
              <w:rPr>
                <w:sz w:val="16"/>
                <w:szCs w:val="16"/>
              </w:rPr>
              <w:t>1.6</w:t>
            </w:r>
          </w:p>
        </w:tc>
        <w:tc>
          <w:tcPr>
            <w:tcW w:w="1050" w:type="dxa"/>
            <w:tcBorders>
              <w:top w:val="nil"/>
              <w:left w:val="nil"/>
              <w:bottom w:val="nil"/>
              <w:right w:val="single" w:sz="8" w:space="0" w:color="404040"/>
            </w:tcBorders>
            <w:shd w:val="clear" w:color="auto" w:fill="auto"/>
            <w:noWrap/>
            <w:vAlign w:val="center"/>
          </w:tcPr>
          <w:p w14:paraId="75DDBD88" w14:textId="01348D8D" w:rsidR="001B6BDA" w:rsidRPr="00EC5574" w:rsidRDefault="001B6BDA" w:rsidP="001B6BDA">
            <w:pPr>
              <w:tabs>
                <w:tab w:val="decimal" w:pos="504"/>
              </w:tabs>
              <w:jc w:val="left"/>
              <w:rPr>
                <w:sz w:val="16"/>
                <w:szCs w:val="16"/>
              </w:rPr>
            </w:pPr>
            <w:r w:rsidRPr="00EC5574">
              <w:rPr>
                <w:sz w:val="16"/>
                <w:szCs w:val="16"/>
              </w:rPr>
              <w:t>4.0</w:t>
            </w:r>
          </w:p>
        </w:tc>
      </w:tr>
      <w:tr w:rsidR="001B6BDA" w:rsidRPr="00F87E34" w14:paraId="67167560" w14:textId="77777777" w:rsidTr="00AA0BAD">
        <w:trPr>
          <w:trHeight w:val="66"/>
          <w:jc w:val="center"/>
        </w:trPr>
        <w:tc>
          <w:tcPr>
            <w:tcW w:w="2523" w:type="dxa"/>
            <w:tcBorders>
              <w:top w:val="nil"/>
              <w:left w:val="single" w:sz="8" w:space="0" w:color="404040"/>
              <w:bottom w:val="nil"/>
              <w:right w:val="single" w:sz="6" w:space="0" w:color="404040"/>
            </w:tcBorders>
            <w:shd w:val="clear" w:color="auto" w:fill="auto"/>
            <w:noWrap/>
            <w:vAlign w:val="center"/>
          </w:tcPr>
          <w:p w14:paraId="29FFBA71" w14:textId="77777777" w:rsidR="001B6BDA" w:rsidRPr="00F87E34" w:rsidRDefault="001B6BDA" w:rsidP="001B6BDA">
            <w:pPr>
              <w:spacing w:before="20" w:after="20"/>
              <w:ind w:left="97"/>
              <w:jc w:val="left"/>
              <w:rPr>
                <w:bCs/>
                <w:sz w:val="16"/>
                <w:szCs w:val="16"/>
              </w:rPr>
            </w:pPr>
            <w:r w:rsidRPr="00F87E34">
              <w:rPr>
                <w:bCs/>
                <w:sz w:val="16"/>
                <w:szCs w:val="16"/>
              </w:rPr>
              <w:t>Chiapas</w:t>
            </w:r>
          </w:p>
        </w:tc>
        <w:tc>
          <w:tcPr>
            <w:tcW w:w="991" w:type="dxa"/>
            <w:tcBorders>
              <w:top w:val="nil"/>
              <w:left w:val="single" w:sz="6" w:space="0" w:color="404040"/>
              <w:bottom w:val="nil"/>
              <w:right w:val="nil"/>
            </w:tcBorders>
            <w:shd w:val="clear" w:color="auto" w:fill="auto"/>
            <w:noWrap/>
            <w:vAlign w:val="center"/>
          </w:tcPr>
          <w:p w14:paraId="52A05160" w14:textId="6EB26D46" w:rsidR="001B6BDA" w:rsidRPr="00EC5574" w:rsidRDefault="001B6BDA" w:rsidP="001B6BDA">
            <w:pPr>
              <w:tabs>
                <w:tab w:val="decimal" w:pos="508"/>
              </w:tabs>
              <w:jc w:val="left"/>
              <w:rPr>
                <w:bCs/>
                <w:sz w:val="16"/>
                <w:szCs w:val="16"/>
              </w:rPr>
            </w:pPr>
            <w:r w:rsidRPr="00EC5574">
              <w:rPr>
                <w:sz w:val="16"/>
                <w:szCs w:val="16"/>
              </w:rPr>
              <w:t>-5.9</w:t>
            </w:r>
          </w:p>
        </w:tc>
        <w:tc>
          <w:tcPr>
            <w:tcW w:w="942" w:type="dxa"/>
            <w:tcBorders>
              <w:top w:val="nil"/>
              <w:left w:val="nil"/>
              <w:bottom w:val="nil"/>
              <w:right w:val="nil"/>
            </w:tcBorders>
            <w:shd w:val="clear" w:color="auto" w:fill="auto"/>
            <w:noWrap/>
            <w:vAlign w:val="center"/>
          </w:tcPr>
          <w:p w14:paraId="6B5E9EEC" w14:textId="64C0EE22" w:rsidR="001B6BDA" w:rsidRPr="00EC5574" w:rsidRDefault="001B6BDA" w:rsidP="001B6BDA">
            <w:pPr>
              <w:tabs>
                <w:tab w:val="decimal" w:pos="480"/>
              </w:tabs>
              <w:jc w:val="left"/>
              <w:rPr>
                <w:bCs/>
                <w:sz w:val="16"/>
                <w:szCs w:val="16"/>
              </w:rPr>
            </w:pPr>
            <w:r w:rsidRPr="00EC5574">
              <w:rPr>
                <w:sz w:val="16"/>
                <w:szCs w:val="16"/>
              </w:rPr>
              <w:t>-0.6</w:t>
            </w:r>
          </w:p>
        </w:tc>
        <w:tc>
          <w:tcPr>
            <w:tcW w:w="1042" w:type="dxa"/>
            <w:tcBorders>
              <w:top w:val="nil"/>
              <w:left w:val="nil"/>
              <w:bottom w:val="nil"/>
              <w:right w:val="nil"/>
            </w:tcBorders>
            <w:shd w:val="clear" w:color="auto" w:fill="auto"/>
            <w:noWrap/>
            <w:vAlign w:val="center"/>
          </w:tcPr>
          <w:p w14:paraId="2803B5C7" w14:textId="3BDAA1C1" w:rsidR="001B6BDA" w:rsidRPr="00EC5574" w:rsidRDefault="001B6BDA" w:rsidP="001B6BDA">
            <w:pPr>
              <w:tabs>
                <w:tab w:val="decimal" w:pos="508"/>
              </w:tabs>
              <w:jc w:val="left"/>
              <w:rPr>
                <w:bCs/>
                <w:sz w:val="16"/>
                <w:szCs w:val="16"/>
              </w:rPr>
            </w:pPr>
            <w:r w:rsidRPr="00EC5574">
              <w:rPr>
                <w:sz w:val="16"/>
                <w:szCs w:val="16"/>
              </w:rPr>
              <w:t>4.1</w:t>
            </w:r>
          </w:p>
        </w:tc>
        <w:tc>
          <w:tcPr>
            <w:tcW w:w="991" w:type="dxa"/>
            <w:tcBorders>
              <w:top w:val="nil"/>
              <w:left w:val="nil"/>
              <w:bottom w:val="nil"/>
              <w:right w:val="nil"/>
            </w:tcBorders>
            <w:shd w:val="clear" w:color="auto" w:fill="auto"/>
            <w:noWrap/>
            <w:vAlign w:val="center"/>
          </w:tcPr>
          <w:p w14:paraId="31615874" w14:textId="2F642761" w:rsidR="001B6BDA" w:rsidRPr="00EC5574" w:rsidRDefault="001B6BDA" w:rsidP="001B6BDA">
            <w:pPr>
              <w:tabs>
                <w:tab w:val="decimal" w:pos="458"/>
              </w:tabs>
              <w:jc w:val="left"/>
              <w:rPr>
                <w:sz w:val="16"/>
                <w:szCs w:val="16"/>
              </w:rPr>
            </w:pPr>
            <w:r w:rsidRPr="00EC5574">
              <w:rPr>
                <w:sz w:val="16"/>
                <w:szCs w:val="16"/>
              </w:rPr>
              <w:t>-4.9</w:t>
            </w:r>
          </w:p>
        </w:tc>
        <w:tc>
          <w:tcPr>
            <w:tcW w:w="934" w:type="dxa"/>
            <w:tcBorders>
              <w:top w:val="nil"/>
              <w:left w:val="nil"/>
              <w:bottom w:val="nil"/>
              <w:right w:val="nil"/>
            </w:tcBorders>
            <w:shd w:val="clear" w:color="auto" w:fill="auto"/>
            <w:noWrap/>
            <w:vAlign w:val="center"/>
          </w:tcPr>
          <w:p w14:paraId="7E8B26B7" w14:textId="42C0D6D8" w:rsidR="001B6BDA" w:rsidRPr="00EC5574" w:rsidRDefault="001B6BDA" w:rsidP="001B6BDA">
            <w:pPr>
              <w:tabs>
                <w:tab w:val="decimal" w:pos="444"/>
              </w:tabs>
              <w:jc w:val="left"/>
              <w:rPr>
                <w:sz w:val="16"/>
                <w:szCs w:val="16"/>
              </w:rPr>
            </w:pPr>
            <w:r w:rsidRPr="00EC5574">
              <w:rPr>
                <w:sz w:val="16"/>
                <w:szCs w:val="16"/>
              </w:rPr>
              <w:t>2.5</w:t>
            </w:r>
          </w:p>
        </w:tc>
        <w:tc>
          <w:tcPr>
            <w:tcW w:w="1050" w:type="dxa"/>
            <w:tcBorders>
              <w:top w:val="nil"/>
              <w:left w:val="nil"/>
              <w:bottom w:val="nil"/>
              <w:right w:val="single" w:sz="8" w:space="0" w:color="404040"/>
            </w:tcBorders>
            <w:shd w:val="clear" w:color="auto" w:fill="auto"/>
            <w:noWrap/>
            <w:vAlign w:val="center"/>
          </w:tcPr>
          <w:p w14:paraId="3B592CBF" w14:textId="2364190D" w:rsidR="001B6BDA" w:rsidRPr="00EC5574" w:rsidRDefault="001B6BDA" w:rsidP="001B6BDA">
            <w:pPr>
              <w:tabs>
                <w:tab w:val="decimal" w:pos="504"/>
              </w:tabs>
              <w:jc w:val="left"/>
              <w:rPr>
                <w:bCs/>
                <w:sz w:val="16"/>
                <w:szCs w:val="16"/>
              </w:rPr>
            </w:pPr>
            <w:r w:rsidRPr="00EC5574">
              <w:rPr>
                <w:sz w:val="16"/>
                <w:szCs w:val="16"/>
              </w:rPr>
              <w:t>6.9</w:t>
            </w:r>
          </w:p>
        </w:tc>
      </w:tr>
      <w:tr w:rsidR="001B6BDA" w:rsidRPr="00F87E34" w14:paraId="2DF7397F"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3A1C37B" w14:textId="77777777" w:rsidR="001B6BDA" w:rsidRPr="00F87E34" w:rsidRDefault="001B6BDA" w:rsidP="001B6BDA">
            <w:pPr>
              <w:spacing w:before="20" w:after="20"/>
              <w:ind w:left="97"/>
              <w:jc w:val="left"/>
              <w:rPr>
                <w:bCs/>
                <w:sz w:val="16"/>
                <w:szCs w:val="16"/>
              </w:rPr>
            </w:pPr>
            <w:r w:rsidRPr="00F87E34">
              <w:rPr>
                <w:bCs/>
                <w:sz w:val="16"/>
                <w:szCs w:val="16"/>
              </w:rPr>
              <w:t>Chihuahua</w:t>
            </w:r>
          </w:p>
        </w:tc>
        <w:tc>
          <w:tcPr>
            <w:tcW w:w="991" w:type="dxa"/>
            <w:tcBorders>
              <w:top w:val="nil"/>
              <w:left w:val="single" w:sz="6" w:space="0" w:color="404040"/>
              <w:bottom w:val="nil"/>
              <w:right w:val="nil"/>
            </w:tcBorders>
            <w:shd w:val="clear" w:color="auto" w:fill="auto"/>
            <w:noWrap/>
            <w:vAlign w:val="center"/>
          </w:tcPr>
          <w:p w14:paraId="4FD53D32" w14:textId="7869E7E5" w:rsidR="001B6BDA" w:rsidRPr="00EC5574" w:rsidRDefault="001B6BDA" w:rsidP="001B6BDA">
            <w:pPr>
              <w:tabs>
                <w:tab w:val="decimal" w:pos="508"/>
              </w:tabs>
              <w:jc w:val="left"/>
              <w:rPr>
                <w:bCs/>
                <w:sz w:val="16"/>
                <w:szCs w:val="16"/>
              </w:rPr>
            </w:pPr>
            <w:r w:rsidRPr="00EC5574">
              <w:rPr>
                <w:sz w:val="16"/>
                <w:szCs w:val="16"/>
              </w:rPr>
              <w:t>-4.6</w:t>
            </w:r>
          </w:p>
        </w:tc>
        <w:tc>
          <w:tcPr>
            <w:tcW w:w="942" w:type="dxa"/>
            <w:tcBorders>
              <w:top w:val="nil"/>
              <w:left w:val="nil"/>
              <w:bottom w:val="nil"/>
              <w:right w:val="nil"/>
            </w:tcBorders>
            <w:shd w:val="clear" w:color="auto" w:fill="auto"/>
            <w:noWrap/>
            <w:vAlign w:val="center"/>
          </w:tcPr>
          <w:p w14:paraId="42997623" w14:textId="156B3BC9" w:rsidR="001B6BDA" w:rsidRPr="00EC5574" w:rsidRDefault="001B6BDA" w:rsidP="001B6BDA">
            <w:pPr>
              <w:tabs>
                <w:tab w:val="decimal" w:pos="480"/>
              </w:tabs>
              <w:jc w:val="left"/>
              <w:rPr>
                <w:bCs/>
                <w:sz w:val="16"/>
                <w:szCs w:val="16"/>
              </w:rPr>
            </w:pPr>
            <w:r w:rsidRPr="00EC5574">
              <w:rPr>
                <w:sz w:val="16"/>
                <w:szCs w:val="16"/>
              </w:rPr>
              <w:t>1.5</w:t>
            </w:r>
          </w:p>
        </w:tc>
        <w:tc>
          <w:tcPr>
            <w:tcW w:w="1042" w:type="dxa"/>
            <w:tcBorders>
              <w:top w:val="nil"/>
              <w:left w:val="nil"/>
              <w:bottom w:val="nil"/>
              <w:right w:val="nil"/>
            </w:tcBorders>
            <w:shd w:val="clear" w:color="auto" w:fill="auto"/>
            <w:noWrap/>
            <w:vAlign w:val="center"/>
          </w:tcPr>
          <w:p w14:paraId="145607CA" w14:textId="575802C3" w:rsidR="001B6BDA" w:rsidRPr="00EC5574" w:rsidRDefault="001B6BDA" w:rsidP="001B6BDA">
            <w:pPr>
              <w:tabs>
                <w:tab w:val="decimal" w:pos="508"/>
              </w:tabs>
              <w:jc w:val="left"/>
              <w:rPr>
                <w:bCs/>
                <w:sz w:val="16"/>
                <w:szCs w:val="16"/>
              </w:rPr>
            </w:pPr>
            <w:r w:rsidRPr="00EC5574">
              <w:rPr>
                <w:sz w:val="16"/>
                <w:szCs w:val="16"/>
              </w:rPr>
              <w:t>11.9</w:t>
            </w:r>
          </w:p>
        </w:tc>
        <w:tc>
          <w:tcPr>
            <w:tcW w:w="991" w:type="dxa"/>
            <w:tcBorders>
              <w:top w:val="nil"/>
              <w:left w:val="nil"/>
              <w:bottom w:val="nil"/>
              <w:right w:val="nil"/>
            </w:tcBorders>
            <w:shd w:val="clear" w:color="auto" w:fill="auto"/>
            <w:noWrap/>
            <w:vAlign w:val="center"/>
          </w:tcPr>
          <w:p w14:paraId="43759983" w14:textId="45A04A82" w:rsidR="001B6BDA" w:rsidRPr="00EC5574" w:rsidRDefault="001B6BDA" w:rsidP="001B6BDA">
            <w:pPr>
              <w:tabs>
                <w:tab w:val="decimal" w:pos="458"/>
              </w:tabs>
              <w:jc w:val="left"/>
              <w:rPr>
                <w:sz w:val="16"/>
                <w:szCs w:val="16"/>
              </w:rPr>
            </w:pPr>
            <w:r w:rsidRPr="00EC5574">
              <w:rPr>
                <w:sz w:val="16"/>
                <w:szCs w:val="16"/>
              </w:rPr>
              <w:t>1.5</w:t>
            </w:r>
          </w:p>
        </w:tc>
        <w:tc>
          <w:tcPr>
            <w:tcW w:w="934" w:type="dxa"/>
            <w:tcBorders>
              <w:top w:val="nil"/>
              <w:left w:val="nil"/>
              <w:bottom w:val="nil"/>
              <w:right w:val="nil"/>
            </w:tcBorders>
            <w:shd w:val="clear" w:color="auto" w:fill="auto"/>
            <w:noWrap/>
            <w:vAlign w:val="center"/>
          </w:tcPr>
          <w:p w14:paraId="118F1B39" w14:textId="7C3B5E13" w:rsidR="001B6BDA" w:rsidRPr="00EC5574" w:rsidRDefault="001B6BDA" w:rsidP="001B6BDA">
            <w:pPr>
              <w:tabs>
                <w:tab w:val="decimal" w:pos="444"/>
              </w:tabs>
              <w:jc w:val="left"/>
              <w:rPr>
                <w:sz w:val="16"/>
                <w:szCs w:val="16"/>
              </w:rPr>
            </w:pPr>
            <w:r w:rsidRPr="00EC5574">
              <w:rPr>
                <w:sz w:val="16"/>
                <w:szCs w:val="16"/>
              </w:rPr>
              <w:t>3.2</w:t>
            </w:r>
          </w:p>
        </w:tc>
        <w:tc>
          <w:tcPr>
            <w:tcW w:w="1050" w:type="dxa"/>
            <w:tcBorders>
              <w:top w:val="nil"/>
              <w:left w:val="nil"/>
              <w:bottom w:val="nil"/>
              <w:right w:val="single" w:sz="8" w:space="0" w:color="404040"/>
            </w:tcBorders>
            <w:shd w:val="clear" w:color="auto" w:fill="auto"/>
            <w:noWrap/>
            <w:vAlign w:val="center"/>
          </w:tcPr>
          <w:p w14:paraId="3A140B03" w14:textId="499E70E8" w:rsidR="001B6BDA" w:rsidRPr="00EC5574" w:rsidRDefault="001B6BDA" w:rsidP="001B6BDA">
            <w:pPr>
              <w:tabs>
                <w:tab w:val="decimal" w:pos="504"/>
              </w:tabs>
              <w:jc w:val="left"/>
              <w:rPr>
                <w:sz w:val="16"/>
                <w:szCs w:val="16"/>
              </w:rPr>
            </w:pPr>
            <w:r w:rsidRPr="00EC5574">
              <w:rPr>
                <w:sz w:val="16"/>
                <w:szCs w:val="16"/>
              </w:rPr>
              <w:t>7.7</w:t>
            </w:r>
          </w:p>
        </w:tc>
      </w:tr>
      <w:tr w:rsidR="001B6BDA" w:rsidRPr="00F87E34" w14:paraId="64F59367"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0659AF3" w14:textId="77777777" w:rsidR="001B6BDA" w:rsidRPr="00F87E34" w:rsidRDefault="001B6BDA" w:rsidP="001B6BDA">
            <w:pPr>
              <w:spacing w:before="20" w:after="20"/>
              <w:ind w:left="97"/>
              <w:jc w:val="left"/>
              <w:rPr>
                <w:bCs/>
                <w:sz w:val="16"/>
                <w:szCs w:val="16"/>
              </w:rPr>
            </w:pPr>
            <w:r w:rsidRPr="00F87E34">
              <w:rPr>
                <w:bCs/>
                <w:sz w:val="16"/>
                <w:szCs w:val="16"/>
              </w:rPr>
              <w:t>Ciudad de México</w:t>
            </w:r>
          </w:p>
        </w:tc>
        <w:tc>
          <w:tcPr>
            <w:tcW w:w="991" w:type="dxa"/>
            <w:tcBorders>
              <w:top w:val="nil"/>
              <w:left w:val="single" w:sz="6" w:space="0" w:color="404040"/>
              <w:bottom w:val="nil"/>
              <w:right w:val="nil"/>
            </w:tcBorders>
            <w:shd w:val="clear" w:color="auto" w:fill="auto"/>
            <w:noWrap/>
            <w:vAlign w:val="center"/>
          </w:tcPr>
          <w:p w14:paraId="54F61FA3" w14:textId="60C88560" w:rsidR="001B6BDA" w:rsidRPr="00EC5574" w:rsidRDefault="001B6BDA" w:rsidP="001B6BDA">
            <w:pPr>
              <w:tabs>
                <w:tab w:val="decimal" w:pos="508"/>
              </w:tabs>
              <w:jc w:val="left"/>
              <w:rPr>
                <w:bCs/>
                <w:sz w:val="16"/>
                <w:szCs w:val="16"/>
              </w:rPr>
            </w:pPr>
            <w:r w:rsidRPr="00EC5574">
              <w:rPr>
                <w:sz w:val="16"/>
                <w:szCs w:val="16"/>
              </w:rPr>
              <w:t>-0.6</w:t>
            </w:r>
          </w:p>
        </w:tc>
        <w:tc>
          <w:tcPr>
            <w:tcW w:w="942" w:type="dxa"/>
            <w:tcBorders>
              <w:top w:val="nil"/>
              <w:left w:val="nil"/>
              <w:bottom w:val="nil"/>
              <w:right w:val="nil"/>
            </w:tcBorders>
            <w:shd w:val="clear" w:color="auto" w:fill="auto"/>
            <w:noWrap/>
            <w:vAlign w:val="center"/>
          </w:tcPr>
          <w:p w14:paraId="01289560" w14:textId="4342C3E2" w:rsidR="001B6BDA" w:rsidRPr="00EC5574" w:rsidRDefault="001B6BDA" w:rsidP="001B6BDA">
            <w:pPr>
              <w:tabs>
                <w:tab w:val="decimal" w:pos="480"/>
              </w:tabs>
              <w:jc w:val="left"/>
              <w:rPr>
                <w:bCs/>
                <w:sz w:val="16"/>
                <w:szCs w:val="16"/>
              </w:rPr>
            </w:pPr>
            <w:r w:rsidRPr="00EC5574">
              <w:rPr>
                <w:sz w:val="16"/>
                <w:szCs w:val="16"/>
              </w:rPr>
              <w:t>-0.4</w:t>
            </w:r>
          </w:p>
        </w:tc>
        <w:tc>
          <w:tcPr>
            <w:tcW w:w="1042" w:type="dxa"/>
            <w:tcBorders>
              <w:top w:val="nil"/>
              <w:left w:val="nil"/>
              <w:bottom w:val="nil"/>
              <w:right w:val="nil"/>
            </w:tcBorders>
            <w:shd w:val="clear" w:color="auto" w:fill="auto"/>
            <w:noWrap/>
            <w:vAlign w:val="center"/>
          </w:tcPr>
          <w:p w14:paraId="0CF7279F" w14:textId="009BA664" w:rsidR="001B6BDA" w:rsidRPr="00EC5574" w:rsidRDefault="001B6BDA" w:rsidP="001B6BDA">
            <w:pPr>
              <w:tabs>
                <w:tab w:val="decimal" w:pos="508"/>
              </w:tabs>
              <w:jc w:val="left"/>
              <w:rPr>
                <w:bCs/>
                <w:sz w:val="16"/>
                <w:szCs w:val="16"/>
              </w:rPr>
            </w:pPr>
            <w:r w:rsidRPr="00EC5574">
              <w:rPr>
                <w:sz w:val="16"/>
                <w:szCs w:val="16"/>
              </w:rPr>
              <w:t>2.8</w:t>
            </w:r>
          </w:p>
        </w:tc>
        <w:tc>
          <w:tcPr>
            <w:tcW w:w="991" w:type="dxa"/>
            <w:tcBorders>
              <w:top w:val="nil"/>
              <w:left w:val="nil"/>
              <w:bottom w:val="nil"/>
              <w:right w:val="nil"/>
            </w:tcBorders>
            <w:shd w:val="clear" w:color="auto" w:fill="auto"/>
            <w:noWrap/>
            <w:vAlign w:val="center"/>
          </w:tcPr>
          <w:p w14:paraId="00B7A488" w14:textId="4DB85C5B" w:rsidR="001B6BDA" w:rsidRPr="00EC5574" w:rsidRDefault="001B6BDA" w:rsidP="001B6BDA">
            <w:pPr>
              <w:tabs>
                <w:tab w:val="decimal" w:pos="458"/>
              </w:tabs>
              <w:jc w:val="left"/>
              <w:rPr>
                <w:sz w:val="16"/>
                <w:szCs w:val="16"/>
              </w:rPr>
            </w:pPr>
            <w:r w:rsidRPr="00EC5574">
              <w:rPr>
                <w:sz w:val="16"/>
                <w:szCs w:val="16"/>
              </w:rPr>
              <w:t>10.2</w:t>
            </w:r>
          </w:p>
        </w:tc>
        <w:tc>
          <w:tcPr>
            <w:tcW w:w="934" w:type="dxa"/>
            <w:tcBorders>
              <w:top w:val="nil"/>
              <w:left w:val="nil"/>
              <w:bottom w:val="nil"/>
              <w:right w:val="nil"/>
            </w:tcBorders>
            <w:shd w:val="clear" w:color="auto" w:fill="auto"/>
            <w:noWrap/>
            <w:vAlign w:val="center"/>
          </w:tcPr>
          <w:p w14:paraId="202FA301" w14:textId="25E2E840" w:rsidR="001B6BDA" w:rsidRPr="00EC5574" w:rsidRDefault="001B6BDA" w:rsidP="001B6BDA">
            <w:pPr>
              <w:tabs>
                <w:tab w:val="decimal" w:pos="444"/>
              </w:tabs>
              <w:jc w:val="left"/>
              <w:rPr>
                <w:sz w:val="16"/>
                <w:szCs w:val="16"/>
              </w:rPr>
            </w:pPr>
            <w:r w:rsidRPr="00EC5574">
              <w:rPr>
                <w:sz w:val="16"/>
                <w:szCs w:val="16"/>
              </w:rPr>
              <w:t>1.9</w:t>
            </w:r>
          </w:p>
        </w:tc>
        <w:tc>
          <w:tcPr>
            <w:tcW w:w="1050" w:type="dxa"/>
            <w:tcBorders>
              <w:top w:val="nil"/>
              <w:left w:val="nil"/>
              <w:bottom w:val="nil"/>
              <w:right w:val="single" w:sz="8" w:space="0" w:color="404040"/>
            </w:tcBorders>
            <w:shd w:val="clear" w:color="auto" w:fill="auto"/>
            <w:noWrap/>
            <w:vAlign w:val="center"/>
          </w:tcPr>
          <w:p w14:paraId="5E8D11ED" w14:textId="1E4EB401" w:rsidR="001B6BDA" w:rsidRPr="00EC5574" w:rsidRDefault="001B6BDA" w:rsidP="001B6BDA">
            <w:pPr>
              <w:tabs>
                <w:tab w:val="decimal" w:pos="504"/>
              </w:tabs>
              <w:jc w:val="left"/>
              <w:rPr>
                <w:sz w:val="16"/>
                <w:szCs w:val="16"/>
              </w:rPr>
            </w:pPr>
            <w:r w:rsidRPr="00EC5574">
              <w:rPr>
                <w:sz w:val="16"/>
                <w:szCs w:val="16"/>
              </w:rPr>
              <w:t>6.4</w:t>
            </w:r>
          </w:p>
        </w:tc>
      </w:tr>
      <w:tr w:rsidR="001B6BDA" w:rsidRPr="00F87E34" w14:paraId="3828D442"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24BC3F" w14:textId="77777777" w:rsidR="001B6BDA" w:rsidRPr="00F87E34" w:rsidRDefault="001B6BDA" w:rsidP="001B6BDA">
            <w:pPr>
              <w:spacing w:before="20" w:after="20"/>
              <w:ind w:left="97"/>
              <w:jc w:val="left"/>
              <w:rPr>
                <w:bCs/>
                <w:sz w:val="16"/>
                <w:szCs w:val="16"/>
              </w:rPr>
            </w:pPr>
            <w:r w:rsidRPr="00F87E34">
              <w:rPr>
                <w:bCs/>
                <w:sz w:val="16"/>
                <w:szCs w:val="16"/>
              </w:rPr>
              <w:t>Durango</w:t>
            </w:r>
          </w:p>
        </w:tc>
        <w:tc>
          <w:tcPr>
            <w:tcW w:w="991" w:type="dxa"/>
            <w:tcBorders>
              <w:top w:val="nil"/>
              <w:left w:val="single" w:sz="6" w:space="0" w:color="404040"/>
              <w:bottom w:val="nil"/>
              <w:right w:val="nil"/>
            </w:tcBorders>
            <w:shd w:val="clear" w:color="auto" w:fill="auto"/>
            <w:noWrap/>
            <w:vAlign w:val="center"/>
          </w:tcPr>
          <w:p w14:paraId="685690F4" w14:textId="0994F497" w:rsidR="001B6BDA" w:rsidRPr="00EC5574" w:rsidRDefault="001B6BDA" w:rsidP="001B6BDA">
            <w:pPr>
              <w:tabs>
                <w:tab w:val="decimal" w:pos="508"/>
              </w:tabs>
              <w:jc w:val="left"/>
              <w:rPr>
                <w:bCs/>
                <w:sz w:val="16"/>
                <w:szCs w:val="16"/>
              </w:rPr>
            </w:pPr>
            <w:r w:rsidRPr="00EC5574">
              <w:rPr>
                <w:sz w:val="16"/>
                <w:szCs w:val="16"/>
              </w:rPr>
              <w:t>3.6</w:t>
            </w:r>
          </w:p>
        </w:tc>
        <w:tc>
          <w:tcPr>
            <w:tcW w:w="942" w:type="dxa"/>
            <w:tcBorders>
              <w:top w:val="nil"/>
              <w:left w:val="nil"/>
              <w:bottom w:val="nil"/>
              <w:right w:val="nil"/>
            </w:tcBorders>
            <w:shd w:val="clear" w:color="auto" w:fill="auto"/>
            <w:noWrap/>
            <w:vAlign w:val="center"/>
          </w:tcPr>
          <w:p w14:paraId="5C03D933" w14:textId="425305F6" w:rsidR="001B6BDA" w:rsidRPr="00EC5574" w:rsidRDefault="001B6BDA" w:rsidP="001B6BDA">
            <w:pPr>
              <w:tabs>
                <w:tab w:val="decimal" w:pos="480"/>
              </w:tabs>
              <w:jc w:val="left"/>
              <w:rPr>
                <w:bCs/>
                <w:sz w:val="16"/>
                <w:szCs w:val="16"/>
              </w:rPr>
            </w:pPr>
            <w:r w:rsidRPr="00EC5574">
              <w:rPr>
                <w:sz w:val="16"/>
                <w:szCs w:val="16"/>
              </w:rPr>
              <w:t>3.4</w:t>
            </w:r>
          </w:p>
        </w:tc>
        <w:tc>
          <w:tcPr>
            <w:tcW w:w="1042" w:type="dxa"/>
            <w:tcBorders>
              <w:top w:val="nil"/>
              <w:left w:val="nil"/>
              <w:bottom w:val="nil"/>
              <w:right w:val="nil"/>
            </w:tcBorders>
            <w:shd w:val="clear" w:color="auto" w:fill="auto"/>
            <w:noWrap/>
            <w:vAlign w:val="center"/>
          </w:tcPr>
          <w:p w14:paraId="1AB05D56" w14:textId="75B5705B" w:rsidR="001B6BDA" w:rsidRPr="00EC5574" w:rsidRDefault="001B6BDA" w:rsidP="001B6BDA">
            <w:pPr>
              <w:tabs>
                <w:tab w:val="decimal" w:pos="508"/>
              </w:tabs>
              <w:jc w:val="left"/>
              <w:rPr>
                <w:bCs/>
                <w:sz w:val="16"/>
                <w:szCs w:val="16"/>
              </w:rPr>
            </w:pPr>
            <w:r w:rsidRPr="00EC5574">
              <w:rPr>
                <w:sz w:val="16"/>
                <w:szCs w:val="16"/>
              </w:rPr>
              <w:t>-6.5</w:t>
            </w:r>
          </w:p>
        </w:tc>
        <w:tc>
          <w:tcPr>
            <w:tcW w:w="991" w:type="dxa"/>
            <w:tcBorders>
              <w:top w:val="nil"/>
              <w:left w:val="nil"/>
              <w:bottom w:val="nil"/>
              <w:right w:val="nil"/>
            </w:tcBorders>
            <w:shd w:val="clear" w:color="auto" w:fill="auto"/>
            <w:noWrap/>
            <w:vAlign w:val="center"/>
          </w:tcPr>
          <w:p w14:paraId="7AF95D9E" w14:textId="543B2431" w:rsidR="001B6BDA" w:rsidRPr="00EC5574" w:rsidRDefault="001B6BDA" w:rsidP="001B6BDA">
            <w:pPr>
              <w:tabs>
                <w:tab w:val="decimal" w:pos="458"/>
              </w:tabs>
              <w:jc w:val="left"/>
              <w:rPr>
                <w:sz w:val="16"/>
                <w:szCs w:val="16"/>
              </w:rPr>
            </w:pPr>
            <w:r w:rsidRPr="00EC5574">
              <w:rPr>
                <w:sz w:val="16"/>
                <w:szCs w:val="16"/>
              </w:rPr>
              <w:t>3.3</w:t>
            </w:r>
          </w:p>
        </w:tc>
        <w:tc>
          <w:tcPr>
            <w:tcW w:w="934" w:type="dxa"/>
            <w:tcBorders>
              <w:top w:val="nil"/>
              <w:left w:val="nil"/>
              <w:bottom w:val="nil"/>
              <w:right w:val="nil"/>
            </w:tcBorders>
            <w:shd w:val="clear" w:color="auto" w:fill="auto"/>
            <w:noWrap/>
            <w:vAlign w:val="center"/>
          </w:tcPr>
          <w:p w14:paraId="4B896B23" w14:textId="1C9E69E5" w:rsidR="001B6BDA" w:rsidRPr="00EC5574" w:rsidRDefault="001B6BDA" w:rsidP="001B6BDA">
            <w:pPr>
              <w:tabs>
                <w:tab w:val="decimal" w:pos="444"/>
              </w:tabs>
              <w:jc w:val="left"/>
              <w:rPr>
                <w:sz w:val="16"/>
                <w:szCs w:val="16"/>
              </w:rPr>
            </w:pPr>
            <w:r w:rsidRPr="00EC5574">
              <w:rPr>
                <w:sz w:val="16"/>
                <w:szCs w:val="16"/>
              </w:rPr>
              <w:t>2.4</w:t>
            </w:r>
          </w:p>
        </w:tc>
        <w:tc>
          <w:tcPr>
            <w:tcW w:w="1050" w:type="dxa"/>
            <w:tcBorders>
              <w:top w:val="nil"/>
              <w:left w:val="nil"/>
              <w:bottom w:val="nil"/>
              <w:right w:val="single" w:sz="8" w:space="0" w:color="404040"/>
            </w:tcBorders>
            <w:shd w:val="clear" w:color="auto" w:fill="auto"/>
            <w:noWrap/>
            <w:vAlign w:val="center"/>
          </w:tcPr>
          <w:p w14:paraId="71DFF78D" w14:textId="398D0D39" w:rsidR="001B6BDA" w:rsidRPr="00EC5574" w:rsidRDefault="001B6BDA" w:rsidP="001B6BDA">
            <w:pPr>
              <w:tabs>
                <w:tab w:val="decimal" w:pos="504"/>
              </w:tabs>
              <w:jc w:val="left"/>
              <w:rPr>
                <w:sz w:val="16"/>
                <w:szCs w:val="16"/>
              </w:rPr>
            </w:pPr>
            <w:r w:rsidRPr="00EC5574">
              <w:rPr>
                <w:sz w:val="16"/>
                <w:szCs w:val="16"/>
              </w:rPr>
              <w:t>6.4</w:t>
            </w:r>
          </w:p>
        </w:tc>
      </w:tr>
      <w:tr w:rsidR="001B6BDA" w:rsidRPr="00F87E34" w14:paraId="452FDEDC"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163C185" w14:textId="77777777" w:rsidR="001B6BDA" w:rsidRPr="00F87E34" w:rsidRDefault="001B6BDA" w:rsidP="001B6BDA">
            <w:pPr>
              <w:spacing w:before="20" w:after="20"/>
              <w:ind w:left="97"/>
              <w:jc w:val="left"/>
              <w:rPr>
                <w:bCs/>
                <w:sz w:val="16"/>
                <w:szCs w:val="16"/>
              </w:rPr>
            </w:pPr>
            <w:r w:rsidRPr="00F87E34">
              <w:rPr>
                <w:bCs/>
                <w:sz w:val="16"/>
                <w:szCs w:val="16"/>
              </w:rPr>
              <w:t>Guanajuato</w:t>
            </w:r>
          </w:p>
        </w:tc>
        <w:tc>
          <w:tcPr>
            <w:tcW w:w="991" w:type="dxa"/>
            <w:tcBorders>
              <w:top w:val="nil"/>
              <w:left w:val="single" w:sz="6" w:space="0" w:color="404040"/>
              <w:bottom w:val="nil"/>
              <w:right w:val="nil"/>
            </w:tcBorders>
            <w:shd w:val="clear" w:color="auto" w:fill="auto"/>
            <w:noWrap/>
            <w:vAlign w:val="center"/>
          </w:tcPr>
          <w:p w14:paraId="3B03C11E" w14:textId="2450D2F2" w:rsidR="001B6BDA" w:rsidRPr="00EC5574" w:rsidRDefault="001B6BDA" w:rsidP="001B6BDA">
            <w:pPr>
              <w:tabs>
                <w:tab w:val="decimal" w:pos="508"/>
              </w:tabs>
              <w:jc w:val="left"/>
              <w:rPr>
                <w:bCs/>
                <w:sz w:val="16"/>
                <w:szCs w:val="16"/>
              </w:rPr>
            </w:pPr>
            <w:r w:rsidRPr="00EC5574">
              <w:rPr>
                <w:sz w:val="16"/>
                <w:szCs w:val="16"/>
              </w:rPr>
              <w:t>-5.9</w:t>
            </w:r>
          </w:p>
        </w:tc>
        <w:tc>
          <w:tcPr>
            <w:tcW w:w="942" w:type="dxa"/>
            <w:tcBorders>
              <w:top w:val="nil"/>
              <w:left w:val="nil"/>
              <w:bottom w:val="nil"/>
              <w:right w:val="nil"/>
            </w:tcBorders>
            <w:shd w:val="clear" w:color="auto" w:fill="auto"/>
            <w:noWrap/>
            <w:vAlign w:val="center"/>
          </w:tcPr>
          <w:p w14:paraId="1A145F69" w14:textId="21E83322" w:rsidR="001B6BDA" w:rsidRPr="00EC5574" w:rsidRDefault="001B6BDA" w:rsidP="001B6BDA">
            <w:pPr>
              <w:tabs>
                <w:tab w:val="decimal" w:pos="480"/>
              </w:tabs>
              <w:jc w:val="left"/>
              <w:rPr>
                <w:bCs/>
                <w:sz w:val="16"/>
                <w:szCs w:val="16"/>
              </w:rPr>
            </w:pPr>
            <w:r w:rsidRPr="00EC5574">
              <w:rPr>
                <w:sz w:val="16"/>
                <w:szCs w:val="16"/>
              </w:rPr>
              <w:t>3.6</w:t>
            </w:r>
          </w:p>
        </w:tc>
        <w:tc>
          <w:tcPr>
            <w:tcW w:w="1042" w:type="dxa"/>
            <w:tcBorders>
              <w:top w:val="nil"/>
              <w:left w:val="nil"/>
              <w:bottom w:val="nil"/>
              <w:right w:val="nil"/>
            </w:tcBorders>
            <w:shd w:val="clear" w:color="auto" w:fill="auto"/>
            <w:noWrap/>
            <w:vAlign w:val="center"/>
          </w:tcPr>
          <w:p w14:paraId="1A9D0BE0" w14:textId="3214FA26" w:rsidR="001B6BDA" w:rsidRPr="00EC5574" w:rsidRDefault="001B6BDA" w:rsidP="001B6BDA">
            <w:pPr>
              <w:tabs>
                <w:tab w:val="decimal" w:pos="508"/>
              </w:tabs>
              <w:jc w:val="left"/>
              <w:rPr>
                <w:bCs/>
                <w:sz w:val="16"/>
                <w:szCs w:val="16"/>
              </w:rPr>
            </w:pPr>
            <w:r w:rsidRPr="00EC5574">
              <w:rPr>
                <w:sz w:val="16"/>
                <w:szCs w:val="16"/>
              </w:rPr>
              <w:t>2.3</w:t>
            </w:r>
          </w:p>
        </w:tc>
        <w:tc>
          <w:tcPr>
            <w:tcW w:w="991" w:type="dxa"/>
            <w:tcBorders>
              <w:top w:val="nil"/>
              <w:left w:val="nil"/>
              <w:bottom w:val="nil"/>
              <w:right w:val="nil"/>
            </w:tcBorders>
            <w:shd w:val="clear" w:color="auto" w:fill="auto"/>
            <w:noWrap/>
            <w:vAlign w:val="center"/>
          </w:tcPr>
          <w:p w14:paraId="15DD43DB" w14:textId="066BD62B" w:rsidR="001B6BDA" w:rsidRPr="00EC5574" w:rsidRDefault="001B6BDA" w:rsidP="001B6BDA">
            <w:pPr>
              <w:tabs>
                <w:tab w:val="decimal" w:pos="458"/>
              </w:tabs>
              <w:jc w:val="left"/>
              <w:rPr>
                <w:sz w:val="16"/>
                <w:szCs w:val="16"/>
              </w:rPr>
            </w:pPr>
            <w:r w:rsidRPr="00EC5574">
              <w:rPr>
                <w:sz w:val="16"/>
                <w:szCs w:val="16"/>
              </w:rPr>
              <w:t>0.7</w:t>
            </w:r>
          </w:p>
        </w:tc>
        <w:tc>
          <w:tcPr>
            <w:tcW w:w="934" w:type="dxa"/>
            <w:tcBorders>
              <w:top w:val="nil"/>
              <w:left w:val="nil"/>
              <w:bottom w:val="nil"/>
              <w:right w:val="nil"/>
            </w:tcBorders>
            <w:shd w:val="clear" w:color="auto" w:fill="auto"/>
            <w:noWrap/>
            <w:vAlign w:val="center"/>
          </w:tcPr>
          <w:p w14:paraId="6480D3DE" w14:textId="1BC43564" w:rsidR="001B6BDA" w:rsidRPr="00EC5574" w:rsidRDefault="001B6BDA" w:rsidP="001B6BDA">
            <w:pPr>
              <w:tabs>
                <w:tab w:val="decimal" w:pos="444"/>
              </w:tabs>
              <w:jc w:val="left"/>
              <w:rPr>
                <w:sz w:val="16"/>
                <w:szCs w:val="16"/>
              </w:rPr>
            </w:pPr>
            <w:r w:rsidRPr="00EC5574">
              <w:rPr>
                <w:sz w:val="16"/>
                <w:szCs w:val="16"/>
              </w:rPr>
              <w:t>0.7</w:t>
            </w:r>
          </w:p>
        </w:tc>
        <w:tc>
          <w:tcPr>
            <w:tcW w:w="1050" w:type="dxa"/>
            <w:tcBorders>
              <w:top w:val="nil"/>
              <w:left w:val="nil"/>
              <w:bottom w:val="nil"/>
              <w:right w:val="single" w:sz="8" w:space="0" w:color="404040"/>
            </w:tcBorders>
            <w:shd w:val="clear" w:color="auto" w:fill="auto"/>
            <w:noWrap/>
            <w:vAlign w:val="center"/>
          </w:tcPr>
          <w:p w14:paraId="3D4CC50A" w14:textId="479BAFE2" w:rsidR="001B6BDA" w:rsidRPr="00EC5574" w:rsidRDefault="001B6BDA" w:rsidP="001B6BDA">
            <w:pPr>
              <w:tabs>
                <w:tab w:val="decimal" w:pos="504"/>
              </w:tabs>
              <w:jc w:val="left"/>
              <w:rPr>
                <w:sz w:val="16"/>
                <w:szCs w:val="16"/>
              </w:rPr>
            </w:pPr>
            <w:r w:rsidRPr="00EC5574">
              <w:rPr>
                <w:sz w:val="16"/>
                <w:szCs w:val="16"/>
              </w:rPr>
              <w:t>7.5</w:t>
            </w:r>
          </w:p>
        </w:tc>
      </w:tr>
      <w:tr w:rsidR="001B6BDA" w:rsidRPr="00F87E34" w14:paraId="49D52FDC"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88569AC" w14:textId="77777777" w:rsidR="001B6BDA" w:rsidRPr="00F87E34" w:rsidRDefault="001B6BDA" w:rsidP="001B6BDA">
            <w:pPr>
              <w:spacing w:before="20" w:after="20"/>
              <w:ind w:left="97"/>
              <w:jc w:val="left"/>
              <w:rPr>
                <w:bCs/>
                <w:sz w:val="16"/>
                <w:szCs w:val="16"/>
              </w:rPr>
            </w:pPr>
            <w:r w:rsidRPr="00F87E34">
              <w:rPr>
                <w:bCs/>
                <w:sz w:val="16"/>
                <w:szCs w:val="16"/>
              </w:rPr>
              <w:t>Guerrero</w:t>
            </w:r>
          </w:p>
        </w:tc>
        <w:tc>
          <w:tcPr>
            <w:tcW w:w="991" w:type="dxa"/>
            <w:tcBorders>
              <w:top w:val="nil"/>
              <w:left w:val="single" w:sz="6" w:space="0" w:color="404040"/>
              <w:bottom w:val="nil"/>
              <w:right w:val="nil"/>
            </w:tcBorders>
            <w:shd w:val="clear" w:color="auto" w:fill="auto"/>
            <w:noWrap/>
            <w:vAlign w:val="center"/>
          </w:tcPr>
          <w:p w14:paraId="1133DDD4" w14:textId="2272ABDE" w:rsidR="001B6BDA" w:rsidRPr="00EC5574" w:rsidRDefault="001B6BDA" w:rsidP="001B6BDA">
            <w:pPr>
              <w:tabs>
                <w:tab w:val="decimal" w:pos="508"/>
              </w:tabs>
              <w:jc w:val="left"/>
              <w:rPr>
                <w:bCs/>
                <w:sz w:val="16"/>
                <w:szCs w:val="16"/>
              </w:rPr>
            </w:pPr>
            <w:r w:rsidRPr="00EC5574">
              <w:rPr>
                <w:sz w:val="16"/>
                <w:szCs w:val="16"/>
              </w:rPr>
              <w:t>-5.1</w:t>
            </w:r>
          </w:p>
        </w:tc>
        <w:tc>
          <w:tcPr>
            <w:tcW w:w="942" w:type="dxa"/>
            <w:tcBorders>
              <w:top w:val="nil"/>
              <w:left w:val="nil"/>
              <w:bottom w:val="nil"/>
              <w:right w:val="nil"/>
            </w:tcBorders>
            <w:shd w:val="clear" w:color="auto" w:fill="auto"/>
            <w:noWrap/>
            <w:vAlign w:val="center"/>
          </w:tcPr>
          <w:p w14:paraId="0DD1C88A" w14:textId="1788708A" w:rsidR="001B6BDA" w:rsidRPr="00EC5574" w:rsidRDefault="001B6BDA" w:rsidP="001B6BDA">
            <w:pPr>
              <w:tabs>
                <w:tab w:val="decimal" w:pos="480"/>
              </w:tabs>
              <w:jc w:val="left"/>
              <w:rPr>
                <w:bCs/>
                <w:sz w:val="16"/>
                <w:szCs w:val="16"/>
              </w:rPr>
            </w:pPr>
            <w:r w:rsidRPr="00EC5574">
              <w:rPr>
                <w:sz w:val="16"/>
                <w:szCs w:val="16"/>
              </w:rPr>
              <w:t>2.6</w:t>
            </w:r>
          </w:p>
        </w:tc>
        <w:tc>
          <w:tcPr>
            <w:tcW w:w="1042" w:type="dxa"/>
            <w:tcBorders>
              <w:top w:val="nil"/>
              <w:left w:val="nil"/>
              <w:bottom w:val="nil"/>
              <w:right w:val="nil"/>
            </w:tcBorders>
            <w:shd w:val="clear" w:color="auto" w:fill="auto"/>
            <w:noWrap/>
            <w:vAlign w:val="center"/>
          </w:tcPr>
          <w:p w14:paraId="4407044A" w14:textId="32997B64" w:rsidR="001B6BDA" w:rsidRPr="00EC5574" w:rsidRDefault="001B6BDA" w:rsidP="001B6BDA">
            <w:pPr>
              <w:tabs>
                <w:tab w:val="decimal" w:pos="508"/>
              </w:tabs>
              <w:jc w:val="left"/>
              <w:rPr>
                <w:bCs/>
                <w:sz w:val="16"/>
                <w:szCs w:val="16"/>
              </w:rPr>
            </w:pPr>
            <w:r w:rsidRPr="00EC5574">
              <w:rPr>
                <w:sz w:val="16"/>
                <w:szCs w:val="16"/>
              </w:rPr>
              <w:t>0.1</w:t>
            </w:r>
          </w:p>
        </w:tc>
        <w:tc>
          <w:tcPr>
            <w:tcW w:w="991" w:type="dxa"/>
            <w:tcBorders>
              <w:top w:val="nil"/>
              <w:left w:val="nil"/>
              <w:bottom w:val="nil"/>
              <w:right w:val="nil"/>
            </w:tcBorders>
            <w:shd w:val="clear" w:color="auto" w:fill="auto"/>
            <w:noWrap/>
            <w:vAlign w:val="center"/>
          </w:tcPr>
          <w:p w14:paraId="5C3C6086" w14:textId="65FC8C04" w:rsidR="001B6BDA" w:rsidRPr="00EC5574" w:rsidRDefault="001B6BDA" w:rsidP="001B6BDA">
            <w:pPr>
              <w:tabs>
                <w:tab w:val="decimal" w:pos="458"/>
              </w:tabs>
              <w:jc w:val="left"/>
              <w:rPr>
                <w:sz w:val="16"/>
                <w:szCs w:val="16"/>
              </w:rPr>
            </w:pPr>
            <w:r w:rsidRPr="00EC5574">
              <w:rPr>
                <w:sz w:val="16"/>
                <w:szCs w:val="16"/>
              </w:rPr>
              <w:t>-2.7</w:t>
            </w:r>
          </w:p>
        </w:tc>
        <w:tc>
          <w:tcPr>
            <w:tcW w:w="934" w:type="dxa"/>
            <w:tcBorders>
              <w:top w:val="nil"/>
              <w:left w:val="nil"/>
              <w:bottom w:val="nil"/>
              <w:right w:val="nil"/>
            </w:tcBorders>
            <w:shd w:val="clear" w:color="auto" w:fill="auto"/>
            <w:noWrap/>
            <w:vAlign w:val="center"/>
          </w:tcPr>
          <w:p w14:paraId="134FE620" w14:textId="69597A6A" w:rsidR="001B6BDA" w:rsidRPr="00EC5574" w:rsidRDefault="001B6BDA" w:rsidP="001B6BDA">
            <w:pPr>
              <w:tabs>
                <w:tab w:val="decimal" w:pos="444"/>
              </w:tabs>
              <w:jc w:val="left"/>
              <w:rPr>
                <w:sz w:val="16"/>
                <w:szCs w:val="16"/>
              </w:rPr>
            </w:pPr>
            <w:r w:rsidRPr="00EC5574">
              <w:rPr>
                <w:sz w:val="16"/>
                <w:szCs w:val="16"/>
              </w:rPr>
              <w:t>1.8</w:t>
            </w:r>
          </w:p>
        </w:tc>
        <w:tc>
          <w:tcPr>
            <w:tcW w:w="1050" w:type="dxa"/>
            <w:tcBorders>
              <w:top w:val="nil"/>
              <w:left w:val="nil"/>
              <w:bottom w:val="nil"/>
              <w:right w:val="single" w:sz="8" w:space="0" w:color="404040"/>
            </w:tcBorders>
            <w:shd w:val="clear" w:color="auto" w:fill="auto"/>
            <w:noWrap/>
            <w:vAlign w:val="center"/>
          </w:tcPr>
          <w:p w14:paraId="7B3C0D3F" w14:textId="09208BD4" w:rsidR="001B6BDA" w:rsidRPr="00EC5574" w:rsidRDefault="001B6BDA" w:rsidP="001B6BDA">
            <w:pPr>
              <w:tabs>
                <w:tab w:val="decimal" w:pos="504"/>
              </w:tabs>
              <w:jc w:val="left"/>
              <w:rPr>
                <w:sz w:val="16"/>
                <w:szCs w:val="16"/>
              </w:rPr>
            </w:pPr>
            <w:r w:rsidRPr="00EC5574">
              <w:rPr>
                <w:sz w:val="16"/>
                <w:szCs w:val="16"/>
              </w:rPr>
              <w:t>8.6</w:t>
            </w:r>
          </w:p>
        </w:tc>
      </w:tr>
      <w:tr w:rsidR="001B6BDA" w:rsidRPr="00F87E34" w14:paraId="7793830F"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299DC13" w14:textId="77777777" w:rsidR="001B6BDA" w:rsidRPr="00F87E34" w:rsidRDefault="001B6BDA" w:rsidP="001B6BDA">
            <w:pPr>
              <w:spacing w:before="20" w:after="20"/>
              <w:ind w:left="96"/>
              <w:jc w:val="left"/>
              <w:rPr>
                <w:bCs/>
                <w:sz w:val="16"/>
                <w:szCs w:val="16"/>
              </w:rPr>
            </w:pPr>
            <w:r w:rsidRPr="00F87E34">
              <w:rPr>
                <w:bCs/>
                <w:sz w:val="16"/>
                <w:szCs w:val="16"/>
              </w:rPr>
              <w:t>Hidalgo</w:t>
            </w:r>
          </w:p>
        </w:tc>
        <w:tc>
          <w:tcPr>
            <w:tcW w:w="991" w:type="dxa"/>
            <w:tcBorders>
              <w:top w:val="nil"/>
              <w:left w:val="single" w:sz="6" w:space="0" w:color="404040"/>
              <w:bottom w:val="nil"/>
              <w:right w:val="nil"/>
            </w:tcBorders>
            <w:shd w:val="clear" w:color="auto" w:fill="auto"/>
            <w:noWrap/>
            <w:vAlign w:val="center"/>
          </w:tcPr>
          <w:p w14:paraId="339C6D84" w14:textId="7C099A02" w:rsidR="001B6BDA" w:rsidRPr="00EC5574" w:rsidRDefault="001B6BDA" w:rsidP="001B6BDA">
            <w:pPr>
              <w:tabs>
                <w:tab w:val="decimal" w:pos="508"/>
              </w:tabs>
              <w:jc w:val="left"/>
              <w:rPr>
                <w:bCs/>
                <w:sz w:val="16"/>
                <w:szCs w:val="16"/>
              </w:rPr>
            </w:pPr>
            <w:r w:rsidRPr="00EC5574">
              <w:rPr>
                <w:sz w:val="16"/>
                <w:szCs w:val="16"/>
              </w:rPr>
              <w:t>-2.2</w:t>
            </w:r>
          </w:p>
        </w:tc>
        <w:tc>
          <w:tcPr>
            <w:tcW w:w="942" w:type="dxa"/>
            <w:tcBorders>
              <w:top w:val="nil"/>
              <w:left w:val="nil"/>
              <w:bottom w:val="nil"/>
              <w:right w:val="nil"/>
            </w:tcBorders>
            <w:shd w:val="clear" w:color="auto" w:fill="auto"/>
            <w:noWrap/>
            <w:vAlign w:val="center"/>
          </w:tcPr>
          <w:p w14:paraId="132225AA" w14:textId="48A0012C" w:rsidR="001B6BDA" w:rsidRPr="00EC5574" w:rsidRDefault="001B6BDA" w:rsidP="001B6BDA">
            <w:pPr>
              <w:tabs>
                <w:tab w:val="decimal" w:pos="480"/>
              </w:tabs>
              <w:jc w:val="left"/>
              <w:rPr>
                <w:bCs/>
                <w:sz w:val="16"/>
                <w:szCs w:val="16"/>
              </w:rPr>
            </w:pPr>
            <w:r w:rsidRPr="00EC5574">
              <w:rPr>
                <w:sz w:val="16"/>
                <w:szCs w:val="16"/>
              </w:rPr>
              <w:t>5.4</w:t>
            </w:r>
          </w:p>
        </w:tc>
        <w:tc>
          <w:tcPr>
            <w:tcW w:w="1042" w:type="dxa"/>
            <w:tcBorders>
              <w:top w:val="nil"/>
              <w:left w:val="nil"/>
              <w:bottom w:val="nil"/>
              <w:right w:val="nil"/>
            </w:tcBorders>
            <w:shd w:val="clear" w:color="auto" w:fill="auto"/>
            <w:noWrap/>
            <w:vAlign w:val="center"/>
          </w:tcPr>
          <w:p w14:paraId="200BB3E4" w14:textId="3B2951C3" w:rsidR="001B6BDA" w:rsidRPr="00EC5574" w:rsidRDefault="001B6BDA" w:rsidP="001B6BDA">
            <w:pPr>
              <w:tabs>
                <w:tab w:val="decimal" w:pos="508"/>
              </w:tabs>
              <w:jc w:val="left"/>
              <w:rPr>
                <w:bCs/>
                <w:sz w:val="16"/>
                <w:szCs w:val="16"/>
              </w:rPr>
            </w:pPr>
            <w:r w:rsidRPr="00EC5574">
              <w:rPr>
                <w:sz w:val="16"/>
                <w:szCs w:val="16"/>
              </w:rPr>
              <w:t>2.7</w:t>
            </w:r>
          </w:p>
        </w:tc>
        <w:tc>
          <w:tcPr>
            <w:tcW w:w="991" w:type="dxa"/>
            <w:tcBorders>
              <w:top w:val="nil"/>
              <w:left w:val="nil"/>
              <w:bottom w:val="nil"/>
              <w:right w:val="nil"/>
            </w:tcBorders>
            <w:shd w:val="clear" w:color="auto" w:fill="auto"/>
            <w:noWrap/>
            <w:vAlign w:val="center"/>
          </w:tcPr>
          <w:p w14:paraId="7C00F017" w14:textId="1AD1EDF7" w:rsidR="001B6BDA" w:rsidRPr="00EC5574" w:rsidRDefault="001B6BDA" w:rsidP="001B6BDA">
            <w:pPr>
              <w:tabs>
                <w:tab w:val="decimal" w:pos="458"/>
              </w:tabs>
              <w:jc w:val="left"/>
              <w:rPr>
                <w:sz w:val="16"/>
                <w:szCs w:val="16"/>
              </w:rPr>
            </w:pPr>
            <w:r w:rsidRPr="00EC5574">
              <w:rPr>
                <w:sz w:val="16"/>
                <w:szCs w:val="16"/>
              </w:rPr>
              <w:t>-7.2</w:t>
            </w:r>
          </w:p>
        </w:tc>
        <w:tc>
          <w:tcPr>
            <w:tcW w:w="934" w:type="dxa"/>
            <w:tcBorders>
              <w:top w:val="nil"/>
              <w:left w:val="nil"/>
              <w:bottom w:val="nil"/>
              <w:right w:val="nil"/>
            </w:tcBorders>
            <w:shd w:val="clear" w:color="auto" w:fill="auto"/>
            <w:noWrap/>
            <w:vAlign w:val="center"/>
          </w:tcPr>
          <w:p w14:paraId="4B07A062" w14:textId="3B50F078" w:rsidR="001B6BDA" w:rsidRPr="00EC5574" w:rsidRDefault="001B6BDA" w:rsidP="001B6BDA">
            <w:pPr>
              <w:tabs>
                <w:tab w:val="decimal" w:pos="444"/>
              </w:tabs>
              <w:jc w:val="left"/>
              <w:rPr>
                <w:sz w:val="16"/>
                <w:szCs w:val="16"/>
              </w:rPr>
            </w:pPr>
            <w:r w:rsidRPr="00EC5574">
              <w:rPr>
                <w:sz w:val="16"/>
                <w:szCs w:val="16"/>
              </w:rPr>
              <w:t>2.2</w:t>
            </w:r>
          </w:p>
        </w:tc>
        <w:tc>
          <w:tcPr>
            <w:tcW w:w="1050" w:type="dxa"/>
            <w:tcBorders>
              <w:top w:val="nil"/>
              <w:left w:val="nil"/>
              <w:bottom w:val="nil"/>
              <w:right w:val="single" w:sz="8" w:space="0" w:color="404040"/>
            </w:tcBorders>
            <w:shd w:val="clear" w:color="auto" w:fill="auto"/>
            <w:noWrap/>
            <w:vAlign w:val="center"/>
          </w:tcPr>
          <w:p w14:paraId="7EA0BD85" w14:textId="6C5DBF7D" w:rsidR="001B6BDA" w:rsidRPr="00EC5574" w:rsidRDefault="001B6BDA" w:rsidP="001B6BDA">
            <w:pPr>
              <w:tabs>
                <w:tab w:val="decimal" w:pos="504"/>
              </w:tabs>
              <w:jc w:val="left"/>
              <w:rPr>
                <w:sz w:val="16"/>
                <w:szCs w:val="16"/>
              </w:rPr>
            </w:pPr>
            <w:r w:rsidRPr="00EC5574">
              <w:rPr>
                <w:sz w:val="16"/>
                <w:szCs w:val="16"/>
              </w:rPr>
              <w:t>8.0</w:t>
            </w:r>
          </w:p>
        </w:tc>
      </w:tr>
      <w:tr w:rsidR="001B6BDA" w:rsidRPr="00F87E34" w14:paraId="5719F551"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117DE71" w14:textId="77777777" w:rsidR="001B6BDA" w:rsidRPr="00F87E34" w:rsidRDefault="001B6BDA" w:rsidP="001B6BDA">
            <w:pPr>
              <w:spacing w:before="20" w:after="20"/>
              <w:ind w:left="97"/>
              <w:jc w:val="left"/>
              <w:rPr>
                <w:bCs/>
                <w:sz w:val="16"/>
                <w:szCs w:val="16"/>
              </w:rPr>
            </w:pPr>
            <w:r w:rsidRPr="00F87E34">
              <w:rPr>
                <w:bCs/>
                <w:sz w:val="16"/>
                <w:szCs w:val="16"/>
              </w:rPr>
              <w:t>Jalisco</w:t>
            </w:r>
          </w:p>
        </w:tc>
        <w:tc>
          <w:tcPr>
            <w:tcW w:w="991" w:type="dxa"/>
            <w:tcBorders>
              <w:top w:val="nil"/>
              <w:left w:val="single" w:sz="6" w:space="0" w:color="404040"/>
              <w:bottom w:val="nil"/>
              <w:right w:val="nil"/>
            </w:tcBorders>
            <w:shd w:val="clear" w:color="auto" w:fill="auto"/>
            <w:noWrap/>
            <w:vAlign w:val="center"/>
          </w:tcPr>
          <w:p w14:paraId="3BBD88F7" w14:textId="760B95CD" w:rsidR="001B6BDA" w:rsidRPr="00EC5574" w:rsidRDefault="001B6BDA" w:rsidP="001B6BDA">
            <w:pPr>
              <w:tabs>
                <w:tab w:val="decimal" w:pos="508"/>
              </w:tabs>
              <w:jc w:val="left"/>
              <w:rPr>
                <w:bCs/>
                <w:sz w:val="16"/>
                <w:szCs w:val="16"/>
              </w:rPr>
            </w:pPr>
            <w:r w:rsidRPr="00EC5574">
              <w:rPr>
                <w:sz w:val="16"/>
                <w:szCs w:val="16"/>
              </w:rPr>
              <w:t>-4.1</w:t>
            </w:r>
          </w:p>
        </w:tc>
        <w:tc>
          <w:tcPr>
            <w:tcW w:w="942" w:type="dxa"/>
            <w:tcBorders>
              <w:top w:val="nil"/>
              <w:left w:val="nil"/>
              <w:bottom w:val="nil"/>
              <w:right w:val="nil"/>
            </w:tcBorders>
            <w:shd w:val="clear" w:color="auto" w:fill="auto"/>
            <w:noWrap/>
            <w:vAlign w:val="center"/>
          </w:tcPr>
          <w:p w14:paraId="713C4591" w14:textId="5A5E2277" w:rsidR="001B6BDA" w:rsidRPr="00EC5574" w:rsidRDefault="001B6BDA" w:rsidP="001B6BDA">
            <w:pPr>
              <w:tabs>
                <w:tab w:val="decimal" w:pos="480"/>
              </w:tabs>
              <w:jc w:val="left"/>
              <w:rPr>
                <w:bCs/>
                <w:sz w:val="16"/>
                <w:szCs w:val="16"/>
              </w:rPr>
            </w:pPr>
            <w:r w:rsidRPr="00EC5574">
              <w:rPr>
                <w:sz w:val="16"/>
                <w:szCs w:val="16"/>
              </w:rPr>
              <w:t>3.5</w:t>
            </w:r>
          </w:p>
        </w:tc>
        <w:tc>
          <w:tcPr>
            <w:tcW w:w="1042" w:type="dxa"/>
            <w:tcBorders>
              <w:top w:val="nil"/>
              <w:left w:val="nil"/>
              <w:bottom w:val="nil"/>
              <w:right w:val="nil"/>
            </w:tcBorders>
            <w:shd w:val="clear" w:color="auto" w:fill="auto"/>
            <w:noWrap/>
            <w:vAlign w:val="center"/>
          </w:tcPr>
          <w:p w14:paraId="3045C3B6" w14:textId="5417EA60" w:rsidR="001B6BDA" w:rsidRPr="00EC5574" w:rsidRDefault="001B6BDA" w:rsidP="001B6BDA">
            <w:pPr>
              <w:tabs>
                <w:tab w:val="decimal" w:pos="508"/>
              </w:tabs>
              <w:jc w:val="left"/>
              <w:rPr>
                <w:bCs/>
                <w:sz w:val="16"/>
                <w:szCs w:val="16"/>
              </w:rPr>
            </w:pPr>
            <w:r w:rsidRPr="00EC5574">
              <w:rPr>
                <w:sz w:val="16"/>
                <w:szCs w:val="16"/>
              </w:rPr>
              <w:t>2.4</w:t>
            </w:r>
          </w:p>
        </w:tc>
        <w:tc>
          <w:tcPr>
            <w:tcW w:w="991" w:type="dxa"/>
            <w:tcBorders>
              <w:top w:val="nil"/>
              <w:left w:val="nil"/>
              <w:bottom w:val="nil"/>
              <w:right w:val="nil"/>
            </w:tcBorders>
            <w:shd w:val="clear" w:color="auto" w:fill="auto"/>
            <w:noWrap/>
            <w:vAlign w:val="center"/>
          </w:tcPr>
          <w:p w14:paraId="7F71F6A7" w14:textId="433BA720" w:rsidR="001B6BDA" w:rsidRPr="00EC5574" w:rsidRDefault="001B6BDA" w:rsidP="001B6BDA">
            <w:pPr>
              <w:tabs>
                <w:tab w:val="decimal" w:pos="458"/>
              </w:tabs>
              <w:jc w:val="left"/>
              <w:rPr>
                <w:sz w:val="16"/>
                <w:szCs w:val="16"/>
              </w:rPr>
            </w:pPr>
            <w:r w:rsidRPr="00EC5574">
              <w:rPr>
                <w:sz w:val="16"/>
                <w:szCs w:val="16"/>
              </w:rPr>
              <w:t>-0.2</w:t>
            </w:r>
          </w:p>
        </w:tc>
        <w:tc>
          <w:tcPr>
            <w:tcW w:w="934" w:type="dxa"/>
            <w:tcBorders>
              <w:top w:val="nil"/>
              <w:left w:val="nil"/>
              <w:bottom w:val="nil"/>
              <w:right w:val="nil"/>
            </w:tcBorders>
            <w:shd w:val="clear" w:color="auto" w:fill="auto"/>
            <w:noWrap/>
            <w:vAlign w:val="center"/>
          </w:tcPr>
          <w:p w14:paraId="52106731" w14:textId="7ECA3882" w:rsidR="001B6BDA" w:rsidRPr="00EC5574" w:rsidRDefault="001B6BDA" w:rsidP="001B6BDA">
            <w:pPr>
              <w:tabs>
                <w:tab w:val="decimal" w:pos="444"/>
              </w:tabs>
              <w:jc w:val="left"/>
              <w:rPr>
                <w:sz w:val="16"/>
                <w:szCs w:val="16"/>
              </w:rPr>
            </w:pPr>
            <w:r w:rsidRPr="00EC5574">
              <w:rPr>
                <w:sz w:val="16"/>
                <w:szCs w:val="16"/>
              </w:rPr>
              <w:t>3.2</w:t>
            </w:r>
          </w:p>
        </w:tc>
        <w:tc>
          <w:tcPr>
            <w:tcW w:w="1050" w:type="dxa"/>
            <w:tcBorders>
              <w:top w:val="nil"/>
              <w:left w:val="nil"/>
              <w:bottom w:val="nil"/>
              <w:right w:val="single" w:sz="8" w:space="0" w:color="404040"/>
            </w:tcBorders>
            <w:shd w:val="clear" w:color="auto" w:fill="auto"/>
            <w:noWrap/>
            <w:vAlign w:val="center"/>
          </w:tcPr>
          <w:p w14:paraId="5A53ACD3" w14:textId="66D16593" w:rsidR="001B6BDA" w:rsidRPr="00EC5574" w:rsidRDefault="001B6BDA" w:rsidP="001B6BDA">
            <w:pPr>
              <w:tabs>
                <w:tab w:val="decimal" w:pos="504"/>
              </w:tabs>
              <w:jc w:val="left"/>
              <w:rPr>
                <w:sz w:val="16"/>
                <w:szCs w:val="16"/>
              </w:rPr>
            </w:pPr>
            <w:r w:rsidRPr="00EC5574">
              <w:rPr>
                <w:sz w:val="16"/>
                <w:szCs w:val="16"/>
              </w:rPr>
              <w:t>5.2</w:t>
            </w:r>
          </w:p>
        </w:tc>
      </w:tr>
      <w:tr w:rsidR="001B6BDA" w:rsidRPr="00F87E34" w14:paraId="70148ECF"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9E4F606" w14:textId="77777777" w:rsidR="001B6BDA" w:rsidRPr="00F87E34" w:rsidRDefault="001B6BDA" w:rsidP="001B6BDA">
            <w:pPr>
              <w:spacing w:before="20" w:after="20"/>
              <w:ind w:left="97"/>
              <w:jc w:val="left"/>
              <w:rPr>
                <w:bCs/>
                <w:sz w:val="16"/>
                <w:szCs w:val="16"/>
              </w:rPr>
            </w:pPr>
            <w:r w:rsidRPr="00F87E34">
              <w:rPr>
                <w:bCs/>
                <w:sz w:val="16"/>
                <w:szCs w:val="16"/>
              </w:rPr>
              <w:t>México</w:t>
            </w:r>
          </w:p>
        </w:tc>
        <w:tc>
          <w:tcPr>
            <w:tcW w:w="991" w:type="dxa"/>
            <w:tcBorders>
              <w:top w:val="nil"/>
              <w:left w:val="single" w:sz="6" w:space="0" w:color="404040"/>
              <w:bottom w:val="nil"/>
              <w:right w:val="nil"/>
            </w:tcBorders>
            <w:shd w:val="clear" w:color="auto" w:fill="auto"/>
            <w:noWrap/>
            <w:vAlign w:val="center"/>
          </w:tcPr>
          <w:p w14:paraId="7FBF1699" w14:textId="517A422F" w:rsidR="001B6BDA" w:rsidRPr="00EC5574" w:rsidRDefault="001B6BDA" w:rsidP="001B6BDA">
            <w:pPr>
              <w:tabs>
                <w:tab w:val="decimal" w:pos="508"/>
              </w:tabs>
              <w:jc w:val="left"/>
              <w:rPr>
                <w:bCs/>
                <w:sz w:val="16"/>
                <w:szCs w:val="16"/>
              </w:rPr>
            </w:pPr>
            <w:r w:rsidRPr="00EC5574">
              <w:rPr>
                <w:sz w:val="16"/>
                <w:szCs w:val="16"/>
              </w:rPr>
              <w:t>-3.2</w:t>
            </w:r>
          </w:p>
        </w:tc>
        <w:tc>
          <w:tcPr>
            <w:tcW w:w="942" w:type="dxa"/>
            <w:tcBorders>
              <w:top w:val="nil"/>
              <w:left w:val="nil"/>
              <w:bottom w:val="nil"/>
              <w:right w:val="nil"/>
            </w:tcBorders>
            <w:shd w:val="clear" w:color="auto" w:fill="auto"/>
            <w:noWrap/>
            <w:vAlign w:val="center"/>
          </w:tcPr>
          <w:p w14:paraId="60D2E44A" w14:textId="62C23D18" w:rsidR="001B6BDA" w:rsidRPr="00EC5574" w:rsidRDefault="001B6BDA" w:rsidP="001B6BDA">
            <w:pPr>
              <w:tabs>
                <w:tab w:val="decimal" w:pos="480"/>
              </w:tabs>
              <w:jc w:val="left"/>
              <w:rPr>
                <w:bCs/>
                <w:sz w:val="16"/>
                <w:szCs w:val="16"/>
              </w:rPr>
            </w:pPr>
            <w:r w:rsidRPr="00EC5574">
              <w:rPr>
                <w:sz w:val="16"/>
                <w:szCs w:val="16"/>
              </w:rPr>
              <w:t>0.9</w:t>
            </w:r>
          </w:p>
        </w:tc>
        <w:tc>
          <w:tcPr>
            <w:tcW w:w="1042" w:type="dxa"/>
            <w:tcBorders>
              <w:top w:val="nil"/>
              <w:left w:val="nil"/>
              <w:bottom w:val="nil"/>
              <w:right w:val="nil"/>
            </w:tcBorders>
            <w:shd w:val="clear" w:color="auto" w:fill="auto"/>
            <w:noWrap/>
            <w:vAlign w:val="center"/>
          </w:tcPr>
          <w:p w14:paraId="158CDCB4" w14:textId="5A18FA80" w:rsidR="001B6BDA" w:rsidRPr="00EC5574" w:rsidRDefault="001B6BDA" w:rsidP="001B6BDA">
            <w:pPr>
              <w:tabs>
                <w:tab w:val="decimal" w:pos="508"/>
              </w:tabs>
              <w:jc w:val="left"/>
              <w:rPr>
                <w:bCs/>
                <w:sz w:val="16"/>
                <w:szCs w:val="16"/>
              </w:rPr>
            </w:pPr>
            <w:r w:rsidRPr="00EC5574">
              <w:rPr>
                <w:sz w:val="16"/>
                <w:szCs w:val="16"/>
              </w:rPr>
              <w:t>0.8</w:t>
            </w:r>
          </w:p>
        </w:tc>
        <w:tc>
          <w:tcPr>
            <w:tcW w:w="991" w:type="dxa"/>
            <w:tcBorders>
              <w:top w:val="nil"/>
              <w:left w:val="nil"/>
              <w:bottom w:val="nil"/>
              <w:right w:val="nil"/>
            </w:tcBorders>
            <w:shd w:val="clear" w:color="auto" w:fill="auto"/>
            <w:noWrap/>
            <w:vAlign w:val="center"/>
          </w:tcPr>
          <w:p w14:paraId="57FB957E" w14:textId="6F1D3F1B" w:rsidR="001B6BDA" w:rsidRPr="00EC5574" w:rsidRDefault="001B6BDA" w:rsidP="001B6BDA">
            <w:pPr>
              <w:tabs>
                <w:tab w:val="decimal" w:pos="458"/>
              </w:tabs>
              <w:jc w:val="left"/>
              <w:rPr>
                <w:sz w:val="16"/>
                <w:szCs w:val="16"/>
              </w:rPr>
            </w:pPr>
            <w:r w:rsidRPr="00EC5574">
              <w:rPr>
                <w:sz w:val="16"/>
                <w:szCs w:val="16"/>
              </w:rPr>
              <w:t>1.7</w:t>
            </w:r>
          </w:p>
        </w:tc>
        <w:tc>
          <w:tcPr>
            <w:tcW w:w="934" w:type="dxa"/>
            <w:tcBorders>
              <w:top w:val="nil"/>
              <w:left w:val="nil"/>
              <w:bottom w:val="nil"/>
              <w:right w:val="nil"/>
            </w:tcBorders>
            <w:shd w:val="clear" w:color="auto" w:fill="auto"/>
            <w:noWrap/>
            <w:vAlign w:val="center"/>
          </w:tcPr>
          <w:p w14:paraId="69A2F423" w14:textId="4C6C4FD6" w:rsidR="001B6BDA" w:rsidRPr="00EC5574" w:rsidRDefault="001B6BDA" w:rsidP="001B6BDA">
            <w:pPr>
              <w:tabs>
                <w:tab w:val="decimal" w:pos="444"/>
              </w:tabs>
              <w:jc w:val="left"/>
              <w:rPr>
                <w:sz w:val="16"/>
                <w:szCs w:val="16"/>
              </w:rPr>
            </w:pPr>
            <w:r w:rsidRPr="00EC5574">
              <w:rPr>
                <w:sz w:val="16"/>
                <w:szCs w:val="16"/>
              </w:rPr>
              <w:t>3.3</w:t>
            </w:r>
          </w:p>
        </w:tc>
        <w:tc>
          <w:tcPr>
            <w:tcW w:w="1050" w:type="dxa"/>
            <w:tcBorders>
              <w:top w:val="nil"/>
              <w:left w:val="nil"/>
              <w:bottom w:val="nil"/>
              <w:right w:val="single" w:sz="8" w:space="0" w:color="404040"/>
            </w:tcBorders>
            <w:shd w:val="clear" w:color="auto" w:fill="auto"/>
            <w:noWrap/>
            <w:vAlign w:val="center"/>
          </w:tcPr>
          <w:p w14:paraId="2B7CDC1A" w14:textId="0EFE1CEE" w:rsidR="001B6BDA" w:rsidRPr="00EC5574" w:rsidRDefault="001B6BDA" w:rsidP="001B6BDA">
            <w:pPr>
              <w:tabs>
                <w:tab w:val="decimal" w:pos="504"/>
              </w:tabs>
              <w:jc w:val="left"/>
              <w:rPr>
                <w:sz w:val="16"/>
                <w:szCs w:val="16"/>
              </w:rPr>
            </w:pPr>
            <w:r w:rsidRPr="00EC5574">
              <w:rPr>
                <w:sz w:val="16"/>
                <w:szCs w:val="16"/>
              </w:rPr>
              <w:t>5.2</w:t>
            </w:r>
          </w:p>
        </w:tc>
      </w:tr>
      <w:tr w:rsidR="001B6BDA" w:rsidRPr="00F87E34" w14:paraId="0B357A9F"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FB79255" w14:textId="77777777" w:rsidR="001B6BDA" w:rsidRPr="00F87E34" w:rsidRDefault="001B6BDA" w:rsidP="001B6BDA">
            <w:pPr>
              <w:spacing w:before="20" w:after="20"/>
              <w:ind w:left="97"/>
              <w:jc w:val="left"/>
              <w:rPr>
                <w:bCs/>
                <w:sz w:val="16"/>
                <w:szCs w:val="16"/>
              </w:rPr>
            </w:pPr>
            <w:r w:rsidRPr="00F87E34">
              <w:rPr>
                <w:bCs/>
                <w:sz w:val="16"/>
                <w:szCs w:val="16"/>
              </w:rPr>
              <w:t>Michoacán de Ocampo</w:t>
            </w:r>
          </w:p>
        </w:tc>
        <w:tc>
          <w:tcPr>
            <w:tcW w:w="991" w:type="dxa"/>
            <w:tcBorders>
              <w:top w:val="nil"/>
              <w:left w:val="single" w:sz="6" w:space="0" w:color="404040"/>
              <w:bottom w:val="nil"/>
              <w:right w:val="nil"/>
            </w:tcBorders>
            <w:shd w:val="clear" w:color="auto" w:fill="auto"/>
            <w:noWrap/>
            <w:vAlign w:val="center"/>
          </w:tcPr>
          <w:p w14:paraId="2075BFE4" w14:textId="7169A3B2" w:rsidR="001B6BDA" w:rsidRPr="00EC5574" w:rsidRDefault="001B6BDA" w:rsidP="001B6BDA">
            <w:pPr>
              <w:tabs>
                <w:tab w:val="decimal" w:pos="508"/>
              </w:tabs>
              <w:jc w:val="left"/>
              <w:rPr>
                <w:bCs/>
                <w:sz w:val="16"/>
                <w:szCs w:val="16"/>
              </w:rPr>
            </w:pPr>
            <w:r w:rsidRPr="00EC5574">
              <w:rPr>
                <w:sz w:val="16"/>
                <w:szCs w:val="16"/>
              </w:rPr>
              <w:t>-14.5</w:t>
            </w:r>
          </w:p>
        </w:tc>
        <w:tc>
          <w:tcPr>
            <w:tcW w:w="942" w:type="dxa"/>
            <w:tcBorders>
              <w:top w:val="nil"/>
              <w:left w:val="nil"/>
              <w:bottom w:val="nil"/>
              <w:right w:val="nil"/>
            </w:tcBorders>
            <w:shd w:val="clear" w:color="auto" w:fill="auto"/>
            <w:noWrap/>
            <w:vAlign w:val="center"/>
          </w:tcPr>
          <w:p w14:paraId="604F4EB7" w14:textId="02398F78" w:rsidR="001B6BDA" w:rsidRPr="00EC5574" w:rsidRDefault="001B6BDA" w:rsidP="001B6BDA">
            <w:pPr>
              <w:tabs>
                <w:tab w:val="decimal" w:pos="480"/>
              </w:tabs>
              <w:jc w:val="left"/>
              <w:rPr>
                <w:bCs/>
                <w:sz w:val="16"/>
                <w:szCs w:val="16"/>
              </w:rPr>
            </w:pPr>
            <w:r w:rsidRPr="00EC5574">
              <w:rPr>
                <w:sz w:val="16"/>
                <w:szCs w:val="16"/>
              </w:rPr>
              <w:t>0.3</w:t>
            </w:r>
          </w:p>
        </w:tc>
        <w:tc>
          <w:tcPr>
            <w:tcW w:w="1042" w:type="dxa"/>
            <w:tcBorders>
              <w:top w:val="nil"/>
              <w:left w:val="nil"/>
              <w:bottom w:val="nil"/>
              <w:right w:val="nil"/>
            </w:tcBorders>
            <w:shd w:val="clear" w:color="auto" w:fill="auto"/>
            <w:noWrap/>
            <w:vAlign w:val="center"/>
          </w:tcPr>
          <w:p w14:paraId="5D8BA7DB" w14:textId="71526574" w:rsidR="001B6BDA" w:rsidRPr="00EC5574" w:rsidRDefault="001B6BDA" w:rsidP="001B6BDA">
            <w:pPr>
              <w:tabs>
                <w:tab w:val="decimal" w:pos="508"/>
              </w:tabs>
              <w:jc w:val="left"/>
              <w:rPr>
                <w:bCs/>
                <w:sz w:val="16"/>
                <w:szCs w:val="16"/>
              </w:rPr>
            </w:pPr>
            <w:r w:rsidRPr="00EC5574">
              <w:rPr>
                <w:sz w:val="16"/>
                <w:szCs w:val="16"/>
              </w:rPr>
              <w:t>8.3</w:t>
            </w:r>
          </w:p>
        </w:tc>
        <w:tc>
          <w:tcPr>
            <w:tcW w:w="991" w:type="dxa"/>
            <w:tcBorders>
              <w:top w:val="nil"/>
              <w:left w:val="nil"/>
              <w:bottom w:val="nil"/>
              <w:right w:val="nil"/>
            </w:tcBorders>
            <w:shd w:val="clear" w:color="auto" w:fill="auto"/>
            <w:noWrap/>
            <w:vAlign w:val="center"/>
          </w:tcPr>
          <w:p w14:paraId="51B3738B" w14:textId="1EAD42D7" w:rsidR="001B6BDA" w:rsidRPr="00EC5574" w:rsidRDefault="001B6BDA" w:rsidP="001B6BDA">
            <w:pPr>
              <w:tabs>
                <w:tab w:val="decimal" w:pos="458"/>
              </w:tabs>
              <w:jc w:val="left"/>
              <w:rPr>
                <w:sz w:val="16"/>
                <w:szCs w:val="16"/>
              </w:rPr>
            </w:pPr>
            <w:r w:rsidRPr="00EC5574">
              <w:rPr>
                <w:sz w:val="16"/>
                <w:szCs w:val="16"/>
              </w:rPr>
              <w:t>-2.5</w:t>
            </w:r>
          </w:p>
        </w:tc>
        <w:tc>
          <w:tcPr>
            <w:tcW w:w="934" w:type="dxa"/>
            <w:tcBorders>
              <w:top w:val="nil"/>
              <w:left w:val="nil"/>
              <w:bottom w:val="nil"/>
              <w:right w:val="nil"/>
            </w:tcBorders>
            <w:shd w:val="clear" w:color="auto" w:fill="auto"/>
            <w:noWrap/>
            <w:vAlign w:val="center"/>
          </w:tcPr>
          <w:p w14:paraId="6C64866B" w14:textId="681888C0" w:rsidR="001B6BDA" w:rsidRPr="00EC5574" w:rsidRDefault="001B6BDA" w:rsidP="001B6BDA">
            <w:pPr>
              <w:tabs>
                <w:tab w:val="decimal" w:pos="444"/>
              </w:tabs>
              <w:jc w:val="left"/>
              <w:rPr>
                <w:sz w:val="16"/>
                <w:szCs w:val="16"/>
              </w:rPr>
            </w:pPr>
            <w:r w:rsidRPr="00EC5574">
              <w:rPr>
                <w:sz w:val="16"/>
                <w:szCs w:val="16"/>
              </w:rPr>
              <w:t>3.8</w:t>
            </w:r>
          </w:p>
        </w:tc>
        <w:tc>
          <w:tcPr>
            <w:tcW w:w="1050" w:type="dxa"/>
            <w:tcBorders>
              <w:top w:val="nil"/>
              <w:left w:val="nil"/>
              <w:bottom w:val="nil"/>
              <w:right w:val="single" w:sz="8" w:space="0" w:color="404040"/>
            </w:tcBorders>
            <w:shd w:val="clear" w:color="auto" w:fill="auto"/>
            <w:noWrap/>
            <w:vAlign w:val="center"/>
          </w:tcPr>
          <w:p w14:paraId="6785986D" w14:textId="79CE57C3" w:rsidR="001B6BDA" w:rsidRPr="00EC5574" w:rsidRDefault="001B6BDA" w:rsidP="001B6BDA">
            <w:pPr>
              <w:tabs>
                <w:tab w:val="decimal" w:pos="504"/>
              </w:tabs>
              <w:jc w:val="left"/>
              <w:rPr>
                <w:sz w:val="16"/>
                <w:szCs w:val="16"/>
              </w:rPr>
            </w:pPr>
            <w:r w:rsidRPr="00EC5574">
              <w:rPr>
                <w:sz w:val="16"/>
                <w:szCs w:val="16"/>
              </w:rPr>
              <w:t>2.7</w:t>
            </w:r>
          </w:p>
        </w:tc>
      </w:tr>
      <w:tr w:rsidR="001B6BDA" w:rsidRPr="00F87E34" w14:paraId="6CBD1E1B"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DADE441" w14:textId="77777777" w:rsidR="001B6BDA" w:rsidRPr="00F87E34" w:rsidRDefault="001B6BDA" w:rsidP="001B6BDA">
            <w:pPr>
              <w:spacing w:before="20" w:after="20"/>
              <w:ind w:left="97"/>
              <w:jc w:val="left"/>
              <w:rPr>
                <w:bCs/>
                <w:sz w:val="16"/>
                <w:szCs w:val="16"/>
              </w:rPr>
            </w:pPr>
            <w:r w:rsidRPr="00F87E34">
              <w:rPr>
                <w:bCs/>
                <w:sz w:val="16"/>
                <w:szCs w:val="16"/>
              </w:rPr>
              <w:t>Morelos</w:t>
            </w:r>
          </w:p>
        </w:tc>
        <w:tc>
          <w:tcPr>
            <w:tcW w:w="991" w:type="dxa"/>
            <w:tcBorders>
              <w:top w:val="nil"/>
              <w:left w:val="single" w:sz="6" w:space="0" w:color="404040"/>
              <w:bottom w:val="nil"/>
              <w:right w:val="nil"/>
            </w:tcBorders>
            <w:shd w:val="clear" w:color="auto" w:fill="auto"/>
            <w:noWrap/>
            <w:vAlign w:val="center"/>
          </w:tcPr>
          <w:p w14:paraId="331A57D2" w14:textId="1DEAD4D6" w:rsidR="001B6BDA" w:rsidRPr="00EC5574" w:rsidRDefault="001B6BDA" w:rsidP="001B6BDA">
            <w:pPr>
              <w:tabs>
                <w:tab w:val="decimal" w:pos="508"/>
              </w:tabs>
              <w:jc w:val="left"/>
              <w:rPr>
                <w:bCs/>
                <w:sz w:val="16"/>
                <w:szCs w:val="16"/>
              </w:rPr>
            </w:pPr>
            <w:r w:rsidRPr="00EC5574">
              <w:rPr>
                <w:sz w:val="16"/>
                <w:szCs w:val="16"/>
              </w:rPr>
              <w:t>-3.2</w:t>
            </w:r>
          </w:p>
        </w:tc>
        <w:tc>
          <w:tcPr>
            <w:tcW w:w="942" w:type="dxa"/>
            <w:tcBorders>
              <w:top w:val="nil"/>
              <w:left w:val="nil"/>
              <w:bottom w:val="nil"/>
              <w:right w:val="nil"/>
            </w:tcBorders>
            <w:shd w:val="clear" w:color="auto" w:fill="auto"/>
            <w:noWrap/>
            <w:vAlign w:val="center"/>
          </w:tcPr>
          <w:p w14:paraId="14A7F4B3" w14:textId="278C7A3E" w:rsidR="001B6BDA" w:rsidRPr="00EC5574" w:rsidRDefault="001B6BDA" w:rsidP="001B6BDA">
            <w:pPr>
              <w:tabs>
                <w:tab w:val="decimal" w:pos="480"/>
              </w:tabs>
              <w:jc w:val="left"/>
              <w:rPr>
                <w:bCs/>
                <w:sz w:val="16"/>
                <w:szCs w:val="16"/>
              </w:rPr>
            </w:pPr>
            <w:r w:rsidRPr="00EC5574">
              <w:rPr>
                <w:sz w:val="16"/>
                <w:szCs w:val="16"/>
              </w:rPr>
              <w:t>2.6</w:t>
            </w:r>
          </w:p>
        </w:tc>
        <w:tc>
          <w:tcPr>
            <w:tcW w:w="1042" w:type="dxa"/>
            <w:tcBorders>
              <w:top w:val="nil"/>
              <w:left w:val="nil"/>
              <w:bottom w:val="nil"/>
              <w:right w:val="nil"/>
            </w:tcBorders>
            <w:shd w:val="clear" w:color="auto" w:fill="auto"/>
            <w:noWrap/>
            <w:vAlign w:val="center"/>
          </w:tcPr>
          <w:p w14:paraId="0A632F9A" w14:textId="0115CAEA" w:rsidR="001B6BDA" w:rsidRPr="00EC5574" w:rsidRDefault="001B6BDA" w:rsidP="001B6BDA">
            <w:pPr>
              <w:tabs>
                <w:tab w:val="decimal" w:pos="508"/>
              </w:tabs>
              <w:jc w:val="left"/>
              <w:rPr>
                <w:bCs/>
                <w:sz w:val="16"/>
                <w:szCs w:val="16"/>
              </w:rPr>
            </w:pPr>
            <w:r w:rsidRPr="00EC5574">
              <w:rPr>
                <w:sz w:val="16"/>
                <w:szCs w:val="16"/>
              </w:rPr>
              <w:t>-3.3</w:t>
            </w:r>
          </w:p>
        </w:tc>
        <w:tc>
          <w:tcPr>
            <w:tcW w:w="991" w:type="dxa"/>
            <w:tcBorders>
              <w:top w:val="nil"/>
              <w:left w:val="nil"/>
              <w:bottom w:val="nil"/>
              <w:right w:val="nil"/>
            </w:tcBorders>
            <w:shd w:val="clear" w:color="auto" w:fill="auto"/>
            <w:noWrap/>
            <w:vAlign w:val="center"/>
          </w:tcPr>
          <w:p w14:paraId="1A25DFBE" w14:textId="3947EF4A" w:rsidR="001B6BDA" w:rsidRPr="00EC5574" w:rsidRDefault="001B6BDA" w:rsidP="001B6BDA">
            <w:pPr>
              <w:tabs>
                <w:tab w:val="decimal" w:pos="458"/>
              </w:tabs>
              <w:jc w:val="left"/>
              <w:rPr>
                <w:sz w:val="16"/>
                <w:szCs w:val="16"/>
              </w:rPr>
            </w:pPr>
            <w:r w:rsidRPr="00EC5574">
              <w:rPr>
                <w:sz w:val="16"/>
                <w:szCs w:val="16"/>
              </w:rPr>
              <w:t>3.5</w:t>
            </w:r>
          </w:p>
        </w:tc>
        <w:tc>
          <w:tcPr>
            <w:tcW w:w="934" w:type="dxa"/>
            <w:tcBorders>
              <w:top w:val="nil"/>
              <w:left w:val="nil"/>
              <w:bottom w:val="nil"/>
              <w:right w:val="nil"/>
            </w:tcBorders>
            <w:shd w:val="clear" w:color="auto" w:fill="auto"/>
            <w:noWrap/>
            <w:vAlign w:val="center"/>
          </w:tcPr>
          <w:p w14:paraId="3A0549BA" w14:textId="651DD0C0" w:rsidR="001B6BDA" w:rsidRPr="00EC5574" w:rsidRDefault="001B6BDA" w:rsidP="001B6BDA">
            <w:pPr>
              <w:tabs>
                <w:tab w:val="decimal" w:pos="444"/>
              </w:tabs>
              <w:jc w:val="left"/>
              <w:rPr>
                <w:sz w:val="16"/>
                <w:szCs w:val="16"/>
              </w:rPr>
            </w:pPr>
            <w:r w:rsidRPr="00EC5574">
              <w:rPr>
                <w:sz w:val="16"/>
                <w:szCs w:val="16"/>
              </w:rPr>
              <w:t>-1.0</w:t>
            </w:r>
          </w:p>
        </w:tc>
        <w:tc>
          <w:tcPr>
            <w:tcW w:w="1050" w:type="dxa"/>
            <w:tcBorders>
              <w:top w:val="nil"/>
              <w:left w:val="nil"/>
              <w:bottom w:val="nil"/>
              <w:right w:val="single" w:sz="8" w:space="0" w:color="404040"/>
            </w:tcBorders>
            <w:shd w:val="clear" w:color="auto" w:fill="auto"/>
            <w:noWrap/>
            <w:vAlign w:val="center"/>
          </w:tcPr>
          <w:p w14:paraId="77EA25E8" w14:textId="3FCB8EE5" w:rsidR="001B6BDA" w:rsidRPr="00EC5574" w:rsidRDefault="001B6BDA" w:rsidP="001B6BDA">
            <w:pPr>
              <w:tabs>
                <w:tab w:val="decimal" w:pos="504"/>
              </w:tabs>
              <w:jc w:val="left"/>
              <w:rPr>
                <w:sz w:val="16"/>
                <w:szCs w:val="16"/>
              </w:rPr>
            </w:pPr>
            <w:r w:rsidRPr="00EC5574">
              <w:rPr>
                <w:sz w:val="16"/>
                <w:szCs w:val="16"/>
              </w:rPr>
              <w:t>13.1</w:t>
            </w:r>
          </w:p>
        </w:tc>
      </w:tr>
      <w:tr w:rsidR="001B6BDA" w:rsidRPr="00F87E34" w14:paraId="273263B7"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E38D025" w14:textId="77777777" w:rsidR="001B6BDA" w:rsidRPr="00F87E34" w:rsidRDefault="001B6BDA" w:rsidP="001B6BDA">
            <w:pPr>
              <w:spacing w:before="20" w:after="20"/>
              <w:ind w:left="97"/>
              <w:jc w:val="left"/>
              <w:rPr>
                <w:bCs/>
                <w:sz w:val="16"/>
                <w:szCs w:val="16"/>
              </w:rPr>
            </w:pPr>
            <w:r w:rsidRPr="00F87E34">
              <w:rPr>
                <w:bCs/>
                <w:sz w:val="16"/>
                <w:szCs w:val="16"/>
              </w:rPr>
              <w:t>Nayarit</w:t>
            </w:r>
          </w:p>
        </w:tc>
        <w:tc>
          <w:tcPr>
            <w:tcW w:w="991" w:type="dxa"/>
            <w:tcBorders>
              <w:top w:val="nil"/>
              <w:left w:val="single" w:sz="6" w:space="0" w:color="404040"/>
              <w:bottom w:val="nil"/>
              <w:right w:val="nil"/>
            </w:tcBorders>
            <w:shd w:val="clear" w:color="auto" w:fill="auto"/>
            <w:noWrap/>
            <w:vAlign w:val="center"/>
          </w:tcPr>
          <w:p w14:paraId="5495E94A" w14:textId="4D51F508" w:rsidR="001B6BDA" w:rsidRPr="00EC5574" w:rsidRDefault="001B6BDA" w:rsidP="001B6BDA">
            <w:pPr>
              <w:tabs>
                <w:tab w:val="decimal" w:pos="508"/>
              </w:tabs>
              <w:jc w:val="left"/>
              <w:rPr>
                <w:bCs/>
                <w:sz w:val="16"/>
                <w:szCs w:val="16"/>
              </w:rPr>
            </w:pPr>
            <w:r w:rsidRPr="00EC5574">
              <w:rPr>
                <w:sz w:val="16"/>
                <w:szCs w:val="16"/>
              </w:rPr>
              <w:t>-4.7</w:t>
            </w:r>
          </w:p>
        </w:tc>
        <w:tc>
          <w:tcPr>
            <w:tcW w:w="942" w:type="dxa"/>
            <w:tcBorders>
              <w:top w:val="nil"/>
              <w:left w:val="nil"/>
              <w:bottom w:val="nil"/>
              <w:right w:val="nil"/>
            </w:tcBorders>
            <w:shd w:val="clear" w:color="auto" w:fill="auto"/>
            <w:noWrap/>
            <w:vAlign w:val="center"/>
          </w:tcPr>
          <w:p w14:paraId="1623B186" w14:textId="0A8D844D" w:rsidR="001B6BDA" w:rsidRPr="00EC5574" w:rsidRDefault="001B6BDA" w:rsidP="001B6BDA">
            <w:pPr>
              <w:tabs>
                <w:tab w:val="decimal" w:pos="480"/>
              </w:tabs>
              <w:jc w:val="left"/>
              <w:rPr>
                <w:bCs/>
                <w:sz w:val="16"/>
                <w:szCs w:val="16"/>
              </w:rPr>
            </w:pPr>
            <w:r w:rsidRPr="00EC5574">
              <w:rPr>
                <w:sz w:val="16"/>
                <w:szCs w:val="16"/>
              </w:rPr>
              <w:t>1.0</w:t>
            </w:r>
          </w:p>
        </w:tc>
        <w:tc>
          <w:tcPr>
            <w:tcW w:w="1042" w:type="dxa"/>
            <w:tcBorders>
              <w:top w:val="nil"/>
              <w:left w:val="nil"/>
              <w:bottom w:val="nil"/>
              <w:right w:val="nil"/>
            </w:tcBorders>
            <w:shd w:val="clear" w:color="auto" w:fill="auto"/>
            <w:noWrap/>
            <w:vAlign w:val="center"/>
          </w:tcPr>
          <w:p w14:paraId="725E1BE5" w14:textId="495D338A" w:rsidR="001B6BDA" w:rsidRPr="00EC5574" w:rsidRDefault="001B6BDA" w:rsidP="001B6BDA">
            <w:pPr>
              <w:tabs>
                <w:tab w:val="decimal" w:pos="508"/>
              </w:tabs>
              <w:jc w:val="left"/>
              <w:rPr>
                <w:bCs/>
                <w:sz w:val="16"/>
                <w:szCs w:val="16"/>
              </w:rPr>
            </w:pPr>
            <w:r w:rsidRPr="00EC5574">
              <w:rPr>
                <w:sz w:val="16"/>
                <w:szCs w:val="16"/>
              </w:rPr>
              <w:t>4.8</w:t>
            </w:r>
          </w:p>
        </w:tc>
        <w:tc>
          <w:tcPr>
            <w:tcW w:w="991" w:type="dxa"/>
            <w:tcBorders>
              <w:top w:val="nil"/>
              <w:left w:val="nil"/>
              <w:bottom w:val="nil"/>
              <w:right w:val="nil"/>
            </w:tcBorders>
            <w:shd w:val="clear" w:color="auto" w:fill="auto"/>
            <w:noWrap/>
            <w:vAlign w:val="center"/>
          </w:tcPr>
          <w:p w14:paraId="1F612591" w14:textId="65414382" w:rsidR="001B6BDA" w:rsidRPr="00EC5574" w:rsidRDefault="001B6BDA" w:rsidP="001B6BDA">
            <w:pPr>
              <w:tabs>
                <w:tab w:val="decimal" w:pos="458"/>
              </w:tabs>
              <w:jc w:val="left"/>
              <w:rPr>
                <w:sz w:val="16"/>
                <w:szCs w:val="16"/>
              </w:rPr>
            </w:pPr>
            <w:r w:rsidRPr="00EC5574">
              <w:rPr>
                <w:sz w:val="16"/>
                <w:szCs w:val="16"/>
              </w:rPr>
              <w:t>2.4</w:t>
            </w:r>
          </w:p>
        </w:tc>
        <w:tc>
          <w:tcPr>
            <w:tcW w:w="934" w:type="dxa"/>
            <w:tcBorders>
              <w:top w:val="nil"/>
              <w:left w:val="nil"/>
              <w:bottom w:val="nil"/>
              <w:right w:val="nil"/>
            </w:tcBorders>
            <w:shd w:val="clear" w:color="auto" w:fill="auto"/>
            <w:noWrap/>
            <w:vAlign w:val="center"/>
          </w:tcPr>
          <w:p w14:paraId="6CEAEB70" w14:textId="70AA7C9E" w:rsidR="001B6BDA" w:rsidRPr="00EC5574" w:rsidRDefault="001B6BDA" w:rsidP="001B6BDA">
            <w:pPr>
              <w:tabs>
                <w:tab w:val="decimal" w:pos="444"/>
              </w:tabs>
              <w:jc w:val="left"/>
              <w:rPr>
                <w:sz w:val="16"/>
                <w:szCs w:val="16"/>
              </w:rPr>
            </w:pPr>
            <w:r w:rsidRPr="00EC5574">
              <w:rPr>
                <w:sz w:val="16"/>
                <w:szCs w:val="16"/>
              </w:rPr>
              <w:t>2.1</w:t>
            </w:r>
          </w:p>
        </w:tc>
        <w:tc>
          <w:tcPr>
            <w:tcW w:w="1050" w:type="dxa"/>
            <w:tcBorders>
              <w:top w:val="nil"/>
              <w:left w:val="nil"/>
              <w:bottom w:val="nil"/>
              <w:right w:val="single" w:sz="8" w:space="0" w:color="404040"/>
            </w:tcBorders>
            <w:shd w:val="clear" w:color="auto" w:fill="auto"/>
            <w:noWrap/>
            <w:vAlign w:val="center"/>
          </w:tcPr>
          <w:p w14:paraId="0B5717A2" w14:textId="3EE2ADD5" w:rsidR="001B6BDA" w:rsidRPr="00EC5574" w:rsidRDefault="001B6BDA" w:rsidP="001B6BDA">
            <w:pPr>
              <w:tabs>
                <w:tab w:val="decimal" w:pos="504"/>
              </w:tabs>
              <w:jc w:val="left"/>
              <w:rPr>
                <w:sz w:val="16"/>
                <w:szCs w:val="16"/>
              </w:rPr>
            </w:pPr>
            <w:r w:rsidRPr="00EC5574">
              <w:rPr>
                <w:sz w:val="16"/>
                <w:szCs w:val="16"/>
              </w:rPr>
              <w:t>7.9</w:t>
            </w:r>
          </w:p>
        </w:tc>
      </w:tr>
      <w:tr w:rsidR="001B6BDA" w:rsidRPr="00F87E34" w14:paraId="2891A770"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328305B" w14:textId="77777777" w:rsidR="001B6BDA" w:rsidRPr="00F87E34" w:rsidRDefault="001B6BDA" w:rsidP="001B6BDA">
            <w:pPr>
              <w:spacing w:before="20" w:after="20"/>
              <w:ind w:left="97"/>
              <w:jc w:val="left"/>
              <w:rPr>
                <w:bCs/>
                <w:sz w:val="16"/>
                <w:szCs w:val="16"/>
              </w:rPr>
            </w:pPr>
            <w:r w:rsidRPr="00F87E34">
              <w:rPr>
                <w:bCs/>
                <w:sz w:val="16"/>
                <w:szCs w:val="16"/>
              </w:rPr>
              <w:t>Nuevo León</w:t>
            </w:r>
          </w:p>
        </w:tc>
        <w:tc>
          <w:tcPr>
            <w:tcW w:w="991" w:type="dxa"/>
            <w:tcBorders>
              <w:top w:val="nil"/>
              <w:left w:val="single" w:sz="6" w:space="0" w:color="404040"/>
              <w:bottom w:val="nil"/>
              <w:right w:val="nil"/>
            </w:tcBorders>
            <w:shd w:val="clear" w:color="auto" w:fill="auto"/>
            <w:noWrap/>
            <w:vAlign w:val="center"/>
          </w:tcPr>
          <w:p w14:paraId="47D3FAD6" w14:textId="6CAE377D" w:rsidR="001B6BDA" w:rsidRPr="00EC5574" w:rsidRDefault="001B6BDA" w:rsidP="001B6BDA">
            <w:pPr>
              <w:tabs>
                <w:tab w:val="decimal" w:pos="508"/>
              </w:tabs>
              <w:jc w:val="left"/>
              <w:rPr>
                <w:bCs/>
                <w:sz w:val="16"/>
                <w:szCs w:val="16"/>
              </w:rPr>
            </w:pPr>
            <w:r w:rsidRPr="00EC5574">
              <w:rPr>
                <w:sz w:val="16"/>
                <w:szCs w:val="16"/>
              </w:rPr>
              <w:t>-3.6</w:t>
            </w:r>
          </w:p>
        </w:tc>
        <w:tc>
          <w:tcPr>
            <w:tcW w:w="942" w:type="dxa"/>
            <w:tcBorders>
              <w:top w:val="nil"/>
              <w:left w:val="nil"/>
              <w:bottom w:val="nil"/>
              <w:right w:val="nil"/>
            </w:tcBorders>
            <w:shd w:val="clear" w:color="auto" w:fill="auto"/>
            <w:noWrap/>
            <w:vAlign w:val="center"/>
          </w:tcPr>
          <w:p w14:paraId="2A4AAD2C" w14:textId="236209CB" w:rsidR="001B6BDA" w:rsidRPr="00EC5574" w:rsidRDefault="001B6BDA" w:rsidP="001B6BDA">
            <w:pPr>
              <w:tabs>
                <w:tab w:val="decimal" w:pos="480"/>
              </w:tabs>
              <w:jc w:val="left"/>
              <w:rPr>
                <w:bCs/>
                <w:sz w:val="16"/>
                <w:szCs w:val="16"/>
              </w:rPr>
            </w:pPr>
            <w:r w:rsidRPr="00EC5574">
              <w:rPr>
                <w:sz w:val="16"/>
                <w:szCs w:val="16"/>
              </w:rPr>
              <w:t>3.3</w:t>
            </w:r>
          </w:p>
        </w:tc>
        <w:tc>
          <w:tcPr>
            <w:tcW w:w="1042" w:type="dxa"/>
            <w:tcBorders>
              <w:top w:val="nil"/>
              <w:left w:val="nil"/>
              <w:bottom w:val="nil"/>
              <w:right w:val="nil"/>
            </w:tcBorders>
            <w:shd w:val="clear" w:color="auto" w:fill="auto"/>
            <w:noWrap/>
            <w:vAlign w:val="center"/>
          </w:tcPr>
          <w:p w14:paraId="0DE24B20" w14:textId="42649472" w:rsidR="001B6BDA" w:rsidRPr="00EC5574" w:rsidRDefault="001B6BDA" w:rsidP="001B6BDA">
            <w:pPr>
              <w:tabs>
                <w:tab w:val="decimal" w:pos="508"/>
              </w:tabs>
              <w:jc w:val="left"/>
              <w:rPr>
                <w:bCs/>
                <w:sz w:val="16"/>
                <w:szCs w:val="16"/>
              </w:rPr>
            </w:pPr>
            <w:r w:rsidRPr="00EC5574">
              <w:rPr>
                <w:sz w:val="16"/>
                <w:szCs w:val="16"/>
              </w:rPr>
              <w:t>0.7</w:t>
            </w:r>
          </w:p>
        </w:tc>
        <w:tc>
          <w:tcPr>
            <w:tcW w:w="991" w:type="dxa"/>
            <w:tcBorders>
              <w:top w:val="nil"/>
              <w:left w:val="nil"/>
              <w:bottom w:val="nil"/>
              <w:right w:val="nil"/>
            </w:tcBorders>
            <w:shd w:val="clear" w:color="auto" w:fill="auto"/>
            <w:noWrap/>
            <w:vAlign w:val="center"/>
          </w:tcPr>
          <w:p w14:paraId="3D68D1CF" w14:textId="33707B84" w:rsidR="001B6BDA" w:rsidRPr="00EC5574" w:rsidRDefault="001B6BDA" w:rsidP="001B6BDA">
            <w:pPr>
              <w:tabs>
                <w:tab w:val="decimal" w:pos="458"/>
              </w:tabs>
              <w:jc w:val="left"/>
              <w:rPr>
                <w:sz w:val="16"/>
                <w:szCs w:val="16"/>
              </w:rPr>
            </w:pPr>
            <w:r w:rsidRPr="00EC5574">
              <w:rPr>
                <w:sz w:val="16"/>
                <w:szCs w:val="16"/>
              </w:rPr>
              <w:t>2.9</w:t>
            </w:r>
          </w:p>
        </w:tc>
        <w:tc>
          <w:tcPr>
            <w:tcW w:w="934" w:type="dxa"/>
            <w:tcBorders>
              <w:top w:val="nil"/>
              <w:left w:val="nil"/>
              <w:bottom w:val="nil"/>
              <w:right w:val="nil"/>
            </w:tcBorders>
            <w:shd w:val="clear" w:color="auto" w:fill="auto"/>
            <w:noWrap/>
            <w:vAlign w:val="center"/>
          </w:tcPr>
          <w:p w14:paraId="7945BB1A" w14:textId="7E9009FF" w:rsidR="001B6BDA" w:rsidRPr="00EC5574" w:rsidRDefault="001B6BDA" w:rsidP="001B6BDA">
            <w:pPr>
              <w:tabs>
                <w:tab w:val="decimal" w:pos="444"/>
              </w:tabs>
              <w:jc w:val="left"/>
              <w:rPr>
                <w:sz w:val="16"/>
                <w:szCs w:val="16"/>
              </w:rPr>
            </w:pPr>
            <w:r w:rsidRPr="00EC5574">
              <w:rPr>
                <w:sz w:val="16"/>
                <w:szCs w:val="16"/>
              </w:rPr>
              <w:t>4.9</w:t>
            </w:r>
          </w:p>
        </w:tc>
        <w:tc>
          <w:tcPr>
            <w:tcW w:w="1050" w:type="dxa"/>
            <w:tcBorders>
              <w:top w:val="nil"/>
              <w:left w:val="nil"/>
              <w:bottom w:val="nil"/>
              <w:right w:val="single" w:sz="8" w:space="0" w:color="404040"/>
            </w:tcBorders>
            <w:shd w:val="clear" w:color="auto" w:fill="auto"/>
            <w:noWrap/>
            <w:vAlign w:val="center"/>
          </w:tcPr>
          <w:p w14:paraId="0327CA89" w14:textId="01FB0AB4" w:rsidR="001B6BDA" w:rsidRPr="00EC5574" w:rsidRDefault="001B6BDA" w:rsidP="001B6BDA">
            <w:pPr>
              <w:tabs>
                <w:tab w:val="decimal" w:pos="504"/>
              </w:tabs>
              <w:jc w:val="left"/>
              <w:rPr>
                <w:sz w:val="16"/>
                <w:szCs w:val="16"/>
              </w:rPr>
            </w:pPr>
            <w:r w:rsidRPr="00EC5574">
              <w:rPr>
                <w:sz w:val="16"/>
                <w:szCs w:val="16"/>
              </w:rPr>
              <w:t>6.2</w:t>
            </w:r>
          </w:p>
        </w:tc>
      </w:tr>
      <w:tr w:rsidR="001B6BDA" w:rsidRPr="00F87E34" w14:paraId="256F54F8"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6D139F8" w14:textId="77777777" w:rsidR="001B6BDA" w:rsidRPr="00F87E34" w:rsidRDefault="001B6BDA" w:rsidP="001B6BDA">
            <w:pPr>
              <w:spacing w:before="20" w:after="20"/>
              <w:ind w:left="97"/>
              <w:jc w:val="left"/>
              <w:rPr>
                <w:bCs/>
                <w:sz w:val="16"/>
                <w:szCs w:val="16"/>
              </w:rPr>
            </w:pPr>
            <w:r w:rsidRPr="00F87E34">
              <w:rPr>
                <w:bCs/>
                <w:sz w:val="16"/>
                <w:szCs w:val="16"/>
              </w:rPr>
              <w:t>Oaxaca</w:t>
            </w:r>
          </w:p>
        </w:tc>
        <w:tc>
          <w:tcPr>
            <w:tcW w:w="991" w:type="dxa"/>
            <w:tcBorders>
              <w:top w:val="nil"/>
              <w:left w:val="single" w:sz="6" w:space="0" w:color="404040"/>
              <w:bottom w:val="nil"/>
              <w:right w:val="nil"/>
            </w:tcBorders>
            <w:shd w:val="clear" w:color="auto" w:fill="auto"/>
            <w:noWrap/>
            <w:vAlign w:val="center"/>
          </w:tcPr>
          <w:p w14:paraId="53A9DE79" w14:textId="3696AC95" w:rsidR="001B6BDA" w:rsidRPr="00EC5574" w:rsidRDefault="001B6BDA" w:rsidP="001B6BDA">
            <w:pPr>
              <w:tabs>
                <w:tab w:val="decimal" w:pos="508"/>
              </w:tabs>
              <w:jc w:val="left"/>
              <w:rPr>
                <w:bCs/>
                <w:sz w:val="16"/>
                <w:szCs w:val="16"/>
              </w:rPr>
            </w:pPr>
            <w:r w:rsidRPr="00EC5574">
              <w:rPr>
                <w:sz w:val="16"/>
                <w:szCs w:val="16"/>
              </w:rPr>
              <w:t>-6.5</w:t>
            </w:r>
          </w:p>
        </w:tc>
        <w:tc>
          <w:tcPr>
            <w:tcW w:w="942" w:type="dxa"/>
            <w:tcBorders>
              <w:top w:val="nil"/>
              <w:left w:val="nil"/>
              <w:bottom w:val="nil"/>
              <w:right w:val="nil"/>
            </w:tcBorders>
            <w:shd w:val="clear" w:color="auto" w:fill="auto"/>
            <w:noWrap/>
            <w:vAlign w:val="center"/>
          </w:tcPr>
          <w:p w14:paraId="36C899B4" w14:textId="1BCE0DD4" w:rsidR="001B6BDA" w:rsidRPr="00EC5574" w:rsidRDefault="001B6BDA" w:rsidP="001B6BDA">
            <w:pPr>
              <w:tabs>
                <w:tab w:val="decimal" w:pos="480"/>
              </w:tabs>
              <w:jc w:val="left"/>
              <w:rPr>
                <w:bCs/>
                <w:sz w:val="16"/>
                <w:szCs w:val="16"/>
              </w:rPr>
            </w:pPr>
            <w:r w:rsidRPr="00EC5574">
              <w:rPr>
                <w:sz w:val="16"/>
                <w:szCs w:val="16"/>
              </w:rPr>
              <w:t>0.9</w:t>
            </w:r>
          </w:p>
        </w:tc>
        <w:tc>
          <w:tcPr>
            <w:tcW w:w="1042" w:type="dxa"/>
            <w:tcBorders>
              <w:top w:val="nil"/>
              <w:left w:val="nil"/>
              <w:bottom w:val="nil"/>
              <w:right w:val="nil"/>
            </w:tcBorders>
            <w:shd w:val="clear" w:color="auto" w:fill="auto"/>
            <w:noWrap/>
            <w:vAlign w:val="center"/>
          </w:tcPr>
          <w:p w14:paraId="48BD6EC0" w14:textId="4049A8F7" w:rsidR="001B6BDA" w:rsidRPr="00EC5574" w:rsidRDefault="001B6BDA" w:rsidP="001B6BDA">
            <w:pPr>
              <w:tabs>
                <w:tab w:val="decimal" w:pos="508"/>
              </w:tabs>
              <w:jc w:val="left"/>
              <w:rPr>
                <w:bCs/>
                <w:sz w:val="16"/>
                <w:szCs w:val="16"/>
              </w:rPr>
            </w:pPr>
            <w:r w:rsidRPr="00EC5574">
              <w:rPr>
                <w:sz w:val="16"/>
                <w:szCs w:val="16"/>
              </w:rPr>
              <w:t>3.6</w:t>
            </w:r>
          </w:p>
        </w:tc>
        <w:tc>
          <w:tcPr>
            <w:tcW w:w="991" w:type="dxa"/>
            <w:tcBorders>
              <w:top w:val="nil"/>
              <w:left w:val="nil"/>
              <w:bottom w:val="nil"/>
              <w:right w:val="nil"/>
            </w:tcBorders>
            <w:shd w:val="clear" w:color="auto" w:fill="auto"/>
            <w:noWrap/>
            <w:vAlign w:val="center"/>
          </w:tcPr>
          <w:p w14:paraId="264E85DB" w14:textId="155E0A0D" w:rsidR="001B6BDA" w:rsidRPr="00EC5574" w:rsidRDefault="001B6BDA" w:rsidP="001B6BDA">
            <w:pPr>
              <w:tabs>
                <w:tab w:val="decimal" w:pos="458"/>
              </w:tabs>
              <w:jc w:val="left"/>
              <w:rPr>
                <w:sz w:val="16"/>
                <w:szCs w:val="16"/>
              </w:rPr>
            </w:pPr>
            <w:r w:rsidRPr="00EC5574">
              <w:rPr>
                <w:sz w:val="16"/>
                <w:szCs w:val="16"/>
              </w:rPr>
              <w:t>-3.1</w:t>
            </w:r>
          </w:p>
        </w:tc>
        <w:tc>
          <w:tcPr>
            <w:tcW w:w="934" w:type="dxa"/>
            <w:tcBorders>
              <w:top w:val="nil"/>
              <w:left w:val="nil"/>
              <w:bottom w:val="nil"/>
              <w:right w:val="nil"/>
            </w:tcBorders>
            <w:shd w:val="clear" w:color="auto" w:fill="auto"/>
            <w:noWrap/>
            <w:vAlign w:val="center"/>
          </w:tcPr>
          <w:p w14:paraId="2D71EEB0" w14:textId="47B56D84" w:rsidR="001B6BDA" w:rsidRPr="00EC5574" w:rsidRDefault="001B6BDA" w:rsidP="001B6BDA">
            <w:pPr>
              <w:tabs>
                <w:tab w:val="decimal" w:pos="444"/>
              </w:tabs>
              <w:jc w:val="left"/>
              <w:rPr>
                <w:sz w:val="16"/>
                <w:szCs w:val="16"/>
              </w:rPr>
            </w:pPr>
            <w:r w:rsidRPr="00EC5574">
              <w:rPr>
                <w:sz w:val="16"/>
                <w:szCs w:val="16"/>
              </w:rPr>
              <w:t>1.5</w:t>
            </w:r>
          </w:p>
        </w:tc>
        <w:tc>
          <w:tcPr>
            <w:tcW w:w="1050" w:type="dxa"/>
            <w:tcBorders>
              <w:top w:val="nil"/>
              <w:left w:val="nil"/>
              <w:bottom w:val="nil"/>
              <w:right w:val="single" w:sz="8" w:space="0" w:color="404040"/>
            </w:tcBorders>
            <w:shd w:val="clear" w:color="auto" w:fill="auto"/>
            <w:noWrap/>
            <w:vAlign w:val="center"/>
          </w:tcPr>
          <w:p w14:paraId="06DE9E66" w14:textId="6097E6C0" w:rsidR="001B6BDA" w:rsidRPr="00EC5574" w:rsidRDefault="001B6BDA" w:rsidP="001B6BDA">
            <w:pPr>
              <w:tabs>
                <w:tab w:val="decimal" w:pos="504"/>
              </w:tabs>
              <w:jc w:val="left"/>
              <w:rPr>
                <w:sz w:val="16"/>
                <w:szCs w:val="16"/>
              </w:rPr>
            </w:pPr>
            <w:r w:rsidRPr="00EC5574">
              <w:rPr>
                <w:sz w:val="16"/>
                <w:szCs w:val="16"/>
              </w:rPr>
              <w:t>6.8</w:t>
            </w:r>
          </w:p>
        </w:tc>
      </w:tr>
      <w:tr w:rsidR="001B6BDA" w:rsidRPr="00F87E34" w14:paraId="73D4028C"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B1B847D" w14:textId="77777777" w:rsidR="001B6BDA" w:rsidRPr="00F87E34" w:rsidRDefault="001B6BDA" w:rsidP="001B6BDA">
            <w:pPr>
              <w:spacing w:before="20" w:after="20"/>
              <w:ind w:left="97"/>
              <w:jc w:val="left"/>
              <w:rPr>
                <w:bCs/>
                <w:sz w:val="16"/>
                <w:szCs w:val="16"/>
              </w:rPr>
            </w:pPr>
            <w:r w:rsidRPr="00F87E34">
              <w:rPr>
                <w:bCs/>
                <w:sz w:val="16"/>
                <w:szCs w:val="16"/>
              </w:rPr>
              <w:t>Puebla</w:t>
            </w:r>
          </w:p>
        </w:tc>
        <w:tc>
          <w:tcPr>
            <w:tcW w:w="991" w:type="dxa"/>
            <w:tcBorders>
              <w:top w:val="nil"/>
              <w:left w:val="single" w:sz="6" w:space="0" w:color="404040"/>
              <w:bottom w:val="nil"/>
              <w:right w:val="nil"/>
            </w:tcBorders>
            <w:shd w:val="clear" w:color="auto" w:fill="auto"/>
            <w:noWrap/>
            <w:vAlign w:val="center"/>
          </w:tcPr>
          <w:p w14:paraId="29B67372" w14:textId="4179F727" w:rsidR="001B6BDA" w:rsidRPr="00EC5574" w:rsidRDefault="001B6BDA" w:rsidP="001B6BDA">
            <w:pPr>
              <w:tabs>
                <w:tab w:val="decimal" w:pos="508"/>
              </w:tabs>
              <w:jc w:val="left"/>
              <w:rPr>
                <w:bCs/>
                <w:sz w:val="16"/>
                <w:szCs w:val="16"/>
              </w:rPr>
            </w:pPr>
            <w:r w:rsidRPr="00EC5574">
              <w:rPr>
                <w:sz w:val="16"/>
                <w:szCs w:val="16"/>
              </w:rPr>
              <w:t>-4.4</w:t>
            </w:r>
          </w:p>
        </w:tc>
        <w:tc>
          <w:tcPr>
            <w:tcW w:w="942" w:type="dxa"/>
            <w:tcBorders>
              <w:top w:val="nil"/>
              <w:left w:val="nil"/>
              <w:bottom w:val="nil"/>
              <w:right w:val="nil"/>
            </w:tcBorders>
            <w:shd w:val="clear" w:color="auto" w:fill="auto"/>
            <w:noWrap/>
            <w:vAlign w:val="center"/>
          </w:tcPr>
          <w:p w14:paraId="5777B38E" w14:textId="7167F9AB" w:rsidR="001B6BDA" w:rsidRPr="00EC5574" w:rsidRDefault="001B6BDA" w:rsidP="001B6BDA">
            <w:pPr>
              <w:tabs>
                <w:tab w:val="decimal" w:pos="480"/>
              </w:tabs>
              <w:jc w:val="left"/>
              <w:rPr>
                <w:bCs/>
                <w:sz w:val="16"/>
                <w:szCs w:val="16"/>
              </w:rPr>
            </w:pPr>
            <w:r w:rsidRPr="00EC5574">
              <w:rPr>
                <w:sz w:val="16"/>
                <w:szCs w:val="16"/>
              </w:rPr>
              <w:t>-1.5</w:t>
            </w:r>
          </w:p>
        </w:tc>
        <w:tc>
          <w:tcPr>
            <w:tcW w:w="1042" w:type="dxa"/>
            <w:tcBorders>
              <w:top w:val="nil"/>
              <w:left w:val="nil"/>
              <w:bottom w:val="nil"/>
              <w:right w:val="nil"/>
            </w:tcBorders>
            <w:shd w:val="clear" w:color="auto" w:fill="auto"/>
            <w:noWrap/>
            <w:vAlign w:val="center"/>
          </w:tcPr>
          <w:p w14:paraId="263031F1" w14:textId="4539C6DA" w:rsidR="001B6BDA" w:rsidRPr="00EC5574" w:rsidRDefault="001B6BDA" w:rsidP="001B6BDA">
            <w:pPr>
              <w:tabs>
                <w:tab w:val="decimal" w:pos="508"/>
              </w:tabs>
              <w:jc w:val="left"/>
              <w:rPr>
                <w:bCs/>
                <w:sz w:val="16"/>
                <w:szCs w:val="16"/>
              </w:rPr>
            </w:pPr>
            <w:r w:rsidRPr="00EC5574">
              <w:rPr>
                <w:sz w:val="16"/>
                <w:szCs w:val="16"/>
              </w:rPr>
              <w:t>4.7</w:t>
            </w:r>
          </w:p>
        </w:tc>
        <w:tc>
          <w:tcPr>
            <w:tcW w:w="991" w:type="dxa"/>
            <w:tcBorders>
              <w:top w:val="nil"/>
              <w:left w:val="nil"/>
              <w:bottom w:val="nil"/>
              <w:right w:val="nil"/>
            </w:tcBorders>
            <w:shd w:val="clear" w:color="auto" w:fill="auto"/>
            <w:noWrap/>
            <w:vAlign w:val="center"/>
          </w:tcPr>
          <w:p w14:paraId="21F8BED9" w14:textId="7810CFBD" w:rsidR="001B6BDA" w:rsidRPr="00EC5574" w:rsidRDefault="001B6BDA" w:rsidP="001B6BDA">
            <w:pPr>
              <w:tabs>
                <w:tab w:val="decimal" w:pos="458"/>
              </w:tabs>
              <w:jc w:val="left"/>
              <w:rPr>
                <w:sz w:val="16"/>
                <w:szCs w:val="16"/>
              </w:rPr>
            </w:pPr>
            <w:r w:rsidRPr="00EC5574">
              <w:rPr>
                <w:sz w:val="16"/>
                <w:szCs w:val="16"/>
              </w:rPr>
              <w:t>-1.0</w:t>
            </w:r>
          </w:p>
        </w:tc>
        <w:tc>
          <w:tcPr>
            <w:tcW w:w="934" w:type="dxa"/>
            <w:tcBorders>
              <w:top w:val="nil"/>
              <w:left w:val="nil"/>
              <w:bottom w:val="nil"/>
              <w:right w:val="nil"/>
            </w:tcBorders>
            <w:shd w:val="clear" w:color="auto" w:fill="auto"/>
            <w:noWrap/>
            <w:vAlign w:val="center"/>
          </w:tcPr>
          <w:p w14:paraId="5EBE4B92" w14:textId="3B50D660" w:rsidR="001B6BDA" w:rsidRPr="00EC5574" w:rsidRDefault="001B6BDA" w:rsidP="001B6BDA">
            <w:pPr>
              <w:tabs>
                <w:tab w:val="decimal" w:pos="444"/>
              </w:tabs>
              <w:jc w:val="left"/>
              <w:rPr>
                <w:sz w:val="16"/>
                <w:szCs w:val="16"/>
              </w:rPr>
            </w:pPr>
            <w:r w:rsidRPr="00EC5574">
              <w:rPr>
                <w:sz w:val="16"/>
                <w:szCs w:val="16"/>
              </w:rPr>
              <w:t>2.9</w:t>
            </w:r>
          </w:p>
        </w:tc>
        <w:tc>
          <w:tcPr>
            <w:tcW w:w="1050" w:type="dxa"/>
            <w:tcBorders>
              <w:top w:val="nil"/>
              <w:left w:val="nil"/>
              <w:bottom w:val="nil"/>
              <w:right w:val="single" w:sz="8" w:space="0" w:color="404040"/>
            </w:tcBorders>
            <w:shd w:val="clear" w:color="auto" w:fill="auto"/>
            <w:noWrap/>
            <w:vAlign w:val="center"/>
          </w:tcPr>
          <w:p w14:paraId="4565F77B" w14:textId="662C5587" w:rsidR="001B6BDA" w:rsidRPr="00EC5574" w:rsidRDefault="001B6BDA" w:rsidP="001B6BDA">
            <w:pPr>
              <w:tabs>
                <w:tab w:val="decimal" w:pos="504"/>
              </w:tabs>
              <w:jc w:val="left"/>
              <w:rPr>
                <w:sz w:val="16"/>
                <w:szCs w:val="16"/>
              </w:rPr>
            </w:pPr>
            <w:r w:rsidRPr="00EC5574">
              <w:rPr>
                <w:sz w:val="16"/>
                <w:szCs w:val="16"/>
              </w:rPr>
              <w:t>7.9</w:t>
            </w:r>
          </w:p>
        </w:tc>
      </w:tr>
      <w:tr w:rsidR="001B6BDA" w:rsidRPr="00F87E34" w14:paraId="5B4D207B"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7729F09" w14:textId="77777777" w:rsidR="001B6BDA" w:rsidRPr="00F87E34" w:rsidRDefault="001B6BDA" w:rsidP="001B6BDA">
            <w:pPr>
              <w:spacing w:before="20" w:after="20"/>
              <w:ind w:left="97"/>
              <w:jc w:val="left"/>
              <w:rPr>
                <w:bCs/>
                <w:sz w:val="16"/>
                <w:szCs w:val="16"/>
              </w:rPr>
            </w:pPr>
            <w:r w:rsidRPr="00F87E34">
              <w:rPr>
                <w:bCs/>
                <w:sz w:val="16"/>
                <w:szCs w:val="16"/>
              </w:rPr>
              <w:t>Querétaro</w:t>
            </w:r>
          </w:p>
        </w:tc>
        <w:tc>
          <w:tcPr>
            <w:tcW w:w="991" w:type="dxa"/>
            <w:tcBorders>
              <w:top w:val="nil"/>
              <w:left w:val="single" w:sz="6" w:space="0" w:color="404040"/>
              <w:bottom w:val="nil"/>
              <w:right w:val="nil"/>
            </w:tcBorders>
            <w:shd w:val="clear" w:color="auto" w:fill="auto"/>
            <w:noWrap/>
            <w:vAlign w:val="center"/>
          </w:tcPr>
          <w:p w14:paraId="734BDE94" w14:textId="3DEB8E93" w:rsidR="001B6BDA" w:rsidRPr="00EC5574" w:rsidRDefault="001B6BDA" w:rsidP="001B6BDA">
            <w:pPr>
              <w:tabs>
                <w:tab w:val="decimal" w:pos="508"/>
              </w:tabs>
              <w:jc w:val="left"/>
              <w:rPr>
                <w:bCs/>
                <w:sz w:val="16"/>
                <w:szCs w:val="16"/>
              </w:rPr>
            </w:pPr>
            <w:r w:rsidRPr="00EC5574">
              <w:rPr>
                <w:sz w:val="16"/>
                <w:szCs w:val="16"/>
              </w:rPr>
              <w:t>1.6</w:t>
            </w:r>
          </w:p>
        </w:tc>
        <w:tc>
          <w:tcPr>
            <w:tcW w:w="942" w:type="dxa"/>
            <w:tcBorders>
              <w:top w:val="nil"/>
              <w:left w:val="nil"/>
              <w:bottom w:val="nil"/>
              <w:right w:val="nil"/>
            </w:tcBorders>
            <w:shd w:val="clear" w:color="auto" w:fill="auto"/>
            <w:noWrap/>
            <w:vAlign w:val="center"/>
          </w:tcPr>
          <w:p w14:paraId="40A6CA74" w14:textId="1CDEEC77" w:rsidR="001B6BDA" w:rsidRPr="00EC5574" w:rsidRDefault="001B6BDA" w:rsidP="001B6BDA">
            <w:pPr>
              <w:tabs>
                <w:tab w:val="decimal" w:pos="480"/>
              </w:tabs>
              <w:jc w:val="left"/>
              <w:rPr>
                <w:bCs/>
                <w:sz w:val="16"/>
                <w:szCs w:val="16"/>
              </w:rPr>
            </w:pPr>
            <w:r w:rsidRPr="00EC5574">
              <w:rPr>
                <w:sz w:val="16"/>
                <w:szCs w:val="16"/>
              </w:rPr>
              <w:t>2.3</w:t>
            </w:r>
          </w:p>
        </w:tc>
        <w:tc>
          <w:tcPr>
            <w:tcW w:w="1042" w:type="dxa"/>
            <w:tcBorders>
              <w:top w:val="nil"/>
              <w:left w:val="nil"/>
              <w:bottom w:val="nil"/>
              <w:right w:val="nil"/>
            </w:tcBorders>
            <w:shd w:val="clear" w:color="auto" w:fill="auto"/>
            <w:noWrap/>
            <w:vAlign w:val="center"/>
          </w:tcPr>
          <w:p w14:paraId="59B19330" w14:textId="511D00A4" w:rsidR="001B6BDA" w:rsidRPr="00EC5574" w:rsidRDefault="001B6BDA" w:rsidP="001B6BDA">
            <w:pPr>
              <w:tabs>
                <w:tab w:val="decimal" w:pos="508"/>
              </w:tabs>
              <w:jc w:val="left"/>
              <w:rPr>
                <w:bCs/>
                <w:sz w:val="16"/>
                <w:szCs w:val="16"/>
              </w:rPr>
            </w:pPr>
            <w:r w:rsidRPr="00EC5574">
              <w:rPr>
                <w:sz w:val="16"/>
                <w:szCs w:val="16"/>
              </w:rPr>
              <w:t>3.4</w:t>
            </w:r>
          </w:p>
        </w:tc>
        <w:tc>
          <w:tcPr>
            <w:tcW w:w="991" w:type="dxa"/>
            <w:tcBorders>
              <w:top w:val="nil"/>
              <w:left w:val="nil"/>
              <w:bottom w:val="nil"/>
              <w:right w:val="nil"/>
            </w:tcBorders>
            <w:shd w:val="clear" w:color="auto" w:fill="auto"/>
            <w:noWrap/>
            <w:vAlign w:val="center"/>
          </w:tcPr>
          <w:p w14:paraId="0C688A7B" w14:textId="1EBC92A4" w:rsidR="001B6BDA" w:rsidRPr="00EC5574" w:rsidRDefault="001B6BDA" w:rsidP="001B6BDA">
            <w:pPr>
              <w:tabs>
                <w:tab w:val="decimal" w:pos="458"/>
              </w:tabs>
              <w:jc w:val="left"/>
              <w:rPr>
                <w:sz w:val="16"/>
                <w:szCs w:val="16"/>
              </w:rPr>
            </w:pPr>
            <w:r w:rsidRPr="00EC5574">
              <w:rPr>
                <w:sz w:val="16"/>
                <w:szCs w:val="16"/>
              </w:rPr>
              <w:t>-2.7</w:t>
            </w:r>
          </w:p>
        </w:tc>
        <w:tc>
          <w:tcPr>
            <w:tcW w:w="934" w:type="dxa"/>
            <w:tcBorders>
              <w:top w:val="nil"/>
              <w:left w:val="nil"/>
              <w:bottom w:val="nil"/>
              <w:right w:val="nil"/>
            </w:tcBorders>
            <w:shd w:val="clear" w:color="auto" w:fill="auto"/>
            <w:noWrap/>
            <w:vAlign w:val="center"/>
          </w:tcPr>
          <w:p w14:paraId="219555B2" w14:textId="4958281C" w:rsidR="001B6BDA" w:rsidRPr="00EC5574" w:rsidRDefault="001B6BDA" w:rsidP="001B6BDA">
            <w:pPr>
              <w:tabs>
                <w:tab w:val="decimal" w:pos="444"/>
              </w:tabs>
              <w:jc w:val="left"/>
              <w:rPr>
                <w:sz w:val="16"/>
                <w:szCs w:val="16"/>
              </w:rPr>
            </w:pPr>
            <w:r w:rsidRPr="00EC5574">
              <w:rPr>
                <w:sz w:val="16"/>
                <w:szCs w:val="16"/>
              </w:rPr>
              <w:t>7.1</w:t>
            </w:r>
          </w:p>
        </w:tc>
        <w:tc>
          <w:tcPr>
            <w:tcW w:w="1050" w:type="dxa"/>
            <w:tcBorders>
              <w:top w:val="nil"/>
              <w:left w:val="nil"/>
              <w:bottom w:val="nil"/>
              <w:right w:val="single" w:sz="8" w:space="0" w:color="404040"/>
            </w:tcBorders>
            <w:shd w:val="clear" w:color="auto" w:fill="auto"/>
            <w:noWrap/>
            <w:vAlign w:val="center"/>
          </w:tcPr>
          <w:p w14:paraId="79054C4D" w14:textId="7BB7A968" w:rsidR="001B6BDA" w:rsidRPr="00EC5574" w:rsidRDefault="001B6BDA" w:rsidP="001B6BDA">
            <w:pPr>
              <w:tabs>
                <w:tab w:val="decimal" w:pos="504"/>
              </w:tabs>
              <w:jc w:val="left"/>
              <w:rPr>
                <w:sz w:val="16"/>
                <w:szCs w:val="16"/>
              </w:rPr>
            </w:pPr>
            <w:r w:rsidRPr="00EC5574">
              <w:rPr>
                <w:sz w:val="16"/>
                <w:szCs w:val="16"/>
              </w:rPr>
              <w:t>0.2</w:t>
            </w:r>
          </w:p>
        </w:tc>
      </w:tr>
      <w:tr w:rsidR="001B6BDA" w:rsidRPr="00F87E34" w14:paraId="39EBF2C1"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8E3E7ED" w14:textId="77777777" w:rsidR="001B6BDA" w:rsidRPr="00F87E34" w:rsidRDefault="001B6BDA" w:rsidP="001B6BDA">
            <w:pPr>
              <w:spacing w:before="20" w:after="20"/>
              <w:ind w:left="97"/>
              <w:jc w:val="left"/>
              <w:rPr>
                <w:bCs/>
                <w:sz w:val="16"/>
                <w:szCs w:val="16"/>
              </w:rPr>
            </w:pPr>
            <w:r w:rsidRPr="00F87E34">
              <w:rPr>
                <w:bCs/>
                <w:sz w:val="16"/>
                <w:szCs w:val="16"/>
              </w:rPr>
              <w:t>Quintana Roo</w:t>
            </w:r>
          </w:p>
        </w:tc>
        <w:tc>
          <w:tcPr>
            <w:tcW w:w="991" w:type="dxa"/>
            <w:tcBorders>
              <w:top w:val="nil"/>
              <w:left w:val="single" w:sz="6" w:space="0" w:color="404040"/>
              <w:bottom w:val="nil"/>
              <w:right w:val="nil"/>
            </w:tcBorders>
            <w:shd w:val="clear" w:color="auto" w:fill="auto"/>
            <w:noWrap/>
            <w:vAlign w:val="center"/>
          </w:tcPr>
          <w:p w14:paraId="1A452F64" w14:textId="01F0E6A6" w:rsidR="001B6BDA" w:rsidRPr="00EC5574" w:rsidRDefault="001B6BDA" w:rsidP="001B6BDA">
            <w:pPr>
              <w:tabs>
                <w:tab w:val="decimal" w:pos="508"/>
              </w:tabs>
              <w:jc w:val="left"/>
              <w:rPr>
                <w:bCs/>
                <w:sz w:val="16"/>
                <w:szCs w:val="16"/>
              </w:rPr>
            </w:pPr>
            <w:r w:rsidRPr="00EC5574">
              <w:rPr>
                <w:sz w:val="16"/>
                <w:szCs w:val="16"/>
              </w:rPr>
              <w:t>-3.4</w:t>
            </w:r>
          </w:p>
        </w:tc>
        <w:tc>
          <w:tcPr>
            <w:tcW w:w="942" w:type="dxa"/>
            <w:tcBorders>
              <w:top w:val="nil"/>
              <w:left w:val="nil"/>
              <w:bottom w:val="nil"/>
              <w:right w:val="nil"/>
            </w:tcBorders>
            <w:shd w:val="clear" w:color="auto" w:fill="auto"/>
            <w:noWrap/>
            <w:vAlign w:val="center"/>
          </w:tcPr>
          <w:p w14:paraId="6B37BCF5" w14:textId="061CE142" w:rsidR="001B6BDA" w:rsidRPr="00EC5574" w:rsidRDefault="001B6BDA" w:rsidP="001B6BDA">
            <w:pPr>
              <w:tabs>
                <w:tab w:val="decimal" w:pos="480"/>
              </w:tabs>
              <w:jc w:val="left"/>
              <w:rPr>
                <w:bCs/>
                <w:sz w:val="16"/>
                <w:szCs w:val="16"/>
              </w:rPr>
            </w:pPr>
            <w:r w:rsidRPr="00EC5574">
              <w:rPr>
                <w:sz w:val="16"/>
                <w:szCs w:val="16"/>
              </w:rPr>
              <w:t>7.2</w:t>
            </w:r>
          </w:p>
        </w:tc>
        <w:tc>
          <w:tcPr>
            <w:tcW w:w="1042" w:type="dxa"/>
            <w:tcBorders>
              <w:top w:val="nil"/>
              <w:left w:val="nil"/>
              <w:bottom w:val="nil"/>
              <w:right w:val="nil"/>
            </w:tcBorders>
            <w:shd w:val="clear" w:color="auto" w:fill="auto"/>
            <w:noWrap/>
            <w:vAlign w:val="center"/>
          </w:tcPr>
          <w:p w14:paraId="5458F498" w14:textId="47E05655" w:rsidR="001B6BDA" w:rsidRPr="00EC5574" w:rsidRDefault="001B6BDA" w:rsidP="001B6BDA">
            <w:pPr>
              <w:tabs>
                <w:tab w:val="decimal" w:pos="508"/>
              </w:tabs>
              <w:jc w:val="left"/>
              <w:rPr>
                <w:bCs/>
                <w:sz w:val="16"/>
                <w:szCs w:val="16"/>
              </w:rPr>
            </w:pPr>
            <w:r w:rsidRPr="00EC5574">
              <w:rPr>
                <w:sz w:val="16"/>
                <w:szCs w:val="16"/>
              </w:rPr>
              <w:t>-3.8</w:t>
            </w:r>
          </w:p>
        </w:tc>
        <w:tc>
          <w:tcPr>
            <w:tcW w:w="991" w:type="dxa"/>
            <w:tcBorders>
              <w:top w:val="nil"/>
              <w:left w:val="nil"/>
              <w:bottom w:val="nil"/>
              <w:right w:val="nil"/>
            </w:tcBorders>
            <w:shd w:val="clear" w:color="auto" w:fill="auto"/>
            <w:noWrap/>
            <w:vAlign w:val="center"/>
          </w:tcPr>
          <w:p w14:paraId="73AC5324" w14:textId="7A4D9202" w:rsidR="001B6BDA" w:rsidRPr="00EC5574" w:rsidRDefault="001B6BDA" w:rsidP="001B6BDA">
            <w:pPr>
              <w:tabs>
                <w:tab w:val="decimal" w:pos="458"/>
              </w:tabs>
              <w:jc w:val="left"/>
              <w:rPr>
                <w:sz w:val="16"/>
                <w:szCs w:val="16"/>
              </w:rPr>
            </w:pPr>
            <w:r w:rsidRPr="00EC5574">
              <w:rPr>
                <w:sz w:val="16"/>
                <w:szCs w:val="16"/>
              </w:rPr>
              <w:t>2.3</w:t>
            </w:r>
          </w:p>
        </w:tc>
        <w:tc>
          <w:tcPr>
            <w:tcW w:w="934" w:type="dxa"/>
            <w:tcBorders>
              <w:top w:val="nil"/>
              <w:left w:val="nil"/>
              <w:bottom w:val="nil"/>
              <w:right w:val="nil"/>
            </w:tcBorders>
            <w:shd w:val="clear" w:color="auto" w:fill="auto"/>
            <w:noWrap/>
            <w:vAlign w:val="center"/>
          </w:tcPr>
          <w:p w14:paraId="34FE89CF" w14:textId="23B3A68D" w:rsidR="001B6BDA" w:rsidRPr="00EC5574" w:rsidRDefault="001B6BDA" w:rsidP="001B6BDA">
            <w:pPr>
              <w:tabs>
                <w:tab w:val="decimal" w:pos="444"/>
              </w:tabs>
              <w:jc w:val="left"/>
              <w:rPr>
                <w:sz w:val="16"/>
                <w:szCs w:val="16"/>
              </w:rPr>
            </w:pPr>
            <w:r w:rsidRPr="00EC5574">
              <w:rPr>
                <w:sz w:val="16"/>
                <w:szCs w:val="16"/>
              </w:rPr>
              <w:t>5.7</w:t>
            </w:r>
          </w:p>
        </w:tc>
        <w:tc>
          <w:tcPr>
            <w:tcW w:w="1050" w:type="dxa"/>
            <w:tcBorders>
              <w:top w:val="nil"/>
              <w:left w:val="nil"/>
              <w:bottom w:val="nil"/>
              <w:right w:val="single" w:sz="8" w:space="0" w:color="404040"/>
            </w:tcBorders>
            <w:shd w:val="clear" w:color="auto" w:fill="auto"/>
            <w:noWrap/>
            <w:vAlign w:val="center"/>
          </w:tcPr>
          <w:p w14:paraId="23F99C3F" w14:textId="045BE6F7" w:rsidR="001B6BDA" w:rsidRPr="00EC5574" w:rsidRDefault="001B6BDA" w:rsidP="001B6BDA">
            <w:pPr>
              <w:tabs>
                <w:tab w:val="decimal" w:pos="504"/>
              </w:tabs>
              <w:jc w:val="left"/>
              <w:rPr>
                <w:sz w:val="16"/>
                <w:szCs w:val="16"/>
              </w:rPr>
            </w:pPr>
            <w:r w:rsidRPr="00EC5574">
              <w:rPr>
                <w:sz w:val="16"/>
                <w:szCs w:val="16"/>
              </w:rPr>
              <w:t>8.8</w:t>
            </w:r>
          </w:p>
        </w:tc>
      </w:tr>
      <w:tr w:rsidR="001B6BDA" w:rsidRPr="00F87E34" w14:paraId="350C4C31"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CCB619" w14:textId="77777777" w:rsidR="001B6BDA" w:rsidRPr="00F87E34" w:rsidRDefault="001B6BDA" w:rsidP="001B6BDA">
            <w:pPr>
              <w:spacing w:before="20" w:after="20"/>
              <w:ind w:left="97"/>
              <w:jc w:val="left"/>
              <w:rPr>
                <w:bCs/>
                <w:sz w:val="16"/>
                <w:szCs w:val="16"/>
              </w:rPr>
            </w:pPr>
            <w:r w:rsidRPr="00F87E34">
              <w:rPr>
                <w:bCs/>
                <w:sz w:val="16"/>
                <w:szCs w:val="16"/>
              </w:rPr>
              <w:t>San Luis Potosí</w:t>
            </w:r>
          </w:p>
        </w:tc>
        <w:tc>
          <w:tcPr>
            <w:tcW w:w="991" w:type="dxa"/>
            <w:tcBorders>
              <w:top w:val="nil"/>
              <w:left w:val="single" w:sz="6" w:space="0" w:color="404040"/>
              <w:bottom w:val="nil"/>
              <w:right w:val="nil"/>
            </w:tcBorders>
            <w:shd w:val="clear" w:color="auto" w:fill="auto"/>
            <w:noWrap/>
            <w:vAlign w:val="center"/>
          </w:tcPr>
          <w:p w14:paraId="6772AAB5" w14:textId="3A7AC87D" w:rsidR="001B6BDA" w:rsidRPr="00EC5574" w:rsidRDefault="001B6BDA" w:rsidP="001B6BDA">
            <w:pPr>
              <w:tabs>
                <w:tab w:val="decimal" w:pos="508"/>
              </w:tabs>
              <w:jc w:val="left"/>
              <w:rPr>
                <w:bCs/>
                <w:sz w:val="16"/>
                <w:szCs w:val="16"/>
              </w:rPr>
            </w:pPr>
            <w:r w:rsidRPr="00EC5574">
              <w:rPr>
                <w:sz w:val="16"/>
                <w:szCs w:val="16"/>
              </w:rPr>
              <w:t>-5.9</w:t>
            </w:r>
          </w:p>
        </w:tc>
        <w:tc>
          <w:tcPr>
            <w:tcW w:w="942" w:type="dxa"/>
            <w:tcBorders>
              <w:top w:val="nil"/>
              <w:left w:val="nil"/>
              <w:bottom w:val="nil"/>
              <w:right w:val="nil"/>
            </w:tcBorders>
            <w:shd w:val="clear" w:color="auto" w:fill="auto"/>
            <w:noWrap/>
            <w:vAlign w:val="center"/>
          </w:tcPr>
          <w:p w14:paraId="350BC27D" w14:textId="6E212D65" w:rsidR="001B6BDA" w:rsidRPr="00EC5574" w:rsidRDefault="001B6BDA" w:rsidP="001B6BDA">
            <w:pPr>
              <w:tabs>
                <w:tab w:val="decimal" w:pos="480"/>
              </w:tabs>
              <w:jc w:val="left"/>
              <w:rPr>
                <w:bCs/>
                <w:sz w:val="16"/>
                <w:szCs w:val="16"/>
              </w:rPr>
            </w:pPr>
            <w:r w:rsidRPr="00EC5574">
              <w:rPr>
                <w:sz w:val="16"/>
                <w:szCs w:val="16"/>
              </w:rPr>
              <w:t>2.5</w:t>
            </w:r>
          </w:p>
        </w:tc>
        <w:tc>
          <w:tcPr>
            <w:tcW w:w="1042" w:type="dxa"/>
            <w:tcBorders>
              <w:top w:val="nil"/>
              <w:left w:val="nil"/>
              <w:bottom w:val="nil"/>
              <w:right w:val="nil"/>
            </w:tcBorders>
            <w:shd w:val="clear" w:color="auto" w:fill="auto"/>
            <w:noWrap/>
            <w:vAlign w:val="center"/>
          </w:tcPr>
          <w:p w14:paraId="1F30FBFF" w14:textId="264964F3" w:rsidR="001B6BDA" w:rsidRPr="00EC5574" w:rsidRDefault="001B6BDA" w:rsidP="001B6BDA">
            <w:pPr>
              <w:tabs>
                <w:tab w:val="decimal" w:pos="508"/>
              </w:tabs>
              <w:jc w:val="left"/>
              <w:rPr>
                <w:bCs/>
                <w:sz w:val="16"/>
                <w:szCs w:val="16"/>
              </w:rPr>
            </w:pPr>
            <w:r w:rsidRPr="00EC5574">
              <w:rPr>
                <w:sz w:val="16"/>
                <w:szCs w:val="16"/>
              </w:rPr>
              <w:t>1.2</w:t>
            </w:r>
          </w:p>
        </w:tc>
        <w:tc>
          <w:tcPr>
            <w:tcW w:w="991" w:type="dxa"/>
            <w:tcBorders>
              <w:top w:val="nil"/>
              <w:left w:val="nil"/>
              <w:bottom w:val="nil"/>
              <w:right w:val="nil"/>
            </w:tcBorders>
            <w:shd w:val="clear" w:color="auto" w:fill="auto"/>
            <w:noWrap/>
            <w:vAlign w:val="center"/>
          </w:tcPr>
          <w:p w14:paraId="35401D29" w14:textId="232CCEFB" w:rsidR="001B6BDA" w:rsidRPr="00EC5574" w:rsidRDefault="001B6BDA" w:rsidP="001B6BDA">
            <w:pPr>
              <w:tabs>
                <w:tab w:val="decimal" w:pos="458"/>
              </w:tabs>
              <w:jc w:val="left"/>
              <w:rPr>
                <w:sz w:val="16"/>
                <w:szCs w:val="16"/>
              </w:rPr>
            </w:pPr>
            <w:r w:rsidRPr="00EC5574">
              <w:rPr>
                <w:sz w:val="16"/>
                <w:szCs w:val="16"/>
              </w:rPr>
              <w:t>-0.9</w:t>
            </w:r>
          </w:p>
        </w:tc>
        <w:tc>
          <w:tcPr>
            <w:tcW w:w="934" w:type="dxa"/>
            <w:tcBorders>
              <w:top w:val="nil"/>
              <w:left w:val="nil"/>
              <w:bottom w:val="nil"/>
              <w:right w:val="nil"/>
            </w:tcBorders>
            <w:shd w:val="clear" w:color="auto" w:fill="auto"/>
            <w:noWrap/>
            <w:vAlign w:val="center"/>
          </w:tcPr>
          <w:p w14:paraId="77AB7838" w14:textId="5DB297F7" w:rsidR="001B6BDA" w:rsidRPr="00EC5574" w:rsidRDefault="001B6BDA" w:rsidP="001B6BDA">
            <w:pPr>
              <w:tabs>
                <w:tab w:val="decimal" w:pos="444"/>
              </w:tabs>
              <w:jc w:val="left"/>
              <w:rPr>
                <w:sz w:val="16"/>
                <w:szCs w:val="16"/>
              </w:rPr>
            </w:pPr>
            <w:r w:rsidRPr="00EC5574">
              <w:rPr>
                <w:sz w:val="16"/>
                <w:szCs w:val="16"/>
              </w:rPr>
              <w:t>2.4</w:t>
            </w:r>
          </w:p>
        </w:tc>
        <w:tc>
          <w:tcPr>
            <w:tcW w:w="1050" w:type="dxa"/>
            <w:tcBorders>
              <w:top w:val="nil"/>
              <w:left w:val="nil"/>
              <w:bottom w:val="nil"/>
              <w:right w:val="single" w:sz="8" w:space="0" w:color="404040"/>
            </w:tcBorders>
            <w:shd w:val="clear" w:color="auto" w:fill="auto"/>
            <w:noWrap/>
            <w:vAlign w:val="center"/>
          </w:tcPr>
          <w:p w14:paraId="083003BE" w14:textId="76293190" w:rsidR="001B6BDA" w:rsidRPr="00EC5574" w:rsidRDefault="001B6BDA" w:rsidP="001B6BDA">
            <w:pPr>
              <w:tabs>
                <w:tab w:val="decimal" w:pos="504"/>
              </w:tabs>
              <w:jc w:val="left"/>
              <w:rPr>
                <w:sz w:val="16"/>
                <w:szCs w:val="16"/>
              </w:rPr>
            </w:pPr>
            <w:r w:rsidRPr="00EC5574">
              <w:rPr>
                <w:sz w:val="16"/>
                <w:szCs w:val="16"/>
              </w:rPr>
              <w:t>16.5</w:t>
            </w:r>
          </w:p>
        </w:tc>
      </w:tr>
      <w:tr w:rsidR="001B6BDA" w:rsidRPr="00F87E34" w14:paraId="254D5879"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3D3C82C" w14:textId="77777777" w:rsidR="001B6BDA" w:rsidRPr="00F87E34" w:rsidRDefault="001B6BDA" w:rsidP="001B6BDA">
            <w:pPr>
              <w:spacing w:before="20" w:after="20"/>
              <w:ind w:left="97"/>
              <w:jc w:val="left"/>
              <w:rPr>
                <w:bCs/>
                <w:sz w:val="16"/>
                <w:szCs w:val="16"/>
              </w:rPr>
            </w:pPr>
            <w:r w:rsidRPr="00F87E34">
              <w:rPr>
                <w:bCs/>
                <w:sz w:val="16"/>
                <w:szCs w:val="16"/>
              </w:rPr>
              <w:t>Sinaloa</w:t>
            </w:r>
          </w:p>
        </w:tc>
        <w:tc>
          <w:tcPr>
            <w:tcW w:w="991" w:type="dxa"/>
            <w:tcBorders>
              <w:top w:val="nil"/>
              <w:left w:val="single" w:sz="6" w:space="0" w:color="404040"/>
              <w:bottom w:val="nil"/>
              <w:right w:val="nil"/>
            </w:tcBorders>
            <w:shd w:val="clear" w:color="auto" w:fill="auto"/>
            <w:noWrap/>
            <w:vAlign w:val="center"/>
          </w:tcPr>
          <w:p w14:paraId="5EB307B0" w14:textId="55584BB4" w:rsidR="001B6BDA" w:rsidRPr="00EC5574" w:rsidRDefault="001B6BDA" w:rsidP="001B6BDA">
            <w:pPr>
              <w:tabs>
                <w:tab w:val="decimal" w:pos="508"/>
              </w:tabs>
              <w:jc w:val="left"/>
              <w:rPr>
                <w:bCs/>
                <w:sz w:val="16"/>
                <w:szCs w:val="16"/>
              </w:rPr>
            </w:pPr>
            <w:r w:rsidRPr="00EC5574">
              <w:rPr>
                <w:sz w:val="16"/>
                <w:szCs w:val="16"/>
              </w:rPr>
              <w:t>-11.2</w:t>
            </w:r>
          </w:p>
        </w:tc>
        <w:tc>
          <w:tcPr>
            <w:tcW w:w="942" w:type="dxa"/>
            <w:tcBorders>
              <w:top w:val="nil"/>
              <w:left w:val="nil"/>
              <w:bottom w:val="nil"/>
              <w:right w:val="nil"/>
            </w:tcBorders>
            <w:shd w:val="clear" w:color="auto" w:fill="auto"/>
            <w:noWrap/>
            <w:vAlign w:val="center"/>
          </w:tcPr>
          <w:p w14:paraId="153AE4A0" w14:textId="0B6E3222" w:rsidR="001B6BDA" w:rsidRPr="00EC5574" w:rsidRDefault="001B6BDA" w:rsidP="001B6BDA">
            <w:pPr>
              <w:tabs>
                <w:tab w:val="decimal" w:pos="480"/>
              </w:tabs>
              <w:jc w:val="left"/>
              <w:rPr>
                <w:bCs/>
                <w:sz w:val="16"/>
                <w:szCs w:val="16"/>
              </w:rPr>
            </w:pPr>
            <w:r w:rsidRPr="00EC5574">
              <w:rPr>
                <w:sz w:val="16"/>
                <w:szCs w:val="16"/>
              </w:rPr>
              <w:t>1.7</w:t>
            </w:r>
          </w:p>
        </w:tc>
        <w:tc>
          <w:tcPr>
            <w:tcW w:w="1042" w:type="dxa"/>
            <w:tcBorders>
              <w:top w:val="nil"/>
              <w:left w:val="nil"/>
              <w:bottom w:val="nil"/>
              <w:right w:val="nil"/>
            </w:tcBorders>
            <w:shd w:val="clear" w:color="auto" w:fill="auto"/>
            <w:noWrap/>
            <w:vAlign w:val="center"/>
          </w:tcPr>
          <w:p w14:paraId="0F618101" w14:textId="34E19275" w:rsidR="001B6BDA" w:rsidRPr="00EC5574" w:rsidRDefault="001B6BDA" w:rsidP="001B6BDA">
            <w:pPr>
              <w:tabs>
                <w:tab w:val="decimal" w:pos="508"/>
              </w:tabs>
              <w:jc w:val="left"/>
              <w:rPr>
                <w:bCs/>
                <w:sz w:val="16"/>
                <w:szCs w:val="16"/>
              </w:rPr>
            </w:pPr>
            <w:r w:rsidRPr="00EC5574">
              <w:rPr>
                <w:sz w:val="16"/>
                <w:szCs w:val="16"/>
              </w:rPr>
              <w:t>-0.3</w:t>
            </w:r>
          </w:p>
        </w:tc>
        <w:tc>
          <w:tcPr>
            <w:tcW w:w="991" w:type="dxa"/>
            <w:tcBorders>
              <w:top w:val="nil"/>
              <w:left w:val="nil"/>
              <w:bottom w:val="nil"/>
              <w:right w:val="nil"/>
            </w:tcBorders>
            <w:shd w:val="clear" w:color="auto" w:fill="auto"/>
            <w:noWrap/>
            <w:vAlign w:val="center"/>
          </w:tcPr>
          <w:p w14:paraId="2A9EC3A7" w14:textId="74DFCEC4" w:rsidR="001B6BDA" w:rsidRPr="00EC5574" w:rsidRDefault="001B6BDA" w:rsidP="001B6BDA">
            <w:pPr>
              <w:tabs>
                <w:tab w:val="decimal" w:pos="458"/>
              </w:tabs>
              <w:jc w:val="left"/>
              <w:rPr>
                <w:sz w:val="16"/>
                <w:szCs w:val="16"/>
              </w:rPr>
            </w:pPr>
            <w:r w:rsidRPr="00EC5574">
              <w:rPr>
                <w:sz w:val="16"/>
                <w:szCs w:val="16"/>
              </w:rPr>
              <w:t>-0.2</w:t>
            </w:r>
          </w:p>
        </w:tc>
        <w:tc>
          <w:tcPr>
            <w:tcW w:w="934" w:type="dxa"/>
            <w:tcBorders>
              <w:top w:val="nil"/>
              <w:left w:val="nil"/>
              <w:bottom w:val="nil"/>
              <w:right w:val="nil"/>
            </w:tcBorders>
            <w:shd w:val="clear" w:color="auto" w:fill="auto"/>
            <w:noWrap/>
            <w:vAlign w:val="center"/>
          </w:tcPr>
          <w:p w14:paraId="27C4B1AA" w14:textId="725020A2" w:rsidR="001B6BDA" w:rsidRPr="00EC5574" w:rsidRDefault="001B6BDA" w:rsidP="001B6BDA">
            <w:pPr>
              <w:tabs>
                <w:tab w:val="decimal" w:pos="444"/>
              </w:tabs>
              <w:jc w:val="left"/>
              <w:rPr>
                <w:sz w:val="16"/>
                <w:szCs w:val="16"/>
              </w:rPr>
            </w:pPr>
            <w:r w:rsidRPr="00EC5574">
              <w:rPr>
                <w:sz w:val="16"/>
                <w:szCs w:val="16"/>
              </w:rPr>
              <w:t>3.5</w:t>
            </w:r>
          </w:p>
        </w:tc>
        <w:tc>
          <w:tcPr>
            <w:tcW w:w="1050" w:type="dxa"/>
            <w:tcBorders>
              <w:top w:val="nil"/>
              <w:left w:val="nil"/>
              <w:bottom w:val="nil"/>
              <w:right w:val="single" w:sz="8" w:space="0" w:color="404040"/>
            </w:tcBorders>
            <w:shd w:val="clear" w:color="auto" w:fill="auto"/>
            <w:noWrap/>
            <w:vAlign w:val="center"/>
          </w:tcPr>
          <w:p w14:paraId="3FE091FC" w14:textId="491CF0DD" w:rsidR="001B6BDA" w:rsidRPr="00EC5574" w:rsidRDefault="001B6BDA" w:rsidP="001B6BDA">
            <w:pPr>
              <w:tabs>
                <w:tab w:val="decimal" w:pos="504"/>
              </w:tabs>
              <w:jc w:val="left"/>
              <w:rPr>
                <w:sz w:val="16"/>
                <w:szCs w:val="16"/>
              </w:rPr>
            </w:pPr>
            <w:r w:rsidRPr="00EC5574">
              <w:rPr>
                <w:sz w:val="16"/>
                <w:szCs w:val="16"/>
              </w:rPr>
              <w:t>9.4</w:t>
            </w:r>
          </w:p>
        </w:tc>
      </w:tr>
      <w:tr w:rsidR="001B6BDA" w:rsidRPr="00F87E34" w14:paraId="580DD6AD"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47F153" w14:textId="77777777" w:rsidR="001B6BDA" w:rsidRPr="00F87E34" w:rsidRDefault="001B6BDA" w:rsidP="001B6BDA">
            <w:pPr>
              <w:spacing w:before="20" w:after="20"/>
              <w:ind w:left="97"/>
              <w:jc w:val="left"/>
              <w:rPr>
                <w:bCs/>
                <w:sz w:val="16"/>
                <w:szCs w:val="16"/>
              </w:rPr>
            </w:pPr>
            <w:r w:rsidRPr="00F87E34">
              <w:rPr>
                <w:bCs/>
                <w:sz w:val="16"/>
                <w:szCs w:val="16"/>
              </w:rPr>
              <w:t>Sonora</w:t>
            </w:r>
          </w:p>
        </w:tc>
        <w:tc>
          <w:tcPr>
            <w:tcW w:w="991" w:type="dxa"/>
            <w:tcBorders>
              <w:top w:val="nil"/>
              <w:left w:val="single" w:sz="6" w:space="0" w:color="404040"/>
              <w:bottom w:val="nil"/>
              <w:right w:val="nil"/>
            </w:tcBorders>
            <w:shd w:val="clear" w:color="auto" w:fill="auto"/>
            <w:noWrap/>
            <w:vAlign w:val="center"/>
          </w:tcPr>
          <w:p w14:paraId="1A01CF0D" w14:textId="236BBA91" w:rsidR="001B6BDA" w:rsidRPr="00EC5574" w:rsidRDefault="001B6BDA" w:rsidP="001B6BDA">
            <w:pPr>
              <w:tabs>
                <w:tab w:val="decimal" w:pos="508"/>
              </w:tabs>
              <w:jc w:val="left"/>
              <w:rPr>
                <w:bCs/>
                <w:sz w:val="16"/>
                <w:szCs w:val="16"/>
              </w:rPr>
            </w:pPr>
            <w:r w:rsidRPr="00EC5574">
              <w:rPr>
                <w:sz w:val="16"/>
                <w:szCs w:val="16"/>
              </w:rPr>
              <w:t>-6.3</w:t>
            </w:r>
          </w:p>
        </w:tc>
        <w:tc>
          <w:tcPr>
            <w:tcW w:w="942" w:type="dxa"/>
            <w:tcBorders>
              <w:top w:val="nil"/>
              <w:left w:val="nil"/>
              <w:bottom w:val="nil"/>
              <w:right w:val="nil"/>
            </w:tcBorders>
            <w:shd w:val="clear" w:color="auto" w:fill="auto"/>
            <w:noWrap/>
            <w:vAlign w:val="center"/>
          </w:tcPr>
          <w:p w14:paraId="5270EDA7" w14:textId="313CE4ED" w:rsidR="001B6BDA" w:rsidRPr="00EC5574" w:rsidRDefault="001B6BDA" w:rsidP="001B6BDA">
            <w:pPr>
              <w:tabs>
                <w:tab w:val="decimal" w:pos="480"/>
              </w:tabs>
              <w:jc w:val="left"/>
              <w:rPr>
                <w:bCs/>
                <w:sz w:val="16"/>
                <w:szCs w:val="16"/>
              </w:rPr>
            </w:pPr>
            <w:r w:rsidRPr="00EC5574">
              <w:rPr>
                <w:sz w:val="16"/>
                <w:szCs w:val="16"/>
              </w:rPr>
              <w:t>1.9</w:t>
            </w:r>
          </w:p>
        </w:tc>
        <w:tc>
          <w:tcPr>
            <w:tcW w:w="1042" w:type="dxa"/>
            <w:tcBorders>
              <w:top w:val="nil"/>
              <w:left w:val="nil"/>
              <w:bottom w:val="nil"/>
              <w:right w:val="nil"/>
            </w:tcBorders>
            <w:shd w:val="clear" w:color="auto" w:fill="auto"/>
            <w:noWrap/>
            <w:vAlign w:val="center"/>
          </w:tcPr>
          <w:p w14:paraId="515A07E4" w14:textId="62299C11" w:rsidR="001B6BDA" w:rsidRPr="00EC5574" w:rsidRDefault="001B6BDA" w:rsidP="001B6BDA">
            <w:pPr>
              <w:tabs>
                <w:tab w:val="decimal" w:pos="508"/>
              </w:tabs>
              <w:jc w:val="left"/>
              <w:rPr>
                <w:bCs/>
                <w:sz w:val="16"/>
                <w:szCs w:val="16"/>
              </w:rPr>
            </w:pPr>
            <w:r w:rsidRPr="00EC5574">
              <w:rPr>
                <w:sz w:val="16"/>
                <w:szCs w:val="16"/>
              </w:rPr>
              <w:t>2.9</w:t>
            </w:r>
          </w:p>
        </w:tc>
        <w:tc>
          <w:tcPr>
            <w:tcW w:w="991" w:type="dxa"/>
            <w:tcBorders>
              <w:top w:val="nil"/>
              <w:left w:val="nil"/>
              <w:bottom w:val="nil"/>
              <w:right w:val="nil"/>
            </w:tcBorders>
            <w:shd w:val="clear" w:color="auto" w:fill="auto"/>
            <w:noWrap/>
            <w:vAlign w:val="center"/>
          </w:tcPr>
          <w:p w14:paraId="05EDA912" w14:textId="6875AB8D" w:rsidR="001B6BDA" w:rsidRPr="00EC5574" w:rsidRDefault="001B6BDA" w:rsidP="001B6BDA">
            <w:pPr>
              <w:tabs>
                <w:tab w:val="decimal" w:pos="458"/>
              </w:tabs>
              <w:jc w:val="left"/>
              <w:rPr>
                <w:sz w:val="16"/>
                <w:szCs w:val="16"/>
              </w:rPr>
            </w:pPr>
            <w:r w:rsidRPr="00EC5574">
              <w:rPr>
                <w:sz w:val="16"/>
                <w:szCs w:val="16"/>
              </w:rPr>
              <w:t>1.4</w:t>
            </w:r>
          </w:p>
        </w:tc>
        <w:tc>
          <w:tcPr>
            <w:tcW w:w="934" w:type="dxa"/>
            <w:tcBorders>
              <w:top w:val="nil"/>
              <w:left w:val="nil"/>
              <w:bottom w:val="nil"/>
              <w:right w:val="nil"/>
            </w:tcBorders>
            <w:shd w:val="clear" w:color="auto" w:fill="auto"/>
            <w:noWrap/>
            <w:vAlign w:val="center"/>
          </w:tcPr>
          <w:p w14:paraId="097BD8F5" w14:textId="0044E4B0" w:rsidR="001B6BDA" w:rsidRPr="00EC5574" w:rsidRDefault="001B6BDA" w:rsidP="001B6BDA">
            <w:pPr>
              <w:tabs>
                <w:tab w:val="decimal" w:pos="444"/>
              </w:tabs>
              <w:jc w:val="left"/>
              <w:rPr>
                <w:sz w:val="16"/>
                <w:szCs w:val="16"/>
              </w:rPr>
            </w:pPr>
            <w:r w:rsidRPr="00EC5574">
              <w:rPr>
                <w:sz w:val="16"/>
                <w:szCs w:val="16"/>
              </w:rPr>
              <w:t>1.6</w:t>
            </w:r>
          </w:p>
        </w:tc>
        <w:tc>
          <w:tcPr>
            <w:tcW w:w="1050" w:type="dxa"/>
            <w:tcBorders>
              <w:top w:val="nil"/>
              <w:left w:val="nil"/>
              <w:bottom w:val="nil"/>
              <w:right w:val="single" w:sz="8" w:space="0" w:color="404040"/>
            </w:tcBorders>
            <w:shd w:val="clear" w:color="auto" w:fill="auto"/>
            <w:noWrap/>
            <w:vAlign w:val="center"/>
          </w:tcPr>
          <w:p w14:paraId="6F3ED211" w14:textId="729FE9C8" w:rsidR="001B6BDA" w:rsidRPr="00EC5574" w:rsidRDefault="001B6BDA" w:rsidP="001B6BDA">
            <w:pPr>
              <w:tabs>
                <w:tab w:val="decimal" w:pos="504"/>
              </w:tabs>
              <w:jc w:val="left"/>
              <w:rPr>
                <w:sz w:val="16"/>
                <w:szCs w:val="16"/>
              </w:rPr>
            </w:pPr>
            <w:r w:rsidRPr="00EC5574">
              <w:rPr>
                <w:sz w:val="16"/>
                <w:szCs w:val="16"/>
              </w:rPr>
              <w:t>5.8</w:t>
            </w:r>
          </w:p>
        </w:tc>
      </w:tr>
      <w:tr w:rsidR="001B6BDA" w:rsidRPr="00F87E34" w14:paraId="6EDCB38A"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5F19878" w14:textId="77777777" w:rsidR="001B6BDA" w:rsidRPr="00F87E34" w:rsidRDefault="001B6BDA" w:rsidP="001B6BDA">
            <w:pPr>
              <w:spacing w:before="20" w:after="20"/>
              <w:ind w:left="97"/>
              <w:jc w:val="left"/>
              <w:rPr>
                <w:bCs/>
                <w:sz w:val="16"/>
                <w:szCs w:val="16"/>
              </w:rPr>
            </w:pPr>
            <w:r w:rsidRPr="00F87E34">
              <w:rPr>
                <w:bCs/>
                <w:sz w:val="16"/>
                <w:szCs w:val="16"/>
              </w:rPr>
              <w:t>Tabasco</w:t>
            </w:r>
          </w:p>
        </w:tc>
        <w:tc>
          <w:tcPr>
            <w:tcW w:w="991" w:type="dxa"/>
            <w:tcBorders>
              <w:top w:val="nil"/>
              <w:left w:val="single" w:sz="6" w:space="0" w:color="404040"/>
              <w:bottom w:val="nil"/>
              <w:right w:val="nil"/>
            </w:tcBorders>
            <w:shd w:val="clear" w:color="auto" w:fill="auto"/>
            <w:noWrap/>
            <w:vAlign w:val="center"/>
          </w:tcPr>
          <w:p w14:paraId="40730378" w14:textId="4129C74A" w:rsidR="001B6BDA" w:rsidRPr="00EC5574" w:rsidRDefault="001B6BDA" w:rsidP="001B6BDA">
            <w:pPr>
              <w:tabs>
                <w:tab w:val="decimal" w:pos="508"/>
              </w:tabs>
              <w:jc w:val="left"/>
              <w:rPr>
                <w:bCs/>
                <w:sz w:val="16"/>
                <w:szCs w:val="16"/>
              </w:rPr>
            </w:pPr>
            <w:r w:rsidRPr="00EC5574">
              <w:rPr>
                <w:sz w:val="16"/>
                <w:szCs w:val="16"/>
              </w:rPr>
              <w:t>0.4</w:t>
            </w:r>
          </w:p>
        </w:tc>
        <w:tc>
          <w:tcPr>
            <w:tcW w:w="942" w:type="dxa"/>
            <w:tcBorders>
              <w:top w:val="nil"/>
              <w:left w:val="nil"/>
              <w:bottom w:val="nil"/>
              <w:right w:val="nil"/>
            </w:tcBorders>
            <w:shd w:val="clear" w:color="auto" w:fill="auto"/>
            <w:noWrap/>
            <w:vAlign w:val="center"/>
          </w:tcPr>
          <w:p w14:paraId="1758DE33" w14:textId="79950C80" w:rsidR="001B6BDA" w:rsidRPr="00EC5574" w:rsidRDefault="001B6BDA" w:rsidP="001B6BDA">
            <w:pPr>
              <w:tabs>
                <w:tab w:val="decimal" w:pos="480"/>
              </w:tabs>
              <w:jc w:val="left"/>
              <w:rPr>
                <w:bCs/>
                <w:sz w:val="16"/>
                <w:szCs w:val="16"/>
              </w:rPr>
            </w:pPr>
            <w:r w:rsidRPr="00EC5574">
              <w:rPr>
                <w:sz w:val="16"/>
                <w:szCs w:val="16"/>
              </w:rPr>
              <w:t>1.5</w:t>
            </w:r>
          </w:p>
        </w:tc>
        <w:tc>
          <w:tcPr>
            <w:tcW w:w="1042" w:type="dxa"/>
            <w:tcBorders>
              <w:top w:val="nil"/>
              <w:left w:val="nil"/>
              <w:bottom w:val="nil"/>
              <w:right w:val="nil"/>
            </w:tcBorders>
            <w:shd w:val="clear" w:color="auto" w:fill="auto"/>
            <w:noWrap/>
            <w:vAlign w:val="center"/>
          </w:tcPr>
          <w:p w14:paraId="47510891" w14:textId="2D7590D5" w:rsidR="001B6BDA" w:rsidRPr="00EC5574" w:rsidRDefault="001B6BDA" w:rsidP="001B6BDA">
            <w:pPr>
              <w:tabs>
                <w:tab w:val="decimal" w:pos="508"/>
              </w:tabs>
              <w:jc w:val="left"/>
              <w:rPr>
                <w:bCs/>
                <w:sz w:val="16"/>
                <w:szCs w:val="16"/>
              </w:rPr>
            </w:pPr>
            <w:r w:rsidRPr="00EC5574">
              <w:rPr>
                <w:sz w:val="16"/>
                <w:szCs w:val="16"/>
              </w:rPr>
              <w:t>6.6</w:t>
            </w:r>
          </w:p>
        </w:tc>
        <w:tc>
          <w:tcPr>
            <w:tcW w:w="991" w:type="dxa"/>
            <w:tcBorders>
              <w:top w:val="nil"/>
              <w:left w:val="nil"/>
              <w:bottom w:val="nil"/>
              <w:right w:val="nil"/>
            </w:tcBorders>
            <w:shd w:val="clear" w:color="auto" w:fill="auto"/>
            <w:noWrap/>
            <w:vAlign w:val="center"/>
          </w:tcPr>
          <w:p w14:paraId="0AC28BCE" w14:textId="0B29830C" w:rsidR="001B6BDA" w:rsidRPr="00EC5574" w:rsidRDefault="001B6BDA" w:rsidP="001B6BDA">
            <w:pPr>
              <w:tabs>
                <w:tab w:val="decimal" w:pos="458"/>
              </w:tabs>
              <w:jc w:val="left"/>
              <w:rPr>
                <w:sz w:val="16"/>
                <w:szCs w:val="16"/>
              </w:rPr>
            </w:pPr>
            <w:r w:rsidRPr="00EC5574">
              <w:rPr>
                <w:sz w:val="16"/>
                <w:szCs w:val="16"/>
              </w:rPr>
              <w:t>0.7</w:t>
            </w:r>
          </w:p>
        </w:tc>
        <w:tc>
          <w:tcPr>
            <w:tcW w:w="934" w:type="dxa"/>
            <w:tcBorders>
              <w:top w:val="nil"/>
              <w:left w:val="nil"/>
              <w:bottom w:val="nil"/>
              <w:right w:val="nil"/>
            </w:tcBorders>
            <w:shd w:val="clear" w:color="auto" w:fill="auto"/>
            <w:noWrap/>
            <w:vAlign w:val="center"/>
          </w:tcPr>
          <w:p w14:paraId="647A0B3E" w14:textId="3C7A42D6" w:rsidR="001B6BDA" w:rsidRPr="00EC5574" w:rsidRDefault="001B6BDA" w:rsidP="001B6BDA">
            <w:pPr>
              <w:tabs>
                <w:tab w:val="decimal" w:pos="444"/>
              </w:tabs>
              <w:jc w:val="left"/>
              <w:rPr>
                <w:sz w:val="16"/>
                <w:szCs w:val="16"/>
              </w:rPr>
            </w:pPr>
            <w:r w:rsidRPr="00EC5574">
              <w:rPr>
                <w:sz w:val="16"/>
                <w:szCs w:val="16"/>
              </w:rPr>
              <w:t>1.9</w:t>
            </w:r>
          </w:p>
        </w:tc>
        <w:tc>
          <w:tcPr>
            <w:tcW w:w="1050" w:type="dxa"/>
            <w:tcBorders>
              <w:top w:val="nil"/>
              <w:left w:val="nil"/>
              <w:bottom w:val="nil"/>
              <w:right w:val="single" w:sz="8" w:space="0" w:color="404040"/>
            </w:tcBorders>
            <w:shd w:val="clear" w:color="auto" w:fill="auto"/>
            <w:noWrap/>
            <w:vAlign w:val="center"/>
          </w:tcPr>
          <w:p w14:paraId="390E2636" w14:textId="23086B8D" w:rsidR="001B6BDA" w:rsidRPr="00EC5574" w:rsidRDefault="001B6BDA" w:rsidP="001B6BDA">
            <w:pPr>
              <w:tabs>
                <w:tab w:val="decimal" w:pos="504"/>
              </w:tabs>
              <w:jc w:val="left"/>
              <w:rPr>
                <w:sz w:val="16"/>
                <w:szCs w:val="16"/>
              </w:rPr>
            </w:pPr>
            <w:r w:rsidRPr="00EC5574">
              <w:rPr>
                <w:sz w:val="16"/>
                <w:szCs w:val="16"/>
              </w:rPr>
              <w:t>9.6</w:t>
            </w:r>
          </w:p>
        </w:tc>
      </w:tr>
      <w:tr w:rsidR="001B6BDA" w:rsidRPr="00F87E34" w14:paraId="09BD79EB"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E0B1BE" w14:textId="77777777" w:rsidR="001B6BDA" w:rsidRPr="00F87E34" w:rsidRDefault="001B6BDA" w:rsidP="001B6BDA">
            <w:pPr>
              <w:spacing w:before="20" w:after="20"/>
              <w:ind w:left="97"/>
              <w:jc w:val="left"/>
              <w:rPr>
                <w:bCs/>
                <w:sz w:val="16"/>
                <w:szCs w:val="16"/>
              </w:rPr>
            </w:pPr>
            <w:r w:rsidRPr="00F87E34">
              <w:rPr>
                <w:bCs/>
                <w:sz w:val="16"/>
                <w:szCs w:val="16"/>
              </w:rPr>
              <w:t>Tamaulipas</w:t>
            </w:r>
          </w:p>
        </w:tc>
        <w:tc>
          <w:tcPr>
            <w:tcW w:w="991" w:type="dxa"/>
            <w:tcBorders>
              <w:top w:val="nil"/>
              <w:left w:val="single" w:sz="6" w:space="0" w:color="404040"/>
              <w:bottom w:val="nil"/>
              <w:right w:val="nil"/>
            </w:tcBorders>
            <w:shd w:val="clear" w:color="auto" w:fill="auto"/>
            <w:noWrap/>
            <w:vAlign w:val="center"/>
          </w:tcPr>
          <w:p w14:paraId="7E0F7C31" w14:textId="0D366128" w:rsidR="001B6BDA" w:rsidRPr="00EC5574" w:rsidRDefault="001B6BDA" w:rsidP="001B6BDA">
            <w:pPr>
              <w:tabs>
                <w:tab w:val="decimal" w:pos="508"/>
              </w:tabs>
              <w:jc w:val="left"/>
              <w:rPr>
                <w:bCs/>
                <w:sz w:val="16"/>
                <w:szCs w:val="16"/>
              </w:rPr>
            </w:pPr>
            <w:r w:rsidRPr="00EC5574">
              <w:rPr>
                <w:sz w:val="16"/>
                <w:szCs w:val="16"/>
              </w:rPr>
              <w:t>-6.4</w:t>
            </w:r>
          </w:p>
        </w:tc>
        <w:tc>
          <w:tcPr>
            <w:tcW w:w="942" w:type="dxa"/>
            <w:tcBorders>
              <w:top w:val="nil"/>
              <w:left w:val="nil"/>
              <w:bottom w:val="nil"/>
              <w:right w:val="nil"/>
            </w:tcBorders>
            <w:shd w:val="clear" w:color="auto" w:fill="auto"/>
            <w:noWrap/>
            <w:vAlign w:val="center"/>
          </w:tcPr>
          <w:p w14:paraId="331C7084" w14:textId="198AA8CF" w:rsidR="001B6BDA" w:rsidRPr="00EC5574" w:rsidRDefault="001B6BDA" w:rsidP="001B6BDA">
            <w:pPr>
              <w:tabs>
                <w:tab w:val="decimal" w:pos="480"/>
              </w:tabs>
              <w:jc w:val="left"/>
              <w:rPr>
                <w:bCs/>
                <w:sz w:val="16"/>
                <w:szCs w:val="16"/>
              </w:rPr>
            </w:pPr>
            <w:r w:rsidRPr="00EC5574">
              <w:rPr>
                <w:sz w:val="16"/>
                <w:szCs w:val="16"/>
              </w:rPr>
              <w:t>3.2</w:t>
            </w:r>
          </w:p>
        </w:tc>
        <w:tc>
          <w:tcPr>
            <w:tcW w:w="1042" w:type="dxa"/>
            <w:tcBorders>
              <w:top w:val="nil"/>
              <w:left w:val="nil"/>
              <w:bottom w:val="nil"/>
              <w:right w:val="nil"/>
            </w:tcBorders>
            <w:shd w:val="clear" w:color="auto" w:fill="auto"/>
            <w:noWrap/>
            <w:vAlign w:val="center"/>
          </w:tcPr>
          <w:p w14:paraId="65155696" w14:textId="3DBCA1CF" w:rsidR="001B6BDA" w:rsidRPr="00EC5574" w:rsidRDefault="001B6BDA" w:rsidP="001B6BDA">
            <w:pPr>
              <w:tabs>
                <w:tab w:val="decimal" w:pos="508"/>
              </w:tabs>
              <w:jc w:val="left"/>
              <w:rPr>
                <w:bCs/>
                <w:sz w:val="16"/>
                <w:szCs w:val="16"/>
              </w:rPr>
            </w:pPr>
            <w:r w:rsidRPr="00EC5574">
              <w:rPr>
                <w:sz w:val="16"/>
                <w:szCs w:val="16"/>
              </w:rPr>
              <w:t>7.3</w:t>
            </w:r>
          </w:p>
        </w:tc>
        <w:tc>
          <w:tcPr>
            <w:tcW w:w="991" w:type="dxa"/>
            <w:tcBorders>
              <w:top w:val="nil"/>
              <w:left w:val="nil"/>
              <w:bottom w:val="nil"/>
              <w:right w:val="nil"/>
            </w:tcBorders>
            <w:shd w:val="clear" w:color="auto" w:fill="auto"/>
            <w:noWrap/>
            <w:vAlign w:val="center"/>
          </w:tcPr>
          <w:p w14:paraId="7EA7A223" w14:textId="58DEB3FE" w:rsidR="001B6BDA" w:rsidRPr="00EC5574" w:rsidRDefault="001B6BDA" w:rsidP="001B6BDA">
            <w:pPr>
              <w:tabs>
                <w:tab w:val="decimal" w:pos="458"/>
              </w:tabs>
              <w:jc w:val="left"/>
              <w:rPr>
                <w:sz w:val="16"/>
                <w:szCs w:val="16"/>
              </w:rPr>
            </w:pPr>
            <w:r w:rsidRPr="00EC5574">
              <w:rPr>
                <w:sz w:val="16"/>
                <w:szCs w:val="16"/>
              </w:rPr>
              <w:t>-0.4</w:t>
            </w:r>
          </w:p>
        </w:tc>
        <w:tc>
          <w:tcPr>
            <w:tcW w:w="934" w:type="dxa"/>
            <w:tcBorders>
              <w:top w:val="nil"/>
              <w:left w:val="nil"/>
              <w:bottom w:val="nil"/>
              <w:right w:val="nil"/>
            </w:tcBorders>
            <w:shd w:val="clear" w:color="auto" w:fill="auto"/>
            <w:noWrap/>
            <w:vAlign w:val="center"/>
          </w:tcPr>
          <w:p w14:paraId="00041D44" w14:textId="4AC36665" w:rsidR="001B6BDA" w:rsidRPr="00EC5574" w:rsidRDefault="001B6BDA" w:rsidP="001B6BDA">
            <w:pPr>
              <w:tabs>
                <w:tab w:val="decimal" w:pos="444"/>
              </w:tabs>
              <w:jc w:val="left"/>
              <w:rPr>
                <w:sz w:val="16"/>
                <w:szCs w:val="16"/>
              </w:rPr>
            </w:pPr>
            <w:r w:rsidRPr="00EC5574">
              <w:rPr>
                <w:sz w:val="16"/>
                <w:szCs w:val="16"/>
              </w:rPr>
              <w:t>5.1</w:t>
            </w:r>
          </w:p>
        </w:tc>
        <w:tc>
          <w:tcPr>
            <w:tcW w:w="1050" w:type="dxa"/>
            <w:tcBorders>
              <w:top w:val="nil"/>
              <w:left w:val="nil"/>
              <w:bottom w:val="nil"/>
              <w:right w:val="single" w:sz="8" w:space="0" w:color="404040"/>
            </w:tcBorders>
            <w:shd w:val="clear" w:color="auto" w:fill="auto"/>
            <w:noWrap/>
            <w:vAlign w:val="center"/>
          </w:tcPr>
          <w:p w14:paraId="38E3799E" w14:textId="2B8F5387" w:rsidR="001B6BDA" w:rsidRPr="00EC5574" w:rsidRDefault="001B6BDA" w:rsidP="001B6BDA">
            <w:pPr>
              <w:tabs>
                <w:tab w:val="decimal" w:pos="504"/>
              </w:tabs>
              <w:jc w:val="left"/>
              <w:rPr>
                <w:sz w:val="16"/>
                <w:szCs w:val="16"/>
              </w:rPr>
            </w:pPr>
            <w:r w:rsidRPr="00EC5574">
              <w:rPr>
                <w:sz w:val="16"/>
                <w:szCs w:val="16"/>
              </w:rPr>
              <w:t>5.2</w:t>
            </w:r>
          </w:p>
        </w:tc>
      </w:tr>
      <w:tr w:rsidR="001B6BDA" w:rsidRPr="00F87E34" w14:paraId="4E5561B3"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44FAF3B4" w14:textId="77777777" w:rsidR="001B6BDA" w:rsidRPr="00F87E34" w:rsidRDefault="001B6BDA" w:rsidP="001B6BDA">
            <w:pPr>
              <w:spacing w:before="20" w:after="20"/>
              <w:ind w:left="97"/>
              <w:jc w:val="left"/>
              <w:rPr>
                <w:bCs/>
                <w:sz w:val="16"/>
                <w:szCs w:val="16"/>
              </w:rPr>
            </w:pPr>
            <w:r w:rsidRPr="00F87E34">
              <w:rPr>
                <w:bCs/>
                <w:sz w:val="16"/>
                <w:szCs w:val="16"/>
              </w:rPr>
              <w:t>Tlaxcala</w:t>
            </w:r>
          </w:p>
        </w:tc>
        <w:tc>
          <w:tcPr>
            <w:tcW w:w="991" w:type="dxa"/>
            <w:tcBorders>
              <w:top w:val="nil"/>
              <w:left w:val="single" w:sz="6" w:space="0" w:color="404040"/>
              <w:bottom w:val="nil"/>
              <w:right w:val="nil"/>
            </w:tcBorders>
            <w:shd w:val="clear" w:color="auto" w:fill="auto"/>
            <w:noWrap/>
            <w:vAlign w:val="center"/>
          </w:tcPr>
          <w:p w14:paraId="6A64173B" w14:textId="4E3F72B0" w:rsidR="001B6BDA" w:rsidRPr="00EC5574" w:rsidRDefault="001B6BDA" w:rsidP="001B6BDA">
            <w:pPr>
              <w:tabs>
                <w:tab w:val="decimal" w:pos="508"/>
              </w:tabs>
              <w:jc w:val="left"/>
              <w:rPr>
                <w:bCs/>
                <w:sz w:val="16"/>
                <w:szCs w:val="16"/>
              </w:rPr>
            </w:pPr>
            <w:r w:rsidRPr="00EC5574">
              <w:rPr>
                <w:sz w:val="16"/>
                <w:szCs w:val="16"/>
              </w:rPr>
              <w:t>-12.8</w:t>
            </w:r>
          </w:p>
        </w:tc>
        <w:tc>
          <w:tcPr>
            <w:tcW w:w="942" w:type="dxa"/>
            <w:tcBorders>
              <w:top w:val="nil"/>
              <w:left w:val="nil"/>
              <w:bottom w:val="nil"/>
              <w:right w:val="nil"/>
            </w:tcBorders>
            <w:shd w:val="clear" w:color="auto" w:fill="auto"/>
            <w:noWrap/>
            <w:vAlign w:val="center"/>
          </w:tcPr>
          <w:p w14:paraId="1CDC2048" w14:textId="22E8B7CA" w:rsidR="001B6BDA" w:rsidRPr="00EC5574" w:rsidRDefault="001B6BDA" w:rsidP="001B6BDA">
            <w:pPr>
              <w:tabs>
                <w:tab w:val="decimal" w:pos="480"/>
              </w:tabs>
              <w:jc w:val="left"/>
              <w:rPr>
                <w:bCs/>
                <w:sz w:val="16"/>
                <w:szCs w:val="16"/>
              </w:rPr>
            </w:pPr>
            <w:r w:rsidRPr="00EC5574">
              <w:rPr>
                <w:sz w:val="16"/>
                <w:szCs w:val="16"/>
              </w:rPr>
              <w:t>2.8</w:t>
            </w:r>
          </w:p>
        </w:tc>
        <w:tc>
          <w:tcPr>
            <w:tcW w:w="1042" w:type="dxa"/>
            <w:tcBorders>
              <w:top w:val="nil"/>
              <w:left w:val="nil"/>
              <w:bottom w:val="nil"/>
              <w:right w:val="nil"/>
            </w:tcBorders>
            <w:shd w:val="clear" w:color="auto" w:fill="auto"/>
            <w:noWrap/>
            <w:vAlign w:val="center"/>
          </w:tcPr>
          <w:p w14:paraId="43CF2892" w14:textId="1FDEDD62" w:rsidR="001B6BDA" w:rsidRPr="00EC5574" w:rsidRDefault="001B6BDA" w:rsidP="001B6BDA">
            <w:pPr>
              <w:tabs>
                <w:tab w:val="decimal" w:pos="508"/>
              </w:tabs>
              <w:jc w:val="left"/>
              <w:rPr>
                <w:bCs/>
                <w:sz w:val="16"/>
                <w:szCs w:val="16"/>
              </w:rPr>
            </w:pPr>
            <w:r w:rsidRPr="00EC5574">
              <w:rPr>
                <w:sz w:val="16"/>
                <w:szCs w:val="16"/>
              </w:rPr>
              <w:t>2.1</w:t>
            </w:r>
          </w:p>
        </w:tc>
        <w:tc>
          <w:tcPr>
            <w:tcW w:w="991" w:type="dxa"/>
            <w:tcBorders>
              <w:top w:val="nil"/>
              <w:left w:val="nil"/>
              <w:bottom w:val="nil"/>
              <w:right w:val="nil"/>
            </w:tcBorders>
            <w:shd w:val="clear" w:color="auto" w:fill="auto"/>
            <w:noWrap/>
            <w:vAlign w:val="center"/>
          </w:tcPr>
          <w:p w14:paraId="7D544EA3" w14:textId="796E6F30" w:rsidR="001B6BDA" w:rsidRPr="00EC5574" w:rsidRDefault="001B6BDA" w:rsidP="001B6BDA">
            <w:pPr>
              <w:tabs>
                <w:tab w:val="decimal" w:pos="458"/>
              </w:tabs>
              <w:jc w:val="left"/>
              <w:rPr>
                <w:sz w:val="16"/>
                <w:szCs w:val="16"/>
              </w:rPr>
            </w:pPr>
            <w:r w:rsidRPr="00EC5574">
              <w:rPr>
                <w:sz w:val="16"/>
                <w:szCs w:val="16"/>
              </w:rPr>
              <w:t>-2.1</w:t>
            </w:r>
          </w:p>
        </w:tc>
        <w:tc>
          <w:tcPr>
            <w:tcW w:w="934" w:type="dxa"/>
            <w:tcBorders>
              <w:top w:val="nil"/>
              <w:left w:val="nil"/>
              <w:bottom w:val="nil"/>
              <w:right w:val="nil"/>
            </w:tcBorders>
            <w:shd w:val="clear" w:color="auto" w:fill="auto"/>
            <w:noWrap/>
            <w:vAlign w:val="center"/>
          </w:tcPr>
          <w:p w14:paraId="2659CF1C" w14:textId="230746B4" w:rsidR="001B6BDA" w:rsidRPr="00EC5574" w:rsidRDefault="001B6BDA" w:rsidP="001B6BDA">
            <w:pPr>
              <w:tabs>
                <w:tab w:val="decimal" w:pos="444"/>
              </w:tabs>
              <w:jc w:val="left"/>
              <w:rPr>
                <w:sz w:val="16"/>
                <w:szCs w:val="16"/>
              </w:rPr>
            </w:pPr>
            <w:r w:rsidRPr="00EC5574">
              <w:rPr>
                <w:sz w:val="16"/>
                <w:szCs w:val="16"/>
              </w:rPr>
              <w:t>1.8</w:t>
            </w:r>
          </w:p>
        </w:tc>
        <w:tc>
          <w:tcPr>
            <w:tcW w:w="1050" w:type="dxa"/>
            <w:tcBorders>
              <w:top w:val="nil"/>
              <w:left w:val="nil"/>
              <w:bottom w:val="nil"/>
              <w:right w:val="single" w:sz="8" w:space="0" w:color="404040"/>
            </w:tcBorders>
            <w:shd w:val="clear" w:color="auto" w:fill="auto"/>
            <w:noWrap/>
            <w:vAlign w:val="center"/>
          </w:tcPr>
          <w:p w14:paraId="5E6B1D71" w14:textId="798B79E4" w:rsidR="001B6BDA" w:rsidRPr="00EC5574" w:rsidRDefault="001B6BDA" w:rsidP="001B6BDA">
            <w:pPr>
              <w:tabs>
                <w:tab w:val="decimal" w:pos="504"/>
              </w:tabs>
              <w:jc w:val="left"/>
              <w:rPr>
                <w:sz w:val="16"/>
                <w:szCs w:val="16"/>
              </w:rPr>
            </w:pPr>
            <w:r w:rsidRPr="00EC5574">
              <w:rPr>
                <w:sz w:val="16"/>
                <w:szCs w:val="16"/>
              </w:rPr>
              <w:t>5.0</w:t>
            </w:r>
          </w:p>
        </w:tc>
      </w:tr>
      <w:tr w:rsidR="001B6BDA" w:rsidRPr="00F87E34" w14:paraId="4C801674"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91EE36" w14:textId="77777777" w:rsidR="001B6BDA" w:rsidRPr="00F87E34" w:rsidRDefault="001B6BDA" w:rsidP="001B6BDA">
            <w:pPr>
              <w:spacing w:before="20" w:after="20"/>
              <w:ind w:left="97"/>
              <w:jc w:val="left"/>
              <w:rPr>
                <w:bCs/>
                <w:sz w:val="16"/>
                <w:szCs w:val="16"/>
              </w:rPr>
            </w:pPr>
            <w:r w:rsidRPr="00F87E34">
              <w:rPr>
                <w:bCs/>
                <w:sz w:val="16"/>
                <w:szCs w:val="16"/>
              </w:rPr>
              <w:t>Veracruz de Ignacio de la Llave</w:t>
            </w:r>
          </w:p>
        </w:tc>
        <w:tc>
          <w:tcPr>
            <w:tcW w:w="991" w:type="dxa"/>
            <w:tcBorders>
              <w:top w:val="nil"/>
              <w:left w:val="single" w:sz="6" w:space="0" w:color="404040"/>
              <w:bottom w:val="nil"/>
              <w:right w:val="nil"/>
            </w:tcBorders>
            <w:shd w:val="clear" w:color="auto" w:fill="auto"/>
            <w:noWrap/>
            <w:vAlign w:val="center"/>
          </w:tcPr>
          <w:p w14:paraId="456C73D2" w14:textId="2619AABB" w:rsidR="001B6BDA" w:rsidRPr="00EC5574" w:rsidRDefault="001B6BDA" w:rsidP="001B6BDA">
            <w:pPr>
              <w:tabs>
                <w:tab w:val="decimal" w:pos="508"/>
              </w:tabs>
              <w:jc w:val="left"/>
              <w:rPr>
                <w:bCs/>
                <w:sz w:val="16"/>
                <w:szCs w:val="16"/>
              </w:rPr>
            </w:pPr>
            <w:r w:rsidRPr="00EC5574">
              <w:rPr>
                <w:sz w:val="16"/>
                <w:szCs w:val="16"/>
              </w:rPr>
              <w:t>-3.0</w:t>
            </w:r>
          </w:p>
        </w:tc>
        <w:tc>
          <w:tcPr>
            <w:tcW w:w="942" w:type="dxa"/>
            <w:tcBorders>
              <w:top w:val="nil"/>
              <w:left w:val="nil"/>
              <w:bottom w:val="nil"/>
              <w:right w:val="nil"/>
            </w:tcBorders>
            <w:shd w:val="clear" w:color="auto" w:fill="auto"/>
            <w:noWrap/>
            <w:vAlign w:val="center"/>
          </w:tcPr>
          <w:p w14:paraId="6CA40FD6" w14:textId="3AEE8FD0" w:rsidR="001B6BDA" w:rsidRPr="00EC5574" w:rsidRDefault="001B6BDA" w:rsidP="001B6BDA">
            <w:pPr>
              <w:tabs>
                <w:tab w:val="decimal" w:pos="480"/>
              </w:tabs>
              <w:jc w:val="left"/>
              <w:rPr>
                <w:bCs/>
                <w:sz w:val="16"/>
                <w:szCs w:val="16"/>
              </w:rPr>
            </w:pPr>
            <w:r w:rsidRPr="00EC5574">
              <w:rPr>
                <w:sz w:val="16"/>
                <w:szCs w:val="16"/>
              </w:rPr>
              <w:t>1.5</w:t>
            </w:r>
          </w:p>
        </w:tc>
        <w:tc>
          <w:tcPr>
            <w:tcW w:w="1042" w:type="dxa"/>
            <w:tcBorders>
              <w:top w:val="nil"/>
              <w:left w:val="nil"/>
              <w:bottom w:val="nil"/>
              <w:right w:val="nil"/>
            </w:tcBorders>
            <w:shd w:val="clear" w:color="auto" w:fill="auto"/>
            <w:noWrap/>
            <w:vAlign w:val="center"/>
          </w:tcPr>
          <w:p w14:paraId="6D0068B2" w14:textId="1674B337" w:rsidR="001B6BDA" w:rsidRPr="00EC5574" w:rsidRDefault="001B6BDA" w:rsidP="001B6BDA">
            <w:pPr>
              <w:tabs>
                <w:tab w:val="decimal" w:pos="508"/>
              </w:tabs>
              <w:jc w:val="left"/>
              <w:rPr>
                <w:bCs/>
                <w:sz w:val="16"/>
                <w:szCs w:val="16"/>
              </w:rPr>
            </w:pPr>
            <w:r w:rsidRPr="00EC5574">
              <w:rPr>
                <w:sz w:val="16"/>
                <w:szCs w:val="16"/>
              </w:rPr>
              <w:t>2.6</w:t>
            </w:r>
          </w:p>
        </w:tc>
        <w:tc>
          <w:tcPr>
            <w:tcW w:w="991" w:type="dxa"/>
            <w:tcBorders>
              <w:top w:val="nil"/>
              <w:left w:val="nil"/>
              <w:bottom w:val="nil"/>
              <w:right w:val="nil"/>
            </w:tcBorders>
            <w:shd w:val="clear" w:color="auto" w:fill="auto"/>
            <w:noWrap/>
            <w:vAlign w:val="center"/>
          </w:tcPr>
          <w:p w14:paraId="43BD5A7E" w14:textId="683B44A7" w:rsidR="001B6BDA" w:rsidRPr="00EC5574" w:rsidRDefault="001B6BDA" w:rsidP="001B6BDA">
            <w:pPr>
              <w:tabs>
                <w:tab w:val="decimal" w:pos="458"/>
              </w:tabs>
              <w:jc w:val="left"/>
              <w:rPr>
                <w:sz w:val="16"/>
                <w:szCs w:val="16"/>
              </w:rPr>
            </w:pPr>
            <w:r w:rsidRPr="00EC5574">
              <w:rPr>
                <w:sz w:val="16"/>
                <w:szCs w:val="16"/>
              </w:rPr>
              <w:t>-0.1</w:t>
            </w:r>
          </w:p>
        </w:tc>
        <w:tc>
          <w:tcPr>
            <w:tcW w:w="934" w:type="dxa"/>
            <w:tcBorders>
              <w:top w:val="nil"/>
              <w:left w:val="nil"/>
              <w:bottom w:val="nil"/>
              <w:right w:val="nil"/>
            </w:tcBorders>
            <w:shd w:val="clear" w:color="auto" w:fill="auto"/>
            <w:noWrap/>
            <w:vAlign w:val="center"/>
          </w:tcPr>
          <w:p w14:paraId="524567EB" w14:textId="6BE1C542" w:rsidR="001B6BDA" w:rsidRPr="00EC5574" w:rsidRDefault="001B6BDA" w:rsidP="001B6BDA">
            <w:pPr>
              <w:tabs>
                <w:tab w:val="decimal" w:pos="444"/>
              </w:tabs>
              <w:jc w:val="left"/>
              <w:rPr>
                <w:sz w:val="16"/>
                <w:szCs w:val="16"/>
              </w:rPr>
            </w:pPr>
            <w:r w:rsidRPr="00EC5574">
              <w:rPr>
                <w:sz w:val="16"/>
                <w:szCs w:val="16"/>
              </w:rPr>
              <w:t>2.1</w:t>
            </w:r>
          </w:p>
        </w:tc>
        <w:tc>
          <w:tcPr>
            <w:tcW w:w="1050" w:type="dxa"/>
            <w:tcBorders>
              <w:top w:val="nil"/>
              <w:left w:val="nil"/>
              <w:bottom w:val="nil"/>
              <w:right w:val="single" w:sz="8" w:space="0" w:color="404040"/>
            </w:tcBorders>
            <w:shd w:val="clear" w:color="auto" w:fill="auto"/>
            <w:noWrap/>
            <w:vAlign w:val="center"/>
          </w:tcPr>
          <w:p w14:paraId="4BB07B89" w14:textId="3208E477" w:rsidR="001B6BDA" w:rsidRPr="00EC5574" w:rsidRDefault="001B6BDA" w:rsidP="001B6BDA">
            <w:pPr>
              <w:tabs>
                <w:tab w:val="decimal" w:pos="504"/>
              </w:tabs>
              <w:jc w:val="left"/>
              <w:rPr>
                <w:sz w:val="16"/>
                <w:szCs w:val="16"/>
              </w:rPr>
            </w:pPr>
            <w:r w:rsidRPr="00EC5574">
              <w:rPr>
                <w:sz w:val="16"/>
                <w:szCs w:val="16"/>
              </w:rPr>
              <w:t>7.3</w:t>
            </w:r>
          </w:p>
        </w:tc>
      </w:tr>
      <w:tr w:rsidR="001B6BDA" w:rsidRPr="00F87E34" w14:paraId="3C648981" w14:textId="77777777" w:rsidTr="00AA0BAD">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8EA3841" w14:textId="77777777" w:rsidR="001B6BDA" w:rsidRPr="00F87E34" w:rsidRDefault="001B6BDA" w:rsidP="001B6BDA">
            <w:pPr>
              <w:spacing w:before="20" w:after="20"/>
              <w:ind w:left="97"/>
              <w:jc w:val="left"/>
              <w:rPr>
                <w:bCs/>
                <w:sz w:val="16"/>
                <w:szCs w:val="16"/>
              </w:rPr>
            </w:pPr>
            <w:r w:rsidRPr="00F87E34">
              <w:rPr>
                <w:bCs/>
                <w:sz w:val="16"/>
                <w:szCs w:val="16"/>
              </w:rPr>
              <w:t>Yucatán</w:t>
            </w:r>
          </w:p>
        </w:tc>
        <w:tc>
          <w:tcPr>
            <w:tcW w:w="991" w:type="dxa"/>
            <w:tcBorders>
              <w:top w:val="nil"/>
              <w:left w:val="single" w:sz="6" w:space="0" w:color="404040"/>
              <w:bottom w:val="nil"/>
              <w:right w:val="nil"/>
            </w:tcBorders>
            <w:shd w:val="clear" w:color="auto" w:fill="auto"/>
            <w:noWrap/>
            <w:vAlign w:val="center"/>
          </w:tcPr>
          <w:p w14:paraId="7C7D06D4" w14:textId="75EBD8D3" w:rsidR="001B6BDA" w:rsidRPr="00EC5574" w:rsidRDefault="001B6BDA" w:rsidP="001B6BDA">
            <w:pPr>
              <w:tabs>
                <w:tab w:val="decimal" w:pos="508"/>
              </w:tabs>
              <w:jc w:val="left"/>
              <w:rPr>
                <w:bCs/>
                <w:sz w:val="16"/>
                <w:szCs w:val="16"/>
              </w:rPr>
            </w:pPr>
            <w:r w:rsidRPr="00EC5574">
              <w:rPr>
                <w:sz w:val="16"/>
                <w:szCs w:val="16"/>
              </w:rPr>
              <w:t>-2.8</w:t>
            </w:r>
          </w:p>
        </w:tc>
        <w:tc>
          <w:tcPr>
            <w:tcW w:w="942" w:type="dxa"/>
            <w:tcBorders>
              <w:top w:val="nil"/>
              <w:left w:val="nil"/>
              <w:bottom w:val="nil"/>
              <w:right w:val="nil"/>
            </w:tcBorders>
            <w:shd w:val="clear" w:color="auto" w:fill="auto"/>
            <w:noWrap/>
            <w:vAlign w:val="center"/>
          </w:tcPr>
          <w:p w14:paraId="637BDE76" w14:textId="741D1C84" w:rsidR="001B6BDA" w:rsidRPr="00EC5574" w:rsidRDefault="001B6BDA" w:rsidP="001B6BDA">
            <w:pPr>
              <w:tabs>
                <w:tab w:val="decimal" w:pos="480"/>
              </w:tabs>
              <w:jc w:val="left"/>
              <w:rPr>
                <w:bCs/>
                <w:sz w:val="16"/>
                <w:szCs w:val="16"/>
              </w:rPr>
            </w:pPr>
            <w:r w:rsidRPr="00EC5574">
              <w:rPr>
                <w:sz w:val="16"/>
                <w:szCs w:val="16"/>
              </w:rPr>
              <w:t>1.9</w:t>
            </w:r>
          </w:p>
        </w:tc>
        <w:tc>
          <w:tcPr>
            <w:tcW w:w="1042" w:type="dxa"/>
            <w:tcBorders>
              <w:top w:val="nil"/>
              <w:left w:val="nil"/>
              <w:bottom w:val="nil"/>
              <w:right w:val="nil"/>
            </w:tcBorders>
            <w:shd w:val="clear" w:color="auto" w:fill="auto"/>
            <w:noWrap/>
            <w:vAlign w:val="center"/>
          </w:tcPr>
          <w:p w14:paraId="221240FE" w14:textId="5E388B0A" w:rsidR="001B6BDA" w:rsidRPr="00EC5574" w:rsidRDefault="001B6BDA" w:rsidP="001B6BDA">
            <w:pPr>
              <w:tabs>
                <w:tab w:val="decimal" w:pos="508"/>
              </w:tabs>
              <w:jc w:val="left"/>
              <w:rPr>
                <w:bCs/>
                <w:sz w:val="16"/>
                <w:szCs w:val="16"/>
              </w:rPr>
            </w:pPr>
            <w:r w:rsidRPr="00EC5574">
              <w:rPr>
                <w:sz w:val="16"/>
                <w:szCs w:val="16"/>
              </w:rPr>
              <w:t>4.2</w:t>
            </w:r>
          </w:p>
        </w:tc>
        <w:tc>
          <w:tcPr>
            <w:tcW w:w="991" w:type="dxa"/>
            <w:tcBorders>
              <w:top w:val="nil"/>
              <w:left w:val="nil"/>
              <w:bottom w:val="nil"/>
              <w:right w:val="nil"/>
            </w:tcBorders>
            <w:shd w:val="clear" w:color="auto" w:fill="auto"/>
            <w:noWrap/>
            <w:vAlign w:val="center"/>
          </w:tcPr>
          <w:p w14:paraId="315407DF" w14:textId="7EFF8695" w:rsidR="001B6BDA" w:rsidRPr="00EC5574" w:rsidRDefault="001B6BDA" w:rsidP="001B6BDA">
            <w:pPr>
              <w:tabs>
                <w:tab w:val="decimal" w:pos="458"/>
              </w:tabs>
              <w:jc w:val="left"/>
              <w:rPr>
                <w:sz w:val="16"/>
                <w:szCs w:val="16"/>
              </w:rPr>
            </w:pPr>
            <w:r w:rsidRPr="00EC5574">
              <w:rPr>
                <w:sz w:val="16"/>
                <w:szCs w:val="16"/>
              </w:rPr>
              <w:t>6.2</w:t>
            </w:r>
          </w:p>
        </w:tc>
        <w:tc>
          <w:tcPr>
            <w:tcW w:w="934" w:type="dxa"/>
            <w:tcBorders>
              <w:top w:val="nil"/>
              <w:left w:val="nil"/>
              <w:bottom w:val="nil"/>
              <w:right w:val="nil"/>
            </w:tcBorders>
            <w:shd w:val="clear" w:color="auto" w:fill="auto"/>
            <w:noWrap/>
            <w:vAlign w:val="center"/>
          </w:tcPr>
          <w:p w14:paraId="7FBEC74E" w14:textId="0ACD35E0" w:rsidR="001B6BDA" w:rsidRPr="00EC5574" w:rsidRDefault="001B6BDA" w:rsidP="001B6BDA">
            <w:pPr>
              <w:tabs>
                <w:tab w:val="decimal" w:pos="444"/>
              </w:tabs>
              <w:jc w:val="left"/>
              <w:rPr>
                <w:sz w:val="16"/>
                <w:szCs w:val="16"/>
              </w:rPr>
            </w:pPr>
            <w:r w:rsidRPr="00EC5574">
              <w:rPr>
                <w:sz w:val="16"/>
                <w:szCs w:val="16"/>
              </w:rPr>
              <w:t>4.1</w:t>
            </w:r>
          </w:p>
        </w:tc>
        <w:tc>
          <w:tcPr>
            <w:tcW w:w="1050" w:type="dxa"/>
            <w:tcBorders>
              <w:top w:val="nil"/>
              <w:left w:val="nil"/>
              <w:bottom w:val="nil"/>
              <w:right w:val="single" w:sz="8" w:space="0" w:color="404040"/>
            </w:tcBorders>
            <w:shd w:val="clear" w:color="auto" w:fill="auto"/>
            <w:noWrap/>
            <w:vAlign w:val="center"/>
          </w:tcPr>
          <w:p w14:paraId="54F0FE9C" w14:textId="5FA16A60" w:rsidR="001B6BDA" w:rsidRPr="00EC5574" w:rsidRDefault="001B6BDA" w:rsidP="001B6BDA">
            <w:pPr>
              <w:tabs>
                <w:tab w:val="decimal" w:pos="504"/>
              </w:tabs>
              <w:jc w:val="left"/>
              <w:rPr>
                <w:sz w:val="16"/>
                <w:szCs w:val="16"/>
              </w:rPr>
            </w:pPr>
            <w:r w:rsidRPr="00EC5574">
              <w:rPr>
                <w:sz w:val="16"/>
                <w:szCs w:val="16"/>
              </w:rPr>
              <w:t>7.6</w:t>
            </w:r>
          </w:p>
        </w:tc>
      </w:tr>
      <w:tr w:rsidR="001B6BDA" w:rsidRPr="00F87E34" w14:paraId="742B1974" w14:textId="77777777" w:rsidTr="00AA0BAD">
        <w:trPr>
          <w:trHeight w:val="20"/>
          <w:jc w:val="center"/>
        </w:trPr>
        <w:tc>
          <w:tcPr>
            <w:tcW w:w="2523" w:type="dxa"/>
            <w:tcBorders>
              <w:top w:val="nil"/>
              <w:left w:val="single" w:sz="8" w:space="0" w:color="404040"/>
              <w:bottom w:val="single" w:sz="8" w:space="0" w:color="404040"/>
              <w:right w:val="single" w:sz="6" w:space="0" w:color="404040"/>
            </w:tcBorders>
            <w:shd w:val="clear" w:color="auto" w:fill="auto"/>
            <w:noWrap/>
            <w:vAlign w:val="center"/>
          </w:tcPr>
          <w:p w14:paraId="77FBE3BD" w14:textId="77777777" w:rsidR="001B6BDA" w:rsidRPr="00F87E34" w:rsidRDefault="001B6BDA" w:rsidP="001B6BDA">
            <w:pPr>
              <w:spacing w:before="20" w:after="20"/>
              <w:ind w:left="97"/>
              <w:jc w:val="left"/>
              <w:rPr>
                <w:bCs/>
                <w:sz w:val="16"/>
                <w:szCs w:val="16"/>
              </w:rPr>
            </w:pPr>
            <w:r w:rsidRPr="00F87E34">
              <w:rPr>
                <w:bCs/>
                <w:sz w:val="16"/>
                <w:szCs w:val="16"/>
              </w:rPr>
              <w:t>Zacatecas</w:t>
            </w:r>
          </w:p>
        </w:tc>
        <w:tc>
          <w:tcPr>
            <w:tcW w:w="991" w:type="dxa"/>
            <w:tcBorders>
              <w:top w:val="nil"/>
              <w:left w:val="single" w:sz="6" w:space="0" w:color="404040"/>
              <w:bottom w:val="single" w:sz="8" w:space="0" w:color="404040"/>
              <w:right w:val="nil"/>
            </w:tcBorders>
            <w:shd w:val="clear" w:color="auto" w:fill="auto"/>
            <w:noWrap/>
            <w:vAlign w:val="center"/>
          </w:tcPr>
          <w:p w14:paraId="155CCD9D" w14:textId="56777E34" w:rsidR="001B6BDA" w:rsidRPr="00EC5574" w:rsidRDefault="001B6BDA" w:rsidP="001B6BDA">
            <w:pPr>
              <w:tabs>
                <w:tab w:val="decimal" w:pos="508"/>
              </w:tabs>
              <w:jc w:val="left"/>
              <w:rPr>
                <w:bCs/>
                <w:sz w:val="16"/>
                <w:szCs w:val="16"/>
              </w:rPr>
            </w:pPr>
            <w:r w:rsidRPr="00EC5574">
              <w:rPr>
                <w:sz w:val="16"/>
                <w:szCs w:val="16"/>
              </w:rPr>
              <w:t>-1.3</w:t>
            </w:r>
          </w:p>
        </w:tc>
        <w:tc>
          <w:tcPr>
            <w:tcW w:w="942" w:type="dxa"/>
            <w:tcBorders>
              <w:top w:val="nil"/>
              <w:left w:val="nil"/>
              <w:bottom w:val="single" w:sz="8" w:space="0" w:color="404040"/>
              <w:right w:val="nil"/>
            </w:tcBorders>
            <w:shd w:val="clear" w:color="auto" w:fill="auto"/>
            <w:noWrap/>
            <w:vAlign w:val="center"/>
          </w:tcPr>
          <w:p w14:paraId="2448AE91" w14:textId="201D5681" w:rsidR="001B6BDA" w:rsidRPr="00EC5574" w:rsidRDefault="001B6BDA" w:rsidP="001B6BDA">
            <w:pPr>
              <w:tabs>
                <w:tab w:val="decimal" w:pos="480"/>
              </w:tabs>
              <w:jc w:val="left"/>
              <w:rPr>
                <w:bCs/>
                <w:sz w:val="16"/>
                <w:szCs w:val="16"/>
              </w:rPr>
            </w:pPr>
            <w:r w:rsidRPr="00EC5574">
              <w:rPr>
                <w:sz w:val="16"/>
                <w:szCs w:val="16"/>
              </w:rPr>
              <w:t>1.6</w:t>
            </w:r>
          </w:p>
        </w:tc>
        <w:tc>
          <w:tcPr>
            <w:tcW w:w="1042" w:type="dxa"/>
            <w:tcBorders>
              <w:top w:val="nil"/>
              <w:left w:val="nil"/>
              <w:bottom w:val="single" w:sz="8" w:space="0" w:color="404040"/>
              <w:right w:val="nil"/>
            </w:tcBorders>
            <w:shd w:val="clear" w:color="auto" w:fill="auto"/>
            <w:noWrap/>
            <w:vAlign w:val="center"/>
          </w:tcPr>
          <w:p w14:paraId="135DC2CD" w14:textId="42CEEE1E" w:rsidR="001B6BDA" w:rsidRPr="00EC5574" w:rsidRDefault="001B6BDA" w:rsidP="001B6BDA">
            <w:pPr>
              <w:tabs>
                <w:tab w:val="decimal" w:pos="508"/>
              </w:tabs>
              <w:jc w:val="left"/>
              <w:rPr>
                <w:bCs/>
                <w:sz w:val="16"/>
                <w:szCs w:val="16"/>
              </w:rPr>
            </w:pPr>
            <w:r w:rsidRPr="00EC5574">
              <w:rPr>
                <w:sz w:val="16"/>
                <w:szCs w:val="16"/>
              </w:rPr>
              <w:t>1.0</w:t>
            </w:r>
          </w:p>
        </w:tc>
        <w:tc>
          <w:tcPr>
            <w:tcW w:w="991" w:type="dxa"/>
            <w:tcBorders>
              <w:top w:val="nil"/>
              <w:left w:val="nil"/>
              <w:bottom w:val="single" w:sz="8" w:space="0" w:color="404040"/>
              <w:right w:val="nil"/>
            </w:tcBorders>
            <w:shd w:val="clear" w:color="auto" w:fill="auto"/>
            <w:noWrap/>
            <w:vAlign w:val="center"/>
          </w:tcPr>
          <w:p w14:paraId="0F06E8F3" w14:textId="522D5DE1" w:rsidR="001B6BDA" w:rsidRPr="00EC5574" w:rsidRDefault="001B6BDA" w:rsidP="001B6BDA">
            <w:pPr>
              <w:tabs>
                <w:tab w:val="decimal" w:pos="458"/>
              </w:tabs>
              <w:jc w:val="left"/>
              <w:rPr>
                <w:sz w:val="16"/>
                <w:szCs w:val="16"/>
              </w:rPr>
            </w:pPr>
            <w:r w:rsidRPr="00EC5574">
              <w:rPr>
                <w:sz w:val="16"/>
                <w:szCs w:val="16"/>
              </w:rPr>
              <w:t>2.2</w:t>
            </w:r>
          </w:p>
        </w:tc>
        <w:tc>
          <w:tcPr>
            <w:tcW w:w="934" w:type="dxa"/>
            <w:tcBorders>
              <w:top w:val="nil"/>
              <w:left w:val="nil"/>
              <w:bottom w:val="single" w:sz="8" w:space="0" w:color="404040"/>
              <w:right w:val="nil"/>
            </w:tcBorders>
            <w:shd w:val="clear" w:color="auto" w:fill="auto"/>
            <w:noWrap/>
            <w:vAlign w:val="center"/>
          </w:tcPr>
          <w:p w14:paraId="172367C7" w14:textId="4CE5D9E6" w:rsidR="001B6BDA" w:rsidRPr="00EC5574" w:rsidRDefault="001B6BDA" w:rsidP="001B6BDA">
            <w:pPr>
              <w:tabs>
                <w:tab w:val="decimal" w:pos="444"/>
              </w:tabs>
              <w:jc w:val="left"/>
              <w:rPr>
                <w:sz w:val="16"/>
                <w:szCs w:val="16"/>
              </w:rPr>
            </w:pPr>
            <w:r w:rsidRPr="00EC5574">
              <w:rPr>
                <w:sz w:val="16"/>
                <w:szCs w:val="16"/>
              </w:rPr>
              <w:t>2.3</w:t>
            </w:r>
          </w:p>
        </w:tc>
        <w:tc>
          <w:tcPr>
            <w:tcW w:w="1050" w:type="dxa"/>
            <w:tcBorders>
              <w:top w:val="nil"/>
              <w:left w:val="nil"/>
              <w:bottom w:val="single" w:sz="8" w:space="0" w:color="404040"/>
              <w:right w:val="single" w:sz="8" w:space="0" w:color="404040"/>
            </w:tcBorders>
            <w:shd w:val="clear" w:color="auto" w:fill="auto"/>
            <w:noWrap/>
            <w:vAlign w:val="center"/>
          </w:tcPr>
          <w:p w14:paraId="44510B4B" w14:textId="7C82A564" w:rsidR="001B6BDA" w:rsidRPr="00EC5574" w:rsidRDefault="001B6BDA" w:rsidP="001B6BDA">
            <w:pPr>
              <w:tabs>
                <w:tab w:val="decimal" w:pos="504"/>
              </w:tabs>
              <w:jc w:val="left"/>
              <w:rPr>
                <w:sz w:val="16"/>
                <w:szCs w:val="16"/>
              </w:rPr>
            </w:pPr>
            <w:r w:rsidRPr="00EC5574">
              <w:rPr>
                <w:sz w:val="16"/>
                <w:szCs w:val="16"/>
              </w:rPr>
              <w:t>6.7</w:t>
            </w:r>
          </w:p>
        </w:tc>
      </w:tr>
    </w:tbl>
    <w:p w14:paraId="347C75D8" w14:textId="0319DFAD" w:rsidR="00467BD1" w:rsidRPr="00F87E34" w:rsidRDefault="00467BD1" w:rsidP="0044098F">
      <w:pPr>
        <w:pStyle w:val="Textoindependiente"/>
        <w:widowControl w:val="0"/>
        <w:tabs>
          <w:tab w:val="left" w:pos="798"/>
        </w:tabs>
        <w:spacing w:before="0"/>
        <w:ind w:left="350" w:firstLine="501"/>
        <w:rPr>
          <w:color w:val="auto"/>
          <w:sz w:val="16"/>
          <w:szCs w:val="16"/>
        </w:rPr>
      </w:pPr>
      <w:r w:rsidRPr="00F87E34">
        <w:rPr>
          <w:color w:val="auto"/>
          <w:sz w:val="18"/>
          <w:szCs w:val="18"/>
          <w:vertAlign w:val="superscript"/>
        </w:rPr>
        <w:t>p/</w:t>
      </w:r>
      <w:r w:rsidR="009D4C7B" w:rsidRPr="00F87E34">
        <w:rPr>
          <w:color w:val="auto"/>
          <w:sz w:val="18"/>
          <w:szCs w:val="18"/>
          <w:vertAlign w:val="superscript"/>
        </w:rPr>
        <w:tab/>
      </w:r>
      <w:r w:rsidRPr="00F87E34">
        <w:rPr>
          <w:color w:val="auto"/>
          <w:sz w:val="16"/>
          <w:szCs w:val="16"/>
        </w:rPr>
        <w:t>Cifras preliminares</w:t>
      </w:r>
    </w:p>
    <w:p w14:paraId="25C1BF4E" w14:textId="12A6B143" w:rsidR="00F00159" w:rsidRPr="00F87E34" w:rsidRDefault="0049231D" w:rsidP="0044098F">
      <w:pPr>
        <w:pStyle w:val="Textoindependiente"/>
        <w:widowControl w:val="0"/>
        <w:tabs>
          <w:tab w:val="left" w:pos="798"/>
        </w:tabs>
        <w:spacing w:before="0"/>
        <w:ind w:left="350" w:firstLine="501"/>
        <w:rPr>
          <w:color w:val="auto"/>
          <w:sz w:val="16"/>
          <w:szCs w:val="16"/>
        </w:rPr>
      </w:pPr>
      <w:r w:rsidRPr="00F87E34">
        <w:rPr>
          <w:color w:val="auto"/>
          <w:position w:val="-2"/>
          <w:sz w:val="18"/>
          <w:szCs w:val="16"/>
          <w:vertAlign w:val="superscript"/>
        </w:rPr>
        <w:t>1/</w:t>
      </w:r>
      <w:r w:rsidR="009D4C7B" w:rsidRPr="00F87E34">
        <w:rPr>
          <w:color w:val="auto"/>
          <w:sz w:val="16"/>
          <w:szCs w:val="16"/>
        </w:rPr>
        <w:tab/>
      </w:r>
      <w:r w:rsidR="00F00159" w:rsidRPr="00F87E34">
        <w:rPr>
          <w:color w:val="auto"/>
          <w:sz w:val="16"/>
          <w:szCs w:val="16"/>
        </w:rPr>
        <w:t>En términos reales</w:t>
      </w:r>
    </w:p>
    <w:p w14:paraId="5EE5EFD1" w14:textId="1FEB20C6" w:rsidR="002F1CE6" w:rsidRPr="00F87E34" w:rsidRDefault="00467BD1" w:rsidP="0044098F">
      <w:pPr>
        <w:pStyle w:val="Textoindependiente"/>
        <w:widowControl w:val="0"/>
        <w:tabs>
          <w:tab w:val="left" w:pos="1232"/>
        </w:tabs>
        <w:spacing w:before="0"/>
        <w:ind w:left="350" w:firstLine="501"/>
        <w:rPr>
          <w:color w:val="auto"/>
          <w:sz w:val="16"/>
          <w:szCs w:val="16"/>
        </w:rPr>
      </w:pPr>
      <w:r w:rsidRPr="00F87E34">
        <w:rPr>
          <w:color w:val="auto"/>
          <w:sz w:val="16"/>
          <w:szCs w:val="16"/>
        </w:rPr>
        <w:t>Fuente:</w:t>
      </w:r>
      <w:r w:rsidR="00A82501" w:rsidRPr="00F87E34">
        <w:rPr>
          <w:color w:val="auto"/>
          <w:sz w:val="16"/>
          <w:szCs w:val="16"/>
        </w:rPr>
        <w:tab/>
      </w:r>
      <w:r w:rsidRPr="00F87E34">
        <w:rPr>
          <w:color w:val="auto"/>
          <w:sz w:val="16"/>
          <w:szCs w:val="16"/>
        </w:rPr>
        <w:t>INEGI</w:t>
      </w:r>
    </w:p>
    <w:p w14:paraId="5CA72887" w14:textId="77777777" w:rsidR="0044098F" w:rsidRDefault="0044098F" w:rsidP="00DD75E8">
      <w:pPr>
        <w:pStyle w:val="p0"/>
        <w:keepNext/>
        <w:spacing w:before="360"/>
        <w:jc w:val="left"/>
        <w:rPr>
          <w:rFonts w:ascii="Arial" w:hAnsi="Arial"/>
          <w:b/>
          <w:iCs/>
          <w:smallCaps/>
          <w:color w:val="auto"/>
        </w:rPr>
      </w:pPr>
    </w:p>
    <w:p w14:paraId="5F99723E" w14:textId="030B1EBF" w:rsidR="00901366" w:rsidRPr="00256080" w:rsidRDefault="00901366" w:rsidP="00DD75E8">
      <w:pPr>
        <w:pStyle w:val="p0"/>
        <w:keepNext/>
        <w:spacing w:before="360"/>
        <w:jc w:val="left"/>
        <w:rPr>
          <w:rFonts w:ascii="Arial" w:hAnsi="Arial"/>
          <w:b/>
          <w:iCs/>
          <w:smallCaps/>
          <w:color w:val="auto"/>
        </w:rPr>
      </w:pPr>
      <w:r w:rsidRPr="00256080">
        <w:rPr>
          <w:rFonts w:ascii="Arial" w:hAnsi="Arial"/>
          <w:b/>
          <w:iCs/>
          <w:smallCaps/>
          <w:color w:val="auto"/>
        </w:rPr>
        <w:t>Nota al usuario</w:t>
      </w:r>
    </w:p>
    <w:p w14:paraId="49981908" w14:textId="22AC9BFB" w:rsidR="00EA0C4B" w:rsidRDefault="00EA0C4B" w:rsidP="00BB52B4">
      <w:pPr>
        <w:pStyle w:val="p0"/>
        <w:keepNext/>
        <w:rPr>
          <w:rFonts w:ascii="Arial" w:hAnsi="Arial"/>
          <w:color w:val="auto"/>
          <w:lang w:val="es-MX"/>
        </w:rPr>
      </w:pPr>
      <w:r w:rsidRPr="009957BB">
        <w:rPr>
          <w:rFonts w:ascii="Arial" w:hAnsi="Arial"/>
          <w:color w:val="auto"/>
          <w:lang w:val="es-MX"/>
        </w:rPr>
        <w:t xml:space="preserve">Tal como informó el </w:t>
      </w:r>
      <w:r w:rsidR="000864FF">
        <w:rPr>
          <w:rFonts w:ascii="Arial" w:hAnsi="Arial"/>
          <w:color w:val="auto"/>
          <w:lang w:val="es-MX"/>
        </w:rPr>
        <w:t>Instituto Nacional de Estadística y Geografía</w:t>
      </w:r>
      <w:r w:rsidR="000864FF" w:rsidRPr="009957BB">
        <w:rPr>
          <w:rFonts w:ascii="Arial" w:hAnsi="Arial"/>
          <w:color w:val="auto"/>
          <w:lang w:val="es-MX"/>
        </w:rPr>
        <w:t xml:space="preserve"> </w:t>
      </w:r>
      <w:r w:rsidR="000864FF">
        <w:rPr>
          <w:rFonts w:ascii="Arial" w:hAnsi="Arial"/>
          <w:color w:val="auto"/>
          <w:lang w:val="es-MX"/>
        </w:rPr>
        <w:t>(</w:t>
      </w:r>
      <w:r w:rsidRPr="009957BB">
        <w:rPr>
          <w:rFonts w:ascii="Arial" w:hAnsi="Arial"/>
          <w:color w:val="auto"/>
          <w:lang w:val="es-MX"/>
        </w:rPr>
        <w:t>INEGI</w:t>
      </w:r>
      <w:r w:rsidR="000864FF">
        <w:rPr>
          <w:rFonts w:ascii="Arial" w:hAnsi="Arial"/>
          <w:color w:val="auto"/>
          <w:lang w:val="es-MX"/>
        </w:rPr>
        <w:t>)</w:t>
      </w:r>
      <w:r w:rsidRPr="009957BB">
        <w:rPr>
          <w:rFonts w:ascii="Arial" w:hAnsi="Arial"/>
          <w:color w:val="auto"/>
          <w:lang w:val="es-MX"/>
        </w:rPr>
        <w:t xml:space="preserve"> el pasado 26 de abril, a partir de junio del presente año se difundirán las nuevas estadísticas de las Encuestas Económicas Nacionales correspondientes a la serie 2018. En este contexto, con la presente publicación concluye la difusión de los indicadores que produce la </w:t>
      </w:r>
      <w:r w:rsidR="00C45D38">
        <w:rPr>
          <w:rFonts w:ascii="Arial" w:hAnsi="Arial"/>
          <w:color w:val="auto"/>
          <w:lang w:val="es-MX"/>
        </w:rPr>
        <w:t>EMEC</w:t>
      </w:r>
      <w:r w:rsidRPr="009957BB">
        <w:rPr>
          <w:rFonts w:ascii="Arial" w:hAnsi="Arial"/>
          <w:color w:val="auto"/>
          <w:lang w:val="es-MX"/>
        </w:rPr>
        <w:t xml:space="preserve"> de la serie 2013. El próximo </w:t>
      </w:r>
      <w:r w:rsidR="00C45D38">
        <w:rPr>
          <w:rFonts w:ascii="Arial" w:hAnsi="Arial"/>
          <w:color w:val="auto"/>
          <w:lang w:val="es-MX"/>
        </w:rPr>
        <w:t>20</w:t>
      </w:r>
      <w:r w:rsidRPr="009957BB">
        <w:rPr>
          <w:rFonts w:ascii="Arial" w:hAnsi="Arial"/>
          <w:color w:val="auto"/>
          <w:lang w:val="es-MX"/>
        </w:rPr>
        <w:t xml:space="preserve"> de junio de 2023 dará inicio la difusión de los </w:t>
      </w:r>
      <w:r>
        <w:rPr>
          <w:rFonts w:ascii="Arial" w:hAnsi="Arial"/>
          <w:color w:val="auto"/>
          <w:lang w:val="es-MX"/>
        </w:rPr>
        <w:t>i</w:t>
      </w:r>
      <w:r w:rsidRPr="009957BB">
        <w:rPr>
          <w:rFonts w:ascii="Arial" w:hAnsi="Arial"/>
          <w:color w:val="auto"/>
          <w:lang w:val="es-MX"/>
        </w:rPr>
        <w:t>ndicadores de</w:t>
      </w:r>
      <w:r w:rsidR="00C45D38">
        <w:rPr>
          <w:rFonts w:ascii="Arial" w:hAnsi="Arial"/>
          <w:color w:val="auto"/>
          <w:lang w:val="es-MX"/>
        </w:rPr>
        <w:t xml:space="preserve"> empresas comerciales</w:t>
      </w:r>
      <w:r w:rsidRPr="009957BB">
        <w:rPr>
          <w:rFonts w:ascii="Arial" w:hAnsi="Arial"/>
          <w:color w:val="auto"/>
          <w:lang w:val="es-MX"/>
        </w:rPr>
        <w:t xml:space="preserve"> de la nueva serie 2018.</w:t>
      </w:r>
    </w:p>
    <w:p w14:paraId="43601560" w14:textId="159DFB8B" w:rsidR="0093485F" w:rsidRPr="00F87E34" w:rsidRDefault="006C5B70" w:rsidP="00BB52B4">
      <w:pPr>
        <w:pStyle w:val="p0"/>
        <w:keepNext/>
        <w:rPr>
          <w:rFonts w:ascii="Arial" w:hAnsi="Arial"/>
          <w:color w:val="auto"/>
        </w:rPr>
      </w:pPr>
      <w:r w:rsidRPr="002D476C">
        <w:rPr>
          <w:rFonts w:ascii="Arial" w:hAnsi="Arial"/>
          <w:color w:val="auto"/>
          <w:lang w:val="es-MX"/>
        </w:rPr>
        <w:t xml:space="preserve">La </w:t>
      </w:r>
      <w:r w:rsidR="004905E4" w:rsidRPr="002D476C">
        <w:rPr>
          <w:rFonts w:ascii="Arial" w:hAnsi="Arial"/>
          <w:color w:val="auto"/>
          <w:lang w:val="es-MX"/>
        </w:rPr>
        <w:t>t</w:t>
      </w:r>
      <w:r w:rsidRPr="002D476C">
        <w:rPr>
          <w:rFonts w:ascii="Arial" w:hAnsi="Arial"/>
          <w:color w:val="auto"/>
          <w:lang w:val="es-MX"/>
        </w:rPr>
        <w:t xml:space="preserve">asa de </w:t>
      </w:r>
      <w:r w:rsidR="004905E4" w:rsidRPr="002D476C">
        <w:rPr>
          <w:rFonts w:ascii="Arial" w:hAnsi="Arial"/>
          <w:color w:val="auto"/>
          <w:lang w:val="es-MX"/>
        </w:rPr>
        <w:t>n</w:t>
      </w:r>
      <w:r w:rsidRPr="002D476C">
        <w:rPr>
          <w:rFonts w:ascii="Arial" w:hAnsi="Arial"/>
          <w:color w:val="auto"/>
          <w:lang w:val="es-MX"/>
        </w:rPr>
        <w:t xml:space="preserve">o </w:t>
      </w:r>
      <w:r w:rsidR="004905E4" w:rsidRPr="002D476C">
        <w:rPr>
          <w:rFonts w:ascii="Arial" w:hAnsi="Arial"/>
          <w:color w:val="auto"/>
          <w:lang w:val="es-MX"/>
        </w:rPr>
        <w:t>r</w:t>
      </w:r>
      <w:r w:rsidRPr="002D476C">
        <w:rPr>
          <w:rFonts w:ascii="Arial" w:hAnsi="Arial"/>
          <w:color w:val="auto"/>
          <w:lang w:val="es-MX"/>
        </w:rPr>
        <w:t xml:space="preserve">espuesta de la </w:t>
      </w:r>
      <w:r w:rsidR="001E01B3" w:rsidRPr="002D476C">
        <w:rPr>
          <w:rFonts w:ascii="Arial" w:hAnsi="Arial"/>
          <w:color w:val="auto"/>
          <w:lang w:val="es-MX"/>
        </w:rPr>
        <w:t>EMEC</w:t>
      </w:r>
      <w:r w:rsidRPr="002D476C">
        <w:rPr>
          <w:rFonts w:ascii="Arial" w:hAnsi="Arial"/>
          <w:color w:val="auto"/>
          <w:lang w:val="es-MX"/>
        </w:rPr>
        <w:t>, correspondiente a</w:t>
      </w:r>
      <w:r w:rsidR="00C57913">
        <w:rPr>
          <w:rFonts w:ascii="Arial" w:hAnsi="Arial"/>
          <w:color w:val="auto"/>
          <w:lang w:val="es-MX"/>
        </w:rPr>
        <w:t xml:space="preserve"> </w:t>
      </w:r>
      <w:r w:rsidR="00EA0C4B">
        <w:rPr>
          <w:rFonts w:ascii="Arial" w:hAnsi="Arial"/>
          <w:color w:val="auto"/>
          <w:lang w:val="es-MX"/>
        </w:rPr>
        <w:t>marz</w:t>
      </w:r>
      <w:r w:rsidR="00725B90">
        <w:rPr>
          <w:rFonts w:ascii="Arial" w:hAnsi="Arial"/>
          <w:color w:val="auto"/>
          <w:lang w:val="es-MX"/>
        </w:rPr>
        <w:t>o</w:t>
      </w:r>
      <w:r w:rsidRPr="002D476C">
        <w:rPr>
          <w:rFonts w:ascii="Arial" w:hAnsi="Arial"/>
          <w:color w:val="auto"/>
          <w:lang w:val="es-MX"/>
        </w:rPr>
        <w:t xml:space="preserve"> de 202</w:t>
      </w:r>
      <w:r w:rsidR="00725B90">
        <w:rPr>
          <w:rFonts w:ascii="Arial" w:hAnsi="Arial"/>
          <w:color w:val="auto"/>
          <w:lang w:val="es-MX"/>
        </w:rPr>
        <w:t>3</w:t>
      </w:r>
      <w:r w:rsidR="00A3404D" w:rsidRPr="002D476C">
        <w:rPr>
          <w:rFonts w:ascii="Arial" w:hAnsi="Arial"/>
          <w:color w:val="auto"/>
          <w:lang w:val="es-MX"/>
        </w:rPr>
        <w:t>,</w:t>
      </w:r>
      <w:r w:rsidR="0093485F" w:rsidRPr="002D476C">
        <w:rPr>
          <w:rFonts w:ascii="Arial" w:hAnsi="Arial"/>
          <w:color w:val="auto"/>
          <w:lang w:val="es-MX"/>
        </w:rPr>
        <w:t xml:space="preserve"> </w:t>
      </w:r>
      <w:r w:rsidRPr="002D476C">
        <w:rPr>
          <w:rFonts w:ascii="Arial" w:hAnsi="Arial"/>
          <w:color w:val="auto"/>
          <w:lang w:val="es-MX"/>
        </w:rPr>
        <w:t xml:space="preserve">registró porcentajes apropiados conforme al diseño estadístico de la </w:t>
      </w:r>
      <w:r w:rsidR="002042DC" w:rsidRPr="002D476C">
        <w:rPr>
          <w:rFonts w:ascii="Arial" w:hAnsi="Arial"/>
          <w:color w:val="auto"/>
          <w:lang w:val="es-MX"/>
        </w:rPr>
        <w:t>e</w:t>
      </w:r>
      <w:r w:rsidRPr="002D476C">
        <w:rPr>
          <w:rFonts w:ascii="Arial" w:hAnsi="Arial"/>
          <w:color w:val="auto"/>
          <w:lang w:val="es-MX"/>
        </w:rPr>
        <w:t>ncuesta</w:t>
      </w:r>
      <w:r w:rsidR="00497972" w:rsidRPr="002D476C">
        <w:rPr>
          <w:rFonts w:ascii="Arial" w:hAnsi="Arial"/>
          <w:color w:val="auto"/>
          <w:lang w:val="es-MX"/>
        </w:rPr>
        <w:t>. Esto</w:t>
      </w:r>
      <w:r w:rsidRPr="002D476C">
        <w:rPr>
          <w:rFonts w:ascii="Arial" w:hAnsi="Arial"/>
          <w:color w:val="auto"/>
          <w:lang w:val="es-MX"/>
        </w:rPr>
        <w:t xml:space="preserve"> permitió genera</w:t>
      </w:r>
      <w:r w:rsidR="00FB7A5B" w:rsidRPr="002D476C">
        <w:rPr>
          <w:rFonts w:ascii="Arial" w:hAnsi="Arial"/>
          <w:color w:val="auto"/>
          <w:lang w:val="es-MX"/>
        </w:rPr>
        <w:t>r</w:t>
      </w:r>
      <w:r w:rsidRPr="002D476C">
        <w:rPr>
          <w:rFonts w:ascii="Arial" w:hAnsi="Arial"/>
          <w:color w:val="auto"/>
          <w:lang w:val="es-MX"/>
        </w:rPr>
        <w:t xml:space="preserve"> estadísticas con </w:t>
      </w:r>
      <w:r w:rsidRPr="005911F4">
        <w:rPr>
          <w:rFonts w:ascii="Arial" w:hAnsi="Arial"/>
          <w:color w:val="auto"/>
          <w:lang w:val="es-MX"/>
        </w:rPr>
        <w:t>niveles altos de precisión</w:t>
      </w:r>
      <w:r w:rsidR="000E10B7" w:rsidRPr="005911F4">
        <w:rPr>
          <w:rFonts w:ascii="Arial" w:hAnsi="Arial"/>
          <w:color w:val="auto"/>
          <w:lang w:val="es-MX"/>
        </w:rPr>
        <w:t>.</w:t>
      </w:r>
      <w:r w:rsidR="005374C0">
        <w:rPr>
          <w:rFonts w:ascii="Arial" w:hAnsi="Arial"/>
          <w:color w:val="auto"/>
          <w:lang w:val="es-MX"/>
        </w:rPr>
        <w:t xml:space="preserve"> </w:t>
      </w:r>
      <w:r w:rsidR="005374C0" w:rsidRPr="005911F4">
        <w:rPr>
          <w:rFonts w:ascii="Arial" w:hAnsi="Arial"/>
          <w:color w:val="auto"/>
          <w:lang w:val="es-MX"/>
        </w:rPr>
        <w:t>Se presentan resultados para 40 dominios de estudio. Se recomienda usar con reserva las estimaciones para</w:t>
      </w:r>
      <w:r w:rsidR="005374C0">
        <w:rPr>
          <w:rFonts w:ascii="Arial" w:hAnsi="Arial"/>
          <w:color w:val="auto"/>
          <w:lang w:val="es-MX"/>
        </w:rPr>
        <w:t xml:space="preserve"> los</w:t>
      </w:r>
      <w:r w:rsidR="005374C0" w:rsidRPr="005911F4">
        <w:rPr>
          <w:rFonts w:ascii="Arial" w:hAnsi="Arial"/>
          <w:color w:val="auto"/>
          <w:lang w:val="es-MX"/>
        </w:rPr>
        <w:t xml:space="preserve"> dominio</w:t>
      </w:r>
      <w:r w:rsidR="005374C0">
        <w:rPr>
          <w:rFonts w:ascii="Arial" w:hAnsi="Arial"/>
          <w:color w:val="auto"/>
          <w:lang w:val="es-MX"/>
        </w:rPr>
        <w:t>s</w:t>
      </w:r>
      <w:r w:rsidR="005374C0" w:rsidRPr="005911F4">
        <w:rPr>
          <w:rFonts w:ascii="Arial" w:hAnsi="Arial"/>
          <w:color w:val="auto"/>
          <w:lang w:val="es-MX"/>
        </w:rPr>
        <w:t xml:space="preserve"> de comercio al por mayor de maquinaria </w:t>
      </w:r>
      <w:r w:rsidR="005374C0" w:rsidRPr="00B26C62">
        <w:rPr>
          <w:rFonts w:ascii="Arial" w:hAnsi="Arial"/>
          <w:color w:val="000000"/>
          <w:lang w:eastAsia="es-MX"/>
        </w:rPr>
        <w:t>y equipo agropecuario, forestal y para la pesca</w:t>
      </w:r>
      <w:r w:rsidR="005374C0" w:rsidRPr="005911F4">
        <w:rPr>
          <w:rFonts w:ascii="Arial" w:hAnsi="Arial"/>
          <w:color w:val="auto"/>
          <w:lang w:val="es-MX"/>
        </w:rPr>
        <w:t>,</w:t>
      </w:r>
      <w:r w:rsidR="005374C0">
        <w:rPr>
          <w:rFonts w:ascii="Arial" w:hAnsi="Arial"/>
          <w:color w:val="auto"/>
          <w:lang w:val="es-MX"/>
        </w:rPr>
        <w:t xml:space="preserve"> y de </w:t>
      </w:r>
      <w:r w:rsidR="005374C0">
        <w:rPr>
          <w:rFonts w:ascii="Arial" w:hAnsi="Arial"/>
          <w:color w:val="000000"/>
          <w:lang w:eastAsia="es-MX"/>
        </w:rPr>
        <w:t>i</w:t>
      </w:r>
      <w:r w:rsidR="005374C0" w:rsidRPr="00B26C62">
        <w:rPr>
          <w:rFonts w:ascii="Arial" w:hAnsi="Arial"/>
          <w:color w:val="000000"/>
          <w:lang w:eastAsia="es-MX"/>
        </w:rPr>
        <w:t xml:space="preserve">ntermediación de comercio al por mayor exclusivamente a través de </w:t>
      </w:r>
      <w:r w:rsidR="00430AB9">
        <w:rPr>
          <w:rFonts w:ascii="Arial" w:hAnsi="Arial"/>
          <w:color w:val="000000"/>
          <w:lang w:eastAsia="es-MX"/>
        </w:rPr>
        <w:t>i</w:t>
      </w:r>
      <w:r w:rsidR="00430AB9" w:rsidRPr="00B26C62">
        <w:rPr>
          <w:rFonts w:ascii="Arial" w:hAnsi="Arial"/>
          <w:color w:val="000000"/>
          <w:lang w:eastAsia="es-MX"/>
        </w:rPr>
        <w:t xml:space="preserve">nternet </w:t>
      </w:r>
      <w:r w:rsidR="005374C0" w:rsidRPr="00B26C62">
        <w:rPr>
          <w:rFonts w:ascii="Arial" w:hAnsi="Arial"/>
          <w:color w:val="000000"/>
          <w:lang w:eastAsia="es-MX"/>
        </w:rPr>
        <w:t>y otros medios electrónicos</w:t>
      </w:r>
      <w:r w:rsidR="005374C0">
        <w:rPr>
          <w:rFonts w:ascii="Arial" w:hAnsi="Arial"/>
          <w:color w:val="000000"/>
          <w:lang w:eastAsia="es-MX"/>
        </w:rPr>
        <w:t>,</w:t>
      </w:r>
      <w:r w:rsidR="005374C0" w:rsidRPr="005911F4">
        <w:rPr>
          <w:rFonts w:ascii="Arial" w:hAnsi="Arial"/>
          <w:color w:val="auto"/>
          <w:lang w:val="es-MX"/>
        </w:rPr>
        <w:t xml:space="preserve"> que representa</w:t>
      </w:r>
      <w:r w:rsidR="005374C0">
        <w:rPr>
          <w:rFonts w:ascii="Arial" w:hAnsi="Arial"/>
          <w:color w:val="auto"/>
          <w:lang w:val="es-MX"/>
        </w:rPr>
        <w:t>n</w:t>
      </w:r>
      <w:r w:rsidR="005374C0" w:rsidRPr="005911F4">
        <w:rPr>
          <w:rFonts w:ascii="Arial" w:hAnsi="Arial"/>
          <w:color w:val="auto"/>
          <w:lang w:val="es-MX"/>
        </w:rPr>
        <w:t xml:space="preserve"> </w:t>
      </w:r>
      <w:r w:rsidR="005374C0">
        <w:rPr>
          <w:rFonts w:ascii="Arial" w:hAnsi="Arial"/>
          <w:color w:val="auto"/>
          <w:lang w:val="es-MX"/>
        </w:rPr>
        <w:t>0.4</w:t>
      </w:r>
      <w:r w:rsidR="0027518A">
        <w:rPr>
          <w:rFonts w:ascii="Arial" w:hAnsi="Arial"/>
          <w:color w:val="auto"/>
          <w:lang w:val="es-MX"/>
        </w:rPr>
        <w:t> %</w:t>
      </w:r>
      <w:r w:rsidR="005374C0" w:rsidRPr="005911F4">
        <w:rPr>
          <w:rFonts w:ascii="Arial" w:hAnsi="Arial"/>
          <w:color w:val="auto"/>
          <w:lang w:val="es-MX"/>
        </w:rPr>
        <w:t xml:space="preserve"> con relación a la variable de ingresos del total del comercio.</w:t>
      </w:r>
    </w:p>
    <w:p w14:paraId="5FFF3AFA" w14:textId="43DCCA10" w:rsidR="00A45043" w:rsidRPr="00F87E34" w:rsidRDefault="000300A4" w:rsidP="0026680B">
      <w:pPr>
        <w:pStyle w:val="p0"/>
        <w:keepLines w:val="0"/>
        <w:widowControl/>
        <w:rPr>
          <w:rFonts w:ascii="Arial" w:hAnsi="Arial"/>
          <w:b/>
          <w:i/>
          <w:color w:val="auto"/>
        </w:rPr>
      </w:pPr>
      <w:r>
        <w:rPr>
          <w:rFonts w:ascii="Arial" w:hAnsi="Arial"/>
          <w:color w:val="auto"/>
          <w:lang w:val="es-MX"/>
        </w:rPr>
        <w:t>L</w:t>
      </w:r>
      <w:r w:rsidR="0026680B" w:rsidRPr="00F87E34">
        <w:rPr>
          <w:rFonts w:ascii="Arial" w:hAnsi="Arial"/>
          <w:color w:val="auto"/>
          <w:lang w:val="es-MX"/>
        </w:rPr>
        <w:t xml:space="preserve">as cifras desestacionalizadas y de tendencia-ciclo pueden estar sujetas a revisiones </w:t>
      </w:r>
      <w:r w:rsidR="004F1857">
        <w:rPr>
          <w:rFonts w:ascii="Arial" w:hAnsi="Arial"/>
          <w:color w:val="auto"/>
          <w:lang w:val="es-MX"/>
        </w:rPr>
        <w:t xml:space="preserve">por el </w:t>
      </w:r>
      <w:r w:rsidR="0026680B" w:rsidRPr="00F87E34">
        <w:rPr>
          <w:rFonts w:ascii="Arial" w:hAnsi="Arial"/>
          <w:color w:val="auto"/>
          <w:lang w:val="es-MX"/>
        </w:rPr>
        <w:t>impacto de la emergencia sanitaria de</w:t>
      </w:r>
      <w:r w:rsidR="00822E2D" w:rsidRPr="00F87E34">
        <w:rPr>
          <w:rFonts w:ascii="Arial" w:hAnsi="Arial"/>
          <w:color w:val="auto"/>
          <w:lang w:val="es-MX"/>
        </w:rPr>
        <w:t xml:space="preserve"> la </w:t>
      </w:r>
      <w:r w:rsidR="0026680B" w:rsidRPr="00F87E34">
        <w:rPr>
          <w:rFonts w:ascii="Arial" w:hAnsi="Arial"/>
          <w:color w:val="auto"/>
          <w:lang w:val="es-MX"/>
        </w:rPr>
        <w:t xml:space="preserve">COVID-19. La estrategia </w:t>
      </w:r>
      <w:r w:rsidR="00776787">
        <w:rPr>
          <w:rFonts w:ascii="Arial" w:hAnsi="Arial"/>
          <w:color w:val="auto"/>
          <w:lang w:val="es-MX"/>
        </w:rPr>
        <w:t>que siguió</w:t>
      </w:r>
      <w:r w:rsidR="004F1857">
        <w:rPr>
          <w:rFonts w:ascii="Arial" w:hAnsi="Arial"/>
          <w:color w:val="auto"/>
          <w:lang w:val="es-MX"/>
        </w:rPr>
        <w:t xml:space="preserve"> </w:t>
      </w:r>
      <w:r w:rsidR="0026680B" w:rsidRPr="00F87E34">
        <w:rPr>
          <w:rFonts w:ascii="Arial" w:hAnsi="Arial"/>
          <w:color w:val="auto"/>
          <w:lang w:val="es-MX"/>
        </w:rPr>
        <w:t xml:space="preserve">el INEGI </w:t>
      </w:r>
      <w:r w:rsidR="004F1857">
        <w:rPr>
          <w:rFonts w:ascii="Arial" w:hAnsi="Arial"/>
          <w:color w:val="auto"/>
          <w:lang w:val="es-MX"/>
        </w:rPr>
        <w:t>fue r</w:t>
      </w:r>
      <w:r w:rsidR="0026680B" w:rsidRPr="00F87E34">
        <w:rPr>
          <w:rFonts w:ascii="Arial" w:hAnsi="Arial"/>
          <w:color w:val="auto"/>
          <w:lang w:val="es-MX"/>
        </w:rPr>
        <w:t>evisar cada serie de tiempo y analizar la necesidad de incluir algún tratamiento especial en los modelos de ajuste estacional para los meses de la contingencia</w:t>
      </w:r>
      <w:r w:rsidR="00AA041D" w:rsidRPr="00F87E34">
        <w:rPr>
          <w:rFonts w:ascii="Arial" w:hAnsi="Arial"/>
          <w:color w:val="auto"/>
          <w:lang w:val="es-MX"/>
        </w:rPr>
        <w:t>, como el de</w:t>
      </w:r>
      <w:r w:rsidR="00AA041D">
        <w:rPr>
          <w:rFonts w:ascii="Arial" w:hAnsi="Arial"/>
          <w:color w:val="auto"/>
          <w:lang w:val="es-MX"/>
        </w:rPr>
        <w:t xml:space="preserve"> </w:t>
      </w:r>
      <w:proofErr w:type="spellStart"/>
      <w:r w:rsidR="00AA041D" w:rsidRPr="007A49F7">
        <w:rPr>
          <w:rFonts w:ascii="Arial" w:hAnsi="Arial"/>
          <w:i/>
          <w:iCs/>
          <w:color w:val="auto"/>
          <w:lang w:val="es-MX"/>
        </w:rPr>
        <w:t>o</w:t>
      </w:r>
      <w:r w:rsidR="00AA041D" w:rsidRPr="00F87E34">
        <w:rPr>
          <w:rFonts w:ascii="Arial" w:hAnsi="Arial"/>
          <w:i/>
          <w:color w:val="auto"/>
          <w:lang w:val="es-MX"/>
        </w:rPr>
        <w:t>utliers</w:t>
      </w:r>
      <w:proofErr w:type="spellEnd"/>
      <w:r w:rsidR="0026680B" w:rsidRPr="00F87E34">
        <w:rPr>
          <w:rFonts w:ascii="Arial" w:hAnsi="Arial"/>
          <w:color w:val="auto"/>
          <w:lang w:val="es-MX"/>
        </w:rPr>
        <w:t>. Lo anterior</w:t>
      </w:r>
      <w:r w:rsidR="0098208F">
        <w:rPr>
          <w:rFonts w:ascii="Arial" w:hAnsi="Arial"/>
          <w:color w:val="auto"/>
          <w:lang w:val="es-MX"/>
        </w:rPr>
        <w:t>,</w:t>
      </w:r>
      <w:r w:rsidR="0026680B" w:rsidRPr="00F87E34">
        <w:rPr>
          <w:rFonts w:ascii="Arial" w:hAnsi="Arial"/>
          <w:color w:val="auto"/>
          <w:lang w:val="es-MX"/>
        </w:rPr>
        <w:t xml:space="preserve"> </w:t>
      </w:r>
      <w:r w:rsidR="00776787">
        <w:rPr>
          <w:rFonts w:ascii="Arial" w:hAnsi="Arial"/>
          <w:color w:val="auto"/>
          <w:lang w:val="es-MX"/>
        </w:rPr>
        <w:t>para</w:t>
      </w:r>
      <w:r w:rsidR="0026680B" w:rsidRPr="00F87E34">
        <w:rPr>
          <w:rFonts w:ascii="Arial" w:hAnsi="Arial"/>
          <w:color w:val="auto"/>
          <w:lang w:val="es-MX"/>
        </w:rPr>
        <w:t xml:space="preserve"> que los grandes cambios en las cifras originales no influy</w:t>
      </w:r>
      <w:r w:rsidR="004F1857">
        <w:rPr>
          <w:rFonts w:ascii="Arial" w:hAnsi="Arial"/>
          <w:color w:val="auto"/>
          <w:lang w:val="es-MX"/>
        </w:rPr>
        <w:t>er</w:t>
      </w:r>
      <w:r w:rsidR="0026680B" w:rsidRPr="00F87E34">
        <w:rPr>
          <w:rFonts w:ascii="Arial" w:hAnsi="Arial"/>
          <w:color w:val="auto"/>
          <w:lang w:val="es-MX"/>
        </w:rPr>
        <w:t>an de manera desproporcionada en los factores estacionales utilizados</w:t>
      </w:r>
      <w:r w:rsidR="00A45043" w:rsidRPr="00F87E34">
        <w:rPr>
          <w:rFonts w:ascii="Arial" w:hAnsi="Arial"/>
          <w:color w:val="auto"/>
          <w:lang w:val="es-MX"/>
        </w:rPr>
        <w:t>.</w:t>
      </w:r>
    </w:p>
    <w:p w14:paraId="6B4487FE" w14:textId="54F95215" w:rsidR="008A48D7" w:rsidRPr="00256080" w:rsidRDefault="00467BD1" w:rsidP="00EA274B">
      <w:pPr>
        <w:pStyle w:val="p0"/>
        <w:keepLines w:val="0"/>
        <w:widowControl/>
        <w:spacing w:before="360"/>
        <w:rPr>
          <w:rFonts w:ascii="Arial" w:hAnsi="Arial"/>
          <w:b/>
          <w:iCs/>
          <w:smallCaps/>
          <w:color w:val="auto"/>
        </w:rPr>
      </w:pPr>
      <w:r w:rsidRPr="00256080">
        <w:rPr>
          <w:rFonts w:ascii="Arial" w:hAnsi="Arial"/>
          <w:b/>
          <w:iCs/>
          <w:smallCaps/>
          <w:color w:val="auto"/>
        </w:rPr>
        <w:t>Nota metodológica</w:t>
      </w:r>
    </w:p>
    <w:p w14:paraId="0A629C88" w14:textId="20E37287" w:rsidR="0026680B" w:rsidRPr="00F87E34" w:rsidRDefault="0026680B" w:rsidP="00C73026">
      <w:pPr>
        <w:pStyle w:val="p0"/>
        <w:keepLines w:val="0"/>
        <w:rPr>
          <w:rFonts w:ascii="Arial" w:hAnsi="Arial"/>
          <w:color w:val="auto"/>
        </w:rPr>
      </w:pPr>
      <w:r w:rsidRPr="00F87E34">
        <w:rPr>
          <w:rFonts w:ascii="Arial" w:hAnsi="Arial"/>
          <w:color w:val="auto"/>
        </w:rPr>
        <w:t>Con las variables captadas por la EMEC, se generan índices y tasas de variación de</w:t>
      </w:r>
      <w:r w:rsidR="0023118F">
        <w:rPr>
          <w:rFonts w:ascii="Arial" w:hAnsi="Arial"/>
          <w:color w:val="auto"/>
        </w:rPr>
        <w:t xml:space="preserve"> lo siguiente</w:t>
      </w:r>
      <w:r w:rsidRPr="00F87E34">
        <w:rPr>
          <w:rFonts w:ascii="Arial" w:hAnsi="Arial"/>
          <w:color w:val="auto"/>
        </w:rPr>
        <w:t xml:space="preserve">: </w:t>
      </w:r>
      <w:r w:rsidR="00724F45" w:rsidRPr="00F87E34">
        <w:rPr>
          <w:rFonts w:ascii="Arial" w:hAnsi="Arial"/>
          <w:color w:val="auto"/>
        </w:rPr>
        <w:t xml:space="preserve">ingresos totales por suministro de bienes y servicios, gastos totales por </w:t>
      </w:r>
      <w:r w:rsidR="008A1558" w:rsidRPr="00F87E34">
        <w:rPr>
          <w:rFonts w:ascii="Arial" w:hAnsi="Arial"/>
          <w:color w:val="auto"/>
        </w:rPr>
        <w:t>consumo</w:t>
      </w:r>
      <w:r w:rsidR="00724F45" w:rsidRPr="00F87E34">
        <w:rPr>
          <w:rFonts w:ascii="Arial" w:hAnsi="Arial"/>
          <w:color w:val="auto"/>
        </w:rPr>
        <w:t xml:space="preserve"> de bienes y servicios, </w:t>
      </w:r>
      <w:r w:rsidRPr="00F87E34">
        <w:rPr>
          <w:rFonts w:ascii="Arial" w:hAnsi="Arial"/>
          <w:color w:val="auto"/>
        </w:rPr>
        <w:t>personal ocupado total, remuneraciones totales, remuneraci</w:t>
      </w:r>
      <w:r w:rsidR="008A1558" w:rsidRPr="00F87E34">
        <w:rPr>
          <w:rFonts w:ascii="Arial" w:hAnsi="Arial"/>
          <w:color w:val="auto"/>
        </w:rPr>
        <w:t>ones</w:t>
      </w:r>
      <w:r w:rsidRPr="00F87E34">
        <w:rPr>
          <w:rFonts w:ascii="Arial" w:hAnsi="Arial"/>
          <w:color w:val="auto"/>
        </w:rPr>
        <w:t xml:space="preserve"> </w:t>
      </w:r>
      <w:r w:rsidR="008A1558" w:rsidRPr="00F87E34">
        <w:rPr>
          <w:rFonts w:ascii="Arial" w:hAnsi="Arial"/>
          <w:color w:val="auto"/>
        </w:rPr>
        <w:t>medias por</w:t>
      </w:r>
      <w:r w:rsidR="004A32E9" w:rsidRPr="00F87E34">
        <w:rPr>
          <w:rFonts w:ascii="Arial" w:hAnsi="Arial"/>
          <w:color w:val="auto"/>
        </w:rPr>
        <w:t xml:space="preserve"> persona ocupad</w:t>
      </w:r>
      <w:r w:rsidR="008A1558" w:rsidRPr="00F87E34">
        <w:rPr>
          <w:rFonts w:ascii="Arial" w:hAnsi="Arial"/>
          <w:color w:val="auto"/>
        </w:rPr>
        <w:t>a</w:t>
      </w:r>
      <w:r w:rsidRPr="00F87E34">
        <w:rPr>
          <w:rFonts w:ascii="Arial" w:hAnsi="Arial"/>
          <w:color w:val="auto"/>
        </w:rPr>
        <w:t xml:space="preserve"> (nacional) y mercancías compradas para su reventa (entidad). El año base para la generación de </w:t>
      </w:r>
      <w:r w:rsidR="00A7611F">
        <w:rPr>
          <w:rFonts w:ascii="Arial" w:hAnsi="Arial"/>
          <w:color w:val="auto"/>
        </w:rPr>
        <w:t>todos</w:t>
      </w:r>
      <w:r w:rsidRPr="00F87E34">
        <w:rPr>
          <w:rFonts w:ascii="Arial" w:hAnsi="Arial"/>
          <w:color w:val="auto"/>
        </w:rPr>
        <w:t xml:space="preserve"> los índices que presenta la EMEC es 2013</w:t>
      </w:r>
      <w:r w:rsidR="00DD3882" w:rsidRPr="00F87E34">
        <w:rPr>
          <w:rFonts w:ascii="Arial" w:hAnsi="Arial"/>
          <w:color w:val="auto"/>
        </w:rPr>
        <w:t>. L</w:t>
      </w:r>
      <w:r w:rsidRPr="00F87E34">
        <w:rPr>
          <w:rFonts w:ascii="Arial" w:hAnsi="Arial"/>
          <w:color w:val="auto"/>
        </w:rPr>
        <w:t>a elección de este periodo se debe a que dicho año es el referente de la información de los Censos Económicos 2014</w:t>
      </w:r>
      <w:r w:rsidR="00F7026D">
        <w:rPr>
          <w:rFonts w:ascii="Arial" w:hAnsi="Arial"/>
          <w:color w:val="auto"/>
        </w:rPr>
        <w:t xml:space="preserve"> (CE 2014)</w:t>
      </w:r>
      <w:r w:rsidRPr="00F87E34">
        <w:rPr>
          <w:rFonts w:ascii="Arial" w:hAnsi="Arial"/>
          <w:color w:val="auto"/>
        </w:rPr>
        <w:t>, al igual que el del Sistema de Cuentas Nacionales de México</w:t>
      </w:r>
      <w:r w:rsidR="008A1558" w:rsidRPr="00F87E34">
        <w:rPr>
          <w:rFonts w:ascii="Arial" w:hAnsi="Arial"/>
          <w:color w:val="auto"/>
        </w:rPr>
        <w:t xml:space="preserve"> (SCNM)</w:t>
      </w:r>
      <w:r w:rsidRPr="00F87E34">
        <w:rPr>
          <w:rFonts w:ascii="Arial" w:hAnsi="Arial"/>
          <w:color w:val="auto"/>
        </w:rPr>
        <w:t>.</w:t>
      </w:r>
    </w:p>
    <w:p w14:paraId="041BC7B4" w14:textId="5B911097" w:rsidR="0026680B" w:rsidRPr="00F87E34" w:rsidRDefault="0026680B" w:rsidP="0015603F">
      <w:pPr>
        <w:pStyle w:val="p0"/>
        <w:keepLines w:val="0"/>
        <w:rPr>
          <w:rFonts w:ascii="Arial" w:hAnsi="Arial"/>
          <w:color w:val="auto"/>
        </w:rPr>
      </w:pPr>
      <w:r w:rsidRPr="00F87E34">
        <w:rPr>
          <w:rFonts w:ascii="Arial" w:hAnsi="Arial"/>
          <w:color w:val="auto"/>
        </w:rPr>
        <w:t xml:space="preserve">Para deflactar los ingresos por suministro de bienes y servicios, gastos por consumo de bienes y servicios, </w:t>
      </w:r>
      <w:r w:rsidR="0098208F">
        <w:rPr>
          <w:rFonts w:ascii="Arial" w:hAnsi="Arial"/>
          <w:color w:val="auto"/>
        </w:rPr>
        <w:t>así como</w:t>
      </w:r>
      <w:r w:rsidRPr="00F87E34">
        <w:rPr>
          <w:rFonts w:ascii="Arial" w:hAnsi="Arial"/>
          <w:color w:val="auto"/>
        </w:rPr>
        <w:t xml:space="preserve"> </w:t>
      </w:r>
      <w:r w:rsidR="008A1558" w:rsidRPr="00F87E34">
        <w:rPr>
          <w:rFonts w:ascii="Arial" w:hAnsi="Arial"/>
          <w:color w:val="auto"/>
        </w:rPr>
        <w:t xml:space="preserve">las </w:t>
      </w:r>
      <w:r w:rsidRPr="00F87E34">
        <w:rPr>
          <w:rFonts w:ascii="Arial" w:hAnsi="Arial"/>
          <w:color w:val="auto"/>
        </w:rPr>
        <w:t xml:space="preserve">remuneraciones, la EMEC utiliza los índices de precios </w:t>
      </w:r>
      <w:r w:rsidR="00392C10">
        <w:rPr>
          <w:rFonts w:ascii="Arial" w:hAnsi="Arial"/>
          <w:color w:val="auto"/>
        </w:rPr>
        <w:t xml:space="preserve">que </w:t>
      </w:r>
      <w:r w:rsidRPr="00F87E34">
        <w:rPr>
          <w:rFonts w:ascii="Arial" w:hAnsi="Arial"/>
          <w:color w:val="auto"/>
        </w:rPr>
        <w:t>publica el INEGI de acuerdo con las características de las variables y</w:t>
      </w:r>
      <w:r w:rsidR="008A1558" w:rsidRPr="00F87E34">
        <w:rPr>
          <w:rFonts w:ascii="Arial" w:hAnsi="Arial"/>
          <w:color w:val="auto"/>
        </w:rPr>
        <w:t xml:space="preserve"> </w:t>
      </w:r>
      <w:r w:rsidRPr="00F87E34">
        <w:rPr>
          <w:rFonts w:ascii="Arial" w:hAnsi="Arial"/>
          <w:color w:val="auto"/>
        </w:rPr>
        <w:t>los deflactores disponibles</w:t>
      </w:r>
      <w:r w:rsidR="00392C10">
        <w:rPr>
          <w:rFonts w:ascii="Arial" w:hAnsi="Arial"/>
          <w:color w:val="auto"/>
        </w:rPr>
        <w:t>,</w:t>
      </w:r>
      <w:r w:rsidRPr="00F87E34">
        <w:rPr>
          <w:rFonts w:ascii="Arial" w:hAnsi="Arial"/>
          <w:color w:val="auto"/>
        </w:rPr>
        <w:t xml:space="preserve"> según el área geográfica correspondiente.</w:t>
      </w:r>
    </w:p>
    <w:p w14:paraId="5ADF352C" w14:textId="77777777" w:rsidR="00C73026" w:rsidRDefault="0026680B" w:rsidP="005D7206">
      <w:pPr>
        <w:pStyle w:val="p0"/>
        <w:rPr>
          <w:rFonts w:ascii="Arial" w:hAnsi="Arial"/>
          <w:color w:val="auto"/>
        </w:rPr>
      </w:pPr>
      <w:r w:rsidRPr="00F87E34">
        <w:rPr>
          <w:rFonts w:ascii="Arial" w:hAnsi="Arial"/>
          <w:color w:val="auto"/>
        </w:rPr>
        <w:t xml:space="preserve">El objetivo de la EMEC es generar información estadística de coyuntura de forma oportuna para conocer la dinámica y </w:t>
      </w:r>
      <w:r w:rsidR="00452EA0" w:rsidRPr="00F87E34">
        <w:rPr>
          <w:rFonts w:ascii="Arial" w:hAnsi="Arial"/>
          <w:color w:val="auto"/>
        </w:rPr>
        <w:t xml:space="preserve">las </w:t>
      </w:r>
      <w:r w:rsidRPr="00F87E34">
        <w:rPr>
          <w:rFonts w:ascii="Arial" w:hAnsi="Arial"/>
          <w:color w:val="auto"/>
        </w:rPr>
        <w:t>tendencias de la actividad comercial del país</w:t>
      </w:r>
      <w:r w:rsidR="00DD3882" w:rsidRPr="00F87E34">
        <w:rPr>
          <w:rFonts w:ascii="Arial" w:hAnsi="Arial"/>
          <w:color w:val="auto"/>
        </w:rPr>
        <w:t>.</w:t>
      </w:r>
      <w:r w:rsidRPr="00F87E34">
        <w:rPr>
          <w:rFonts w:ascii="Arial" w:hAnsi="Arial"/>
          <w:color w:val="auto"/>
        </w:rPr>
        <w:t xml:space="preserve"> </w:t>
      </w:r>
    </w:p>
    <w:p w14:paraId="2B3A25F7" w14:textId="2321985F" w:rsidR="0026680B" w:rsidRPr="00F87E34" w:rsidRDefault="00DD3882" w:rsidP="0015603F">
      <w:pPr>
        <w:pStyle w:val="p0"/>
        <w:keepLines w:val="0"/>
        <w:rPr>
          <w:rFonts w:ascii="Arial" w:hAnsi="Arial"/>
          <w:color w:val="auto"/>
        </w:rPr>
      </w:pPr>
      <w:r w:rsidRPr="00F87E34">
        <w:rPr>
          <w:rFonts w:ascii="Arial" w:hAnsi="Arial"/>
          <w:color w:val="auto"/>
        </w:rPr>
        <w:lastRenderedPageBreak/>
        <w:t>L</w:t>
      </w:r>
      <w:r w:rsidR="0026680B" w:rsidRPr="00F87E34">
        <w:rPr>
          <w:rFonts w:ascii="Arial" w:hAnsi="Arial"/>
          <w:color w:val="auto"/>
        </w:rPr>
        <w:t>os alcances a nivel nacional son por rama de actividad para los dos sectores comerciales</w:t>
      </w:r>
      <w:r w:rsidRPr="00F87E34">
        <w:rPr>
          <w:rFonts w:ascii="Arial" w:hAnsi="Arial"/>
          <w:color w:val="auto"/>
        </w:rPr>
        <w:t>:</w:t>
      </w:r>
      <w:r w:rsidR="0026680B" w:rsidRPr="00F87E34">
        <w:rPr>
          <w:rFonts w:ascii="Arial" w:hAnsi="Arial"/>
          <w:color w:val="auto"/>
        </w:rPr>
        <w:t xml:space="preserve"> </w:t>
      </w:r>
      <w:r w:rsidRPr="00F87E34">
        <w:rPr>
          <w:rFonts w:ascii="Arial" w:hAnsi="Arial"/>
          <w:color w:val="auto"/>
        </w:rPr>
        <w:t>c</w:t>
      </w:r>
      <w:r w:rsidR="0026680B" w:rsidRPr="00F87E34">
        <w:rPr>
          <w:rFonts w:ascii="Arial" w:hAnsi="Arial"/>
          <w:color w:val="auto"/>
        </w:rPr>
        <w:t xml:space="preserve">omercio al por </w:t>
      </w:r>
      <w:r w:rsidRPr="00F87E34">
        <w:rPr>
          <w:rFonts w:ascii="Arial" w:hAnsi="Arial"/>
          <w:color w:val="auto"/>
        </w:rPr>
        <w:t>m</w:t>
      </w:r>
      <w:r w:rsidR="0026680B" w:rsidRPr="00F87E34">
        <w:rPr>
          <w:rFonts w:ascii="Arial" w:hAnsi="Arial"/>
          <w:color w:val="auto"/>
        </w:rPr>
        <w:t xml:space="preserve">ayor y </w:t>
      </w:r>
      <w:r w:rsidRPr="00F87E34">
        <w:rPr>
          <w:rFonts w:ascii="Arial" w:hAnsi="Arial"/>
          <w:color w:val="auto"/>
        </w:rPr>
        <w:t>c</w:t>
      </w:r>
      <w:r w:rsidR="0026680B" w:rsidRPr="00F87E34">
        <w:rPr>
          <w:rFonts w:ascii="Arial" w:hAnsi="Arial"/>
          <w:color w:val="auto"/>
        </w:rPr>
        <w:t xml:space="preserve">omercio al por </w:t>
      </w:r>
      <w:r w:rsidRPr="00F87E34">
        <w:rPr>
          <w:rFonts w:ascii="Arial" w:hAnsi="Arial"/>
          <w:color w:val="auto"/>
        </w:rPr>
        <w:t>m</w:t>
      </w:r>
      <w:r w:rsidR="0026680B" w:rsidRPr="00F87E34">
        <w:rPr>
          <w:rFonts w:ascii="Arial" w:hAnsi="Arial"/>
          <w:color w:val="auto"/>
        </w:rPr>
        <w:t>enor.</w:t>
      </w:r>
    </w:p>
    <w:p w14:paraId="46212767" w14:textId="63F9B2B8" w:rsidR="00770BFA" w:rsidRDefault="0026680B" w:rsidP="0015603F">
      <w:pPr>
        <w:pStyle w:val="p0"/>
        <w:keepLines w:val="0"/>
        <w:rPr>
          <w:rFonts w:ascii="Arial" w:hAnsi="Arial"/>
          <w:color w:val="auto"/>
        </w:rPr>
      </w:pPr>
      <w:r w:rsidRPr="00F87E34">
        <w:rPr>
          <w:rFonts w:ascii="Arial" w:hAnsi="Arial"/>
          <w:color w:val="auto"/>
        </w:rPr>
        <w:t>El diseño estadístico de la EMEC define un esquema de muestreo mixto</w:t>
      </w:r>
      <w:r w:rsidR="00F7665F">
        <w:rPr>
          <w:rFonts w:ascii="Arial" w:hAnsi="Arial"/>
          <w:color w:val="auto"/>
        </w:rPr>
        <w:t>:</w:t>
      </w:r>
      <w:r w:rsidRPr="00F87E34">
        <w:rPr>
          <w:rFonts w:ascii="Arial" w:hAnsi="Arial"/>
          <w:color w:val="auto"/>
        </w:rPr>
        <w:t xml:space="preserve"> probabilístico</w:t>
      </w:r>
      <w:r w:rsidR="00506F35">
        <w:rPr>
          <w:rFonts w:ascii="Arial" w:hAnsi="Arial"/>
          <w:color w:val="auto"/>
        </w:rPr>
        <w:t>,</w:t>
      </w:r>
      <w:r w:rsidRPr="00F87E34">
        <w:rPr>
          <w:rFonts w:ascii="Arial" w:hAnsi="Arial"/>
          <w:color w:val="auto"/>
        </w:rPr>
        <w:t xml:space="preserve"> para cada una de las 22 ramas de actividad del </w:t>
      </w:r>
      <w:r w:rsidR="00DD3882" w:rsidRPr="00F87E34">
        <w:rPr>
          <w:rFonts w:ascii="Arial" w:hAnsi="Arial"/>
          <w:color w:val="auto"/>
        </w:rPr>
        <w:t xml:space="preserve">comercio </w:t>
      </w:r>
      <w:r w:rsidRPr="00F87E34">
        <w:rPr>
          <w:rFonts w:ascii="Arial" w:hAnsi="Arial"/>
          <w:color w:val="auto"/>
        </w:rPr>
        <w:t xml:space="preserve">al por </w:t>
      </w:r>
      <w:r w:rsidR="00DD3882" w:rsidRPr="00F87E34">
        <w:rPr>
          <w:rFonts w:ascii="Arial" w:hAnsi="Arial"/>
          <w:color w:val="auto"/>
        </w:rPr>
        <w:t>m</w:t>
      </w:r>
      <w:r w:rsidRPr="00F87E34">
        <w:rPr>
          <w:rFonts w:ascii="Arial" w:hAnsi="Arial"/>
          <w:color w:val="auto"/>
        </w:rPr>
        <w:t>enor y no probabilístico</w:t>
      </w:r>
      <w:r w:rsidR="00506F35">
        <w:rPr>
          <w:rFonts w:ascii="Arial" w:hAnsi="Arial"/>
          <w:color w:val="auto"/>
        </w:rPr>
        <w:t>,</w:t>
      </w:r>
      <w:r w:rsidRPr="00F87E34">
        <w:rPr>
          <w:rFonts w:ascii="Arial" w:hAnsi="Arial"/>
          <w:color w:val="auto"/>
        </w:rPr>
        <w:t xml:space="preserve"> para las 18 ramas de actividad del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ayor</w:t>
      </w:r>
      <w:r w:rsidR="006A4A94" w:rsidRPr="00F87E34">
        <w:rPr>
          <w:rFonts w:ascii="Arial" w:hAnsi="Arial"/>
          <w:color w:val="auto"/>
        </w:rPr>
        <w:t>. Además,</w:t>
      </w:r>
      <w:r w:rsidRPr="00F87E34">
        <w:rPr>
          <w:rFonts w:ascii="Arial" w:hAnsi="Arial"/>
          <w:color w:val="auto"/>
        </w:rPr>
        <w:t xml:space="preserve"> considera todas las unidades económicas comerciales, </w:t>
      </w:r>
      <w:r w:rsidR="00452EA0" w:rsidRPr="00F87E34">
        <w:rPr>
          <w:rFonts w:ascii="Arial" w:hAnsi="Arial"/>
          <w:color w:val="auto"/>
        </w:rPr>
        <w:t>de todos los</w:t>
      </w:r>
      <w:r w:rsidRPr="00F87E34">
        <w:rPr>
          <w:rFonts w:ascii="Arial" w:hAnsi="Arial"/>
          <w:color w:val="auto"/>
        </w:rPr>
        <w:t xml:space="preserve"> tamaño</w:t>
      </w:r>
      <w:r w:rsidR="00452EA0" w:rsidRPr="00F87E34">
        <w:rPr>
          <w:rFonts w:ascii="Arial" w:hAnsi="Arial"/>
          <w:color w:val="auto"/>
        </w:rPr>
        <w:t>s</w:t>
      </w:r>
      <w:r w:rsidR="00ED36CC">
        <w:rPr>
          <w:rFonts w:ascii="Arial" w:hAnsi="Arial"/>
          <w:color w:val="auto"/>
        </w:rPr>
        <w:t>. Así,</w:t>
      </w:r>
      <w:r w:rsidR="00452EA0" w:rsidRPr="00F87E34">
        <w:rPr>
          <w:rFonts w:ascii="Arial" w:hAnsi="Arial"/>
          <w:color w:val="auto"/>
        </w:rPr>
        <w:t xml:space="preserve"> </w:t>
      </w:r>
      <w:r w:rsidRPr="00F87E34">
        <w:rPr>
          <w:rFonts w:ascii="Arial" w:hAnsi="Arial"/>
          <w:color w:val="auto"/>
        </w:rPr>
        <w:t>obt</w:t>
      </w:r>
      <w:r w:rsidR="00ED36CC">
        <w:rPr>
          <w:rFonts w:ascii="Arial" w:hAnsi="Arial"/>
          <w:color w:val="auto"/>
        </w:rPr>
        <w:t>i</w:t>
      </w:r>
      <w:r w:rsidRPr="00F87E34">
        <w:rPr>
          <w:rFonts w:ascii="Arial" w:hAnsi="Arial"/>
          <w:color w:val="auto"/>
        </w:rPr>
        <w:t>en</w:t>
      </w:r>
      <w:r w:rsidR="00452EA0" w:rsidRPr="00F87E34">
        <w:rPr>
          <w:rFonts w:ascii="Arial" w:hAnsi="Arial"/>
          <w:color w:val="auto"/>
        </w:rPr>
        <w:t>e</w:t>
      </w:r>
      <w:r w:rsidRPr="00F87E34">
        <w:rPr>
          <w:rFonts w:ascii="Arial" w:hAnsi="Arial"/>
          <w:color w:val="auto"/>
        </w:rPr>
        <w:t xml:space="preserve"> una cobertura de 74</w:t>
      </w:r>
      <w:r w:rsidR="0027518A">
        <w:rPr>
          <w:rFonts w:ascii="Arial" w:hAnsi="Arial"/>
          <w:color w:val="auto"/>
        </w:rPr>
        <w:t> %</w:t>
      </w:r>
      <w:r w:rsidRPr="00F87E34">
        <w:rPr>
          <w:rFonts w:ascii="Arial" w:hAnsi="Arial"/>
          <w:color w:val="auto"/>
        </w:rPr>
        <w:t xml:space="preserve"> en el </w:t>
      </w:r>
      <w:r w:rsidR="006A4A94" w:rsidRPr="00F87E34">
        <w:rPr>
          <w:rFonts w:ascii="Arial" w:hAnsi="Arial"/>
          <w:color w:val="auto"/>
        </w:rPr>
        <w:t>c</w:t>
      </w:r>
      <w:r w:rsidRPr="00F87E34">
        <w:rPr>
          <w:rFonts w:ascii="Arial" w:hAnsi="Arial"/>
          <w:color w:val="auto"/>
        </w:rPr>
        <w:t xml:space="preserve">omercio al por </w:t>
      </w:r>
      <w:r w:rsidR="006A4A94" w:rsidRPr="00F87E34">
        <w:rPr>
          <w:rFonts w:ascii="Arial" w:hAnsi="Arial"/>
          <w:color w:val="auto"/>
        </w:rPr>
        <w:t>m</w:t>
      </w:r>
      <w:r w:rsidRPr="00F87E34">
        <w:rPr>
          <w:rFonts w:ascii="Arial" w:hAnsi="Arial"/>
          <w:color w:val="auto"/>
        </w:rPr>
        <w:t xml:space="preserve">ayor y </w:t>
      </w:r>
      <w:r w:rsidR="007A4F52">
        <w:rPr>
          <w:rFonts w:ascii="Arial" w:hAnsi="Arial"/>
          <w:color w:val="auto"/>
        </w:rPr>
        <w:t xml:space="preserve">una estimación </w:t>
      </w:r>
      <w:r w:rsidRPr="00F87E34">
        <w:rPr>
          <w:rFonts w:ascii="Arial" w:hAnsi="Arial"/>
          <w:color w:val="auto"/>
        </w:rPr>
        <w:t>de 100</w:t>
      </w:r>
      <w:r w:rsidR="0027518A">
        <w:rPr>
          <w:rFonts w:ascii="Arial" w:hAnsi="Arial"/>
          <w:color w:val="auto"/>
        </w:rPr>
        <w:t> %</w:t>
      </w:r>
      <w:r w:rsidRPr="00F87E34">
        <w:rPr>
          <w:rFonts w:ascii="Arial" w:hAnsi="Arial"/>
          <w:color w:val="auto"/>
        </w:rPr>
        <w:t xml:space="preserve"> en el </w:t>
      </w:r>
      <w:r w:rsidR="006A4A94" w:rsidRPr="00F87E34">
        <w:rPr>
          <w:rFonts w:ascii="Arial" w:hAnsi="Arial"/>
          <w:color w:val="auto"/>
        </w:rPr>
        <w:t>c</w:t>
      </w:r>
      <w:r w:rsidRPr="00F87E34">
        <w:rPr>
          <w:rFonts w:ascii="Arial" w:hAnsi="Arial"/>
          <w:color w:val="auto"/>
        </w:rPr>
        <w:t xml:space="preserve">omercio al por </w:t>
      </w:r>
      <w:r w:rsidR="006A4A94" w:rsidRPr="00F87E34">
        <w:rPr>
          <w:rFonts w:ascii="Arial" w:hAnsi="Arial"/>
          <w:color w:val="auto"/>
        </w:rPr>
        <w:t>m</w:t>
      </w:r>
      <w:r w:rsidRPr="00F87E34">
        <w:rPr>
          <w:rFonts w:ascii="Arial" w:hAnsi="Arial"/>
          <w:color w:val="auto"/>
        </w:rPr>
        <w:t>enor</w:t>
      </w:r>
      <w:r w:rsidR="001D1D31" w:rsidRPr="00F87E34">
        <w:rPr>
          <w:rFonts w:ascii="Arial" w:hAnsi="Arial"/>
          <w:color w:val="auto"/>
        </w:rPr>
        <w:t>,</w:t>
      </w:r>
      <w:r w:rsidRPr="00F87E34">
        <w:rPr>
          <w:rFonts w:ascii="Arial" w:hAnsi="Arial"/>
          <w:color w:val="auto"/>
        </w:rPr>
        <w:t xml:space="preserve"> respecto al total de los ingresos por suministro de bienes y servicios a nivel nacional</w:t>
      </w:r>
      <w:r w:rsidR="00770BFA" w:rsidRPr="00F87E34">
        <w:rPr>
          <w:rFonts w:ascii="Arial" w:hAnsi="Arial"/>
          <w:color w:val="auto"/>
        </w:rPr>
        <w:t>.</w:t>
      </w:r>
    </w:p>
    <w:p w14:paraId="00F176CF" w14:textId="504D96D4" w:rsidR="00906168" w:rsidRPr="00F87E34" w:rsidRDefault="00770BFA" w:rsidP="003866DC">
      <w:pPr>
        <w:pStyle w:val="p0"/>
        <w:keepLines w:val="0"/>
        <w:spacing w:after="240"/>
        <w:rPr>
          <w:rFonts w:ascii="Arial" w:hAnsi="Arial"/>
          <w:color w:val="auto"/>
        </w:rPr>
      </w:pPr>
      <w:r w:rsidRPr="00F87E34">
        <w:rPr>
          <w:rFonts w:ascii="Arial" w:hAnsi="Arial"/>
          <w:color w:val="auto"/>
        </w:rPr>
        <w:t xml:space="preserve">Los resultados se presentan según el </w:t>
      </w:r>
      <w:r w:rsidR="00B16182">
        <w:rPr>
          <w:rFonts w:ascii="Arial" w:hAnsi="Arial"/>
          <w:color w:val="auto"/>
        </w:rPr>
        <w:t>«</w:t>
      </w:r>
      <w:r w:rsidRPr="00F87E34">
        <w:rPr>
          <w:rFonts w:ascii="Arial" w:hAnsi="Arial"/>
          <w:color w:val="auto"/>
        </w:rPr>
        <w:t>Sistema de Clasificación Industrial de América del Norte</w:t>
      </w:r>
      <w:r w:rsidR="00B16182">
        <w:rPr>
          <w:rFonts w:ascii="Arial" w:hAnsi="Arial"/>
          <w:color w:val="auto"/>
        </w:rPr>
        <w:t xml:space="preserve">» </w:t>
      </w:r>
      <w:r w:rsidRPr="00F87E34">
        <w:rPr>
          <w:rFonts w:ascii="Arial" w:hAnsi="Arial"/>
          <w:color w:val="auto"/>
        </w:rPr>
        <w:t>(SCIAN)</w:t>
      </w:r>
      <w:r w:rsidR="00B16182">
        <w:rPr>
          <w:rFonts w:ascii="Arial" w:hAnsi="Arial"/>
          <w:color w:val="auto"/>
        </w:rPr>
        <w:t xml:space="preserve"> </w:t>
      </w:r>
      <w:r w:rsidR="00B16182" w:rsidRPr="00F87E34">
        <w:rPr>
          <w:rFonts w:ascii="Arial" w:hAnsi="Arial"/>
          <w:color w:val="auto"/>
        </w:rPr>
        <w:t>2013</w:t>
      </w:r>
      <w:r w:rsidR="00B16182">
        <w:rPr>
          <w:rFonts w:ascii="Arial" w:hAnsi="Arial"/>
          <w:color w:val="auto"/>
        </w:rPr>
        <w:t xml:space="preserve">, </w:t>
      </w:r>
      <w:r w:rsidRPr="00F87E34">
        <w:rPr>
          <w:rFonts w:ascii="Arial" w:hAnsi="Arial"/>
          <w:color w:val="auto"/>
        </w:rPr>
        <w:t>a nivel de sector, subsector y por rama de actividad comercial.</w:t>
      </w:r>
      <w:r w:rsidR="00467BD1" w:rsidRPr="00F87E34">
        <w:rPr>
          <w:rFonts w:ascii="Arial" w:hAnsi="Arial"/>
          <w:color w:val="auto"/>
        </w:rPr>
        <w:t xml:space="preserve"> </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11"/>
      </w:tblGrid>
      <w:tr w:rsidR="0026680B" w:rsidRPr="00F87E34" w14:paraId="043EF6E8" w14:textId="77777777" w:rsidTr="00BB0E14">
        <w:trPr>
          <w:jc w:val="center"/>
        </w:trPr>
        <w:tc>
          <w:tcPr>
            <w:tcW w:w="4320" w:type="dxa"/>
            <w:tcBorders>
              <w:top w:val="single" w:sz="8" w:space="0" w:color="404040"/>
              <w:left w:val="single" w:sz="8" w:space="0" w:color="404040"/>
              <w:bottom w:val="single" w:sz="8" w:space="0" w:color="404040"/>
              <w:right w:val="single" w:sz="8" w:space="0" w:color="404040"/>
            </w:tcBorders>
            <w:shd w:val="clear" w:color="auto" w:fill="D7E4BD"/>
          </w:tcPr>
          <w:p w14:paraId="0CA8700F" w14:textId="71ABF7C7" w:rsidR="0026680B" w:rsidRPr="00F87E34" w:rsidRDefault="0026680B" w:rsidP="00D23712">
            <w:pPr>
              <w:widowControl w:val="0"/>
              <w:spacing w:before="60" w:after="60"/>
              <w:rPr>
                <w:snapToGrid w:val="0"/>
                <w:sz w:val="20"/>
                <w:szCs w:val="20"/>
              </w:rPr>
            </w:pPr>
            <w:r w:rsidRPr="00F87E34">
              <w:rPr>
                <w:snapToGrid w:val="0"/>
                <w:sz w:val="20"/>
                <w:szCs w:val="20"/>
              </w:rPr>
              <w:t xml:space="preserve">Subsectores del </w:t>
            </w:r>
            <w:r w:rsidR="001D1D31" w:rsidRPr="00F87E34">
              <w:rPr>
                <w:snapToGrid w:val="0"/>
                <w:sz w:val="20"/>
                <w:szCs w:val="20"/>
              </w:rPr>
              <w:t>c</w:t>
            </w:r>
            <w:r w:rsidRPr="00F87E34">
              <w:rPr>
                <w:snapToGrid w:val="0"/>
                <w:sz w:val="20"/>
                <w:szCs w:val="20"/>
              </w:rPr>
              <w:t xml:space="preserve">omercio al por </w:t>
            </w:r>
            <w:r w:rsidR="001D1D31" w:rsidRPr="00F87E34">
              <w:rPr>
                <w:snapToGrid w:val="0"/>
                <w:sz w:val="20"/>
                <w:szCs w:val="20"/>
              </w:rPr>
              <w:t>m</w:t>
            </w:r>
            <w:r w:rsidRPr="00F87E34">
              <w:rPr>
                <w:snapToGrid w:val="0"/>
                <w:sz w:val="20"/>
                <w:szCs w:val="20"/>
              </w:rPr>
              <w:t>ayor</w:t>
            </w:r>
          </w:p>
        </w:tc>
        <w:tc>
          <w:tcPr>
            <w:tcW w:w="4611" w:type="dxa"/>
            <w:tcBorders>
              <w:top w:val="single" w:sz="8" w:space="0" w:color="404040"/>
              <w:left w:val="single" w:sz="8" w:space="0" w:color="404040"/>
              <w:bottom w:val="single" w:sz="8" w:space="0" w:color="404040"/>
              <w:right w:val="single" w:sz="8" w:space="0" w:color="404040"/>
            </w:tcBorders>
            <w:shd w:val="clear" w:color="auto" w:fill="D7E4BD"/>
          </w:tcPr>
          <w:p w14:paraId="34DFAEBA" w14:textId="518DC63A" w:rsidR="0026680B" w:rsidRPr="00F87E34" w:rsidRDefault="0026680B" w:rsidP="00D23712">
            <w:pPr>
              <w:widowControl w:val="0"/>
              <w:spacing w:before="60" w:after="60"/>
              <w:ind w:hanging="15"/>
              <w:jc w:val="center"/>
              <w:rPr>
                <w:snapToGrid w:val="0"/>
                <w:sz w:val="20"/>
                <w:szCs w:val="20"/>
              </w:rPr>
            </w:pPr>
            <w:r w:rsidRPr="00F87E34">
              <w:rPr>
                <w:snapToGrid w:val="0"/>
                <w:sz w:val="20"/>
                <w:szCs w:val="20"/>
              </w:rPr>
              <w:t xml:space="preserve">Subsectores del </w:t>
            </w:r>
            <w:r w:rsidR="001D1D31" w:rsidRPr="00F87E34">
              <w:rPr>
                <w:snapToGrid w:val="0"/>
                <w:sz w:val="20"/>
                <w:szCs w:val="20"/>
              </w:rPr>
              <w:t>c</w:t>
            </w:r>
            <w:r w:rsidRPr="00F87E34">
              <w:rPr>
                <w:snapToGrid w:val="0"/>
                <w:sz w:val="20"/>
                <w:szCs w:val="20"/>
              </w:rPr>
              <w:t xml:space="preserve">omercio al por </w:t>
            </w:r>
            <w:r w:rsidR="001D1D31" w:rsidRPr="00F87E34">
              <w:rPr>
                <w:snapToGrid w:val="0"/>
                <w:sz w:val="20"/>
                <w:szCs w:val="20"/>
              </w:rPr>
              <w:t>m</w:t>
            </w:r>
            <w:r w:rsidRPr="00F87E34">
              <w:rPr>
                <w:snapToGrid w:val="0"/>
                <w:sz w:val="20"/>
                <w:szCs w:val="20"/>
              </w:rPr>
              <w:t>enor</w:t>
            </w:r>
          </w:p>
        </w:tc>
      </w:tr>
      <w:tr w:rsidR="0026680B" w:rsidRPr="00F87E34" w14:paraId="6A9F9B7E" w14:textId="77777777" w:rsidTr="00BB0E14">
        <w:trPr>
          <w:jc w:val="center"/>
        </w:trPr>
        <w:tc>
          <w:tcPr>
            <w:tcW w:w="4320" w:type="dxa"/>
            <w:tcBorders>
              <w:top w:val="single" w:sz="8" w:space="0" w:color="404040"/>
              <w:left w:val="single" w:sz="8" w:space="0" w:color="404040"/>
              <w:bottom w:val="single" w:sz="8" w:space="0" w:color="404040"/>
              <w:right w:val="single" w:sz="8" w:space="0" w:color="404040"/>
            </w:tcBorders>
          </w:tcPr>
          <w:p w14:paraId="7E92D3E1" w14:textId="1A8AB4A5" w:rsidR="0026680B" w:rsidRPr="00F87E34"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F87E34">
              <w:rPr>
                <w:snapToGrid w:val="0"/>
                <w:sz w:val="20"/>
                <w:szCs w:val="20"/>
              </w:rPr>
              <w:t>Abarrotes, alimentos, bebidas, hielo y tabaco</w:t>
            </w:r>
          </w:p>
          <w:p w14:paraId="61D76861" w14:textId="5640E965" w:rsidR="0026680B" w:rsidRPr="00F87E34"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F87E34">
              <w:rPr>
                <w:snapToGrid w:val="0"/>
                <w:sz w:val="20"/>
                <w:szCs w:val="20"/>
              </w:rPr>
              <w:t>Productos textiles y calzado</w:t>
            </w:r>
          </w:p>
          <w:p w14:paraId="1FCC4501" w14:textId="13469E29"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Productos farmacéuticos, de perfumería, artículos para el esparcimiento y electrodomésticos menores y aparatos de línea blanca</w:t>
            </w:r>
          </w:p>
          <w:p w14:paraId="7A800330" w14:textId="172E55E7"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Materias primas agropecuarias y forestales, para la industria, y materiales de desecho</w:t>
            </w:r>
          </w:p>
          <w:p w14:paraId="1C0741C0" w14:textId="67A22B93"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Maquinaria, equipo y mobiliario para actividades agropecuarias, industriales, de servicios y comerciales, y de otra maquinaria y equipo de uso general</w:t>
            </w:r>
          </w:p>
          <w:p w14:paraId="5D721939" w14:textId="536E8A22"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Camiones y partes y refacciones nuevas para automóviles, camionetas y camiones</w:t>
            </w:r>
          </w:p>
          <w:p w14:paraId="7D3E7B91" w14:textId="52B60B20"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Intermediación de comercio al por mayor</w:t>
            </w:r>
          </w:p>
        </w:tc>
        <w:tc>
          <w:tcPr>
            <w:tcW w:w="4611" w:type="dxa"/>
            <w:tcBorders>
              <w:top w:val="single" w:sz="8" w:space="0" w:color="404040"/>
              <w:left w:val="single" w:sz="8" w:space="0" w:color="404040"/>
              <w:bottom w:val="single" w:sz="8" w:space="0" w:color="404040"/>
              <w:right w:val="single" w:sz="8" w:space="0" w:color="404040"/>
            </w:tcBorders>
          </w:tcPr>
          <w:p w14:paraId="61175E0A" w14:textId="2CD59D1F"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Abarrotes, alimentos, bebidas, hielo y tabaco</w:t>
            </w:r>
          </w:p>
          <w:p w14:paraId="587F82EB" w14:textId="19F98794" w:rsidR="0026680B" w:rsidRPr="00F87E34" w:rsidRDefault="0026680B" w:rsidP="00D23712">
            <w:pPr>
              <w:widowControl w:val="0"/>
              <w:numPr>
                <w:ilvl w:val="0"/>
                <w:numId w:val="22"/>
              </w:numPr>
              <w:tabs>
                <w:tab w:val="clear" w:pos="720"/>
                <w:tab w:val="num" w:pos="318"/>
              </w:tabs>
              <w:spacing w:before="40"/>
              <w:ind w:left="335" w:hanging="301"/>
              <w:jc w:val="left"/>
              <w:rPr>
                <w:snapToGrid w:val="0"/>
                <w:sz w:val="20"/>
                <w:szCs w:val="20"/>
              </w:rPr>
            </w:pPr>
            <w:r w:rsidRPr="00F87E34">
              <w:rPr>
                <w:snapToGrid w:val="0"/>
                <w:sz w:val="20"/>
                <w:szCs w:val="20"/>
              </w:rPr>
              <w:t>Tiendas de autoservicio y departamentales</w:t>
            </w:r>
          </w:p>
          <w:p w14:paraId="2ECE50AE" w14:textId="14D3000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Productos textiles, bisutería, accesorios de vestir y calzado</w:t>
            </w:r>
          </w:p>
          <w:p w14:paraId="3BF9FED9" w14:textId="7DB4B60D"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para el cuidado de la salud</w:t>
            </w:r>
          </w:p>
          <w:p w14:paraId="00B2AA4B" w14:textId="18B902B1"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de papelería, para el esparcimiento y otros artículos de uso personal</w:t>
            </w:r>
          </w:p>
          <w:p w14:paraId="613BC274" w14:textId="0CA8FE6B"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Enseres domésticos, computadoras, artículos para la decoración de interiores y artículos usados</w:t>
            </w:r>
          </w:p>
          <w:p w14:paraId="4C9FD9B9"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de ferretería, tlapalería y vidrios.</w:t>
            </w:r>
          </w:p>
          <w:p w14:paraId="2B705DA2" w14:textId="4A35189A"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Vehículos de motor, refacciones, combustibles y lubricantes</w:t>
            </w:r>
          </w:p>
          <w:p w14:paraId="10C4D803" w14:textId="450A8792"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 xml:space="preserve">Comercio al por menor exclusivamente a través de </w:t>
            </w:r>
            <w:r w:rsidR="003D0BF3">
              <w:rPr>
                <w:snapToGrid w:val="0"/>
                <w:sz w:val="20"/>
                <w:szCs w:val="20"/>
              </w:rPr>
              <w:t>i</w:t>
            </w:r>
            <w:r w:rsidRPr="00F87E34">
              <w:rPr>
                <w:snapToGrid w:val="0"/>
                <w:sz w:val="20"/>
                <w:szCs w:val="20"/>
              </w:rPr>
              <w:t>nternet, y catálogos impresos, televisión y similares</w:t>
            </w:r>
          </w:p>
        </w:tc>
      </w:tr>
    </w:tbl>
    <w:p w14:paraId="0FC4201A" w14:textId="0AD6F066" w:rsidR="0026680B" w:rsidRPr="00F87E34" w:rsidRDefault="0026680B" w:rsidP="00BB0E14">
      <w:pPr>
        <w:pStyle w:val="p0"/>
        <w:keepLines w:val="0"/>
        <w:rPr>
          <w:rFonts w:ascii="Arial" w:hAnsi="Arial"/>
          <w:color w:val="auto"/>
        </w:rPr>
      </w:pPr>
      <w:r w:rsidRPr="00F87E34">
        <w:rPr>
          <w:rFonts w:ascii="Arial" w:hAnsi="Arial"/>
          <w:color w:val="auto"/>
        </w:rPr>
        <w:t>La cobertura geográfica es a nivel nacional</w:t>
      </w:r>
      <w:r w:rsidR="0029407F">
        <w:rPr>
          <w:rFonts w:ascii="Arial" w:hAnsi="Arial"/>
          <w:color w:val="auto"/>
        </w:rPr>
        <w:t>.</w:t>
      </w:r>
      <w:r w:rsidRPr="00F87E34">
        <w:rPr>
          <w:rFonts w:ascii="Arial" w:hAnsi="Arial"/>
          <w:color w:val="auto"/>
        </w:rPr>
        <w:t xml:space="preserve"> </w:t>
      </w:r>
      <w:r w:rsidR="0029407F">
        <w:rPr>
          <w:rFonts w:ascii="Arial" w:hAnsi="Arial"/>
          <w:color w:val="auto"/>
        </w:rPr>
        <w:t>P</w:t>
      </w:r>
      <w:r w:rsidRPr="00F87E34">
        <w:rPr>
          <w:rFonts w:ascii="Arial" w:hAnsi="Arial"/>
          <w:color w:val="auto"/>
        </w:rPr>
        <w:t>or entidad federativa</w:t>
      </w:r>
      <w:r w:rsidR="004C6CC0">
        <w:rPr>
          <w:rFonts w:ascii="Arial" w:hAnsi="Arial"/>
          <w:color w:val="auto"/>
        </w:rPr>
        <w:t>,</w:t>
      </w:r>
      <w:r w:rsidRPr="00F87E34">
        <w:rPr>
          <w:rFonts w:ascii="Arial" w:hAnsi="Arial"/>
          <w:color w:val="auto"/>
        </w:rPr>
        <w:t xml:space="preserve"> se dispone de información con datos indicativos (muestrales) por sector de actividad</w:t>
      </w:r>
      <w:r w:rsidR="001D1D31" w:rsidRPr="00F87E34">
        <w:rPr>
          <w:rFonts w:ascii="Arial" w:hAnsi="Arial"/>
          <w:color w:val="auto"/>
        </w:rPr>
        <w:t>:</w:t>
      </w:r>
      <w:r w:rsidRPr="00F87E34">
        <w:rPr>
          <w:rFonts w:ascii="Arial" w:hAnsi="Arial"/>
          <w:color w:val="auto"/>
        </w:rPr>
        <w:t xml:space="preserve"> 43</w:t>
      </w:r>
      <w:r w:rsidR="00EB65AF" w:rsidRPr="00F87E34">
        <w:rPr>
          <w:rFonts w:ascii="Arial" w:hAnsi="Arial"/>
          <w:color w:val="auto"/>
        </w:rPr>
        <w:t>,</w:t>
      </w:r>
      <w:r w:rsidRPr="00F87E34">
        <w:rPr>
          <w:rFonts w:ascii="Arial" w:hAnsi="Arial"/>
          <w:color w:val="auto"/>
        </w:rPr>
        <w:t xml:space="preserve"> Comercio al por </w:t>
      </w:r>
      <w:r w:rsidR="001D1D31" w:rsidRPr="00F87E34">
        <w:rPr>
          <w:rFonts w:ascii="Arial" w:hAnsi="Arial"/>
          <w:color w:val="auto"/>
        </w:rPr>
        <w:t>m</w:t>
      </w:r>
      <w:r w:rsidRPr="00F87E34">
        <w:rPr>
          <w:rFonts w:ascii="Arial" w:hAnsi="Arial"/>
          <w:color w:val="auto"/>
        </w:rPr>
        <w:t>ayor y 46</w:t>
      </w:r>
      <w:r w:rsidR="00EB65AF" w:rsidRPr="00F87E34">
        <w:rPr>
          <w:rFonts w:ascii="Arial" w:hAnsi="Arial"/>
          <w:color w:val="auto"/>
        </w:rPr>
        <w:t>,</w:t>
      </w:r>
      <w:r w:rsidRPr="00F87E34">
        <w:rPr>
          <w:rFonts w:ascii="Arial" w:hAnsi="Arial"/>
          <w:color w:val="auto"/>
        </w:rPr>
        <w:t xml:space="preserve"> Comercio al por </w:t>
      </w:r>
      <w:r w:rsidR="001D1D31" w:rsidRPr="00F87E34">
        <w:rPr>
          <w:rFonts w:ascii="Arial" w:hAnsi="Arial"/>
          <w:color w:val="auto"/>
        </w:rPr>
        <w:t>m</w:t>
      </w:r>
      <w:r w:rsidRPr="00F87E34">
        <w:rPr>
          <w:rFonts w:ascii="Arial" w:hAnsi="Arial"/>
          <w:color w:val="auto"/>
        </w:rPr>
        <w:t>enor.</w:t>
      </w:r>
      <w:r w:rsidR="0065468F">
        <w:rPr>
          <w:rFonts w:ascii="Arial" w:hAnsi="Arial"/>
          <w:color w:val="auto"/>
        </w:rPr>
        <w:t xml:space="preserve"> </w:t>
      </w:r>
      <w:r w:rsidR="00112A0B">
        <w:rPr>
          <w:rFonts w:ascii="Arial" w:hAnsi="Arial"/>
          <w:color w:val="auto"/>
        </w:rPr>
        <w:t xml:space="preserve">Esta </w:t>
      </w:r>
      <w:r w:rsidRPr="00F87E34">
        <w:rPr>
          <w:rFonts w:ascii="Arial" w:hAnsi="Arial"/>
          <w:color w:val="auto"/>
        </w:rPr>
        <w:t>deberá considerarse con reserva al tratarse de datos muestrales</w:t>
      </w:r>
      <w:r w:rsidR="00112A0B">
        <w:rPr>
          <w:rFonts w:ascii="Arial" w:hAnsi="Arial"/>
          <w:color w:val="auto"/>
        </w:rPr>
        <w:t xml:space="preserve">, </w:t>
      </w:r>
      <w:r w:rsidR="0065468F">
        <w:rPr>
          <w:rFonts w:ascii="Arial" w:hAnsi="Arial"/>
          <w:color w:val="auto"/>
        </w:rPr>
        <w:t>pues</w:t>
      </w:r>
      <w:r w:rsidRPr="00F87E34">
        <w:rPr>
          <w:rFonts w:ascii="Arial" w:hAnsi="Arial"/>
          <w:color w:val="auto"/>
        </w:rPr>
        <w:t xml:space="preserve"> implica que los resultados por entidad federativa no son aditivos en el caso del </w:t>
      </w:r>
      <w:r w:rsidR="00BB3BBC">
        <w:rPr>
          <w:rFonts w:ascii="Arial" w:hAnsi="Arial"/>
          <w:color w:val="auto"/>
        </w:rPr>
        <w:t>c</w:t>
      </w:r>
      <w:r w:rsidRPr="00F87E34">
        <w:rPr>
          <w:rFonts w:ascii="Arial" w:hAnsi="Arial"/>
          <w:color w:val="auto"/>
        </w:rPr>
        <w:t xml:space="preserve">omercio al por </w:t>
      </w:r>
      <w:r w:rsidR="00BB3BBC">
        <w:rPr>
          <w:rFonts w:ascii="Arial" w:hAnsi="Arial"/>
          <w:color w:val="auto"/>
        </w:rPr>
        <w:t>m</w:t>
      </w:r>
      <w:r w:rsidRPr="00F87E34">
        <w:rPr>
          <w:rFonts w:ascii="Arial" w:hAnsi="Arial"/>
          <w:color w:val="auto"/>
        </w:rPr>
        <w:t xml:space="preserve">enor. </w:t>
      </w:r>
    </w:p>
    <w:p w14:paraId="1FBF935C" w14:textId="673665BE" w:rsidR="002E761C" w:rsidRDefault="0026680B" w:rsidP="002E761C">
      <w:pPr>
        <w:pStyle w:val="p0"/>
        <w:keepLines w:val="0"/>
        <w:rPr>
          <w:rFonts w:ascii="Arial" w:hAnsi="Arial"/>
          <w:color w:val="auto"/>
        </w:rPr>
      </w:pPr>
      <w:r w:rsidRPr="00F87E34">
        <w:rPr>
          <w:rFonts w:ascii="Arial" w:hAnsi="Arial"/>
          <w:color w:val="auto"/>
        </w:rPr>
        <w:t>La construcción de los índices agregados</w:t>
      </w:r>
      <w:r w:rsidR="00EA37F7" w:rsidRPr="00F87E34">
        <w:rPr>
          <w:rFonts w:ascii="Arial" w:hAnsi="Arial"/>
          <w:color w:val="auto"/>
        </w:rPr>
        <w:t xml:space="preserve"> con</w:t>
      </w:r>
      <w:r w:rsidRPr="00F87E34">
        <w:rPr>
          <w:rFonts w:ascii="Arial" w:hAnsi="Arial"/>
          <w:color w:val="auto"/>
        </w:rPr>
        <w:t xml:space="preserve"> base 2013 de cada sector, subsector y rama se realiza </w:t>
      </w:r>
      <w:r w:rsidR="006B2826">
        <w:rPr>
          <w:rFonts w:ascii="Arial" w:hAnsi="Arial"/>
          <w:color w:val="auto"/>
        </w:rPr>
        <w:t>con base</w:t>
      </w:r>
      <w:r w:rsidR="002E1177">
        <w:rPr>
          <w:rFonts w:ascii="Arial" w:hAnsi="Arial"/>
          <w:color w:val="auto"/>
        </w:rPr>
        <w:t xml:space="preserve"> en</w:t>
      </w:r>
      <w:r w:rsidRPr="00F87E34">
        <w:rPr>
          <w:rFonts w:ascii="Arial" w:hAnsi="Arial"/>
          <w:color w:val="auto"/>
        </w:rPr>
        <w:t xml:space="preserve"> las ponderaciones de los índices que los constituyen y los pesos relativos de las estructuras de las ramas de actividad, según corresponda a cada sector comercial</w:t>
      </w:r>
      <w:r w:rsidR="00D05CF8">
        <w:rPr>
          <w:rFonts w:ascii="Arial" w:hAnsi="Arial"/>
          <w:color w:val="auto"/>
        </w:rPr>
        <w:t>. Estos se</w:t>
      </w:r>
      <w:r w:rsidRPr="00F87E34">
        <w:rPr>
          <w:rFonts w:ascii="Arial" w:hAnsi="Arial"/>
          <w:color w:val="auto"/>
        </w:rPr>
        <w:t xml:space="preserve"> genera</w:t>
      </w:r>
      <w:r w:rsidR="00D05CF8">
        <w:rPr>
          <w:rFonts w:ascii="Arial" w:hAnsi="Arial"/>
          <w:color w:val="auto"/>
        </w:rPr>
        <w:t>n</w:t>
      </w:r>
      <w:r w:rsidRPr="00F87E34">
        <w:rPr>
          <w:rFonts w:ascii="Arial" w:hAnsi="Arial"/>
          <w:color w:val="auto"/>
        </w:rPr>
        <w:t xml:space="preserve"> con la información de los </w:t>
      </w:r>
      <w:r w:rsidR="000F3ADD" w:rsidRPr="000F3ADD">
        <w:rPr>
          <w:rFonts w:ascii="Arial" w:hAnsi="Arial"/>
          <w:color w:val="auto"/>
        </w:rPr>
        <w:t>CE 2014</w:t>
      </w:r>
      <w:r w:rsidRPr="00F87E34">
        <w:rPr>
          <w:rFonts w:ascii="Arial" w:hAnsi="Arial"/>
          <w:color w:val="auto"/>
        </w:rPr>
        <w:t xml:space="preserve"> para los sectores de comercio.</w:t>
      </w:r>
      <w:r w:rsidR="002E761C" w:rsidRPr="002E761C">
        <w:rPr>
          <w:rFonts w:ascii="Arial" w:hAnsi="Arial"/>
          <w:color w:val="auto"/>
        </w:rPr>
        <w:t xml:space="preserve"> </w:t>
      </w:r>
      <w:r w:rsidR="002E761C">
        <w:rPr>
          <w:rFonts w:ascii="Arial" w:hAnsi="Arial"/>
          <w:color w:val="auto"/>
        </w:rPr>
        <w:t xml:space="preserve">Considérense </w:t>
      </w:r>
      <w:r w:rsidR="00506F35" w:rsidRPr="00F87E34">
        <w:rPr>
          <w:rFonts w:ascii="Arial" w:hAnsi="Arial"/>
          <w:color w:val="auto"/>
        </w:rPr>
        <w:t>como preliminares</w:t>
      </w:r>
      <w:r w:rsidR="00506F35">
        <w:rPr>
          <w:rFonts w:ascii="Arial" w:hAnsi="Arial"/>
          <w:color w:val="auto"/>
        </w:rPr>
        <w:t xml:space="preserve"> </w:t>
      </w:r>
      <w:r w:rsidR="002E761C">
        <w:rPr>
          <w:rFonts w:ascii="Arial" w:hAnsi="Arial"/>
          <w:color w:val="auto"/>
        </w:rPr>
        <w:t>l</w:t>
      </w:r>
      <w:r w:rsidR="002E761C" w:rsidRPr="00F87E34">
        <w:rPr>
          <w:rFonts w:ascii="Arial" w:hAnsi="Arial"/>
          <w:color w:val="auto"/>
        </w:rPr>
        <w:t>os resultados que se presentan en las series</w:t>
      </w:r>
      <w:r w:rsidR="002E761C">
        <w:rPr>
          <w:rFonts w:ascii="Arial" w:hAnsi="Arial"/>
          <w:color w:val="auto"/>
        </w:rPr>
        <w:t>. Estos</w:t>
      </w:r>
      <w:r w:rsidR="002E761C" w:rsidRPr="00F87E34">
        <w:rPr>
          <w:rFonts w:ascii="Arial" w:hAnsi="Arial"/>
          <w:color w:val="auto"/>
        </w:rPr>
        <w:t xml:space="preserve"> se revisan y actualizan de manera continua, con base en la investigación constante de las categorías que componen las actividades en estudio.</w:t>
      </w:r>
    </w:p>
    <w:p w14:paraId="637A7985" w14:textId="77777777" w:rsidR="0044098F" w:rsidRDefault="0044098F">
      <w:pPr>
        <w:jc w:val="left"/>
        <w:rPr>
          <w:snapToGrid w:val="0"/>
        </w:rPr>
      </w:pPr>
      <w:r>
        <w:br w:type="page"/>
      </w:r>
    </w:p>
    <w:p w14:paraId="159C0125" w14:textId="13CABB27" w:rsidR="00B97A3F" w:rsidRPr="00DD75E8" w:rsidRDefault="00B97A3F" w:rsidP="002E761C">
      <w:pPr>
        <w:pStyle w:val="p0"/>
        <w:keepLines w:val="0"/>
        <w:rPr>
          <w:rFonts w:ascii="Arial" w:hAnsi="Arial"/>
          <w:color w:val="242424"/>
          <w:shd w:val="clear" w:color="auto" w:fill="FFFFFF"/>
        </w:rPr>
      </w:pPr>
      <w:r w:rsidRPr="00F70DF7">
        <w:rPr>
          <w:rFonts w:ascii="Arial" w:hAnsi="Arial"/>
          <w:color w:val="auto"/>
        </w:rPr>
        <w:lastRenderedPageBreak/>
        <w:t xml:space="preserve">Nótese que el personal ocupado que se reporta en este programa estadístico es conceptualmente diferente al que se obtiene con la definición de puestos de trabajo afiliados al Instituto Mexicano del Seguro Social (IMSS). Para mayores detalles, consúltese la sección </w:t>
      </w:r>
      <w:r w:rsidR="009F6CBC">
        <w:rPr>
          <w:rFonts w:ascii="Arial" w:hAnsi="Arial"/>
          <w:color w:val="auto"/>
        </w:rPr>
        <w:t>«</w:t>
      </w:r>
      <w:r w:rsidRPr="00F70DF7">
        <w:rPr>
          <w:rFonts w:ascii="Arial" w:hAnsi="Arial"/>
          <w:color w:val="auto"/>
        </w:rPr>
        <w:t>metadatos</w:t>
      </w:r>
      <w:r w:rsidR="009F6CBC">
        <w:rPr>
          <w:rFonts w:ascii="Arial" w:hAnsi="Arial"/>
          <w:color w:val="auto"/>
        </w:rPr>
        <w:t>»</w:t>
      </w:r>
      <w:r w:rsidRPr="00F70DF7">
        <w:rPr>
          <w:rFonts w:ascii="Arial" w:hAnsi="Arial"/>
          <w:color w:val="auto"/>
        </w:rPr>
        <w:t xml:space="preserve"> de la EMEC</w:t>
      </w:r>
      <w:r w:rsidRPr="00DD75E8">
        <w:rPr>
          <w:rFonts w:ascii="Arial" w:hAnsi="Arial"/>
          <w:color w:val="242424"/>
          <w:shd w:val="clear" w:color="auto" w:fill="FFFFFF"/>
        </w:rPr>
        <w:t>:</w:t>
      </w:r>
    </w:p>
    <w:p w14:paraId="0A1E9EB0" w14:textId="1CE49FD1" w:rsidR="00B97A3F" w:rsidRPr="00F70DF7" w:rsidRDefault="00000000" w:rsidP="00F70DF7">
      <w:pPr>
        <w:pStyle w:val="parrafo1"/>
        <w:widowControl w:val="0"/>
        <w:spacing w:before="0"/>
        <w:ind w:left="0" w:right="0"/>
        <w:rPr>
          <w:rStyle w:val="Hipervnculo"/>
          <w:rFonts w:cs="Arial"/>
          <w:lang w:eastAsia="en-US"/>
        </w:rPr>
      </w:pPr>
      <w:hyperlink r:id="rId29" w:tgtFrame="_blank" w:history="1">
        <w:r w:rsidR="00B97A3F" w:rsidRPr="00F70DF7">
          <w:rPr>
            <w:rStyle w:val="Hipervnculo"/>
            <w:rFonts w:cs="Arial"/>
            <w:lang w:eastAsia="en-US"/>
          </w:rPr>
          <w:t>https://www.inegi.org.mx/programas/emec/2013/</w:t>
        </w:r>
      </w:hyperlink>
    </w:p>
    <w:p w14:paraId="5CFB0E8A" w14:textId="0360C04E" w:rsidR="00822E2D" w:rsidRPr="00F87E34" w:rsidRDefault="004F1857" w:rsidP="00EC2BB6">
      <w:pPr>
        <w:pStyle w:val="p0"/>
        <w:widowControl/>
        <w:rPr>
          <w:rFonts w:ascii="Arial" w:hAnsi="Arial"/>
          <w:color w:val="auto"/>
        </w:rPr>
      </w:pPr>
      <w:r>
        <w:rPr>
          <w:rFonts w:ascii="Arial" w:hAnsi="Arial"/>
          <w:color w:val="auto"/>
        </w:rPr>
        <w:t xml:space="preserve">La </w:t>
      </w:r>
      <w:r w:rsidR="00822E2D" w:rsidRPr="00F87E34">
        <w:rPr>
          <w:rFonts w:ascii="Arial" w:hAnsi="Arial"/>
          <w:color w:val="auto"/>
        </w:rPr>
        <w:t>mayoría de las series económicas se ven afectadas por factores estacionales</w:t>
      </w:r>
      <w:r>
        <w:rPr>
          <w:rFonts w:ascii="Arial" w:hAnsi="Arial"/>
          <w:color w:val="auto"/>
        </w:rPr>
        <w:t>:</w:t>
      </w:r>
      <w:r w:rsidR="00822E2D" w:rsidRPr="00F87E34">
        <w:rPr>
          <w:rFonts w:ascii="Arial" w:hAnsi="Arial"/>
          <w:color w:val="auto"/>
        </w:rPr>
        <w:t xml:space="preserve"> efectos periódicos que se repiten cada año y cuyas causas </w:t>
      </w:r>
      <w:r>
        <w:rPr>
          <w:rFonts w:ascii="Arial" w:hAnsi="Arial"/>
          <w:color w:val="auto"/>
        </w:rPr>
        <w:t>so</w:t>
      </w:r>
      <w:r w:rsidR="00822E2D" w:rsidRPr="00F87E34">
        <w:rPr>
          <w:rFonts w:ascii="Arial" w:hAnsi="Arial"/>
          <w:color w:val="auto"/>
        </w:rPr>
        <w:t>n ajenas a la naturaleza económica de las series</w:t>
      </w:r>
      <w:r w:rsidR="0069132A" w:rsidRPr="00F87E34">
        <w:rPr>
          <w:rFonts w:ascii="Arial" w:hAnsi="Arial"/>
          <w:color w:val="auto"/>
        </w:rPr>
        <w:t xml:space="preserve">. </w:t>
      </w:r>
      <w:r w:rsidR="00252168">
        <w:rPr>
          <w:rFonts w:ascii="Arial" w:hAnsi="Arial"/>
          <w:color w:val="auto"/>
        </w:rPr>
        <w:t>E</w:t>
      </w:r>
      <w:r w:rsidR="0069132A" w:rsidRPr="00F87E34">
        <w:rPr>
          <w:rFonts w:ascii="Arial" w:hAnsi="Arial"/>
          <w:color w:val="auto"/>
        </w:rPr>
        <w:t>stas</w:t>
      </w:r>
      <w:r w:rsidR="00822E2D" w:rsidRPr="00F87E34">
        <w:rPr>
          <w:rFonts w:ascii="Arial" w:hAnsi="Arial"/>
          <w:color w:val="auto"/>
        </w:rPr>
        <w:t xml:space="preserve"> </w:t>
      </w:r>
      <w:r w:rsidR="0069132A" w:rsidRPr="00F87E34">
        <w:rPr>
          <w:rFonts w:ascii="Arial" w:hAnsi="Arial"/>
          <w:color w:val="auto"/>
        </w:rPr>
        <w:t>pueden ser:</w:t>
      </w:r>
      <w:r w:rsidR="00822E2D" w:rsidRPr="00F87E34">
        <w:rPr>
          <w:rFonts w:ascii="Arial" w:hAnsi="Arial"/>
          <w:color w:val="auto"/>
        </w:rPr>
        <w:t xml:space="preserve"> las festividades, meses </w:t>
      </w:r>
      <w:r w:rsidR="000300A4">
        <w:rPr>
          <w:rFonts w:ascii="Arial" w:hAnsi="Arial"/>
          <w:color w:val="auto"/>
        </w:rPr>
        <w:t>más largos que otros</w:t>
      </w:r>
      <w:r w:rsidR="00822E2D" w:rsidRPr="00F87E34">
        <w:rPr>
          <w:rFonts w:ascii="Arial" w:hAnsi="Arial"/>
          <w:color w:val="auto"/>
        </w:rPr>
        <w:t xml:space="preserve">, </w:t>
      </w:r>
      <w:r>
        <w:rPr>
          <w:rFonts w:ascii="Arial" w:hAnsi="Arial"/>
          <w:color w:val="auto"/>
        </w:rPr>
        <w:t>las</w:t>
      </w:r>
      <w:r w:rsidR="00822E2D" w:rsidRPr="00F87E34">
        <w:rPr>
          <w:rFonts w:ascii="Arial" w:hAnsi="Arial"/>
          <w:color w:val="auto"/>
        </w:rPr>
        <w:t xml:space="preserve"> vacaciones escolares, el clima</w:t>
      </w:r>
      <w:r>
        <w:rPr>
          <w:rFonts w:ascii="Arial" w:hAnsi="Arial"/>
          <w:color w:val="auto"/>
        </w:rPr>
        <w:t xml:space="preserve"> y o</w:t>
      </w:r>
      <w:r w:rsidR="00822E2D" w:rsidRPr="00F87E34">
        <w:rPr>
          <w:rFonts w:ascii="Arial" w:hAnsi="Arial"/>
          <w:color w:val="auto"/>
        </w:rPr>
        <w:t>tras fluctuaciones</w:t>
      </w:r>
      <w:r w:rsidR="00EA093F">
        <w:rPr>
          <w:rFonts w:ascii="Arial" w:hAnsi="Arial"/>
          <w:color w:val="auto"/>
        </w:rPr>
        <w:t xml:space="preserve">, </w:t>
      </w:r>
      <w:r w:rsidR="0069132A" w:rsidRPr="00F87E34">
        <w:rPr>
          <w:rFonts w:ascii="Arial" w:hAnsi="Arial"/>
          <w:color w:val="auto"/>
        </w:rPr>
        <w:t xml:space="preserve">como </w:t>
      </w:r>
      <w:r w:rsidR="00822E2D" w:rsidRPr="00F87E34">
        <w:rPr>
          <w:rFonts w:ascii="Arial" w:hAnsi="Arial"/>
          <w:color w:val="auto"/>
        </w:rPr>
        <w:t>la elevada adquisición de juguetes en los meses previos a la Navidad.</w:t>
      </w:r>
    </w:p>
    <w:p w14:paraId="775237EB" w14:textId="544F7CA8" w:rsidR="002E761C" w:rsidRPr="00F87E34" w:rsidRDefault="00EA093F" w:rsidP="00EC2BB6">
      <w:pPr>
        <w:spacing w:before="240"/>
      </w:pPr>
      <w:r>
        <w:t>L</w:t>
      </w:r>
      <w:r w:rsidR="00822E2D" w:rsidRPr="00F87E34">
        <w:t xml:space="preserve">a desestacionalización o ajuste estacional de series económicas consiste en remover estas influencias </w:t>
      </w:r>
      <w:proofErr w:type="spellStart"/>
      <w:r w:rsidR="00822E2D" w:rsidRPr="00F87E34">
        <w:t>intra</w:t>
      </w:r>
      <w:r w:rsidR="00D6059E">
        <w:noBreakHyphen/>
      </w:r>
      <w:r w:rsidR="00822E2D" w:rsidRPr="00F87E34">
        <w:t>anuales</w:t>
      </w:r>
      <w:proofErr w:type="spellEnd"/>
      <w:r w:rsidR="00822E2D" w:rsidRPr="00F87E34">
        <w:t xml:space="preserve"> periódicas</w:t>
      </w:r>
      <w:r>
        <w:t>:</w:t>
      </w:r>
      <w:r w:rsidR="00822E2D" w:rsidRPr="00F87E34">
        <w:t xml:space="preserve"> su presencia dificulta diagnosticar </w:t>
      </w:r>
      <w:r>
        <w:t>y</w:t>
      </w:r>
      <w:r w:rsidR="00822E2D" w:rsidRPr="00F87E34">
        <w:t xml:space="preserve"> describir el comportamiento de una serie económica</w:t>
      </w:r>
      <w:r>
        <w:t>, pues no permite</w:t>
      </w:r>
      <w:r w:rsidR="00822E2D" w:rsidRPr="00F87E34">
        <w:t xml:space="preserve"> comparar adecuadamente un determinado mes con el inmediato anterior. </w:t>
      </w:r>
      <w:r w:rsidR="007F5187" w:rsidRPr="00F87E34">
        <w:t>Analizar la serie desestacionalizada ayuda a realizar un mejor diagnóstico y pronóstico de su evolución</w:t>
      </w:r>
      <w:r w:rsidR="007F5187">
        <w:t>, pues</w:t>
      </w:r>
      <w:r w:rsidR="002370D6">
        <w:t>,</w:t>
      </w:r>
      <w:r w:rsidR="007F5187">
        <w:t xml:space="preserve"> en el corto plazo,</w:t>
      </w:r>
      <w:r w:rsidR="007F5187" w:rsidRPr="00F87E34">
        <w:t xml:space="preserve"> identifica la posible dirección de los movimientos </w:t>
      </w:r>
      <w:r w:rsidR="007F5187">
        <w:t>de</w:t>
      </w:r>
      <w:r w:rsidR="007F5187" w:rsidRPr="00F87E34">
        <w:t xml:space="preserve"> la variable en cuestión</w:t>
      </w:r>
      <w:r w:rsidR="007F5187">
        <w:t>.</w:t>
      </w:r>
      <w:r w:rsidR="002E761C" w:rsidRPr="002E761C">
        <w:t xml:space="preserve"> </w:t>
      </w:r>
      <w:r w:rsidR="002E761C">
        <w:t>A</w:t>
      </w:r>
      <w:r w:rsidR="002E761C" w:rsidRPr="00F87E34">
        <w:t>l agregar la información de noviembre de los últimos años, el efecto del Buen Fin se ha incorporado de forma gradual en el ajuste estacional de las ventas al por menor</w:t>
      </w:r>
      <w:r w:rsidR="002E761C" w:rsidRPr="00F87E34">
        <w:rPr>
          <w:color w:val="000000" w:themeColor="text1"/>
        </w:rPr>
        <w:t>.</w:t>
      </w:r>
    </w:p>
    <w:p w14:paraId="5B93CFBB" w14:textId="7374C982" w:rsidR="00822E2D" w:rsidRPr="00F87E34" w:rsidRDefault="00822E2D" w:rsidP="0015603F">
      <w:pPr>
        <w:widowControl w:val="0"/>
        <w:spacing w:before="240"/>
        <w:rPr>
          <w:szCs w:val="20"/>
        </w:rPr>
      </w:pPr>
      <w:r w:rsidRPr="00F87E34">
        <w:rPr>
          <w:szCs w:val="20"/>
        </w:rPr>
        <w:t>Las series originales se ajustan estacional</w:t>
      </w:r>
      <w:r w:rsidR="00497972">
        <w:rPr>
          <w:szCs w:val="20"/>
        </w:rPr>
        <w:t>mente</w:t>
      </w:r>
      <w:r w:rsidRPr="00F87E34">
        <w:rPr>
          <w:szCs w:val="20"/>
        </w:rPr>
        <w:t xml:space="preserve"> mediante el paquete estadístico X</w:t>
      </w:r>
      <w:r w:rsidRPr="00F87E34">
        <w:rPr>
          <w:szCs w:val="20"/>
        </w:rPr>
        <w:noBreakHyphen/>
        <w:t>13ARIMA</w:t>
      </w:r>
      <w:r w:rsidRPr="00F87E34">
        <w:rPr>
          <w:szCs w:val="20"/>
        </w:rPr>
        <w:noBreakHyphen/>
        <w:t>SEATS. Para conocer la metodología</w:t>
      </w:r>
      <w:r w:rsidR="00392C10">
        <w:rPr>
          <w:szCs w:val="20"/>
        </w:rPr>
        <w:t>,</w:t>
      </w:r>
      <w:r w:rsidRPr="00F87E34">
        <w:rPr>
          <w:szCs w:val="20"/>
        </w:rPr>
        <w:t xml:space="preserve"> </w:t>
      </w:r>
      <w:r w:rsidR="008B62C5">
        <w:rPr>
          <w:szCs w:val="20"/>
        </w:rPr>
        <w:t>consúltese</w:t>
      </w:r>
      <w:r w:rsidRPr="00F87E34">
        <w:rPr>
          <w:szCs w:val="20"/>
        </w:rPr>
        <w:t xml:space="preserve"> la siguiente liga:</w:t>
      </w:r>
    </w:p>
    <w:p w14:paraId="50951445" w14:textId="77777777" w:rsidR="00822E2D" w:rsidRPr="00F87E34" w:rsidRDefault="00000000" w:rsidP="0015603F">
      <w:pPr>
        <w:pStyle w:val="parrafo1"/>
        <w:widowControl w:val="0"/>
        <w:spacing w:before="0"/>
        <w:ind w:left="0" w:right="0"/>
        <w:rPr>
          <w:rStyle w:val="Hipervnculo"/>
          <w:rFonts w:cs="Arial"/>
          <w:lang w:eastAsia="en-US"/>
        </w:rPr>
      </w:pPr>
      <w:hyperlink r:id="rId30" w:history="1">
        <w:r w:rsidR="00822E2D" w:rsidRPr="00F87E34">
          <w:rPr>
            <w:rStyle w:val="Hipervnculo"/>
            <w:rFonts w:cs="Arial"/>
            <w:lang w:eastAsia="en-US"/>
          </w:rPr>
          <w:t>https://www.inegi.org.mx/app/biblioteca/ficha.html?upc=702825099060</w:t>
        </w:r>
      </w:hyperlink>
    </w:p>
    <w:p w14:paraId="02378505" w14:textId="5C7E4564" w:rsidR="00822E2D" w:rsidRPr="00F87E34" w:rsidRDefault="00822E2D" w:rsidP="0015603F">
      <w:pPr>
        <w:pStyle w:val="p0"/>
        <w:keepLines w:val="0"/>
        <w:rPr>
          <w:rFonts w:ascii="Arial" w:hAnsi="Arial"/>
          <w:color w:val="auto"/>
        </w:rPr>
      </w:pPr>
      <w:r w:rsidRPr="00F87E34">
        <w:rPr>
          <w:rFonts w:ascii="Arial" w:hAnsi="Arial"/>
          <w:noProof/>
          <w:color w:val="auto"/>
          <w:lang w:val="es-MX" w:eastAsia="es-MX"/>
        </w:rPr>
        <w:drawing>
          <wp:anchor distT="0" distB="0" distL="114300" distR="114300" simplePos="0" relativeHeight="251658240" behindDoc="0" locked="0" layoutInCell="1" allowOverlap="1" wp14:anchorId="26F6BE26" wp14:editId="2FE353FD">
            <wp:simplePos x="0" y="0"/>
            <wp:positionH relativeFrom="column">
              <wp:posOffset>995820</wp:posOffset>
            </wp:positionH>
            <wp:positionV relativeFrom="paragraph">
              <wp:posOffset>681545</wp:posOffset>
            </wp:positionV>
            <wp:extent cx="152400" cy="152400"/>
            <wp:effectExtent l="0" t="0" r="0" b="0"/>
            <wp:wrapNone/>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610543">
        <w:rPr>
          <w:rFonts w:ascii="Arial" w:hAnsi="Arial"/>
          <w:color w:val="auto"/>
        </w:rPr>
        <w:t>L</w:t>
      </w:r>
      <w:r w:rsidRPr="00F87E34">
        <w:rPr>
          <w:rFonts w:ascii="Arial" w:hAnsi="Arial"/>
          <w:color w:val="auto"/>
        </w:rPr>
        <w:t>as especificaciones de los modelos utilizados para realizar el ajuste estacional están disponibles en el Banco de Información Económica</w:t>
      </w:r>
      <w:r w:rsidR="001C47BD">
        <w:rPr>
          <w:rFonts w:ascii="Arial" w:hAnsi="Arial"/>
          <w:color w:val="auto"/>
        </w:rPr>
        <w:t xml:space="preserve"> (BIE)</w:t>
      </w:r>
      <w:r w:rsidR="00EA093F">
        <w:rPr>
          <w:rFonts w:ascii="Arial" w:hAnsi="Arial"/>
          <w:color w:val="auto"/>
        </w:rPr>
        <w:t>.</w:t>
      </w:r>
      <w:r w:rsidR="0044098F">
        <w:rPr>
          <w:rFonts w:ascii="Arial" w:hAnsi="Arial"/>
          <w:color w:val="auto"/>
        </w:rPr>
        <w:t xml:space="preserve"> </w:t>
      </w:r>
      <w:r w:rsidR="00EA093F">
        <w:rPr>
          <w:rFonts w:ascii="Arial" w:hAnsi="Arial"/>
          <w:color w:val="auto"/>
        </w:rPr>
        <w:t>Selecci</w:t>
      </w:r>
      <w:r w:rsidR="001C47BD">
        <w:rPr>
          <w:rFonts w:ascii="Arial" w:hAnsi="Arial"/>
          <w:color w:val="auto"/>
        </w:rPr>
        <w:t>one</w:t>
      </w:r>
      <w:r w:rsidRPr="00F87E34">
        <w:rPr>
          <w:rFonts w:ascii="Arial" w:hAnsi="Arial"/>
          <w:color w:val="auto"/>
        </w:rPr>
        <w:t xml:space="preserve"> </w:t>
      </w:r>
      <w:r w:rsidR="001C47BD" w:rsidRPr="001C47BD">
        <w:rPr>
          <w:rFonts w:ascii="Arial" w:hAnsi="Arial"/>
          <w:color w:val="auto"/>
        </w:rPr>
        <w:t xml:space="preserve">«Indicadores económicos de coyuntura, Encuesta </w:t>
      </w:r>
      <w:r w:rsidR="00B231B0">
        <w:rPr>
          <w:rFonts w:ascii="Arial" w:hAnsi="Arial"/>
          <w:color w:val="auto"/>
        </w:rPr>
        <w:t>M</w:t>
      </w:r>
      <w:r w:rsidR="001C47BD" w:rsidRPr="001C47BD">
        <w:rPr>
          <w:rFonts w:ascii="Arial" w:hAnsi="Arial"/>
          <w:color w:val="auto"/>
        </w:rPr>
        <w:t xml:space="preserve">ensual </w:t>
      </w:r>
      <w:r w:rsidR="001C47BD">
        <w:rPr>
          <w:rFonts w:ascii="Arial" w:hAnsi="Arial"/>
          <w:color w:val="auto"/>
        </w:rPr>
        <w:t xml:space="preserve">sobre </w:t>
      </w:r>
      <w:r w:rsidR="00B231B0">
        <w:rPr>
          <w:rFonts w:ascii="Arial" w:hAnsi="Arial"/>
          <w:color w:val="auto"/>
        </w:rPr>
        <w:t>E</w:t>
      </w:r>
      <w:r w:rsidR="001C47BD">
        <w:rPr>
          <w:rFonts w:ascii="Arial" w:hAnsi="Arial"/>
          <w:color w:val="auto"/>
        </w:rPr>
        <w:t>mpresas</w:t>
      </w:r>
      <w:r w:rsidR="001C47BD" w:rsidRPr="001C47BD">
        <w:rPr>
          <w:rFonts w:ascii="Arial" w:hAnsi="Arial"/>
          <w:color w:val="auto"/>
        </w:rPr>
        <w:t xml:space="preserve"> </w:t>
      </w:r>
      <w:r w:rsidR="00B231B0">
        <w:rPr>
          <w:rFonts w:ascii="Arial" w:hAnsi="Arial"/>
          <w:color w:val="auto"/>
        </w:rPr>
        <w:t>C</w:t>
      </w:r>
      <w:r w:rsidR="001C47BD">
        <w:rPr>
          <w:rFonts w:ascii="Arial" w:hAnsi="Arial"/>
          <w:color w:val="auto"/>
        </w:rPr>
        <w:t>omerciales</w:t>
      </w:r>
      <w:r w:rsidR="001C47BD" w:rsidRPr="001C47BD">
        <w:rPr>
          <w:rFonts w:ascii="Arial" w:hAnsi="Arial"/>
          <w:color w:val="auto"/>
        </w:rPr>
        <w:t xml:space="preserve">» </w:t>
      </w:r>
      <w:r w:rsidR="001C47BD">
        <w:rPr>
          <w:rFonts w:ascii="Arial" w:hAnsi="Arial"/>
          <w:color w:val="auto"/>
        </w:rPr>
        <w:t>y vaya a</w:t>
      </w:r>
      <w:r w:rsidRPr="00F87E34">
        <w:rPr>
          <w:rFonts w:ascii="Arial" w:hAnsi="Arial"/>
          <w:color w:val="auto"/>
        </w:rPr>
        <w:t xml:space="preserve">l icono de información  </w:t>
      </w:r>
      <w:r w:rsidR="0044098F">
        <w:rPr>
          <w:rFonts w:ascii="Arial" w:hAnsi="Arial"/>
          <w:color w:val="auto"/>
        </w:rPr>
        <w:t xml:space="preserve"> </w:t>
      </w:r>
      <w:r w:rsidRPr="00F87E34">
        <w:rPr>
          <w:rFonts w:ascii="Arial" w:hAnsi="Arial"/>
          <w:color w:val="auto"/>
        </w:rPr>
        <w:t xml:space="preserve">correspondiente a las </w:t>
      </w:r>
      <w:r w:rsidR="00E66DD7" w:rsidRPr="00E66DD7">
        <w:rPr>
          <w:rFonts w:ascii="Arial" w:hAnsi="Arial"/>
          <w:color w:val="auto"/>
        </w:rPr>
        <w:t>«</w:t>
      </w:r>
      <w:r w:rsidRPr="00F87E34">
        <w:rPr>
          <w:rFonts w:ascii="Arial" w:hAnsi="Arial"/>
          <w:color w:val="auto"/>
        </w:rPr>
        <w:t>series desestacionalizadas y de tendencia</w:t>
      </w:r>
      <w:r w:rsidRPr="00F87E34">
        <w:rPr>
          <w:rFonts w:ascii="Arial" w:hAnsi="Arial"/>
          <w:color w:val="auto"/>
        </w:rPr>
        <w:noBreakHyphen/>
        <w:t>ciclo</w:t>
      </w:r>
      <w:r w:rsidR="00E66DD7" w:rsidRPr="00E66DD7">
        <w:rPr>
          <w:rFonts w:ascii="Arial" w:hAnsi="Arial"/>
          <w:color w:val="auto"/>
        </w:rPr>
        <w:t>»</w:t>
      </w:r>
      <w:r w:rsidR="001C47BD">
        <w:rPr>
          <w:rFonts w:ascii="Arial" w:hAnsi="Arial"/>
          <w:color w:val="auto"/>
        </w:rPr>
        <w:t>.</w:t>
      </w:r>
    </w:p>
    <w:p w14:paraId="2938F558" w14:textId="3659E8E6" w:rsidR="000F0B0F" w:rsidRDefault="00E72EF6" w:rsidP="000F0B0F">
      <w:pPr>
        <w:pStyle w:val="p0"/>
        <w:keepLines w:val="0"/>
        <w:rPr>
          <w:rFonts w:ascii="Arial" w:hAnsi="Arial"/>
          <w:color w:val="auto"/>
        </w:rPr>
      </w:pPr>
      <w:r>
        <w:rPr>
          <w:rFonts w:ascii="Arial" w:hAnsi="Arial"/>
          <w:color w:val="auto"/>
        </w:rPr>
        <w:t>M</w:t>
      </w:r>
      <w:r w:rsidR="00756572" w:rsidRPr="00F87E34">
        <w:rPr>
          <w:rFonts w:ascii="Arial" w:hAnsi="Arial"/>
          <w:color w:val="auto"/>
        </w:rPr>
        <w:t>ediante la EMEC</w:t>
      </w:r>
      <w:r>
        <w:rPr>
          <w:rFonts w:ascii="Arial" w:hAnsi="Arial"/>
          <w:color w:val="auto"/>
        </w:rPr>
        <w:t>,</w:t>
      </w:r>
      <w:r w:rsidRPr="00E72EF6">
        <w:rPr>
          <w:rFonts w:ascii="Arial" w:hAnsi="Arial"/>
          <w:color w:val="auto"/>
        </w:rPr>
        <w:t xml:space="preserve"> </w:t>
      </w:r>
      <w:r>
        <w:rPr>
          <w:rFonts w:ascii="Arial" w:hAnsi="Arial"/>
          <w:color w:val="auto"/>
        </w:rPr>
        <w:t>el</w:t>
      </w:r>
      <w:r w:rsidRPr="00F87E34">
        <w:rPr>
          <w:rFonts w:ascii="Arial" w:hAnsi="Arial"/>
          <w:color w:val="auto"/>
        </w:rPr>
        <w:t xml:space="preserve"> INEGI</w:t>
      </w:r>
      <w:r w:rsidR="00756572">
        <w:rPr>
          <w:rFonts w:ascii="Arial" w:hAnsi="Arial"/>
          <w:color w:val="auto"/>
        </w:rPr>
        <w:t xml:space="preserve"> genera l</w:t>
      </w:r>
      <w:r w:rsidR="0026680B" w:rsidRPr="00F87E34">
        <w:rPr>
          <w:rFonts w:ascii="Arial" w:hAnsi="Arial"/>
          <w:color w:val="auto"/>
        </w:rPr>
        <w:t xml:space="preserve">a información contenida en este documento y </w:t>
      </w:r>
      <w:r w:rsidR="00756572">
        <w:rPr>
          <w:rFonts w:ascii="Arial" w:hAnsi="Arial"/>
          <w:color w:val="auto"/>
        </w:rPr>
        <w:t>la</w:t>
      </w:r>
      <w:r w:rsidR="0026680B" w:rsidRPr="00F87E34">
        <w:rPr>
          <w:rFonts w:ascii="Arial" w:hAnsi="Arial"/>
          <w:color w:val="auto"/>
        </w:rPr>
        <w:t xml:space="preserve"> da a conocer </w:t>
      </w:r>
      <w:r w:rsidR="00756572">
        <w:rPr>
          <w:rFonts w:ascii="Arial" w:hAnsi="Arial"/>
          <w:color w:val="auto"/>
        </w:rPr>
        <w:t>con base</w:t>
      </w:r>
      <w:r w:rsidR="0026680B" w:rsidRPr="00F87E34">
        <w:rPr>
          <w:rFonts w:ascii="Arial" w:hAnsi="Arial"/>
          <w:color w:val="auto"/>
        </w:rPr>
        <w:t xml:space="preserve"> en el Calendario de </w:t>
      </w:r>
      <w:r w:rsidR="00A41C2D" w:rsidRPr="00F87E34">
        <w:rPr>
          <w:rFonts w:ascii="Arial" w:hAnsi="Arial"/>
          <w:color w:val="auto"/>
        </w:rPr>
        <w:t>D</w:t>
      </w:r>
      <w:r w:rsidR="0026680B" w:rsidRPr="00F87E34">
        <w:rPr>
          <w:rFonts w:ascii="Arial" w:hAnsi="Arial"/>
          <w:color w:val="auto"/>
        </w:rPr>
        <w:t xml:space="preserve">ifusión de </w:t>
      </w:r>
      <w:r w:rsidR="00A41C2D" w:rsidRPr="00F87E34">
        <w:rPr>
          <w:rFonts w:ascii="Arial" w:hAnsi="Arial"/>
          <w:color w:val="auto"/>
        </w:rPr>
        <w:t>I</w:t>
      </w:r>
      <w:r w:rsidR="0026680B" w:rsidRPr="00F87E34">
        <w:rPr>
          <w:rFonts w:ascii="Arial" w:hAnsi="Arial"/>
          <w:color w:val="auto"/>
        </w:rPr>
        <w:t xml:space="preserve">nformación </w:t>
      </w:r>
      <w:r w:rsidR="00A41C2D" w:rsidRPr="00F87E34">
        <w:rPr>
          <w:rFonts w:ascii="Arial" w:hAnsi="Arial"/>
          <w:color w:val="auto"/>
        </w:rPr>
        <w:t>E</w:t>
      </w:r>
      <w:r w:rsidR="0026680B" w:rsidRPr="00F87E34">
        <w:rPr>
          <w:rFonts w:ascii="Arial" w:hAnsi="Arial"/>
          <w:color w:val="auto"/>
        </w:rPr>
        <w:t xml:space="preserve">stadística y </w:t>
      </w:r>
      <w:r w:rsidR="00A41C2D" w:rsidRPr="00F87E34">
        <w:rPr>
          <w:rFonts w:ascii="Arial" w:hAnsi="Arial"/>
          <w:color w:val="auto"/>
        </w:rPr>
        <w:t>G</w:t>
      </w:r>
      <w:r w:rsidR="0026680B" w:rsidRPr="00F87E34">
        <w:rPr>
          <w:rFonts w:ascii="Arial" w:hAnsi="Arial"/>
          <w:color w:val="auto"/>
        </w:rPr>
        <w:t>eográfica y de Interés Nacional</w:t>
      </w:r>
      <w:r w:rsidR="00770BFA" w:rsidRPr="00F87E34">
        <w:rPr>
          <w:rFonts w:ascii="Arial" w:hAnsi="Arial"/>
          <w:color w:val="auto"/>
        </w:rPr>
        <w:t>.</w:t>
      </w:r>
    </w:p>
    <w:p w14:paraId="5E0170E9" w14:textId="77B5F59E" w:rsidR="00705182" w:rsidRDefault="006144F9" w:rsidP="00EC2BB6">
      <w:pPr>
        <w:pStyle w:val="p0"/>
        <w:keepLines w:val="0"/>
        <w:rPr>
          <w:rFonts w:ascii="Arial" w:hAnsi="Arial"/>
          <w:color w:val="auto"/>
        </w:rPr>
      </w:pPr>
      <w:r>
        <w:rPr>
          <w:rFonts w:ascii="Arial" w:hAnsi="Arial"/>
          <w:color w:val="auto"/>
        </w:rPr>
        <w:t xml:space="preserve">Todos los resultados </w:t>
      </w:r>
      <w:r w:rsidR="005E78FF">
        <w:rPr>
          <w:rFonts w:ascii="Arial" w:hAnsi="Arial"/>
          <w:color w:val="auto"/>
        </w:rPr>
        <w:t>pueden</w:t>
      </w:r>
      <w:r w:rsidR="005E78FF" w:rsidRPr="00F87E34">
        <w:rPr>
          <w:rFonts w:ascii="Arial" w:hAnsi="Arial"/>
          <w:color w:val="auto"/>
        </w:rPr>
        <w:t xml:space="preserve"> consulta</w:t>
      </w:r>
      <w:r w:rsidR="005E78FF">
        <w:rPr>
          <w:rFonts w:ascii="Arial" w:hAnsi="Arial"/>
          <w:color w:val="auto"/>
        </w:rPr>
        <w:t>r</w:t>
      </w:r>
      <w:r w:rsidR="00364F95">
        <w:rPr>
          <w:rFonts w:ascii="Arial" w:hAnsi="Arial"/>
          <w:color w:val="auto"/>
        </w:rPr>
        <w:t>se</w:t>
      </w:r>
      <w:r w:rsidR="005E78FF" w:rsidRPr="00F87E34">
        <w:rPr>
          <w:rFonts w:ascii="Arial" w:hAnsi="Arial"/>
          <w:color w:val="auto"/>
        </w:rPr>
        <w:t xml:space="preserve"> en la página del INEGI</w:t>
      </w:r>
      <w:r w:rsidR="00E66DD7">
        <w:rPr>
          <w:rFonts w:ascii="Arial" w:hAnsi="Arial"/>
          <w:color w:val="auto"/>
        </w:rPr>
        <w:t>, en las siguientes secciones:</w:t>
      </w:r>
    </w:p>
    <w:p w14:paraId="3A9D642C" w14:textId="407184D3" w:rsidR="005E78FF" w:rsidRPr="008B05A9" w:rsidRDefault="005E78FF" w:rsidP="00EC2BB6">
      <w:pPr>
        <w:pStyle w:val="p0"/>
        <w:keepLines w:val="0"/>
        <w:tabs>
          <w:tab w:val="left" w:pos="1218"/>
        </w:tabs>
        <w:spacing w:before="0"/>
        <w:rPr>
          <w:rFonts w:ascii="Arial" w:hAnsi="Arial"/>
        </w:rPr>
      </w:pPr>
      <w:r w:rsidRPr="008B05A9">
        <w:rPr>
          <w:rFonts w:ascii="Arial" w:hAnsi="Arial"/>
          <w:color w:val="auto"/>
        </w:rPr>
        <w:t>Tema:</w:t>
      </w:r>
      <w:r w:rsidRPr="008B05A9">
        <w:rPr>
          <w:rFonts w:ascii="Arial" w:hAnsi="Arial"/>
        </w:rPr>
        <w:t xml:space="preserve"> </w:t>
      </w:r>
      <w:hyperlink r:id="rId32" w:history="1">
        <w:r w:rsidRPr="008B05A9">
          <w:rPr>
            <w:rStyle w:val="Hipervnculo"/>
            <w:rFonts w:ascii="Arial" w:hAnsi="Arial"/>
          </w:rPr>
          <w:t>https://www.inegi.org.mx/temas/comercioemp/</w:t>
        </w:r>
      </w:hyperlink>
    </w:p>
    <w:p w14:paraId="4318B1E5" w14:textId="7C72360D" w:rsidR="005E78FF" w:rsidRPr="008B05A9" w:rsidRDefault="005E78FF" w:rsidP="00DD75E8">
      <w:pPr>
        <w:pStyle w:val="p0"/>
        <w:keepLines w:val="0"/>
        <w:tabs>
          <w:tab w:val="left" w:pos="1218"/>
        </w:tabs>
        <w:spacing w:before="0"/>
        <w:rPr>
          <w:rFonts w:ascii="Arial" w:hAnsi="Arial"/>
        </w:rPr>
      </w:pPr>
      <w:r w:rsidRPr="008B05A9">
        <w:rPr>
          <w:rFonts w:ascii="Arial" w:hAnsi="Arial"/>
          <w:color w:val="auto"/>
        </w:rPr>
        <w:t>Programa:</w:t>
      </w:r>
      <w:r w:rsidRPr="008B05A9">
        <w:rPr>
          <w:rFonts w:ascii="Arial" w:hAnsi="Arial"/>
        </w:rPr>
        <w:t xml:space="preserve"> </w:t>
      </w:r>
      <w:hyperlink r:id="rId33" w:history="1">
        <w:r w:rsidRPr="008B05A9">
          <w:rPr>
            <w:rStyle w:val="Hipervnculo"/>
            <w:rFonts w:ascii="Arial" w:hAnsi="Arial"/>
          </w:rPr>
          <w:t>https://www.inegi.org.mx/programas/emec/2013/</w:t>
        </w:r>
      </w:hyperlink>
    </w:p>
    <w:p w14:paraId="61F97D85" w14:textId="449087C9" w:rsidR="0026680B" w:rsidRPr="008B05A9" w:rsidRDefault="005E78FF" w:rsidP="00DD75E8">
      <w:pPr>
        <w:pStyle w:val="p0"/>
        <w:keepLines w:val="0"/>
        <w:tabs>
          <w:tab w:val="left" w:pos="1218"/>
        </w:tabs>
        <w:spacing w:before="0"/>
        <w:rPr>
          <w:rFonts w:ascii="Arial" w:hAnsi="Arial"/>
        </w:rPr>
      </w:pPr>
      <w:r w:rsidRPr="008B05A9">
        <w:rPr>
          <w:rFonts w:ascii="Arial" w:hAnsi="Arial"/>
          <w:color w:val="auto"/>
        </w:rPr>
        <w:t>B</w:t>
      </w:r>
      <w:r w:rsidR="0015603F" w:rsidRPr="008B05A9">
        <w:rPr>
          <w:rFonts w:ascii="Arial" w:hAnsi="Arial"/>
          <w:color w:val="auto"/>
        </w:rPr>
        <w:t>IE</w:t>
      </w:r>
      <w:r w:rsidRPr="008B05A9">
        <w:rPr>
          <w:rFonts w:ascii="Arial" w:hAnsi="Arial"/>
          <w:color w:val="auto"/>
        </w:rPr>
        <w:t>:</w:t>
      </w:r>
      <w:r w:rsidRPr="008B05A9">
        <w:rPr>
          <w:rFonts w:ascii="Arial" w:hAnsi="Arial"/>
        </w:rPr>
        <w:t xml:space="preserve"> </w:t>
      </w:r>
      <w:hyperlink r:id="rId34" w:history="1">
        <w:r w:rsidR="00B231B0" w:rsidRPr="008B05A9">
          <w:rPr>
            <w:rStyle w:val="Hipervnculo"/>
            <w:rFonts w:ascii="Arial" w:hAnsi="Arial"/>
          </w:rPr>
          <w:t>https://www.inegi.org.mx/app/indicadores/?tm=0</w:t>
        </w:r>
      </w:hyperlink>
    </w:p>
    <w:sectPr w:rsidR="0026680B" w:rsidRPr="008B05A9" w:rsidSect="00C070CD">
      <w:headerReference w:type="default" r:id="rId35"/>
      <w:type w:val="continuous"/>
      <w:pgSz w:w="12242" w:h="15842" w:code="119"/>
      <w:pgMar w:top="1134" w:right="1134" w:bottom="1134" w:left="1134" w:header="680" w:footer="68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6692C" w14:textId="77777777" w:rsidR="00A15A81" w:rsidRDefault="00A15A81">
      <w:r>
        <w:separator/>
      </w:r>
    </w:p>
  </w:endnote>
  <w:endnote w:type="continuationSeparator" w:id="0">
    <w:p w14:paraId="29FA9002" w14:textId="77777777" w:rsidR="00A15A81" w:rsidRDefault="00A15A81">
      <w:r>
        <w:continuationSeparator/>
      </w:r>
    </w:p>
  </w:endnote>
  <w:endnote w:type="continuationNotice" w:id="1">
    <w:p w14:paraId="410EF316" w14:textId="77777777" w:rsidR="00A15A81" w:rsidRDefault="00A15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AEE6" w14:textId="77777777" w:rsidR="00B215AB" w:rsidRPr="00C070CD" w:rsidRDefault="00B215AB" w:rsidP="003076C4">
    <w:pPr>
      <w:pStyle w:val="Piedepgina"/>
      <w:jc w:val="center"/>
      <w:rPr>
        <w:b/>
        <w:color w:val="002060"/>
        <w:sz w:val="20"/>
        <w:szCs w:val="20"/>
        <w:lang w:val="es-MX"/>
      </w:rPr>
    </w:pPr>
    <w:r w:rsidRPr="00C070CD">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E85D5" w14:textId="77777777" w:rsidR="00A15A81" w:rsidRDefault="00A15A81">
      <w:r>
        <w:separator/>
      </w:r>
    </w:p>
  </w:footnote>
  <w:footnote w:type="continuationSeparator" w:id="0">
    <w:p w14:paraId="1F497770" w14:textId="77777777" w:rsidR="00A15A81" w:rsidRDefault="00A15A81">
      <w:r>
        <w:continuationSeparator/>
      </w:r>
    </w:p>
  </w:footnote>
  <w:footnote w:type="continuationNotice" w:id="1">
    <w:p w14:paraId="6D27A781" w14:textId="77777777" w:rsidR="00A15A81" w:rsidRDefault="00A15A81"/>
  </w:footnote>
  <w:footnote w:id="2">
    <w:p w14:paraId="06A6970C" w14:textId="029ADBAC" w:rsidR="00B215AB" w:rsidRPr="003C3740" w:rsidRDefault="00B215AB" w:rsidP="008C58B5">
      <w:pPr>
        <w:pStyle w:val="Textonotapie"/>
        <w:ind w:left="168" w:hanging="168"/>
        <w:rPr>
          <w:sz w:val="16"/>
        </w:rPr>
      </w:pPr>
      <w:r w:rsidRPr="00914A0F">
        <w:rPr>
          <w:rStyle w:val="Refdenotaalpie"/>
          <w:sz w:val="18"/>
          <w:szCs w:val="18"/>
        </w:rPr>
        <w:footnoteRef/>
      </w:r>
      <w:r w:rsidRPr="00914A0F">
        <w:tab/>
      </w:r>
      <w:r w:rsidRPr="00140D9C">
        <w:rPr>
          <w:sz w:val="16"/>
          <w:szCs w:val="16"/>
        </w:rPr>
        <w:t>La mayoría de las series económicas se ven afectadas por factores estacionales y de calendario. El ajuste de l</w:t>
      </w:r>
      <w:r>
        <w:rPr>
          <w:sz w:val="16"/>
          <w:szCs w:val="16"/>
        </w:rPr>
        <w:t>o</w:t>
      </w:r>
      <w:r w:rsidRPr="00140D9C">
        <w:rPr>
          <w:sz w:val="16"/>
          <w:szCs w:val="16"/>
        </w:rPr>
        <w:t xml:space="preserve">s </w:t>
      </w:r>
      <w:r>
        <w:rPr>
          <w:sz w:val="16"/>
          <w:szCs w:val="16"/>
        </w:rPr>
        <w:t xml:space="preserve">datos </w:t>
      </w:r>
      <w:r w:rsidRPr="00140D9C">
        <w:rPr>
          <w:sz w:val="16"/>
          <w:szCs w:val="16"/>
        </w:rPr>
        <w:t>por dichos factores permite obtener las cifras desestacionalizadas</w:t>
      </w:r>
      <w:r>
        <w:rPr>
          <w:sz w:val="16"/>
          <w:szCs w:val="16"/>
        </w:rPr>
        <w:t>. Su</w:t>
      </w:r>
      <w:r w:rsidRPr="00140D9C">
        <w:rPr>
          <w:sz w:val="16"/>
          <w:szCs w:val="16"/>
        </w:rPr>
        <w:t xml:space="preserve"> análisis ayuda a realizar un mejor diagnóstico de la evolución de las variables.</w:t>
      </w:r>
    </w:p>
  </w:footnote>
  <w:footnote w:id="3">
    <w:p w14:paraId="3424F5DA" w14:textId="77777777" w:rsidR="00110935" w:rsidRPr="003C3740" w:rsidRDefault="00110935" w:rsidP="00110935">
      <w:pPr>
        <w:pStyle w:val="Textonotapie"/>
        <w:ind w:left="168" w:hanging="168"/>
        <w:rPr>
          <w:sz w:val="16"/>
          <w:szCs w:val="16"/>
          <w:lang w:val="es-ES"/>
        </w:rPr>
      </w:pPr>
      <w:r w:rsidRPr="00914A0F">
        <w:rPr>
          <w:rStyle w:val="Refdenotaalpie"/>
          <w:sz w:val="18"/>
          <w:szCs w:val="18"/>
        </w:rPr>
        <w:footnoteRef/>
      </w:r>
      <w:r w:rsidRPr="00914A0F">
        <w:tab/>
      </w:r>
      <w:r w:rsidRPr="00914A0F">
        <w:rPr>
          <w:sz w:val="16"/>
          <w:szCs w:val="16"/>
          <w:lang w:val="es-ES"/>
        </w:rPr>
        <w:t>Se refiere al monto que obtuv</w:t>
      </w:r>
      <w:r>
        <w:rPr>
          <w:sz w:val="16"/>
          <w:szCs w:val="16"/>
          <w:lang w:val="es-ES"/>
        </w:rPr>
        <w:t>ieron</w:t>
      </w:r>
      <w:r w:rsidRPr="00914A0F">
        <w:rPr>
          <w:sz w:val="16"/>
          <w:szCs w:val="16"/>
          <w:lang w:val="es-ES"/>
        </w:rPr>
        <w:t xml:space="preserve"> la</w:t>
      </w:r>
      <w:r>
        <w:rPr>
          <w:sz w:val="16"/>
          <w:szCs w:val="16"/>
          <w:lang w:val="es-ES"/>
        </w:rPr>
        <w:t>s</w:t>
      </w:r>
      <w:r w:rsidRPr="00914A0F">
        <w:rPr>
          <w:sz w:val="16"/>
          <w:szCs w:val="16"/>
          <w:lang w:val="es-ES"/>
        </w:rPr>
        <w:t xml:space="preserve"> empresa</w:t>
      </w:r>
      <w:r>
        <w:rPr>
          <w:sz w:val="16"/>
          <w:szCs w:val="16"/>
          <w:lang w:val="es-ES"/>
        </w:rPr>
        <w:t>s</w:t>
      </w:r>
      <w:r w:rsidRPr="00914A0F">
        <w:rPr>
          <w:sz w:val="16"/>
          <w:szCs w:val="16"/>
          <w:lang w:val="es-ES"/>
        </w:rPr>
        <w:t xml:space="preserve"> por todas aquellas actividades de producción, comercialización o prestación de servicios que realiz</w:t>
      </w:r>
      <w:r>
        <w:rPr>
          <w:sz w:val="16"/>
          <w:szCs w:val="16"/>
          <w:lang w:val="es-ES"/>
        </w:rPr>
        <w:t>aron</w:t>
      </w:r>
      <w:r w:rsidRPr="00914A0F">
        <w:rPr>
          <w:sz w:val="16"/>
          <w:szCs w:val="16"/>
          <w:lang w:val="es-ES"/>
        </w:rPr>
        <w:t xml:space="preserve"> en el mes de referencia</w:t>
      </w:r>
      <w:r w:rsidRPr="003C3740">
        <w:rPr>
          <w:sz w:val="16"/>
          <w:szCs w:val="16"/>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60AE" w14:textId="77777777" w:rsidR="00C070CD" w:rsidRPr="00306ECD" w:rsidRDefault="00C070CD" w:rsidP="00C070CD">
    <w:pPr>
      <w:pStyle w:val="Encabezado"/>
      <w:framePr w:w="4948" w:hSpace="141" w:wrap="auto" w:vAnchor="text" w:hAnchor="page" w:x="6055" w:y="176"/>
      <w:ind w:left="-142" w:right="49" w:hanging="142"/>
      <w:jc w:val="right"/>
      <w:rPr>
        <w:b/>
        <w:color w:val="002060"/>
        <w:lang w:val="pt-BR"/>
      </w:rPr>
    </w:pPr>
    <w:r w:rsidRPr="00306ECD">
      <w:rPr>
        <w:b/>
        <w:color w:val="002060"/>
      </w:rPr>
      <w:t xml:space="preserve">COMUNICADO DE PRENSA NÚM. </w:t>
    </w:r>
    <w:r>
      <w:rPr>
        <w:b/>
        <w:color w:val="002060"/>
      </w:rPr>
      <w:t>270</w:t>
    </w:r>
    <w:r w:rsidRPr="00306ECD">
      <w:rPr>
        <w:b/>
        <w:color w:val="002060"/>
      </w:rPr>
      <w:t>/2</w:t>
    </w:r>
    <w:r>
      <w:rPr>
        <w:b/>
        <w:color w:val="002060"/>
      </w:rPr>
      <w:t>3</w:t>
    </w:r>
  </w:p>
  <w:p w14:paraId="36F1C110" w14:textId="77777777" w:rsidR="00C070CD" w:rsidRPr="00306ECD" w:rsidRDefault="00C070CD" w:rsidP="00C070CD">
    <w:pPr>
      <w:pStyle w:val="Encabezado"/>
      <w:framePr w:w="4948" w:hSpace="141" w:wrap="auto" w:vAnchor="text" w:hAnchor="page" w:x="6055" w:y="176"/>
      <w:ind w:left="-567" w:right="49"/>
      <w:jc w:val="right"/>
      <w:rPr>
        <w:b/>
        <w:color w:val="002060"/>
        <w:lang w:val="pt-BR"/>
      </w:rPr>
    </w:pPr>
    <w:r>
      <w:rPr>
        <w:b/>
        <w:color w:val="002060"/>
        <w:lang w:val="pt-BR"/>
      </w:rPr>
      <w:t xml:space="preserve">  19 </w:t>
    </w:r>
    <w:r w:rsidRPr="00306ECD">
      <w:rPr>
        <w:b/>
        <w:color w:val="002060"/>
        <w:lang w:val="pt-BR"/>
      </w:rPr>
      <w:t xml:space="preserve">DE </w:t>
    </w:r>
    <w:r>
      <w:rPr>
        <w:b/>
        <w:color w:val="002060"/>
        <w:lang w:val="pt-BR"/>
      </w:rPr>
      <w:t xml:space="preserve">MAYO </w:t>
    </w:r>
    <w:r w:rsidRPr="00306ECD">
      <w:rPr>
        <w:b/>
        <w:color w:val="002060"/>
        <w:lang w:val="pt-BR"/>
      </w:rPr>
      <w:t>DE 202</w:t>
    </w:r>
    <w:r>
      <w:rPr>
        <w:b/>
        <w:color w:val="002060"/>
        <w:lang w:val="pt-BR"/>
      </w:rPr>
      <w:t>3</w:t>
    </w:r>
  </w:p>
  <w:p w14:paraId="73885215" w14:textId="1953BB88" w:rsidR="00C070CD" w:rsidRPr="00794C57" w:rsidRDefault="00C070CD" w:rsidP="00C070CD">
    <w:pPr>
      <w:pStyle w:val="Encabezado"/>
      <w:framePr w:w="4948" w:hSpace="141" w:wrap="auto" w:vAnchor="text" w:hAnchor="page" w:x="6055" w:y="176"/>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1</w:t>
    </w:r>
    <w:r w:rsidR="0044098F">
      <w:rPr>
        <w:b/>
        <w:color w:val="002060"/>
      </w:rPr>
      <w:t>2</w:t>
    </w:r>
  </w:p>
  <w:p w14:paraId="6BCE5C07" w14:textId="71B786F2" w:rsidR="00B215AB" w:rsidRDefault="00B215AB" w:rsidP="00126B6E">
    <w:pPr>
      <w:pStyle w:val="Encabezado"/>
      <w:tabs>
        <w:tab w:val="clear" w:pos="4320"/>
        <w:tab w:val="clear" w:pos="8640"/>
      </w:tabs>
    </w:pPr>
    <w:r>
      <w:rPr>
        <w:noProof/>
        <w:lang w:val="es-MX" w:eastAsia="es-MX"/>
      </w:rPr>
      <w:drawing>
        <wp:inline distT="0" distB="0" distL="0" distR="0" wp14:anchorId="536F8885" wp14:editId="6D246D48">
          <wp:extent cx="828000" cy="828000"/>
          <wp:effectExtent l="0" t="0" r="0" b="0"/>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A3C2" w14:textId="54917B0A" w:rsidR="00C070CD" w:rsidRDefault="0044098F" w:rsidP="00126B6E">
    <w:pPr>
      <w:pStyle w:val="Encabezado"/>
      <w:tabs>
        <w:tab w:val="clear" w:pos="4320"/>
        <w:tab w:val="clear" w:pos="8640"/>
      </w:tabs>
    </w:pPr>
    <w:r>
      <w:t xml:space="preserve">                                                                 </w:t>
    </w:r>
    <w:r w:rsidR="00C070CD">
      <w:rPr>
        <w:noProof/>
        <w:lang w:val="es-MX" w:eastAsia="es-MX"/>
      </w:rPr>
      <w:drawing>
        <wp:inline distT="0" distB="0" distL="0" distR="0" wp14:anchorId="5301106F" wp14:editId="6AE04CAF">
          <wp:extent cx="828000" cy="828000"/>
          <wp:effectExtent l="0" t="0" r="0" b="0"/>
          <wp:docPr id="978695614" name="Imagen 978695614"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p w14:paraId="66644B1D" w14:textId="77777777" w:rsidR="0044098F" w:rsidRDefault="0044098F" w:rsidP="00126B6E">
    <w:pPr>
      <w:pStyle w:val="Encabezado"/>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8"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2054765240">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1528567717">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2058704044">
    <w:abstractNumId w:val="2"/>
  </w:num>
  <w:num w:numId="4" w16cid:durableId="1962758582">
    <w:abstractNumId w:val="5"/>
  </w:num>
  <w:num w:numId="5" w16cid:durableId="1436167533">
    <w:abstractNumId w:val="8"/>
  </w:num>
  <w:num w:numId="6" w16cid:durableId="2129815366">
    <w:abstractNumId w:val="1"/>
  </w:num>
  <w:num w:numId="7" w16cid:durableId="467744658">
    <w:abstractNumId w:val="3"/>
  </w:num>
  <w:num w:numId="8" w16cid:durableId="1252591067">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933320932">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948774612">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1075470575">
    <w:abstractNumId w:val="16"/>
  </w:num>
  <w:num w:numId="12" w16cid:durableId="602151760">
    <w:abstractNumId w:val="19"/>
  </w:num>
  <w:num w:numId="13" w16cid:durableId="935400483">
    <w:abstractNumId w:val="20"/>
  </w:num>
  <w:num w:numId="14" w16cid:durableId="1399726">
    <w:abstractNumId w:val="12"/>
  </w:num>
  <w:num w:numId="15" w16cid:durableId="1807115690">
    <w:abstractNumId w:val="9"/>
  </w:num>
  <w:num w:numId="16" w16cid:durableId="420683245">
    <w:abstractNumId w:val="14"/>
  </w:num>
  <w:num w:numId="17" w16cid:durableId="1009018998">
    <w:abstractNumId w:val="11"/>
  </w:num>
  <w:num w:numId="18" w16cid:durableId="906917250">
    <w:abstractNumId w:val="13"/>
  </w:num>
  <w:num w:numId="19" w16cid:durableId="566887738">
    <w:abstractNumId w:val="4"/>
  </w:num>
  <w:num w:numId="20" w16cid:durableId="814758321">
    <w:abstractNumId w:val="10"/>
  </w:num>
  <w:num w:numId="21" w16cid:durableId="1847743537">
    <w:abstractNumId w:val="7"/>
  </w:num>
  <w:num w:numId="22" w16cid:durableId="692389099">
    <w:abstractNumId w:val="18"/>
  </w:num>
  <w:num w:numId="23" w16cid:durableId="1030425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7278497">
    <w:abstractNumId w:val="17"/>
  </w:num>
  <w:num w:numId="25" w16cid:durableId="1847593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style="mso-position-horizontal-relative:margin;mso-position-vertical-relative:margin" o:allowincell="f" fillcolor="none [1311]" stroke="f">
      <v:fill color="none [1311]" opacity=".5" color2="none [1311]" o:opacity2=".5" type="pattern"/>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789"/>
    <w:rsid w:val="00000A97"/>
    <w:rsid w:val="00000BEA"/>
    <w:rsid w:val="00001390"/>
    <w:rsid w:val="0000180F"/>
    <w:rsid w:val="0000181C"/>
    <w:rsid w:val="00001DBF"/>
    <w:rsid w:val="00002146"/>
    <w:rsid w:val="00002466"/>
    <w:rsid w:val="00002665"/>
    <w:rsid w:val="000026BE"/>
    <w:rsid w:val="000027BD"/>
    <w:rsid w:val="00002B26"/>
    <w:rsid w:val="000032AE"/>
    <w:rsid w:val="00003C25"/>
    <w:rsid w:val="00003C68"/>
    <w:rsid w:val="00004291"/>
    <w:rsid w:val="0000458A"/>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177F8"/>
    <w:rsid w:val="00020389"/>
    <w:rsid w:val="000205F2"/>
    <w:rsid w:val="00021432"/>
    <w:rsid w:val="00021492"/>
    <w:rsid w:val="000216A3"/>
    <w:rsid w:val="000228C4"/>
    <w:rsid w:val="00022CA3"/>
    <w:rsid w:val="00022F65"/>
    <w:rsid w:val="000231F6"/>
    <w:rsid w:val="000247BB"/>
    <w:rsid w:val="00024F64"/>
    <w:rsid w:val="000260EE"/>
    <w:rsid w:val="00026B3C"/>
    <w:rsid w:val="00026B52"/>
    <w:rsid w:val="00027C7B"/>
    <w:rsid w:val="000300A4"/>
    <w:rsid w:val="00030480"/>
    <w:rsid w:val="0003065F"/>
    <w:rsid w:val="00030D10"/>
    <w:rsid w:val="00031231"/>
    <w:rsid w:val="000314D3"/>
    <w:rsid w:val="00031BCF"/>
    <w:rsid w:val="00032B16"/>
    <w:rsid w:val="00033603"/>
    <w:rsid w:val="0003363D"/>
    <w:rsid w:val="00033A14"/>
    <w:rsid w:val="00033C6E"/>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A96"/>
    <w:rsid w:val="00043535"/>
    <w:rsid w:val="00043B32"/>
    <w:rsid w:val="00043E2B"/>
    <w:rsid w:val="00043FBE"/>
    <w:rsid w:val="00044296"/>
    <w:rsid w:val="000442BB"/>
    <w:rsid w:val="000442FD"/>
    <w:rsid w:val="00044699"/>
    <w:rsid w:val="00044700"/>
    <w:rsid w:val="00044781"/>
    <w:rsid w:val="00044C5E"/>
    <w:rsid w:val="0004596A"/>
    <w:rsid w:val="00045AF1"/>
    <w:rsid w:val="00045E9B"/>
    <w:rsid w:val="00046139"/>
    <w:rsid w:val="000465BF"/>
    <w:rsid w:val="000467A6"/>
    <w:rsid w:val="00046822"/>
    <w:rsid w:val="00046AB6"/>
    <w:rsid w:val="00046C2C"/>
    <w:rsid w:val="00046D06"/>
    <w:rsid w:val="00046E75"/>
    <w:rsid w:val="000471CD"/>
    <w:rsid w:val="0004735D"/>
    <w:rsid w:val="0004777C"/>
    <w:rsid w:val="000478A1"/>
    <w:rsid w:val="000501E0"/>
    <w:rsid w:val="00050934"/>
    <w:rsid w:val="00050FB5"/>
    <w:rsid w:val="0005114E"/>
    <w:rsid w:val="00051C72"/>
    <w:rsid w:val="00051D1C"/>
    <w:rsid w:val="00051D9E"/>
    <w:rsid w:val="00052F04"/>
    <w:rsid w:val="00052F1E"/>
    <w:rsid w:val="000531A8"/>
    <w:rsid w:val="00053448"/>
    <w:rsid w:val="000536D2"/>
    <w:rsid w:val="00053B2C"/>
    <w:rsid w:val="00053EB7"/>
    <w:rsid w:val="00053EC5"/>
    <w:rsid w:val="00054A4F"/>
    <w:rsid w:val="00055047"/>
    <w:rsid w:val="00055332"/>
    <w:rsid w:val="00055B54"/>
    <w:rsid w:val="00056F51"/>
    <w:rsid w:val="000573F5"/>
    <w:rsid w:val="00057F37"/>
    <w:rsid w:val="000602B0"/>
    <w:rsid w:val="0006056C"/>
    <w:rsid w:val="00060F31"/>
    <w:rsid w:val="00061DEB"/>
    <w:rsid w:val="0006228A"/>
    <w:rsid w:val="00062D99"/>
    <w:rsid w:val="00063614"/>
    <w:rsid w:val="00063838"/>
    <w:rsid w:val="0006433F"/>
    <w:rsid w:val="000646BA"/>
    <w:rsid w:val="00064BBC"/>
    <w:rsid w:val="00064E9D"/>
    <w:rsid w:val="00064FDB"/>
    <w:rsid w:val="000650BA"/>
    <w:rsid w:val="00065106"/>
    <w:rsid w:val="000651F1"/>
    <w:rsid w:val="00065708"/>
    <w:rsid w:val="00065A07"/>
    <w:rsid w:val="00065BC1"/>
    <w:rsid w:val="00066638"/>
    <w:rsid w:val="000667F0"/>
    <w:rsid w:val="00066EA7"/>
    <w:rsid w:val="00066EBE"/>
    <w:rsid w:val="0006734E"/>
    <w:rsid w:val="0007012A"/>
    <w:rsid w:val="0007017F"/>
    <w:rsid w:val="00070431"/>
    <w:rsid w:val="000707FF"/>
    <w:rsid w:val="00070864"/>
    <w:rsid w:val="0007145A"/>
    <w:rsid w:val="00071749"/>
    <w:rsid w:val="00071F33"/>
    <w:rsid w:val="000725AC"/>
    <w:rsid w:val="00072B18"/>
    <w:rsid w:val="000730F3"/>
    <w:rsid w:val="00073491"/>
    <w:rsid w:val="000739D2"/>
    <w:rsid w:val="00073EF4"/>
    <w:rsid w:val="00074DAD"/>
    <w:rsid w:val="000753EC"/>
    <w:rsid w:val="0007567F"/>
    <w:rsid w:val="00075B3A"/>
    <w:rsid w:val="00075DEC"/>
    <w:rsid w:val="0007614C"/>
    <w:rsid w:val="00076234"/>
    <w:rsid w:val="000767F7"/>
    <w:rsid w:val="00076EE9"/>
    <w:rsid w:val="00077C0B"/>
    <w:rsid w:val="00077C46"/>
    <w:rsid w:val="0008000C"/>
    <w:rsid w:val="000800F3"/>
    <w:rsid w:val="0008027F"/>
    <w:rsid w:val="0008084D"/>
    <w:rsid w:val="000814ED"/>
    <w:rsid w:val="0008175A"/>
    <w:rsid w:val="0008195B"/>
    <w:rsid w:val="000826F7"/>
    <w:rsid w:val="00082801"/>
    <w:rsid w:val="00082F11"/>
    <w:rsid w:val="000830D4"/>
    <w:rsid w:val="0008325D"/>
    <w:rsid w:val="000834DD"/>
    <w:rsid w:val="00084687"/>
    <w:rsid w:val="00084A57"/>
    <w:rsid w:val="00084BED"/>
    <w:rsid w:val="00084EDB"/>
    <w:rsid w:val="00084FF2"/>
    <w:rsid w:val="0008524D"/>
    <w:rsid w:val="00085572"/>
    <w:rsid w:val="000856E9"/>
    <w:rsid w:val="00086295"/>
    <w:rsid w:val="000864FF"/>
    <w:rsid w:val="00086737"/>
    <w:rsid w:val="000874E1"/>
    <w:rsid w:val="0008756B"/>
    <w:rsid w:val="00087DAE"/>
    <w:rsid w:val="00087DB7"/>
    <w:rsid w:val="00087ECE"/>
    <w:rsid w:val="0009025D"/>
    <w:rsid w:val="00090975"/>
    <w:rsid w:val="00090B42"/>
    <w:rsid w:val="00090B9C"/>
    <w:rsid w:val="00090D7B"/>
    <w:rsid w:val="00091474"/>
    <w:rsid w:val="000914C0"/>
    <w:rsid w:val="000915F7"/>
    <w:rsid w:val="00092764"/>
    <w:rsid w:val="000928E7"/>
    <w:rsid w:val="0009292F"/>
    <w:rsid w:val="00092F4C"/>
    <w:rsid w:val="00094496"/>
    <w:rsid w:val="00094D76"/>
    <w:rsid w:val="000950E7"/>
    <w:rsid w:val="00095360"/>
    <w:rsid w:val="000955AA"/>
    <w:rsid w:val="000957BC"/>
    <w:rsid w:val="000964AE"/>
    <w:rsid w:val="00096737"/>
    <w:rsid w:val="00096967"/>
    <w:rsid w:val="00097C0A"/>
    <w:rsid w:val="00097D4F"/>
    <w:rsid w:val="000A0344"/>
    <w:rsid w:val="000A0823"/>
    <w:rsid w:val="000A1595"/>
    <w:rsid w:val="000A212D"/>
    <w:rsid w:val="000A21D6"/>
    <w:rsid w:val="000A2A49"/>
    <w:rsid w:val="000A2F4F"/>
    <w:rsid w:val="000A31EF"/>
    <w:rsid w:val="000A3354"/>
    <w:rsid w:val="000A3733"/>
    <w:rsid w:val="000A3B8F"/>
    <w:rsid w:val="000A43B0"/>
    <w:rsid w:val="000A4E99"/>
    <w:rsid w:val="000A53E6"/>
    <w:rsid w:val="000A574B"/>
    <w:rsid w:val="000A5B04"/>
    <w:rsid w:val="000A5E2A"/>
    <w:rsid w:val="000A643B"/>
    <w:rsid w:val="000A6733"/>
    <w:rsid w:val="000A707A"/>
    <w:rsid w:val="000A78BA"/>
    <w:rsid w:val="000A7F2F"/>
    <w:rsid w:val="000B0710"/>
    <w:rsid w:val="000B13D0"/>
    <w:rsid w:val="000B1812"/>
    <w:rsid w:val="000B1C11"/>
    <w:rsid w:val="000B1D13"/>
    <w:rsid w:val="000B29B8"/>
    <w:rsid w:val="000B2A27"/>
    <w:rsid w:val="000B3679"/>
    <w:rsid w:val="000B433C"/>
    <w:rsid w:val="000B4A6A"/>
    <w:rsid w:val="000B50FB"/>
    <w:rsid w:val="000B515D"/>
    <w:rsid w:val="000B531F"/>
    <w:rsid w:val="000B55A5"/>
    <w:rsid w:val="000B5A74"/>
    <w:rsid w:val="000B5FA3"/>
    <w:rsid w:val="000B6AF4"/>
    <w:rsid w:val="000B6AF6"/>
    <w:rsid w:val="000B6CEC"/>
    <w:rsid w:val="000B6E8A"/>
    <w:rsid w:val="000C1051"/>
    <w:rsid w:val="000C1098"/>
    <w:rsid w:val="000C1F04"/>
    <w:rsid w:val="000C2892"/>
    <w:rsid w:val="000C2B3C"/>
    <w:rsid w:val="000C30D7"/>
    <w:rsid w:val="000C3105"/>
    <w:rsid w:val="000C34DD"/>
    <w:rsid w:val="000C37BC"/>
    <w:rsid w:val="000C4103"/>
    <w:rsid w:val="000C4185"/>
    <w:rsid w:val="000C482F"/>
    <w:rsid w:val="000C4992"/>
    <w:rsid w:val="000C51D4"/>
    <w:rsid w:val="000C5299"/>
    <w:rsid w:val="000C5468"/>
    <w:rsid w:val="000C55CC"/>
    <w:rsid w:val="000C5852"/>
    <w:rsid w:val="000C5D0E"/>
    <w:rsid w:val="000C6A4A"/>
    <w:rsid w:val="000C6AFD"/>
    <w:rsid w:val="000C7F42"/>
    <w:rsid w:val="000D06FA"/>
    <w:rsid w:val="000D0DDA"/>
    <w:rsid w:val="000D0ED5"/>
    <w:rsid w:val="000D113E"/>
    <w:rsid w:val="000D1169"/>
    <w:rsid w:val="000D15C5"/>
    <w:rsid w:val="000D28A5"/>
    <w:rsid w:val="000D31C1"/>
    <w:rsid w:val="000D36B2"/>
    <w:rsid w:val="000D39FD"/>
    <w:rsid w:val="000D3A24"/>
    <w:rsid w:val="000D4833"/>
    <w:rsid w:val="000D49D2"/>
    <w:rsid w:val="000D4A88"/>
    <w:rsid w:val="000D4BBC"/>
    <w:rsid w:val="000D4D90"/>
    <w:rsid w:val="000D4E26"/>
    <w:rsid w:val="000D5176"/>
    <w:rsid w:val="000D54F0"/>
    <w:rsid w:val="000D5EDB"/>
    <w:rsid w:val="000D6746"/>
    <w:rsid w:val="000D677E"/>
    <w:rsid w:val="000D6C0F"/>
    <w:rsid w:val="000D6F1E"/>
    <w:rsid w:val="000D7A2D"/>
    <w:rsid w:val="000D7A95"/>
    <w:rsid w:val="000D7BBD"/>
    <w:rsid w:val="000D7E73"/>
    <w:rsid w:val="000E03C0"/>
    <w:rsid w:val="000E0654"/>
    <w:rsid w:val="000E10B7"/>
    <w:rsid w:val="000E15D1"/>
    <w:rsid w:val="000E1928"/>
    <w:rsid w:val="000E19B3"/>
    <w:rsid w:val="000E1FDA"/>
    <w:rsid w:val="000E2970"/>
    <w:rsid w:val="000E2F5B"/>
    <w:rsid w:val="000E378F"/>
    <w:rsid w:val="000E3CC1"/>
    <w:rsid w:val="000E5331"/>
    <w:rsid w:val="000E5526"/>
    <w:rsid w:val="000E5D6B"/>
    <w:rsid w:val="000E5FE0"/>
    <w:rsid w:val="000E6513"/>
    <w:rsid w:val="000E6D5D"/>
    <w:rsid w:val="000E7BD9"/>
    <w:rsid w:val="000F04B7"/>
    <w:rsid w:val="000F05D5"/>
    <w:rsid w:val="000F0B0F"/>
    <w:rsid w:val="000F1DEB"/>
    <w:rsid w:val="000F2C78"/>
    <w:rsid w:val="000F3491"/>
    <w:rsid w:val="000F3ADD"/>
    <w:rsid w:val="000F3DE6"/>
    <w:rsid w:val="000F44E7"/>
    <w:rsid w:val="000F49F1"/>
    <w:rsid w:val="000F4C41"/>
    <w:rsid w:val="000F4FA7"/>
    <w:rsid w:val="000F536A"/>
    <w:rsid w:val="000F541D"/>
    <w:rsid w:val="000F5AD1"/>
    <w:rsid w:val="000F5F79"/>
    <w:rsid w:val="000F69C1"/>
    <w:rsid w:val="000F69FA"/>
    <w:rsid w:val="000F7577"/>
    <w:rsid w:val="000F7974"/>
    <w:rsid w:val="000F7ECD"/>
    <w:rsid w:val="000F7FB5"/>
    <w:rsid w:val="00100317"/>
    <w:rsid w:val="0010056E"/>
    <w:rsid w:val="001011EC"/>
    <w:rsid w:val="001017C1"/>
    <w:rsid w:val="00101A54"/>
    <w:rsid w:val="00101E92"/>
    <w:rsid w:val="00101F40"/>
    <w:rsid w:val="00101F61"/>
    <w:rsid w:val="00103847"/>
    <w:rsid w:val="00103913"/>
    <w:rsid w:val="00105234"/>
    <w:rsid w:val="00105740"/>
    <w:rsid w:val="00105AA0"/>
    <w:rsid w:val="00105E2B"/>
    <w:rsid w:val="0010619C"/>
    <w:rsid w:val="001061DC"/>
    <w:rsid w:val="0010664D"/>
    <w:rsid w:val="00107284"/>
    <w:rsid w:val="00110510"/>
    <w:rsid w:val="0011076D"/>
    <w:rsid w:val="00110935"/>
    <w:rsid w:val="00110A4A"/>
    <w:rsid w:val="00110DB1"/>
    <w:rsid w:val="00110DF0"/>
    <w:rsid w:val="0011111A"/>
    <w:rsid w:val="001114D0"/>
    <w:rsid w:val="00111703"/>
    <w:rsid w:val="00111AA3"/>
    <w:rsid w:val="00111EB2"/>
    <w:rsid w:val="00111F29"/>
    <w:rsid w:val="00112A0B"/>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81E"/>
    <w:rsid w:val="00122048"/>
    <w:rsid w:val="001228A0"/>
    <w:rsid w:val="0012296B"/>
    <w:rsid w:val="00123157"/>
    <w:rsid w:val="00123408"/>
    <w:rsid w:val="00123EFF"/>
    <w:rsid w:val="001241F7"/>
    <w:rsid w:val="00124D18"/>
    <w:rsid w:val="00124D1A"/>
    <w:rsid w:val="001251AF"/>
    <w:rsid w:val="0012562E"/>
    <w:rsid w:val="00125654"/>
    <w:rsid w:val="00125D0D"/>
    <w:rsid w:val="00125D9D"/>
    <w:rsid w:val="001263E8"/>
    <w:rsid w:val="00126B6E"/>
    <w:rsid w:val="00127039"/>
    <w:rsid w:val="00127810"/>
    <w:rsid w:val="001301E6"/>
    <w:rsid w:val="001304F2"/>
    <w:rsid w:val="001305B7"/>
    <w:rsid w:val="00130C4C"/>
    <w:rsid w:val="001313EB"/>
    <w:rsid w:val="00131869"/>
    <w:rsid w:val="0013222E"/>
    <w:rsid w:val="001323BB"/>
    <w:rsid w:val="00132A32"/>
    <w:rsid w:val="001345AB"/>
    <w:rsid w:val="00134904"/>
    <w:rsid w:val="001349AB"/>
    <w:rsid w:val="00134F49"/>
    <w:rsid w:val="00134F4E"/>
    <w:rsid w:val="00134FB0"/>
    <w:rsid w:val="00134FBC"/>
    <w:rsid w:val="001350AC"/>
    <w:rsid w:val="001352EC"/>
    <w:rsid w:val="00135E0B"/>
    <w:rsid w:val="00135F34"/>
    <w:rsid w:val="001361A8"/>
    <w:rsid w:val="001365A5"/>
    <w:rsid w:val="001368CC"/>
    <w:rsid w:val="001372CA"/>
    <w:rsid w:val="00137AFD"/>
    <w:rsid w:val="0014012A"/>
    <w:rsid w:val="00140AD8"/>
    <w:rsid w:val="00140BE4"/>
    <w:rsid w:val="001411DE"/>
    <w:rsid w:val="00141399"/>
    <w:rsid w:val="0014145D"/>
    <w:rsid w:val="00141A0B"/>
    <w:rsid w:val="00141AF4"/>
    <w:rsid w:val="00141C8C"/>
    <w:rsid w:val="00142E09"/>
    <w:rsid w:val="0014377B"/>
    <w:rsid w:val="00143D3A"/>
    <w:rsid w:val="00144829"/>
    <w:rsid w:val="0014535F"/>
    <w:rsid w:val="00145482"/>
    <w:rsid w:val="00145C2D"/>
    <w:rsid w:val="00145F65"/>
    <w:rsid w:val="001460E0"/>
    <w:rsid w:val="001462E7"/>
    <w:rsid w:val="00146902"/>
    <w:rsid w:val="00146DFA"/>
    <w:rsid w:val="0014714F"/>
    <w:rsid w:val="00147278"/>
    <w:rsid w:val="0015018D"/>
    <w:rsid w:val="00150228"/>
    <w:rsid w:val="001502C3"/>
    <w:rsid w:val="001504E8"/>
    <w:rsid w:val="00150536"/>
    <w:rsid w:val="00150596"/>
    <w:rsid w:val="00150E7A"/>
    <w:rsid w:val="001532F7"/>
    <w:rsid w:val="001533B2"/>
    <w:rsid w:val="001534CA"/>
    <w:rsid w:val="0015369A"/>
    <w:rsid w:val="0015386A"/>
    <w:rsid w:val="001540F9"/>
    <w:rsid w:val="00154E90"/>
    <w:rsid w:val="001557A9"/>
    <w:rsid w:val="00155878"/>
    <w:rsid w:val="0015599D"/>
    <w:rsid w:val="00155A36"/>
    <w:rsid w:val="00155A48"/>
    <w:rsid w:val="0015603F"/>
    <w:rsid w:val="001566A4"/>
    <w:rsid w:val="00156BEF"/>
    <w:rsid w:val="0015755C"/>
    <w:rsid w:val="001600C9"/>
    <w:rsid w:val="00160308"/>
    <w:rsid w:val="0016052B"/>
    <w:rsid w:val="00160867"/>
    <w:rsid w:val="00160957"/>
    <w:rsid w:val="00160B56"/>
    <w:rsid w:val="0016159C"/>
    <w:rsid w:val="00161833"/>
    <w:rsid w:val="00161E62"/>
    <w:rsid w:val="00162793"/>
    <w:rsid w:val="00162797"/>
    <w:rsid w:val="00162A20"/>
    <w:rsid w:val="00162C58"/>
    <w:rsid w:val="00163301"/>
    <w:rsid w:val="0016464B"/>
    <w:rsid w:val="001648BC"/>
    <w:rsid w:val="00164A84"/>
    <w:rsid w:val="00164CD1"/>
    <w:rsid w:val="001655BD"/>
    <w:rsid w:val="00165810"/>
    <w:rsid w:val="00165E36"/>
    <w:rsid w:val="00165F6B"/>
    <w:rsid w:val="0016614B"/>
    <w:rsid w:val="001665FD"/>
    <w:rsid w:val="00167A72"/>
    <w:rsid w:val="00167D2F"/>
    <w:rsid w:val="0017080F"/>
    <w:rsid w:val="00170972"/>
    <w:rsid w:val="00170BD4"/>
    <w:rsid w:val="001711E3"/>
    <w:rsid w:val="00171F36"/>
    <w:rsid w:val="00172464"/>
    <w:rsid w:val="00172600"/>
    <w:rsid w:val="00172614"/>
    <w:rsid w:val="001728BE"/>
    <w:rsid w:val="00172AA4"/>
    <w:rsid w:val="0017308E"/>
    <w:rsid w:val="00173309"/>
    <w:rsid w:val="0017357E"/>
    <w:rsid w:val="001735A8"/>
    <w:rsid w:val="00173881"/>
    <w:rsid w:val="00173ECB"/>
    <w:rsid w:val="001740E5"/>
    <w:rsid w:val="00174587"/>
    <w:rsid w:val="0017474C"/>
    <w:rsid w:val="00174783"/>
    <w:rsid w:val="00175CF4"/>
    <w:rsid w:val="001763FA"/>
    <w:rsid w:val="001763FC"/>
    <w:rsid w:val="00176592"/>
    <w:rsid w:val="00176E7D"/>
    <w:rsid w:val="00177010"/>
    <w:rsid w:val="00177026"/>
    <w:rsid w:val="00177187"/>
    <w:rsid w:val="001773BC"/>
    <w:rsid w:val="00177648"/>
    <w:rsid w:val="00177B48"/>
    <w:rsid w:val="00177EAB"/>
    <w:rsid w:val="00180887"/>
    <w:rsid w:val="00180A83"/>
    <w:rsid w:val="001813AB"/>
    <w:rsid w:val="001819C6"/>
    <w:rsid w:val="00181B78"/>
    <w:rsid w:val="0018211C"/>
    <w:rsid w:val="001821F8"/>
    <w:rsid w:val="00182CBE"/>
    <w:rsid w:val="001831B3"/>
    <w:rsid w:val="00184034"/>
    <w:rsid w:val="001845FA"/>
    <w:rsid w:val="0018522B"/>
    <w:rsid w:val="001854A8"/>
    <w:rsid w:val="00185D40"/>
    <w:rsid w:val="00186C17"/>
    <w:rsid w:val="00190180"/>
    <w:rsid w:val="00190A43"/>
    <w:rsid w:val="00190CBF"/>
    <w:rsid w:val="00190D0B"/>
    <w:rsid w:val="001911C9"/>
    <w:rsid w:val="001912FB"/>
    <w:rsid w:val="00191608"/>
    <w:rsid w:val="00191664"/>
    <w:rsid w:val="00191A8C"/>
    <w:rsid w:val="00192065"/>
    <w:rsid w:val="0019276B"/>
    <w:rsid w:val="001941AA"/>
    <w:rsid w:val="00194F73"/>
    <w:rsid w:val="00194F86"/>
    <w:rsid w:val="0019579A"/>
    <w:rsid w:val="00195EC2"/>
    <w:rsid w:val="00195F99"/>
    <w:rsid w:val="00196B54"/>
    <w:rsid w:val="001A016C"/>
    <w:rsid w:val="001A0422"/>
    <w:rsid w:val="001A0556"/>
    <w:rsid w:val="001A102F"/>
    <w:rsid w:val="001A1A27"/>
    <w:rsid w:val="001A1ED0"/>
    <w:rsid w:val="001A2954"/>
    <w:rsid w:val="001A3152"/>
    <w:rsid w:val="001A35A6"/>
    <w:rsid w:val="001A368A"/>
    <w:rsid w:val="001A3714"/>
    <w:rsid w:val="001A3963"/>
    <w:rsid w:val="001A41DF"/>
    <w:rsid w:val="001A4222"/>
    <w:rsid w:val="001A43F5"/>
    <w:rsid w:val="001A4476"/>
    <w:rsid w:val="001A4E0E"/>
    <w:rsid w:val="001A4E8C"/>
    <w:rsid w:val="001A4EF7"/>
    <w:rsid w:val="001A4F6E"/>
    <w:rsid w:val="001A5283"/>
    <w:rsid w:val="001A5ABD"/>
    <w:rsid w:val="001A5CE0"/>
    <w:rsid w:val="001A60E2"/>
    <w:rsid w:val="001A69F0"/>
    <w:rsid w:val="001A6A3F"/>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6BDA"/>
    <w:rsid w:val="001B74F4"/>
    <w:rsid w:val="001B75DC"/>
    <w:rsid w:val="001C0136"/>
    <w:rsid w:val="001C0A6E"/>
    <w:rsid w:val="001C0AD1"/>
    <w:rsid w:val="001C0BCC"/>
    <w:rsid w:val="001C117D"/>
    <w:rsid w:val="001C1F9C"/>
    <w:rsid w:val="001C20AE"/>
    <w:rsid w:val="001C212F"/>
    <w:rsid w:val="001C226A"/>
    <w:rsid w:val="001C236E"/>
    <w:rsid w:val="001C25AA"/>
    <w:rsid w:val="001C29E7"/>
    <w:rsid w:val="001C32C6"/>
    <w:rsid w:val="001C3BDD"/>
    <w:rsid w:val="001C3E2D"/>
    <w:rsid w:val="001C47BD"/>
    <w:rsid w:val="001C48C7"/>
    <w:rsid w:val="001C4A9E"/>
    <w:rsid w:val="001C5154"/>
    <w:rsid w:val="001C5BD0"/>
    <w:rsid w:val="001C63C5"/>
    <w:rsid w:val="001C6CAB"/>
    <w:rsid w:val="001C6CC1"/>
    <w:rsid w:val="001C7130"/>
    <w:rsid w:val="001C7E70"/>
    <w:rsid w:val="001D0068"/>
    <w:rsid w:val="001D01C6"/>
    <w:rsid w:val="001D05A9"/>
    <w:rsid w:val="001D092F"/>
    <w:rsid w:val="001D1AC6"/>
    <w:rsid w:val="001D1AEF"/>
    <w:rsid w:val="001D1D31"/>
    <w:rsid w:val="001D244E"/>
    <w:rsid w:val="001D24F1"/>
    <w:rsid w:val="001D2BBD"/>
    <w:rsid w:val="001D3AD1"/>
    <w:rsid w:val="001D3EF7"/>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1B3"/>
    <w:rsid w:val="001E075F"/>
    <w:rsid w:val="001E0933"/>
    <w:rsid w:val="001E0B42"/>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6129"/>
    <w:rsid w:val="001E7358"/>
    <w:rsid w:val="001E7777"/>
    <w:rsid w:val="001E7C72"/>
    <w:rsid w:val="001E7EDD"/>
    <w:rsid w:val="001F02CD"/>
    <w:rsid w:val="001F0B7F"/>
    <w:rsid w:val="001F0CD0"/>
    <w:rsid w:val="001F0F71"/>
    <w:rsid w:val="001F19D1"/>
    <w:rsid w:val="001F1B69"/>
    <w:rsid w:val="001F1D9A"/>
    <w:rsid w:val="001F250D"/>
    <w:rsid w:val="001F2740"/>
    <w:rsid w:val="001F2A04"/>
    <w:rsid w:val="001F2C3A"/>
    <w:rsid w:val="001F3531"/>
    <w:rsid w:val="001F3696"/>
    <w:rsid w:val="001F42FF"/>
    <w:rsid w:val="001F44B4"/>
    <w:rsid w:val="001F44D3"/>
    <w:rsid w:val="001F4510"/>
    <w:rsid w:val="001F454F"/>
    <w:rsid w:val="001F5572"/>
    <w:rsid w:val="001F58D3"/>
    <w:rsid w:val="001F5C4E"/>
    <w:rsid w:val="001F65A4"/>
    <w:rsid w:val="001F65E0"/>
    <w:rsid w:val="001F6EE3"/>
    <w:rsid w:val="001F702F"/>
    <w:rsid w:val="001F7362"/>
    <w:rsid w:val="001F7AE9"/>
    <w:rsid w:val="001F7CFD"/>
    <w:rsid w:val="002009DA"/>
    <w:rsid w:val="002009E4"/>
    <w:rsid w:val="002011D5"/>
    <w:rsid w:val="00201C2D"/>
    <w:rsid w:val="00203367"/>
    <w:rsid w:val="00203ADC"/>
    <w:rsid w:val="002042DC"/>
    <w:rsid w:val="00204438"/>
    <w:rsid w:val="002047A0"/>
    <w:rsid w:val="00204A44"/>
    <w:rsid w:val="00206147"/>
    <w:rsid w:val="002064F3"/>
    <w:rsid w:val="002069A8"/>
    <w:rsid w:val="00206EE7"/>
    <w:rsid w:val="00207801"/>
    <w:rsid w:val="0020789A"/>
    <w:rsid w:val="00207C83"/>
    <w:rsid w:val="00210869"/>
    <w:rsid w:val="002116AD"/>
    <w:rsid w:val="00211999"/>
    <w:rsid w:val="002123A4"/>
    <w:rsid w:val="002126CD"/>
    <w:rsid w:val="00213773"/>
    <w:rsid w:val="00213B0E"/>
    <w:rsid w:val="00213CBC"/>
    <w:rsid w:val="002141FB"/>
    <w:rsid w:val="002146CA"/>
    <w:rsid w:val="002147D6"/>
    <w:rsid w:val="00214D0B"/>
    <w:rsid w:val="0021575B"/>
    <w:rsid w:val="00215783"/>
    <w:rsid w:val="0021669B"/>
    <w:rsid w:val="00216876"/>
    <w:rsid w:val="00217E5F"/>
    <w:rsid w:val="0022018A"/>
    <w:rsid w:val="00220ADA"/>
    <w:rsid w:val="00220B7B"/>
    <w:rsid w:val="0022180E"/>
    <w:rsid w:val="00221E2B"/>
    <w:rsid w:val="002220BA"/>
    <w:rsid w:val="002227B3"/>
    <w:rsid w:val="00222960"/>
    <w:rsid w:val="00222CE3"/>
    <w:rsid w:val="002235D7"/>
    <w:rsid w:val="002239C4"/>
    <w:rsid w:val="00224617"/>
    <w:rsid w:val="00225591"/>
    <w:rsid w:val="00225690"/>
    <w:rsid w:val="0022574F"/>
    <w:rsid w:val="0022593A"/>
    <w:rsid w:val="00225B3F"/>
    <w:rsid w:val="00225B52"/>
    <w:rsid w:val="00225C9C"/>
    <w:rsid w:val="00225CE3"/>
    <w:rsid w:val="002260D7"/>
    <w:rsid w:val="00226B17"/>
    <w:rsid w:val="00226F30"/>
    <w:rsid w:val="0022712B"/>
    <w:rsid w:val="0022758C"/>
    <w:rsid w:val="002276A4"/>
    <w:rsid w:val="002276E6"/>
    <w:rsid w:val="00227843"/>
    <w:rsid w:val="00227A99"/>
    <w:rsid w:val="00227C8B"/>
    <w:rsid w:val="00230A44"/>
    <w:rsid w:val="00230A52"/>
    <w:rsid w:val="00230FA5"/>
    <w:rsid w:val="00231131"/>
    <w:rsid w:val="0023118F"/>
    <w:rsid w:val="0023170E"/>
    <w:rsid w:val="00231839"/>
    <w:rsid w:val="002319D0"/>
    <w:rsid w:val="0023262B"/>
    <w:rsid w:val="00232A4E"/>
    <w:rsid w:val="00232ADD"/>
    <w:rsid w:val="00233307"/>
    <w:rsid w:val="00233A7D"/>
    <w:rsid w:val="0023482B"/>
    <w:rsid w:val="0023482C"/>
    <w:rsid w:val="00234AA4"/>
    <w:rsid w:val="00234C7F"/>
    <w:rsid w:val="00234E62"/>
    <w:rsid w:val="00234F8F"/>
    <w:rsid w:val="00235CD9"/>
    <w:rsid w:val="0023658F"/>
    <w:rsid w:val="00236872"/>
    <w:rsid w:val="00236890"/>
    <w:rsid w:val="002368C0"/>
    <w:rsid w:val="00236CC2"/>
    <w:rsid w:val="00236CDE"/>
    <w:rsid w:val="002370D6"/>
    <w:rsid w:val="0023763A"/>
    <w:rsid w:val="00237D7D"/>
    <w:rsid w:val="00240236"/>
    <w:rsid w:val="002404D1"/>
    <w:rsid w:val="002405C8"/>
    <w:rsid w:val="00240ECB"/>
    <w:rsid w:val="002415DA"/>
    <w:rsid w:val="00241857"/>
    <w:rsid w:val="0024285E"/>
    <w:rsid w:val="00242D86"/>
    <w:rsid w:val="00242F79"/>
    <w:rsid w:val="00242FA8"/>
    <w:rsid w:val="0024310E"/>
    <w:rsid w:val="00243204"/>
    <w:rsid w:val="00243AC5"/>
    <w:rsid w:val="00243B5C"/>
    <w:rsid w:val="0024405D"/>
    <w:rsid w:val="00244330"/>
    <w:rsid w:val="00244516"/>
    <w:rsid w:val="002449A0"/>
    <w:rsid w:val="00244CF8"/>
    <w:rsid w:val="002454F0"/>
    <w:rsid w:val="002459FD"/>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92A"/>
    <w:rsid w:val="00250FD5"/>
    <w:rsid w:val="00251167"/>
    <w:rsid w:val="002511BA"/>
    <w:rsid w:val="00252168"/>
    <w:rsid w:val="00252199"/>
    <w:rsid w:val="002526B9"/>
    <w:rsid w:val="00252DD3"/>
    <w:rsid w:val="0025369E"/>
    <w:rsid w:val="0025394F"/>
    <w:rsid w:val="00253B97"/>
    <w:rsid w:val="002544CB"/>
    <w:rsid w:val="00254724"/>
    <w:rsid w:val="0025563F"/>
    <w:rsid w:val="00255D8E"/>
    <w:rsid w:val="00256080"/>
    <w:rsid w:val="00256584"/>
    <w:rsid w:val="00256B78"/>
    <w:rsid w:val="00256C48"/>
    <w:rsid w:val="00256EF8"/>
    <w:rsid w:val="002570D5"/>
    <w:rsid w:val="00257177"/>
    <w:rsid w:val="00257730"/>
    <w:rsid w:val="00257803"/>
    <w:rsid w:val="00257B74"/>
    <w:rsid w:val="00257CD8"/>
    <w:rsid w:val="002610D8"/>
    <w:rsid w:val="00261A6C"/>
    <w:rsid w:val="00261BF2"/>
    <w:rsid w:val="002629E2"/>
    <w:rsid w:val="00262BA8"/>
    <w:rsid w:val="00262BC8"/>
    <w:rsid w:val="00262C2C"/>
    <w:rsid w:val="002641D9"/>
    <w:rsid w:val="002643C5"/>
    <w:rsid w:val="00264917"/>
    <w:rsid w:val="002651EC"/>
    <w:rsid w:val="00265DC2"/>
    <w:rsid w:val="00266227"/>
    <w:rsid w:val="0026638C"/>
    <w:rsid w:val="0026680B"/>
    <w:rsid w:val="00266F00"/>
    <w:rsid w:val="002670EF"/>
    <w:rsid w:val="002671A2"/>
    <w:rsid w:val="002677D0"/>
    <w:rsid w:val="00267A38"/>
    <w:rsid w:val="00267EDC"/>
    <w:rsid w:val="00267F5F"/>
    <w:rsid w:val="00270867"/>
    <w:rsid w:val="00270965"/>
    <w:rsid w:val="00271E5D"/>
    <w:rsid w:val="00272082"/>
    <w:rsid w:val="0027349D"/>
    <w:rsid w:val="00273516"/>
    <w:rsid w:val="00273742"/>
    <w:rsid w:val="00273985"/>
    <w:rsid w:val="00273B82"/>
    <w:rsid w:val="00273B8A"/>
    <w:rsid w:val="00273C64"/>
    <w:rsid w:val="00273E7A"/>
    <w:rsid w:val="00274372"/>
    <w:rsid w:val="0027475A"/>
    <w:rsid w:val="002750C5"/>
    <w:rsid w:val="0027518A"/>
    <w:rsid w:val="00275671"/>
    <w:rsid w:val="00275F56"/>
    <w:rsid w:val="002765B7"/>
    <w:rsid w:val="00276EAA"/>
    <w:rsid w:val="00277713"/>
    <w:rsid w:val="00277DBC"/>
    <w:rsid w:val="00277F64"/>
    <w:rsid w:val="00280550"/>
    <w:rsid w:val="00281063"/>
    <w:rsid w:val="00281413"/>
    <w:rsid w:val="00281676"/>
    <w:rsid w:val="00281E32"/>
    <w:rsid w:val="00282479"/>
    <w:rsid w:val="0028276E"/>
    <w:rsid w:val="002827F3"/>
    <w:rsid w:val="002829BD"/>
    <w:rsid w:val="00282B3E"/>
    <w:rsid w:val="00282C1F"/>
    <w:rsid w:val="00282C6C"/>
    <w:rsid w:val="00283B7F"/>
    <w:rsid w:val="0028444E"/>
    <w:rsid w:val="0028468D"/>
    <w:rsid w:val="0028470C"/>
    <w:rsid w:val="00284B5F"/>
    <w:rsid w:val="0028562F"/>
    <w:rsid w:val="0028596B"/>
    <w:rsid w:val="00285F22"/>
    <w:rsid w:val="00285FB9"/>
    <w:rsid w:val="00286219"/>
    <w:rsid w:val="00286A03"/>
    <w:rsid w:val="00286D20"/>
    <w:rsid w:val="00286D8A"/>
    <w:rsid w:val="002870B1"/>
    <w:rsid w:val="00287514"/>
    <w:rsid w:val="0028791B"/>
    <w:rsid w:val="00287E44"/>
    <w:rsid w:val="00287F79"/>
    <w:rsid w:val="002900A9"/>
    <w:rsid w:val="00290C43"/>
    <w:rsid w:val="00290C90"/>
    <w:rsid w:val="00291283"/>
    <w:rsid w:val="002916DB"/>
    <w:rsid w:val="0029190A"/>
    <w:rsid w:val="00291D6A"/>
    <w:rsid w:val="00293271"/>
    <w:rsid w:val="00293587"/>
    <w:rsid w:val="00293896"/>
    <w:rsid w:val="00293ED1"/>
    <w:rsid w:val="00293F81"/>
    <w:rsid w:val="0029407F"/>
    <w:rsid w:val="00294A06"/>
    <w:rsid w:val="00294FFB"/>
    <w:rsid w:val="00295357"/>
    <w:rsid w:val="002954FD"/>
    <w:rsid w:val="00296242"/>
    <w:rsid w:val="00296CE6"/>
    <w:rsid w:val="002973DF"/>
    <w:rsid w:val="002978A2"/>
    <w:rsid w:val="00297D6A"/>
    <w:rsid w:val="002A0190"/>
    <w:rsid w:val="002A0983"/>
    <w:rsid w:val="002A0AB4"/>
    <w:rsid w:val="002A0BF5"/>
    <w:rsid w:val="002A1128"/>
    <w:rsid w:val="002A12E5"/>
    <w:rsid w:val="002A158C"/>
    <w:rsid w:val="002A22D5"/>
    <w:rsid w:val="002A24EB"/>
    <w:rsid w:val="002A2C5E"/>
    <w:rsid w:val="002A2D66"/>
    <w:rsid w:val="002A37FC"/>
    <w:rsid w:val="002A428E"/>
    <w:rsid w:val="002A46FA"/>
    <w:rsid w:val="002A4826"/>
    <w:rsid w:val="002A5227"/>
    <w:rsid w:val="002A5493"/>
    <w:rsid w:val="002A57BC"/>
    <w:rsid w:val="002A581C"/>
    <w:rsid w:val="002A5E4E"/>
    <w:rsid w:val="002A777C"/>
    <w:rsid w:val="002A7CC5"/>
    <w:rsid w:val="002B00FE"/>
    <w:rsid w:val="002B03EC"/>
    <w:rsid w:val="002B0E27"/>
    <w:rsid w:val="002B0E4C"/>
    <w:rsid w:val="002B10B6"/>
    <w:rsid w:val="002B10D3"/>
    <w:rsid w:val="002B1113"/>
    <w:rsid w:val="002B1867"/>
    <w:rsid w:val="002B1EA3"/>
    <w:rsid w:val="002B2A55"/>
    <w:rsid w:val="002B2CF1"/>
    <w:rsid w:val="002B2DA9"/>
    <w:rsid w:val="002B30C8"/>
    <w:rsid w:val="002B31FA"/>
    <w:rsid w:val="002B33D5"/>
    <w:rsid w:val="002B3A06"/>
    <w:rsid w:val="002B4552"/>
    <w:rsid w:val="002B4C84"/>
    <w:rsid w:val="002B5746"/>
    <w:rsid w:val="002B60A9"/>
    <w:rsid w:val="002B63D3"/>
    <w:rsid w:val="002B6815"/>
    <w:rsid w:val="002B6AB1"/>
    <w:rsid w:val="002B71D1"/>
    <w:rsid w:val="002B7D3C"/>
    <w:rsid w:val="002C0144"/>
    <w:rsid w:val="002C0A8D"/>
    <w:rsid w:val="002C0CAC"/>
    <w:rsid w:val="002C1F28"/>
    <w:rsid w:val="002C254B"/>
    <w:rsid w:val="002C25DE"/>
    <w:rsid w:val="002C27E8"/>
    <w:rsid w:val="002C2ACB"/>
    <w:rsid w:val="002C2EE4"/>
    <w:rsid w:val="002C2F60"/>
    <w:rsid w:val="002C3CB7"/>
    <w:rsid w:val="002C415B"/>
    <w:rsid w:val="002C41CB"/>
    <w:rsid w:val="002C5811"/>
    <w:rsid w:val="002C58F1"/>
    <w:rsid w:val="002C5A8C"/>
    <w:rsid w:val="002C5C58"/>
    <w:rsid w:val="002C6A1A"/>
    <w:rsid w:val="002C6B67"/>
    <w:rsid w:val="002C73EE"/>
    <w:rsid w:val="002C7660"/>
    <w:rsid w:val="002C7718"/>
    <w:rsid w:val="002C77DB"/>
    <w:rsid w:val="002C77F7"/>
    <w:rsid w:val="002C79D3"/>
    <w:rsid w:val="002C7A50"/>
    <w:rsid w:val="002C7CD4"/>
    <w:rsid w:val="002D0321"/>
    <w:rsid w:val="002D0952"/>
    <w:rsid w:val="002D0E7A"/>
    <w:rsid w:val="002D155B"/>
    <w:rsid w:val="002D1AD3"/>
    <w:rsid w:val="002D1F5D"/>
    <w:rsid w:val="002D32A8"/>
    <w:rsid w:val="002D40A5"/>
    <w:rsid w:val="002D46CA"/>
    <w:rsid w:val="002D476C"/>
    <w:rsid w:val="002D48E1"/>
    <w:rsid w:val="002D4CA6"/>
    <w:rsid w:val="002D61C8"/>
    <w:rsid w:val="002D629E"/>
    <w:rsid w:val="002D6AD3"/>
    <w:rsid w:val="002D6E9A"/>
    <w:rsid w:val="002D726B"/>
    <w:rsid w:val="002D75DB"/>
    <w:rsid w:val="002E0067"/>
    <w:rsid w:val="002E02D0"/>
    <w:rsid w:val="002E0489"/>
    <w:rsid w:val="002E04C0"/>
    <w:rsid w:val="002E0544"/>
    <w:rsid w:val="002E0C15"/>
    <w:rsid w:val="002E1177"/>
    <w:rsid w:val="002E1480"/>
    <w:rsid w:val="002E1DF4"/>
    <w:rsid w:val="002E2C3B"/>
    <w:rsid w:val="002E3C37"/>
    <w:rsid w:val="002E4BA7"/>
    <w:rsid w:val="002E4D3D"/>
    <w:rsid w:val="002E57C8"/>
    <w:rsid w:val="002E5CA7"/>
    <w:rsid w:val="002E668B"/>
    <w:rsid w:val="002E6BE2"/>
    <w:rsid w:val="002E6FF8"/>
    <w:rsid w:val="002E7235"/>
    <w:rsid w:val="002E761C"/>
    <w:rsid w:val="002E7DEA"/>
    <w:rsid w:val="002F0276"/>
    <w:rsid w:val="002F06D4"/>
    <w:rsid w:val="002F10E7"/>
    <w:rsid w:val="002F11F9"/>
    <w:rsid w:val="002F1274"/>
    <w:rsid w:val="002F13E0"/>
    <w:rsid w:val="002F16CB"/>
    <w:rsid w:val="002F1742"/>
    <w:rsid w:val="002F189D"/>
    <w:rsid w:val="002F1AB0"/>
    <w:rsid w:val="002F1CE6"/>
    <w:rsid w:val="002F1F70"/>
    <w:rsid w:val="002F3C64"/>
    <w:rsid w:val="002F4295"/>
    <w:rsid w:val="002F4431"/>
    <w:rsid w:val="002F47E7"/>
    <w:rsid w:val="002F4D9C"/>
    <w:rsid w:val="002F510D"/>
    <w:rsid w:val="002F55DA"/>
    <w:rsid w:val="002F580E"/>
    <w:rsid w:val="002F5F61"/>
    <w:rsid w:val="002F7CAB"/>
    <w:rsid w:val="00300081"/>
    <w:rsid w:val="003000F0"/>
    <w:rsid w:val="0030023E"/>
    <w:rsid w:val="0030059B"/>
    <w:rsid w:val="00300FC5"/>
    <w:rsid w:val="00301277"/>
    <w:rsid w:val="003012FA"/>
    <w:rsid w:val="00301837"/>
    <w:rsid w:val="003019CD"/>
    <w:rsid w:val="0030341B"/>
    <w:rsid w:val="003034D2"/>
    <w:rsid w:val="0030373E"/>
    <w:rsid w:val="00303A1B"/>
    <w:rsid w:val="00303D47"/>
    <w:rsid w:val="00303DF0"/>
    <w:rsid w:val="003045BE"/>
    <w:rsid w:val="0030521F"/>
    <w:rsid w:val="00305F53"/>
    <w:rsid w:val="003060F3"/>
    <w:rsid w:val="0030612A"/>
    <w:rsid w:val="003064C4"/>
    <w:rsid w:val="003068EC"/>
    <w:rsid w:val="00306C01"/>
    <w:rsid w:val="003073B5"/>
    <w:rsid w:val="0030759B"/>
    <w:rsid w:val="003076C4"/>
    <w:rsid w:val="003079A6"/>
    <w:rsid w:val="00310027"/>
    <w:rsid w:val="00310623"/>
    <w:rsid w:val="003106C8"/>
    <w:rsid w:val="00310A57"/>
    <w:rsid w:val="00310E3F"/>
    <w:rsid w:val="00311270"/>
    <w:rsid w:val="0031175D"/>
    <w:rsid w:val="003119DD"/>
    <w:rsid w:val="00312297"/>
    <w:rsid w:val="00312326"/>
    <w:rsid w:val="00312A1F"/>
    <w:rsid w:val="00312DDE"/>
    <w:rsid w:val="00313367"/>
    <w:rsid w:val="0031354F"/>
    <w:rsid w:val="003136EF"/>
    <w:rsid w:val="00313893"/>
    <w:rsid w:val="00314614"/>
    <w:rsid w:val="00314739"/>
    <w:rsid w:val="00314773"/>
    <w:rsid w:val="00314F8A"/>
    <w:rsid w:val="003151F3"/>
    <w:rsid w:val="003152FA"/>
    <w:rsid w:val="003154DB"/>
    <w:rsid w:val="003156DB"/>
    <w:rsid w:val="003163FB"/>
    <w:rsid w:val="00316779"/>
    <w:rsid w:val="0031678F"/>
    <w:rsid w:val="00316BCD"/>
    <w:rsid w:val="00317242"/>
    <w:rsid w:val="003173FA"/>
    <w:rsid w:val="0031742C"/>
    <w:rsid w:val="00317DA5"/>
    <w:rsid w:val="00317DF9"/>
    <w:rsid w:val="003201C8"/>
    <w:rsid w:val="003201D0"/>
    <w:rsid w:val="003205E0"/>
    <w:rsid w:val="0032096A"/>
    <w:rsid w:val="00321386"/>
    <w:rsid w:val="00321788"/>
    <w:rsid w:val="00321848"/>
    <w:rsid w:val="00321CB3"/>
    <w:rsid w:val="00322341"/>
    <w:rsid w:val="0032322E"/>
    <w:rsid w:val="0032345B"/>
    <w:rsid w:val="003235FE"/>
    <w:rsid w:val="003239DB"/>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1B1"/>
    <w:rsid w:val="00331306"/>
    <w:rsid w:val="00331659"/>
    <w:rsid w:val="003319C5"/>
    <w:rsid w:val="00331A58"/>
    <w:rsid w:val="003320F9"/>
    <w:rsid w:val="003327BD"/>
    <w:rsid w:val="003338C9"/>
    <w:rsid w:val="003338EB"/>
    <w:rsid w:val="00334446"/>
    <w:rsid w:val="0033444C"/>
    <w:rsid w:val="00334725"/>
    <w:rsid w:val="00334A38"/>
    <w:rsid w:val="00334AF1"/>
    <w:rsid w:val="0033515F"/>
    <w:rsid w:val="003353D5"/>
    <w:rsid w:val="00335797"/>
    <w:rsid w:val="00335A53"/>
    <w:rsid w:val="00336FA8"/>
    <w:rsid w:val="003376EC"/>
    <w:rsid w:val="003379A4"/>
    <w:rsid w:val="00337BB0"/>
    <w:rsid w:val="00337CB6"/>
    <w:rsid w:val="003403AE"/>
    <w:rsid w:val="003409BD"/>
    <w:rsid w:val="0034111B"/>
    <w:rsid w:val="0034244F"/>
    <w:rsid w:val="00342559"/>
    <w:rsid w:val="00342D1A"/>
    <w:rsid w:val="0034339B"/>
    <w:rsid w:val="003434BD"/>
    <w:rsid w:val="00343860"/>
    <w:rsid w:val="00343AB5"/>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B5C"/>
    <w:rsid w:val="00347CA3"/>
    <w:rsid w:val="00347F9F"/>
    <w:rsid w:val="003504A0"/>
    <w:rsid w:val="003509A4"/>
    <w:rsid w:val="00351020"/>
    <w:rsid w:val="00351032"/>
    <w:rsid w:val="003513CE"/>
    <w:rsid w:val="0035149A"/>
    <w:rsid w:val="00351668"/>
    <w:rsid w:val="003516F2"/>
    <w:rsid w:val="00351D1A"/>
    <w:rsid w:val="00352775"/>
    <w:rsid w:val="00352F14"/>
    <w:rsid w:val="003530B3"/>
    <w:rsid w:val="0035546F"/>
    <w:rsid w:val="003554BD"/>
    <w:rsid w:val="003554CE"/>
    <w:rsid w:val="003559AD"/>
    <w:rsid w:val="00355E32"/>
    <w:rsid w:val="00356586"/>
    <w:rsid w:val="00356792"/>
    <w:rsid w:val="003571E2"/>
    <w:rsid w:val="0036034B"/>
    <w:rsid w:val="003606F0"/>
    <w:rsid w:val="003607D7"/>
    <w:rsid w:val="00360A82"/>
    <w:rsid w:val="00361062"/>
    <w:rsid w:val="003610F5"/>
    <w:rsid w:val="003616F4"/>
    <w:rsid w:val="00361BC8"/>
    <w:rsid w:val="00362B5E"/>
    <w:rsid w:val="00363448"/>
    <w:rsid w:val="003638E9"/>
    <w:rsid w:val="003643A5"/>
    <w:rsid w:val="0036484D"/>
    <w:rsid w:val="00364D97"/>
    <w:rsid w:val="00364F95"/>
    <w:rsid w:val="0036533F"/>
    <w:rsid w:val="00365370"/>
    <w:rsid w:val="00365D24"/>
    <w:rsid w:val="003661C9"/>
    <w:rsid w:val="00366356"/>
    <w:rsid w:val="0036693A"/>
    <w:rsid w:val="00366947"/>
    <w:rsid w:val="00366AFA"/>
    <w:rsid w:val="00366C31"/>
    <w:rsid w:val="00366E4E"/>
    <w:rsid w:val="003676E5"/>
    <w:rsid w:val="003676EA"/>
    <w:rsid w:val="00367886"/>
    <w:rsid w:val="00367AD9"/>
    <w:rsid w:val="00367CC7"/>
    <w:rsid w:val="00367F19"/>
    <w:rsid w:val="00370219"/>
    <w:rsid w:val="0037051E"/>
    <w:rsid w:val="00370859"/>
    <w:rsid w:val="00370A0E"/>
    <w:rsid w:val="00371208"/>
    <w:rsid w:val="003718D9"/>
    <w:rsid w:val="0037207D"/>
    <w:rsid w:val="00372389"/>
    <w:rsid w:val="00372564"/>
    <w:rsid w:val="00372644"/>
    <w:rsid w:val="0037334A"/>
    <w:rsid w:val="003734B3"/>
    <w:rsid w:val="0037443B"/>
    <w:rsid w:val="003748DA"/>
    <w:rsid w:val="00374D3E"/>
    <w:rsid w:val="00375820"/>
    <w:rsid w:val="00375907"/>
    <w:rsid w:val="00375B14"/>
    <w:rsid w:val="00375D85"/>
    <w:rsid w:val="00375FDA"/>
    <w:rsid w:val="003760FD"/>
    <w:rsid w:val="0037644B"/>
    <w:rsid w:val="003769D5"/>
    <w:rsid w:val="00377475"/>
    <w:rsid w:val="003774D9"/>
    <w:rsid w:val="00377A6A"/>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997"/>
    <w:rsid w:val="00384D8F"/>
    <w:rsid w:val="00384DCE"/>
    <w:rsid w:val="00384EF8"/>
    <w:rsid w:val="00385F5C"/>
    <w:rsid w:val="003866DC"/>
    <w:rsid w:val="00386891"/>
    <w:rsid w:val="00386A21"/>
    <w:rsid w:val="003872C5"/>
    <w:rsid w:val="0038735C"/>
    <w:rsid w:val="003874B4"/>
    <w:rsid w:val="00387631"/>
    <w:rsid w:val="00387745"/>
    <w:rsid w:val="00387823"/>
    <w:rsid w:val="00390044"/>
    <w:rsid w:val="003903FB"/>
    <w:rsid w:val="00390644"/>
    <w:rsid w:val="0039066F"/>
    <w:rsid w:val="00390D50"/>
    <w:rsid w:val="00390EAD"/>
    <w:rsid w:val="00390EAF"/>
    <w:rsid w:val="00391641"/>
    <w:rsid w:val="00391CBB"/>
    <w:rsid w:val="00391D90"/>
    <w:rsid w:val="00391DDE"/>
    <w:rsid w:val="0039208E"/>
    <w:rsid w:val="003923A6"/>
    <w:rsid w:val="0039257A"/>
    <w:rsid w:val="00392C10"/>
    <w:rsid w:val="0039304A"/>
    <w:rsid w:val="00393231"/>
    <w:rsid w:val="0039372B"/>
    <w:rsid w:val="0039383D"/>
    <w:rsid w:val="0039392C"/>
    <w:rsid w:val="00393AD3"/>
    <w:rsid w:val="00394D56"/>
    <w:rsid w:val="00394FE8"/>
    <w:rsid w:val="00395069"/>
    <w:rsid w:val="003955AD"/>
    <w:rsid w:val="00395A0A"/>
    <w:rsid w:val="003966D8"/>
    <w:rsid w:val="00396C46"/>
    <w:rsid w:val="003973DA"/>
    <w:rsid w:val="003977F3"/>
    <w:rsid w:val="00397BF1"/>
    <w:rsid w:val="003A03C5"/>
    <w:rsid w:val="003A0A67"/>
    <w:rsid w:val="003A1273"/>
    <w:rsid w:val="003A1596"/>
    <w:rsid w:val="003A1FEA"/>
    <w:rsid w:val="003A247D"/>
    <w:rsid w:val="003A344A"/>
    <w:rsid w:val="003A3622"/>
    <w:rsid w:val="003A36D4"/>
    <w:rsid w:val="003A3868"/>
    <w:rsid w:val="003A4074"/>
    <w:rsid w:val="003A4139"/>
    <w:rsid w:val="003A495B"/>
    <w:rsid w:val="003A4B2F"/>
    <w:rsid w:val="003A4C4A"/>
    <w:rsid w:val="003A4F9E"/>
    <w:rsid w:val="003A5033"/>
    <w:rsid w:val="003A53AA"/>
    <w:rsid w:val="003A57FD"/>
    <w:rsid w:val="003A5A98"/>
    <w:rsid w:val="003A5EEB"/>
    <w:rsid w:val="003A5EF6"/>
    <w:rsid w:val="003A6BF6"/>
    <w:rsid w:val="003A701E"/>
    <w:rsid w:val="003A7161"/>
    <w:rsid w:val="003A7200"/>
    <w:rsid w:val="003A72F1"/>
    <w:rsid w:val="003A75C6"/>
    <w:rsid w:val="003A79FF"/>
    <w:rsid w:val="003A7DFF"/>
    <w:rsid w:val="003A7F78"/>
    <w:rsid w:val="003B00E9"/>
    <w:rsid w:val="003B02DF"/>
    <w:rsid w:val="003B0A8B"/>
    <w:rsid w:val="003B0BA7"/>
    <w:rsid w:val="003B1083"/>
    <w:rsid w:val="003B12DB"/>
    <w:rsid w:val="003B1B8E"/>
    <w:rsid w:val="003B1C5D"/>
    <w:rsid w:val="003B1EAD"/>
    <w:rsid w:val="003B1F1C"/>
    <w:rsid w:val="003B23A8"/>
    <w:rsid w:val="003B2ED6"/>
    <w:rsid w:val="003B3812"/>
    <w:rsid w:val="003B3822"/>
    <w:rsid w:val="003B3BAD"/>
    <w:rsid w:val="003B3F02"/>
    <w:rsid w:val="003B3F64"/>
    <w:rsid w:val="003B43BA"/>
    <w:rsid w:val="003B4644"/>
    <w:rsid w:val="003B4B26"/>
    <w:rsid w:val="003B4E29"/>
    <w:rsid w:val="003B5306"/>
    <w:rsid w:val="003B5757"/>
    <w:rsid w:val="003B6179"/>
    <w:rsid w:val="003B69D0"/>
    <w:rsid w:val="003B6FBA"/>
    <w:rsid w:val="003B7B4D"/>
    <w:rsid w:val="003C0125"/>
    <w:rsid w:val="003C03F7"/>
    <w:rsid w:val="003C05CD"/>
    <w:rsid w:val="003C0FE5"/>
    <w:rsid w:val="003C1CAF"/>
    <w:rsid w:val="003C22D4"/>
    <w:rsid w:val="003C29AF"/>
    <w:rsid w:val="003C2AC8"/>
    <w:rsid w:val="003C3740"/>
    <w:rsid w:val="003C3F73"/>
    <w:rsid w:val="003C40A2"/>
    <w:rsid w:val="003C5519"/>
    <w:rsid w:val="003C5A97"/>
    <w:rsid w:val="003C60AF"/>
    <w:rsid w:val="003C616B"/>
    <w:rsid w:val="003C6629"/>
    <w:rsid w:val="003C681D"/>
    <w:rsid w:val="003C6BED"/>
    <w:rsid w:val="003C7263"/>
    <w:rsid w:val="003C7965"/>
    <w:rsid w:val="003C7D06"/>
    <w:rsid w:val="003C7EF7"/>
    <w:rsid w:val="003D0152"/>
    <w:rsid w:val="003D0BF3"/>
    <w:rsid w:val="003D0E1F"/>
    <w:rsid w:val="003D1182"/>
    <w:rsid w:val="003D1AE0"/>
    <w:rsid w:val="003D22DA"/>
    <w:rsid w:val="003D2C19"/>
    <w:rsid w:val="003D3779"/>
    <w:rsid w:val="003D3889"/>
    <w:rsid w:val="003D425A"/>
    <w:rsid w:val="003D4866"/>
    <w:rsid w:val="003D507A"/>
    <w:rsid w:val="003D5729"/>
    <w:rsid w:val="003D6280"/>
    <w:rsid w:val="003D66CB"/>
    <w:rsid w:val="003D687A"/>
    <w:rsid w:val="003D6E45"/>
    <w:rsid w:val="003D7882"/>
    <w:rsid w:val="003D7A2D"/>
    <w:rsid w:val="003D7C91"/>
    <w:rsid w:val="003E043F"/>
    <w:rsid w:val="003E07F1"/>
    <w:rsid w:val="003E0E40"/>
    <w:rsid w:val="003E0E8C"/>
    <w:rsid w:val="003E113F"/>
    <w:rsid w:val="003E1418"/>
    <w:rsid w:val="003E4979"/>
    <w:rsid w:val="003E4B79"/>
    <w:rsid w:val="003E4B85"/>
    <w:rsid w:val="003E581F"/>
    <w:rsid w:val="003E5F16"/>
    <w:rsid w:val="003E634D"/>
    <w:rsid w:val="003E6442"/>
    <w:rsid w:val="003E64BB"/>
    <w:rsid w:val="003E6AC1"/>
    <w:rsid w:val="003E704C"/>
    <w:rsid w:val="003E7EEA"/>
    <w:rsid w:val="003F01E7"/>
    <w:rsid w:val="003F18CF"/>
    <w:rsid w:val="003F1AAD"/>
    <w:rsid w:val="003F2BFE"/>
    <w:rsid w:val="003F3A44"/>
    <w:rsid w:val="003F3DAF"/>
    <w:rsid w:val="003F5F0A"/>
    <w:rsid w:val="003F6DD5"/>
    <w:rsid w:val="003F6DF4"/>
    <w:rsid w:val="003F7022"/>
    <w:rsid w:val="003F7263"/>
    <w:rsid w:val="003F7A2D"/>
    <w:rsid w:val="003F7D77"/>
    <w:rsid w:val="003F7FAF"/>
    <w:rsid w:val="004000C8"/>
    <w:rsid w:val="00400896"/>
    <w:rsid w:val="00400A5E"/>
    <w:rsid w:val="004015B0"/>
    <w:rsid w:val="004016AD"/>
    <w:rsid w:val="00401A15"/>
    <w:rsid w:val="00401C5B"/>
    <w:rsid w:val="00401DB1"/>
    <w:rsid w:val="004020FB"/>
    <w:rsid w:val="0040230D"/>
    <w:rsid w:val="004028D0"/>
    <w:rsid w:val="00402940"/>
    <w:rsid w:val="00403226"/>
    <w:rsid w:val="00403827"/>
    <w:rsid w:val="004039FF"/>
    <w:rsid w:val="004040E3"/>
    <w:rsid w:val="00404D4D"/>
    <w:rsid w:val="00404FC1"/>
    <w:rsid w:val="00405C30"/>
    <w:rsid w:val="00406E64"/>
    <w:rsid w:val="004075C7"/>
    <w:rsid w:val="00407CDA"/>
    <w:rsid w:val="004100FD"/>
    <w:rsid w:val="0041029D"/>
    <w:rsid w:val="00410347"/>
    <w:rsid w:val="004104BF"/>
    <w:rsid w:val="0041068A"/>
    <w:rsid w:val="00410DEC"/>
    <w:rsid w:val="0041138F"/>
    <w:rsid w:val="004118D5"/>
    <w:rsid w:val="004126E4"/>
    <w:rsid w:val="004128FB"/>
    <w:rsid w:val="00412EF3"/>
    <w:rsid w:val="004133CD"/>
    <w:rsid w:val="00413549"/>
    <w:rsid w:val="00413B23"/>
    <w:rsid w:val="00414538"/>
    <w:rsid w:val="0041479C"/>
    <w:rsid w:val="00414D50"/>
    <w:rsid w:val="00414FBD"/>
    <w:rsid w:val="00416787"/>
    <w:rsid w:val="004203CA"/>
    <w:rsid w:val="004208D7"/>
    <w:rsid w:val="00420CA2"/>
    <w:rsid w:val="00420F52"/>
    <w:rsid w:val="00421878"/>
    <w:rsid w:val="004218AF"/>
    <w:rsid w:val="00421B63"/>
    <w:rsid w:val="004221BC"/>
    <w:rsid w:val="004228EE"/>
    <w:rsid w:val="00422BB1"/>
    <w:rsid w:val="00422D87"/>
    <w:rsid w:val="0042325A"/>
    <w:rsid w:val="0042336F"/>
    <w:rsid w:val="004234EF"/>
    <w:rsid w:val="004242F2"/>
    <w:rsid w:val="004249DB"/>
    <w:rsid w:val="00424C76"/>
    <w:rsid w:val="0042516D"/>
    <w:rsid w:val="00425554"/>
    <w:rsid w:val="0042556A"/>
    <w:rsid w:val="00425B68"/>
    <w:rsid w:val="00425C9F"/>
    <w:rsid w:val="004262E5"/>
    <w:rsid w:val="004268A5"/>
    <w:rsid w:val="00427A53"/>
    <w:rsid w:val="00427F6A"/>
    <w:rsid w:val="004300E1"/>
    <w:rsid w:val="00430294"/>
    <w:rsid w:val="004309CF"/>
    <w:rsid w:val="00430AB9"/>
    <w:rsid w:val="00430B44"/>
    <w:rsid w:val="00430F27"/>
    <w:rsid w:val="0043104B"/>
    <w:rsid w:val="0043181D"/>
    <w:rsid w:val="004324A0"/>
    <w:rsid w:val="004328E4"/>
    <w:rsid w:val="00432937"/>
    <w:rsid w:val="00433166"/>
    <w:rsid w:val="00433460"/>
    <w:rsid w:val="00433D87"/>
    <w:rsid w:val="00433ECE"/>
    <w:rsid w:val="0043428A"/>
    <w:rsid w:val="00434657"/>
    <w:rsid w:val="004347A7"/>
    <w:rsid w:val="00434800"/>
    <w:rsid w:val="00434F9C"/>
    <w:rsid w:val="004359F3"/>
    <w:rsid w:val="00435F09"/>
    <w:rsid w:val="00435F6F"/>
    <w:rsid w:val="0043650E"/>
    <w:rsid w:val="00436548"/>
    <w:rsid w:val="0043664D"/>
    <w:rsid w:val="00436C1A"/>
    <w:rsid w:val="00436C20"/>
    <w:rsid w:val="0043729C"/>
    <w:rsid w:val="004373A1"/>
    <w:rsid w:val="00440392"/>
    <w:rsid w:val="00440502"/>
    <w:rsid w:val="00440621"/>
    <w:rsid w:val="0044098F"/>
    <w:rsid w:val="004412E5"/>
    <w:rsid w:val="004415FC"/>
    <w:rsid w:val="00441989"/>
    <w:rsid w:val="00442112"/>
    <w:rsid w:val="004426A2"/>
    <w:rsid w:val="00442822"/>
    <w:rsid w:val="004437F3"/>
    <w:rsid w:val="00443A3A"/>
    <w:rsid w:val="00443AE0"/>
    <w:rsid w:val="00443D1A"/>
    <w:rsid w:val="004442B1"/>
    <w:rsid w:val="004443FB"/>
    <w:rsid w:val="0044476D"/>
    <w:rsid w:val="004447CF"/>
    <w:rsid w:val="004448CD"/>
    <w:rsid w:val="00444FBF"/>
    <w:rsid w:val="00445064"/>
    <w:rsid w:val="00445172"/>
    <w:rsid w:val="004455C4"/>
    <w:rsid w:val="00445A32"/>
    <w:rsid w:val="00445B9A"/>
    <w:rsid w:val="004462CB"/>
    <w:rsid w:val="00446F4F"/>
    <w:rsid w:val="00447603"/>
    <w:rsid w:val="00447999"/>
    <w:rsid w:val="00447AC5"/>
    <w:rsid w:val="00447EAD"/>
    <w:rsid w:val="004504A7"/>
    <w:rsid w:val="00450899"/>
    <w:rsid w:val="004508AA"/>
    <w:rsid w:val="004508B7"/>
    <w:rsid w:val="00450ECF"/>
    <w:rsid w:val="00450FE9"/>
    <w:rsid w:val="00451A7B"/>
    <w:rsid w:val="00451DBB"/>
    <w:rsid w:val="004522A6"/>
    <w:rsid w:val="004529D7"/>
    <w:rsid w:val="00452A11"/>
    <w:rsid w:val="00452EA0"/>
    <w:rsid w:val="0045370D"/>
    <w:rsid w:val="00453BF4"/>
    <w:rsid w:val="00453DF7"/>
    <w:rsid w:val="00454571"/>
    <w:rsid w:val="00454E2E"/>
    <w:rsid w:val="00455667"/>
    <w:rsid w:val="00455AFA"/>
    <w:rsid w:val="00456308"/>
    <w:rsid w:val="0045665A"/>
    <w:rsid w:val="004566BE"/>
    <w:rsid w:val="0045682E"/>
    <w:rsid w:val="004568B4"/>
    <w:rsid w:val="00457142"/>
    <w:rsid w:val="004573A4"/>
    <w:rsid w:val="00457493"/>
    <w:rsid w:val="00457519"/>
    <w:rsid w:val="00457958"/>
    <w:rsid w:val="00457A06"/>
    <w:rsid w:val="00457D38"/>
    <w:rsid w:val="0046115F"/>
    <w:rsid w:val="0046148D"/>
    <w:rsid w:val="00461535"/>
    <w:rsid w:val="00462301"/>
    <w:rsid w:val="004627CF"/>
    <w:rsid w:val="00462977"/>
    <w:rsid w:val="00462DBA"/>
    <w:rsid w:val="004635B7"/>
    <w:rsid w:val="00464027"/>
    <w:rsid w:val="004641CB"/>
    <w:rsid w:val="0046443B"/>
    <w:rsid w:val="00464BC7"/>
    <w:rsid w:val="00464C61"/>
    <w:rsid w:val="004651B8"/>
    <w:rsid w:val="00465580"/>
    <w:rsid w:val="00465972"/>
    <w:rsid w:val="00465E7E"/>
    <w:rsid w:val="00466BB5"/>
    <w:rsid w:val="004672E8"/>
    <w:rsid w:val="004677E9"/>
    <w:rsid w:val="0046784F"/>
    <w:rsid w:val="00467BD1"/>
    <w:rsid w:val="00470535"/>
    <w:rsid w:val="00470C10"/>
    <w:rsid w:val="00471183"/>
    <w:rsid w:val="0047123C"/>
    <w:rsid w:val="004714F6"/>
    <w:rsid w:val="0047184F"/>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3E3"/>
    <w:rsid w:val="00477B0E"/>
    <w:rsid w:val="00480DE4"/>
    <w:rsid w:val="00481413"/>
    <w:rsid w:val="00481688"/>
    <w:rsid w:val="004817D3"/>
    <w:rsid w:val="004820E0"/>
    <w:rsid w:val="004822CA"/>
    <w:rsid w:val="00482979"/>
    <w:rsid w:val="00483F95"/>
    <w:rsid w:val="00484D20"/>
    <w:rsid w:val="004850C1"/>
    <w:rsid w:val="004852DC"/>
    <w:rsid w:val="00486577"/>
    <w:rsid w:val="00486751"/>
    <w:rsid w:val="00486F54"/>
    <w:rsid w:val="004871B4"/>
    <w:rsid w:val="004876DD"/>
    <w:rsid w:val="004905E4"/>
    <w:rsid w:val="004909D5"/>
    <w:rsid w:val="0049178A"/>
    <w:rsid w:val="00491C1D"/>
    <w:rsid w:val="00491DF1"/>
    <w:rsid w:val="0049231D"/>
    <w:rsid w:val="00492535"/>
    <w:rsid w:val="00493435"/>
    <w:rsid w:val="004944A0"/>
    <w:rsid w:val="00494826"/>
    <w:rsid w:val="00494B28"/>
    <w:rsid w:val="004950F7"/>
    <w:rsid w:val="004953E1"/>
    <w:rsid w:val="00495441"/>
    <w:rsid w:val="00495FFF"/>
    <w:rsid w:val="00496A9F"/>
    <w:rsid w:val="00497358"/>
    <w:rsid w:val="00497641"/>
    <w:rsid w:val="00497972"/>
    <w:rsid w:val="00497C98"/>
    <w:rsid w:val="00497FA5"/>
    <w:rsid w:val="004A03B3"/>
    <w:rsid w:val="004A04D5"/>
    <w:rsid w:val="004A0D65"/>
    <w:rsid w:val="004A1AA2"/>
    <w:rsid w:val="004A1B07"/>
    <w:rsid w:val="004A2265"/>
    <w:rsid w:val="004A2693"/>
    <w:rsid w:val="004A2E04"/>
    <w:rsid w:val="004A3226"/>
    <w:rsid w:val="004A32E9"/>
    <w:rsid w:val="004A399F"/>
    <w:rsid w:val="004A4096"/>
    <w:rsid w:val="004A4670"/>
    <w:rsid w:val="004A4692"/>
    <w:rsid w:val="004A52F6"/>
    <w:rsid w:val="004A5D08"/>
    <w:rsid w:val="004A5E9A"/>
    <w:rsid w:val="004A669F"/>
    <w:rsid w:val="004A6842"/>
    <w:rsid w:val="004A6A98"/>
    <w:rsid w:val="004A6BC3"/>
    <w:rsid w:val="004A718C"/>
    <w:rsid w:val="004A7DBE"/>
    <w:rsid w:val="004A7F94"/>
    <w:rsid w:val="004B08AC"/>
    <w:rsid w:val="004B0D88"/>
    <w:rsid w:val="004B0F7D"/>
    <w:rsid w:val="004B19DC"/>
    <w:rsid w:val="004B1D13"/>
    <w:rsid w:val="004B1D41"/>
    <w:rsid w:val="004B1F6C"/>
    <w:rsid w:val="004B206E"/>
    <w:rsid w:val="004B229E"/>
    <w:rsid w:val="004B290D"/>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7D3"/>
    <w:rsid w:val="004C3BCF"/>
    <w:rsid w:val="004C47BF"/>
    <w:rsid w:val="004C4829"/>
    <w:rsid w:val="004C4D30"/>
    <w:rsid w:val="004C4EAB"/>
    <w:rsid w:val="004C5570"/>
    <w:rsid w:val="004C5BD0"/>
    <w:rsid w:val="004C5D52"/>
    <w:rsid w:val="004C5DB0"/>
    <w:rsid w:val="004C60D8"/>
    <w:rsid w:val="004C62EE"/>
    <w:rsid w:val="004C6755"/>
    <w:rsid w:val="004C6954"/>
    <w:rsid w:val="004C6A0D"/>
    <w:rsid w:val="004C6CC0"/>
    <w:rsid w:val="004C75FC"/>
    <w:rsid w:val="004D0836"/>
    <w:rsid w:val="004D1000"/>
    <w:rsid w:val="004D1417"/>
    <w:rsid w:val="004D1D27"/>
    <w:rsid w:val="004D2A4A"/>
    <w:rsid w:val="004D2EC3"/>
    <w:rsid w:val="004D2FF6"/>
    <w:rsid w:val="004D332F"/>
    <w:rsid w:val="004D3FD6"/>
    <w:rsid w:val="004D405F"/>
    <w:rsid w:val="004D55CA"/>
    <w:rsid w:val="004D570A"/>
    <w:rsid w:val="004D5A27"/>
    <w:rsid w:val="004D5F0E"/>
    <w:rsid w:val="004D6626"/>
    <w:rsid w:val="004D6758"/>
    <w:rsid w:val="004D68B1"/>
    <w:rsid w:val="004D6E04"/>
    <w:rsid w:val="004D707E"/>
    <w:rsid w:val="004D7907"/>
    <w:rsid w:val="004D7B1A"/>
    <w:rsid w:val="004E0830"/>
    <w:rsid w:val="004E0A24"/>
    <w:rsid w:val="004E169C"/>
    <w:rsid w:val="004E1BF0"/>
    <w:rsid w:val="004E1E6A"/>
    <w:rsid w:val="004E22A9"/>
    <w:rsid w:val="004E26AB"/>
    <w:rsid w:val="004E28E1"/>
    <w:rsid w:val="004E2B01"/>
    <w:rsid w:val="004E3065"/>
    <w:rsid w:val="004E3430"/>
    <w:rsid w:val="004E34C7"/>
    <w:rsid w:val="004E356A"/>
    <w:rsid w:val="004E375D"/>
    <w:rsid w:val="004E3850"/>
    <w:rsid w:val="004E3FC1"/>
    <w:rsid w:val="004E44CE"/>
    <w:rsid w:val="004E54DE"/>
    <w:rsid w:val="004E58EA"/>
    <w:rsid w:val="004E5BC6"/>
    <w:rsid w:val="004E5F65"/>
    <w:rsid w:val="004E6981"/>
    <w:rsid w:val="004E6A0C"/>
    <w:rsid w:val="004E6C7A"/>
    <w:rsid w:val="004E7615"/>
    <w:rsid w:val="004E7CDF"/>
    <w:rsid w:val="004F078C"/>
    <w:rsid w:val="004F1324"/>
    <w:rsid w:val="004F1857"/>
    <w:rsid w:val="004F1C7D"/>
    <w:rsid w:val="004F1D24"/>
    <w:rsid w:val="004F21D2"/>
    <w:rsid w:val="004F23B6"/>
    <w:rsid w:val="004F2641"/>
    <w:rsid w:val="004F27F3"/>
    <w:rsid w:val="004F29B9"/>
    <w:rsid w:val="004F2B8E"/>
    <w:rsid w:val="004F2C85"/>
    <w:rsid w:val="004F32BF"/>
    <w:rsid w:val="004F33A8"/>
    <w:rsid w:val="004F3E6A"/>
    <w:rsid w:val="004F469D"/>
    <w:rsid w:val="004F5346"/>
    <w:rsid w:val="004F5C09"/>
    <w:rsid w:val="004F5E4E"/>
    <w:rsid w:val="004F63CC"/>
    <w:rsid w:val="004F64CA"/>
    <w:rsid w:val="004F6678"/>
    <w:rsid w:val="004F6B28"/>
    <w:rsid w:val="004F6C65"/>
    <w:rsid w:val="004F6D2E"/>
    <w:rsid w:val="004F72FA"/>
    <w:rsid w:val="004F7706"/>
    <w:rsid w:val="004F7F0F"/>
    <w:rsid w:val="004F7FBC"/>
    <w:rsid w:val="005001AE"/>
    <w:rsid w:val="005007E7"/>
    <w:rsid w:val="005012FC"/>
    <w:rsid w:val="00501EBE"/>
    <w:rsid w:val="00503398"/>
    <w:rsid w:val="00503551"/>
    <w:rsid w:val="00503F38"/>
    <w:rsid w:val="00504134"/>
    <w:rsid w:val="005043FC"/>
    <w:rsid w:val="00504A55"/>
    <w:rsid w:val="00505878"/>
    <w:rsid w:val="0050587C"/>
    <w:rsid w:val="00505F08"/>
    <w:rsid w:val="0050671D"/>
    <w:rsid w:val="0050672C"/>
    <w:rsid w:val="00506C4C"/>
    <w:rsid w:val="00506F35"/>
    <w:rsid w:val="0050700E"/>
    <w:rsid w:val="005079D7"/>
    <w:rsid w:val="00507B2A"/>
    <w:rsid w:val="00510A22"/>
    <w:rsid w:val="00510D8A"/>
    <w:rsid w:val="00511EBC"/>
    <w:rsid w:val="005125D5"/>
    <w:rsid w:val="00512D51"/>
    <w:rsid w:val="00512E95"/>
    <w:rsid w:val="00514674"/>
    <w:rsid w:val="00514676"/>
    <w:rsid w:val="0051477F"/>
    <w:rsid w:val="00514C46"/>
    <w:rsid w:val="0051541E"/>
    <w:rsid w:val="00515BCF"/>
    <w:rsid w:val="00516083"/>
    <w:rsid w:val="0051635A"/>
    <w:rsid w:val="0051646E"/>
    <w:rsid w:val="005166C3"/>
    <w:rsid w:val="00516EA5"/>
    <w:rsid w:val="005179DA"/>
    <w:rsid w:val="00517E2A"/>
    <w:rsid w:val="00520C1C"/>
    <w:rsid w:val="00520CFD"/>
    <w:rsid w:val="00520F71"/>
    <w:rsid w:val="00521278"/>
    <w:rsid w:val="00521439"/>
    <w:rsid w:val="00522133"/>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4D9E"/>
    <w:rsid w:val="0053523F"/>
    <w:rsid w:val="00535585"/>
    <w:rsid w:val="00536A58"/>
    <w:rsid w:val="00536AB4"/>
    <w:rsid w:val="00537127"/>
    <w:rsid w:val="005374C0"/>
    <w:rsid w:val="0053764B"/>
    <w:rsid w:val="0054069F"/>
    <w:rsid w:val="00540D6C"/>
    <w:rsid w:val="00541307"/>
    <w:rsid w:val="00541B60"/>
    <w:rsid w:val="00541DB8"/>
    <w:rsid w:val="00541F9A"/>
    <w:rsid w:val="00542599"/>
    <w:rsid w:val="00542EB4"/>
    <w:rsid w:val="005448B9"/>
    <w:rsid w:val="00545136"/>
    <w:rsid w:val="005452C1"/>
    <w:rsid w:val="0054536B"/>
    <w:rsid w:val="00545869"/>
    <w:rsid w:val="00545B42"/>
    <w:rsid w:val="0054612B"/>
    <w:rsid w:val="00546339"/>
    <w:rsid w:val="00546FF4"/>
    <w:rsid w:val="00547753"/>
    <w:rsid w:val="005479F5"/>
    <w:rsid w:val="00547D90"/>
    <w:rsid w:val="00550747"/>
    <w:rsid w:val="005508EF"/>
    <w:rsid w:val="005510E3"/>
    <w:rsid w:val="005511AF"/>
    <w:rsid w:val="0055173F"/>
    <w:rsid w:val="00551AE8"/>
    <w:rsid w:val="00551D57"/>
    <w:rsid w:val="00552E11"/>
    <w:rsid w:val="00552FEB"/>
    <w:rsid w:val="0055326B"/>
    <w:rsid w:val="005532A3"/>
    <w:rsid w:val="00553395"/>
    <w:rsid w:val="00553567"/>
    <w:rsid w:val="005538EF"/>
    <w:rsid w:val="00553CE5"/>
    <w:rsid w:val="0055400F"/>
    <w:rsid w:val="005548DD"/>
    <w:rsid w:val="00555500"/>
    <w:rsid w:val="00555FC3"/>
    <w:rsid w:val="00556027"/>
    <w:rsid w:val="00556506"/>
    <w:rsid w:val="0055659A"/>
    <w:rsid w:val="00556731"/>
    <w:rsid w:val="00556DEF"/>
    <w:rsid w:val="00557401"/>
    <w:rsid w:val="0055747C"/>
    <w:rsid w:val="00557D41"/>
    <w:rsid w:val="00557F5B"/>
    <w:rsid w:val="00557FE2"/>
    <w:rsid w:val="00560729"/>
    <w:rsid w:val="00560A86"/>
    <w:rsid w:val="0056186D"/>
    <w:rsid w:val="00561C64"/>
    <w:rsid w:val="0056218D"/>
    <w:rsid w:val="00562EAD"/>
    <w:rsid w:val="00562F81"/>
    <w:rsid w:val="00563222"/>
    <w:rsid w:val="005635BE"/>
    <w:rsid w:val="00563AEB"/>
    <w:rsid w:val="00564775"/>
    <w:rsid w:val="00565300"/>
    <w:rsid w:val="00565664"/>
    <w:rsid w:val="005662BF"/>
    <w:rsid w:val="00566C28"/>
    <w:rsid w:val="00566EBC"/>
    <w:rsid w:val="005672F8"/>
    <w:rsid w:val="00567500"/>
    <w:rsid w:val="0056753D"/>
    <w:rsid w:val="00567811"/>
    <w:rsid w:val="00567CDA"/>
    <w:rsid w:val="00570163"/>
    <w:rsid w:val="005701B3"/>
    <w:rsid w:val="005702BD"/>
    <w:rsid w:val="005704B1"/>
    <w:rsid w:val="00571A38"/>
    <w:rsid w:val="00572356"/>
    <w:rsid w:val="00572582"/>
    <w:rsid w:val="00572749"/>
    <w:rsid w:val="00573802"/>
    <w:rsid w:val="005739F4"/>
    <w:rsid w:val="00573A7F"/>
    <w:rsid w:val="00573EE1"/>
    <w:rsid w:val="0057406C"/>
    <w:rsid w:val="00575051"/>
    <w:rsid w:val="005758E3"/>
    <w:rsid w:val="00576D35"/>
    <w:rsid w:val="005773A7"/>
    <w:rsid w:val="005777C8"/>
    <w:rsid w:val="00577AD5"/>
    <w:rsid w:val="00577DEE"/>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988"/>
    <w:rsid w:val="00585C21"/>
    <w:rsid w:val="005871D0"/>
    <w:rsid w:val="005874CD"/>
    <w:rsid w:val="00587597"/>
    <w:rsid w:val="00590D18"/>
    <w:rsid w:val="00590EDD"/>
    <w:rsid w:val="005911F4"/>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503"/>
    <w:rsid w:val="00597799"/>
    <w:rsid w:val="005977F9"/>
    <w:rsid w:val="00597BA8"/>
    <w:rsid w:val="00597C53"/>
    <w:rsid w:val="00597FB2"/>
    <w:rsid w:val="005A01E7"/>
    <w:rsid w:val="005A02C8"/>
    <w:rsid w:val="005A03D4"/>
    <w:rsid w:val="005A09E5"/>
    <w:rsid w:val="005A1473"/>
    <w:rsid w:val="005A14D6"/>
    <w:rsid w:val="005A1926"/>
    <w:rsid w:val="005A19FF"/>
    <w:rsid w:val="005A1B5B"/>
    <w:rsid w:val="005A2074"/>
    <w:rsid w:val="005A24AE"/>
    <w:rsid w:val="005A3394"/>
    <w:rsid w:val="005A403A"/>
    <w:rsid w:val="005A43BE"/>
    <w:rsid w:val="005A4624"/>
    <w:rsid w:val="005A5011"/>
    <w:rsid w:val="005A508D"/>
    <w:rsid w:val="005A5C5C"/>
    <w:rsid w:val="005A60BA"/>
    <w:rsid w:val="005A6156"/>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BE3"/>
    <w:rsid w:val="005B3DCC"/>
    <w:rsid w:val="005B41B3"/>
    <w:rsid w:val="005B4289"/>
    <w:rsid w:val="005B5926"/>
    <w:rsid w:val="005B5A74"/>
    <w:rsid w:val="005B5DBE"/>
    <w:rsid w:val="005B5F7D"/>
    <w:rsid w:val="005B5FCC"/>
    <w:rsid w:val="005B6007"/>
    <w:rsid w:val="005B66DA"/>
    <w:rsid w:val="005B6927"/>
    <w:rsid w:val="005B698D"/>
    <w:rsid w:val="005B6B33"/>
    <w:rsid w:val="005B6B72"/>
    <w:rsid w:val="005B6BFD"/>
    <w:rsid w:val="005B7331"/>
    <w:rsid w:val="005B75B6"/>
    <w:rsid w:val="005B7F6E"/>
    <w:rsid w:val="005C00C8"/>
    <w:rsid w:val="005C0592"/>
    <w:rsid w:val="005C12AC"/>
    <w:rsid w:val="005C1AA4"/>
    <w:rsid w:val="005C1C90"/>
    <w:rsid w:val="005C1CEF"/>
    <w:rsid w:val="005C2712"/>
    <w:rsid w:val="005C352E"/>
    <w:rsid w:val="005C3964"/>
    <w:rsid w:val="005C428A"/>
    <w:rsid w:val="005C4330"/>
    <w:rsid w:val="005C4787"/>
    <w:rsid w:val="005C4BF5"/>
    <w:rsid w:val="005C50D1"/>
    <w:rsid w:val="005C5113"/>
    <w:rsid w:val="005C54B8"/>
    <w:rsid w:val="005C557C"/>
    <w:rsid w:val="005C56B7"/>
    <w:rsid w:val="005C5CDF"/>
    <w:rsid w:val="005C5EAF"/>
    <w:rsid w:val="005C655E"/>
    <w:rsid w:val="005C677E"/>
    <w:rsid w:val="005C6CD0"/>
    <w:rsid w:val="005C7072"/>
    <w:rsid w:val="005C7554"/>
    <w:rsid w:val="005C785E"/>
    <w:rsid w:val="005C78D5"/>
    <w:rsid w:val="005D00B6"/>
    <w:rsid w:val="005D0D51"/>
    <w:rsid w:val="005D101F"/>
    <w:rsid w:val="005D1247"/>
    <w:rsid w:val="005D1D60"/>
    <w:rsid w:val="005D205D"/>
    <w:rsid w:val="005D2AAB"/>
    <w:rsid w:val="005D2F54"/>
    <w:rsid w:val="005D33D2"/>
    <w:rsid w:val="005D353D"/>
    <w:rsid w:val="005D3C52"/>
    <w:rsid w:val="005D3FD5"/>
    <w:rsid w:val="005D49E5"/>
    <w:rsid w:val="005D593D"/>
    <w:rsid w:val="005D63A5"/>
    <w:rsid w:val="005D6833"/>
    <w:rsid w:val="005D69A4"/>
    <w:rsid w:val="005D7206"/>
    <w:rsid w:val="005D74F8"/>
    <w:rsid w:val="005D79B5"/>
    <w:rsid w:val="005D7BDA"/>
    <w:rsid w:val="005E0A1F"/>
    <w:rsid w:val="005E0DEA"/>
    <w:rsid w:val="005E1667"/>
    <w:rsid w:val="005E17B3"/>
    <w:rsid w:val="005E1BB5"/>
    <w:rsid w:val="005E1BD6"/>
    <w:rsid w:val="005E20D0"/>
    <w:rsid w:val="005E2A79"/>
    <w:rsid w:val="005E2D15"/>
    <w:rsid w:val="005E2EDB"/>
    <w:rsid w:val="005E2FB1"/>
    <w:rsid w:val="005E37BC"/>
    <w:rsid w:val="005E3850"/>
    <w:rsid w:val="005E3EB4"/>
    <w:rsid w:val="005E40C8"/>
    <w:rsid w:val="005E43DF"/>
    <w:rsid w:val="005E48DE"/>
    <w:rsid w:val="005E527F"/>
    <w:rsid w:val="005E54CF"/>
    <w:rsid w:val="005E566F"/>
    <w:rsid w:val="005E64AF"/>
    <w:rsid w:val="005E6BE9"/>
    <w:rsid w:val="005E6F81"/>
    <w:rsid w:val="005E71A5"/>
    <w:rsid w:val="005E777B"/>
    <w:rsid w:val="005E78FF"/>
    <w:rsid w:val="005E7B96"/>
    <w:rsid w:val="005E7BA7"/>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A7E"/>
    <w:rsid w:val="005F3D8C"/>
    <w:rsid w:val="005F4DDB"/>
    <w:rsid w:val="005F54B4"/>
    <w:rsid w:val="005F5576"/>
    <w:rsid w:val="005F5A4E"/>
    <w:rsid w:val="005F5A6F"/>
    <w:rsid w:val="005F5C6D"/>
    <w:rsid w:val="005F5E8E"/>
    <w:rsid w:val="005F60E6"/>
    <w:rsid w:val="005F61DD"/>
    <w:rsid w:val="005F72CB"/>
    <w:rsid w:val="005F736F"/>
    <w:rsid w:val="005F764A"/>
    <w:rsid w:val="005F79EF"/>
    <w:rsid w:val="0060008E"/>
    <w:rsid w:val="0060045C"/>
    <w:rsid w:val="006005C1"/>
    <w:rsid w:val="00600ED9"/>
    <w:rsid w:val="006011A0"/>
    <w:rsid w:val="00602A78"/>
    <w:rsid w:val="00602BCA"/>
    <w:rsid w:val="0060305F"/>
    <w:rsid w:val="006034C7"/>
    <w:rsid w:val="00603802"/>
    <w:rsid w:val="0060381D"/>
    <w:rsid w:val="00603D08"/>
    <w:rsid w:val="00604617"/>
    <w:rsid w:val="00604730"/>
    <w:rsid w:val="006049CE"/>
    <w:rsid w:val="00604AE3"/>
    <w:rsid w:val="00604D1B"/>
    <w:rsid w:val="006052A3"/>
    <w:rsid w:val="006053D8"/>
    <w:rsid w:val="006057CF"/>
    <w:rsid w:val="00605895"/>
    <w:rsid w:val="006059A0"/>
    <w:rsid w:val="00605A1A"/>
    <w:rsid w:val="00606054"/>
    <w:rsid w:val="0060611E"/>
    <w:rsid w:val="00606295"/>
    <w:rsid w:val="006063E0"/>
    <w:rsid w:val="00606906"/>
    <w:rsid w:val="00606EE7"/>
    <w:rsid w:val="00606FAA"/>
    <w:rsid w:val="006078FD"/>
    <w:rsid w:val="00607C10"/>
    <w:rsid w:val="00610543"/>
    <w:rsid w:val="00610A0E"/>
    <w:rsid w:val="00610F47"/>
    <w:rsid w:val="00611B77"/>
    <w:rsid w:val="00611BA6"/>
    <w:rsid w:val="00612497"/>
    <w:rsid w:val="00612D19"/>
    <w:rsid w:val="0061330F"/>
    <w:rsid w:val="00613641"/>
    <w:rsid w:val="00614139"/>
    <w:rsid w:val="00614483"/>
    <w:rsid w:val="006144F9"/>
    <w:rsid w:val="0061478C"/>
    <w:rsid w:val="0061516E"/>
    <w:rsid w:val="006151BC"/>
    <w:rsid w:val="00615204"/>
    <w:rsid w:val="006154F0"/>
    <w:rsid w:val="00615CB8"/>
    <w:rsid w:val="00615E77"/>
    <w:rsid w:val="00616172"/>
    <w:rsid w:val="006162A3"/>
    <w:rsid w:val="00616543"/>
    <w:rsid w:val="00616A94"/>
    <w:rsid w:val="00616C7D"/>
    <w:rsid w:val="006170E3"/>
    <w:rsid w:val="0061735F"/>
    <w:rsid w:val="006174C4"/>
    <w:rsid w:val="006205E1"/>
    <w:rsid w:val="006208EE"/>
    <w:rsid w:val="0062091D"/>
    <w:rsid w:val="00620C44"/>
    <w:rsid w:val="0062100E"/>
    <w:rsid w:val="006211A5"/>
    <w:rsid w:val="006212A7"/>
    <w:rsid w:val="006219BC"/>
    <w:rsid w:val="00621AC7"/>
    <w:rsid w:val="00621DD8"/>
    <w:rsid w:val="00621DE8"/>
    <w:rsid w:val="00621F54"/>
    <w:rsid w:val="00622789"/>
    <w:rsid w:val="006233C1"/>
    <w:rsid w:val="00623854"/>
    <w:rsid w:val="00624649"/>
    <w:rsid w:val="0062499D"/>
    <w:rsid w:val="006249A7"/>
    <w:rsid w:val="006249D1"/>
    <w:rsid w:val="00624D4F"/>
    <w:rsid w:val="00625713"/>
    <w:rsid w:val="00625B22"/>
    <w:rsid w:val="00625C53"/>
    <w:rsid w:val="006261E8"/>
    <w:rsid w:val="00626415"/>
    <w:rsid w:val="00627357"/>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625"/>
    <w:rsid w:val="00635AEB"/>
    <w:rsid w:val="00636EF8"/>
    <w:rsid w:val="00636FEF"/>
    <w:rsid w:val="0063715F"/>
    <w:rsid w:val="0063722B"/>
    <w:rsid w:val="006377DB"/>
    <w:rsid w:val="0064058F"/>
    <w:rsid w:val="006405A2"/>
    <w:rsid w:val="00640699"/>
    <w:rsid w:val="0064096C"/>
    <w:rsid w:val="006417E0"/>
    <w:rsid w:val="006418D2"/>
    <w:rsid w:val="006419D4"/>
    <w:rsid w:val="00641E1E"/>
    <w:rsid w:val="00642453"/>
    <w:rsid w:val="006443B2"/>
    <w:rsid w:val="00645210"/>
    <w:rsid w:val="00645933"/>
    <w:rsid w:val="006459B3"/>
    <w:rsid w:val="00645D57"/>
    <w:rsid w:val="00645EEC"/>
    <w:rsid w:val="00645F02"/>
    <w:rsid w:val="00646970"/>
    <w:rsid w:val="00646FDD"/>
    <w:rsid w:val="00647401"/>
    <w:rsid w:val="00647C38"/>
    <w:rsid w:val="00647C54"/>
    <w:rsid w:val="00647D39"/>
    <w:rsid w:val="006500A2"/>
    <w:rsid w:val="00650498"/>
    <w:rsid w:val="0065058D"/>
    <w:rsid w:val="00650C5E"/>
    <w:rsid w:val="00651147"/>
    <w:rsid w:val="0065131D"/>
    <w:rsid w:val="00651B06"/>
    <w:rsid w:val="00651DC1"/>
    <w:rsid w:val="00651FD6"/>
    <w:rsid w:val="0065234B"/>
    <w:rsid w:val="0065252C"/>
    <w:rsid w:val="0065384A"/>
    <w:rsid w:val="00653AC4"/>
    <w:rsid w:val="00653C52"/>
    <w:rsid w:val="006540C1"/>
    <w:rsid w:val="00654642"/>
    <w:rsid w:val="0065468F"/>
    <w:rsid w:val="00654851"/>
    <w:rsid w:val="00654AF4"/>
    <w:rsid w:val="00654CB8"/>
    <w:rsid w:val="0065561D"/>
    <w:rsid w:val="0065565B"/>
    <w:rsid w:val="00655F61"/>
    <w:rsid w:val="006562F3"/>
    <w:rsid w:val="006565D3"/>
    <w:rsid w:val="00656F87"/>
    <w:rsid w:val="00656FC3"/>
    <w:rsid w:val="00656FD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AA7"/>
    <w:rsid w:val="00667FB2"/>
    <w:rsid w:val="006700C2"/>
    <w:rsid w:val="006707B6"/>
    <w:rsid w:val="00670D2E"/>
    <w:rsid w:val="0067269F"/>
    <w:rsid w:val="006726CB"/>
    <w:rsid w:val="0067272F"/>
    <w:rsid w:val="00672F30"/>
    <w:rsid w:val="0067388B"/>
    <w:rsid w:val="00673BA4"/>
    <w:rsid w:val="00674C5D"/>
    <w:rsid w:val="00674ED8"/>
    <w:rsid w:val="00675793"/>
    <w:rsid w:val="00675880"/>
    <w:rsid w:val="00675B92"/>
    <w:rsid w:val="00675C5E"/>
    <w:rsid w:val="00676543"/>
    <w:rsid w:val="00676F0B"/>
    <w:rsid w:val="006772AB"/>
    <w:rsid w:val="006773D1"/>
    <w:rsid w:val="006773EC"/>
    <w:rsid w:val="006801BB"/>
    <w:rsid w:val="006802E3"/>
    <w:rsid w:val="00680545"/>
    <w:rsid w:val="00680CC6"/>
    <w:rsid w:val="006814DE"/>
    <w:rsid w:val="0068241B"/>
    <w:rsid w:val="00683889"/>
    <w:rsid w:val="006842A2"/>
    <w:rsid w:val="006844F1"/>
    <w:rsid w:val="006848BB"/>
    <w:rsid w:val="00684B65"/>
    <w:rsid w:val="00685075"/>
    <w:rsid w:val="00685339"/>
    <w:rsid w:val="00685597"/>
    <w:rsid w:val="00686338"/>
    <w:rsid w:val="0068644A"/>
    <w:rsid w:val="006867CC"/>
    <w:rsid w:val="0068731C"/>
    <w:rsid w:val="00687BBD"/>
    <w:rsid w:val="006904AD"/>
    <w:rsid w:val="006905F1"/>
    <w:rsid w:val="006909F9"/>
    <w:rsid w:val="006912E6"/>
    <w:rsid w:val="0069132A"/>
    <w:rsid w:val="006914E9"/>
    <w:rsid w:val="00691815"/>
    <w:rsid w:val="00691E51"/>
    <w:rsid w:val="006920CA"/>
    <w:rsid w:val="006927F0"/>
    <w:rsid w:val="00692C4E"/>
    <w:rsid w:val="006936DB"/>
    <w:rsid w:val="00693801"/>
    <w:rsid w:val="006944B8"/>
    <w:rsid w:val="00694706"/>
    <w:rsid w:val="00694DF8"/>
    <w:rsid w:val="006954B8"/>
    <w:rsid w:val="006956E0"/>
    <w:rsid w:val="00695D95"/>
    <w:rsid w:val="00695DDA"/>
    <w:rsid w:val="00696136"/>
    <w:rsid w:val="00696243"/>
    <w:rsid w:val="006962E6"/>
    <w:rsid w:val="0069656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4A94"/>
    <w:rsid w:val="006A5163"/>
    <w:rsid w:val="006A5290"/>
    <w:rsid w:val="006A55BF"/>
    <w:rsid w:val="006A777A"/>
    <w:rsid w:val="006A7AE9"/>
    <w:rsid w:val="006A7C4A"/>
    <w:rsid w:val="006A7C9D"/>
    <w:rsid w:val="006B0264"/>
    <w:rsid w:val="006B1D4D"/>
    <w:rsid w:val="006B1D76"/>
    <w:rsid w:val="006B1E59"/>
    <w:rsid w:val="006B2636"/>
    <w:rsid w:val="006B2826"/>
    <w:rsid w:val="006B2995"/>
    <w:rsid w:val="006B2F13"/>
    <w:rsid w:val="006B3B09"/>
    <w:rsid w:val="006B3EFD"/>
    <w:rsid w:val="006B40C8"/>
    <w:rsid w:val="006B472A"/>
    <w:rsid w:val="006B542B"/>
    <w:rsid w:val="006B549F"/>
    <w:rsid w:val="006B64B8"/>
    <w:rsid w:val="006B65CB"/>
    <w:rsid w:val="006B73DF"/>
    <w:rsid w:val="006B765D"/>
    <w:rsid w:val="006C03BA"/>
    <w:rsid w:val="006C0867"/>
    <w:rsid w:val="006C0986"/>
    <w:rsid w:val="006C12F3"/>
    <w:rsid w:val="006C166C"/>
    <w:rsid w:val="006C1C0D"/>
    <w:rsid w:val="006C215A"/>
    <w:rsid w:val="006C24C7"/>
    <w:rsid w:val="006C24D3"/>
    <w:rsid w:val="006C273C"/>
    <w:rsid w:val="006C374A"/>
    <w:rsid w:val="006C3A0F"/>
    <w:rsid w:val="006C479E"/>
    <w:rsid w:val="006C57FE"/>
    <w:rsid w:val="006C5AB5"/>
    <w:rsid w:val="006C5B70"/>
    <w:rsid w:val="006C6E36"/>
    <w:rsid w:val="006C704F"/>
    <w:rsid w:val="006C705E"/>
    <w:rsid w:val="006C7216"/>
    <w:rsid w:val="006C7266"/>
    <w:rsid w:val="006C7309"/>
    <w:rsid w:val="006D01F3"/>
    <w:rsid w:val="006D045E"/>
    <w:rsid w:val="006D0B6D"/>
    <w:rsid w:val="006D1549"/>
    <w:rsid w:val="006D1666"/>
    <w:rsid w:val="006D1A5F"/>
    <w:rsid w:val="006D2182"/>
    <w:rsid w:val="006D3409"/>
    <w:rsid w:val="006D381C"/>
    <w:rsid w:val="006D39EA"/>
    <w:rsid w:val="006D3CE0"/>
    <w:rsid w:val="006D406A"/>
    <w:rsid w:val="006D4801"/>
    <w:rsid w:val="006D487E"/>
    <w:rsid w:val="006D4A33"/>
    <w:rsid w:val="006D4D9C"/>
    <w:rsid w:val="006D53DF"/>
    <w:rsid w:val="006D54F7"/>
    <w:rsid w:val="006D5604"/>
    <w:rsid w:val="006D5CDA"/>
    <w:rsid w:val="006D5F7A"/>
    <w:rsid w:val="006D73FD"/>
    <w:rsid w:val="006D7902"/>
    <w:rsid w:val="006D7C9D"/>
    <w:rsid w:val="006D7D85"/>
    <w:rsid w:val="006E045E"/>
    <w:rsid w:val="006E05AA"/>
    <w:rsid w:val="006E09A9"/>
    <w:rsid w:val="006E09E9"/>
    <w:rsid w:val="006E0A47"/>
    <w:rsid w:val="006E0B21"/>
    <w:rsid w:val="006E0E3F"/>
    <w:rsid w:val="006E0E6E"/>
    <w:rsid w:val="006E171B"/>
    <w:rsid w:val="006E2018"/>
    <w:rsid w:val="006E2BA3"/>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5F3"/>
    <w:rsid w:val="006E663A"/>
    <w:rsid w:val="006E6DB5"/>
    <w:rsid w:val="006E6DCD"/>
    <w:rsid w:val="006E6F23"/>
    <w:rsid w:val="006E6F3D"/>
    <w:rsid w:val="006E7FD7"/>
    <w:rsid w:val="006F008A"/>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0F4"/>
    <w:rsid w:val="007011D1"/>
    <w:rsid w:val="007011D8"/>
    <w:rsid w:val="00701929"/>
    <w:rsid w:val="007021B1"/>
    <w:rsid w:val="00702521"/>
    <w:rsid w:val="0070263D"/>
    <w:rsid w:val="00702723"/>
    <w:rsid w:val="0070303A"/>
    <w:rsid w:val="0070318F"/>
    <w:rsid w:val="0070328F"/>
    <w:rsid w:val="00704346"/>
    <w:rsid w:val="007043D3"/>
    <w:rsid w:val="00704464"/>
    <w:rsid w:val="00704527"/>
    <w:rsid w:val="00705182"/>
    <w:rsid w:val="0070522E"/>
    <w:rsid w:val="007057C7"/>
    <w:rsid w:val="007057D1"/>
    <w:rsid w:val="00705BD7"/>
    <w:rsid w:val="007061EC"/>
    <w:rsid w:val="00706461"/>
    <w:rsid w:val="00706717"/>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2E16"/>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4E0B"/>
    <w:rsid w:val="00724F45"/>
    <w:rsid w:val="00725011"/>
    <w:rsid w:val="00725AB1"/>
    <w:rsid w:val="00725B90"/>
    <w:rsid w:val="00725D1A"/>
    <w:rsid w:val="00725DF3"/>
    <w:rsid w:val="00726400"/>
    <w:rsid w:val="00726B7D"/>
    <w:rsid w:val="00727285"/>
    <w:rsid w:val="00727380"/>
    <w:rsid w:val="00727D91"/>
    <w:rsid w:val="00727E44"/>
    <w:rsid w:val="00730152"/>
    <w:rsid w:val="007301B7"/>
    <w:rsid w:val="007305F2"/>
    <w:rsid w:val="0073065B"/>
    <w:rsid w:val="0073071A"/>
    <w:rsid w:val="00730D7C"/>
    <w:rsid w:val="00730DD2"/>
    <w:rsid w:val="007310E4"/>
    <w:rsid w:val="00731129"/>
    <w:rsid w:val="00731FA6"/>
    <w:rsid w:val="007320CE"/>
    <w:rsid w:val="00732732"/>
    <w:rsid w:val="0073397C"/>
    <w:rsid w:val="00734051"/>
    <w:rsid w:val="00734519"/>
    <w:rsid w:val="0073458B"/>
    <w:rsid w:val="00734B84"/>
    <w:rsid w:val="00734E36"/>
    <w:rsid w:val="007350DF"/>
    <w:rsid w:val="007352C8"/>
    <w:rsid w:val="00735EBF"/>
    <w:rsid w:val="007361C8"/>
    <w:rsid w:val="00736443"/>
    <w:rsid w:val="007365ED"/>
    <w:rsid w:val="00736927"/>
    <w:rsid w:val="0073719A"/>
    <w:rsid w:val="00737A41"/>
    <w:rsid w:val="00737A4B"/>
    <w:rsid w:val="00737EAA"/>
    <w:rsid w:val="00740008"/>
    <w:rsid w:val="0074056F"/>
    <w:rsid w:val="00741355"/>
    <w:rsid w:val="00741C56"/>
    <w:rsid w:val="00741C83"/>
    <w:rsid w:val="00741E9A"/>
    <w:rsid w:val="00742891"/>
    <w:rsid w:val="00742C3D"/>
    <w:rsid w:val="00742DAD"/>
    <w:rsid w:val="00743455"/>
    <w:rsid w:val="007435B8"/>
    <w:rsid w:val="0074412C"/>
    <w:rsid w:val="007444AE"/>
    <w:rsid w:val="007447C6"/>
    <w:rsid w:val="007449FE"/>
    <w:rsid w:val="00744CEC"/>
    <w:rsid w:val="00745698"/>
    <w:rsid w:val="00745A05"/>
    <w:rsid w:val="00745F8E"/>
    <w:rsid w:val="00746564"/>
    <w:rsid w:val="00746721"/>
    <w:rsid w:val="007469D9"/>
    <w:rsid w:val="00747741"/>
    <w:rsid w:val="007505F4"/>
    <w:rsid w:val="00750979"/>
    <w:rsid w:val="00751313"/>
    <w:rsid w:val="007514AA"/>
    <w:rsid w:val="00751760"/>
    <w:rsid w:val="007518C9"/>
    <w:rsid w:val="00751A4A"/>
    <w:rsid w:val="00751EF1"/>
    <w:rsid w:val="0075218A"/>
    <w:rsid w:val="00752238"/>
    <w:rsid w:val="007526FB"/>
    <w:rsid w:val="00752DE0"/>
    <w:rsid w:val="00752E14"/>
    <w:rsid w:val="00753DA5"/>
    <w:rsid w:val="00754E53"/>
    <w:rsid w:val="0075502B"/>
    <w:rsid w:val="00755633"/>
    <w:rsid w:val="00755B6F"/>
    <w:rsid w:val="00755B8E"/>
    <w:rsid w:val="007562DF"/>
    <w:rsid w:val="00756572"/>
    <w:rsid w:val="00756A17"/>
    <w:rsid w:val="00756A1A"/>
    <w:rsid w:val="00756B41"/>
    <w:rsid w:val="00756D1B"/>
    <w:rsid w:val="007573A0"/>
    <w:rsid w:val="007576EC"/>
    <w:rsid w:val="00757957"/>
    <w:rsid w:val="00757F65"/>
    <w:rsid w:val="00760978"/>
    <w:rsid w:val="00760D42"/>
    <w:rsid w:val="007623B0"/>
    <w:rsid w:val="00762A7D"/>
    <w:rsid w:val="00763B9E"/>
    <w:rsid w:val="00764588"/>
    <w:rsid w:val="007646C1"/>
    <w:rsid w:val="007648FE"/>
    <w:rsid w:val="00764A06"/>
    <w:rsid w:val="00764B39"/>
    <w:rsid w:val="00766009"/>
    <w:rsid w:val="007664EA"/>
    <w:rsid w:val="007667C4"/>
    <w:rsid w:val="007670FC"/>
    <w:rsid w:val="00767156"/>
    <w:rsid w:val="00767282"/>
    <w:rsid w:val="007678B9"/>
    <w:rsid w:val="00767C68"/>
    <w:rsid w:val="00767DDD"/>
    <w:rsid w:val="00767F7F"/>
    <w:rsid w:val="007703EA"/>
    <w:rsid w:val="00770BFA"/>
    <w:rsid w:val="00770C49"/>
    <w:rsid w:val="0077130E"/>
    <w:rsid w:val="007713D7"/>
    <w:rsid w:val="00771BF6"/>
    <w:rsid w:val="0077249A"/>
    <w:rsid w:val="0077262C"/>
    <w:rsid w:val="00772A29"/>
    <w:rsid w:val="00773B3E"/>
    <w:rsid w:val="00773E65"/>
    <w:rsid w:val="007741B0"/>
    <w:rsid w:val="007745D3"/>
    <w:rsid w:val="007746DC"/>
    <w:rsid w:val="00774873"/>
    <w:rsid w:val="00774F5B"/>
    <w:rsid w:val="0077558B"/>
    <w:rsid w:val="00775601"/>
    <w:rsid w:val="007756E4"/>
    <w:rsid w:val="00775A59"/>
    <w:rsid w:val="00775F06"/>
    <w:rsid w:val="007760C6"/>
    <w:rsid w:val="00776787"/>
    <w:rsid w:val="00776874"/>
    <w:rsid w:val="0077726C"/>
    <w:rsid w:val="00777AAB"/>
    <w:rsid w:val="00780045"/>
    <w:rsid w:val="00780FF9"/>
    <w:rsid w:val="007815E8"/>
    <w:rsid w:val="0078285C"/>
    <w:rsid w:val="00782B30"/>
    <w:rsid w:val="0078328E"/>
    <w:rsid w:val="0078352E"/>
    <w:rsid w:val="00783A36"/>
    <w:rsid w:val="007841AF"/>
    <w:rsid w:val="007845D4"/>
    <w:rsid w:val="00784CFC"/>
    <w:rsid w:val="00784DF0"/>
    <w:rsid w:val="00785A38"/>
    <w:rsid w:val="00785C2A"/>
    <w:rsid w:val="0078668F"/>
    <w:rsid w:val="00786703"/>
    <w:rsid w:val="0078700E"/>
    <w:rsid w:val="00787339"/>
    <w:rsid w:val="00787818"/>
    <w:rsid w:val="00787B59"/>
    <w:rsid w:val="007900A9"/>
    <w:rsid w:val="007910C3"/>
    <w:rsid w:val="00791110"/>
    <w:rsid w:val="00791250"/>
    <w:rsid w:val="0079150D"/>
    <w:rsid w:val="0079151D"/>
    <w:rsid w:val="00791DE1"/>
    <w:rsid w:val="00793181"/>
    <w:rsid w:val="007936BD"/>
    <w:rsid w:val="007936C1"/>
    <w:rsid w:val="00793802"/>
    <w:rsid w:val="00793D45"/>
    <w:rsid w:val="007944FD"/>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1EF6"/>
    <w:rsid w:val="007A2A4D"/>
    <w:rsid w:val="007A31B2"/>
    <w:rsid w:val="007A3629"/>
    <w:rsid w:val="007A385C"/>
    <w:rsid w:val="007A38F5"/>
    <w:rsid w:val="007A3D24"/>
    <w:rsid w:val="007A3EB2"/>
    <w:rsid w:val="007A484F"/>
    <w:rsid w:val="007A4860"/>
    <w:rsid w:val="007A49F7"/>
    <w:rsid w:val="007A4CAF"/>
    <w:rsid w:val="007A4D41"/>
    <w:rsid w:val="007A4F52"/>
    <w:rsid w:val="007A4F7B"/>
    <w:rsid w:val="007A61E4"/>
    <w:rsid w:val="007A704A"/>
    <w:rsid w:val="007A7242"/>
    <w:rsid w:val="007B0C14"/>
    <w:rsid w:val="007B12B0"/>
    <w:rsid w:val="007B1392"/>
    <w:rsid w:val="007B1785"/>
    <w:rsid w:val="007B180C"/>
    <w:rsid w:val="007B215A"/>
    <w:rsid w:val="007B22DC"/>
    <w:rsid w:val="007B24F0"/>
    <w:rsid w:val="007B34DC"/>
    <w:rsid w:val="007B3A98"/>
    <w:rsid w:val="007B4008"/>
    <w:rsid w:val="007B4421"/>
    <w:rsid w:val="007B44D3"/>
    <w:rsid w:val="007B49C4"/>
    <w:rsid w:val="007B4D74"/>
    <w:rsid w:val="007B4DC6"/>
    <w:rsid w:val="007B5132"/>
    <w:rsid w:val="007B69E8"/>
    <w:rsid w:val="007B6C17"/>
    <w:rsid w:val="007B743C"/>
    <w:rsid w:val="007C0165"/>
    <w:rsid w:val="007C048B"/>
    <w:rsid w:val="007C0508"/>
    <w:rsid w:val="007C057E"/>
    <w:rsid w:val="007C0B38"/>
    <w:rsid w:val="007C1203"/>
    <w:rsid w:val="007C1541"/>
    <w:rsid w:val="007C168D"/>
    <w:rsid w:val="007C19DF"/>
    <w:rsid w:val="007C25F8"/>
    <w:rsid w:val="007C298E"/>
    <w:rsid w:val="007C347A"/>
    <w:rsid w:val="007C44DC"/>
    <w:rsid w:val="007C4545"/>
    <w:rsid w:val="007C45F7"/>
    <w:rsid w:val="007C46D1"/>
    <w:rsid w:val="007C47C2"/>
    <w:rsid w:val="007C4822"/>
    <w:rsid w:val="007C490A"/>
    <w:rsid w:val="007C4DEF"/>
    <w:rsid w:val="007C5468"/>
    <w:rsid w:val="007C55F1"/>
    <w:rsid w:val="007C58AB"/>
    <w:rsid w:val="007C6148"/>
    <w:rsid w:val="007C6900"/>
    <w:rsid w:val="007C69A9"/>
    <w:rsid w:val="007C6C60"/>
    <w:rsid w:val="007C6D07"/>
    <w:rsid w:val="007C745C"/>
    <w:rsid w:val="007C7578"/>
    <w:rsid w:val="007C7A27"/>
    <w:rsid w:val="007C7E7C"/>
    <w:rsid w:val="007C7F4C"/>
    <w:rsid w:val="007D065E"/>
    <w:rsid w:val="007D077E"/>
    <w:rsid w:val="007D0A94"/>
    <w:rsid w:val="007D0B22"/>
    <w:rsid w:val="007D0BD6"/>
    <w:rsid w:val="007D0D5B"/>
    <w:rsid w:val="007D13BB"/>
    <w:rsid w:val="007D143D"/>
    <w:rsid w:val="007D25B9"/>
    <w:rsid w:val="007D2954"/>
    <w:rsid w:val="007D2BE8"/>
    <w:rsid w:val="007D3066"/>
    <w:rsid w:val="007D3567"/>
    <w:rsid w:val="007D3F2A"/>
    <w:rsid w:val="007D421B"/>
    <w:rsid w:val="007D4490"/>
    <w:rsid w:val="007D4579"/>
    <w:rsid w:val="007D45DD"/>
    <w:rsid w:val="007D4738"/>
    <w:rsid w:val="007D4901"/>
    <w:rsid w:val="007D51EB"/>
    <w:rsid w:val="007D58BB"/>
    <w:rsid w:val="007D6835"/>
    <w:rsid w:val="007D6875"/>
    <w:rsid w:val="007D69FE"/>
    <w:rsid w:val="007D6A93"/>
    <w:rsid w:val="007D7CDE"/>
    <w:rsid w:val="007D7DC7"/>
    <w:rsid w:val="007E01AF"/>
    <w:rsid w:val="007E0772"/>
    <w:rsid w:val="007E0D31"/>
    <w:rsid w:val="007E0E04"/>
    <w:rsid w:val="007E0ECC"/>
    <w:rsid w:val="007E0EF9"/>
    <w:rsid w:val="007E1637"/>
    <w:rsid w:val="007E17BD"/>
    <w:rsid w:val="007E1D68"/>
    <w:rsid w:val="007E21D9"/>
    <w:rsid w:val="007E2BDD"/>
    <w:rsid w:val="007E440D"/>
    <w:rsid w:val="007E45CA"/>
    <w:rsid w:val="007E48C0"/>
    <w:rsid w:val="007E5885"/>
    <w:rsid w:val="007E61B7"/>
    <w:rsid w:val="007E64B5"/>
    <w:rsid w:val="007E64FF"/>
    <w:rsid w:val="007E6F62"/>
    <w:rsid w:val="007E6FEA"/>
    <w:rsid w:val="007E756C"/>
    <w:rsid w:val="007E7C7B"/>
    <w:rsid w:val="007E7E0F"/>
    <w:rsid w:val="007E7F8F"/>
    <w:rsid w:val="007F014B"/>
    <w:rsid w:val="007F015E"/>
    <w:rsid w:val="007F1160"/>
    <w:rsid w:val="007F1197"/>
    <w:rsid w:val="007F21B0"/>
    <w:rsid w:val="007F2DE9"/>
    <w:rsid w:val="007F3225"/>
    <w:rsid w:val="007F341B"/>
    <w:rsid w:val="007F3682"/>
    <w:rsid w:val="007F393B"/>
    <w:rsid w:val="007F3AA2"/>
    <w:rsid w:val="007F3B45"/>
    <w:rsid w:val="007F3E3E"/>
    <w:rsid w:val="007F4A9E"/>
    <w:rsid w:val="007F4ABC"/>
    <w:rsid w:val="007F4D45"/>
    <w:rsid w:val="007F510F"/>
    <w:rsid w:val="007F5187"/>
    <w:rsid w:val="007F545B"/>
    <w:rsid w:val="007F59AE"/>
    <w:rsid w:val="007F59B2"/>
    <w:rsid w:val="007F6607"/>
    <w:rsid w:val="007F7865"/>
    <w:rsid w:val="007F797B"/>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54A"/>
    <w:rsid w:val="008108B5"/>
    <w:rsid w:val="00810BE7"/>
    <w:rsid w:val="00811336"/>
    <w:rsid w:val="0081165D"/>
    <w:rsid w:val="0081192F"/>
    <w:rsid w:val="00811B28"/>
    <w:rsid w:val="00812862"/>
    <w:rsid w:val="00812A7A"/>
    <w:rsid w:val="00812BB7"/>
    <w:rsid w:val="0081362B"/>
    <w:rsid w:val="0081375A"/>
    <w:rsid w:val="0081450B"/>
    <w:rsid w:val="0081467F"/>
    <w:rsid w:val="00815339"/>
    <w:rsid w:val="008154F1"/>
    <w:rsid w:val="0081591F"/>
    <w:rsid w:val="00815A37"/>
    <w:rsid w:val="00815A99"/>
    <w:rsid w:val="00815E13"/>
    <w:rsid w:val="00815E5B"/>
    <w:rsid w:val="008160D1"/>
    <w:rsid w:val="008162B3"/>
    <w:rsid w:val="0081640D"/>
    <w:rsid w:val="0081687A"/>
    <w:rsid w:val="008169A1"/>
    <w:rsid w:val="00816BDC"/>
    <w:rsid w:val="00816C20"/>
    <w:rsid w:val="00816CE8"/>
    <w:rsid w:val="00820160"/>
    <w:rsid w:val="0082022B"/>
    <w:rsid w:val="00820BBC"/>
    <w:rsid w:val="00820E0E"/>
    <w:rsid w:val="00820E9A"/>
    <w:rsid w:val="00821237"/>
    <w:rsid w:val="008216DA"/>
    <w:rsid w:val="008217C3"/>
    <w:rsid w:val="00821868"/>
    <w:rsid w:val="008219B8"/>
    <w:rsid w:val="00821ECA"/>
    <w:rsid w:val="00822414"/>
    <w:rsid w:val="00822A29"/>
    <w:rsid w:val="00822CB9"/>
    <w:rsid w:val="00822E2C"/>
    <w:rsid w:val="00822E2D"/>
    <w:rsid w:val="00823116"/>
    <w:rsid w:val="0082350E"/>
    <w:rsid w:val="00823658"/>
    <w:rsid w:val="008239BF"/>
    <w:rsid w:val="00823B36"/>
    <w:rsid w:val="0082488C"/>
    <w:rsid w:val="008251E7"/>
    <w:rsid w:val="00825336"/>
    <w:rsid w:val="00825417"/>
    <w:rsid w:val="008262BC"/>
    <w:rsid w:val="00826427"/>
    <w:rsid w:val="00826565"/>
    <w:rsid w:val="008266A2"/>
    <w:rsid w:val="008267AE"/>
    <w:rsid w:val="00826B5E"/>
    <w:rsid w:val="008277F4"/>
    <w:rsid w:val="00827A74"/>
    <w:rsid w:val="00830B33"/>
    <w:rsid w:val="0083118A"/>
    <w:rsid w:val="00831284"/>
    <w:rsid w:val="00831784"/>
    <w:rsid w:val="00832727"/>
    <w:rsid w:val="00832780"/>
    <w:rsid w:val="00833196"/>
    <w:rsid w:val="00833718"/>
    <w:rsid w:val="008337C1"/>
    <w:rsid w:val="00834838"/>
    <w:rsid w:val="00834F23"/>
    <w:rsid w:val="008353B6"/>
    <w:rsid w:val="00835B40"/>
    <w:rsid w:val="00836A67"/>
    <w:rsid w:val="00836CEB"/>
    <w:rsid w:val="00837498"/>
    <w:rsid w:val="00840AB4"/>
    <w:rsid w:val="00840EAF"/>
    <w:rsid w:val="008416BF"/>
    <w:rsid w:val="008416FD"/>
    <w:rsid w:val="0084175C"/>
    <w:rsid w:val="0084188F"/>
    <w:rsid w:val="00842659"/>
    <w:rsid w:val="0084284A"/>
    <w:rsid w:val="0084293A"/>
    <w:rsid w:val="0084354C"/>
    <w:rsid w:val="0084375D"/>
    <w:rsid w:val="0084416F"/>
    <w:rsid w:val="00844462"/>
    <w:rsid w:val="008449FE"/>
    <w:rsid w:val="00845515"/>
    <w:rsid w:val="00845520"/>
    <w:rsid w:val="00845FC4"/>
    <w:rsid w:val="008461B0"/>
    <w:rsid w:val="008469E9"/>
    <w:rsid w:val="00846AD6"/>
    <w:rsid w:val="00846C9F"/>
    <w:rsid w:val="00846D16"/>
    <w:rsid w:val="00846F4C"/>
    <w:rsid w:val="008474BA"/>
    <w:rsid w:val="008475ED"/>
    <w:rsid w:val="00847B2C"/>
    <w:rsid w:val="0085044B"/>
    <w:rsid w:val="00850EE1"/>
    <w:rsid w:val="0085165B"/>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BB"/>
    <w:rsid w:val="00856E96"/>
    <w:rsid w:val="00857822"/>
    <w:rsid w:val="00857C93"/>
    <w:rsid w:val="0086028E"/>
    <w:rsid w:val="0086076D"/>
    <w:rsid w:val="00860D51"/>
    <w:rsid w:val="008611C1"/>
    <w:rsid w:val="0086151A"/>
    <w:rsid w:val="0086173C"/>
    <w:rsid w:val="00861A0D"/>
    <w:rsid w:val="00861DA4"/>
    <w:rsid w:val="00862330"/>
    <w:rsid w:val="0086264B"/>
    <w:rsid w:val="008626E9"/>
    <w:rsid w:val="008626EB"/>
    <w:rsid w:val="00862EFD"/>
    <w:rsid w:val="00863673"/>
    <w:rsid w:val="008638FB"/>
    <w:rsid w:val="00863D6F"/>
    <w:rsid w:val="00864017"/>
    <w:rsid w:val="0086444C"/>
    <w:rsid w:val="008644B1"/>
    <w:rsid w:val="008645DD"/>
    <w:rsid w:val="008646B9"/>
    <w:rsid w:val="00864768"/>
    <w:rsid w:val="00864CDF"/>
    <w:rsid w:val="008658AB"/>
    <w:rsid w:val="00865B18"/>
    <w:rsid w:val="00866073"/>
    <w:rsid w:val="0086672E"/>
    <w:rsid w:val="00866CF2"/>
    <w:rsid w:val="00866E1E"/>
    <w:rsid w:val="008675EC"/>
    <w:rsid w:val="008679CD"/>
    <w:rsid w:val="008679CE"/>
    <w:rsid w:val="00867DA7"/>
    <w:rsid w:val="008700A1"/>
    <w:rsid w:val="008705A8"/>
    <w:rsid w:val="00870828"/>
    <w:rsid w:val="00870A16"/>
    <w:rsid w:val="008718FC"/>
    <w:rsid w:val="00871CC2"/>
    <w:rsid w:val="00871F4F"/>
    <w:rsid w:val="0087200D"/>
    <w:rsid w:val="00872131"/>
    <w:rsid w:val="008723B8"/>
    <w:rsid w:val="008725F5"/>
    <w:rsid w:val="00873147"/>
    <w:rsid w:val="00873538"/>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929"/>
    <w:rsid w:val="00880B30"/>
    <w:rsid w:val="00880F1D"/>
    <w:rsid w:val="0088172A"/>
    <w:rsid w:val="00881F90"/>
    <w:rsid w:val="0088360D"/>
    <w:rsid w:val="008838C9"/>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3B5"/>
    <w:rsid w:val="0089040D"/>
    <w:rsid w:val="008910F8"/>
    <w:rsid w:val="0089160E"/>
    <w:rsid w:val="00891E5D"/>
    <w:rsid w:val="008921B1"/>
    <w:rsid w:val="00892687"/>
    <w:rsid w:val="008928B8"/>
    <w:rsid w:val="00892F47"/>
    <w:rsid w:val="00893386"/>
    <w:rsid w:val="0089363C"/>
    <w:rsid w:val="00893657"/>
    <w:rsid w:val="00893671"/>
    <w:rsid w:val="008940E3"/>
    <w:rsid w:val="008941FB"/>
    <w:rsid w:val="00894565"/>
    <w:rsid w:val="008950D6"/>
    <w:rsid w:val="0089558F"/>
    <w:rsid w:val="00895B46"/>
    <w:rsid w:val="00896474"/>
    <w:rsid w:val="008967B4"/>
    <w:rsid w:val="00896C41"/>
    <w:rsid w:val="00896DBC"/>
    <w:rsid w:val="00897B59"/>
    <w:rsid w:val="00897C6C"/>
    <w:rsid w:val="00897D1A"/>
    <w:rsid w:val="008A00F6"/>
    <w:rsid w:val="008A0905"/>
    <w:rsid w:val="008A0B02"/>
    <w:rsid w:val="008A0E0D"/>
    <w:rsid w:val="008A1558"/>
    <w:rsid w:val="008A155C"/>
    <w:rsid w:val="008A180E"/>
    <w:rsid w:val="008A197C"/>
    <w:rsid w:val="008A2545"/>
    <w:rsid w:val="008A2636"/>
    <w:rsid w:val="008A35DB"/>
    <w:rsid w:val="008A3AF9"/>
    <w:rsid w:val="008A3FBE"/>
    <w:rsid w:val="008A4013"/>
    <w:rsid w:val="008A48D7"/>
    <w:rsid w:val="008A4C9C"/>
    <w:rsid w:val="008A5B6C"/>
    <w:rsid w:val="008A5DBC"/>
    <w:rsid w:val="008A6041"/>
    <w:rsid w:val="008A60F8"/>
    <w:rsid w:val="008A69FE"/>
    <w:rsid w:val="008A6EC7"/>
    <w:rsid w:val="008A6F36"/>
    <w:rsid w:val="008A7286"/>
    <w:rsid w:val="008A7B50"/>
    <w:rsid w:val="008B052B"/>
    <w:rsid w:val="008B05A9"/>
    <w:rsid w:val="008B0641"/>
    <w:rsid w:val="008B0EB7"/>
    <w:rsid w:val="008B1237"/>
    <w:rsid w:val="008B138E"/>
    <w:rsid w:val="008B1C78"/>
    <w:rsid w:val="008B1F87"/>
    <w:rsid w:val="008B2646"/>
    <w:rsid w:val="008B28BD"/>
    <w:rsid w:val="008B2E96"/>
    <w:rsid w:val="008B2F53"/>
    <w:rsid w:val="008B3006"/>
    <w:rsid w:val="008B3139"/>
    <w:rsid w:val="008B3B50"/>
    <w:rsid w:val="008B3D47"/>
    <w:rsid w:val="008B3DEB"/>
    <w:rsid w:val="008B44CB"/>
    <w:rsid w:val="008B46D2"/>
    <w:rsid w:val="008B4B23"/>
    <w:rsid w:val="008B4EE6"/>
    <w:rsid w:val="008B5253"/>
    <w:rsid w:val="008B538C"/>
    <w:rsid w:val="008B53D8"/>
    <w:rsid w:val="008B62C5"/>
    <w:rsid w:val="008B63BE"/>
    <w:rsid w:val="008B640E"/>
    <w:rsid w:val="008B6505"/>
    <w:rsid w:val="008B688D"/>
    <w:rsid w:val="008B70EE"/>
    <w:rsid w:val="008B715C"/>
    <w:rsid w:val="008B75B8"/>
    <w:rsid w:val="008C0612"/>
    <w:rsid w:val="008C09F6"/>
    <w:rsid w:val="008C0EAD"/>
    <w:rsid w:val="008C1442"/>
    <w:rsid w:val="008C14C5"/>
    <w:rsid w:val="008C1693"/>
    <w:rsid w:val="008C19D9"/>
    <w:rsid w:val="008C1A5E"/>
    <w:rsid w:val="008C1A81"/>
    <w:rsid w:val="008C1DA5"/>
    <w:rsid w:val="008C29FE"/>
    <w:rsid w:val="008C32CA"/>
    <w:rsid w:val="008C3967"/>
    <w:rsid w:val="008C431E"/>
    <w:rsid w:val="008C4CA9"/>
    <w:rsid w:val="008C534D"/>
    <w:rsid w:val="008C54BD"/>
    <w:rsid w:val="008C54C4"/>
    <w:rsid w:val="008C58B5"/>
    <w:rsid w:val="008C5B5E"/>
    <w:rsid w:val="008C5D1F"/>
    <w:rsid w:val="008C5EDE"/>
    <w:rsid w:val="008C6056"/>
    <w:rsid w:val="008C6628"/>
    <w:rsid w:val="008C69C9"/>
    <w:rsid w:val="008C6E38"/>
    <w:rsid w:val="008C6F75"/>
    <w:rsid w:val="008C7C18"/>
    <w:rsid w:val="008C7CC4"/>
    <w:rsid w:val="008D047D"/>
    <w:rsid w:val="008D0B4C"/>
    <w:rsid w:val="008D0E0B"/>
    <w:rsid w:val="008D0FC3"/>
    <w:rsid w:val="008D14C4"/>
    <w:rsid w:val="008D1964"/>
    <w:rsid w:val="008D1F1C"/>
    <w:rsid w:val="008D221A"/>
    <w:rsid w:val="008D24D6"/>
    <w:rsid w:val="008D24E1"/>
    <w:rsid w:val="008D3E6A"/>
    <w:rsid w:val="008D4520"/>
    <w:rsid w:val="008D53E2"/>
    <w:rsid w:val="008D5908"/>
    <w:rsid w:val="008D5AF1"/>
    <w:rsid w:val="008D65CE"/>
    <w:rsid w:val="008D6A6E"/>
    <w:rsid w:val="008D7575"/>
    <w:rsid w:val="008D781F"/>
    <w:rsid w:val="008D7DBE"/>
    <w:rsid w:val="008E02B7"/>
    <w:rsid w:val="008E0AA6"/>
    <w:rsid w:val="008E20BE"/>
    <w:rsid w:val="008E241B"/>
    <w:rsid w:val="008E264E"/>
    <w:rsid w:val="008E27E9"/>
    <w:rsid w:val="008E2905"/>
    <w:rsid w:val="008E2B7E"/>
    <w:rsid w:val="008E3096"/>
    <w:rsid w:val="008E330C"/>
    <w:rsid w:val="008E332F"/>
    <w:rsid w:val="008E36A1"/>
    <w:rsid w:val="008E3E27"/>
    <w:rsid w:val="008E3F30"/>
    <w:rsid w:val="008E4114"/>
    <w:rsid w:val="008E45EA"/>
    <w:rsid w:val="008E4A1A"/>
    <w:rsid w:val="008E5E01"/>
    <w:rsid w:val="008E639D"/>
    <w:rsid w:val="008E69A3"/>
    <w:rsid w:val="008E7CC9"/>
    <w:rsid w:val="008F02A1"/>
    <w:rsid w:val="008F0E69"/>
    <w:rsid w:val="008F12FF"/>
    <w:rsid w:val="008F2E5D"/>
    <w:rsid w:val="008F33EA"/>
    <w:rsid w:val="008F3D3E"/>
    <w:rsid w:val="008F3F31"/>
    <w:rsid w:val="008F464C"/>
    <w:rsid w:val="008F4655"/>
    <w:rsid w:val="008F4779"/>
    <w:rsid w:val="008F542B"/>
    <w:rsid w:val="008F5645"/>
    <w:rsid w:val="008F5670"/>
    <w:rsid w:val="008F5924"/>
    <w:rsid w:val="008F599F"/>
    <w:rsid w:val="008F6004"/>
    <w:rsid w:val="008F63DF"/>
    <w:rsid w:val="008F64E5"/>
    <w:rsid w:val="008F677E"/>
    <w:rsid w:val="008F72B1"/>
    <w:rsid w:val="008F7382"/>
    <w:rsid w:val="008F7C28"/>
    <w:rsid w:val="00900222"/>
    <w:rsid w:val="009002A0"/>
    <w:rsid w:val="0090034D"/>
    <w:rsid w:val="009006EA"/>
    <w:rsid w:val="00900EC7"/>
    <w:rsid w:val="00900FFC"/>
    <w:rsid w:val="009011F9"/>
    <w:rsid w:val="00901244"/>
    <w:rsid w:val="00901366"/>
    <w:rsid w:val="00901979"/>
    <w:rsid w:val="00901C1C"/>
    <w:rsid w:val="00902357"/>
    <w:rsid w:val="0090242A"/>
    <w:rsid w:val="00902C85"/>
    <w:rsid w:val="009030F7"/>
    <w:rsid w:val="009034D9"/>
    <w:rsid w:val="00904659"/>
    <w:rsid w:val="009046C9"/>
    <w:rsid w:val="009046F1"/>
    <w:rsid w:val="00904883"/>
    <w:rsid w:val="00904B0A"/>
    <w:rsid w:val="00904F84"/>
    <w:rsid w:val="009055DD"/>
    <w:rsid w:val="00906168"/>
    <w:rsid w:val="0090616A"/>
    <w:rsid w:val="00906527"/>
    <w:rsid w:val="00906BD9"/>
    <w:rsid w:val="00906EA0"/>
    <w:rsid w:val="00907F4C"/>
    <w:rsid w:val="0091006A"/>
    <w:rsid w:val="00910B57"/>
    <w:rsid w:val="009113D5"/>
    <w:rsid w:val="009113DD"/>
    <w:rsid w:val="0091148A"/>
    <w:rsid w:val="009116EC"/>
    <w:rsid w:val="009117D6"/>
    <w:rsid w:val="009118F9"/>
    <w:rsid w:val="00912347"/>
    <w:rsid w:val="0091268D"/>
    <w:rsid w:val="009129C1"/>
    <w:rsid w:val="00913378"/>
    <w:rsid w:val="00913B74"/>
    <w:rsid w:val="00913EBB"/>
    <w:rsid w:val="00913F9D"/>
    <w:rsid w:val="0091401E"/>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B25"/>
    <w:rsid w:val="00922C7E"/>
    <w:rsid w:val="00924A6C"/>
    <w:rsid w:val="00924ED4"/>
    <w:rsid w:val="00924F63"/>
    <w:rsid w:val="00925C41"/>
    <w:rsid w:val="0092623B"/>
    <w:rsid w:val="00926C7F"/>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485F"/>
    <w:rsid w:val="009352D3"/>
    <w:rsid w:val="009355BB"/>
    <w:rsid w:val="00935789"/>
    <w:rsid w:val="009359C5"/>
    <w:rsid w:val="00935CFA"/>
    <w:rsid w:val="009361E8"/>
    <w:rsid w:val="00936247"/>
    <w:rsid w:val="00936501"/>
    <w:rsid w:val="009366AD"/>
    <w:rsid w:val="00936E7B"/>
    <w:rsid w:val="0093724D"/>
    <w:rsid w:val="009377A1"/>
    <w:rsid w:val="00940850"/>
    <w:rsid w:val="00940B1D"/>
    <w:rsid w:val="0094243B"/>
    <w:rsid w:val="009425EB"/>
    <w:rsid w:val="00942673"/>
    <w:rsid w:val="009428A4"/>
    <w:rsid w:val="00942B71"/>
    <w:rsid w:val="00942D13"/>
    <w:rsid w:val="00943157"/>
    <w:rsid w:val="0094368C"/>
    <w:rsid w:val="00943893"/>
    <w:rsid w:val="00944312"/>
    <w:rsid w:val="009443DC"/>
    <w:rsid w:val="00944AE2"/>
    <w:rsid w:val="0094526B"/>
    <w:rsid w:val="009456EB"/>
    <w:rsid w:val="00945E7E"/>
    <w:rsid w:val="00945E8F"/>
    <w:rsid w:val="009463FD"/>
    <w:rsid w:val="009467FD"/>
    <w:rsid w:val="00946B75"/>
    <w:rsid w:val="00946D2E"/>
    <w:rsid w:val="00946E64"/>
    <w:rsid w:val="009472F6"/>
    <w:rsid w:val="0094783F"/>
    <w:rsid w:val="00947C82"/>
    <w:rsid w:val="00950B18"/>
    <w:rsid w:val="00950C55"/>
    <w:rsid w:val="00950CB3"/>
    <w:rsid w:val="00952224"/>
    <w:rsid w:val="0095267E"/>
    <w:rsid w:val="00952EBB"/>
    <w:rsid w:val="00952F24"/>
    <w:rsid w:val="00953211"/>
    <w:rsid w:val="009533B7"/>
    <w:rsid w:val="0095370E"/>
    <w:rsid w:val="00953B5D"/>
    <w:rsid w:val="00953D3D"/>
    <w:rsid w:val="00953F68"/>
    <w:rsid w:val="009543D8"/>
    <w:rsid w:val="009545D6"/>
    <w:rsid w:val="00954F67"/>
    <w:rsid w:val="00955294"/>
    <w:rsid w:val="00955AA9"/>
    <w:rsid w:val="00955AB2"/>
    <w:rsid w:val="00955E60"/>
    <w:rsid w:val="00955EC8"/>
    <w:rsid w:val="00956051"/>
    <w:rsid w:val="0095699A"/>
    <w:rsid w:val="00956B34"/>
    <w:rsid w:val="0095702D"/>
    <w:rsid w:val="009571A6"/>
    <w:rsid w:val="0095752A"/>
    <w:rsid w:val="009577C1"/>
    <w:rsid w:val="00957A3B"/>
    <w:rsid w:val="009602BA"/>
    <w:rsid w:val="0096129F"/>
    <w:rsid w:val="009615D7"/>
    <w:rsid w:val="009620CC"/>
    <w:rsid w:val="0096212C"/>
    <w:rsid w:val="009625F4"/>
    <w:rsid w:val="00962D17"/>
    <w:rsid w:val="00963947"/>
    <w:rsid w:val="00963A13"/>
    <w:rsid w:val="00963D17"/>
    <w:rsid w:val="00963D45"/>
    <w:rsid w:val="009640B5"/>
    <w:rsid w:val="00964459"/>
    <w:rsid w:val="009657BA"/>
    <w:rsid w:val="009657D5"/>
    <w:rsid w:val="00965F9F"/>
    <w:rsid w:val="00965FB2"/>
    <w:rsid w:val="00966141"/>
    <w:rsid w:val="00966179"/>
    <w:rsid w:val="009662EC"/>
    <w:rsid w:val="00966436"/>
    <w:rsid w:val="009665DE"/>
    <w:rsid w:val="00966611"/>
    <w:rsid w:val="009669CC"/>
    <w:rsid w:val="00967655"/>
    <w:rsid w:val="009678F5"/>
    <w:rsid w:val="00970F12"/>
    <w:rsid w:val="009710BF"/>
    <w:rsid w:val="009711A5"/>
    <w:rsid w:val="00971874"/>
    <w:rsid w:val="00971B65"/>
    <w:rsid w:val="00971F83"/>
    <w:rsid w:val="00972061"/>
    <w:rsid w:val="0097245C"/>
    <w:rsid w:val="009725FE"/>
    <w:rsid w:val="0097282B"/>
    <w:rsid w:val="00972BE5"/>
    <w:rsid w:val="00972DAC"/>
    <w:rsid w:val="009730AD"/>
    <w:rsid w:val="009738A3"/>
    <w:rsid w:val="00973A35"/>
    <w:rsid w:val="009740EA"/>
    <w:rsid w:val="00974690"/>
    <w:rsid w:val="00974A1E"/>
    <w:rsid w:val="00974B8A"/>
    <w:rsid w:val="00974B9A"/>
    <w:rsid w:val="0097559A"/>
    <w:rsid w:val="0097577F"/>
    <w:rsid w:val="00975D48"/>
    <w:rsid w:val="00975E49"/>
    <w:rsid w:val="00976546"/>
    <w:rsid w:val="00976CB4"/>
    <w:rsid w:val="00976FCF"/>
    <w:rsid w:val="00977202"/>
    <w:rsid w:val="00977480"/>
    <w:rsid w:val="00977AEA"/>
    <w:rsid w:val="009808CF"/>
    <w:rsid w:val="00980AD0"/>
    <w:rsid w:val="00980BAC"/>
    <w:rsid w:val="00980DF0"/>
    <w:rsid w:val="00980F3F"/>
    <w:rsid w:val="00981289"/>
    <w:rsid w:val="00981D1C"/>
    <w:rsid w:val="0098208F"/>
    <w:rsid w:val="00982214"/>
    <w:rsid w:val="009823D4"/>
    <w:rsid w:val="00982474"/>
    <w:rsid w:val="00982628"/>
    <w:rsid w:val="00983285"/>
    <w:rsid w:val="00983FBC"/>
    <w:rsid w:val="00984672"/>
    <w:rsid w:val="009849BF"/>
    <w:rsid w:val="00984F97"/>
    <w:rsid w:val="0098569D"/>
    <w:rsid w:val="00985A09"/>
    <w:rsid w:val="00985C2E"/>
    <w:rsid w:val="00986277"/>
    <w:rsid w:val="009866A3"/>
    <w:rsid w:val="0098693D"/>
    <w:rsid w:val="009873C1"/>
    <w:rsid w:val="00987ECB"/>
    <w:rsid w:val="00990343"/>
    <w:rsid w:val="009905E1"/>
    <w:rsid w:val="0099064C"/>
    <w:rsid w:val="0099078A"/>
    <w:rsid w:val="0099097F"/>
    <w:rsid w:val="00992097"/>
    <w:rsid w:val="00992869"/>
    <w:rsid w:val="00992914"/>
    <w:rsid w:val="00992C47"/>
    <w:rsid w:val="00993776"/>
    <w:rsid w:val="00993832"/>
    <w:rsid w:val="009939AF"/>
    <w:rsid w:val="00993ED8"/>
    <w:rsid w:val="00993F15"/>
    <w:rsid w:val="009944B9"/>
    <w:rsid w:val="009947D5"/>
    <w:rsid w:val="00994B69"/>
    <w:rsid w:val="00994E90"/>
    <w:rsid w:val="0099551B"/>
    <w:rsid w:val="009955E2"/>
    <w:rsid w:val="00995629"/>
    <w:rsid w:val="009959A5"/>
    <w:rsid w:val="00995B68"/>
    <w:rsid w:val="00995C16"/>
    <w:rsid w:val="00995C24"/>
    <w:rsid w:val="0099625A"/>
    <w:rsid w:val="009965BC"/>
    <w:rsid w:val="0099662E"/>
    <w:rsid w:val="00997258"/>
    <w:rsid w:val="009972CB"/>
    <w:rsid w:val="00997C19"/>
    <w:rsid w:val="009A0415"/>
    <w:rsid w:val="009A04CD"/>
    <w:rsid w:val="009A177E"/>
    <w:rsid w:val="009A1AE9"/>
    <w:rsid w:val="009A1D07"/>
    <w:rsid w:val="009A22E6"/>
    <w:rsid w:val="009A2486"/>
    <w:rsid w:val="009A2690"/>
    <w:rsid w:val="009A29C9"/>
    <w:rsid w:val="009A2EC0"/>
    <w:rsid w:val="009A3307"/>
    <w:rsid w:val="009A3520"/>
    <w:rsid w:val="009A3547"/>
    <w:rsid w:val="009A395E"/>
    <w:rsid w:val="009A39FF"/>
    <w:rsid w:val="009A3CB5"/>
    <w:rsid w:val="009A3EAF"/>
    <w:rsid w:val="009A3F33"/>
    <w:rsid w:val="009A5501"/>
    <w:rsid w:val="009A5AE0"/>
    <w:rsid w:val="009A6621"/>
    <w:rsid w:val="009A6AEA"/>
    <w:rsid w:val="009A6CC5"/>
    <w:rsid w:val="009A7150"/>
    <w:rsid w:val="009A7661"/>
    <w:rsid w:val="009A7BC4"/>
    <w:rsid w:val="009B057D"/>
    <w:rsid w:val="009B05C1"/>
    <w:rsid w:val="009B08B3"/>
    <w:rsid w:val="009B0EA9"/>
    <w:rsid w:val="009B1F3A"/>
    <w:rsid w:val="009B225F"/>
    <w:rsid w:val="009B2766"/>
    <w:rsid w:val="009B290B"/>
    <w:rsid w:val="009B32F0"/>
    <w:rsid w:val="009B3DE0"/>
    <w:rsid w:val="009B3EB4"/>
    <w:rsid w:val="009B3F21"/>
    <w:rsid w:val="009B42BE"/>
    <w:rsid w:val="009B543C"/>
    <w:rsid w:val="009B5973"/>
    <w:rsid w:val="009B5B48"/>
    <w:rsid w:val="009B62E6"/>
    <w:rsid w:val="009B67C4"/>
    <w:rsid w:val="009B6A3F"/>
    <w:rsid w:val="009B6C5A"/>
    <w:rsid w:val="009B71E1"/>
    <w:rsid w:val="009C0448"/>
    <w:rsid w:val="009C0615"/>
    <w:rsid w:val="009C090A"/>
    <w:rsid w:val="009C0CF8"/>
    <w:rsid w:val="009C125A"/>
    <w:rsid w:val="009C1D57"/>
    <w:rsid w:val="009C1EB2"/>
    <w:rsid w:val="009C2675"/>
    <w:rsid w:val="009C2839"/>
    <w:rsid w:val="009C2DC4"/>
    <w:rsid w:val="009C3042"/>
    <w:rsid w:val="009C386A"/>
    <w:rsid w:val="009C3B12"/>
    <w:rsid w:val="009C3E9C"/>
    <w:rsid w:val="009C44D3"/>
    <w:rsid w:val="009C4A32"/>
    <w:rsid w:val="009C4C9A"/>
    <w:rsid w:val="009C5A10"/>
    <w:rsid w:val="009C63AB"/>
    <w:rsid w:val="009C69D0"/>
    <w:rsid w:val="009C69F4"/>
    <w:rsid w:val="009C6D92"/>
    <w:rsid w:val="009C7163"/>
    <w:rsid w:val="009C76AC"/>
    <w:rsid w:val="009C77A3"/>
    <w:rsid w:val="009C7DB8"/>
    <w:rsid w:val="009C7F7D"/>
    <w:rsid w:val="009D1082"/>
    <w:rsid w:val="009D1317"/>
    <w:rsid w:val="009D1C00"/>
    <w:rsid w:val="009D1D1E"/>
    <w:rsid w:val="009D2066"/>
    <w:rsid w:val="009D20AC"/>
    <w:rsid w:val="009D20C9"/>
    <w:rsid w:val="009D21C8"/>
    <w:rsid w:val="009D26D8"/>
    <w:rsid w:val="009D30F9"/>
    <w:rsid w:val="009D3192"/>
    <w:rsid w:val="009D31C0"/>
    <w:rsid w:val="009D321F"/>
    <w:rsid w:val="009D322C"/>
    <w:rsid w:val="009D334F"/>
    <w:rsid w:val="009D347E"/>
    <w:rsid w:val="009D34BA"/>
    <w:rsid w:val="009D372A"/>
    <w:rsid w:val="009D3A26"/>
    <w:rsid w:val="009D3BAC"/>
    <w:rsid w:val="009D3EDD"/>
    <w:rsid w:val="009D48BA"/>
    <w:rsid w:val="009D4B7E"/>
    <w:rsid w:val="009D4C7B"/>
    <w:rsid w:val="009D4D48"/>
    <w:rsid w:val="009D4DC6"/>
    <w:rsid w:val="009D5106"/>
    <w:rsid w:val="009D5570"/>
    <w:rsid w:val="009D58F9"/>
    <w:rsid w:val="009D66B9"/>
    <w:rsid w:val="009D6B77"/>
    <w:rsid w:val="009D6CE1"/>
    <w:rsid w:val="009D7BC8"/>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66C7"/>
    <w:rsid w:val="009E725F"/>
    <w:rsid w:val="009E79CF"/>
    <w:rsid w:val="009E7F2E"/>
    <w:rsid w:val="009F009C"/>
    <w:rsid w:val="009F0345"/>
    <w:rsid w:val="009F04F2"/>
    <w:rsid w:val="009F0A8F"/>
    <w:rsid w:val="009F0FB6"/>
    <w:rsid w:val="009F231C"/>
    <w:rsid w:val="009F237D"/>
    <w:rsid w:val="009F2512"/>
    <w:rsid w:val="009F2C7D"/>
    <w:rsid w:val="009F311F"/>
    <w:rsid w:val="009F32AF"/>
    <w:rsid w:val="009F344F"/>
    <w:rsid w:val="009F40CE"/>
    <w:rsid w:val="009F4CDA"/>
    <w:rsid w:val="009F4D89"/>
    <w:rsid w:val="009F59BF"/>
    <w:rsid w:val="009F59D1"/>
    <w:rsid w:val="009F5F68"/>
    <w:rsid w:val="009F6905"/>
    <w:rsid w:val="009F6CBC"/>
    <w:rsid w:val="009F776E"/>
    <w:rsid w:val="00A00F42"/>
    <w:rsid w:val="00A01519"/>
    <w:rsid w:val="00A0195A"/>
    <w:rsid w:val="00A02D3C"/>
    <w:rsid w:val="00A032EA"/>
    <w:rsid w:val="00A0408F"/>
    <w:rsid w:val="00A04868"/>
    <w:rsid w:val="00A04E68"/>
    <w:rsid w:val="00A05975"/>
    <w:rsid w:val="00A05EAA"/>
    <w:rsid w:val="00A0608D"/>
    <w:rsid w:val="00A060BE"/>
    <w:rsid w:val="00A0695E"/>
    <w:rsid w:val="00A06BEF"/>
    <w:rsid w:val="00A06D85"/>
    <w:rsid w:val="00A074BD"/>
    <w:rsid w:val="00A07D26"/>
    <w:rsid w:val="00A101B6"/>
    <w:rsid w:val="00A1036E"/>
    <w:rsid w:val="00A103D7"/>
    <w:rsid w:val="00A104A1"/>
    <w:rsid w:val="00A10D80"/>
    <w:rsid w:val="00A10FC7"/>
    <w:rsid w:val="00A11671"/>
    <w:rsid w:val="00A1187C"/>
    <w:rsid w:val="00A12CCC"/>
    <w:rsid w:val="00A12D1A"/>
    <w:rsid w:val="00A12E07"/>
    <w:rsid w:val="00A12F3D"/>
    <w:rsid w:val="00A1361B"/>
    <w:rsid w:val="00A13A4E"/>
    <w:rsid w:val="00A15566"/>
    <w:rsid w:val="00A1572D"/>
    <w:rsid w:val="00A15A81"/>
    <w:rsid w:val="00A15B2D"/>
    <w:rsid w:val="00A163CD"/>
    <w:rsid w:val="00A16778"/>
    <w:rsid w:val="00A16B57"/>
    <w:rsid w:val="00A20224"/>
    <w:rsid w:val="00A20D0C"/>
    <w:rsid w:val="00A21424"/>
    <w:rsid w:val="00A21997"/>
    <w:rsid w:val="00A22095"/>
    <w:rsid w:val="00A22110"/>
    <w:rsid w:val="00A2246F"/>
    <w:rsid w:val="00A229B7"/>
    <w:rsid w:val="00A23A98"/>
    <w:rsid w:val="00A24217"/>
    <w:rsid w:val="00A244E9"/>
    <w:rsid w:val="00A24622"/>
    <w:rsid w:val="00A246A3"/>
    <w:rsid w:val="00A259A8"/>
    <w:rsid w:val="00A25ABB"/>
    <w:rsid w:val="00A25E39"/>
    <w:rsid w:val="00A2626B"/>
    <w:rsid w:val="00A267CF"/>
    <w:rsid w:val="00A267F3"/>
    <w:rsid w:val="00A26827"/>
    <w:rsid w:val="00A26D47"/>
    <w:rsid w:val="00A26DA7"/>
    <w:rsid w:val="00A26F41"/>
    <w:rsid w:val="00A26F88"/>
    <w:rsid w:val="00A275D1"/>
    <w:rsid w:val="00A276B9"/>
    <w:rsid w:val="00A27B57"/>
    <w:rsid w:val="00A27DD1"/>
    <w:rsid w:val="00A30B8E"/>
    <w:rsid w:val="00A313B3"/>
    <w:rsid w:val="00A31CFD"/>
    <w:rsid w:val="00A31D00"/>
    <w:rsid w:val="00A32051"/>
    <w:rsid w:val="00A32AE0"/>
    <w:rsid w:val="00A32B77"/>
    <w:rsid w:val="00A32BB4"/>
    <w:rsid w:val="00A32D36"/>
    <w:rsid w:val="00A3306E"/>
    <w:rsid w:val="00A33CCF"/>
    <w:rsid w:val="00A3404D"/>
    <w:rsid w:val="00A35D65"/>
    <w:rsid w:val="00A35FDD"/>
    <w:rsid w:val="00A36CF6"/>
    <w:rsid w:val="00A36EC5"/>
    <w:rsid w:val="00A374F3"/>
    <w:rsid w:val="00A3759D"/>
    <w:rsid w:val="00A37EDA"/>
    <w:rsid w:val="00A4035D"/>
    <w:rsid w:val="00A413A3"/>
    <w:rsid w:val="00A415C5"/>
    <w:rsid w:val="00A41C2D"/>
    <w:rsid w:val="00A41D7C"/>
    <w:rsid w:val="00A43159"/>
    <w:rsid w:val="00A43270"/>
    <w:rsid w:val="00A44CE4"/>
    <w:rsid w:val="00A45043"/>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9F0"/>
    <w:rsid w:val="00A51FC3"/>
    <w:rsid w:val="00A522BF"/>
    <w:rsid w:val="00A532FC"/>
    <w:rsid w:val="00A53624"/>
    <w:rsid w:val="00A54676"/>
    <w:rsid w:val="00A5492C"/>
    <w:rsid w:val="00A54F72"/>
    <w:rsid w:val="00A553B0"/>
    <w:rsid w:val="00A565B6"/>
    <w:rsid w:val="00A567E2"/>
    <w:rsid w:val="00A56806"/>
    <w:rsid w:val="00A57F15"/>
    <w:rsid w:val="00A60066"/>
    <w:rsid w:val="00A60179"/>
    <w:rsid w:val="00A616D3"/>
    <w:rsid w:val="00A61782"/>
    <w:rsid w:val="00A61B4F"/>
    <w:rsid w:val="00A61FDA"/>
    <w:rsid w:val="00A63850"/>
    <w:rsid w:val="00A64787"/>
    <w:rsid w:val="00A648E9"/>
    <w:rsid w:val="00A64EE6"/>
    <w:rsid w:val="00A6654A"/>
    <w:rsid w:val="00A665D6"/>
    <w:rsid w:val="00A66C0D"/>
    <w:rsid w:val="00A6764D"/>
    <w:rsid w:val="00A67934"/>
    <w:rsid w:val="00A67D4A"/>
    <w:rsid w:val="00A703AE"/>
    <w:rsid w:val="00A70415"/>
    <w:rsid w:val="00A709AE"/>
    <w:rsid w:val="00A70DCB"/>
    <w:rsid w:val="00A70E5B"/>
    <w:rsid w:val="00A716E7"/>
    <w:rsid w:val="00A71FD1"/>
    <w:rsid w:val="00A720C2"/>
    <w:rsid w:val="00A7248F"/>
    <w:rsid w:val="00A72733"/>
    <w:rsid w:val="00A72958"/>
    <w:rsid w:val="00A72BC8"/>
    <w:rsid w:val="00A72C04"/>
    <w:rsid w:val="00A72C44"/>
    <w:rsid w:val="00A72FE2"/>
    <w:rsid w:val="00A73341"/>
    <w:rsid w:val="00A73BD3"/>
    <w:rsid w:val="00A748ED"/>
    <w:rsid w:val="00A75386"/>
    <w:rsid w:val="00A755BE"/>
    <w:rsid w:val="00A7593A"/>
    <w:rsid w:val="00A7597F"/>
    <w:rsid w:val="00A75D3F"/>
    <w:rsid w:val="00A7611F"/>
    <w:rsid w:val="00A768C8"/>
    <w:rsid w:val="00A76C21"/>
    <w:rsid w:val="00A77727"/>
    <w:rsid w:val="00A809DC"/>
    <w:rsid w:val="00A80AF3"/>
    <w:rsid w:val="00A8226A"/>
    <w:rsid w:val="00A82384"/>
    <w:rsid w:val="00A82501"/>
    <w:rsid w:val="00A82941"/>
    <w:rsid w:val="00A83139"/>
    <w:rsid w:val="00A834D6"/>
    <w:rsid w:val="00A83DBC"/>
    <w:rsid w:val="00A84746"/>
    <w:rsid w:val="00A847AE"/>
    <w:rsid w:val="00A84D2C"/>
    <w:rsid w:val="00A84D90"/>
    <w:rsid w:val="00A85084"/>
    <w:rsid w:val="00A855FE"/>
    <w:rsid w:val="00A85836"/>
    <w:rsid w:val="00A85DCE"/>
    <w:rsid w:val="00A85E79"/>
    <w:rsid w:val="00A85F29"/>
    <w:rsid w:val="00A8613B"/>
    <w:rsid w:val="00A86203"/>
    <w:rsid w:val="00A86D62"/>
    <w:rsid w:val="00A87073"/>
    <w:rsid w:val="00A87982"/>
    <w:rsid w:val="00A87C2F"/>
    <w:rsid w:val="00A904F2"/>
    <w:rsid w:val="00A90A9D"/>
    <w:rsid w:val="00A911A0"/>
    <w:rsid w:val="00A91363"/>
    <w:rsid w:val="00A91450"/>
    <w:rsid w:val="00A9186C"/>
    <w:rsid w:val="00A91B63"/>
    <w:rsid w:val="00A91E8D"/>
    <w:rsid w:val="00A920B1"/>
    <w:rsid w:val="00A92564"/>
    <w:rsid w:val="00A92DB9"/>
    <w:rsid w:val="00A92F6C"/>
    <w:rsid w:val="00A93738"/>
    <w:rsid w:val="00A94084"/>
    <w:rsid w:val="00A9446E"/>
    <w:rsid w:val="00A96852"/>
    <w:rsid w:val="00A96C21"/>
    <w:rsid w:val="00A97034"/>
    <w:rsid w:val="00A9791D"/>
    <w:rsid w:val="00A97B2E"/>
    <w:rsid w:val="00A97BF7"/>
    <w:rsid w:val="00A97D4A"/>
    <w:rsid w:val="00A97DB8"/>
    <w:rsid w:val="00AA0209"/>
    <w:rsid w:val="00AA03A6"/>
    <w:rsid w:val="00AA041D"/>
    <w:rsid w:val="00AA04C5"/>
    <w:rsid w:val="00AA0BAD"/>
    <w:rsid w:val="00AA1011"/>
    <w:rsid w:val="00AA1128"/>
    <w:rsid w:val="00AA1A7C"/>
    <w:rsid w:val="00AA1ADA"/>
    <w:rsid w:val="00AA1D1C"/>
    <w:rsid w:val="00AA20B3"/>
    <w:rsid w:val="00AA2115"/>
    <w:rsid w:val="00AA2A7D"/>
    <w:rsid w:val="00AA2A95"/>
    <w:rsid w:val="00AA2E63"/>
    <w:rsid w:val="00AA2E95"/>
    <w:rsid w:val="00AA2ECC"/>
    <w:rsid w:val="00AA2F6D"/>
    <w:rsid w:val="00AA38B3"/>
    <w:rsid w:val="00AA3A3E"/>
    <w:rsid w:val="00AA3B94"/>
    <w:rsid w:val="00AA3C4A"/>
    <w:rsid w:val="00AA3C94"/>
    <w:rsid w:val="00AA41D4"/>
    <w:rsid w:val="00AA4203"/>
    <w:rsid w:val="00AA4775"/>
    <w:rsid w:val="00AA488F"/>
    <w:rsid w:val="00AA5515"/>
    <w:rsid w:val="00AA561A"/>
    <w:rsid w:val="00AA567F"/>
    <w:rsid w:val="00AA583C"/>
    <w:rsid w:val="00AA59E9"/>
    <w:rsid w:val="00AA65CF"/>
    <w:rsid w:val="00AA6A88"/>
    <w:rsid w:val="00AA7322"/>
    <w:rsid w:val="00AB02DD"/>
    <w:rsid w:val="00AB045C"/>
    <w:rsid w:val="00AB05BB"/>
    <w:rsid w:val="00AB090C"/>
    <w:rsid w:val="00AB0F9A"/>
    <w:rsid w:val="00AB1160"/>
    <w:rsid w:val="00AB1411"/>
    <w:rsid w:val="00AB142E"/>
    <w:rsid w:val="00AB1C10"/>
    <w:rsid w:val="00AB1E7A"/>
    <w:rsid w:val="00AB212D"/>
    <w:rsid w:val="00AB27C5"/>
    <w:rsid w:val="00AB32C1"/>
    <w:rsid w:val="00AB3552"/>
    <w:rsid w:val="00AB38B2"/>
    <w:rsid w:val="00AB3BA9"/>
    <w:rsid w:val="00AB49C3"/>
    <w:rsid w:val="00AB55F8"/>
    <w:rsid w:val="00AB5964"/>
    <w:rsid w:val="00AB5DF2"/>
    <w:rsid w:val="00AB6164"/>
    <w:rsid w:val="00AB6C4D"/>
    <w:rsid w:val="00AB6E00"/>
    <w:rsid w:val="00AB7866"/>
    <w:rsid w:val="00AC10F4"/>
    <w:rsid w:val="00AC1D3B"/>
    <w:rsid w:val="00AC1E67"/>
    <w:rsid w:val="00AC226A"/>
    <w:rsid w:val="00AC246C"/>
    <w:rsid w:val="00AC2FB2"/>
    <w:rsid w:val="00AC32FB"/>
    <w:rsid w:val="00AC35C3"/>
    <w:rsid w:val="00AC383B"/>
    <w:rsid w:val="00AC3ADE"/>
    <w:rsid w:val="00AC3BEF"/>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48"/>
    <w:rsid w:val="00AD4AE1"/>
    <w:rsid w:val="00AD4BF2"/>
    <w:rsid w:val="00AD5420"/>
    <w:rsid w:val="00AD56CF"/>
    <w:rsid w:val="00AD5DDB"/>
    <w:rsid w:val="00AD5E3E"/>
    <w:rsid w:val="00AD60B8"/>
    <w:rsid w:val="00AD60EF"/>
    <w:rsid w:val="00AD612C"/>
    <w:rsid w:val="00AD734C"/>
    <w:rsid w:val="00AD7922"/>
    <w:rsid w:val="00AD7BC1"/>
    <w:rsid w:val="00AE0413"/>
    <w:rsid w:val="00AE05BF"/>
    <w:rsid w:val="00AE0929"/>
    <w:rsid w:val="00AE0D8D"/>
    <w:rsid w:val="00AE131D"/>
    <w:rsid w:val="00AE23C8"/>
    <w:rsid w:val="00AE265A"/>
    <w:rsid w:val="00AE308D"/>
    <w:rsid w:val="00AE36D1"/>
    <w:rsid w:val="00AE3DDB"/>
    <w:rsid w:val="00AE4639"/>
    <w:rsid w:val="00AE4752"/>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15C1"/>
    <w:rsid w:val="00AF23D9"/>
    <w:rsid w:val="00AF27A3"/>
    <w:rsid w:val="00AF290E"/>
    <w:rsid w:val="00AF29FA"/>
    <w:rsid w:val="00AF2A99"/>
    <w:rsid w:val="00AF2F7E"/>
    <w:rsid w:val="00AF3074"/>
    <w:rsid w:val="00AF37D5"/>
    <w:rsid w:val="00AF381B"/>
    <w:rsid w:val="00AF3F63"/>
    <w:rsid w:val="00AF4345"/>
    <w:rsid w:val="00AF463B"/>
    <w:rsid w:val="00AF4CC5"/>
    <w:rsid w:val="00AF5319"/>
    <w:rsid w:val="00AF608B"/>
    <w:rsid w:val="00AF6215"/>
    <w:rsid w:val="00AF671C"/>
    <w:rsid w:val="00AF6A59"/>
    <w:rsid w:val="00AF70A9"/>
    <w:rsid w:val="00AF7450"/>
    <w:rsid w:val="00AF7BDD"/>
    <w:rsid w:val="00B00396"/>
    <w:rsid w:val="00B004A3"/>
    <w:rsid w:val="00B00F8C"/>
    <w:rsid w:val="00B00FEC"/>
    <w:rsid w:val="00B0196F"/>
    <w:rsid w:val="00B02145"/>
    <w:rsid w:val="00B02A64"/>
    <w:rsid w:val="00B02C78"/>
    <w:rsid w:val="00B02F0C"/>
    <w:rsid w:val="00B03776"/>
    <w:rsid w:val="00B03AFB"/>
    <w:rsid w:val="00B03BFF"/>
    <w:rsid w:val="00B03ED8"/>
    <w:rsid w:val="00B0401D"/>
    <w:rsid w:val="00B042D2"/>
    <w:rsid w:val="00B04C48"/>
    <w:rsid w:val="00B04E8D"/>
    <w:rsid w:val="00B04F50"/>
    <w:rsid w:val="00B052DE"/>
    <w:rsid w:val="00B0542F"/>
    <w:rsid w:val="00B054FC"/>
    <w:rsid w:val="00B05531"/>
    <w:rsid w:val="00B05A05"/>
    <w:rsid w:val="00B05ACD"/>
    <w:rsid w:val="00B06495"/>
    <w:rsid w:val="00B064F1"/>
    <w:rsid w:val="00B06DA3"/>
    <w:rsid w:val="00B07372"/>
    <w:rsid w:val="00B10464"/>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975"/>
    <w:rsid w:val="00B15DB9"/>
    <w:rsid w:val="00B16182"/>
    <w:rsid w:val="00B1780E"/>
    <w:rsid w:val="00B17B26"/>
    <w:rsid w:val="00B17FB5"/>
    <w:rsid w:val="00B200D3"/>
    <w:rsid w:val="00B2060E"/>
    <w:rsid w:val="00B20DCF"/>
    <w:rsid w:val="00B20F8A"/>
    <w:rsid w:val="00B215AB"/>
    <w:rsid w:val="00B215EB"/>
    <w:rsid w:val="00B22522"/>
    <w:rsid w:val="00B2288A"/>
    <w:rsid w:val="00B231B0"/>
    <w:rsid w:val="00B23365"/>
    <w:rsid w:val="00B24D66"/>
    <w:rsid w:val="00B258AF"/>
    <w:rsid w:val="00B264B0"/>
    <w:rsid w:val="00B26CDB"/>
    <w:rsid w:val="00B26ECF"/>
    <w:rsid w:val="00B27444"/>
    <w:rsid w:val="00B27734"/>
    <w:rsid w:val="00B27771"/>
    <w:rsid w:val="00B27787"/>
    <w:rsid w:val="00B278D7"/>
    <w:rsid w:val="00B3091E"/>
    <w:rsid w:val="00B30A3A"/>
    <w:rsid w:val="00B31293"/>
    <w:rsid w:val="00B31602"/>
    <w:rsid w:val="00B318FE"/>
    <w:rsid w:val="00B319FE"/>
    <w:rsid w:val="00B3232C"/>
    <w:rsid w:val="00B32508"/>
    <w:rsid w:val="00B3273E"/>
    <w:rsid w:val="00B331B8"/>
    <w:rsid w:val="00B33786"/>
    <w:rsid w:val="00B337A4"/>
    <w:rsid w:val="00B34725"/>
    <w:rsid w:val="00B34C3A"/>
    <w:rsid w:val="00B355F0"/>
    <w:rsid w:val="00B35656"/>
    <w:rsid w:val="00B3578C"/>
    <w:rsid w:val="00B363C7"/>
    <w:rsid w:val="00B36B9B"/>
    <w:rsid w:val="00B36CCA"/>
    <w:rsid w:val="00B36D9E"/>
    <w:rsid w:val="00B36FC2"/>
    <w:rsid w:val="00B37311"/>
    <w:rsid w:val="00B373FB"/>
    <w:rsid w:val="00B37975"/>
    <w:rsid w:val="00B4106F"/>
    <w:rsid w:val="00B418AC"/>
    <w:rsid w:val="00B41BE7"/>
    <w:rsid w:val="00B424F7"/>
    <w:rsid w:val="00B42530"/>
    <w:rsid w:val="00B42568"/>
    <w:rsid w:val="00B428C5"/>
    <w:rsid w:val="00B4316E"/>
    <w:rsid w:val="00B4339F"/>
    <w:rsid w:val="00B4381B"/>
    <w:rsid w:val="00B4383C"/>
    <w:rsid w:val="00B4403D"/>
    <w:rsid w:val="00B4411A"/>
    <w:rsid w:val="00B4471B"/>
    <w:rsid w:val="00B456C4"/>
    <w:rsid w:val="00B45847"/>
    <w:rsid w:val="00B460A1"/>
    <w:rsid w:val="00B46275"/>
    <w:rsid w:val="00B464C7"/>
    <w:rsid w:val="00B4658A"/>
    <w:rsid w:val="00B4733F"/>
    <w:rsid w:val="00B4758E"/>
    <w:rsid w:val="00B47CBB"/>
    <w:rsid w:val="00B47F36"/>
    <w:rsid w:val="00B5076A"/>
    <w:rsid w:val="00B5083E"/>
    <w:rsid w:val="00B50ADB"/>
    <w:rsid w:val="00B50B1E"/>
    <w:rsid w:val="00B51604"/>
    <w:rsid w:val="00B51F64"/>
    <w:rsid w:val="00B52315"/>
    <w:rsid w:val="00B53B4E"/>
    <w:rsid w:val="00B53C5F"/>
    <w:rsid w:val="00B54BD8"/>
    <w:rsid w:val="00B5596C"/>
    <w:rsid w:val="00B5620F"/>
    <w:rsid w:val="00B569B2"/>
    <w:rsid w:val="00B56FBD"/>
    <w:rsid w:val="00B5715A"/>
    <w:rsid w:val="00B57327"/>
    <w:rsid w:val="00B57B33"/>
    <w:rsid w:val="00B6002D"/>
    <w:rsid w:val="00B6010B"/>
    <w:rsid w:val="00B61262"/>
    <w:rsid w:val="00B6210A"/>
    <w:rsid w:val="00B6220A"/>
    <w:rsid w:val="00B6264B"/>
    <w:rsid w:val="00B629F3"/>
    <w:rsid w:val="00B640CF"/>
    <w:rsid w:val="00B65828"/>
    <w:rsid w:val="00B65D7C"/>
    <w:rsid w:val="00B65E01"/>
    <w:rsid w:val="00B66141"/>
    <w:rsid w:val="00B6620C"/>
    <w:rsid w:val="00B662EB"/>
    <w:rsid w:val="00B665BB"/>
    <w:rsid w:val="00B66800"/>
    <w:rsid w:val="00B668CA"/>
    <w:rsid w:val="00B66AB0"/>
    <w:rsid w:val="00B677D7"/>
    <w:rsid w:val="00B701CC"/>
    <w:rsid w:val="00B7095E"/>
    <w:rsid w:val="00B70C27"/>
    <w:rsid w:val="00B70ED8"/>
    <w:rsid w:val="00B70F84"/>
    <w:rsid w:val="00B710E0"/>
    <w:rsid w:val="00B713C9"/>
    <w:rsid w:val="00B7162D"/>
    <w:rsid w:val="00B71E56"/>
    <w:rsid w:val="00B72281"/>
    <w:rsid w:val="00B727DF"/>
    <w:rsid w:val="00B72CF9"/>
    <w:rsid w:val="00B72EE9"/>
    <w:rsid w:val="00B73637"/>
    <w:rsid w:val="00B73D34"/>
    <w:rsid w:val="00B742C1"/>
    <w:rsid w:val="00B74326"/>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3732"/>
    <w:rsid w:val="00B840BB"/>
    <w:rsid w:val="00B84C9F"/>
    <w:rsid w:val="00B8515F"/>
    <w:rsid w:val="00B8525F"/>
    <w:rsid w:val="00B856E9"/>
    <w:rsid w:val="00B85774"/>
    <w:rsid w:val="00B86429"/>
    <w:rsid w:val="00B8648F"/>
    <w:rsid w:val="00B866C7"/>
    <w:rsid w:val="00B86EFB"/>
    <w:rsid w:val="00B87563"/>
    <w:rsid w:val="00B87D08"/>
    <w:rsid w:val="00B87EBC"/>
    <w:rsid w:val="00B87FF0"/>
    <w:rsid w:val="00B90825"/>
    <w:rsid w:val="00B9084F"/>
    <w:rsid w:val="00B90862"/>
    <w:rsid w:val="00B90DD5"/>
    <w:rsid w:val="00B912EC"/>
    <w:rsid w:val="00B917AC"/>
    <w:rsid w:val="00B91F77"/>
    <w:rsid w:val="00B9257B"/>
    <w:rsid w:val="00B926AC"/>
    <w:rsid w:val="00B929DC"/>
    <w:rsid w:val="00B92E6B"/>
    <w:rsid w:val="00B93043"/>
    <w:rsid w:val="00B93075"/>
    <w:rsid w:val="00B93431"/>
    <w:rsid w:val="00B93500"/>
    <w:rsid w:val="00B93D97"/>
    <w:rsid w:val="00B94392"/>
    <w:rsid w:val="00B95200"/>
    <w:rsid w:val="00B9545C"/>
    <w:rsid w:val="00B955F5"/>
    <w:rsid w:val="00B95663"/>
    <w:rsid w:val="00B95806"/>
    <w:rsid w:val="00B95A36"/>
    <w:rsid w:val="00B95CCC"/>
    <w:rsid w:val="00B95F44"/>
    <w:rsid w:val="00B96D3C"/>
    <w:rsid w:val="00B97577"/>
    <w:rsid w:val="00B9781E"/>
    <w:rsid w:val="00B97A1F"/>
    <w:rsid w:val="00B97A3F"/>
    <w:rsid w:val="00B97CCD"/>
    <w:rsid w:val="00BA0FE9"/>
    <w:rsid w:val="00BA139F"/>
    <w:rsid w:val="00BA1A0B"/>
    <w:rsid w:val="00BA1E85"/>
    <w:rsid w:val="00BA359B"/>
    <w:rsid w:val="00BA3A93"/>
    <w:rsid w:val="00BA4D05"/>
    <w:rsid w:val="00BA5165"/>
    <w:rsid w:val="00BA5599"/>
    <w:rsid w:val="00BA5A40"/>
    <w:rsid w:val="00BA5B4E"/>
    <w:rsid w:val="00BA5FD5"/>
    <w:rsid w:val="00BA6168"/>
    <w:rsid w:val="00BA62AB"/>
    <w:rsid w:val="00BA77BD"/>
    <w:rsid w:val="00BA7C17"/>
    <w:rsid w:val="00BA7E0B"/>
    <w:rsid w:val="00BB0DE3"/>
    <w:rsid w:val="00BB0E14"/>
    <w:rsid w:val="00BB0EA0"/>
    <w:rsid w:val="00BB0ED7"/>
    <w:rsid w:val="00BB10CD"/>
    <w:rsid w:val="00BB10F0"/>
    <w:rsid w:val="00BB122E"/>
    <w:rsid w:val="00BB1994"/>
    <w:rsid w:val="00BB25BB"/>
    <w:rsid w:val="00BB3BBC"/>
    <w:rsid w:val="00BB4A1B"/>
    <w:rsid w:val="00BB4A6F"/>
    <w:rsid w:val="00BB52B4"/>
    <w:rsid w:val="00BB56B1"/>
    <w:rsid w:val="00BB5759"/>
    <w:rsid w:val="00BB5A30"/>
    <w:rsid w:val="00BB5B98"/>
    <w:rsid w:val="00BB6B2F"/>
    <w:rsid w:val="00BB6B8B"/>
    <w:rsid w:val="00BB7BAC"/>
    <w:rsid w:val="00BC08D8"/>
    <w:rsid w:val="00BC08FC"/>
    <w:rsid w:val="00BC18E0"/>
    <w:rsid w:val="00BC202D"/>
    <w:rsid w:val="00BC213B"/>
    <w:rsid w:val="00BC2964"/>
    <w:rsid w:val="00BC3112"/>
    <w:rsid w:val="00BC3776"/>
    <w:rsid w:val="00BC3D8E"/>
    <w:rsid w:val="00BC3E7F"/>
    <w:rsid w:val="00BC41B5"/>
    <w:rsid w:val="00BC4734"/>
    <w:rsid w:val="00BC4C63"/>
    <w:rsid w:val="00BC54D1"/>
    <w:rsid w:val="00BC6308"/>
    <w:rsid w:val="00BC63FE"/>
    <w:rsid w:val="00BC640E"/>
    <w:rsid w:val="00BC666D"/>
    <w:rsid w:val="00BC67A4"/>
    <w:rsid w:val="00BC6B4D"/>
    <w:rsid w:val="00BC6C4F"/>
    <w:rsid w:val="00BC6E28"/>
    <w:rsid w:val="00BC76AA"/>
    <w:rsid w:val="00BD1290"/>
    <w:rsid w:val="00BD1CFB"/>
    <w:rsid w:val="00BD2B8F"/>
    <w:rsid w:val="00BD35B9"/>
    <w:rsid w:val="00BD36EC"/>
    <w:rsid w:val="00BD46B9"/>
    <w:rsid w:val="00BD4A52"/>
    <w:rsid w:val="00BD4BEF"/>
    <w:rsid w:val="00BD51CA"/>
    <w:rsid w:val="00BD5CD2"/>
    <w:rsid w:val="00BD60A9"/>
    <w:rsid w:val="00BD623B"/>
    <w:rsid w:val="00BD6B64"/>
    <w:rsid w:val="00BD719F"/>
    <w:rsid w:val="00BD77DE"/>
    <w:rsid w:val="00BD79C2"/>
    <w:rsid w:val="00BE1F2E"/>
    <w:rsid w:val="00BE1FA7"/>
    <w:rsid w:val="00BE2AD7"/>
    <w:rsid w:val="00BE2BAA"/>
    <w:rsid w:val="00BE2F96"/>
    <w:rsid w:val="00BE4F8D"/>
    <w:rsid w:val="00BE57A9"/>
    <w:rsid w:val="00BE586F"/>
    <w:rsid w:val="00BE590A"/>
    <w:rsid w:val="00BE6E44"/>
    <w:rsid w:val="00BE716B"/>
    <w:rsid w:val="00BE770F"/>
    <w:rsid w:val="00BE778C"/>
    <w:rsid w:val="00BE7C4F"/>
    <w:rsid w:val="00BE7F74"/>
    <w:rsid w:val="00BF01D4"/>
    <w:rsid w:val="00BF0597"/>
    <w:rsid w:val="00BF1F70"/>
    <w:rsid w:val="00BF20FB"/>
    <w:rsid w:val="00BF2576"/>
    <w:rsid w:val="00BF2997"/>
    <w:rsid w:val="00BF3834"/>
    <w:rsid w:val="00BF3FAC"/>
    <w:rsid w:val="00BF47C5"/>
    <w:rsid w:val="00BF4C22"/>
    <w:rsid w:val="00BF4CD1"/>
    <w:rsid w:val="00BF4DD7"/>
    <w:rsid w:val="00BF51E4"/>
    <w:rsid w:val="00BF5ACF"/>
    <w:rsid w:val="00BF6043"/>
    <w:rsid w:val="00BF725E"/>
    <w:rsid w:val="00BF76ED"/>
    <w:rsid w:val="00C00156"/>
    <w:rsid w:val="00C003C3"/>
    <w:rsid w:val="00C006F6"/>
    <w:rsid w:val="00C00838"/>
    <w:rsid w:val="00C008C6"/>
    <w:rsid w:val="00C00BE6"/>
    <w:rsid w:val="00C00F80"/>
    <w:rsid w:val="00C011D0"/>
    <w:rsid w:val="00C01250"/>
    <w:rsid w:val="00C01619"/>
    <w:rsid w:val="00C01D1D"/>
    <w:rsid w:val="00C02E25"/>
    <w:rsid w:val="00C03041"/>
    <w:rsid w:val="00C03815"/>
    <w:rsid w:val="00C041F4"/>
    <w:rsid w:val="00C04C59"/>
    <w:rsid w:val="00C05004"/>
    <w:rsid w:val="00C0524E"/>
    <w:rsid w:val="00C05428"/>
    <w:rsid w:val="00C058A3"/>
    <w:rsid w:val="00C05E05"/>
    <w:rsid w:val="00C060B4"/>
    <w:rsid w:val="00C070CD"/>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3DFB"/>
    <w:rsid w:val="00C14130"/>
    <w:rsid w:val="00C142EA"/>
    <w:rsid w:val="00C14741"/>
    <w:rsid w:val="00C14AD2"/>
    <w:rsid w:val="00C14CA5"/>
    <w:rsid w:val="00C153CA"/>
    <w:rsid w:val="00C15BE1"/>
    <w:rsid w:val="00C160D9"/>
    <w:rsid w:val="00C16B32"/>
    <w:rsid w:val="00C16FF1"/>
    <w:rsid w:val="00C17089"/>
    <w:rsid w:val="00C1715B"/>
    <w:rsid w:val="00C1750F"/>
    <w:rsid w:val="00C1757F"/>
    <w:rsid w:val="00C17B74"/>
    <w:rsid w:val="00C17BCC"/>
    <w:rsid w:val="00C20356"/>
    <w:rsid w:val="00C20358"/>
    <w:rsid w:val="00C20A09"/>
    <w:rsid w:val="00C20AEB"/>
    <w:rsid w:val="00C20F22"/>
    <w:rsid w:val="00C21FF8"/>
    <w:rsid w:val="00C220F2"/>
    <w:rsid w:val="00C223A0"/>
    <w:rsid w:val="00C22B55"/>
    <w:rsid w:val="00C23924"/>
    <w:rsid w:val="00C23BBD"/>
    <w:rsid w:val="00C23D90"/>
    <w:rsid w:val="00C2455C"/>
    <w:rsid w:val="00C24638"/>
    <w:rsid w:val="00C25FB1"/>
    <w:rsid w:val="00C26495"/>
    <w:rsid w:val="00C273ED"/>
    <w:rsid w:val="00C27447"/>
    <w:rsid w:val="00C27891"/>
    <w:rsid w:val="00C27D45"/>
    <w:rsid w:val="00C300F5"/>
    <w:rsid w:val="00C30AED"/>
    <w:rsid w:val="00C31073"/>
    <w:rsid w:val="00C314B5"/>
    <w:rsid w:val="00C32570"/>
    <w:rsid w:val="00C327D7"/>
    <w:rsid w:val="00C32C1E"/>
    <w:rsid w:val="00C32D53"/>
    <w:rsid w:val="00C32F69"/>
    <w:rsid w:val="00C3312E"/>
    <w:rsid w:val="00C33CD5"/>
    <w:rsid w:val="00C340CF"/>
    <w:rsid w:val="00C34101"/>
    <w:rsid w:val="00C344ED"/>
    <w:rsid w:val="00C348FE"/>
    <w:rsid w:val="00C34FBC"/>
    <w:rsid w:val="00C35087"/>
    <w:rsid w:val="00C3523B"/>
    <w:rsid w:val="00C35947"/>
    <w:rsid w:val="00C36FFE"/>
    <w:rsid w:val="00C3795B"/>
    <w:rsid w:val="00C40A83"/>
    <w:rsid w:val="00C40D37"/>
    <w:rsid w:val="00C412E1"/>
    <w:rsid w:val="00C416FD"/>
    <w:rsid w:val="00C41E73"/>
    <w:rsid w:val="00C41FA0"/>
    <w:rsid w:val="00C4271F"/>
    <w:rsid w:val="00C42A6C"/>
    <w:rsid w:val="00C42B60"/>
    <w:rsid w:val="00C43E4A"/>
    <w:rsid w:val="00C43FD4"/>
    <w:rsid w:val="00C4445E"/>
    <w:rsid w:val="00C44846"/>
    <w:rsid w:val="00C45539"/>
    <w:rsid w:val="00C45A51"/>
    <w:rsid w:val="00C45D38"/>
    <w:rsid w:val="00C469E3"/>
    <w:rsid w:val="00C47155"/>
    <w:rsid w:val="00C47987"/>
    <w:rsid w:val="00C47CD2"/>
    <w:rsid w:val="00C47D56"/>
    <w:rsid w:val="00C510DE"/>
    <w:rsid w:val="00C513B4"/>
    <w:rsid w:val="00C51816"/>
    <w:rsid w:val="00C536E4"/>
    <w:rsid w:val="00C538AE"/>
    <w:rsid w:val="00C53B4A"/>
    <w:rsid w:val="00C53C32"/>
    <w:rsid w:val="00C53E7A"/>
    <w:rsid w:val="00C54492"/>
    <w:rsid w:val="00C544B6"/>
    <w:rsid w:val="00C54601"/>
    <w:rsid w:val="00C54E26"/>
    <w:rsid w:val="00C555EB"/>
    <w:rsid w:val="00C557C0"/>
    <w:rsid w:val="00C55BC9"/>
    <w:rsid w:val="00C565FF"/>
    <w:rsid w:val="00C56733"/>
    <w:rsid w:val="00C56A84"/>
    <w:rsid w:val="00C575E8"/>
    <w:rsid w:val="00C5777E"/>
    <w:rsid w:val="00C57913"/>
    <w:rsid w:val="00C57EB0"/>
    <w:rsid w:val="00C60984"/>
    <w:rsid w:val="00C60E33"/>
    <w:rsid w:val="00C6111A"/>
    <w:rsid w:val="00C61801"/>
    <w:rsid w:val="00C618DF"/>
    <w:rsid w:val="00C62EEA"/>
    <w:rsid w:val="00C63268"/>
    <w:rsid w:val="00C63E97"/>
    <w:rsid w:val="00C6455A"/>
    <w:rsid w:val="00C64813"/>
    <w:rsid w:val="00C65030"/>
    <w:rsid w:val="00C65069"/>
    <w:rsid w:val="00C652A1"/>
    <w:rsid w:val="00C655E4"/>
    <w:rsid w:val="00C65738"/>
    <w:rsid w:val="00C6590A"/>
    <w:rsid w:val="00C65FFB"/>
    <w:rsid w:val="00C6610D"/>
    <w:rsid w:val="00C66663"/>
    <w:rsid w:val="00C66850"/>
    <w:rsid w:val="00C668D8"/>
    <w:rsid w:val="00C66AB6"/>
    <w:rsid w:val="00C66BCD"/>
    <w:rsid w:val="00C66E74"/>
    <w:rsid w:val="00C67029"/>
    <w:rsid w:val="00C670D6"/>
    <w:rsid w:val="00C702C6"/>
    <w:rsid w:val="00C70B38"/>
    <w:rsid w:val="00C70B43"/>
    <w:rsid w:val="00C71616"/>
    <w:rsid w:val="00C71A56"/>
    <w:rsid w:val="00C729D1"/>
    <w:rsid w:val="00C73026"/>
    <w:rsid w:val="00C730CC"/>
    <w:rsid w:val="00C74A66"/>
    <w:rsid w:val="00C7532A"/>
    <w:rsid w:val="00C753D4"/>
    <w:rsid w:val="00C75721"/>
    <w:rsid w:val="00C760A6"/>
    <w:rsid w:val="00C762B7"/>
    <w:rsid w:val="00C76464"/>
    <w:rsid w:val="00C76825"/>
    <w:rsid w:val="00C77C4B"/>
    <w:rsid w:val="00C77D50"/>
    <w:rsid w:val="00C805F6"/>
    <w:rsid w:val="00C80DC6"/>
    <w:rsid w:val="00C815E4"/>
    <w:rsid w:val="00C81CFF"/>
    <w:rsid w:val="00C8290C"/>
    <w:rsid w:val="00C82C7A"/>
    <w:rsid w:val="00C833BA"/>
    <w:rsid w:val="00C83C2C"/>
    <w:rsid w:val="00C8415F"/>
    <w:rsid w:val="00C841FE"/>
    <w:rsid w:val="00C847A9"/>
    <w:rsid w:val="00C8512B"/>
    <w:rsid w:val="00C858C8"/>
    <w:rsid w:val="00C85976"/>
    <w:rsid w:val="00C85A79"/>
    <w:rsid w:val="00C86242"/>
    <w:rsid w:val="00C86D64"/>
    <w:rsid w:val="00C87CDD"/>
    <w:rsid w:val="00C909EE"/>
    <w:rsid w:val="00C90E27"/>
    <w:rsid w:val="00C910ED"/>
    <w:rsid w:val="00C914C9"/>
    <w:rsid w:val="00C9156F"/>
    <w:rsid w:val="00C91E57"/>
    <w:rsid w:val="00C922E8"/>
    <w:rsid w:val="00C93188"/>
    <w:rsid w:val="00C9388D"/>
    <w:rsid w:val="00C93D17"/>
    <w:rsid w:val="00C94EF3"/>
    <w:rsid w:val="00C952A9"/>
    <w:rsid w:val="00C9534F"/>
    <w:rsid w:val="00C95E98"/>
    <w:rsid w:val="00C95F67"/>
    <w:rsid w:val="00C961C0"/>
    <w:rsid w:val="00C965E4"/>
    <w:rsid w:val="00C965FB"/>
    <w:rsid w:val="00C9739A"/>
    <w:rsid w:val="00C97860"/>
    <w:rsid w:val="00CA13BF"/>
    <w:rsid w:val="00CA13F7"/>
    <w:rsid w:val="00CA1463"/>
    <w:rsid w:val="00CA14DE"/>
    <w:rsid w:val="00CA1DC9"/>
    <w:rsid w:val="00CA2057"/>
    <w:rsid w:val="00CA22F1"/>
    <w:rsid w:val="00CA2A57"/>
    <w:rsid w:val="00CA2C4B"/>
    <w:rsid w:val="00CA30A9"/>
    <w:rsid w:val="00CA35EC"/>
    <w:rsid w:val="00CA376C"/>
    <w:rsid w:val="00CA3D36"/>
    <w:rsid w:val="00CA3EC4"/>
    <w:rsid w:val="00CA4249"/>
    <w:rsid w:val="00CA4991"/>
    <w:rsid w:val="00CA4A1E"/>
    <w:rsid w:val="00CA4EF3"/>
    <w:rsid w:val="00CA575F"/>
    <w:rsid w:val="00CA586A"/>
    <w:rsid w:val="00CA6F7C"/>
    <w:rsid w:val="00CA6F8A"/>
    <w:rsid w:val="00CA75F4"/>
    <w:rsid w:val="00CA7D1B"/>
    <w:rsid w:val="00CB0652"/>
    <w:rsid w:val="00CB0A8A"/>
    <w:rsid w:val="00CB138C"/>
    <w:rsid w:val="00CB1BD3"/>
    <w:rsid w:val="00CB21EF"/>
    <w:rsid w:val="00CB26B1"/>
    <w:rsid w:val="00CB2714"/>
    <w:rsid w:val="00CB2824"/>
    <w:rsid w:val="00CB2C75"/>
    <w:rsid w:val="00CB2F95"/>
    <w:rsid w:val="00CB30E7"/>
    <w:rsid w:val="00CB3270"/>
    <w:rsid w:val="00CB38BF"/>
    <w:rsid w:val="00CB4DA4"/>
    <w:rsid w:val="00CB557A"/>
    <w:rsid w:val="00CB6108"/>
    <w:rsid w:val="00CB644A"/>
    <w:rsid w:val="00CB689E"/>
    <w:rsid w:val="00CB7071"/>
    <w:rsid w:val="00CB74F0"/>
    <w:rsid w:val="00CB75F9"/>
    <w:rsid w:val="00CB7D14"/>
    <w:rsid w:val="00CB7D9F"/>
    <w:rsid w:val="00CC07A1"/>
    <w:rsid w:val="00CC0824"/>
    <w:rsid w:val="00CC08D7"/>
    <w:rsid w:val="00CC0A9A"/>
    <w:rsid w:val="00CC0EA3"/>
    <w:rsid w:val="00CC156F"/>
    <w:rsid w:val="00CC1D08"/>
    <w:rsid w:val="00CC21F9"/>
    <w:rsid w:val="00CC2B9C"/>
    <w:rsid w:val="00CC326E"/>
    <w:rsid w:val="00CC32E7"/>
    <w:rsid w:val="00CC38EE"/>
    <w:rsid w:val="00CC4133"/>
    <w:rsid w:val="00CC566D"/>
    <w:rsid w:val="00CC6405"/>
    <w:rsid w:val="00CC6AA6"/>
    <w:rsid w:val="00CC6ACF"/>
    <w:rsid w:val="00CC722F"/>
    <w:rsid w:val="00CC726E"/>
    <w:rsid w:val="00CC7476"/>
    <w:rsid w:val="00CC75EE"/>
    <w:rsid w:val="00CC7785"/>
    <w:rsid w:val="00CD087C"/>
    <w:rsid w:val="00CD0BAE"/>
    <w:rsid w:val="00CD1017"/>
    <w:rsid w:val="00CD129C"/>
    <w:rsid w:val="00CD12BA"/>
    <w:rsid w:val="00CD181E"/>
    <w:rsid w:val="00CD2C45"/>
    <w:rsid w:val="00CD387C"/>
    <w:rsid w:val="00CD474C"/>
    <w:rsid w:val="00CD49B6"/>
    <w:rsid w:val="00CD52E8"/>
    <w:rsid w:val="00CD5589"/>
    <w:rsid w:val="00CD5CCC"/>
    <w:rsid w:val="00CD6B16"/>
    <w:rsid w:val="00CD6B5E"/>
    <w:rsid w:val="00CD7422"/>
    <w:rsid w:val="00CD76B9"/>
    <w:rsid w:val="00CD7E7A"/>
    <w:rsid w:val="00CE01D8"/>
    <w:rsid w:val="00CE035F"/>
    <w:rsid w:val="00CE0458"/>
    <w:rsid w:val="00CE06C1"/>
    <w:rsid w:val="00CE0950"/>
    <w:rsid w:val="00CE0FC5"/>
    <w:rsid w:val="00CE11D8"/>
    <w:rsid w:val="00CE1648"/>
    <w:rsid w:val="00CE1A90"/>
    <w:rsid w:val="00CE1B83"/>
    <w:rsid w:val="00CE1C5C"/>
    <w:rsid w:val="00CE1CA9"/>
    <w:rsid w:val="00CE1D26"/>
    <w:rsid w:val="00CE1E07"/>
    <w:rsid w:val="00CE200B"/>
    <w:rsid w:val="00CE2567"/>
    <w:rsid w:val="00CE2A65"/>
    <w:rsid w:val="00CE3037"/>
    <w:rsid w:val="00CE32AD"/>
    <w:rsid w:val="00CE3361"/>
    <w:rsid w:val="00CE3F49"/>
    <w:rsid w:val="00CE49B0"/>
    <w:rsid w:val="00CE4EA8"/>
    <w:rsid w:val="00CE5261"/>
    <w:rsid w:val="00CE584B"/>
    <w:rsid w:val="00CE5A0A"/>
    <w:rsid w:val="00CE6C5C"/>
    <w:rsid w:val="00CE72F6"/>
    <w:rsid w:val="00CE7FE3"/>
    <w:rsid w:val="00CE7FF2"/>
    <w:rsid w:val="00CF0E5A"/>
    <w:rsid w:val="00CF0E8B"/>
    <w:rsid w:val="00CF1090"/>
    <w:rsid w:val="00CF12DA"/>
    <w:rsid w:val="00CF1AB9"/>
    <w:rsid w:val="00CF1B03"/>
    <w:rsid w:val="00CF1B1E"/>
    <w:rsid w:val="00CF1DEE"/>
    <w:rsid w:val="00CF1E58"/>
    <w:rsid w:val="00CF1F79"/>
    <w:rsid w:val="00CF2B1C"/>
    <w:rsid w:val="00CF2B8E"/>
    <w:rsid w:val="00CF35B6"/>
    <w:rsid w:val="00CF39B2"/>
    <w:rsid w:val="00CF3E3D"/>
    <w:rsid w:val="00CF3F86"/>
    <w:rsid w:val="00CF4060"/>
    <w:rsid w:val="00CF52EB"/>
    <w:rsid w:val="00CF585D"/>
    <w:rsid w:val="00CF5CA8"/>
    <w:rsid w:val="00CF72BD"/>
    <w:rsid w:val="00CF767E"/>
    <w:rsid w:val="00CF7873"/>
    <w:rsid w:val="00CF78C0"/>
    <w:rsid w:val="00D015A8"/>
    <w:rsid w:val="00D024F9"/>
    <w:rsid w:val="00D027F9"/>
    <w:rsid w:val="00D032AA"/>
    <w:rsid w:val="00D03A3E"/>
    <w:rsid w:val="00D03A5B"/>
    <w:rsid w:val="00D03AC4"/>
    <w:rsid w:val="00D03B1A"/>
    <w:rsid w:val="00D03E97"/>
    <w:rsid w:val="00D040BB"/>
    <w:rsid w:val="00D056E9"/>
    <w:rsid w:val="00D05CB6"/>
    <w:rsid w:val="00D05CF8"/>
    <w:rsid w:val="00D06325"/>
    <w:rsid w:val="00D07684"/>
    <w:rsid w:val="00D076A6"/>
    <w:rsid w:val="00D07F59"/>
    <w:rsid w:val="00D103FF"/>
    <w:rsid w:val="00D104B2"/>
    <w:rsid w:val="00D10986"/>
    <w:rsid w:val="00D111BC"/>
    <w:rsid w:val="00D115FC"/>
    <w:rsid w:val="00D11BB2"/>
    <w:rsid w:val="00D12C8B"/>
    <w:rsid w:val="00D12F1F"/>
    <w:rsid w:val="00D13207"/>
    <w:rsid w:val="00D13358"/>
    <w:rsid w:val="00D1342C"/>
    <w:rsid w:val="00D13809"/>
    <w:rsid w:val="00D13AE6"/>
    <w:rsid w:val="00D142FA"/>
    <w:rsid w:val="00D14873"/>
    <w:rsid w:val="00D14C06"/>
    <w:rsid w:val="00D14DAF"/>
    <w:rsid w:val="00D14E77"/>
    <w:rsid w:val="00D1564A"/>
    <w:rsid w:val="00D156E5"/>
    <w:rsid w:val="00D15AF0"/>
    <w:rsid w:val="00D16024"/>
    <w:rsid w:val="00D16747"/>
    <w:rsid w:val="00D16BA9"/>
    <w:rsid w:val="00D175C7"/>
    <w:rsid w:val="00D17E09"/>
    <w:rsid w:val="00D20886"/>
    <w:rsid w:val="00D209C5"/>
    <w:rsid w:val="00D20F34"/>
    <w:rsid w:val="00D2187E"/>
    <w:rsid w:val="00D2211E"/>
    <w:rsid w:val="00D2272A"/>
    <w:rsid w:val="00D22E00"/>
    <w:rsid w:val="00D23712"/>
    <w:rsid w:val="00D251E6"/>
    <w:rsid w:val="00D259B0"/>
    <w:rsid w:val="00D25ACE"/>
    <w:rsid w:val="00D25F4C"/>
    <w:rsid w:val="00D26097"/>
    <w:rsid w:val="00D261C5"/>
    <w:rsid w:val="00D26391"/>
    <w:rsid w:val="00D2651B"/>
    <w:rsid w:val="00D2699D"/>
    <w:rsid w:val="00D26C62"/>
    <w:rsid w:val="00D2710F"/>
    <w:rsid w:val="00D27747"/>
    <w:rsid w:val="00D27BF7"/>
    <w:rsid w:val="00D30729"/>
    <w:rsid w:val="00D30EAF"/>
    <w:rsid w:val="00D314F6"/>
    <w:rsid w:val="00D3187F"/>
    <w:rsid w:val="00D31A4F"/>
    <w:rsid w:val="00D31D6C"/>
    <w:rsid w:val="00D31D99"/>
    <w:rsid w:val="00D32083"/>
    <w:rsid w:val="00D32B3C"/>
    <w:rsid w:val="00D32CDD"/>
    <w:rsid w:val="00D32E0D"/>
    <w:rsid w:val="00D3314E"/>
    <w:rsid w:val="00D3326D"/>
    <w:rsid w:val="00D33977"/>
    <w:rsid w:val="00D34097"/>
    <w:rsid w:val="00D34374"/>
    <w:rsid w:val="00D34AAD"/>
    <w:rsid w:val="00D3544C"/>
    <w:rsid w:val="00D3591C"/>
    <w:rsid w:val="00D35B70"/>
    <w:rsid w:val="00D3719F"/>
    <w:rsid w:val="00D371C8"/>
    <w:rsid w:val="00D37742"/>
    <w:rsid w:val="00D4061B"/>
    <w:rsid w:val="00D406D5"/>
    <w:rsid w:val="00D40F25"/>
    <w:rsid w:val="00D42556"/>
    <w:rsid w:val="00D431DA"/>
    <w:rsid w:val="00D43450"/>
    <w:rsid w:val="00D43D75"/>
    <w:rsid w:val="00D43F48"/>
    <w:rsid w:val="00D43F90"/>
    <w:rsid w:val="00D44156"/>
    <w:rsid w:val="00D44198"/>
    <w:rsid w:val="00D445B3"/>
    <w:rsid w:val="00D453B5"/>
    <w:rsid w:val="00D45977"/>
    <w:rsid w:val="00D45CEF"/>
    <w:rsid w:val="00D4640F"/>
    <w:rsid w:val="00D46DBF"/>
    <w:rsid w:val="00D46F26"/>
    <w:rsid w:val="00D472FC"/>
    <w:rsid w:val="00D47591"/>
    <w:rsid w:val="00D47982"/>
    <w:rsid w:val="00D5022C"/>
    <w:rsid w:val="00D50F4A"/>
    <w:rsid w:val="00D51089"/>
    <w:rsid w:val="00D512E6"/>
    <w:rsid w:val="00D52173"/>
    <w:rsid w:val="00D5228C"/>
    <w:rsid w:val="00D52743"/>
    <w:rsid w:val="00D52E06"/>
    <w:rsid w:val="00D53650"/>
    <w:rsid w:val="00D543D2"/>
    <w:rsid w:val="00D5459F"/>
    <w:rsid w:val="00D54859"/>
    <w:rsid w:val="00D553C7"/>
    <w:rsid w:val="00D5648F"/>
    <w:rsid w:val="00D5651D"/>
    <w:rsid w:val="00D566C2"/>
    <w:rsid w:val="00D56981"/>
    <w:rsid w:val="00D56BD6"/>
    <w:rsid w:val="00D56D76"/>
    <w:rsid w:val="00D5708A"/>
    <w:rsid w:val="00D57B21"/>
    <w:rsid w:val="00D57B9A"/>
    <w:rsid w:val="00D60190"/>
    <w:rsid w:val="00D602D3"/>
    <w:rsid w:val="00D6059E"/>
    <w:rsid w:val="00D605A5"/>
    <w:rsid w:val="00D606A0"/>
    <w:rsid w:val="00D607F6"/>
    <w:rsid w:val="00D60A2F"/>
    <w:rsid w:val="00D60DAB"/>
    <w:rsid w:val="00D61A8A"/>
    <w:rsid w:val="00D62369"/>
    <w:rsid w:val="00D623AA"/>
    <w:rsid w:val="00D62591"/>
    <w:rsid w:val="00D62A24"/>
    <w:rsid w:val="00D62FAC"/>
    <w:rsid w:val="00D635B0"/>
    <w:rsid w:val="00D636F2"/>
    <w:rsid w:val="00D637A9"/>
    <w:rsid w:val="00D63BE1"/>
    <w:rsid w:val="00D65280"/>
    <w:rsid w:val="00D65847"/>
    <w:rsid w:val="00D6616F"/>
    <w:rsid w:val="00D664F1"/>
    <w:rsid w:val="00D6699B"/>
    <w:rsid w:val="00D7009E"/>
    <w:rsid w:val="00D70B3B"/>
    <w:rsid w:val="00D70C63"/>
    <w:rsid w:val="00D710C5"/>
    <w:rsid w:val="00D7132D"/>
    <w:rsid w:val="00D71705"/>
    <w:rsid w:val="00D71888"/>
    <w:rsid w:val="00D71B45"/>
    <w:rsid w:val="00D722C1"/>
    <w:rsid w:val="00D72437"/>
    <w:rsid w:val="00D726A5"/>
    <w:rsid w:val="00D727AC"/>
    <w:rsid w:val="00D72AC2"/>
    <w:rsid w:val="00D72CAE"/>
    <w:rsid w:val="00D73EC5"/>
    <w:rsid w:val="00D742D6"/>
    <w:rsid w:val="00D74660"/>
    <w:rsid w:val="00D74797"/>
    <w:rsid w:val="00D74968"/>
    <w:rsid w:val="00D749D2"/>
    <w:rsid w:val="00D74D9B"/>
    <w:rsid w:val="00D750A2"/>
    <w:rsid w:val="00D75650"/>
    <w:rsid w:val="00D756A3"/>
    <w:rsid w:val="00D756E8"/>
    <w:rsid w:val="00D75E97"/>
    <w:rsid w:val="00D8000D"/>
    <w:rsid w:val="00D801EB"/>
    <w:rsid w:val="00D805CD"/>
    <w:rsid w:val="00D80747"/>
    <w:rsid w:val="00D8099F"/>
    <w:rsid w:val="00D809FF"/>
    <w:rsid w:val="00D80E48"/>
    <w:rsid w:val="00D810F2"/>
    <w:rsid w:val="00D81285"/>
    <w:rsid w:val="00D81B9A"/>
    <w:rsid w:val="00D822C6"/>
    <w:rsid w:val="00D824C0"/>
    <w:rsid w:val="00D82890"/>
    <w:rsid w:val="00D83944"/>
    <w:rsid w:val="00D843D6"/>
    <w:rsid w:val="00D85237"/>
    <w:rsid w:val="00D85475"/>
    <w:rsid w:val="00D85487"/>
    <w:rsid w:val="00D8550C"/>
    <w:rsid w:val="00D85A2F"/>
    <w:rsid w:val="00D86605"/>
    <w:rsid w:val="00D86C22"/>
    <w:rsid w:val="00D87433"/>
    <w:rsid w:val="00D8797F"/>
    <w:rsid w:val="00D87BDC"/>
    <w:rsid w:val="00D9006D"/>
    <w:rsid w:val="00D90406"/>
    <w:rsid w:val="00D9096B"/>
    <w:rsid w:val="00D90D1C"/>
    <w:rsid w:val="00D90D5C"/>
    <w:rsid w:val="00D90ED4"/>
    <w:rsid w:val="00D90F6A"/>
    <w:rsid w:val="00D90FF0"/>
    <w:rsid w:val="00D91838"/>
    <w:rsid w:val="00D920E8"/>
    <w:rsid w:val="00D92722"/>
    <w:rsid w:val="00D92BF2"/>
    <w:rsid w:val="00D93016"/>
    <w:rsid w:val="00D93295"/>
    <w:rsid w:val="00D9335B"/>
    <w:rsid w:val="00D93DAF"/>
    <w:rsid w:val="00D941AE"/>
    <w:rsid w:val="00D94E5E"/>
    <w:rsid w:val="00D94F2C"/>
    <w:rsid w:val="00D9542A"/>
    <w:rsid w:val="00D955FE"/>
    <w:rsid w:val="00D957CF"/>
    <w:rsid w:val="00D95CC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49A"/>
    <w:rsid w:val="00DA4B0E"/>
    <w:rsid w:val="00DA50E4"/>
    <w:rsid w:val="00DA590B"/>
    <w:rsid w:val="00DA5BEB"/>
    <w:rsid w:val="00DA6BFD"/>
    <w:rsid w:val="00DA6D82"/>
    <w:rsid w:val="00DA7423"/>
    <w:rsid w:val="00DA7645"/>
    <w:rsid w:val="00DA7E15"/>
    <w:rsid w:val="00DA7FC8"/>
    <w:rsid w:val="00DB0044"/>
    <w:rsid w:val="00DB0284"/>
    <w:rsid w:val="00DB02FF"/>
    <w:rsid w:val="00DB089C"/>
    <w:rsid w:val="00DB10BD"/>
    <w:rsid w:val="00DB1379"/>
    <w:rsid w:val="00DB1433"/>
    <w:rsid w:val="00DB197C"/>
    <w:rsid w:val="00DB1AAF"/>
    <w:rsid w:val="00DB1DB6"/>
    <w:rsid w:val="00DB252C"/>
    <w:rsid w:val="00DB26B5"/>
    <w:rsid w:val="00DB273A"/>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332"/>
    <w:rsid w:val="00DC2A33"/>
    <w:rsid w:val="00DC3214"/>
    <w:rsid w:val="00DC3579"/>
    <w:rsid w:val="00DC3CC2"/>
    <w:rsid w:val="00DC3E0F"/>
    <w:rsid w:val="00DC43AE"/>
    <w:rsid w:val="00DC466F"/>
    <w:rsid w:val="00DC4841"/>
    <w:rsid w:val="00DC4B77"/>
    <w:rsid w:val="00DC4F62"/>
    <w:rsid w:val="00DC4F97"/>
    <w:rsid w:val="00DC51EE"/>
    <w:rsid w:val="00DC5533"/>
    <w:rsid w:val="00DC5770"/>
    <w:rsid w:val="00DC59D7"/>
    <w:rsid w:val="00DC63D7"/>
    <w:rsid w:val="00DC65CE"/>
    <w:rsid w:val="00DC6E13"/>
    <w:rsid w:val="00DC6E1B"/>
    <w:rsid w:val="00DC7EBE"/>
    <w:rsid w:val="00DC7FD5"/>
    <w:rsid w:val="00DD0020"/>
    <w:rsid w:val="00DD12EF"/>
    <w:rsid w:val="00DD158F"/>
    <w:rsid w:val="00DD16FB"/>
    <w:rsid w:val="00DD235A"/>
    <w:rsid w:val="00DD2381"/>
    <w:rsid w:val="00DD2B1D"/>
    <w:rsid w:val="00DD302D"/>
    <w:rsid w:val="00DD3821"/>
    <w:rsid w:val="00DD3882"/>
    <w:rsid w:val="00DD391B"/>
    <w:rsid w:val="00DD45D3"/>
    <w:rsid w:val="00DD48F3"/>
    <w:rsid w:val="00DD4E0C"/>
    <w:rsid w:val="00DD52C9"/>
    <w:rsid w:val="00DD5A2A"/>
    <w:rsid w:val="00DD662B"/>
    <w:rsid w:val="00DD6C92"/>
    <w:rsid w:val="00DD75E8"/>
    <w:rsid w:val="00DE0011"/>
    <w:rsid w:val="00DE01AB"/>
    <w:rsid w:val="00DE0B85"/>
    <w:rsid w:val="00DE12BD"/>
    <w:rsid w:val="00DE1532"/>
    <w:rsid w:val="00DE179B"/>
    <w:rsid w:val="00DE292D"/>
    <w:rsid w:val="00DE2AA3"/>
    <w:rsid w:val="00DE30D1"/>
    <w:rsid w:val="00DE3B74"/>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C90"/>
    <w:rsid w:val="00DF1D62"/>
    <w:rsid w:val="00DF2170"/>
    <w:rsid w:val="00DF2FC2"/>
    <w:rsid w:val="00DF3D62"/>
    <w:rsid w:val="00DF4958"/>
    <w:rsid w:val="00DF572E"/>
    <w:rsid w:val="00DF5743"/>
    <w:rsid w:val="00DF596A"/>
    <w:rsid w:val="00DF5A6D"/>
    <w:rsid w:val="00DF64C6"/>
    <w:rsid w:val="00DF64F0"/>
    <w:rsid w:val="00DF65C0"/>
    <w:rsid w:val="00DF6DA6"/>
    <w:rsid w:val="00DF708D"/>
    <w:rsid w:val="00DF7EB8"/>
    <w:rsid w:val="00E0031E"/>
    <w:rsid w:val="00E00FD5"/>
    <w:rsid w:val="00E01956"/>
    <w:rsid w:val="00E01CF2"/>
    <w:rsid w:val="00E02047"/>
    <w:rsid w:val="00E023E5"/>
    <w:rsid w:val="00E02837"/>
    <w:rsid w:val="00E04347"/>
    <w:rsid w:val="00E0443C"/>
    <w:rsid w:val="00E04B4F"/>
    <w:rsid w:val="00E066E8"/>
    <w:rsid w:val="00E06FD6"/>
    <w:rsid w:val="00E074C1"/>
    <w:rsid w:val="00E07B79"/>
    <w:rsid w:val="00E07CDC"/>
    <w:rsid w:val="00E1006A"/>
    <w:rsid w:val="00E105B9"/>
    <w:rsid w:val="00E1079E"/>
    <w:rsid w:val="00E10F6A"/>
    <w:rsid w:val="00E1101B"/>
    <w:rsid w:val="00E112FA"/>
    <w:rsid w:val="00E12298"/>
    <w:rsid w:val="00E12CED"/>
    <w:rsid w:val="00E13191"/>
    <w:rsid w:val="00E13D2C"/>
    <w:rsid w:val="00E13D90"/>
    <w:rsid w:val="00E13EE3"/>
    <w:rsid w:val="00E148CD"/>
    <w:rsid w:val="00E14E22"/>
    <w:rsid w:val="00E14FF5"/>
    <w:rsid w:val="00E15713"/>
    <w:rsid w:val="00E15AD8"/>
    <w:rsid w:val="00E16580"/>
    <w:rsid w:val="00E16682"/>
    <w:rsid w:val="00E1678A"/>
    <w:rsid w:val="00E17115"/>
    <w:rsid w:val="00E17549"/>
    <w:rsid w:val="00E17751"/>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47EE"/>
    <w:rsid w:val="00E24EF0"/>
    <w:rsid w:val="00E256F7"/>
    <w:rsid w:val="00E25995"/>
    <w:rsid w:val="00E25D57"/>
    <w:rsid w:val="00E26257"/>
    <w:rsid w:val="00E264AD"/>
    <w:rsid w:val="00E27074"/>
    <w:rsid w:val="00E27E1C"/>
    <w:rsid w:val="00E300F2"/>
    <w:rsid w:val="00E31800"/>
    <w:rsid w:val="00E31966"/>
    <w:rsid w:val="00E3203D"/>
    <w:rsid w:val="00E32AE4"/>
    <w:rsid w:val="00E32D6A"/>
    <w:rsid w:val="00E33396"/>
    <w:rsid w:val="00E335C5"/>
    <w:rsid w:val="00E33D24"/>
    <w:rsid w:val="00E33E8E"/>
    <w:rsid w:val="00E34706"/>
    <w:rsid w:val="00E34ABC"/>
    <w:rsid w:val="00E34ED4"/>
    <w:rsid w:val="00E350F2"/>
    <w:rsid w:val="00E351ED"/>
    <w:rsid w:val="00E35580"/>
    <w:rsid w:val="00E3635D"/>
    <w:rsid w:val="00E36470"/>
    <w:rsid w:val="00E36630"/>
    <w:rsid w:val="00E36DD5"/>
    <w:rsid w:val="00E3751A"/>
    <w:rsid w:val="00E377A6"/>
    <w:rsid w:val="00E4005E"/>
    <w:rsid w:val="00E40A1E"/>
    <w:rsid w:val="00E41969"/>
    <w:rsid w:val="00E41CF2"/>
    <w:rsid w:val="00E41D23"/>
    <w:rsid w:val="00E4297F"/>
    <w:rsid w:val="00E438F7"/>
    <w:rsid w:val="00E43E29"/>
    <w:rsid w:val="00E43EE5"/>
    <w:rsid w:val="00E44ACD"/>
    <w:rsid w:val="00E44CB9"/>
    <w:rsid w:val="00E45343"/>
    <w:rsid w:val="00E4582A"/>
    <w:rsid w:val="00E45B97"/>
    <w:rsid w:val="00E46059"/>
    <w:rsid w:val="00E466D3"/>
    <w:rsid w:val="00E46852"/>
    <w:rsid w:val="00E468AD"/>
    <w:rsid w:val="00E46AB1"/>
    <w:rsid w:val="00E46B49"/>
    <w:rsid w:val="00E476C1"/>
    <w:rsid w:val="00E479FF"/>
    <w:rsid w:val="00E506C9"/>
    <w:rsid w:val="00E51392"/>
    <w:rsid w:val="00E515B1"/>
    <w:rsid w:val="00E51662"/>
    <w:rsid w:val="00E51EC2"/>
    <w:rsid w:val="00E5269A"/>
    <w:rsid w:val="00E5333D"/>
    <w:rsid w:val="00E535D1"/>
    <w:rsid w:val="00E536FC"/>
    <w:rsid w:val="00E53AA6"/>
    <w:rsid w:val="00E53C6C"/>
    <w:rsid w:val="00E53CB2"/>
    <w:rsid w:val="00E53D6A"/>
    <w:rsid w:val="00E54898"/>
    <w:rsid w:val="00E55558"/>
    <w:rsid w:val="00E55680"/>
    <w:rsid w:val="00E55BB8"/>
    <w:rsid w:val="00E56344"/>
    <w:rsid w:val="00E56A9D"/>
    <w:rsid w:val="00E56F59"/>
    <w:rsid w:val="00E571CF"/>
    <w:rsid w:val="00E5757E"/>
    <w:rsid w:val="00E57E87"/>
    <w:rsid w:val="00E60733"/>
    <w:rsid w:val="00E60DE1"/>
    <w:rsid w:val="00E61076"/>
    <w:rsid w:val="00E612D8"/>
    <w:rsid w:val="00E61812"/>
    <w:rsid w:val="00E62CF0"/>
    <w:rsid w:val="00E62D31"/>
    <w:rsid w:val="00E62E5D"/>
    <w:rsid w:val="00E633C8"/>
    <w:rsid w:val="00E64517"/>
    <w:rsid w:val="00E65073"/>
    <w:rsid w:val="00E65E8C"/>
    <w:rsid w:val="00E66265"/>
    <w:rsid w:val="00E66800"/>
    <w:rsid w:val="00E66D78"/>
    <w:rsid w:val="00E66DD7"/>
    <w:rsid w:val="00E673C1"/>
    <w:rsid w:val="00E67C5C"/>
    <w:rsid w:val="00E67E55"/>
    <w:rsid w:val="00E70504"/>
    <w:rsid w:val="00E70783"/>
    <w:rsid w:val="00E70E05"/>
    <w:rsid w:val="00E71198"/>
    <w:rsid w:val="00E71651"/>
    <w:rsid w:val="00E71E4F"/>
    <w:rsid w:val="00E72486"/>
    <w:rsid w:val="00E724EF"/>
    <w:rsid w:val="00E7264E"/>
    <w:rsid w:val="00E72651"/>
    <w:rsid w:val="00E72EF6"/>
    <w:rsid w:val="00E7303B"/>
    <w:rsid w:val="00E73957"/>
    <w:rsid w:val="00E73C90"/>
    <w:rsid w:val="00E73D3A"/>
    <w:rsid w:val="00E7412C"/>
    <w:rsid w:val="00E743A1"/>
    <w:rsid w:val="00E74BC5"/>
    <w:rsid w:val="00E74ED9"/>
    <w:rsid w:val="00E74F05"/>
    <w:rsid w:val="00E74F06"/>
    <w:rsid w:val="00E74F33"/>
    <w:rsid w:val="00E7518B"/>
    <w:rsid w:val="00E7593F"/>
    <w:rsid w:val="00E76497"/>
    <w:rsid w:val="00E765E0"/>
    <w:rsid w:val="00E76C33"/>
    <w:rsid w:val="00E8011B"/>
    <w:rsid w:val="00E801FE"/>
    <w:rsid w:val="00E80768"/>
    <w:rsid w:val="00E80E1E"/>
    <w:rsid w:val="00E80EB1"/>
    <w:rsid w:val="00E81220"/>
    <w:rsid w:val="00E82135"/>
    <w:rsid w:val="00E82862"/>
    <w:rsid w:val="00E82CA0"/>
    <w:rsid w:val="00E82E17"/>
    <w:rsid w:val="00E84AD4"/>
    <w:rsid w:val="00E84E2F"/>
    <w:rsid w:val="00E8534F"/>
    <w:rsid w:val="00E854EA"/>
    <w:rsid w:val="00E85EC9"/>
    <w:rsid w:val="00E85F05"/>
    <w:rsid w:val="00E86BAE"/>
    <w:rsid w:val="00E876A3"/>
    <w:rsid w:val="00E87DC5"/>
    <w:rsid w:val="00E90055"/>
    <w:rsid w:val="00E903A5"/>
    <w:rsid w:val="00E90A19"/>
    <w:rsid w:val="00E90A4D"/>
    <w:rsid w:val="00E91460"/>
    <w:rsid w:val="00E915F1"/>
    <w:rsid w:val="00E91C42"/>
    <w:rsid w:val="00E92341"/>
    <w:rsid w:val="00E93599"/>
    <w:rsid w:val="00E93635"/>
    <w:rsid w:val="00E93BF3"/>
    <w:rsid w:val="00E941E4"/>
    <w:rsid w:val="00E94F06"/>
    <w:rsid w:val="00E95243"/>
    <w:rsid w:val="00E953D6"/>
    <w:rsid w:val="00E956CB"/>
    <w:rsid w:val="00E95968"/>
    <w:rsid w:val="00E95BE2"/>
    <w:rsid w:val="00E960B8"/>
    <w:rsid w:val="00E96AEE"/>
    <w:rsid w:val="00E96D1C"/>
    <w:rsid w:val="00E977CB"/>
    <w:rsid w:val="00E977CE"/>
    <w:rsid w:val="00E97990"/>
    <w:rsid w:val="00E97ADD"/>
    <w:rsid w:val="00E97D2F"/>
    <w:rsid w:val="00E97EA7"/>
    <w:rsid w:val="00E97FB1"/>
    <w:rsid w:val="00EA0514"/>
    <w:rsid w:val="00EA093F"/>
    <w:rsid w:val="00EA0B54"/>
    <w:rsid w:val="00EA0C4B"/>
    <w:rsid w:val="00EA1266"/>
    <w:rsid w:val="00EA1514"/>
    <w:rsid w:val="00EA16E1"/>
    <w:rsid w:val="00EA1767"/>
    <w:rsid w:val="00EA1D3A"/>
    <w:rsid w:val="00EA1F8E"/>
    <w:rsid w:val="00EA2360"/>
    <w:rsid w:val="00EA272B"/>
    <w:rsid w:val="00EA274B"/>
    <w:rsid w:val="00EA276F"/>
    <w:rsid w:val="00EA2AA3"/>
    <w:rsid w:val="00EA2F5D"/>
    <w:rsid w:val="00EA301E"/>
    <w:rsid w:val="00EA37F7"/>
    <w:rsid w:val="00EA3BA1"/>
    <w:rsid w:val="00EA449C"/>
    <w:rsid w:val="00EA4F1E"/>
    <w:rsid w:val="00EA4F7D"/>
    <w:rsid w:val="00EA5F9C"/>
    <w:rsid w:val="00EA633B"/>
    <w:rsid w:val="00EA659C"/>
    <w:rsid w:val="00EA694F"/>
    <w:rsid w:val="00EA7206"/>
    <w:rsid w:val="00EA7C32"/>
    <w:rsid w:val="00EB0A68"/>
    <w:rsid w:val="00EB0E6A"/>
    <w:rsid w:val="00EB0FE6"/>
    <w:rsid w:val="00EB11EB"/>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65AF"/>
    <w:rsid w:val="00EB72B4"/>
    <w:rsid w:val="00EB75EB"/>
    <w:rsid w:val="00EB7605"/>
    <w:rsid w:val="00EB76CB"/>
    <w:rsid w:val="00EC0005"/>
    <w:rsid w:val="00EC055C"/>
    <w:rsid w:val="00EC089D"/>
    <w:rsid w:val="00EC0DD3"/>
    <w:rsid w:val="00EC101A"/>
    <w:rsid w:val="00EC101F"/>
    <w:rsid w:val="00EC1394"/>
    <w:rsid w:val="00EC20D7"/>
    <w:rsid w:val="00EC226A"/>
    <w:rsid w:val="00EC229B"/>
    <w:rsid w:val="00EC235C"/>
    <w:rsid w:val="00EC239B"/>
    <w:rsid w:val="00EC2480"/>
    <w:rsid w:val="00EC28DD"/>
    <w:rsid w:val="00EC2BB6"/>
    <w:rsid w:val="00EC2EE6"/>
    <w:rsid w:val="00EC3012"/>
    <w:rsid w:val="00EC3713"/>
    <w:rsid w:val="00EC37A0"/>
    <w:rsid w:val="00EC3FA5"/>
    <w:rsid w:val="00EC404D"/>
    <w:rsid w:val="00EC4F34"/>
    <w:rsid w:val="00EC5503"/>
    <w:rsid w:val="00EC552D"/>
    <w:rsid w:val="00EC5574"/>
    <w:rsid w:val="00EC5B93"/>
    <w:rsid w:val="00EC774B"/>
    <w:rsid w:val="00EC7C27"/>
    <w:rsid w:val="00ED1308"/>
    <w:rsid w:val="00ED13EB"/>
    <w:rsid w:val="00ED1441"/>
    <w:rsid w:val="00ED1462"/>
    <w:rsid w:val="00ED14A1"/>
    <w:rsid w:val="00ED17FA"/>
    <w:rsid w:val="00ED1856"/>
    <w:rsid w:val="00ED24B6"/>
    <w:rsid w:val="00ED25D2"/>
    <w:rsid w:val="00ED35C0"/>
    <w:rsid w:val="00ED36CC"/>
    <w:rsid w:val="00ED3F38"/>
    <w:rsid w:val="00ED4051"/>
    <w:rsid w:val="00ED4124"/>
    <w:rsid w:val="00ED4D0D"/>
    <w:rsid w:val="00ED5030"/>
    <w:rsid w:val="00ED547D"/>
    <w:rsid w:val="00ED596C"/>
    <w:rsid w:val="00ED5986"/>
    <w:rsid w:val="00ED5ACF"/>
    <w:rsid w:val="00EE0174"/>
    <w:rsid w:val="00EE01D1"/>
    <w:rsid w:val="00EE083C"/>
    <w:rsid w:val="00EE0D6A"/>
    <w:rsid w:val="00EE12E9"/>
    <w:rsid w:val="00EE13A7"/>
    <w:rsid w:val="00EE22BE"/>
    <w:rsid w:val="00EE2B3E"/>
    <w:rsid w:val="00EE2B55"/>
    <w:rsid w:val="00EE2D03"/>
    <w:rsid w:val="00EE3341"/>
    <w:rsid w:val="00EE3445"/>
    <w:rsid w:val="00EE3E91"/>
    <w:rsid w:val="00EE3EF6"/>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C11"/>
    <w:rsid w:val="00EF1D2F"/>
    <w:rsid w:val="00EF1D66"/>
    <w:rsid w:val="00EF20C3"/>
    <w:rsid w:val="00EF212E"/>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733"/>
    <w:rsid w:val="00F058AD"/>
    <w:rsid w:val="00F0595E"/>
    <w:rsid w:val="00F05A7B"/>
    <w:rsid w:val="00F06033"/>
    <w:rsid w:val="00F06454"/>
    <w:rsid w:val="00F06A19"/>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8EC"/>
    <w:rsid w:val="00F15D2C"/>
    <w:rsid w:val="00F16582"/>
    <w:rsid w:val="00F16B9D"/>
    <w:rsid w:val="00F16CE1"/>
    <w:rsid w:val="00F16F06"/>
    <w:rsid w:val="00F17125"/>
    <w:rsid w:val="00F175F6"/>
    <w:rsid w:val="00F179EF"/>
    <w:rsid w:val="00F17E02"/>
    <w:rsid w:val="00F17E22"/>
    <w:rsid w:val="00F20017"/>
    <w:rsid w:val="00F20776"/>
    <w:rsid w:val="00F20970"/>
    <w:rsid w:val="00F21051"/>
    <w:rsid w:val="00F2106E"/>
    <w:rsid w:val="00F2122C"/>
    <w:rsid w:val="00F21514"/>
    <w:rsid w:val="00F21755"/>
    <w:rsid w:val="00F21AE7"/>
    <w:rsid w:val="00F21B8E"/>
    <w:rsid w:val="00F21CAF"/>
    <w:rsid w:val="00F221A0"/>
    <w:rsid w:val="00F223BD"/>
    <w:rsid w:val="00F223EA"/>
    <w:rsid w:val="00F22D52"/>
    <w:rsid w:val="00F22EE2"/>
    <w:rsid w:val="00F2305F"/>
    <w:rsid w:val="00F232DA"/>
    <w:rsid w:val="00F23613"/>
    <w:rsid w:val="00F238E5"/>
    <w:rsid w:val="00F242B4"/>
    <w:rsid w:val="00F24874"/>
    <w:rsid w:val="00F24980"/>
    <w:rsid w:val="00F24B20"/>
    <w:rsid w:val="00F24BEA"/>
    <w:rsid w:val="00F24EF6"/>
    <w:rsid w:val="00F25A7A"/>
    <w:rsid w:val="00F25C36"/>
    <w:rsid w:val="00F25C9C"/>
    <w:rsid w:val="00F26145"/>
    <w:rsid w:val="00F26264"/>
    <w:rsid w:val="00F26345"/>
    <w:rsid w:val="00F2634C"/>
    <w:rsid w:val="00F26432"/>
    <w:rsid w:val="00F26D6D"/>
    <w:rsid w:val="00F27FD6"/>
    <w:rsid w:val="00F30616"/>
    <w:rsid w:val="00F319CF"/>
    <w:rsid w:val="00F319F9"/>
    <w:rsid w:val="00F32AF9"/>
    <w:rsid w:val="00F33B96"/>
    <w:rsid w:val="00F346B1"/>
    <w:rsid w:val="00F34753"/>
    <w:rsid w:val="00F3484E"/>
    <w:rsid w:val="00F34E84"/>
    <w:rsid w:val="00F34FB3"/>
    <w:rsid w:val="00F35B9E"/>
    <w:rsid w:val="00F35F60"/>
    <w:rsid w:val="00F36323"/>
    <w:rsid w:val="00F3654F"/>
    <w:rsid w:val="00F366D6"/>
    <w:rsid w:val="00F36F16"/>
    <w:rsid w:val="00F37507"/>
    <w:rsid w:val="00F40042"/>
    <w:rsid w:val="00F415F2"/>
    <w:rsid w:val="00F41B50"/>
    <w:rsid w:val="00F42037"/>
    <w:rsid w:val="00F423F6"/>
    <w:rsid w:val="00F42415"/>
    <w:rsid w:val="00F424D3"/>
    <w:rsid w:val="00F4284C"/>
    <w:rsid w:val="00F4289C"/>
    <w:rsid w:val="00F443B0"/>
    <w:rsid w:val="00F444E7"/>
    <w:rsid w:val="00F447EA"/>
    <w:rsid w:val="00F44943"/>
    <w:rsid w:val="00F453DF"/>
    <w:rsid w:val="00F4588A"/>
    <w:rsid w:val="00F45CB5"/>
    <w:rsid w:val="00F46502"/>
    <w:rsid w:val="00F4737E"/>
    <w:rsid w:val="00F47D5F"/>
    <w:rsid w:val="00F47E5F"/>
    <w:rsid w:val="00F50623"/>
    <w:rsid w:val="00F511EE"/>
    <w:rsid w:val="00F51D28"/>
    <w:rsid w:val="00F51E4D"/>
    <w:rsid w:val="00F531CA"/>
    <w:rsid w:val="00F533F9"/>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177"/>
    <w:rsid w:val="00F626F5"/>
    <w:rsid w:val="00F629DE"/>
    <w:rsid w:val="00F638B4"/>
    <w:rsid w:val="00F6394E"/>
    <w:rsid w:val="00F63A6E"/>
    <w:rsid w:val="00F6424F"/>
    <w:rsid w:val="00F643C2"/>
    <w:rsid w:val="00F64A0B"/>
    <w:rsid w:val="00F6557B"/>
    <w:rsid w:val="00F65BA0"/>
    <w:rsid w:val="00F666B5"/>
    <w:rsid w:val="00F67275"/>
    <w:rsid w:val="00F6784B"/>
    <w:rsid w:val="00F67EF9"/>
    <w:rsid w:val="00F7026D"/>
    <w:rsid w:val="00F70382"/>
    <w:rsid w:val="00F70C14"/>
    <w:rsid w:val="00F70DF7"/>
    <w:rsid w:val="00F713B8"/>
    <w:rsid w:val="00F713E2"/>
    <w:rsid w:val="00F7187B"/>
    <w:rsid w:val="00F718A4"/>
    <w:rsid w:val="00F71D8E"/>
    <w:rsid w:val="00F72698"/>
    <w:rsid w:val="00F72770"/>
    <w:rsid w:val="00F728AA"/>
    <w:rsid w:val="00F72AD3"/>
    <w:rsid w:val="00F72C8A"/>
    <w:rsid w:val="00F72CA8"/>
    <w:rsid w:val="00F72D90"/>
    <w:rsid w:val="00F738F2"/>
    <w:rsid w:val="00F741FA"/>
    <w:rsid w:val="00F7430B"/>
    <w:rsid w:val="00F745D9"/>
    <w:rsid w:val="00F74B18"/>
    <w:rsid w:val="00F7523E"/>
    <w:rsid w:val="00F759D4"/>
    <w:rsid w:val="00F759D7"/>
    <w:rsid w:val="00F7609A"/>
    <w:rsid w:val="00F7665F"/>
    <w:rsid w:val="00F76924"/>
    <w:rsid w:val="00F76C4F"/>
    <w:rsid w:val="00F76F6B"/>
    <w:rsid w:val="00F76FD6"/>
    <w:rsid w:val="00F77293"/>
    <w:rsid w:val="00F77C33"/>
    <w:rsid w:val="00F77D71"/>
    <w:rsid w:val="00F800F4"/>
    <w:rsid w:val="00F808F0"/>
    <w:rsid w:val="00F80927"/>
    <w:rsid w:val="00F819B9"/>
    <w:rsid w:val="00F819E1"/>
    <w:rsid w:val="00F820E2"/>
    <w:rsid w:val="00F822A0"/>
    <w:rsid w:val="00F82F3E"/>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87E34"/>
    <w:rsid w:val="00F9034D"/>
    <w:rsid w:val="00F90624"/>
    <w:rsid w:val="00F907AF"/>
    <w:rsid w:val="00F90E09"/>
    <w:rsid w:val="00F90E82"/>
    <w:rsid w:val="00F91CBC"/>
    <w:rsid w:val="00F91E36"/>
    <w:rsid w:val="00F922ED"/>
    <w:rsid w:val="00F93340"/>
    <w:rsid w:val="00F934C9"/>
    <w:rsid w:val="00F93A0A"/>
    <w:rsid w:val="00F94A71"/>
    <w:rsid w:val="00F94CCA"/>
    <w:rsid w:val="00F9535C"/>
    <w:rsid w:val="00F9570F"/>
    <w:rsid w:val="00F95780"/>
    <w:rsid w:val="00F95EFB"/>
    <w:rsid w:val="00F9624E"/>
    <w:rsid w:val="00F96453"/>
    <w:rsid w:val="00F96923"/>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6DB"/>
    <w:rsid w:val="00FA4A3B"/>
    <w:rsid w:val="00FA62C1"/>
    <w:rsid w:val="00FA6B17"/>
    <w:rsid w:val="00FA7860"/>
    <w:rsid w:val="00FB0060"/>
    <w:rsid w:val="00FB012F"/>
    <w:rsid w:val="00FB0185"/>
    <w:rsid w:val="00FB0A08"/>
    <w:rsid w:val="00FB0AD3"/>
    <w:rsid w:val="00FB0D58"/>
    <w:rsid w:val="00FB185F"/>
    <w:rsid w:val="00FB21EE"/>
    <w:rsid w:val="00FB2506"/>
    <w:rsid w:val="00FB306B"/>
    <w:rsid w:val="00FB360F"/>
    <w:rsid w:val="00FB3784"/>
    <w:rsid w:val="00FB4F25"/>
    <w:rsid w:val="00FB50C2"/>
    <w:rsid w:val="00FB529D"/>
    <w:rsid w:val="00FB56C5"/>
    <w:rsid w:val="00FB57EF"/>
    <w:rsid w:val="00FB59E5"/>
    <w:rsid w:val="00FB5FB0"/>
    <w:rsid w:val="00FB6F0E"/>
    <w:rsid w:val="00FB7A5B"/>
    <w:rsid w:val="00FC06BF"/>
    <w:rsid w:val="00FC0AE4"/>
    <w:rsid w:val="00FC0E21"/>
    <w:rsid w:val="00FC126D"/>
    <w:rsid w:val="00FC1694"/>
    <w:rsid w:val="00FC1CF2"/>
    <w:rsid w:val="00FC2124"/>
    <w:rsid w:val="00FC2576"/>
    <w:rsid w:val="00FC2681"/>
    <w:rsid w:val="00FC2A8A"/>
    <w:rsid w:val="00FC2E45"/>
    <w:rsid w:val="00FC2E4F"/>
    <w:rsid w:val="00FC351E"/>
    <w:rsid w:val="00FC35DE"/>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7F"/>
    <w:rsid w:val="00FC7186"/>
    <w:rsid w:val="00FC742F"/>
    <w:rsid w:val="00FC7C89"/>
    <w:rsid w:val="00FD0962"/>
    <w:rsid w:val="00FD0F61"/>
    <w:rsid w:val="00FD1215"/>
    <w:rsid w:val="00FD1280"/>
    <w:rsid w:val="00FD143C"/>
    <w:rsid w:val="00FD1946"/>
    <w:rsid w:val="00FD1D9C"/>
    <w:rsid w:val="00FD2965"/>
    <w:rsid w:val="00FD2A64"/>
    <w:rsid w:val="00FD2CC3"/>
    <w:rsid w:val="00FD2D60"/>
    <w:rsid w:val="00FD3CF7"/>
    <w:rsid w:val="00FD3D61"/>
    <w:rsid w:val="00FD436D"/>
    <w:rsid w:val="00FD491D"/>
    <w:rsid w:val="00FD49DB"/>
    <w:rsid w:val="00FD5062"/>
    <w:rsid w:val="00FD53CE"/>
    <w:rsid w:val="00FD5AFE"/>
    <w:rsid w:val="00FD5C14"/>
    <w:rsid w:val="00FD61E9"/>
    <w:rsid w:val="00FD6EF3"/>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1F2C"/>
    <w:rsid w:val="00FE235B"/>
    <w:rsid w:val="00FE263D"/>
    <w:rsid w:val="00FE27FE"/>
    <w:rsid w:val="00FE2852"/>
    <w:rsid w:val="00FE2CBB"/>
    <w:rsid w:val="00FE2F5F"/>
    <w:rsid w:val="00FE393B"/>
    <w:rsid w:val="00FE4608"/>
    <w:rsid w:val="00FE4826"/>
    <w:rsid w:val="00FE5DD2"/>
    <w:rsid w:val="00FE5FD1"/>
    <w:rsid w:val="00FE66DF"/>
    <w:rsid w:val="00FE6845"/>
    <w:rsid w:val="00FE6AD1"/>
    <w:rsid w:val="00FE78FD"/>
    <w:rsid w:val="00FE7AE0"/>
    <w:rsid w:val="00FE7BA2"/>
    <w:rsid w:val="00FF0336"/>
    <w:rsid w:val="00FF0586"/>
    <w:rsid w:val="00FF09BD"/>
    <w:rsid w:val="00FF0BD6"/>
    <w:rsid w:val="00FF1744"/>
    <w:rsid w:val="00FF2265"/>
    <w:rsid w:val="00FF3496"/>
    <w:rsid w:val="00FF3CA1"/>
    <w:rsid w:val="00FF4177"/>
    <w:rsid w:val="00FF4675"/>
    <w:rsid w:val="00FF48C8"/>
    <w:rsid w:val="00FF5024"/>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mso-position-vertical-relative:margin" o:allowincell="f" fillcolor="none [1311]" stroke="f">
      <v:fill color="none [1311]" opacity=".5" color2="none [1311]" o:opacity2=".5" type="pattern"/>
      <v:stroke on="f"/>
    </o:shapedefaults>
    <o:shapelayout v:ext="edit">
      <o:idmap v:ext="edit" data="2"/>
    </o:shapelayout>
  </w:shapeDefaults>
  <w:decimalSymbol w:val="."/>
  <w:listSeparator w:val=","/>
  <w14:docId w14:val="507D4AAA"/>
  <w15:docId w15:val="{60481C07-35E7-47E0-B6D4-F72CDC6D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Mencinsinresolver2">
    <w:name w:val="Mención sin resolver2"/>
    <w:basedOn w:val="Fuentedeprrafopredeter"/>
    <w:uiPriority w:val="99"/>
    <w:semiHidden/>
    <w:unhideWhenUsed/>
    <w:rsid w:val="004039FF"/>
    <w:rPr>
      <w:color w:val="605E5C"/>
      <w:shd w:val="clear" w:color="auto" w:fill="E1DFDD"/>
    </w:rPr>
  </w:style>
  <w:style w:type="paragraph" w:styleId="Revisin">
    <w:name w:val="Revision"/>
    <w:hidden/>
    <w:uiPriority w:val="99"/>
    <w:semiHidden/>
    <w:rsid w:val="00B42530"/>
    <w:rPr>
      <w:rFonts w:ascii="Arial" w:hAnsi="Arial" w:cs="Arial"/>
      <w:sz w:val="24"/>
      <w:szCs w:val="24"/>
      <w:lang w:val="es-ES_tradnl" w:eastAsia="es-ES"/>
    </w:rPr>
  </w:style>
  <w:style w:type="character" w:styleId="Refdecomentario">
    <w:name w:val="annotation reference"/>
    <w:basedOn w:val="Fuentedeprrafopredeter"/>
    <w:semiHidden/>
    <w:unhideWhenUsed/>
    <w:rsid w:val="00FD2D60"/>
    <w:rPr>
      <w:sz w:val="16"/>
      <w:szCs w:val="16"/>
    </w:rPr>
  </w:style>
  <w:style w:type="paragraph" w:styleId="Asuntodelcomentario">
    <w:name w:val="annotation subject"/>
    <w:basedOn w:val="Textocomentario"/>
    <w:next w:val="Textocomentario"/>
    <w:link w:val="AsuntodelcomentarioCar"/>
    <w:semiHidden/>
    <w:unhideWhenUsed/>
    <w:rsid w:val="00FD2D60"/>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D2D60"/>
    <w:rPr>
      <w:rFonts w:ascii="Arial" w:hAnsi="Arial" w:cs="Arial"/>
      <w:b/>
      <w:bCs/>
      <w:lang w:val="es-ES_tradnl" w:eastAsia="es-ES"/>
    </w:rPr>
  </w:style>
  <w:style w:type="character" w:customStyle="1" w:styleId="Mencinsinresolver3">
    <w:name w:val="Mención sin resolver3"/>
    <w:basedOn w:val="Fuentedeprrafopredeter"/>
    <w:uiPriority w:val="99"/>
    <w:semiHidden/>
    <w:unhideWhenUsed/>
    <w:rsid w:val="00252168"/>
    <w:rPr>
      <w:color w:val="605E5C"/>
      <w:shd w:val="clear" w:color="auto" w:fill="E1DFDD"/>
    </w:rPr>
  </w:style>
  <w:style w:type="paragraph" w:customStyle="1" w:styleId="xmsonormal">
    <w:name w:val="x_msonormal"/>
    <w:basedOn w:val="Normal"/>
    <w:rsid w:val="00DA449A"/>
    <w:pPr>
      <w:jc w:val="left"/>
    </w:pPr>
    <w:rPr>
      <w:rFonts w:ascii="Calibri" w:eastAsiaTheme="minorHAnsi" w:hAnsi="Calibri" w:cs="Calibri"/>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94483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3135308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4.jpeg"/><Relationship Id="rId26" Type="http://schemas.openxmlformats.org/officeDocument/2006/relationships/chart" Target="charts/chart6.xml"/><Relationship Id="rId21" Type="http://schemas.openxmlformats.org/officeDocument/2006/relationships/hyperlink" Target="http://www.inegi.org.mx/" TargetMode="External"/><Relationship Id="rId34" Type="http://schemas.openxmlformats.org/officeDocument/2006/relationships/hyperlink" Target="https://www.inegi.org.mx/app/indicadores/?tm=0"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twitter.com/INEGI_INFORMA" TargetMode="External"/><Relationship Id="rId25" Type="http://schemas.openxmlformats.org/officeDocument/2006/relationships/chart" Target="charts/chart5.xml"/><Relationship Id="rId33" Type="http://schemas.openxmlformats.org/officeDocument/2006/relationships/hyperlink" Target="https://www.inegi.org.mx/programas/emec/2013/"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hyperlink" Target="https://www.inegi.org.mx/programas/emec/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4.xml"/><Relationship Id="rId32" Type="http://schemas.openxmlformats.org/officeDocument/2006/relationships/hyperlink" Target="https://www.inegi.org.mx/temas/comercioem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stagram.com/inegi_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hyperlink" Target="mailto:comunicacionsocial@inegi.org.mx" TargetMode="External"/><Relationship Id="rId19" Type="http://schemas.openxmlformats.org/officeDocument/2006/relationships/hyperlink" Target="https://www.youtube.com/user/INEGIInforma" TargetMode="External"/><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chart" Target="charts/chart7.xml"/><Relationship Id="rId30" Type="http://schemas.openxmlformats.org/officeDocument/2006/relationships/hyperlink" Target="https://www.inegi.org.mx/app/biblioteca/ficha.html?upc=702825099060" TargetMode="External"/><Relationship Id="rId35" Type="http://schemas.openxmlformats.org/officeDocument/2006/relationships/header" Target="header2.xm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10.1.8.3\Analisis%20Eco%20Sec\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79193794459575018"/>
        </c:manualLayout>
      </c:layout>
      <c:barChart>
        <c:barDir val="col"/>
        <c:grouping val="clustered"/>
        <c:varyColors val="0"/>
        <c:ser>
          <c:idx val="0"/>
          <c:order val="0"/>
          <c:tx>
            <c:strRef>
              <c:f>'[Comercio_Gráficas Desest y Tendencia-Ciclo.xlsx]Datos'!$C$5</c:f>
              <c:strCache>
                <c:ptCount val="1"/>
                <c:pt idx="0">
                  <c:v>Serie desestacionalizada</c:v>
                </c:pt>
              </c:strCache>
            </c:strRef>
          </c:tx>
          <c:spPr>
            <a:solidFill>
              <a:srgbClr val="00B050"/>
            </a:solidFill>
            <a:ln w="6350">
              <a:solidFill>
                <a:srgbClr val="006600"/>
              </a:solidFill>
            </a:ln>
          </c:spPr>
          <c:invertIfNegative val="0"/>
          <c:cat>
            <c:multiLvlStrRef>
              <c:f>'[Comercio_Gráficas Desest y Tendencia-Ciclo.xlsx]Datos'!$A$126:$B$197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'[Comercio_Gráficas Desest y Tendencia-Ciclo.xlsx]Datos'!$C$126:$C$197</c:f>
              <c:numCache>
                <c:formatCode>0.0_)</c:formatCode>
                <c:ptCount val="63"/>
                <c:pt idx="0">
                  <c:v>108.41676338819801</c:v>
                </c:pt>
                <c:pt idx="1">
                  <c:v>109.137414498312</c:v>
                </c:pt>
                <c:pt idx="2">
                  <c:v>110.89096645033899</c:v>
                </c:pt>
                <c:pt idx="3">
                  <c:v>110.48004083983101</c:v>
                </c:pt>
                <c:pt idx="4">
                  <c:v>111.305643655776</c:v>
                </c:pt>
                <c:pt idx="5">
                  <c:v>111.47192516977999</c:v>
                </c:pt>
                <c:pt idx="6">
                  <c:v>109.71645020721699</c:v>
                </c:pt>
                <c:pt idx="7">
                  <c:v>110.63949629792999</c:v>
                </c:pt>
                <c:pt idx="8">
                  <c:v>110.856994381635</c:v>
                </c:pt>
                <c:pt idx="9">
                  <c:v>112.657653359584</c:v>
                </c:pt>
                <c:pt idx="10">
                  <c:v>109.521530241595</c:v>
                </c:pt>
                <c:pt idx="11">
                  <c:v>106.711584297377</c:v>
                </c:pt>
                <c:pt idx="12">
                  <c:v>108.661719962776</c:v>
                </c:pt>
                <c:pt idx="13">
                  <c:v>108.242896259733</c:v>
                </c:pt>
                <c:pt idx="14">
                  <c:v>107.75114210356</c:v>
                </c:pt>
                <c:pt idx="15">
                  <c:v>107.92804906289</c:v>
                </c:pt>
                <c:pt idx="16">
                  <c:v>107.320433733736</c:v>
                </c:pt>
                <c:pt idx="17">
                  <c:v>108.10235985895901</c:v>
                </c:pt>
                <c:pt idx="18">
                  <c:v>107.430073479993</c:v>
                </c:pt>
                <c:pt idx="19">
                  <c:v>107.98446112600401</c:v>
                </c:pt>
                <c:pt idx="20">
                  <c:v>107.36810362191299</c:v>
                </c:pt>
                <c:pt idx="21">
                  <c:v>106.040853022916</c:v>
                </c:pt>
                <c:pt idx="22">
                  <c:v>105.963151056241</c:v>
                </c:pt>
                <c:pt idx="23">
                  <c:v>105.626867039148</c:v>
                </c:pt>
                <c:pt idx="24">
                  <c:v>106.49660904290999</c:v>
                </c:pt>
                <c:pt idx="25">
                  <c:v>105.41366909400401</c:v>
                </c:pt>
                <c:pt idx="26">
                  <c:v>104.28350292003999</c:v>
                </c:pt>
                <c:pt idx="27">
                  <c:v>85.760072454413105</c:v>
                </c:pt>
                <c:pt idx="28">
                  <c:v>81.640352428841297</c:v>
                </c:pt>
                <c:pt idx="29">
                  <c:v>90.859152263000695</c:v>
                </c:pt>
                <c:pt idx="30">
                  <c:v>95.695363795318002</c:v>
                </c:pt>
                <c:pt idx="31">
                  <c:v>97.631152985747804</c:v>
                </c:pt>
                <c:pt idx="32">
                  <c:v>99.1321202157024</c:v>
                </c:pt>
                <c:pt idx="33">
                  <c:v>100.60169794557601</c:v>
                </c:pt>
                <c:pt idx="34">
                  <c:v>102.254452362112</c:v>
                </c:pt>
                <c:pt idx="35">
                  <c:v>103.772446728632</c:v>
                </c:pt>
                <c:pt idx="36">
                  <c:v>104.857936804815</c:v>
                </c:pt>
                <c:pt idx="37">
                  <c:v>106.63654640902701</c:v>
                </c:pt>
                <c:pt idx="38">
                  <c:v>109.08869573850301</c:v>
                </c:pt>
                <c:pt idx="39">
                  <c:v>108.806083927199</c:v>
                </c:pt>
                <c:pt idx="40">
                  <c:v>109.65303894175401</c:v>
                </c:pt>
                <c:pt idx="41">
                  <c:v>110.237838995072</c:v>
                </c:pt>
                <c:pt idx="42">
                  <c:v>111.220828460672</c:v>
                </c:pt>
                <c:pt idx="43">
                  <c:v>111.400034138294</c:v>
                </c:pt>
                <c:pt idx="44">
                  <c:v>112.06753845025</c:v>
                </c:pt>
                <c:pt idx="45">
                  <c:v>112.616551889037</c:v>
                </c:pt>
                <c:pt idx="46">
                  <c:v>113.309665794243</c:v>
                </c:pt>
                <c:pt idx="47">
                  <c:v>113.05516275248399</c:v>
                </c:pt>
                <c:pt idx="48">
                  <c:v>114.062309535376</c:v>
                </c:pt>
                <c:pt idx="49">
                  <c:v>114.268906343444</c:v>
                </c:pt>
                <c:pt idx="50">
                  <c:v>117.21340173511599</c:v>
                </c:pt>
                <c:pt idx="51">
                  <c:v>116.00579253338999</c:v>
                </c:pt>
                <c:pt idx="52">
                  <c:v>115.86375060514899</c:v>
                </c:pt>
                <c:pt idx="53">
                  <c:v>115.663472166924</c:v>
                </c:pt>
                <c:pt idx="54">
                  <c:v>115.097881227206</c:v>
                </c:pt>
                <c:pt idx="55">
                  <c:v>114.21704621494</c:v>
                </c:pt>
                <c:pt idx="56">
                  <c:v>113.94336169324001</c:v>
                </c:pt>
                <c:pt idx="57">
                  <c:v>114.220827142397</c:v>
                </c:pt>
                <c:pt idx="58">
                  <c:v>113.254475563079</c:v>
                </c:pt>
                <c:pt idx="59">
                  <c:v>113.483304805486</c:v>
                </c:pt>
                <c:pt idx="60">
                  <c:v>113.111752711786</c:v>
                </c:pt>
                <c:pt idx="61">
                  <c:v>112.49744471595299</c:v>
                </c:pt>
                <c:pt idx="62">
                  <c:v>112.361703627788</c:v>
                </c:pt>
              </c:numCache>
            </c:numRef>
          </c:val>
          <c:extLst>
            <c:ext xmlns:c16="http://schemas.microsoft.com/office/drawing/2014/chart" uri="{C3380CC4-5D6E-409C-BE32-E72D297353CC}">
              <c16:uniqueId val="{00000000-A959-4ADC-BAE7-E89C3E48D05C}"/>
            </c:ext>
          </c:extLst>
        </c:ser>
        <c:dLbls>
          <c:showLegendKey val="0"/>
          <c:showVal val="0"/>
          <c:showCatName val="0"/>
          <c:showSerName val="0"/>
          <c:showPercent val="0"/>
          <c:showBubbleSize val="0"/>
        </c:dLbls>
        <c:gapWidth val="70"/>
        <c:axId val="428416984"/>
        <c:axId val="428417376"/>
      </c:barChart>
      <c:lineChart>
        <c:grouping val="standard"/>
        <c:varyColors val="0"/>
        <c:ser>
          <c:idx val="1"/>
          <c:order val="1"/>
          <c:tx>
            <c:strRef>
              <c:f>'[Comercio_Gráficas Desest y Tendencia-Ciclo.xlsx]Datos'!$D$5</c:f>
              <c:strCache>
                <c:ptCount val="1"/>
                <c:pt idx="0">
                  <c:v>Serie de tendencia-ciclo</c:v>
                </c:pt>
              </c:strCache>
            </c:strRef>
          </c:tx>
          <c:spPr>
            <a:ln w="12700">
              <a:solidFill>
                <a:srgbClr val="0000FF"/>
              </a:solidFill>
              <a:prstDash val="solid"/>
            </a:ln>
          </c:spPr>
          <c:marker>
            <c:symbol val="none"/>
          </c:marker>
          <c:cat>
            <c:multiLvlStrRef>
              <c:f>'[Comercio_Gráficas Desest y Tendencia-Ciclo.xlsx]Datos'!$A$126:$B$197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'[Comercio_Gráficas Desest y Tendencia-Ciclo.xlsx]Datos'!$D$126:$D$197</c:f>
              <c:numCache>
                <c:formatCode>0.0_)</c:formatCode>
                <c:ptCount val="63"/>
                <c:pt idx="0">
                  <c:v>108.930421015505</c:v>
                </c:pt>
                <c:pt idx="1">
                  <c:v>109.563474129694</c:v>
                </c:pt>
                <c:pt idx="2">
                  <c:v>110.192762076403</c:v>
                </c:pt>
                <c:pt idx="3">
                  <c:v>110.715380223232</c:v>
                </c:pt>
                <c:pt idx="4">
                  <c:v>111.072378141695</c:v>
                </c:pt>
                <c:pt idx="5">
                  <c:v>111.223750023211</c:v>
                </c:pt>
                <c:pt idx="6">
                  <c:v>111.160359975413</c:v>
                </c:pt>
                <c:pt idx="7">
                  <c:v>110.91369021311</c:v>
                </c:pt>
                <c:pt idx="8">
                  <c:v>110.559878935104</c:v>
                </c:pt>
                <c:pt idx="9">
                  <c:v>110.123493174164</c:v>
                </c:pt>
                <c:pt idx="10">
                  <c:v>109.632113480692</c:v>
                </c:pt>
                <c:pt idx="11">
                  <c:v>109.12708607797499</c:v>
                </c:pt>
                <c:pt idx="12">
                  <c:v>108.64876074389799</c:v>
                </c:pt>
                <c:pt idx="13">
                  <c:v>108.238121320467</c:v>
                </c:pt>
                <c:pt idx="14">
                  <c:v>107.948861589849</c:v>
                </c:pt>
                <c:pt idx="15">
                  <c:v>107.808280240337</c:v>
                </c:pt>
                <c:pt idx="16">
                  <c:v>107.767391340288</c:v>
                </c:pt>
                <c:pt idx="17">
                  <c:v>107.749243357658</c:v>
                </c:pt>
                <c:pt idx="18">
                  <c:v>107.660137604726</c:v>
                </c:pt>
                <c:pt idx="19">
                  <c:v>107.43122583908399</c:v>
                </c:pt>
                <c:pt idx="20">
                  <c:v>107.076034981235</c:v>
                </c:pt>
                <c:pt idx="21">
                  <c:v>106.642669176251</c:v>
                </c:pt>
                <c:pt idx="22">
                  <c:v>106.16730863123</c:v>
                </c:pt>
                <c:pt idx="23">
                  <c:v>105.69967108788499</c:v>
                </c:pt>
                <c:pt idx="24">
                  <c:v>105.280923092145</c:v>
                </c:pt>
                <c:pt idx="25">
                  <c:v>104.914667586096</c:v>
                </c:pt>
                <c:pt idx="26">
                  <c:v>104.61865070347601</c:v>
                </c:pt>
                <c:pt idx="27">
                  <c:v>96.060174537989397</c:v>
                </c:pt>
                <c:pt idx="28">
                  <c:v>96.056019754227094</c:v>
                </c:pt>
                <c:pt idx="29">
                  <c:v>96.333322314974794</c:v>
                </c:pt>
                <c:pt idx="30">
                  <c:v>96.953675464305306</c:v>
                </c:pt>
                <c:pt idx="31">
                  <c:v>97.906756206773494</c:v>
                </c:pt>
                <c:pt idx="32">
                  <c:v>99.131971594488803</c:v>
                </c:pt>
                <c:pt idx="33">
                  <c:v>100.55171725499299</c:v>
                </c:pt>
                <c:pt idx="34">
                  <c:v>102.089913056912</c:v>
                </c:pt>
                <c:pt idx="35">
                  <c:v>103.645829277028</c:v>
                </c:pt>
                <c:pt idx="36">
                  <c:v>105.11806949302201</c:v>
                </c:pt>
                <c:pt idx="37">
                  <c:v>106.47312164271899</c:v>
                </c:pt>
                <c:pt idx="38">
                  <c:v>107.68346395191</c:v>
                </c:pt>
                <c:pt idx="39">
                  <c:v>108.736296072667</c:v>
                </c:pt>
                <c:pt idx="40">
                  <c:v>109.62313641431599</c:v>
                </c:pt>
                <c:pt idx="41">
                  <c:v>110.377548315415</c:v>
                </c:pt>
                <c:pt idx="42">
                  <c:v>111.02031746418599</c:v>
                </c:pt>
                <c:pt idx="43">
                  <c:v>111.58656141659</c:v>
                </c:pt>
                <c:pt idx="44">
                  <c:v>112.094663028759</c:v>
                </c:pt>
                <c:pt idx="45">
                  <c:v>112.551383389349</c:v>
                </c:pt>
                <c:pt idx="46">
                  <c:v>113.003987695174</c:v>
                </c:pt>
                <c:pt idx="47">
                  <c:v>113.500578668999</c:v>
                </c:pt>
                <c:pt idx="48">
                  <c:v>114.062774176274</c:v>
                </c:pt>
                <c:pt idx="49">
                  <c:v>114.66414396144501</c:v>
                </c:pt>
                <c:pt idx="50">
                  <c:v>115.207149361256</c:v>
                </c:pt>
                <c:pt idx="51">
                  <c:v>115.56870098238301</c:v>
                </c:pt>
                <c:pt idx="52">
                  <c:v>115.67046107212499</c:v>
                </c:pt>
                <c:pt idx="53">
                  <c:v>115.491954059623</c:v>
                </c:pt>
                <c:pt idx="54">
                  <c:v>115.101619600896</c:v>
                </c:pt>
                <c:pt idx="55">
                  <c:v>114.63792039469401</c:v>
                </c:pt>
                <c:pt idx="56">
                  <c:v>114.19935075518799</c:v>
                </c:pt>
                <c:pt idx="57">
                  <c:v>113.850351652954</c:v>
                </c:pt>
                <c:pt idx="58">
                  <c:v>113.55844106277399</c:v>
                </c:pt>
                <c:pt idx="59">
                  <c:v>113.270753675132</c:v>
                </c:pt>
                <c:pt idx="60">
                  <c:v>112.951144812615</c:v>
                </c:pt>
                <c:pt idx="61">
                  <c:v>112.600126587582</c:v>
                </c:pt>
                <c:pt idx="62">
                  <c:v>112.25686736153</c:v>
                </c:pt>
              </c:numCache>
            </c:numRef>
          </c:val>
          <c:smooth val="0"/>
          <c:extLst>
            <c:ext xmlns:c16="http://schemas.microsoft.com/office/drawing/2014/chart" uri="{C3380CC4-5D6E-409C-BE32-E72D297353CC}">
              <c16:uniqueId val="{00000001-A959-4ADC-BAE7-E89C3E48D05C}"/>
            </c:ext>
          </c:extLst>
        </c:ser>
        <c:dLbls>
          <c:showLegendKey val="0"/>
          <c:showVal val="0"/>
          <c:showCatName val="0"/>
          <c:showSerName val="0"/>
          <c:showPercent val="0"/>
          <c:showBubbleSize val="0"/>
        </c:dLbls>
        <c:marker val="1"/>
        <c:smooth val="0"/>
        <c:axId val="428416984"/>
        <c:axId val="428417376"/>
      </c:lineChart>
      <c:catAx>
        <c:axId val="4284169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28417376"/>
        <c:crosses val="autoZero"/>
        <c:auto val="1"/>
        <c:lblAlgn val="ctr"/>
        <c:lblOffset val="100"/>
        <c:tickLblSkip val="1"/>
        <c:tickMarkSkip val="12"/>
        <c:noMultiLvlLbl val="1"/>
      </c:catAx>
      <c:valAx>
        <c:axId val="428417376"/>
        <c:scaling>
          <c:orientation val="minMax"/>
          <c:max val="120"/>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28416984"/>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78890825582622026"/>
        </c:manualLayout>
      </c:layout>
      <c:barChart>
        <c:barDir val="col"/>
        <c:grouping val="clustered"/>
        <c:varyColors val="0"/>
        <c:ser>
          <c:idx val="0"/>
          <c:order val="0"/>
          <c:tx>
            <c:strRef>
              <c:f>'[Comercio_Gráficas Desest y Tendencia-Ciclo.xlsx]Datos'!$E$5</c:f>
              <c:strCache>
                <c:ptCount val="1"/>
                <c:pt idx="0">
                  <c:v>Serie desestacionalizada</c:v>
                </c:pt>
              </c:strCache>
            </c:strRef>
          </c:tx>
          <c:spPr>
            <a:solidFill>
              <a:srgbClr val="00B050"/>
            </a:solidFill>
            <a:ln w="3175">
              <a:solidFill>
                <a:srgbClr val="006600"/>
              </a:solidFill>
            </a:ln>
          </c:spPr>
          <c:invertIfNegative val="0"/>
          <c:cat>
            <c:multiLvlStrRef>
              <c:f>'[Comercio_Gráficas Desest y Tendencia-Ciclo.xlsx]Datos'!$A$126:$B$197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'[Comercio_Gráficas Desest y Tendencia-Ciclo.xlsx]Datos'!$E$126:$E$197</c:f>
              <c:numCache>
                <c:formatCode>0.0_)</c:formatCode>
                <c:ptCount val="63"/>
                <c:pt idx="0">
                  <c:v>112.028999878062</c:v>
                </c:pt>
                <c:pt idx="1">
                  <c:v>112.23504588376601</c:v>
                </c:pt>
                <c:pt idx="2">
                  <c:v>113.519471388504</c:v>
                </c:pt>
                <c:pt idx="3">
                  <c:v>112.658039567397</c:v>
                </c:pt>
                <c:pt idx="4">
                  <c:v>113.02874536109999</c:v>
                </c:pt>
                <c:pt idx="5">
                  <c:v>113.795233766519</c:v>
                </c:pt>
                <c:pt idx="6">
                  <c:v>113.827195186623</c:v>
                </c:pt>
                <c:pt idx="7">
                  <c:v>113.51283685745901</c:v>
                </c:pt>
                <c:pt idx="8">
                  <c:v>114.099334436032</c:v>
                </c:pt>
                <c:pt idx="9">
                  <c:v>114.470088281201</c:v>
                </c:pt>
                <c:pt idx="10">
                  <c:v>114.32076635849</c:v>
                </c:pt>
                <c:pt idx="11">
                  <c:v>112.053598096535</c:v>
                </c:pt>
                <c:pt idx="12">
                  <c:v>114.72161714863201</c:v>
                </c:pt>
                <c:pt idx="13">
                  <c:v>115.793005991969</c:v>
                </c:pt>
                <c:pt idx="14">
                  <c:v>114.645713515384</c:v>
                </c:pt>
                <c:pt idx="15">
                  <c:v>114.92125763980999</c:v>
                </c:pt>
                <c:pt idx="16">
                  <c:v>115.41438007555701</c:v>
                </c:pt>
                <c:pt idx="17">
                  <c:v>115.880965709679</c:v>
                </c:pt>
                <c:pt idx="18">
                  <c:v>115.88746128543301</c:v>
                </c:pt>
                <c:pt idx="19">
                  <c:v>116.605387313712</c:v>
                </c:pt>
                <c:pt idx="20">
                  <c:v>116.44684037371999</c:v>
                </c:pt>
                <c:pt idx="21">
                  <c:v>115.58643132773</c:v>
                </c:pt>
                <c:pt idx="22">
                  <c:v>116.36144348755001</c:v>
                </c:pt>
                <c:pt idx="23">
                  <c:v>115.86734748340101</c:v>
                </c:pt>
                <c:pt idx="24">
                  <c:v>116.43370198509101</c:v>
                </c:pt>
                <c:pt idx="25">
                  <c:v>114.496306204524</c:v>
                </c:pt>
                <c:pt idx="26">
                  <c:v>111.89651553418901</c:v>
                </c:pt>
                <c:pt idx="27">
                  <c:v>87.178184403588901</c:v>
                </c:pt>
                <c:pt idx="28">
                  <c:v>87.968070344408403</c:v>
                </c:pt>
                <c:pt idx="29">
                  <c:v>96.3854515906622</c:v>
                </c:pt>
                <c:pt idx="30">
                  <c:v>102.016313589931</c:v>
                </c:pt>
                <c:pt idx="31">
                  <c:v>105.593765114146</c:v>
                </c:pt>
                <c:pt idx="32">
                  <c:v>107.680247738901</c:v>
                </c:pt>
                <c:pt idx="33">
                  <c:v>107.785261144903</c:v>
                </c:pt>
                <c:pt idx="34">
                  <c:v>110.780403854149</c:v>
                </c:pt>
                <c:pt idx="35">
                  <c:v>109.468219182724</c:v>
                </c:pt>
                <c:pt idx="36">
                  <c:v>108.461589316947</c:v>
                </c:pt>
                <c:pt idx="37">
                  <c:v>110.514219624346</c:v>
                </c:pt>
                <c:pt idx="38">
                  <c:v>113.99366145193299</c:v>
                </c:pt>
                <c:pt idx="39">
                  <c:v>113.156344722227</c:v>
                </c:pt>
                <c:pt idx="40">
                  <c:v>113.293784741113</c:v>
                </c:pt>
                <c:pt idx="41">
                  <c:v>113.086036241659</c:v>
                </c:pt>
                <c:pt idx="42">
                  <c:v>112.09698122942901</c:v>
                </c:pt>
                <c:pt idx="43">
                  <c:v>113.427844034919</c:v>
                </c:pt>
                <c:pt idx="44">
                  <c:v>114.384052025689</c:v>
                </c:pt>
                <c:pt idx="45">
                  <c:v>114.632645838748</c:v>
                </c:pt>
                <c:pt idx="46">
                  <c:v>115.855109150966</c:v>
                </c:pt>
                <c:pt idx="47">
                  <c:v>115.742907088652</c:v>
                </c:pt>
                <c:pt idx="48">
                  <c:v>115.813840549425</c:v>
                </c:pt>
                <c:pt idx="49">
                  <c:v>117.144370061839</c:v>
                </c:pt>
                <c:pt idx="50">
                  <c:v>117.969097896478</c:v>
                </c:pt>
                <c:pt idx="51">
                  <c:v>118.065747719727</c:v>
                </c:pt>
                <c:pt idx="52">
                  <c:v>118.365921518671</c:v>
                </c:pt>
                <c:pt idx="53">
                  <c:v>117.838365136799</c:v>
                </c:pt>
                <c:pt idx="54">
                  <c:v>118.43039923658201</c:v>
                </c:pt>
                <c:pt idx="55">
                  <c:v>118.412906022264</c:v>
                </c:pt>
                <c:pt idx="56">
                  <c:v>118.181079616132</c:v>
                </c:pt>
                <c:pt idx="57">
                  <c:v>119.070119818362</c:v>
                </c:pt>
                <c:pt idx="58">
                  <c:v>118.843920856879</c:v>
                </c:pt>
                <c:pt idx="59">
                  <c:v>119.11162382391799</c:v>
                </c:pt>
                <c:pt idx="60">
                  <c:v>121.55988973733101</c:v>
                </c:pt>
                <c:pt idx="61">
                  <c:v>120.77086864214699</c:v>
                </c:pt>
                <c:pt idx="62">
                  <c:v>120.754945161636</c:v>
                </c:pt>
              </c:numCache>
            </c:numRef>
          </c:val>
          <c:extLst>
            <c:ext xmlns:c16="http://schemas.microsoft.com/office/drawing/2014/chart" uri="{C3380CC4-5D6E-409C-BE32-E72D297353CC}">
              <c16:uniqueId val="{00000000-BA88-468D-97B2-19C7A27ED1C6}"/>
            </c:ext>
          </c:extLst>
        </c:ser>
        <c:dLbls>
          <c:showLegendKey val="0"/>
          <c:showVal val="0"/>
          <c:showCatName val="0"/>
          <c:showSerName val="0"/>
          <c:showPercent val="0"/>
          <c:showBubbleSize val="0"/>
        </c:dLbls>
        <c:gapWidth val="70"/>
        <c:axId val="679175568"/>
        <c:axId val="679175176"/>
      </c:barChart>
      <c:lineChart>
        <c:grouping val="standard"/>
        <c:varyColors val="0"/>
        <c:ser>
          <c:idx val="1"/>
          <c:order val="1"/>
          <c:tx>
            <c:strRef>
              <c:f>'[Comercio_Gráficas Desest y Tendencia-Ciclo.xlsx]Datos'!$F$5</c:f>
              <c:strCache>
                <c:ptCount val="1"/>
                <c:pt idx="0">
                  <c:v>Serie de tendencia-ciclo</c:v>
                </c:pt>
              </c:strCache>
            </c:strRef>
          </c:tx>
          <c:spPr>
            <a:ln w="12700">
              <a:solidFill>
                <a:srgbClr val="0000FF"/>
              </a:solidFill>
              <a:prstDash val="solid"/>
            </a:ln>
          </c:spPr>
          <c:marker>
            <c:symbol val="none"/>
          </c:marker>
          <c:cat>
            <c:multiLvlStrRef>
              <c:f>'[Comercio_Gráficas Desest y Tendencia-Ciclo.xlsx]Datos'!$A$126:$B$197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'[Comercio_Gráficas Desest y Tendencia-Ciclo.xlsx]Datos'!$F$126:$F$197</c:f>
              <c:numCache>
                <c:formatCode>0.0_)</c:formatCode>
                <c:ptCount val="63"/>
                <c:pt idx="0">
                  <c:v>112.13209794902301</c:v>
                </c:pt>
                <c:pt idx="1">
                  <c:v>112.47500007444501</c:v>
                </c:pt>
                <c:pt idx="2">
                  <c:v>112.780161566969</c:v>
                </c:pt>
                <c:pt idx="3">
                  <c:v>113.041738781061</c:v>
                </c:pt>
                <c:pt idx="4">
                  <c:v>113.27526633025801</c:v>
                </c:pt>
                <c:pt idx="5">
                  <c:v>113.48578733550001</c:v>
                </c:pt>
                <c:pt idx="6">
                  <c:v>113.690988694293</c:v>
                </c:pt>
                <c:pt idx="7">
                  <c:v>113.870566227715</c:v>
                </c:pt>
                <c:pt idx="8">
                  <c:v>114.04854817957499</c:v>
                </c:pt>
                <c:pt idx="9">
                  <c:v>114.221237792371</c:v>
                </c:pt>
                <c:pt idx="10">
                  <c:v>114.366112057119</c:v>
                </c:pt>
                <c:pt idx="11">
                  <c:v>114.501279969685</c:v>
                </c:pt>
                <c:pt idx="12">
                  <c:v>114.630839957446</c:v>
                </c:pt>
                <c:pt idx="13">
                  <c:v>114.754467168679</c:v>
                </c:pt>
                <c:pt idx="14">
                  <c:v>114.914179820261</c:v>
                </c:pt>
                <c:pt idx="15">
                  <c:v>115.160424972687</c:v>
                </c:pt>
                <c:pt idx="16">
                  <c:v>115.45500168072201</c:v>
                </c:pt>
                <c:pt idx="17">
                  <c:v>115.754561720963</c:v>
                </c:pt>
                <c:pt idx="18">
                  <c:v>116.028474948029</c:v>
                </c:pt>
                <c:pt idx="19">
                  <c:v>116.231622665956</c:v>
                </c:pt>
                <c:pt idx="20">
                  <c:v>116.306878658301</c:v>
                </c:pt>
                <c:pt idx="21">
                  <c:v>116.224505012138</c:v>
                </c:pt>
                <c:pt idx="22">
                  <c:v>115.982168078472</c:v>
                </c:pt>
                <c:pt idx="23">
                  <c:v>115.58433193898099</c:v>
                </c:pt>
                <c:pt idx="24">
                  <c:v>115.079589784638</c:v>
                </c:pt>
                <c:pt idx="25">
                  <c:v>114.53786726126199</c:v>
                </c:pt>
                <c:pt idx="26">
                  <c:v>114.043429118972</c:v>
                </c:pt>
                <c:pt idx="27">
                  <c:v>105.869589807579</c:v>
                </c:pt>
                <c:pt idx="28">
                  <c:v>105.76600708223501</c:v>
                </c:pt>
                <c:pt idx="29">
                  <c:v>105.90871365468399</c:v>
                </c:pt>
                <c:pt idx="30">
                  <c:v>106.244359215909</c:v>
                </c:pt>
                <c:pt idx="31">
                  <c:v>106.739621705318</c:v>
                </c:pt>
                <c:pt idx="32">
                  <c:v>107.338996548243</c:v>
                </c:pt>
                <c:pt idx="33">
                  <c:v>107.983426474753</c:v>
                </c:pt>
                <c:pt idx="34">
                  <c:v>108.667328001475</c:v>
                </c:pt>
                <c:pt idx="35">
                  <c:v>109.417393189517</c:v>
                </c:pt>
                <c:pt idx="36">
                  <c:v>110.223771543425</c:v>
                </c:pt>
                <c:pt idx="37">
                  <c:v>111.057494089589</c:v>
                </c:pt>
                <c:pt idx="38">
                  <c:v>111.843661647103</c:v>
                </c:pt>
                <c:pt idx="39">
                  <c:v>112.49907535449201</c:v>
                </c:pt>
                <c:pt idx="40">
                  <c:v>112.971876117159</c:v>
                </c:pt>
                <c:pt idx="41">
                  <c:v>113.310899800472</c:v>
                </c:pt>
                <c:pt idx="42">
                  <c:v>113.59974681172901</c:v>
                </c:pt>
                <c:pt idx="43">
                  <c:v>113.903372318797</c:v>
                </c:pt>
                <c:pt idx="44">
                  <c:v>114.270711868029</c:v>
                </c:pt>
                <c:pt idx="45">
                  <c:v>114.74132374177201</c:v>
                </c:pt>
                <c:pt idx="46">
                  <c:v>115.28819783501</c:v>
                </c:pt>
                <c:pt idx="47">
                  <c:v>115.88035117382501</c:v>
                </c:pt>
                <c:pt idx="48">
                  <c:v>116.48058182398201</c:v>
                </c:pt>
                <c:pt idx="49">
                  <c:v>117.049227549571</c:v>
                </c:pt>
                <c:pt idx="50">
                  <c:v>117.545436487511</c:v>
                </c:pt>
                <c:pt idx="51">
                  <c:v>117.921872046925</c:v>
                </c:pt>
                <c:pt idx="52">
                  <c:v>118.155410788198</c:v>
                </c:pt>
                <c:pt idx="53">
                  <c:v>118.271811820734</c:v>
                </c:pt>
                <c:pt idx="54">
                  <c:v>118.305368576381</c:v>
                </c:pt>
                <c:pt idx="55">
                  <c:v>118.34665179655001</c:v>
                </c:pt>
                <c:pt idx="56">
                  <c:v>118.47958357200299</c:v>
                </c:pt>
                <c:pt idx="57">
                  <c:v>118.72029680463901</c:v>
                </c:pt>
                <c:pt idx="58">
                  <c:v>119.067853186242</c:v>
                </c:pt>
                <c:pt idx="59">
                  <c:v>119.497347408783</c:v>
                </c:pt>
                <c:pt idx="60">
                  <c:v>119.96851703644801</c:v>
                </c:pt>
                <c:pt idx="61">
                  <c:v>120.432503603806</c:v>
                </c:pt>
                <c:pt idx="62">
                  <c:v>120.83162159634099</c:v>
                </c:pt>
              </c:numCache>
            </c:numRef>
          </c:val>
          <c:smooth val="0"/>
          <c:extLst>
            <c:ext xmlns:c16="http://schemas.microsoft.com/office/drawing/2014/chart" uri="{C3380CC4-5D6E-409C-BE32-E72D297353CC}">
              <c16:uniqueId val="{00000001-BA88-468D-97B2-19C7A27ED1C6}"/>
            </c:ext>
          </c:extLst>
        </c:ser>
        <c:dLbls>
          <c:showLegendKey val="0"/>
          <c:showVal val="0"/>
          <c:showCatName val="0"/>
          <c:showSerName val="0"/>
          <c:showPercent val="0"/>
          <c:showBubbleSize val="0"/>
        </c:dLbls>
        <c:marker val="1"/>
        <c:smooth val="0"/>
        <c:axId val="679175568"/>
        <c:axId val="679175176"/>
      </c:lineChart>
      <c:catAx>
        <c:axId val="67917556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700"/>
            </a:pPr>
            <a:endParaRPr lang="es-MX"/>
          </a:p>
        </c:txPr>
        <c:crossAx val="679175176"/>
        <c:crosses val="autoZero"/>
        <c:auto val="1"/>
        <c:lblAlgn val="ctr"/>
        <c:lblOffset val="100"/>
        <c:tickLblSkip val="1"/>
        <c:tickMarkSkip val="12"/>
        <c:noMultiLvlLbl val="1"/>
      </c:catAx>
      <c:valAx>
        <c:axId val="679175176"/>
        <c:scaling>
          <c:orientation val="minMax"/>
          <c:max val="125"/>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679175568"/>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79193794459575018"/>
        </c:manualLayout>
      </c:layout>
      <c:barChart>
        <c:barDir val="col"/>
        <c:grouping val="clustered"/>
        <c:varyColors val="0"/>
        <c:ser>
          <c:idx val="0"/>
          <c:order val="0"/>
          <c:tx>
            <c:strRef>
              <c:f>'[Comercio_Gráficas Desest y Tendencia-Ciclo.xlsx]Datos'!$C$5</c:f>
              <c:strCache>
                <c:ptCount val="1"/>
                <c:pt idx="0">
                  <c:v>Serie desestacionalizada</c:v>
                </c:pt>
              </c:strCache>
            </c:strRef>
          </c:tx>
          <c:spPr>
            <a:solidFill>
              <a:srgbClr val="00B050"/>
            </a:solidFill>
            <a:ln w="6350">
              <a:solidFill>
                <a:srgbClr val="006600"/>
              </a:solidFill>
            </a:ln>
          </c:spPr>
          <c:invertIfNegative val="0"/>
          <c:cat>
            <c:multiLvlStrRef>
              <c:f>'[Comercio_Gráficas Desest y Tendencia-Ciclo.xlsx]Datos'!$A$126:$B$197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'[Comercio_Gráficas Desest y Tendencia-Ciclo.xlsx]Datos'!$C$126:$C$197</c:f>
              <c:numCache>
                <c:formatCode>0.0_)</c:formatCode>
                <c:ptCount val="63"/>
                <c:pt idx="0">
                  <c:v>108.41676338819801</c:v>
                </c:pt>
                <c:pt idx="1">
                  <c:v>109.137414498312</c:v>
                </c:pt>
                <c:pt idx="2">
                  <c:v>110.89096645033899</c:v>
                </c:pt>
                <c:pt idx="3">
                  <c:v>110.48004083983101</c:v>
                </c:pt>
                <c:pt idx="4">
                  <c:v>111.305643655776</c:v>
                </c:pt>
                <c:pt idx="5">
                  <c:v>111.47192516977999</c:v>
                </c:pt>
                <c:pt idx="6">
                  <c:v>109.71645020721699</c:v>
                </c:pt>
                <c:pt idx="7">
                  <c:v>110.63949629792999</c:v>
                </c:pt>
                <c:pt idx="8">
                  <c:v>110.856994381635</c:v>
                </c:pt>
                <c:pt idx="9">
                  <c:v>112.657653359584</c:v>
                </c:pt>
                <c:pt idx="10">
                  <c:v>109.521530241595</c:v>
                </c:pt>
                <c:pt idx="11">
                  <c:v>106.711584297377</c:v>
                </c:pt>
                <c:pt idx="12">
                  <c:v>108.661719962776</c:v>
                </c:pt>
                <c:pt idx="13">
                  <c:v>108.242896259733</c:v>
                </c:pt>
                <c:pt idx="14">
                  <c:v>107.75114210356</c:v>
                </c:pt>
                <c:pt idx="15">
                  <c:v>107.92804906289</c:v>
                </c:pt>
                <c:pt idx="16">
                  <c:v>107.320433733736</c:v>
                </c:pt>
                <c:pt idx="17">
                  <c:v>108.10235985895901</c:v>
                </c:pt>
                <c:pt idx="18">
                  <c:v>107.430073479993</c:v>
                </c:pt>
                <c:pt idx="19">
                  <c:v>107.98446112600401</c:v>
                </c:pt>
                <c:pt idx="20">
                  <c:v>107.36810362191299</c:v>
                </c:pt>
                <c:pt idx="21">
                  <c:v>106.040853022916</c:v>
                </c:pt>
                <c:pt idx="22">
                  <c:v>105.963151056241</c:v>
                </c:pt>
                <c:pt idx="23">
                  <c:v>105.626867039148</c:v>
                </c:pt>
                <c:pt idx="24">
                  <c:v>106.49660904290999</c:v>
                </c:pt>
                <c:pt idx="25">
                  <c:v>105.41366909400401</c:v>
                </c:pt>
                <c:pt idx="26">
                  <c:v>104.28350292003999</c:v>
                </c:pt>
                <c:pt idx="27">
                  <c:v>85.760072454413105</c:v>
                </c:pt>
                <c:pt idx="28">
                  <c:v>81.640352428841297</c:v>
                </c:pt>
                <c:pt idx="29">
                  <c:v>90.859152263000695</c:v>
                </c:pt>
                <c:pt idx="30">
                  <c:v>95.695363795318002</c:v>
                </c:pt>
                <c:pt idx="31">
                  <c:v>97.631152985747804</c:v>
                </c:pt>
                <c:pt idx="32">
                  <c:v>99.1321202157024</c:v>
                </c:pt>
                <c:pt idx="33">
                  <c:v>100.60169794557601</c:v>
                </c:pt>
                <c:pt idx="34">
                  <c:v>102.254452362112</c:v>
                </c:pt>
                <c:pt idx="35">
                  <c:v>103.772446728632</c:v>
                </c:pt>
                <c:pt idx="36">
                  <c:v>104.857936804815</c:v>
                </c:pt>
                <c:pt idx="37">
                  <c:v>106.63654640902701</c:v>
                </c:pt>
                <c:pt idx="38">
                  <c:v>109.08869573850301</c:v>
                </c:pt>
                <c:pt idx="39">
                  <c:v>108.806083927199</c:v>
                </c:pt>
                <c:pt idx="40">
                  <c:v>109.65303894175401</c:v>
                </c:pt>
                <c:pt idx="41">
                  <c:v>110.237838995072</c:v>
                </c:pt>
                <c:pt idx="42">
                  <c:v>111.220828460672</c:v>
                </c:pt>
                <c:pt idx="43">
                  <c:v>111.400034138294</c:v>
                </c:pt>
                <c:pt idx="44">
                  <c:v>112.06753845025</c:v>
                </c:pt>
                <c:pt idx="45">
                  <c:v>112.616551889037</c:v>
                </c:pt>
                <c:pt idx="46">
                  <c:v>113.309665794243</c:v>
                </c:pt>
                <c:pt idx="47">
                  <c:v>113.05516275248399</c:v>
                </c:pt>
                <c:pt idx="48">
                  <c:v>114.062309535376</c:v>
                </c:pt>
                <c:pt idx="49">
                  <c:v>114.268906343444</c:v>
                </c:pt>
                <c:pt idx="50">
                  <c:v>117.21340173511599</c:v>
                </c:pt>
                <c:pt idx="51">
                  <c:v>116.00579253338999</c:v>
                </c:pt>
                <c:pt idx="52">
                  <c:v>115.86375060514899</c:v>
                </c:pt>
                <c:pt idx="53">
                  <c:v>115.663472166924</c:v>
                </c:pt>
                <c:pt idx="54">
                  <c:v>115.097881227206</c:v>
                </c:pt>
                <c:pt idx="55">
                  <c:v>114.21704621494</c:v>
                </c:pt>
                <c:pt idx="56">
                  <c:v>113.94336169324001</c:v>
                </c:pt>
                <c:pt idx="57">
                  <c:v>114.220827142397</c:v>
                </c:pt>
                <c:pt idx="58">
                  <c:v>113.254475563079</c:v>
                </c:pt>
                <c:pt idx="59">
                  <c:v>113.483304805486</c:v>
                </c:pt>
                <c:pt idx="60">
                  <c:v>113.111752711786</c:v>
                </c:pt>
                <c:pt idx="61">
                  <c:v>112.49744471595299</c:v>
                </c:pt>
                <c:pt idx="62">
                  <c:v>112.361703627788</c:v>
                </c:pt>
              </c:numCache>
            </c:numRef>
          </c:val>
          <c:extLst>
            <c:ext xmlns:c16="http://schemas.microsoft.com/office/drawing/2014/chart" uri="{C3380CC4-5D6E-409C-BE32-E72D297353CC}">
              <c16:uniqueId val="{00000000-42D9-4A19-865E-791E6F9FF8EA}"/>
            </c:ext>
          </c:extLst>
        </c:ser>
        <c:dLbls>
          <c:showLegendKey val="0"/>
          <c:showVal val="0"/>
          <c:showCatName val="0"/>
          <c:showSerName val="0"/>
          <c:showPercent val="0"/>
          <c:showBubbleSize val="0"/>
        </c:dLbls>
        <c:gapWidth val="70"/>
        <c:axId val="428416984"/>
        <c:axId val="428417376"/>
      </c:barChart>
      <c:lineChart>
        <c:grouping val="standard"/>
        <c:varyColors val="0"/>
        <c:ser>
          <c:idx val="1"/>
          <c:order val="1"/>
          <c:tx>
            <c:strRef>
              <c:f>'[Comercio_Gráficas Desest y Tendencia-Ciclo.xlsx]Datos'!$D$5</c:f>
              <c:strCache>
                <c:ptCount val="1"/>
                <c:pt idx="0">
                  <c:v>Serie de tendencia-ciclo</c:v>
                </c:pt>
              </c:strCache>
            </c:strRef>
          </c:tx>
          <c:spPr>
            <a:ln w="12700">
              <a:solidFill>
                <a:srgbClr val="0000FF"/>
              </a:solidFill>
              <a:prstDash val="solid"/>
            </a:ln>
          </c:spPr>
          <c:marker>
            <c:symbol val="none"/>
          </c:marker>
          <c:cat>
            <c:multiLvlStrRef>
              <c:f>'[Comercio_Gráficas Desest y Tendencia-Ciclo.xlsx]Datos'!$A$126:$B$197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'[Comercio_Gráficas Desest y Tendencia-Ciclo.xlsx]Datos'!$D$126:$D$197</c:f>
              <c:numCache>
                <c:formatCode>0.0_)</c:formatCode>
                <c:ptCount val="63"/>
                <c:pt idx="0">
                  <c:v>108.930421015505</c:v>
                </c:pt>
                <c:pt idx="1">
                  <c:v>109.563474129694</c:v>
                </c:pt>
                <c:pt idx="2">
                  <c:v>110.192762076403</c:v>
                </c:pt>
                <c:pt idx="3">
                  <c:v>110.715380223232</c:v>
                </c:pt>
                <c:pt idx="4">
                  <c:v>111.072378141695</c:v>
                </c:pt>
                <c:pt idx="5">
                  <c:v>111.223750023211</c:v>
                </c:pt>
                <c:pt idx="6">
                  <c:v>111.160359975413</c:v>
                </c:pt>
                <c:pt idx="7">
                  <c:v>110.91369021311</c:v>
                </c:pt>
                <c:pt idx="8">
                  <c:v>110.559878935104</c:v>
                </c:pt>
                <c:pt idx="9">
                  <c:v>110.123493174164</c:v>
                </c:pt>
                <c:pt idx="10">
                  <c:v>109.632113480692</c:v>
                </c:pt>
                <c:pt idx="11">
                  <c:v>109.12708607797499</c:v>
                </c:pt>
                <c:pt idx="12">
                  <c:v>108.64876074389799</c:v>
                </c:pt>
                <c:pt idx="13">
                  <c:v>108.238121320467</c:v>
                </c:pt>
                <c:pt idx="14">
                  <c:v>107.948861589849</c:v>
                </c:pt>
                <c:pt idx="15">
                  <c:v>107.808280240337</c:v>
                </c:pt>
                <c:pt idx="16">
                  <c:v>107.767391340288</c:v>
                </c:pt>
                <c:pt idx="17">
                  <c:v>107.749243357658</c:v>
                </c:pt>
                <c:pt idx="18">
                  <c:v>107.660137604726</c:v>
                </c:pt>
                <c:pt idx="19">
                  <c:v>107.43122583908399</c:v>
                </c:pt>
                <c:pt idx="20">
                  <c:v>107.076034981235</c:v>
                </c:pt>
                <c:pt idx="21">
                  <c:v>106.642669176251</c:v>
                </c:pt>
                <c:pt idx="22">
                  <c:v>106.16730863123</c:v>
                </c:pt>
                <c:pt idx="23">
                  <c:v>105.69967108788499</c:v>
                </c:pt>
                <c:pt idx="24">
                  <c:v>105.280923092145</c:v>
                </c:pt>
                <c:pt idx="25">
                  <c:v>104.914667586096</c:v>
                </c:pt>
                <c:pt idx="26">
                  <c:v>104.61865070347601</c:v>
                </c:pt>
                <c:pt idx="27">
                  <c:v>96.060174537989397</c:v>
                </c:pt>
                <c:pt idx="28">
                  <c:v>96.056019754227094</c:v>
                </c:pt>
                <c:pt idx="29">
                  <c:v>96.333322314974794</c:v>
                </c:pt>
                <c:pt idx="30">
                  <c:v>96.953675464305306</c:v>
                </c:pt>
                <c:pt idx="31">
                  <c:v>97.906756206773494</c:v>
                </c:pt>
                <c:pt idx="32">
                  <c:v>99.131971594488803</c:v>
                </c:pt>
                <c:pt idx="33">
                  <c:v>100.55171725499299</c:v>
                </c:pt>
                <c:pt idx="34">
                  <c:v>102.089913056912</c:v>
                </c:pt>
                <c:pt idx="35">
                  <c:v>103.645829277028</c:v>
                </c:pt>
                <c:pt idx="36">
                  <c:v>105.11806949302201</c:v>
                </c:pt>
                <c:pt idx="37">
                  <c:v>106.47312164271899</c:v>
                </c:pt>
                <c:pt idx="38">
                  <c:v>107.68346395191</c:v>
                </c:pt>
                <c:pt idx="39">
                  <c:v>108.736296072667</c:v>
                </c:pt>
                <c:pt idx="40">
                  <c:v>109.62313641431599</c:v>
                </c:pt>
                <c:pt idx="41">
                  <c:v>110.377548315415</c:v>
                </c:pt>
                <c:pt idx="42">
                  <c:v>111.02031746418599</c:v>
                </c:pt>
                <c:pt idx="43">
                  <c:v>111.58656141659</c:v>
                </c:pt>
                <c:pt idx="44">
                  <c:v>112.094663028759</c:v>
                </c:pt>
                <c:pt idx="45">
                  <c:v>112.551383389349</c:v>
                </c:pt>
                <c:pt idx="46">
                  <c:v>113.003987695174</c:v>
                </c:pt>
                <c:pt idx="47">
                  <c:v>113.500578668999</c:v>
                </c:pt>
                <c:pt idx="48">
                  <c:v>114.062774176274</c:v>
                </c:pt>
                <c:pt idx="49">
                  <c:v>114.66414396144501</c:v>
                </c:pt>
                <c:pt idx="50">
                  <c:v>115.207149361256</c:v>
                </c:pt>
                <c:pt idx="51">
                  <c:v>115.56870098238301</c:v>
                </c:pt>
                <c:pt idx="52">
                  <c:v>115.67046107212499</c:v>
                </c:pt>
                <c:pt idx="53">
                  <c:v>115.491954059623</c:v>
                </c:pt>
                <c:pt idx="54">
                  <c:v>115.101619600896</c:v>
                </c:pt>
                <c:pt idx="55">
                  <c:v>114.63792039469401</c:v>
                </c:pt>
                <c:pt idx="56">
                  <c:v>114.19935075518799</c:v>
                </c:pt>
                <c:pt idx="57">
                  <c:v>113.850351652954</c:v>
                </c:pt>
                <c:pt idx="58">
                  <c:v>113.55844106277399</c:v>
                </c:pt>
                <c:pt idx="59">
                  <c:v>113.270753675132</c:v>
                </c:pt>
                <c:pt idx="60">
                  <c:v>112.951144812615</c:v>
                </c:pt>
                <c:pt idx="61">
                  <c:v>112.600126587582</c:v>
                </c:pt>
                <c:pt idx="62">
                  <c:v>112.25686736153</c:v>
                </c:pt>
              </c:numCache>
            </c:numRef>
          </c:val>
          <c:smooth val="0"/>
          <c:extLst>
            <c:ext xmlns:c16="http://schemas.microsoft.com/office/drawing/2014/chart" uri="{C3380CC4-5D6E-409C-BE32-E72D297353CC}">
              <c16:uniqueId val="{00000001-42D9-4A19-865E-791E6F9FF8EA}"/>
            </c:ext>
          </c:extLst>
        </c:ser>
        <c:dLbls>
          <c:showLegendKey val="0"/>
          <c:showVal val="0"/>
          <c:showCatName val="0"/>
          <c:showSerName val="0"/>
          <c:showPercent val="0"/>
          <c:showBubbleSize val="0"/>
        </c:dLbls>
        <c:marker val="1"/>
        <c:smooth val="0"/>
        <c:axId val="428416984"/>
        <c:axId val="428417376"/>
      </c:lineChart>
      <c:catAx>
        <c:axId val="4284169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28417376"/>
        <c:crosses val="autoZero"/>
        <c:auto val="1"/>
        <c:lblAlgn val="ctr"/>
        <c:lblOffset val="100"/>
        <c:tickLblSkip val="1"/>
        <c:tickMarkSkip val="12"/>
        <c:noMultiLvlLbl val="1"/>
      </c:catAx>
      <c:valAx>
        <c:axId val="428417376"/>
        <c:scaling>
          <c:orientation val="minMax"/>
          <c:max val="120"/>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28416984"/>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78346917708578279"/>
        </c:manualLayout>
      </c:layout>
      <c:barChart>
        <c:barDir val="col"/>
        <c:grouping val="clustered"/>
        <c:varyColors val="0"/>
        <c:ser>
          <c:idx val="0"/>
          <c:order val="0"/>
          <c:tx>
            <c:strRef>
              <c:f>'[Comercio_Gráficas Desest y Tendencia-Ciclo.xlsx]Datos'!$G$5</c:f>
              <c:strCache>
                <c:ptCount val="1"/>
                <c:pt idx="0">
                  <c:v>Serie desestacionalizada</c:v>
                </c:pt>
              </c:strCache>
            </c:strRef>
          </c:tx>
          <c:spPr>
            <a:solidFill>
              <a:srgbClr val="00B050"/>
            </a:solidFill>
            <a:ln w="3175">
              <a:solidFill>
                <a:srgbClr val="006600"/>
              </a:solidFill>
            </a:ln>
          </c:spPr>
          <c:invertIfNegative val="0"/>
          <c:cat>
            <c:multiLvlStrRef>
              <c:f>'[Comercio_Gráficas Desest y Tendencia-Ciclo.xlsx]Datos'!$A$126:$B$197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'[Comercio_Gráficas Desest y Tendencia-Ciclo.xlsx]Datos'!$G$126:$G$197</c:f>
              <c:numCache>
                <c:formatCode>0.0_)</c:formatCode>
                <c:ptCount val="63"/>
                <c:pt idx="0">
                  <c:v>112.402552336946</c:v>
                </c:pt>
                <c:pt idx="1">
                  <c:v>112.908332410673</c:v>
                </c:pt>
                <c:pt idx="2">
                  <c:v>113.151371618186</c:v>
                </c:pt>
                <c:pt idx="3">
                  <c:v>113.662969942513</c:v>
                </c:pt>
                <c:pt idx="4">
                  <c:v>114.652917182165</c:v>
                </c:pt>
                <c:pt idx="5">
                  <c:v>114.31690798354801</c:v>
                </c:pt>
                <c:pt idx="6">
                  <c:v>114.816701126141</c:v>
                </c:pt>
                <c:pt idx="7">
                  <c:v>114.910845268394</c:v>
                </c:pt>
                <c:pt idx="8">
                  <c:v>114.780047607302</c:v>
                </c:pt>
                <c:pt idx="9">
                  <c:v>115.275273933092</c:v>
                </c:pt>
                <c:pt idx="10">
                  <c:v>115.49060490829</c:v>
                </c:pt>
                <c:pt idx="11">
                  <c:v>115.862752048438</c:v>
                </c:pt>
                <c:pt idx="12">
                  <c:v>116.00291035039599</c:v>
                </c:pt>
                <c:pt idx="13">
                  <c:v>116.14496563111101</c:v>
                </c:pt>
                <c:pt idx="14">
                  <c:v>116.533052121927</c:v>
                </c:pt>
                <c:pt idx="15">
                  <c:v>116.78322006978701</c:v>
                </c:pt>
                <c:pt idx="16">
                  <c:v>117.25163688960301</c:v>
                </c:pt>
                <c:pt idx="17">
                  <c:v>117.568149539636</c:v>
                </c:pt>
                <c:pt idx="18">
                  <c:v>117.484242804357</c:v>
                </c:pt>
                <c:pt idx="19">
                  <c:v>117.090688816034</c:v>
                </c:pt>
                <c:pt idx="20">
                  <c:v>117.123394512643</c:v>
                </c:pt>
                <c:pt idx="21">
                  <c:v>117.195229776917</c:v>
                </c:pt>
                <c:pt idx="22">
                  <c:v>117.315475987071</c:v>
                </c:pt>
                <c:pt idx="23">
                  <c:v>117.422691303806</c:v>
                </c:pt>
                <c:pt idx="24">
                  <c:v>117.589113281159</c:v>
                </c:pt>
                <c:pt idx="25">
                  <c:v>117.45386163316201</c:v>
                </c:pt>
                <c:pt idx="26">
                  <c:v>117.199289508812</c:v>
                </c:pt>
                <c:pt idx="27">
                  <c:v>115.284904768676</c:v>
                </c:pt>
                <c:pt idx="28">
                  <c:v>114.621940924626</c:v>
                </c:pt>
                <c:pt idx="29">
                  <c:v>114.32098235267</c:v>
                </c:pt>
                <c:pt idx="30">
                  <c:v>114.28037965175101</c:v>
                </c:pt>
                <c:pt idx="31">
                  <c:v>114.2466956183</c:v>
                </c:pt>
                <c:pt idx="32">
                  <c:v>114.461355101229</c:v>
                </c:pt>
                <c:pt idx="33">
                  <c:v>114.657304650806</c:v>
                </c:pt>
                <c:pt idx="34">
                  <c:v>114.40752194537301</c:v>
                </c:pt>
                <c:pt idx="35">
                  <c:v>114.61800564078101</c:v>
                </c:pt>
                <c:pt idx="36">
                  <c:v>114.857909019586</c:v>
                </c:pt>
                <c:pt idx="37">
                  <c:v>115.023735194195</c:v>
                </c:pt>
                <c:pt idx="38">
                  <c:v>115.848910258475</c:v>
                </c:pt>
                <c:pt idx="39">
                  <c:v>115.655011014495</c:v>
                </c:pt>
                <c:pt idx="40">
                  <c:v>116.22117289791601</c:v>
                </c:pt>
                <c:pt idx="41">
                  <c:v>116.59936704539</c:v>
                </c:pt>
                <c:pt idx="42">
                  <c:v>116.572460651245</c:v>
                </c:pt>
                <c:pt idx="43">
                  <c:v>117.343808653343</c:v>
                </c:pt>
                <c:pt idx="44">
                  <c:v>117.374388546093</c:v>
                </c:pt>
                <c:pt idx="45">
                  <c:v>117.65338427498</c:v>
                </c:pt>
                <c:pt idx="46">
                  <c:v>118.06901087645799</c:v>
                </c:pt>
                <c:pt idx="47">
                  <c:v>117.54430581025299</c:v>
                </c:pt>
                <c:pt idx="48">
                  <c:v>117.631072471664</c:v>
                </c:pt>
                <c:pt idx="49">
                  <c:v>117.780225711988</c:v>
                </c:pt>
                <c:pt idx="50">
                  <c:v>118.10420811957999</c:v>
                </c:pt>
                <c:pt idx="51">
                  <c:v>118.15723682040399</c:v>
                </c:pt>
                <c:pt idx="52">
                  <c:v>118.073168980345</c:v>
                </c:pt>
                <c:pt idx="53">
                  <c:v>118.204139396008</c:v>
                </c:pt>
                <c:pt idx="54">
                  <c:v>118.29311505481699</c:v>
                </c:pt>
                <c:pt idx="55">
                  <c:v>118.51921413285299</c:v>
                </c:pt>
                <c:pt idx="56">
                  <c:v>118.726032277263</c:v>
                </c:pt>
                <c:pt idx="57">
                  <c:v>118.738287254794</c:v>
                </c:pt>
                <c:pt idx="58">
                  <c:v>119.146555039999</c:v>
                </c:pt>
                <c:pt idx="59">
                  <c:v>119.375845505546</c:v>
                </c:pt>
                <c:pt idx="60">
                  <c:v>119.392638601801</c:v>
                </c:pt>
                <c:pt idx="61">
                  <c:v>119.686375257183</c:v>
                </c:pt>
                <c:pt idx="62">
                  <c:v>119.762584997655</c:v>
                </c:pt>
              </c:numCache>
            </c:numRef>
          </c:val>
          <c:extLst>
            <c:ext xmlns:c16="http://schemas.microsoft.com/office/drawing/2014/chart" uri="{C3380CC4-5D6E-409C-BE32-E72D297353CC}">
              <c16:uniqueId val="{00000000-2202-479A-9BD1-49A8C53D9F78}"/>
            </c:ext>
          </c:extLst>
        </c:ser>
        <c:dLbls>
          <c:showLegendKey val="0"/>
          <c:showVal val="0"/>
          <c:showCatName val="0"/>
          <c:showSerName val="0"/>
          <c:showPercent val="0"/>
          <c:showBubbleSize val="0"/>
        </c:dLbls>
        <c:gapWidth val="70"/>
        <c:axId val="679174000"/>
        <c:axId val="679174392"/>
      </c:barChart>
      <c:lineChart>
        <c:grouping val="standard"/>
        <c:varyColors val="0"/>
        <c:ser>
          <c:idx val="1"/>
          <c:order val="1"/>
          <c:tx>
            <c:strRef>
              <c:f>'[Comercio_Gráficas Desest y Tendencia-Ciclo.xlsx]Datos'!$H$5</c:f>
              <c:strCache>
                <c:ptCount val="1"/>
                <c:pt idx="0">
                  <c:v>Serie de tendencia-ciclo</c:v>
                </c:pt>
              </c:strCache>
            </c:strRef>
          </c:tx>
          <c:spPr>
            <a:ln w="12700">
              <a:solidFill>
                <a:srgbClr val="0000FF"/>
              </a:solidFill>
              <a:prstDash val="solid"/>
            </a:ln>
          </c:spPr>
          <c:marker>
            <c:symbol val="none"/>
          </c:marker>
          <c:cat>
            <c:multiLvlStrRef>
              <c:f>'[Comercio_Gráficas Desest y Tendencia-Ciclo.xlsx]Datos'!$A$126:$B$197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'[Comercio_Gráficas Desest y Tendencia-Ciclo.xlsx]Datos'!$H$126:$H$197</c:f>
              <c:numCache>
                <c:formatCode>0.0_)</c:formatCode>
                <c:ptCount val="63"/>
                <c:pt idx="0">
                  <c:v>112.421720647572</c:v>
                </c:pt>
                <c:pt idx="1">
                  <c:v>112.81938820984701</c:v>
                </c:pt>
                <c:pt idx="2">
                  <c:v>113.23821764777399</c:v>
                </c:pt>
                <c:pt idx="3">
                  <c:v>113.66386454813301</c:v>
                </c:pt>
                <c:pt idx="4">
                  <c:v>114.07899039708199</c:v>
                </c:pt>
                <c:pt idx="5">
                  <c:v>114.426532251379</c:v>
                </c:pt>
                <c:pt idx="6">
                  <c:v>114.673697796122</c:v>
                </c:pt>
                <c:pt idx="7">
                  <c:v>114.837435265398</c:v>
                </c:pt>
                <c:pt idx="8">
                  <c:v>115.004764892662</c:v>
                </c:pt>
                <c:pt idx="9">
                  <c:v>115.22804533533601</c:v>
                </c:pt>
                <c:pt idx="10">
                  <c:v>115.493173445444</c:v>
                </c:pt>
                <c:pt idx="11">
                  <c:v>115.77010095398199</c:v>
                </c:pt>
                <c:pt idx="12">
                  <c:v>116.00395577616401</c:v>
                </c:pt>
                <c:pt idx="13">
                  <c:v>116.225721208642</c:v>
                </c:pt>
                <c:pt idx="14">
                  <c:v>116.51872864491401</c:v>
                </c:pt>
                <c:pt idx="15">
                  <c:v>116.884518915478</c:v>
                </c:pt>
                <c:pt idx="16">
                  <c:v>117.222162177554</c:v>
                </c:pt>
                <c:pt idx="17">
                  <c:v>117.39961419810101</c:v>
                </c:pt>
                <c:pt idx="18">
                  <c:v>117.386781027032</c:v>
                </c:pt>
                <c:pt idx="19">
                  <c:v>117.26845363490899</c:v>
                </c:pt>
                <c:pt idx="20">
                  <c:v>117.167796131507</c:v>
                </c:pt>
                <c:pt idx="21">
                  <c:v>117.190235243351</c:v>
                </c:pt>
                <c:pt idx="22">
                  <c:v>117.320376126998</c:v>
                </c:pt>
                <c:pt idx="23">
                  <c:v>117.45601890531201</c:v>
                </c:pt>
                <c:pt idx="24">
                  <c:v>117.516228579678</c:v>
                </c:pt>
                <c:pt idx="25">
                  <c:v>117.437713928953</c:v>
                </c:pt>
                <c:pt idx="26">
                  <c:v>117.170952072699</c:v>
                </c:pt>
                <c:pt idx="27">
                  <c:v>115.168642722527</c:v>
                </c:pt>
                <c:pt idx="28">
                  <c:v>114.736482159657</c:v>
                </c:pt>
                <c:pt idx="29">
                  <c:v>114.406498970676</c:v>
                </c:pt>
                <c:pt idx="30">
                  <c:v>114.271744293946</c:v>
                </c:pt>
                <c:pt idx="31">
                  <c:v>114.30543812846</c:v>
                </c:pt>
                <c:pt idx="32">
                  <c:v>114.400734528841</c:v>
                </c:pt>
                <c:pt idx="33">
                  <c:v>114.47953659953799</c:v>
                </c:pt>
                <c:pt idx="34">
                  <c:v>114.54420694688601</c:v>
                </c:pt>
                <c:pt idx="35">
                  <c:v>114.642367134247</c:v>
                </c:pt>
                <c:pt idx="36">
                  <c:v>114.806854358946</c:v>
                </c:pt>
                <c:pt idx="37">
                  <c:v>115.06044608755001</c:v>
                </c:pt>
                <c:pt idx="38">
                  <c:v>115.38627356274399</c:v>
                </c:pt>
                <c:pt idx="39">
                  <c:v>115.754333534707</c:v>
                </c:pt>
                <c:pt idx="40">
                  <c:v>116.172389358948</c:v>
                </c:pt>
                <c:pt idx="41">
                  <c:v>116.58875844006501</c:v>
                </c:pt>
                <c:pt idx="42">
                  <c:v>116.957191799629</c:v>
                </c:pt>
                <c:pt idx="43">
                  <c:v>117.259954871785</c:v>
                </c:pt>
                <c:pt idx="44">
                  <c:v>117.469636141783</c:v>
                </c:pt>
                <c:pt idx="45">
                  <c:v>117.58441278497899</c:v>
                </c:pt>
                <c:pt idx="46">
                  <c:v>117.613820115254</c:v>
                </c:pt>
                <c:pt idx="47">
                  <c:v>117.624395574657</c:v>
                </c:pt>
                <c:pt idx="48">
                  <c:v>117.690368513297</c:v>
                </c:pt>
                <c:pt idx="49">
                  <c:v>117.816267157639</c:v>
                </c:pt>
                <c:pt idx="50">
                  <c:v>117.969868104561</c:v>
                </c:pt>
                <c:pt idx="51">
                  <c:v>118.082389150105</c:v>
                </c:pt>
                <c:pt idx="52">
                  <c:v>118.144231138237</c:v>
                </c:pt>
                <c:pt idx="53">
                  <c:v>118.216552144064</c:v>
                </c:pt>
                <c:pt idx="54">
                  <c:v>118.32680812869199</c:v>
                </c:pt>
                <c:pt idx="55">
                  <c:v>118.48076725496</c:v>
                </c:pt>
                <c:pt idx="56">
                  <c:v>118.67087917788101</c:v>
                </c:pt>
                <c:pt idx="57">
                  <c:v>118.87450265698401</c:v>
                </c:pt>
                <c:pt idx="58">
                  <c:v>119.088713944267</c:v>
                </c:pt>
                <c:pt idx="59">
                  <c:v>119.298574588791</c:v>
                </c:pt>
                <c:pt idx="60">
                  <c:v>119.492068248034</c:v>
                </c:pt>
                <c:pt idx="61">
                  <c:v>119.654516474277</c:v>
                </c:pt>
                <c:pt idx="62">
                  <c:v>119.768920375043</c:v>
                </c:pt>
              </c:numCache>
            </c:numRef>
          </c:val>
          <c:smooth val="0"/>
          <c:extLst>
            <c:ext xmlns:c16="http://schemas.microsoft.com/office/drawing/2014/chart" uri="{C3380CC4-5D6E-409C-BE32-E72D297353CC}">
              <c16:uniqueId val="{00000001-2202-479A-9BD1-49A8C53D9F78}"/>
            </c:ext>
          </c:extLst>
        </c:ser>
        <c:dLbls>
          <c:showLegendKey val="0"/>
          <c:showVal val="0"/>
          <c:showCatName val="0"/>
          <c:showSerName val="0"/>
          <c:showPercent val="0"/>
          <c:showBubbleSize val="0"/>
        </c:dLbls>
        <c:marker val="1"/>
        <c:smooth val="0"/>
        <c:axId val="679174000"/>
        <c:axId val="679174392"/>
      </c:lineChart>
      <c:catAx>
        <c:axId val="67917400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79174392"/>
        <c:crosses val="autoZero"/>
        <c:auto val="1"/>
        <c:lblAlgn val="ctr"/>
        <c:lblOffset val="100"/>
        <c:tickLblSkip val="1"/>
        <c:tickMarkSkip val="12"/>
        <c:noMultiLvlLbl val="1"/>
      </c:catAx>
      <c:valAx>
        <c:axId val="679174392"/>
        <c:scaling>
          <c:orientation val="minMax"/>
          <c:max val="125"/>
          <c:min val="1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79174000"/>
        <c:crosses val="autoZero"/>
        <c:crossBetween val="between"/>
        <c:majorUnit val="5"/>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7910279907353609"/>
        </c:manualLayout>
      </c:layout>
      <c:barChart>
        <c:barDir val="col"/>
        <c:grouping val="clustered"/>
        <c:varyColors val="0"/>
        <c:ser>
          <c:idx val="0"/>
          <c:order val="0"/>
          <c:tx>
            <c:strRef>
              <c:f>'[Comercio_Gráficas Desest y Tendencia-Ciclo.xlsx]Datos'!$K$5</c:f>
              <c:strCache>
                <c:ptCount val="1"/>
                <c:pt idx="0">
                  <c:v>Serie desestacionalizada</c:v>
                </c:pt>
              </c:strCache>
            </c:strRef>
          </c:tx>
          <c:spPr>
            <a:solidFill>
              <a:srgbClr val="00B050"/>
            </a:solidFill>
            <a:ln w="3175">
              <a:solidFill>
                <a:srgbClr val="006600"/>
              </a:solidFill>
            </a:ln>
          </c:spPr>
          <c:invertIfNegative val="0"/>
          <c:cat>
            <c:multiLvlStrRef>
              <c:f>'[Comercio_Gráficas Desest y Tendencia-Ciclo.xlsx]Datos'!$A$126:$B$197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'[Comercio_Gráficas Desest y Tendencia-Ciclo.xlsx]Datos'!$K$126:$K$197</c:f>
              <c:numCache>
                <c:formatCode>0.0</c:formatCode>
                <c:ptCount val="63"/>
                <c:pt idx="0">
                  <c:v>105.512277230772</c:v>
                </c:pt>
                <c:pt idx="1">
                  <c:v>104.34517827141801</c:v>
                </c:pt>
                <c:pt idx="2">
                  <c:v>106.003741672665</c:v>
                </c:pt>
                <c:pt idx="3">
                  <c:v>105.93653393922401</c:v>
                </c:pt>
                <c:pt idx="4">
                  <c:v>106.397696549006</c:v>
                </c:pt>
                <c:pt idx="5">
                  <c:v>107.526190710148</c:v>
                </c:pt>
                <c:pt idx="6">
                  <c:v>107.209454008874</c:v>
                </c:pt>
                <c:pt idx="7">
                  <c:v>107.274147551157</c:v>
                </c:pt>
                <c:pt idx="8">
                  <c:v>107.432165059307</c:v>
                </c:pt>
                <c:pt idx="9">
                  <c:v>106.734828332967</c:v>
                </c:pt>
                <c:pt idx="10">
                  <c:v>111.213712207241</c:v>
                </c:pt>
                <c:pt idx="11">
                  <c:v>106.97817783465599</c:v>
                </c:pt>
                <c:pt idx="12">
                  <c:v>105.96914788216399</c:v>
                </c:pt>
                <c:pt idx="13">
                  <c:v>105.832630878895</c:v>
                </c:pt>
                <c:pt idx="14">
                  <c:v>103.372614164224</c:v>
                </c:pt>
                <c:pt idx="15">
                  <c:v>102.377277258245</c:v>
                </c:pt>
                <c:pt idx="16">
                  <c:v>104.25639529985401</c:v>
                </c:pt>
                <c:pt idx="17">
                  <c:v>103.039699693709</c:v>
                </c:pt>
                <c:pt idx="18">
                  <c:v>104.001656855129</c:v>
                </c:pt>
                <c:pt idx="19">
                  <c:v>105.794089472175</c:v>
                </c:pt>
                <c:pt idx="20">
                  <c:v>104.474004716019</c:v>
                </c:pt>
                <c:pt idx="21">
                  <c:v>106.36797403949799</c:v>
                </c:pt>
                <c:pt idx="22">
                  <c:v>105.693901232968</c:v>
                </c:pt>
                <c:pt idx="23">
                  <c:v>103.820397533877</c:v>
                </c:pt>
                <c:pt idx="24">
                  <c:v>102.83332356449</c:v>
                </c:pt>
                <c:pt idx="25">
                  <c:v>102.693671764778</c:v>
                </c:pt>
                <c:pt idx="26">
                  <c:v>102.469387008064</c:v>
                </c:pt>
                <c:pt idx="27">
                  <c:v>103.76454462221901</c:v>
                </c:pt>
                <c:pt idx="28">
                  <c:v>99.561320976158697</c:v>
                </c:pt>
                <c:pt idx="29">
                  <c:v>101.854020507276</c:v>
                </c:pt>
                <c:pt idx="30">
                  <c:v>101.90165648932501</c:v>
                </c:pt>
                <c:pt idx="31">
                  <c:v>102.971286787276</c:v>
                </c:pt>
                <c:pt idx="32">
                  <c:v>105.36958211777601</c:v>
                </c:pt>
                <c:pt idx="33">
                  <c:v>103.370047118101</c:v>
                </c:pt>
                <c:pt idx="34">
                  <c:v>106.167985132658</c:v>
                </c:pt>
                <c:pt idx="35">
                  <c:v>106.382827357172</c:v>
                </c:pt>
                <c:pt idx="36">
                  <c:v>105.73990082789599</c:v>
                </c:pt>
                <c:pt idx="37">
                  <c:v>105.034717808387</c:v>
                </c:pt>
                <c:pt idx="38">
                  <c:v>105.586507983191</c:v>
                </c:pt>
                <c:pt idx="39">
                  <c:v>105.35300424464199</c:v>
                </c:pt>
                <c:pt idx="40">
                  <c:v>106.418105309986</c:v>
                </c:pt>
                <c:pt idx="41">
                  <c:v>111.04895520759101</c:v>
                </c:pt>
                <c:pt idx="42">
                  <c:v>106.191282118305</c:v>
                </c:pt>
                <c:pt idx="43">
                  <c:v>105.590650282561</c:v>
                </c:pt>
                <c:pt idx="44">
                  <c:v>104.923209193606</c:v>
                </c:pt>
                <c:pt idx="45">
                  <c:v>104.536538753947</c:v>
                </c:pt>
                <c:pt idx="46">
                  <c:v>103.74792009252</c:v>
                </c:pt>
                <c:pt idx="47">
                  <c:v>103.16777855452401</c:v>
                </c:pt>
                <c:pt idx="48">
                  <c:v>104.23316745513399</c:v>
                </c:pt>
                <c:pt idx="49">
                  <c:v>104.45778850397799</c:v>
                </c:pt>
                <c:pt idx="50">
                  <c:v>104.784633499649</c:v>
                </c:pt>
                <c:pt idx="51">
                  <c:v>105.430010626582</c:v>
                </c:pt>
                <c:pt idx="52">
                  <c:v>104.420890765636</c:v>
                </c:pt>
                <c:pt idx="53">
                  <c:v>102.660074549025</c:v>
                </c:pt>
                <c:pt idx="54">
                  <c:v>103.30835605645601</c:v>
                </c:pt>
                <c:pt idx="55">
                  <c:v>102.89417452312</c:v>
                </c:pt>
                <c:pt idx="56">
                  <c:v>102.676006065114</c:v>
                </c:pt>
                <c:pt idx="57">
                  <c:v>103.64348935208</c:v>
                </c:pt>
                <c:pt idx="58">
                  <c:v>103.71376542993301</c:v>
                </c:pt>
                <c:pt idx="59">
                  <c:v>104.325814304312</c:v>
                </c:pt>
                <c:pt idx="60">
                  <c:v>105.278354483719</c:v>
                </c:pt>
                <c:pt idx="61">
                  <c:v>106.186674065305</c:v>
                </c:pt>
                <c:pt idx="62">
                  <c:v>106.112920770332</c:v>
                </c:pt>
              </c:numCache>
            </c:numRef>
          </c:val>
          <c:extLst>
            <c:ext xmlns:c16="http://schemas.microsoft.com/office/drawing/2014/chart" uri="{C3380CC4-5D6E-409C-BE32-E72D297353CC}">
              <c16:uniqueId val="{00000000-62CB-44E1-B7D5-A1D643A70809}"/>
            </c:ext>
          </c:extLst>
        </c:ser>
        <c:dLbls>
          <c:showLegendKey val="0"/>
          <c:showVal val="0"/>
          <c:showCatName val="0"/>
          <c:showSerName val="0"/>
          <c:showPercent val="0"/>
          <c:showBubbleSize val="0"/>
        </c:dLbls>
        <c:gapWidth val="70"/>
        <c:axId val="679174784"/>
        <c:axId val="679173608"/>
      </c:barChart>
      <c:lineChart>
        <c:grouping val="standard"/>
        <c:varyColors val="0"/>
        <c:ser>
          <c:idx val="1"/>
          <c:order val="1"/>
          <c:tx>
            <c:strRef>
              <c:f>'[Comercio_Gráficas Desest y Tendencia-Ciclo.xlsx]Datos'!$L$5</c:f>
              <c:strCache>
                <c:ptCount val="1"/>
                <c:pt idx="0">
                  <c:v>Serie de tendencia-ciclo</c:v>
                </c:pt>
              </c:strCache>
            </c:strRef>
          </c:tx>
          <c:spPr>
            <a:ln w="12700">
              <a:solidFill>
                <a:srgbClr val="0000FF"/>
              </a:solidFill>
              <a:prstDash val="solid"/>
            </a:ln>
          </c:spPr>
          <c:marker>
            <c:symbol val="none"/>
          </c:marker>
          <c:cat>
            <c:multiLvlStrRef>
              <c:f>'[Comercio_Gráficas Desest y Tendencia-Ciclo.xlsx]Datos'!$A$126:$B$197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'[Comercio_Gráficas Desest y Tendencia-Ciclo.xlsx]Datos'!$L$126:$L$197</c:f>
              <c:numCache>
                <c:formatCode>0.0</c:formatCode>
                <c:ptCount val="63"/>
                <c:pt idx="0">
                  <c:v>105.130352673616</c:v>
                </c:pt>
                <c:pt idx="1">
                  <c:v>105.35269818079399</c:v>
                </c:pt>
                <c:pt idx="2">
                  <c:v>105.676097308084</c:v>
                </c:pt>
                <c:pt idx="3">
                  <c:v>106.114732695729</c:v>
                </c:pt>
                <c:pt idx="4">
                  <c:v>106.56797020833901</c:v>
                </c:pt>
                <c:pt idx="5">
                  <c:v>106.957765587363</c:v>
                </c:pt>
                <c:pt idx="6">
                  <c:v>107.23107440155501</c:v>
                </c:pt>
                <c:pt idx="7">
                  <c:v>107.335290433785</c:v>
                </c:pt>
                <c:pt idx="8">
                  <c:v>107.32990231462</c:v>
                </c:pt>
                <c:pt idx="9">
                  <c:v>107.23733643883099</c:v>
                </c:pt>
                <c:pt idx="10">
                  <c:v>106.962417229244</c:v>
                </c:pt>
                <c:pt idx="11">
                  <c:v>106.50318869876401</c:v>
                </c:pt>
                <c:pt idx="12">
                  <c:v>105.861118894656</c:v>
                </c:pt>
                <c:pt idx="13">
                  <c:v>105.069268936901</c:v>
                </c:pt>
                <c:pt idx="14">
                  <c:v>104.325244996338</c:v>
                </c:pt>
                <c:pt idx="15">
                  <c:v>103.788004529803</c:v>
                </c:pt>
                <c:pt idx="16">
                  <c:v>103.589720951858</c:v>
                </c:pt>
                <c:pt idx="17">
                  <c:v>103.802390209645</c:v>
                </c:pt>
                <c:pt idx="18">
                  <c:v>104.315182769739</c:v>
                </c:pt>
                <c:pt idx="19">
                  <c:v>104.881734056097</c:v>
                </c:pt>
                <c:pt idx="20">
                  <c:v>105.244387768376</c:v>
                </c:pt>
                <c:pt idx="21">
                  <c:v>105.22399742210899</c:v>
                </c:pt>
                <c:pt idx="22">
                  <c:v>104.858701939648</c:v>
                </c:pt>
                <c:pt idx="23">
                  <c:v>104.24898549750699</c:v>
                </c:pt>
                <c:pt idx="24">
                  <c:v>103.551469048733</c:v>
                </c:pt>
                <c:pt idx="25">
                  <c:v>102.934679207588</c:v>
                </c:pt>
                <c:pt idx="26">
                  <c:v>102.45421435375999</c:v>
                </c:pt>
                <c:pt idx="27">
                  <c:v>102.16924196258999</c:v>
                </c:pt>
                <c:pt idx="28">
                  <c:v>102.07709539758299</c:v>
                </c:pt>
                <c:pt idx="29">
                  <c:v>102.133323748322</c:v>
                </c:pt>
                <c:pt idx="30">
                  <c:v>102.408007030045</c:v>
                </c:pt>
                <c:pt idx="31">
                  <c:v>102.97624789519899</c:v>
                </c:pt>
                <c:pt idx="32">
                  <c:v>103.761237499899</c:v>
                </c:pt>
                <c:pt idx="33">
                  <c:v>104.585610146484</c:v>
                </c:pt>
                <c:pt idx="34">
                  <c:v>105.23597876849399</c:v>
                </c:pt>
                <c:pt idx="35">
                  <c:v>105.588919157627</c:v>
                </c:pt>
                <c:pt idx="36">
                  <c:v>105.70874095178</c:v>
                </c:pt>
                <c:pt idx="37">
                  <c:v>105.732992470479</c:v>
                </c:pt>
                <c:pt idx="38">
                  <c:v>105.790810734327</c:v>
                </c:pt>
                <c:pt idx="39">
                  <c:v>105.917638969146</c:v>
                </c:pt>
                <c:pt idx="40">
                  <c:v>106.079274443366</c:v>
                </c:pt>
                <c:pt idx="41">
                  <c:v>106.185051277203</c:v>
                </c:pt>
                <c:pt idx="42">
                  <c:v>106.03784832819601</c:v>
                </c:pt>
                <c:pt idx="43">
                  <c:v>105.60226234147</c:v>
                </c:pt>
                <c:pt idx="44">
                  <c:v>104.995373136024</c:v>
                </c:pt>
                <c:pt idx="45">
                  <c:v>104.40009728462</c:v>
                </c:pt>
                <c:pt idx="46">
                  <c:v>104.008070288933</c:v>
                </c:pt>
                <c:pt idx="47">
                  <c:v>103.941691388024</c:v>
                </c:pt>
                <c:pt idx="48">
                  <c:v>104.129778207304</c:v>
                </c:pt>
                <c:pt idx="49">
                  <c:v>104.41135783839</c:v>
                </c:pt>
                <c:pt idx="50">
                  <c:v>104.61115964514499</c:v>
                </c:pt>
                <c:pt idx="51">
                  <c:v>104.573075775061</c:v>
                </c:pt>
                <c:pt idx="52">
                  <c:v>104.267490870876</c:v>
                </c:pt>
                <c:pt idx="53">
                  <c:v>103.79225898666201</c:v>
                </c:pt>
                <c:pt idx="54">
                  <c:v>103.32824114845801</c:v>
                </c:pt>
                <c:pt idx="55">
                  <c:v>103.043685356503</c:v>
                </c:pt>
                <c:pt idx="56">
                  <c:v>103.041817442897</c:v>
                </c:pt>
                <c:pt idx="57">
                  <c:v>103.359789469958</c:v>
                </c:pt>
                <c:pt idx="58">
                  <c:v>103.92418308872099</c:v>
                </c:pt>
                <c:pt idx="59">
                  <c:v>104.56709390023801</c:v>
                </c:pt>
                <c:pt idx="60">
                  <c:v>105.164862384963</c:v>
                </c:pt>
                <c:pt idx="61">
                  <c:v>105.62285337723399</c:v>
                </c:pt>
                <c:pt idx="62">
                  <c:v>105.876025892436</c:v>
                </c:pt>
              </c:numCache>
            </c:numRef>
          </c:val>
          <c:smooth val="0"/>
          <c:extLst>
            <c:ext xmlns:c16="http://schemas.microsoft.com/office/drawing/2014/chart" uri="{C3380CC4-5D6E-409C-BE32-E72D297353CC}">
              <c16:uniqueId val="{00000001-62CB-44E1-B7D5-A1D643A70809}"/>
            </c:ext>
          </c:extLst>
        </c:ser>
        <c:dLbls>
          <c:showLegendKey val="0"/>
          <c:showVal val="0"/>
          <c:showCatName val="0"/>
          <c:showSerName val="0"/>
          <c:showPercent val="0"/>
          <c:showBubbleSize val="0"/>
        </c:dLbls>
        <c:marker val="1"/>
        <c:smooth val="0"/>
        <c:axId val="679174784"/>
        <c:axId val="679173608"/>
      </c:lineChart>
      <c:catAx>
        <c:axId val="6791747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79173608"/>
        <c:crosses val="autoZero"/>
        <c:auto val="1"/>
        <c:lblAlgn val="ctr"/>
        <c:lblOffset val="100"/>
        <c:tickLblSkip val="1"/>
        <c:tickMarkSkip val="12"/>
        <c:noMultiLvlLbl val="1"/>
      </c:catAx>
      <c:valAx>
        <c:axId val="679173608"/>
        <c:scaling>
          <c:orientation val="minMax"/>
          <c:max val="112"/>
          <c:min val="98"/>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79174784"/>
        <c:crosses val="autoZero"/>
        <c:crossBetween val="between"/>
        <c:majorUnit val="2"/>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78890825582622026"/>
        </c:manualLayout>
      </c:layout>
      <c:barChart>
        <c:barDir val="col"/>
        <c:grouping val="clustered"/>
        <c:varyColors val="0"/>
        <c:ser>
          <c:idx val="0"/>
          <c:order val="0"/>
          <c:tx>
            <c:strRef>
              <c:f>'[Comercio_Gráficas Desest y Tendencia-Ciclo.xlsx]Datos'!$E$5</c:f>
              <c:strCache>
                <c:ptCount val="1"/>
                <c:pt idx="0">
                  <c:v>Serie desestacionalizada</c:v>
                </c:pt>
              </c:strCache>
            </c:strRef>
          </c:tx>
          <c:spPr>
            <a:solidFill>
              <a:srgbClr val="00B050"/>
            </a:solidFill>
            <a:ln w="3175">
              <a:solidFill>
                <a:srgbClr val="006600"/>
              </a:solidFill>
            </a:ln>
          </c:spPr>
          <c:invertIfNegative val="0"/>
          <c:cat>
            <c:multiLvlStrRef>
              <c:f>'[Comercio_Gráficas Desest y Tendencia-Ciclo.xlsx]Datos'!$A$126:$B$197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'[Comercio_Gráficas Desest y Tendencia-Ciclo.xlsx]Datos'!$E$126:$E$197</c:f>
              <c:numCache>
                <c:formatCode>0.0_)</c:formatCode>
                <c:ptCount val="63"/>
                <c:pt idx="0">
                  <c:v>112.028999878062</c:v>
                </c:pt>
                <c:pt idx="1">
                  <c:v>112.23504588376601</c:v>
                </c:pt>
                <c:pt idx="2">
                  <c:v>113.519471388504</c:v>
                </c:pt>
                <c:pt idx="3">
                  <c:v>112.658039567397</c:v>
                </c:pt>
                <c:pt idx="4">
                  <c:v>113.02874536109999</c:v>
                </c:pt>
                <c:pt idx="5">
                  <c:v>113.795233766519</c:v>
                </c:pt>
                <c:pt idx="6">
                  <c:v>113.827195186623</c:v>
                </c:pt>
                <c:pt idx="7">
                  <c:v>113.51283685745901</c:v>
                </c:pt>
                <c:pt idx="8">
                  <c:v>114.099334436032</c:v>
                </c:pt>
                <c:pt idx="9">
                  <c:v>114.470088281201</c:v>
                </c:pt>
                <c:pt idx="10">
                  <c:v>114.32076635849</c:v>
                </c:pt>
                <c:pt idx="11">
                  <c:v>112.053598096535</c:v>
                </c:pt>
                <c:pt idx="12">
                  <c:v>114.72161714863201</c:v>
                </c:pt>
                <c:pt idx="13">
                  <c:v>115.793005991969</c:v>
                </c:pt>
                <c:pt idx="14">
                  <c:v>114.645713515384</c:v>
                </c:pt>
                <c:pt idx="15">
                  <c:v>114.92125763980999</c:v>
                </c:pt>
                <c:pt idx="16">
                  <c:v>115.41438007555701</c:v>
                </c:pt>
                <c:pt idx="17">
                  <c:v>115.880965709679</c:v>
                </c:pt>
                <c:pt idx="18">
                  <c:v>115.88746128543301</c:v>
                </c:pt>
                <c:pt idx="19">
                  <c:v>116.605387313712</c:v>
                </c:pt>
                <c:pt idx="20">
                  <c:v>116.44684037371999</c:v>
                </c:pt>
                <c:pt idx="21">
                  <c:v>115.58643132773</c:v>
                </c:pt>
                <c:pt idx="22">
                  <c:v>116.36144348755001</c:v>
                </c:pt>
                <c:pt idx="23">
                  <c:v>115.86734748340101</c:v>
                </c:pt>
                <c:pt idx="24">
                  <c:v>116.43370198509101</c:v>
                </c:pt>
                <c:pt idx="25">
                  <c:v>114.496306204524</c:v>
                </c:pt>
                <c:pt idx="26">
                  <c:v>111.89651553418901</c:v>
                </c:pt>
                <c:pt idx="27">
                  <c:v>87.178184403588901</c:v>
                </c:pt>
                <c:pt idx="28">
                  <c:v>87.968070344408403</c:v>
                </c:pt>
                <c:pt idx="29">
                  <c:v>96.3854515906622</c:v>
                </c:pt>
                <c:pt idx="30">
                  <c:v>102.016313589931</c:v>
                </c:pt>
                <c:pt idx="31">
                  <c:v>105.593765114146</c:v>
                </c:pt>
                <c:pt idx="32">
                  <c:v>107.680247738901</c:v>
                </c:pt>
                <c:pt idx="33">
                  <c:v>107.785261144903</c:v>
                </c:pt>
                <c:pt idx="34">
                  <c:v>110.780403854149</c:v>
                </c:pt>
                <c:pt idx="35">
                  <c:v>109.468219182724</c:v>
                </c:pt>
                <c:pt idx="36">
                  <c:v>108.461589316947</c:v>
                </c:pt>
                <c:pt idx="37">
                  <c:v>110.514219624346</c:v>
                </c:pt>
                <c:pt idx="38">
                  <c:v>113.99366145193299</c:v>
                </c:pt>
                <c:pt idx="39">
                  <c:v>113.156344722227</c:v>
                </c:pt>
                <c:pt idx="40">
                  <c:v>113.293784741113</c:v>
                </c:pt>
                <c:pt idx="41">
                  <c:v>113.086036241659</c:v>
                </c:pt>
                <c:pt idx="42">
                  <c:v>112.09698122942901</c:v>
                </c:pt>
                <c:pt idx="43">
                  <c:v>113.427844034919</c:v>
                </c:pt>
                <c:pt idx="44">
                  <c:v>114.384052025689</c:v>
                </c:pt>
                <c:pt idx="45">
                  <c:v>114.632645838748</c:v>
                </c:pt>
                <c:pt idx="46">
                  <c:v>115.855109150966</c:v>
                </c:pt>
                <c:pt idx="47">
                  <c:v>115.742907088652</c:v>
                </c:pt>
                <c:pt idx="48">
                  <c:v>115.813840549425</c:v>
                </c:pt>
                <c:pt idx="49">
                  <c:v>117.144370061839</c:v>
                </c:pt>
                <c:pt idx="50">
                  <c:v>117.969097896478</c:v>
                </c:pt>
                <c:pt idx="51">
                  <c:v>118.065747719727</c:v>
                </c:pt>
                <c:pt idx="52">
                  <c:v>118.365921518671</c:v>
                </c:pt>
                <c:pt idx="53">
                  <c:v>117.838365136799</c:v>
                </c:pt>
                <c:pt idx="54">
                  <c:v>118.43039923658201</c:v>
                </c:pt>
                <c:pt idx="55">
                  <c:v>118.412906022264</c:v>
                </c:pt>
                <c:pt idx="56">
                  <c:v>118.181079616132</c:v>
                </c:pt>
                <c:pt idx="57">
                  <c:v>119.070119818362</c:v>
                </c:pt>
                <c:pt idx="58">
                  <c:v>118.843920856879</c:v>
                </c:pt>
                <c:pt idx="59">
                  <c:v>119.11162382391799</c:v>
                </c:pt>
                <c:pt idx="60">
                  <c:v>121.55988973733101</c:v>
                </c:pt>
                <c:pt idx="61">
                  <c:v>120.77086864214699</c:v>
                </c:pt>
                <c:pt idx="62">
                  <c:v>120.754945161636</c:v>
                </c:pt>
              </c:numCache>
            </c:numRef>
          </c:val>
          <c:extLst>
            <c:ext xmlns:c16="http://schemas.microsoft.com/office/drawing/2014/chart" uri="{C3380CC4-5D6E-409C-BE32-E72D297353CC}">
              <c16:uniqueId val="{00000000-6E9C-4928-8244-DCE7B75A42EC}"/>
            </c:ext>
          </c:extLst>
        </c:ser>
        <c:dLbls>
          <c:showLegendKey val="0"/>
          <c:showVal val="0"/>
          <c:showCatName val="0"/>
          <c:showSerName val="0"/>
          <c:showPercent val="0"/>
          <c:showBubbleSize val="0"/>
        </c:dLbls>
        <c:gapWidth val="70"/>
        <c:axId val="679175568"/>
        <c:axId val="679175176"/>
      </c:barChart>
      <c:lineChart>
        <c:grouping val="standard"/>
        <c:varyColors val="0"/>
        <c:ser>
          <c:idx val="1"/>
          <c:order val="1"/>
          <c:tx>
            <c:strRef>
              <c:f>'[Comercio_Gráficas Desest y Tendencia-Ciclo.xlsx]Datos'!$F$5</c:f>
              <c:strCache>
                <c:ptCount val="1"/>
                <c:pt idx="0">
                  <c:v>Serie de tendencia-ciclo</c:v>
                </c:pt>
              </c:strCache>
            </c:strRef>
          </c:tx>
          <c:spPr>
            <a:ln w="12700">
              <a:solidFill>
                <a:srgbClr val="0000FF"/>
              </a:solidFill>
              <a:prstDash val="solid"/>
            </a:ln>
          </c:spPr>
          <c:marker>
            <c:symbol val="none"/>
          </c:marker>
          <c:cat>
            <c:multiLvlStrRef>
              <c:f>'[Comercio_Gráficas Desest y Tendencia-Ciclo.xlsx]Datos'!$A$126:$B$197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'[Comercio_Gráficas Desest y Tendencia-Ciclo.xlsx]Datos'!$F$126:$F$197</c:f>
              <c:numCache>
                <c:formatCode>0.0_)</c:formatCode>
                <c:ptCount val="63"/>
                <c:pt idx="0">
                  <c:v>112.13209794902301</c:v>
                </c:pt>
                <c:pt idx="1">
                  <c:v>112.47500007444501</c:v>
                </c:pt>
                <c:pt idx="2">
                  <c:v>112.780161566969</c:v>
                </c:pt>
                <c:pt idx="3">
                  <c:v>113.041738781061</c:v>
                </c:pt>
                <c:pt idx="4">
                  <c:v>113.27526633025801</c:v>
                </c:pt>
                <c:pt idx="5">
                  <c:v>113.48578733550001</c:v>
                </c:pt>
                <c:pt idx="6">
                  <c:v>113.690988694293</c:v>
                </c:pt>
                <c:pt idx="7">
                  <c:v>113.870566227715</c:v>
                </c:pt>
                <c:pt idx="8">
                  <c:v>114.04854817957499</c:v>
                </c:pt>
                <c:pt idx="9">
                  <c:v>114.221237792371</c:v>
                </c:pt>
                <c:pt idx="10">
                  <c:v>114.366112057119</c:v>
                </c:pt>
                <c:pt idx="11">
                  <c:v>114.501279969685</c:v>
                </c:pt>
                <c:pt idx="12">
                  <c:v>114.630839957446</c:v>
                </c:pt>
                <c:pt idx="13">
                  <c:v>114.754467168679</c:v>
                </c:pt>
                <c:pt idx="14">
                  <c:v>114.914179820261</c:v>
                </c:pt>
                <c:pt idx="15">
                  <c:v>115.160424972687</c:v>
                </c:pt>
                <c:pt idx="16">
                  <c:v>115.45500168072201</c:v>
                </c:pt>
                <c:pt idx="17">
                  <c:v>115.754561720963</c:v>
                </c:pt>
                <c:pt idx="18">
                  <c:v>116.028474948029</c:v>
                </c:pt>
                <c:pt idx="19">
                  <c:v>116.231622665956</c:v>
                </c:pt>
                <c:pt idx="20">
                  <c:v>116.306878658301</c:v>
                </c:pt>
                <c:pt idx="21">
                  <c:v>116.224505012138</c:v>
                </c:pt>
                <c:pt idx="22">
                  <c:v>115.982168078472</c:v>
                </c:pt>
                <c:pt idx="23">
                  <c:v>115.58433193898099</c:v>
                </c:pt>
                <c:pt idx="24">
                  <c:v>115.079589784638</c:v>
                </c:pt>
                <c:pt idx="25">
                  <c:v>114.53786726126199</c:v>
                </c:pt>
                <c:pt idx="26">
                  <c:v>114.043429118972</c:v>
                </c:pt>
                <c:pt idx="27">
                  <c:v>105.869589807579</c:v>
                </c:pt>
                <c:pt idx="28">
                  <c:v>105.76600708223501</c:v>
                </c:pt>
                <c:pt idx="29">
                  <c:v>105.90871365468399</c:v>
                </c:pt>
                <c:pt idx="30">
                  <c:v>106.244359215909</c:v>
                </c:pt>
                <c:pt idx="31">
                  <c:v>106.739621705318</c:v>
                </c:pt>
                <c:pt idx="32">
                  <c:v>107.338996548243</c:v>
                </c:pt>
                <c:pt idx="33">
                  <c:v>107.983426474753</c:v>
                </c:pt>
                <c:pt idx="34">
                  <c:v>108.667328001475</c:v>
                </c:pt>
                <c:pt idx="35">
                  <c:v>109.417393189517</c:v>
                </c:pt>
                <c:pt idx="36">
                  <c:v>110.223771543425</c:v>
                </c:pt>
                <c:pt idx="37">
                  <c:v>111.057494089589</c:v>
                </c:pt>
                <c:pt idx="38">
                  <c:v>111.843661647103</c:v>
                </c:pt>
                <c:pt idx="39">
                  <c:v>112.49907535449201</c:v>
                </c:pt>
                <c:pt idx="40">
                  <c:v>112.971876117159</c:v>
                </c:pt>
                <c:pt idx="41">
                  <c:v>113.310899800472</c:v>
                </c:pt>
                <c:pt idx="42">
                  <c:v>113.59974681172901</c:v>
                </c:pt>
                <c:pt idx="43">
                  <c:v>113.903372318797</c:v>
                </c:pt>
                <c:pt idx="44">
                  <c:v>114.270711868029</c:v>
                </c:pt>
                <c:pt idx="45">
                  <c:v>114.74132374177201</c:v>
                </c:pt>
                <c:pt idx="46">
                  <c:v>115.28819783501</c:v>
                </c:pt>
                <c:pt idx="47">
                  <c:v>115.88035117382501</c:v>
                </c:pt>
                <c:pt idx="48">
                  <c:v>116.48058182398201</c:v>
                </c:pt>
                <c:pt idx="49">
                  <c:v>117.049227549571</c:v>
                </c:pt>
                <c:pt idx="50">
                  <c:v>117.545436487511</c:v>
                </c:pt>
                <c:pt idx="51">
                  <c:v>117.921872046925</c:v>
                </c:pt>
                <c:pt idx="52">
                  <c:v>118.155410788198</c:v>
                </c:pt>
                <c:pt idx="53">
                  <c:v>118.271811820734</c:v>
                </c:pt>
                <c:pt idx="54">
                  <c:v>118.305368576381</c:v>
                </c:pt>
                <c:pt idx="55">
                  <c:v>118.34665179655001</c:v>
                </c:pt>
                <c:pt idx="56">
                  <c:v>118.47958357200299</c:v>
                </c:pt>
                <c:pt idx="57">
                  <c:v>118.72029680463901</c:v>
                </c:pt>
                <c:pt idx="58">
                  <c:v>119.067853186242</c:v>
                </c:pt>
                <c:pt idx="59">
                  <c:v>119.497347408783</c:v>
                </c:pt>
                <c:pt idx="60">
                  <c:v>119.96851703644801</c:v>
                </c:pt>
                <c:pt idx="61">
                  <c:v>120.432503603806</c:v>
                </c:pt>
                <c:pt idx="62">
                  <c:v>120.83162159634099</c:v>
                </c:pt>
              </c:numCache>
            </c:numRef>
          </c:val>
          <c:smooth val="0"/>
          <c:extLst>
            <c:ext xmlns:c16="http://schemas.microsoft.com/office/drawing/2014/chart" uri="{C3380CC4-5D6E-409C-BE32-E72D297353CC}">
              <c16:uniqueId val="{00000001-6E9C-4928-8244-DCE7B75A42EC}"/>
            </c:ext>
          </c:extLst>
        </c:ser>
        <c:dLbls>
          <c:showLegendKey val="0"/>
          <c:showVal val="0"/>
          <c:showCatName val="0"/>
          <c:showSerName val="0"/>
          <c:showPercent val="0"/>
          <c:showBubbleSize val="0"/>
        </c:dLbls>
        <c:marker val="1"/>
        <c:smooth val="0"/>
        <c:axId val="679175568"/>
        <c:axId val="679175176"/>
      </c:lineChart>
      <c:catAx>
        <c:axId val="67917556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700"/>
            </a:pPr>
            <a:endParaRPr lang="es-MX"/>
          </a:p>
        </c:txPr>
        <c:crossAx val="679175176"/>
        <c:crosses val="autoZero"/>
        <c:auto val="1"/>
        <c:lblAlgn val="ctr"/>
        <c:lblOffset val="100"/>
        <c:tickLblSkip val="1"/>
        <c:tickMarkSkip val="12"/>
        <c:noMultiLvlLbl val="1"/>
      </c:catAx>
      <c:valAx>
        <c:axId val="679175176"/>
        <c:scaling>
          <c:orientation val="minMax"/>
          <c:max val="125"/>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679175568"/>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79369527462474587"/>
        </c:manualLayout>
      </c:layout>
      <c:barChart>
        <c:barDir val="col"/>
        <c:grouping val="clustered"/>
        <c:varyColors val="0"/>
        <c:ser>
          <c:idx val="0"/>
          <c:order val="0"/>
          <c:tx>
            <c:strRef>
              <c:f>'[Comercio_Gráficas Desest y Tendencia-Ciclo.xlsx]Datos'!$I$5</c:f>
              <c:strCache>
                <c:ptCount val="1"/>
                <c:pt idx="0">
                  <c:v>Serie desestacionalizada</c:v>
                </c:pt>
              </c:strCache>
            </c:strRef>
          </c:tx>
          <c:spPr>
            <a:solidFill>
              <a:srgbClr val="00B050"/>
            </a:solidFill>
            <a:ln w="0">
              <a:solidFill>
                <a:srgbClr val="006600"/>
              </a:solidFill>
              <a:prstDash val="solid"/>
            </a:ln>
          </c:spPr>
          <c:invertIfNegative val="0"/>
          <c:cat>
            <c:multiLvlStrRef>
              <c:f>'[Comercio_Gráficas Desest y Tendencia-Ciclo.xlsx]Datos'!$A$126:$B$197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'[Comercio_Gráficas Desest y Tendencia-Ciclo.xlsx]Datos'!$I$126:$I$197</c:f>
              <c:numCache>
                <c:formatCode>0.0_)</c:formatCode>
                <c:ptCount val="63"/>
                <c:pt idx="0">
                  <c:v>104.437368792941</c:v>
                </c:pt>
                <c:pt idx="1">
                  <c:v>104.19296403125</c:v>
                </c:pt>
                <c:pt idx="2">
                  <c:v>105.698976619319</c:v>
                </c:pt>
                <c:pt idx="3">
                  <c:v>105.717937615455</c:v>
                </c:pt>
                <c:pt idx="4">
                  <c:v>105.230817140067</c:v>
                </c:pt>
                <c:pt idx="5">
                  <c:v>105.122912487329</c:v>
                </c:pt>
                <c:pt idx="6">
                  <c:v>105.02663217836501</c:v>
                </c:pt>
                <c:pt idx="7">
                  <c:v>105.075652716077</c:v>
                </c:pt>
                <c:pt idx="8">
                  <c:v>104.406205657146</c:v>
                </c:pt>
                <c:pt idx="9">
                  <c:v>104.223304954849</c:v>
                </c:pt>
                <c:pt idx="10">
                  <c:v>104.82741508431199</c:v>
                </c:pt>
                <c:pt idx="11">
                  <c:v>104.80933726966001</c:v>
                </c:pt>
                <c:pt idx="12">
                  <c:v>104.367313818868</c:v>
                </c:pt>
                <c:pt idx="13">
                  <c:v>104.480155749304</c:v>
                </c:pt>
                <c:pt idx="14">
                  <c:v>104.16750185425499</c:v>
                </c:pt>
                <c:pt idx="15">
                  <c:v>104.593938577549</c:v>
                </c:pt>
                <c:pt idx="16">
                  <c:v>104.960682630142</c:v>
                </c:pt>
                <c:pt idx="17">
                  <c:v>105.063614342878</c:v>
                </c:pt>
                <c:pt idx="18">
                  <c:v>104.95191623745001</c:v>
                </c:pt>
                <c:pt idx="19">
                  <c:v>105.139895540559</c:v>
                </c:pt>
                <c:pt idx="20">
                  <c:v>105.11010560113201</c:v>
                </c:pt>
                <c:pt idx="21">
                  <c:v>104.436805220355</c:v>
                </c:pt>
                <c:pt idx="22">
                  <c:v>104.657156441341</c:v>
                </c:pt>
                <c:pt idx="23">
                  <c:v>104.846685609608</c:v>
                </c:pt>
                <c:pt idx="24">
                  <c:v>104.615306404861</c:v>
                </c:pt>
                <c:pt idx="25">
                  <c:v>104.44826953842001</c:v>
                </c:pt>
                <c:pt idx="26">
                  <c:v>104.12829892227001</c:v>
                </c:pt>
                <c:pt idx="27">
                  <c:v>95.104605115723203</c:v>
                </c:pt>
                <c:pt idx="28">
                  <c:v>96.047342786467098</c:v>
                </c:pt>
                <c:pt idx="29">
                  <c:v>96.476666872134302</c:v>
                </c:pt>
                <c:pt idx="30">
                  <c:v>97.518280523551994</c:v>
                </c:pt>
                <c:pt idx="31">
                  <c:v>98.163476246117995</c:v>
                </c:pt>
                <c:pt idx="32">
                  <c:v>99.727128211933405</c:v>
                </c:pt>
                <c:pt idx="33">
                  <c:v>99.750240904718396</c:v>
                </c:pt>
                <c:pt idx="34">
                  <c:v>99.731813099304105</c:v>
                </c:pt>
                <c:pt idx="35">
                  <c:v>99.153509920620806</c:v>
                </c:pt>
                <c:pt idx="36">
                  <c:v>100.217861660385</c:v>
                </c:pt>
                <c:pt idx="37">
                  <c:v>100.23566775320501</c:v>
                </c:pt>
                <c:pt idx="38">
                  <c:v>100.14566575674201</c:v>
                </c:pt>
                <c:pt idx="39">
                  <c:v>99.8759156841151</c:v>
                </c:pt>
                <c:pt idx="40">
                  <c:v>99.805350069332704</c:v>
                </c:pt>
                <c:pt idx="41">
                  <c:v>99.699648976819702</c:v>
                </c:pt>
                <c:pt idx="42">
                  <c:v>99.847652889665895</c:v>
                </c:pt>
                <c:pt idx="43">
                  <c:v>99.558070551193097</c:v>
                </c:pt>
                <c:pt idx="44">
                  <c:v>99.588617635445402</c:v>
                </c:pt>
                <c:pt idx="45">
                  <c:v>99.626329102520103</c:v>
                </c:pt>
                <c:pt idx="46">
                  <c:v>99.203890271426502</c:v>
                </c:pt>
                <c:pt idx="47">
                  <c:v>98.903030259657697</c:v>
                </c:pt>
                <c:pt idx="48">
                  <c:v>98.895647110982296</c:v>
                </c:pt>
                <c:pt idx="49">
                  <c:v>98.917706291117995</c:v>
                </c:pt>
                <c:pt idx="50">
                  <c:v>98.828725217850305</c:v>
                </c:pt>
                <c:pt idx="51">
                  <c:v>98.7797377504168</c:v>
                </c:pt>
                <c:pt idx="52">
                  <c:v>98.7284864674196</c:v>
                </c:pt>
                <c:pt idx="53">
                  <c:v>98.717579316220906</c:v>
                </c:pt>
                <c:pt idx="54">
                  <c:v>98.603614009522701</c:v>
                </c:pt>
                <c:pt idx="55">
                  <c:v>98.720956364580402</c:v>
                </c:pt>
                <c:pt idx="56">
                  <c:v>98.793539750955105</c:v>
                </c:pt>
                <c:pt idx="57">
                  <c:v>98.764263010626394</c:v>
                </c:pt>
                <c:pt idx="58">
                  <c:v>98.908960455286405</c:v>
                </c:pt>
                <c:pt idx="59">
                  <c:v>98.963013939661295</c:v>
                </c:pt>
                <c:pt idx="60">
                  <c:v>98.794045894342105</c:v>
                </c:pt>
                <c:pt idx="61">
                  <c:v>98.467169494309601</c:v>
                </c:pt>
                <c:pt idx="62">
                  <c:v>98.719203111715004</c:v>
                </c:pt>
              </c:numCache>
            </c:numRef>
          </c:val>
          <c:extLst>
            <c:ext xmlns:c16="http://schemas.microsoft.com/office/drawing/2014/chart" uri="{C3380CC4-5D6E-409C-BE32-E72D297353CC}">
              <c16:uniqueId val="{00000000-B990-4A3A-BBAF-D5ACC9DFD1F3}"/>
            </c:ext>
          </c:extLst>
        </c:ser>
        <c:dLbls>
          <c:showLegendKey val="0"/>
          <c:showVal val="0"/>
          <c:showCatName val="0"/>
          <c:showSerName val="0"/>
          <c:showPercent val="0"/>
          <c:showBubbleSize val="0"/>
        </c:dLbls>
        <c:gapWidth val="70"/>
        <c:axId val="679177136"/>
        <c:axId val="432237664"/>
      </c:barChart>
      <c:lineChart>
        <c:grouping val="standard"/>
        <c:varyColors val="0"/>
        <c:ser>
          <c:idx val="1"/>
          <c:order val="1"/>
          <c:tx>
            <c:strRef>
              <c:f>'[Comercio_Gráficas Desest y Tendencia-Ciclo.xlsx]Datos'!$J$5</c:f>
              <c:strCache>
                <c:ptCount val="1"/>
                <c:pt idx="0">
                  <c:v>Serie de tendencia-ciclo</c:v>
                </c:pt>
              </c:strCache>
            </c:strRef>
          </c:tx>
          <c:spPr>
            <a:ln w="12700">
              <a:solidFill>
                <a:srgbClr val="0000FF"/>
              </a:solidFill>
              <a:prstDash val="solid"/>
            </a:ln>
          </c:spPr>
          <c:marker>
            <c:symbol val="none"/>
          </c:marker>
          <c:cat>
            <c:multiLvlStrRef>
              <c:f>'[Comercio_Gráficas Desest y Tendencia-Ciclo.xlsx]Datos'!$A$126:$B$197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'[Comercio_Gráficas Desest y Tendencia-Ciclo.xlsx]Datos'!$J$126:$J$197</c:f>
              <c:numCache>
                <c:formatCode>0.0_)</c:formatCode>
                <c:ptCount val="63"/>
                <c:pt idx="0">
                  <c:v>104.70976859141101</c:v>
                </c:pt>
                <c:pt idx="1">
                  <c:v>104.90870313709399</c:v>
                </c:pt>
                <c:pt idx="2">
                  <c:v>105.094823194317</c:v>
                </c:pt>
                <c:pt idx="3">
                  <c:v>105.224706609413</c:v>
                </c:pt>
                <c:pt idx="4">
                  <c:v>105.252745732508</c:v>
                </c:pt>
                <c:pt idx="5">
                  <c:v>105.178464390548</c:v>
                </c:pt>
                <c:pt idx="6">
                  <c:v>105.04629754823701</c:v>
                </c:pt>
                <c:pt idx="7">
                  <c:v>104.903731931788</c:v>
                </c:pt>
                <c:pt idx="8">
                  <c:v>104.785343032859</c:v>
                </c:pt>
                <c:pt idx="9">
                  <c:v>104.69152184508501</c:v>
                </c:pt>
                <c:pt idx="10">
                  <c:v>104.61136458587799</c:v>
                </c:pt>
                <c:pt idx="11">
                  <c:v>104.541653164306</c:v>
                </c:pt>
                <c:pt idx="12">
                  <c:v>104.50371961823301</c:v>
                </c:pt>
                <c:pt idx="13">
                  <c:v>104.50996388156</c:v>
                </c:pt>
                <c:pt idx="14">
                  <c:v>104.566028379426</c:v>
                </c:pt>
                <c:pt idx="15">
                  <c:v>104.673089850343</c:v>
                </c:pt>
                <c:pt idx="16">
                  <c:v>104.82288185105099</c:v>
                </c:pt>
                <c:pt idx="17">
                  <c:v>104.96310891839001</c:v>
                </c:pt>
                <c:pt idx="18">
                  <c:v>105.04637580893601</c:v>
                </c:pt>
                <c:pt idx="19">
                  <c:v>105.06059331376601</c:v>
                </c:pt>
                <c:pt idx="20">
                  <c:v>105.02139501492501</c:v>
                </c:pt>
                <c:pt idx="21">
                  <c:v>104.93913287612899</c:v>
                </c:pt>
                <c:pt idx="22">
                  <c:v>104.82870957887199</c:v>
                </c:pt>
                <c:pt idx="23">
                  <c:v>104.69828030385</c:v>
                </c:pt>
                <c:pt idx="24">
                  <c:v>104.554885921356</c:v>
                </c:pt>
                <c:pt idx="25">
                  <c:v>104.415802982271</c:v>
                </c:pt>
                <c:pt idx="26">
                  <c:v>104.29810783939</c:v>
                </c:pt>
                <c:pt idx="27">
                  <c:v>99.815694810580496</c:v>
                </c:pt>
                <c:pt idx="28">
                  <c:v>99.760363499748493</c:v>
                </c:pt>
                <c:pt idx="29">
                  <c:v>99.736751611682806</c:v>
                </c:pt>
                <c:pt idx="30">
                  <c:v>99.729643266854396</c:v>
                </c:pt>
                <c:pt idx="31">
                  <c:v>99.723244428497196</c:v>
                </c:pt>
                <c:pt idx="32">
                  <c:v>99.726096971246903</c:v>
                </c:pt>
                <c:pt idx="33">
                  <c:v>99.758690716656105</c:v>
                </c:pt>
                <c:pt idx="34">
                  <c:v>99.829684569470501</c:v>
                </c:pt>
                <c:pt idx="35">
                  <c:v>99.921033376262798</c:v>
                </c:pt>
                <c:pt idx="36">
                  <c:v>99.999364005279105</c:v>
                </c:pt>
                <c:pt idx="37">
                  <c:v>100.040392068968</c:v>
                </c:pt>
                <c:pt idx="38">
                  <c:v>100.02907878779899</c:v>
                </c:pt>
                <c:pt idx="39">
                  <c:v>99.968145491243106</c:v>
                </c:pt>
                <c:pt idx="40">
                  <c:v>99.881620449412395</c:v>
                </c:pt>
                <c:pt idx="41">
                  <c:v>99.797202139826695</c:v>
                </c:pt>
                <c:pt idx="42">
                  <c:v>99.722212734708194</c:v>
                </c:pt>
                <c:pt idx="43">
                  <c:v>99.639897984821005</c:v>
                </c:pt>
                <c:pt idx="44">
                  <c:v>99.529154576431793</c:v>
                </c:pt>
                <c:pt idx="45">
                  <c:v>99.384692277414999</c:v>
                </c:pt>
                <c:pt idx="46">
                  <c:v>99.221776021849195</c:v>
                </c:pt>
                <c:pt idx="47">
                  <c:v>99.068048858819296</c:v>
                </c:pt>
                <c:pt idx="48">
                  <c:v>98.945567333868297</c:v>
                </c:pt>
                <c:pt idx="49">
                  <c:v>98.859237272551695</c:v>
                </c:pt>
                <c:pt idx="50">
                  <c:v>98.799260812405294</c:v>
                </c:pt>
                <c:pt idx="51">
                  <c:v>98.759952067399198</c:v>
                </c:pt>
                <c:pt idx="52">
                  <c:v>98.726851491359497</c:v>
                </c:pt>
                <c:pt idx="53">
                  <c:v>98.698769362616503</c:v>
                </c:pt>
                <c:pt idx="54">
                  <c:v>98.693533494294499</c:v>
                </c:pt>
                <c:pt idx="55">
                  <c:v>98.722733761138898</c:v>
                </c:pt>
                <c:pt idx="56">
                  <c:v>98.772217295029506</c:v>
                </c:pt>
                <c:pt idx="57">
                  <c:v>98.818705444116802</c:v>
                </c:pt>
                <c:pt idx="58">
                  <c:v>98.844482217766696</c:v>
                </c:pt>
                <c:pt idx="59">
                  <c:v>98.840506465576397</c:v>
                </c:pt>
                <c:pt idx="60">
                  <c:v>98.810463317392205</c:v>
                </c:pt>
                <c:pt idx="61">
                  <c:v>98.765690597573595</c:v>
                </c:pt>
                <c:pt idx="62">
                  <c:v>98.721816288795495</c:v>
                </c:pt>
              </c:numCache>
            </c:numRef>
          </c:val>
          <c:smooth val="0"/>
          <c:extLst>
            <c:ext xmlns:c16="http://schemas.microsoft.com/office/drawing/2014/chart" uri="{C3380CC4-5D6E-409C-BE32-E72D297353CC}">
              <c16:uniqueId val="{00000001-B990-4A3A-BBAF-D5ACC9DFD1F3}"/>
            </c:ext>
          </c:extLst>
        </c:ser>
        <c:dLbls>
          <c:showLegendKey val="0"/>
          <c:showVal val="0"/>
          <c:showCatName val="0"/>
          <c:showSerName val="0"/>
          <c:showPercent val="0"/>
          <c:showBubbleSize val="0"/>
        </c:dLbls>
        <c:marker val="1"/>
        <c:smooth val="0"/>
        <c:axId val="679177136"/>
        <c:axId val="432237664"/>
      </c:lineChart>
      <c:catAx>
        <c:axId val="67917713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432237664"/>
        <c:crosses val="autoZero"/>
        <c:auto val="1"/>
        <c:lblAlgn val="ctr"/>
        <c:lblOffset val="100"/>
        <c:tickLblSkip val="1"/>
        <c:tickMarkSkip val="12"/>
        <c:noMultiLvlLbl val="1"/>
      </c:catAx>
      <c:valAx>
        <c:axId val="432237664"/>
        <c:scaling>
          <c:orientation val="minMax"/>
          <c:max val="108"/>
          <c:min val="9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79177136"/>
        <c:crosses val="autoZero"/>
        <c:crossBetween val="between"/>
        <c:majorUnit val="2"/>
      </c:valAx>
      <c:spPr>
        <a:noFill/>
        <a:ln w="3175">
          <a:solidFill>
            <a:srgbClr val="808080"/>
          </a:solidFill>
          <a:prstDash val="solid"/>
        </a:ln>
      </c:spPr>
    </c:plotArea>
    <c:legend>
      <c:legendPos val="r"/>
      <c:layout>
        <c:manualLayout>
          <c:xMode val="edge"/>
          <c:yMode val="edge"/>
          <c:x val="6.7532407407407402E-2"/>
          <c:y val="0.94058325972322598"/>
          <c:w val="0.91166059757236217"/>
          <c:h val="5.9416740276774002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79216993149142734"/>
        </c:manualLayout>
      </c:layout>
      <c:barChart>
        <c:barDir val="col"/>
        <c:grouping val="clustered"/>
        <c:varyColors val="0"/>
        <c:ser>
          <c:idx val="0"/>
          <c:order val="0"/>
          <c:tx>
            <c:strRef>
              <c:f>'[Comercio_Gráficas Desest y Tendencia-Ciclo.xlsx]Datos'!$M$5</c:f>
              <c:strCache>
                <c:ptCount val="1"/>
                <c:pt idx="0">
                  <c:v>Serie desestacionalizada</c:v>
                </c:pt>
              </c:strCache>
            </c:strRef>
          </c:tx>
          <c:spPr>
            <a:solidFill>
              <a:srgbClr val="00B050"/>
            </a:solidFill>
            <a:ln w="3175">
              <a:solidFill>
                <a:srgbClr val="006600"/>
              </a:solidFill>
            </a:ln>
          </c:spPr>
          <c:invertIfNegative val="0"/>
          <c:cat>
            <c:multiLvlStrRef>
              <c:f>'[Comercio_Gráficas Desest y Tendencia-Ciclo.xlsx]Datos'!$A$126:$B$197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'[Comercio_Gráficas Desest y Tendencia-Ciclo.xlsx]Datos'!$M$126:$M$197</c:f>
              <c:numCache>
                <c:formatCode>0.0</c:formatCode>
                <c:ptCount val="63"/>
                <c:pt idx="0">
                  <c:v>108.64980512168999</c:v>
                </c:pt>
                <c:pt idx="1">
                  <c:v>109.48198171886099</c:v>
                </c:pt>
                <c:pt idx="2">
                  <c:v>109.383514269721</c:v>
                </c:pt>
                <c:pt idx="3">
                  <c:v>109.54799249633101</c:v>
                </c:pt>
                <c:pt idx="4">
                  <c:v>108.87775465684599</c:v>
                </c:pt>
                <c:pt idx="5">
                  <c:v>109.524771966421</c:v>
                </c:pt>
                <c:pt idx="6">
                  <c:v>108.973152661792</c:v>
                </c:pt>
                <c:pt idx="7">
                  <c:v>109.385409011059</c:v>
                </c:pt>
                <c:pt idx="8">
                  <c:v>110.580082155743</c:v>
                </c:pt>
                <c:pt idx="9">
                  <c:v>109.889242088389</c:v>
                </c:pt>
                <c:pt idx="10">
                  <c:v>110.32373257312</c:v>
                </c:pt>
                <c:pt idx="11">
                  <c:v>111.107222150377</c:v>
                </c:pt>
                <c:pt idx="12">
                  <c:v>111.98429227938099</c:v>
                </c:pt>
                <c:pt idx="13">
                  <c:v>113.33547555769699</c:v>
                </c:pt>
                <c:pt idx="14">
                  <c:v>113.21958126745299</c:v>
                </c:pt>
                <c:pt idx="15">
                  <c:v>113.23044096850801</c:v>
                </c:pt>
                <c:pt idx="16">
                  <c:v>112.842313822352</c:v>
                </c:pt>
                <c:pt idx="17">
                  <c:v>113.55614737000001</c:v>
                </c:pt>
                <c:pt idx="18">
                  <c:v>112.536258603899</c:v>
                </c:pt>
                <c:pt idx="19">
                  <c:v>114.40825281781601</c:v>
                </c:pt>
                <c:pt idx="20">
                  <c:v>115.053382666798</c:v>
                </c:pt>
                <c:pt idx="21">
                  <c:v>115.41379489387</c:v>
                </c:pt>
                <c:pt idx="22">
                  <c:v>115.983031741998</c:v>
                </c:pt>
                <c:pt idx="23">
                  <c:v>115.851266130043</c:v>
                </c:pt>
                <c:pt idx="24">
                  <c:v>115.899188045485</c:v>
                </c:pt>
                <c:pt idx="25">
                  <c:v>115.900783498824</c:v>
                </c:pt>
                <c:pt idx="26">
                  <c:v>115.47576909428901</c:v>
                </c:pt>
                <c:pt idx="27">
                  <c:v>114.530531150633</c:v>
                </c:pt>
                <c:pt idx="28">
                  <c:v>112.090993613251</c:v>
                </c:pt>
                <c:pt idx="29">
                  <c:v>112.85271169891899</c:v>
                </c:pt>
                <c:pt idx="30">
                  <c:v>112.44641560746</c:v>
                </c:pt>
                <c:pt idx="31">
                  <c:v>113.76121348448</c:v>
                </c:pt>
                <c:pt idx="32">
                  <c:v>113.376926712504</c:v>
                </c:pt>
                <c:pt idx="33">
                  <c:v>114.191186568855</c:v>
                </c:pt>
                <c:pt idx="34">
                  <c:v>115.330701479998</c:v>
                </c:pt>
                <c:pt idx="35">
                  <c:v>118.432284089318</c:v>
                </c:pt>
                <c:pt idx="36">
                  <c:v>113.04949318294101</c:v>
                </c:pt>
                <c:pt idx="37">
                  <c:v>112.79927601795001</c:v>
                </c:pt>
                <c:pt idx="38">
                  <c:v>113.887872465614</c:v>
                </c:pt>
                <c:pt idx="39">
                  <c:v>113.44798470376099</c:v>
                </c:pt>
                <c:pt idx="40">
                  <c:v>120.498329644414</c:v>
                </c:pt>
                <c:pt idx="41">
                  <c:v>115.624271920485</c:v>
                </c:pt>
                <c:pt idx="42">
                  <c:v>116.319858986222</c:v>
                </c:pt>
                <c:pt idx="43">
                  <c:v>115.579582736891</c:v>
                </c:pt>
                <c:pt idx="44">
                  <c:v>116.092896634361</c:v>
                </c:pt>
                <c:pt idx="45">
                  <c:v>116.68258380864</c:v>
                </c:pt>
                <c:pt idx="46">
                  <c:v>119.115177447166</c:v>
                </c:pt>
                <c:pt idx="47">
                  <c:v>117.62996621301301</c:v>
                </c:pt>
                <c:pt idx="48">
                  <c:v>118.05436406984001</c:v>
                </c:pt>
                <c:pt idx="49">
                  <c:v>117.861942075683</c:v>
                </c:pt>
                <c:pt idx="50">
                  <c:v>115.742706993876</c:v>
                </c:pt>
                <c:pt idx="51">
                  <c:v>120.415924187271</c:v>
                </c:pt>
                <c:pt idx="52">
                  <c:v>124.535316909595</c:v>
                </c:pt>
                <c:pt idx="53">
                  <c:v>120.206913777805</c:v>
                </c:pt>
                <c:pt idx="54">
                  <c:v>121.57935772888401</c:v>
                </c:pt>
                <c:pt idx="55">
                  <c:v>120.27591100539701</c:v>
                </c:pt>
                <c:pt idx="56">
                  <c:v>120.648647101463</c:v>
                </c:pt>
                <c:pt idx="57">
                  <c:v>120.852738632829</c:v>
                </c:pt>
                <c:pt idx="58">
                  <c:v>120.84116871897299</c:v>
                </c:pt>
                <c:pt idx="59">
                  <c:v>121.809408605808</c:v>
                </c:pt>
                <c:pt idx="60">
                  <c:v>125.0260738596</c:v>
                </c:pt>
                <c:pt idx="61">
                  <c:v>124.466986893155</c:v>
                </c:pt>
                <c:pt idx="62">
                  <c:v>124.246773260762</c:v>
                </c:pt>
              </c:numCache>
            </c:numRef>
          </c:val>
          <c:extLst>
            <c:ext xmlns:c16="http://schemas.microsoft.com/office/drawing/2014/chart" uri="{C3380CC4-5D6E-409C-BE32-E72D297353CC}">
              <c16:uniqueId val="{00000000-1F9E-4FB1-B9BF-B4C39582F57A}"/>
            </c:ext>
          </c:extLst>
        </c:ser>
        <c:dLbls>
          <c:showLegendKey val="0"/>
          <c:showVal val="0"/>
          <c:showCatName val="0"/>
          <c:showSerName val="0"/>
          <c:showPercent val="0"/>
          <c:showBubbleSize val="0"/>
        </c:dLbls>
        <c:gapWidth val="70"/>
        <c:axId val="432237272"/>
        <c:axId val="432234528"/>
      </c:barChart>
      <c:lineChart>
        <c:grouping val="standard"/>
        <c:varyColors val="0"/>
        <c:ser>
          <c:idx val="1"/>
          <c:order val="1"/>
          <c:tx>
            <c:strRef>
              <c:f>'[Comercio_Gráficas Desest y Tendencia-Ciclo.xlsx]Datos'!$N$5</c:f>
              <c:strCache>
                <c:ptCount val="1"/>
                <c:pt idx="0">
                  <c:v>Serie de tendencia-ciclo</c:v>
                </c:pt>
              </c:strCache>
            </c:strRef>
          </c:tx>
          <c:spPr>
            <a:ln w="12700">
              <a:solidFill>
                <a:srgbClr val="0000FF"/>
              </a:solidFill>
              <a:prstDash val="solid"/>
            </a:ln>
          </c:spPr>
          <c:marker>
            <c:symbol val="none"/>
          </c:marker>
          <c:cat>
            <c:multiLvlStrRef>
              <c:f>'[Comercio_Gráficas Desest y Tendencia-Ciclo.xlsx]Datos'!$A$126:$B$197</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2018</c:v>
                  </c:pt>
                  <c:pt idx="12">
                    <c:v>2019</c:v>
                  </c:pt>
                  <c:pt idx="24">
                    <c:v>2020</c:v>
                  </c:pt>
                  <c:pt idx="36">
                    <c:v>2021</c:v>
                  </c:pt>
                  <c:pt idx="48">
                    <c:v>2022</c:v>
                  </c:pt>
                  <c:pt idx="60">
                    <c:v>2023</c:v>
                  </c:pt>
                </c:lvl>
              </c:multiLvlStrCache>
            </c:multiLvlStrRef>
          </c:cat>
          <c:val>
            <c:numRef>
              <c:f>'[Comercio_Gráficas Desest y Tendencia-Ciclo.xlsx]Datos'!$N$126:$N$197</c:f>
              <c:numCache>
                <c:formatCode>0.0</c:formatCode>
                <c:ptCount val="63"/>
                <c:pt idx="0">
                  <c:v>108.940791276643</c:v>
                </c:pt>
                <c:pt idx="1">
                  <c:v>109.156222866782</c:v>
                </c:pt>
                <c:pt idx="2">
                  <c:v>109.271455022765</c:v>
                </c:pt>
                <c:pt idx="3">
                  <c:v>109.288842427292</c:v>
                </c:pt>
                <c:pt idx="4">
                  <c:v>109.278689719749</c:v>
                </c:pt>
                <c:pt idx="5">
                  <c:v>109.288460759163</c:v>
                </c:pt>
                <c:pt idx="6">
                  <c:v>109.360386169585</c:v>
                </c:pt>
                <c:pt idx="7">
                  <c:v>109.504937847308</c:v>
                </c:pt>
                <c:pt idx="8">
                  <c:v>109.76790042264599</c:v>
                </c:pt>
                <c:pt idx="9">
                  <c:v>110.169735207454</c:v>
                </c:pt>
                <c:pt idx="10">
                  <c:v>110.72322379153</c:v>
                </c:pt>
                <c:pt idx="11">
                  <c:v>111.368058360717</c:v>
                </c:pt>
                <c:pt idx="12">
                  <c:v>112.022983262496</c:v>
                </c:pt>
                <c:pt idx="13">
                  <c:v>112.57499348616101</c:v>
                </c:pt>
                <c:pt idx="14">
                  <c:v>112.969943852643</c:v>
                </c:pt>
                <c:pt idx="15">
                  <c:v>113.204551977298</c:v>
                </c:pt>
                <c:pt idx="16">
                  <c:v>113.347426201025</c:v>
                </c:pt>
                <c:pt idx="17">
                  <c:v>113.548433610874</c:v>
                </c:pt>
                <c:pt idx="18">
                  <c:v>113.895888440042</c:v>
                </c:pt>
                <c:pt idx="19">
                  <c:v>114.383087390461</c:v>
                </c:pt>
                <c:pt idx="20">
                  <c:v>114.926040713204</c:v>
                </c:pt>
                <c:pt idx="21">
                  <c:v>115.418071790102</c:v>
                </c:pt>
                <c:pt idx="22">
                  <c:v>115.786417502823</c:v>
                </c:pt>
                <c:pt idx="23">
                  <c:v>115.978240481302</c:v>
                </c:pt>
                <c:pt idx="24">
                  <c:v>115.955239203178</c:v>
                </c:pt>
                <c:pt idx="25">
                  <c:v>115.65674366152599</c:v>
                </c:pt>
                <c:pt idx="26">
                  <c:v>115.127807627332</c:v>
                </c:pt>
                <c:pt idx="27">
                  <c:v>114.461146570995</c:v>
                </c:pt>
                <c:pt idx="28">
                  <c:v>113.805580331363</c:v>
                </c:pt>
                <c:pt idx="29">
                  <c:v>113.337479295801</c:v>
                </c:pt>
                <c:pt idx="30">
                  <c:v>113.18085452318201</c:v>
                </c:pt>
                <c:pt idx="31">
                  <c:v>113.331275513088</c:v>
                </c:pt>
                <c:pt idx="32">
                  <c:v>113.61718127671401</c:v>
                </c:pt>
                <c:pt idx="33">
                  <c:v>113.85334904355901</c:v>
                </c:pt>
                <c:pt idx="34">
                  <c:v>113.886274436089</c:v>
                </c:pt>
                <c:pt idx="35">
                  <c:v>113.72660620139099</c:v>
                </c:pt>
                <c:pt idx="36">
                  <c:v>113.513704017989</c:v>
                </c:pt>
                <c:pt idx="37">
                  <c:v>113.46581030726399</c:v>
                </c:pt>
                <c:pt idx="38">
                  <c:v>113.69854843595201</c:v>
                </c:pt>
                <c:pt idx="39">
                  <c:v>114.17181791826501</c:v>
                </c:pt>
                <c:pt idx="40">
                  <c:v>114.770446801733</c:v>
                </c:pt>
                <c:pt idx="41">
                  <c:v>115.335578477515</c:v>
                </c:pt>
                <c:pt idx="42">
                  <c:v>115.774603595437</c:v>
                </c:pt>
                <c:pt idx="43">
                  <c:v>116.115440284171</c:v>
                </c:pt>
                <c:pt idx="44">
                  <c:v>116.417505340823</c:v>
                </c:pt>
                <c:pt idx="45">
                  <c:v>116.715803244491</c:v>
                </c:pt>
                <c:pt idx="46">
                  <c:v>117.05832296009601</c:v>
                </c:pt>
                <c:pt idx="47">
                  <c:v>117.506668261817</c:v>
                </c:pt>
                <c:pt idx="48">
                  <c:v>118.008473404507</c:v>
                </c:pt>
                <c:pt idx="49">
                  <c:v>118.574019765039</c:v>
                </c:pt>
                <c:pt idx="50">
                  <c:v>119.175962198818</c:v>
                </c:pt>
                <c:pt idx="51">
                  <c:v>119.77195913973399</c:v>
                </c:pt>
                <c:pt idx="52">
                  <c:v>120.275873305773</c:v>
                </c:pt>
                <c:pt idx="53">
                  <c:v>120.59946668938299</c:v>
                </c:pt>
                <c:pt idx="54">
                  <c:v>120.707688549398</c:v>
                </c:pt>
                <c:pt idx="55">
                  <c:v>120.675419395549</c:v>
                </c:pt>
                <c:pt idx="56">
                  <c:v>120.687144650863</c:v>
                </c:pt>
                <c:pt idx="57">
                  <c:v>120.900449582129</c:v>
                </c:pt>
                <c:pt idx="58">
                  <c:v>121.366760733454</c:v>
                </c:pt>
                <c:pt idx="59">
                  <c:v>122.066113230238</c:v>
                </c:pt>
                <c:pt idx="60">
                  <c:v>122.932548047162</c:v>
                </c:pt>
                <c:pt idx="61">
                  <c:v>123.85321273174701</c:v>
                </c:pt>
                <c:pt idx="62">
                  <c:v>124.692512465454</c:v>
                </c:pt>
              </c:numCache>
            </c:numRef>
          </c:val>
          <c:smooth val="0"/>
          <c:extLst>
            <c:ext xmlns:c16="http://schemas.microsoft.com/office/drawing/2014/chart" uri="{C3380CC4-5D6E-409C-BE32-E72D297353CC}">
              <c16:uniqueId val="{00000001-1F9E-4FB1-B9BF-B4C39582F57A}"/>
            </c:ext>
          </c:extLst>
        </c:ser>
        <c:dLbls>
          <c:showLegendKey val="0"/>
          <c:showVal val="0"/>
          <c:showCatName val="0"/>
          <c:showSerName val="0"/>
          <c:showPercent val="0"/>
          <c:showBubbleSize val="0"/>
        </c:dLbls>
        <c:marker val="1"/>
        <c:smooth val="0"/>
        <c:axId val="432237272"/>
        <c:axId val="432234528"/>
      </c:lineChart>
      <c:catAx>
        <c:axId val="43223727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700"/>
            </a:pPr>
            <a:endParaRPr lang="es-MX"/>
          </a:p>
        </c:txPr>
        <c:crossAx val="432234528"/>
        <c:crosses val="autoZero"/>
        <c:auto val="1"/>
        <c:lblAlgn val="ctr"/>
        <c:lblOffset val="100"/>
        <c:tickLblSkip val="1"/>
        <c:tickMarkSkip val="12"/>
        <c:noMultiLvlLbl val="1"/>
      </c:catAx>
      <c:valAx>
        <c:axId val="432234528"/>
        <c:scaling>
          <c:orientation val="minMax"/>
          <c:max val="127"/>
          <c:min val="10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432237272"/>
        <c:crosses val="autoZero"/>
        <c:crossBetween val="between"/>
        <c:majorUnit val="3"/>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353E3-4F6E-47C2-AF7F-A51EC9C1D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30</TotalTime>
  <Pages>12</Pages>
  <Words>2669</Words>
  <Characters>14685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Comunicado de Prensa. Indicadores sobre Empresas Comerciales</vt:lpstr>
    </vt:vector>
  </TitlesOfParts>
  <Company>INEGI</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sobre Empresas Comerciales</dc:title>
  <dc:subject/>
  <dc:creator>INEGI</dc:creator>
  <cp:keywords>Ingreso por suministro de bienes y servicios Personla ocupado total Remuneraciones reales</cp:keywords>
  <cp:lastModifiedBy>MORONES RUIZ FABIOLA CRISTINA</cp:lastModifiedBy>
  <cp:revision>8</cp:revision>
  <cp:lastPrinted>2023-05-18T18:13:00Z</cp:lastPrinted>
  <dcterms:created xsi:type="dcterms:W3CDTF">2023-05-18T18:13:00Z</dcterms:created>
  <dcterms:modified xsi:type="dcterms:W3CDTF">2023-05-18T20:48:00Z</dcterms:modified>
  <cp:category>Encuesta Nacional de Ocupación y Empleo</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18963453d70262e6629f3f757e139febd44871e9219465bd19ffbbef6cc8ebe8</vt:lpwstr>
  </property>
</Properties>
</file>