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CD11" w14:textId="29DFE641" w:rsidR="007B668C" w:rsidRDefault="007B668C" w:rsidP="00F86DAB">
      <w:pPr>
        <w:pStyle w:val="Ttulo"/>
        <w:widowControl w:val="0"/>
        <w:spacing w:before="240"/>
        <w:rPr>
          <w:rFonts w:cs="Arial"/>
          <w:smallCaps/>
          <w:snapToGrid w:val="0"/>
          <w:spacing w:val="20"/>
          <w:sz w:val="28"/>
          <w:lang w:val="es-MX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910ADB" wp14:editId="65BC037D">
                <wp:simplePos x="0" y="0"/>
                <wp:positionH relativeFrom="margin">
                  <wp:posOffset>3143250</wp:posOffset>
                </wp:positionH>
                <wp:positionV relativeFrom="paragraph">
                  <wp:posOffset>183325</wp:posOffset>
                </wp:positionV>
                <wp:extent cx="3260090" cy="321945"/>
                <wp:effectExtent l="0" t="0" r="0" b="19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358A" w14:textId="48BD1FBA" w:rsidR="007B668C" w:rsidRPr="00794C57" w:rsidRDefault="007B668C" w:rsidP="007B668C">
                            <w:pPr>
                              <w:jc w:val="right"/>
                            </w:pPr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1</w:t>
                            </w:r>
                            <w:r w:rsidR="000B10F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4 de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0ADB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7.5pt;margin-top:14.45pt;width:256.7pt;height:2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xtJwIAACY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" stroked="f">
                <v:textbox>
                  <w:txbxContent>
                    <w:p w14:paraId="79AC358A" w14:textId="48BD1FBA" w:rsidR="007B668C" w:rsidRPr="00794C57" w:rsidRDefault="007B668C" w:rsidP="007B668C">
                      <w:pPr>
                        <w:jc w:val="right"/>
                      </w:pPr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1</w:t>
                      </w:r>
                      <w:r w:rsidR="000B10F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4 de agosto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71A6D3" w14:textId="77777777" w:rsidR="007B668C" w:rsidRDefault="007B668C" w:rsidP="007B668C">
      <w:pPr>
        <w:pStyle w:val="Ttulo"/>
        <w:widowControl w:val="0"/>
        <w:rPr>
          <w:rFonts w:cs="Arial"/>
          <w:caps/>
          <w:snapToGrid w:val="0"/>
          <w:lang w:val="es-MX"/>
        </w:rPr>
      </w:pPr>
    </w:p>
    <w:p w14:paraId="6FD38823" w14:textId="77777777" w:rsidR="007B668C" w:rsidRDefault="007B668C" w:rsidP="007B668C">
      <w:pPr>
        <w:pStyle w:val="Ttulo"/>
        <w:widowControl w:val="0"/>
        <w:rPr>
          <w:rFonts w:cs="Arial"/>
          <w:caps/>
          <w:snapToGrid w:val="0"/>
          <w:lang w:val="es-MX"/>
        </w:rPr>
      </w:pPr>
    </w:p>
    <w:p w14:paraId="4D715985" w14:textId="77777777" w:rsidR="007B668C" w:rsidRDefault="007B668C" w:rsidP="007B668C">
      <w:pPr>
        <w:pStyle w:val="Ttulo"/>
        <w:widowControl w:val="0"/>
        <w:rPr>
          <w:rFonts w:cs="Arial"/>
          <w:caps/>
          <w:snapToGrid w:val="0"/>
          <w:lang w:val="es-MX"/>
        </w:rPr>
      </w:pPr>
    </w:p>
    <w:p w14:paraId="4CFE09C1" w14:textId="3DC48D68" w:rsidR="00095006" w:rsidRPr="007B668C" w:rsidRDefault="004D55BC" w:rsidP="007B668C">
      <w:pPr>
        <w:pStyle w:val="Ttulo"/>
        <w:widowControl w:val="0"/>
        <w:rPr>
          <w:rFonts w:cs="Arial"/>
          <w:caps/>
          <w:snapToGrid w:val="0"/>
          <w:lang w:val="es-MX"/>
        </w:rPr>
      </w:pPr>
      <w:r w:rsidRPr="007B668C">
        <w:rPr>
          <w:rFonts w:cs="Arial"/>
          <w:caps/>
          <w:snapToGrid w:val="0"/>
          <w:lang w:val="es-MX"/>
        </w:rPr>
        <w:t>INDICADORES DEL SECTOR MANUFACTURERO</w:t>
      </w:r>
    </w:p>
    <w:p w14:paraId="48C8FE84" w14:textId="7A996B2A" w:rsidR="00095006" w:rsidRPr="007B668C" w:rsidRDefault="007B668C" w:rsidP="004D55BC">
      <w:pPr>
        <w:pStyle w:val="Ttulo"/>
        <w:widowControl w:val="0"/>
        <w:spacing w:before="60"/>
        <w:rPr>
          <w:rFonts w:cs="Arial"/>
          <w:b w:val="0"/>
          <w:bCs/>
          <w:caps/>
          <w:smallCaps/>
          <w:snapToGrid w:val="0"/>
          <w:sz w:val="22"/>
          <w:szCs w:val="28"/>
          <w:lang w:val="es-MX"/>
        </w:rPr>
      </w:pPr>
      <w:r>
        <w:rPr>
          <w:rFonts w:cs="Arial"/>
          <w:smallCaps/>
          <w:snapToGrid w:val="0"/>
          <w:sz w:val="22"/>
          <w:szCs w:val="28"/>
          <w:lang w:val="es-MX"/>
        </w:rPr>
        <w:t>M</w:t>
      </w:r>
      <w:r w:rsidR="00247258" w:rsidRPr="007B668C">
        <w:rPr>
          <w:rFonts w:cs="Arial"/>
          <w:smallCaps/>
          <w:snapToGrid w:val="0"/>
          <w:sz w:val="22"/>
          <w:szCs w:val="28"/>
          <w:lang w:val="es-MX"/>
        </w:rPr>
        <w:t>ayo</w:t>
      </w:r>
      <w:r w:rsidR="004D55BC" w:rsidRPr="007B668C">
        <w:rPr>
          <w:rFonts w:cs="Arial"/>
          <w:smallCaps/>
          <w:snapToGrid w:val="0"/>
          <w:sz w:val="22"/>
          <w:szCs w:val="28"/>
          <w:lang w:val="es-MX"/>
        </w:rPr>
        <w:t xml:space="preserve"> de 202</w:t>
      </w:r>
      <w:r w:rsidR="00A51F81" w:rsidRPr="007B668C">
        <w:rPr>
          <w:rFonts w:cs="Arial"/>
          <w:smallCaps/>
          <w:snapToGrid w:val="0"/>
          <w:sz w:val="22"/>
          <w:szCs w:val="28"/>
          <w:lang w:val="es-MX"/>
        </w:rPr>
        <w:t>3</w:t>
      </w:r>
    </w:p>
    <w:p w14:paraId="6BA0E45B" w14:textId="7BBF3320" w:rsidR="00E01206" w:rsidRDefault="535BEBC5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  <w:r w:rsidRPr="007B668C">
        <w:rPr>
          <w:rFonts w:cs="Arial"/>
          <w:b w:val="0"/>
          <w:color w:val="auto"/>
          <w:spacing w:val="0"/>
          <w:sz w:val="24"/>
        </w:rPr>
        <w:t xml:space="preserve">En </w:t>
      </w:r>
      <w:r w:rsidR="00EF313E" w:rsidRPr="007B668C">
        <w:rPr>
          <w:rFonts w:cs="Arial"/>
          <w:b w:val="0"/>
          <w:color w:val="auto"/>
          <w:spacing w:val="0"/>
          <w:sz w:val="24"/>
        </w:rPr>
        <w:t>mayo</w:t>
      </w:r>
      <w:r w:rsidR="207AF190" w:rsidRPr="007B668C">
        <w:rPr>
          <w:rFonts w:cs="Arial"/>
          <w:b w:val="0"/>
          <w:color w:val="auto"/>
          <w:spacing w:val="0"/>
          <w:sz w:val="24"/>
        </w:rPr>
        <w:t xml:space="preserve"> de 202</w:t>
      </w:r>
      <w:r w:rsidR="00A51F81" w:rsidRPr="007B668C">
        <w:rPr>
          <w:rFonts w:cs="Arial"/>
          <w:b w:val="0"/>
          <w:color w:val="auto"/>
          <w:spacing w:val="0"/>
          <w:sz w:val="24"/>
        </w:rPr>
        <w:t>3</w:t>
      </w:r>
      <w:r w:rsidR="207AF190" w:rsidRPr="007B668C">
        <w:rPr>
          <w:rFonts w:cs="Arial"/>
          <w:b w:val="0"/>
          <w:color w:val="auto"/>
          <w:spacing w:val="0"/>
          <w:sz w:val="24"/>
        </w:rPr>
        <w:t xml:space="preserve"> y con datos ajustados por estacionalidad</w:t>
      </w:r>
      <w:r w:rsidR="00D03351" w:rsidRPr="007B668C">
        <w:rPr>
          <w:rFonts w:cs="Arial"/>
          <w:b w:val="0"/>
          <w:color w:val="auto"/>
          <w:spacing w:val="0"/>
          <w:sz w:val="24"/>
        </w:rPr>
        <w:t>,</w:t>
      </w:r>
      <w:r w:rsidR="009F613B" w:rsidRPr="007B668C">
        <w:rPr>
          <w:rFonts w:cs="Arial"/>
          <w:b w:val="0"/>
          <w:color w:val="auto"/>
          <w:spacing w:val="0"/>
          <w:sz w:val="24"/>
          <w:vertAlign w:val="superscript"/>
        </w:rPr>
        <w:footnoteReference w:id="2"/>
      </w:r>
      <w:r w:rsidR="207AF190" w:rsidRPr="007B668C">
        <w:rPr>
          <w:rFonts w:cs="Arial"/>
          <w:b w:val="0"/>
          <w:color w:val="auto"/>
          <w:spacing w:val="0"/>
          <w:sz w:val="24"/>
        </w:rPr>
        <w:t xml:space="preserve"> l</w:t>
      </w:r>
      <w:r w:rsidR="72FECCA0" w:rsidRPr="007B668C">
        <w:rPr>
          <w:rFonts w:cs="Arial"/>
          <w:b w:val="0"/>
          <w:color w:val="auto"/>
          <w:spacing w:val="0"/>
          <w:sz w:val="24"/>
        </w:rPr>
        <w:t xml:space="preserve">os resultados de la </w:t>
      </w:r>
      <w:r w:rsidR="00AB545C" w:rsidRPr="007B668C">
        <w:rPr>
          <w:rFonts w:cs="Arial"/>
          <w:b w:val="0"/>
          <w:color w:val="auto"/>
          <w:spacing w:val="0"/>
          <w:sz w:val="24"/>
        </w:rPr>
        <w:t>Encuesta Mensual de la Industria Manufacturera (</w:t>
      </w:r>
      <w:r w:rsidR="0068417C" w:rsidRPr="007B668C">
        <w:rPr>
          <w:rFonts w:cs="Arial"/>
          <w:b w:val="0"/>
          <w:color w:val="auto"/>
          <w:spacing w:val="0"/>
          <w:sz w:val="24"/>
        </w:rPr>
        <w:t>EMIM</w:t>
      </w:r>
      <w:r w:rsidR="00AB545C" w:rsidRPr="007B668C">
        <w:rPr>
          <w:rFonts w:cs="Arial"/>
          <w:b w:val="0"/>
          <w:color w:val="auto"/>
          <w:spacing w:val="0"/>
          <w:sz w:val="24"/>
        </w:rPr>
        <w:t>)</w:t>
      </w:r>
      <w:r w:rsidR="2EA58FAC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61676AAD" w:rsidRPr="007B668C">
        <w:rPr>
          <w:rFonts w:cs="Arial"/>
          <w:b w:val="0"/>
          <w:color w:val="auto"/>
          <w:spacing w:val="0"/>
          <w:sz w:val="24"/>
        </w:rPr>
        <w:t>m</w:t>
      </w:r>
      <w:r w:rsidR="218D758E" w:rsidRPr="007B668C">
        <w:rPr>
          <w:rFonts w:cs="Arial"/>
          <w:b w:val="0"/>
          <w:color w:val="auto"/>
          <w:spacing w:val="0"/>
          <w:sz w:val="24"/>
        </w:rPr>
        <w:t>ues</w:t>
      </w:r>
      <w:r w:rsidR="61676AAD" w:rsidRPr="007B668C">
        <w:rPr>
          <w:rFonts w:cs="Arial"/>
          <w:b w:val="0"/>
          <w:color w:val="auto"/>
          <w:spacing w:val="0"/>
          <w:sz w:val="24"/>
        </w:rPr>
        <w:t xml:space="preserve">tran </w:t>
      </w:r>
      <w:r w:rsidR="788FF362" w:rsidRPr="007B668C">
        <w:rPr>
          <w:rFonts w:cs="Arial"/>
          <w:b w:val="0"/>
          <w:color w:val="auto"/>
          <w:spacing w:val="0"/>
          <w:sz w:val="24"/>
        </w:rPr>
        <w:t xml:space="preserve">que </w:t>
      </w:r>
      <w:r w:rsidR="57053802" w:rsidRPr="007B668C">
        <w:rPr>
          <w:rFonts w:cs="Arial"/>
          <w:b w:val="0"/>
          <w:color w:val="auto"/>
          <w:spacing w:val="0"/>
          <w:sz w:val="24"/>
        </w:rPr>
        <w:t xml:space="preserve">el personal ocupado total del sector manufacturero </w:t>
      </w:r>
      <w:r w:rsidR="00EE02AE" w:rsidRPr="007B668C">
        <w:rPr>
          <w:rFonts w:cs="Arial"/>
          <w:b w:val="0"/>
          <w:color w:val="auto"/>
          <w:spacing w:val="0"/>
          <w:sz w:val="24"/>
        </w:rPr>
        <w:t>creció 0.</w:t>
      </w:r>
      <w:r w:rsidR="006522FE" w:rsidRPr="007B668C">
        <w:rPr>
          <w:rFonts w:cs="Arial"/>
          <w:b w:val="0"/>
          <w:color w:val="auto"/>
          <w:spacing w:val="0"/>
          <w:sz w:val="24"/>
        </w:rPr>
        <w:t>3</w:t>
      </w:r>
      <w:r w:rsidR="00D41500" w:rsidRPr="007B668C">
        <w:rPr>
          <w:rFonts w:cs="Arial"/>
          <w:b w:val="0"/>
          <w:color w:val="auto"/>
          <w:spacing w:val="0"/>
          <w:sz w:val="24"/>
        </w:rPr>
        <w:t> %</w:t>
      </w:r>
      <w:r w:rsidR="000A135E" w:rsidRPr="007B668C">
        <w:rPr>
          <w:rFonts w:cs="Arial"/>
          <w:b w:val="0"/>
          <w:color w:val="auto"/>
          <w:spacing w:val="0"/>
          <w:sz w:val="24"/>
        </w:rPr>
        <w:t xml:space="preserve"> a tasa mensual</w:t>
      </w:r>
      <w:r w:rsidR="0980780D" w:rsidRPr="007B668C">
        <w:rPr>
          <w:rFonts w:cs="Arial"/>
          <w:b w:val="0"/>
          <w:color w:val="auto"/>
          <w:spacing w:val="0"/>
          <w:sz w:val="24"/>
        </w:rPr>
        <w:t>.</w:t>
      </w:r>
    </w:p>
    <w:p w14:paraId="1606BC9B" w14:textId="77777777" w:rsidR="007B668C" w:rsidRDefault="007B668C" w:rsidP="007B668C">
      <w:pPr>
        <w:pStyle w:val="p0"/>
        <w:keepLines w:val="0"/>
        <w:spacing w:before="0"/>
        <w:ind w:hanging="11"/>
        <w:jc w:val="center"/>
        <w:rPr>
          <w:rFonts w:ascii="Arial" w:hAnsi="Arial"/>
          <w:b/>
          <w:smallCaps/>
          <w:color w:val="auto"/>
          <w:sz w:val="22"/>
          <w:szCs w:val="22"/>
        </w:rPr>
      </w:pPr>
    </w:p>
    <w:p w14:paraId="57F99D78" w14:textId="77777777" w:rsidR="007B668C" w:rsidRDefault="007B668C" w:rsidP="007B668C">
      <w:pPr>
        <w:pStyle w:val="p0"/>
        <w:keepLines w:val="0"/>
        <w:spacing w:before="0"/>
        <w:ind w:hanging="11"/>
        <w:jc w:val="center"/>
        <w:rPr>
          <w:rFonts w:ascii="Arial" w:hAnsi="Arial"/>
          <w:b/>
          <w:smallCaps/>
          <w:color w:val="auto"/>
          <w:sz w:val="22"/>
          <w:szCs w:val="22"/>
        </w:rPr>
      </w:pPr>
    </w:p>
    <w:p w14:paraId="23ADF5F7" w14:textId="211AA3B3" w:rsidR="007B668C" w:rsidRDefault="007B668C" w:rsidP="007B668C">
      <w:pPr>
        <w:pStyle w:val="p0"/>
        <w:keepLines w:val="0"/>
        <w:spacing w:before="0"/>
        <w:ind w:hanging="11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E439E8">
        <w:rPr>
          <w:rFonts w:ascii="Arial" w:hAnsi="Arial"/>
          <w:b/>
          <w:smallCaps/>
          <w:color w:val="auto"/>
          <w:sz w:val="22"/>
          <w:szCs w:val="22"/>
        </w:rPr>
        <w:t>Personal ocupado total</w:t>
      </w:r>
    </w:p>
    <w:p w14:paraId="63C1CDEF" w14:textId="77777777" w:rsidR="007B668C" w:rsidRPr="00E439E8" w:rsidRDefault="007B668C" w:rsidP="007B668C">
      <w:pPr>
        <w:pStyle w:val="p0"/>
        <w:keepLines w:val="0"/>
        <w:spacing w:before="0"/>
        <w:ind w:hanging="11"/>
        <w:jc w:val="center"/>
        <w:rPr>
          <w:rFonts w:ascii="Arial" w:hAnsi="Arial"/>
          <w:color w:val="auto"/>
          <w:sz w:val="18"/>
        </w:rPr>
      </w:pPr>
      <w:r w:rsidRPr="00E439E8">
        <w:rPr>
          <w:rFonts w:ascii="Arial" w:hAnsi="Arial"/>
          <w:color w:val="auto"/>
          <w:sz w:val="18"/>
        </w:rPr>
        <w:t>(Índice base 201</w:t>
      </w:r>
      <w:r>
        <w:rPr>
          <w:rFonts w:ascii="Arial" w:hAnsi="Arial"/>
          <w:color w:val="auto"/>
          <w:sz w:val="18"/>
        </w:rPr>
        <w:t>8</w:t>
      </w:r>
      <w:r w:rsidRPr="00E439E8">
        <w:rPr>
          <w:rFonts w:ascii="Arial" w:hAnsi="Arial"/>
          <w:color w:val="auto"/>
          <w:sz w:val="18"/>
        </w:rPr>
        <w:t>=100)</w:t>
      </w:r>
    </w:p>
    <w:p w14:paraId="1D06356C" w14:textId="77777777" w:rsidR="007B668C" w:rsidRPr="00E439E8" w:rsidRDefault="007B668C" w:rsidP="007B668C">
      <w:pPr>
        <w:widowControl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D011770" wp14:editId="1DECFDFA">
            <wp:extent cx="5040000" cy="2880000"/>
            <wp:effectExtent l="0" t="0" r="27305" b="34925"/>
            <wp:docPr id="912326823" name="Gráfico 9123268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3C43C8" w14:textId="77777777" w:rsidR="007B668C" w:rsidRDefault="007B668C" w:rsidP="007B668C">
      <w:pPr>
        <w:pStyle w:val="p0"/>
        <w:keepLines w:val="0"/>
        <w:spacing w:before="0"/>
        <w:ind w:left="1134"/>
        <w:jc w:val="left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 INEGI</w:t>
      </w:r>
    </w:p>
    <w:p w14:paraId="0B29D397" w14:textId="77777777" w:rsidR="007B668C" w:rsidRPr="00E439E8" w:rsidRDefault="007B668C" w:rsidP="007B668C">
      <w:pPr>
        <w:pStyle w:val="p0"/>
        <w:keepLines w:val="0"/>
        <w:spacing w:before="0"/>
        <w:ind w:left="1134"/>
        <w:jc w:val="left"/>
        <w:rPr>
          <w:rFonts w:ascii="Arial" w:hAnsi="Arial"/>
          <w:color w:val="auto"/>
          <w:sz w:val="16"/>
        </w:rPr>
      </w:pPr>
    </w:p>
    <w:p w14:paraId="5727A09A" w14:textId="70E7DF14" w:rsidR="009E7BB5" w:rsidRPr="007B668C" w:rsidRDefault="005C7046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  <w:r w:rsidRPr="007B668C">
        <w:rPr>
          <w:rFonts w:cs="Arial"/>
          <w:b w:val="0"/>
          <w:color w:val="auto"/>
          <w:spacing w:val="0"/>
          <w:sz w:val="24"/>
        </w:rPr>
        <w:t>Con respecto a</w:t>
      </w:r>
      <w:r w:rsidR="00091E81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EF313E" w:rsidRPr="007B668C">
        <w:rPr>
          <w:rFonts w:cs="Arial"/>
          <w:b w:val="0"/>
          <w:color w:val="auto"/>
          <w:spacing w:val="0"/>
          <w:sz w:val="24"/>
        </w:rPr>
        <w:t>abril</w:t>
      </w:r>
      <w:r w:rsidRPr="007B668C">
        <w:rPr>
          <w:rFonts w:cs="Arial"/>
          <w:b w:val="0"/>
          <w:color w:val="auto"/>
          <w:spacing w:val="0"/>
          <w:sz w:val="24"/>
        </w:rPr>
        <w:t xml:space="preserve"> de </w:t>
      </w:r>
      <w:r w:rsidR="009B6B44" w:rsidRPr="007B668C">
        <w:rPr>
          <w:rFonts w:cs="Arial"/>
          <w:b w:val="0"/>
          <w:color w:val="auto"/>
          <w:spacing w:val="0"/>
          <w:sz w:val="24"/>
        </w:rPr>
        <w:t>este año</w:t>
      </w:r>
      <w:r w:rsidR="009F613B" w:rsidRPr="007B668C">
        <w:rPr>
          <w:rFonts w:cs="Arial"/>
          <w:b w:val="0"/>
          <w:color w:val="auto"/>
          <w:spacing w:val="0"/>
          <w:sz w:val="24"/>
        </w:rPr>
        <w:t xml:space="preserve">, </w:t>
      </w:r>
      <w:r w:rsidR="00E337EE" w:rsidRPr="007B668C">
        <w:rPr>
          <w:rFonts w:cs="Arial"/>
          <w:b w:val="0"/>
          <w:color w:val="auto"/>
          <w:spacing w:val="0"/>
          <w:sz w:val="24"/>
        </w:rPr>
        <w:t xml:space="preserve">las horas trabajadas </w:t>
      </w:r>
      <w:r w:rsidR="006522FE" w:rsidRPr="007B668C">
        <w:rPr>
          <w:rFonts w:cs="Arial"/>
          <w:b w:val="0"/>
          <w:color w:val="auto"/>
          <w:spacing w:val="0"/>
          <w:sz w:val="24"/>
        </w:rPr>
        <w:t>disminuyeron</w:t>
      </w:r>
      <w:r w:rsidR="008F328B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6522FE" w:rsidRPr="007B668C">
        <w:rPr>
          <w:rFonts w:cs="Arial"/>
          <w:b w:val="0"/>
          <w:color w:val="auto"/>
          <w:spacing w:val="0"/>
          <w:sz w:val="24"/>
        </w:rPr>
        <w:t>0.3</w:t>
      </w:r>
      <w:r w:rsidR="00D41500" w:rsidRPr="007B668C">
        <w:rPr>
          <w:rFonts w:cs="Arial"/>
          <w:b w:val="0"/>
          <w:color w:val="auto"/>
          <w:spacing w:val="0"/>
          <w:sz w:val="24"/>
        </w:rPr>
        <w:t> %</w:t>
      </w:r>
      <w:r w:rsidR="00095E83" w:rsidRPr="007B668C">
        <w:rPr>
          <w:rFonts w:cs="Arial"/>
          <w:b w:val="0"/>
          <w:color w:val="auto"/>
          <w:spacing w:val="0"/>
          <w:sz w:val="24"/>
        </w:rPr>
        <w:t xml:space="preserve"> y l</w:t>
      </w:r>
      <w:r w:rsidR="00AD25CA" w:rsidRPr="007B668C">
        <w:rPr>
          <w:rFonts w:cs="Arial"/>
          <w:b w:val="0"/>
          <w:color w:val="auto"/>
          <w:spacing w:val="0"/>
          <w:sz w:val="24"/>
        </w:rPr>
        <w:t>as remuneraciones medias reales pagadas</w:t>
      </w:r>
      <w:r w:rsidR="00AD25CA" w:rsidRPr="007B668C">
        <w:rPr>
          <w:rFonts w:cs="Arial"/>
          <w:b w:val="0"/>
          <w:color w:val="auto"/>
          <w:spacing w:val="0"/>
          <w:sz w:val="24"/>
          <w:vertAlign w:val="superscript"/>
        </w:rPr>
        <w:footnoteReference w:id="3"/>
      </w:r>
      <w:r w:rsidR="00AD25CA" w:rsidRPr="007B668C">
        <w:rPr>
          <w:rFonts w:cs="Arial"/>
          <w:b w:val="0"/>
          <w:color w:val="auto"/>
          <w:spacing w:val="0"/>
          <w:sz w:val="24"/>
        </w:rPr>
        <w:t xml:space="preserve"> (sueldos, salarios y prestaciones sociales)</w:t>
      </w:r>
      <w:r w:rsidR="006522FE" w:rsidRPr="007B668C">
        <w:rPr>
          <w:rFonts w:cs="Arial"/>
          <w:b w:val="0"/>
          <w:color w:val="auto"/>
          <w:spacing w:val="0"/>
          <w:sz w:val="24"/>
        </w:rPr>
        <w:t xml:space="preserve"> aumentaron </w:t>
      </w:r>
      <w:r w:rsidR="00BF659A" w:rsidRPr="007B668C">
        <w:rPr>
          <w:rFonts w:cs="Arial"/>
          <w:b w:val="0"/>
          <w:color w:val="auto"/>
          <w:spacing w:val="0"/>
          <w:sz w:val="24"/>
        </w:rPr>
        <w:t>uno</w:t>
      </w:r>
      <w:r w:rsidR="005473C8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AD25CA" w:rsidRPr="007B668C">
        <w:rPr>
          <w:rFonts w:cs="Arial"/>
          <w:b w:val="0"/>
          <w:color w:val="auto"/>
          <w:spacing w:val="0"/>
          <w:sz w:val="24"/>
        </w:rPr>
        <w:t>por</w:t>
      </w:r>
      <w:r w:rsidR="005473C8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AD25CA" w:rsidRPr="007B668C">
        <w:rPr>
          <w:rFonts w:cs="Arial"/>
          <w:b w:val="0"/>
          <w:color w:val="auto"/>
          <w:spacing w:val="0"/>
          <w:sz w:val="24"/>
        </w:rPr>
        <w:t xml:space="preserve">ciento. </w:t>
      </w:r>
    </w:p>
    <w:p w14:paraId="5C12C4A5" w14:textId="19528796" w:rsidR="008969B9" w:rsidRDefault="002F671D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  <w:r w:rsidRPr="007B668C">
        <w:rPr>
          <w:rFonts w:cs="Arial"/>
          <w:b w:val="0"/>
          <w:color w:val="auto"/>
          <w:spacing w:val="0"/>
          <w:sz w:val="24"/>
        </w:rPr>
        <w:t xml:space="preserve">En </w:t>
      </w:r>
      <w:r w:rsidR="00B479DB" w:rsidRPr="007B668C">
        <w:rPr>
          <w:rFonts w:cs="Arial"/>
          <w:b w:val="0"/>
          <w:color w:val="auto"/>
          <w:spacing w:val="0"/>
          <w:sz w:val="24"/>
        </w:rPr>
        <w:t>el mes de referencia</w:t>
      </w:r>
      <w:r w:rsidRPr="007B668C">
        <w:rPr>
          <w:rFonts w:cs="Arial"/>
          <w:b w:val="0"/>
          <w:color w:val="auto"/>
          <w:spacing w:val="0"/>
          <w:sz w:val="24"/>
        </w:rPr>
        <w:t>, a</w:t>
      </w:r>
      <w:r w:rsidR="00BB4CD2" w:rsidRPr="007B668C">
        <w:rPr>
          <w:rFonts w:cs="Arial"/>
          <w:b w:val="0"/>
          <w:color w:val="auto"/>
          <w:spacing w:val="0"/>
          <w:sz w:val="24"/>
        </w:rPr>
        <w:t xml:space="preserve"> tasa</w:t>
      </w:r>
      <w:r w:rsidR="00A943DC" w:rsidRPr="007B668C">
        <w:rPr>
          <w:rFonts w:cs="Arial"/>
          <w:b w:val="0"/>
          <w:color w:val="auto"/>
          <w:spacing w:val="0"/>
          <w:sz w:val="24"/>
        </w:rPr>
        <w:t xml:space="preserve"> anual</w:t>
      </w:r>
      <w:r w:rsidR="00F32848" w:rsidRPr="007B668C">
        <w:rPr>
          <w:rFonts w:cs="Arial"/>
          <w:b w:val="0"/>
          <w:color w:val="auto"/>
          <w:spacing w:val="0"/>
          <w:sz w:val="24"/>
        </w:rPr>
        <w:t xml:space="preserve"> y con cifras</w:t>
      </w:r>
      <w:r w:rsidR="005F5190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F32848" w:rsidRPr="007B668C">
        <w:rPr>
          <w:rFonts w:cs="Arial"/>
          <w:b w:val="0"/>
          <w:color w:val="auto"/>
          <w:spacing w:val="0"/>
          <w:sz w:val="24"/>
        </w:rPr>
        <w:t>ajustadas por estacionalidad</w:t>
      </w:r>
      <w:r w:rsidR="00095006" w:rsidRPr="007B668C">
        <w:rPr>
          <w:rFonts w:cs="Arial"/>
          <w:b w:val="0"/>
          <w:color w:val="auto"/>
          <w:spacing w:val="0"/>
          <w:sz w:val="24"/>
        </w:rPr>
        <w:t xml:space="preserve">, </w:t>
      </w:r>
      <w:r w:rsidR="00732B0A" w:rsidRPr="007B668C">
        <w:rPr>
          <w:rFonts w:cs="Arial"/>
          <w:b w:val="0"/>
          <w:color w:val="auto"/>
          <w:spacing w:val="0"/>
          <w:sz w:val="24"/>
        </w:rPr>
        <w:t xml:space="preserve">el personal ocupado total </w:t>
      </w:r>
      <w:r w:rsidR="00610A9A" w:rsidRPr="007B668C">
        <w:rPr>
          <w:rFonts w:cs="Arial"/>
          <w:b w:val="0"/>
          <w:color w:val="auto"/>
          <w:spacing w:val="0"/>
          <w:sz w:val="24"/>
        </w:rPr>
        <w:t xml:space="preserve">no presentó </w:t>
      </w:r>
      <w:r w:rsidR="00A4043D" w:rsidRPr="007B668C">
        <w:rPr>
          <w:rFonts w:cs="Arial"/>
          <w:b w:val="0"/>
          <w:color w:val="auto"/>
          <w:spacing w:val="0"/>
          <w:sz w:val="24"/>
        </w:rPr>
        <w:t>variación</w:t>
      </w:r>
      <w:r w:rsidR="006A4977" w:rsidRPr="007B668C">
        <w:rPr>
          <w:rFonts w:cs="Arial"/>
          <w:b w:val="0"/>
          <w:color w:val="auto"/>
          <w:spacing w:val="0"/>
          <w:sz w:val="24"/>
        </w:rPr>
        <w:t>;</w:t>
      </w:r>
      <w:r w:rsidR="00061D51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561571" w:rsidRPr="007B668C">
        <w:rPr>
          <w:rFonts w:cs="Arial"/>
          <w:b w:val="0"/>
          <w:color w:val="auto"/>
          <w:spacing w:val="0"/>
          <w:sz w:val="24"/>
        </w:rPr>
        <w:t xml:space="preserve">las </w:t>
      </w:r>
      <w:r w:rsidR="00732B0A" w:rsidRPr="007B668C">
        <w:rPr>
          <w:rFonts w:cs="Arial"/>
          <w:b w:val="0"/>
          <w:color w:val="auto"/>
          <w:spacing w:val="0"/>
          <w:sz w:val="24"/>
        </w:rPr>
        <w:t>horas trabajadas</w:t>
      </w:r>
      <w:r w:rsidR="00D21835" w:rsidRPr="007B668C">
        <w:rPr>
          <w:rFonts w:cs="Arial"/>
          <w:b w:val="0"/>
          <w:color w:val="auto"/>
          <w:spacing w:val="0"/>
          <w:sz w:val="24"/>
        </w:rPr>
        <w:t xml:space="preserve"> cayeron</w:t>
      </w:r>
      <w:r w:rsidR="00732B0A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D21835" w:rsidRPr="007B668C">
        <w:rPr>
          <w:rFonts w:cs="Arial"/>
          <w:b w:val="0"/>
          <w:color w:val="auto"/>
          <w:spacing w:val="0"/>
          <w:sz w:val="24"/>
        </w:rPr>
        <w:t>1.8</w:t>
      </w:r>
      <w:r w:rsidR="00D41500" w:rsidRPr="007B668C">
        <w:rPr>
          <w:rFonts w:cs="Arial"/>
          <w:b w:val="0"/>
          <w:color w:val="auto"/>
          <w:spacing w:val="0"/>
          <w:sz w:val="24"/>
        </w:rPr>
        <w:t> %</w:t>
      </w:r>
      <w:r w:rsidR="00205B63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0F3759" w:rsidRPr="007B668C">
        <w:rPr>
          <w:rFonts w:cs="Arial"/>
          <w:b w:val="0"/>
          <w:color w:val="auto"/>
          <w:spacing w:val="0"/>
          <w:sz w:val="24"/>
        </w:rPr>
        <w:t>y</w:t>
      </w:r>
      <w:r w:rsidR="002D28A4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CC05FA" w:rsidRPr="007B668C">
        <w:rPr>
          <w:rFonts w:cs="Arial"/>
          <w:b w:val="0"/>
          <w:color w:val="auto"/>
          <w:spacing w:val="0"/>
          <w:sz w:val="24"/>
        </w:rPr>
        <w:t>las remuneraciones medias reales</w:t>
      </w:r>
      <w:r w:rsidR="00EE02AE" w:rsidRPr="007B668C">
        <w:rPr>
          <w:rFonts w:cs="Arial"/>
          <w:b w:val="0"/>
          <w:color w:val="auto"/>
          <w:spacing w:val="0"/>
          <w:sz w:val="24"/>
        </w:rPr>
        <w:t xml:space="preserve"> incrementaron</w:t>
      </w:r>
      <w:r w:rsidR="0033771E" w:rsidRPr="007B668C">
        <w:rPr>
          <w:rFonts w:cs="Arial"/>
          <w:b w:val="0"/>
          <w:color w:val="auto"/>
          <w:spacing w:val="0"/>
          <w:sz w:val="24"/>
        </w:rPr>
        <w:t xml:space="preserve"> </w:t>
      </w:r>
      <w:r w:rsidR="00ED4089" w:rsidRPr="007B668C">
        <w:rPr>
          <w:rFonts w:cs="Arial"/>
          <w:b w:val="0"/>
          <w:color w:val="auto"/>
          <w:spacing w:val="0"/>
          <w:sz w:val="24"/>
        </w:rPr>
        <w:t>cinco</w:t>
      </w:r>
      <w:r w:rsidR="0058105D" w:rsidRPr="007B668C">
        <w:rPr>
          <w:rFonts w:cs="Arial"/>
          <w:b w:val="0"/>
          <w:color w:val="auto"/>
          <w:spacing w:val="0"/>
          <w:sz w:val="24"/>
        </w:rPr>
        <w:t xml:space="preserve"> por ciento</w:t>
      </w:r>
      <w:r w:rsidR="00095006" w:rsidRPr="007B668C">
        <w:rPr>
          <w:rFonts w:cs="Arial"/>
          <w:b w:val="0"/>
          <w:color w:val="auto"/>
          <w:spacing w:val="0"/>
          <w:sz w:val="24"/>
        </w:rPr>
        <w:t>.</w:t>
      </w:r>
    </w:p>
    <w:p w14:paraId="54AB04FA" w14:textId="77777777" w:rsidR="007B668C" w:rsidRDefault="007B668C" w:rsidP="007B668C">
      <w:pPr>
        <w:pStyle w:val="bulnot"/>
        <w:widowControl w:val="0"/>
        <w:tabs>
          <w:tab w:val="clear" w:pos="851"/>
        </w:tabs>
        <w:spacing w:before="120"/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14F27D5A" w14:textId="77777777" w:rsidR="007B668C" w:rsidRDefault="007B668C" w:rsidP="00932640">
      <w:pPr>
        <w:pStyle w:val="bulnot"/>
        <w:widowControl w:val="0"/>
        <w:tabs>
          <w:tab w:val="clear" w:pos="851"/>
        </w:tabs>
        <w:spacing w:before="0"/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234AF8B8" w14:textId="77777777" w:rsidR="00932640" w:rsidRDefault="00932640" w:rsidP="00932640">
      <w:pPr>
        <w:pStyle w:val="bulnot"/>
        <w:widowControl w:val="0"/>
        <w:tabs>
          <w:tab w:val="clear" w:pos="851"/>
        </w:tabs>
        <w:spacing w:before="0"/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42A21A00" w14:textId="77777777" w:rsidR="007B668C" w:rsidRPr="00E439E8" w:rsidRDefault="007B668C" w:rsidP="00932640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2"/>
          <w:szCs w:val="22"/>
          <w:lang w:val="es-MX"/>
        </w:rPr>
      </w:pPr>
      <w:r w:rsidRPr="00E439E8"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2"/>
          <w:szCs w:val="22"/>
          <w:lang w:val="es-MX"/>
        </w:rPr>
        <w:t>Principales indicadores del sector manufacturero</w:t>
      </w:r>
    </w:p>
    <w:p w14:paraId="5FCC53A1" w14:textId="77777777" w:rsidR="007B668C" w:rsidRPr="00787748" w:rsidRDefault="007B668C" w:rsidP="007B668C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</w:pPr>
      <w:r w:rsidRPr="00787748"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  <w:t>cifras desestacionalizadas</w:t>
      </w:r>
    </w:p>
    <w:p w14:paraId="3CB13B54" w14:textId="77777777" w:rsidR="007B668C" w:rsidRPr="00573DD4" w:rsidRDefault="007B668C" w:rsidP="007B668C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</w:pPr>
      <w:r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  <w:t>mayo</w:t>
      </w:r>
      <w:r w:rsidRPr="00573DD4"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  <w:t xml:space="preserve"> de 202</w:t>
      </w:r>
      <w:r>
        <w:rPr>
          <w:rFonts w:ascii="Arial" w:eastAsia="Times New Roman" w:hAnsi="Arial" w:cs="Arial"/>
          <w:b/>
          <w:i w:val="0"/>
          <w:iCs w:val="0"/>
          <w:smallCaps/>
          <w:snapToGrid w:val="0"/>
          <w:color w:val="auto"/>
          <w:sz w:val="20"/>
          <w:szCs w:val="20"/>
          <w:lang w:val="es-MX"/>
        </w:rPr>
        <w:t>3</w:t>
      </w:r>
    </w:p>
    <w:tbl>
      <w:tblPr>
        <w:tblStyle w:val="Tablaconcuadrcula"/>
        <w:tblW w:w="0" w:type="auto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31"/>
        <w:gridCol w:w="1814"/>
        <w:gridCol w:w="1816"/>
      </w:tblGrid>
      <w:tr w:rsidR="007B668C" w:rsidRPr="00E439E8" w14:paraId="4859389A" w14:textId="77777777" w:rsidTr="006775E9">
        <w:trPr>
          <w:trHeight w:val="480"/>
          <w:jc w:val="center"/>
        </w:trPr>
        <w:tc>
          <w:tcPr>
            <w:tcW w:w="4631" w:type="dxa"/>
            <w:vMerge w:val="restart"/>
            <w:tcBorders>
              <w:top w:val="single" w:sz="8" w:space="0" w:color="1F497D" w:themeColor="text2"/>
              <w:left w:val="single" w:sz="8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14:paraId="763DD84F" w14:textId="77777777" w:rsidR="007B668C" w:rsidRPr="00E439E8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444" w:right="0" w:firstLine="0"/>
              <w:jc w:val="left"/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</w:pP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Indicador</w:t>
            </w:r>
          </w:p>
        </w:tc>
        <w:tc>
          <w:tcPr>
            <w:tcW w:w="3630" w:type="dxa"/>
            <w:gridSpan w:val="2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8" w:space="0" w:color="1F497D" w:themeColor="text2"/>
            </w:tcBorders>
            <w:shd w:val="clear" w:color="auto" w:fill="C6D9F1" w:themeFill="text2" w:themeFillTint="33"/>
            <w:vAlign w:val="center"/>
          </w:tcPr>
          <w:p w14:paraId="3DA043E3" w14:textId="77777777" w:rsidR="007B668C" w:rsidRPr="00E439E8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0" w:right="0" w:firstLine="0"/>
              <w:jc w:val="center"/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</w:pP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Variación porcentual respecto</w:t>
            </w:r>
            <w:r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 xml:space="preserve"> al</w:t>
            </w: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:</w:t>
            </w:r>
          </w:p>
        </w:tc>
      </w:tr>
      <w:tr w:rsidR="007B668C" w:rsidRPr="00E439E8" w14:paraId="5A00399D" w14:textId="77777777" w:rsidTr="006775E9">
        <w:trPr>
          <w:trHeight w:val="480"/>
          <w:jc w:val="center"/>
        </w:trPr>
        <w:tc>
          <w:tcPr>
            <w:tcW w:w="4631" w:type="dxa"/>
            <w:vMerge/>
            <w:tcBorders>
              <w:top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</w:tcPr>
          <w:p w14:paraId="21DD3D52" w14:textId="77777777" w:rsidR="007B668C" w:rsidRPr="00E439E8" w:rsidRDefault="007B668C" w:rsidP="006775E9">
            <w:pPr>
              <w:pStyle w:val="bulnot"/>
              <w:widowControl w:val="0"/>
              <w:spacing w:before="0"/>
              <w:ind w:left="0" w:right="0" w:firstLine="0"/>
              <w:jc w:val="left"/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14:paraId="3F86304E" w14:textId="77777777" w:rsidR="007B668C" w:rsidRPr="00E439E8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40" w:after="40"/>
              <w:ind w:left="0" w:right="0" w:firstLine="0"/>
              <w:jc w:val="center"/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</w:pPr>
            <w:r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m</w:t>
            </w: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es previo</w:t>
            </w:r>
          </w:p>
        </w:tc>
        <w:tc>
          <w:tcPr>
            <w:tcW w:w="1816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C6D9F1" w:themeFill="text2" w:themeFillTint="33"/>
            <w:vAlign w:val="center"/>
          </w:tcPr>
          <w:p w14:paraId="19F7FF0C" w14:textId="77777777" w:rsidR="007B668C" w:rsidRPr="00E439E8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0" w:right="0" w:firstLine="0"/>
              <w:jc w:val="center"/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</w:pPr>
            <w:r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mismo</w:t>
            </w: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 xml:space="preserve"> mes </w:t>
            </w:r>
            <w:r w:rsidRPr="00E439E8"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br/>
              <w:t>de 202</w:t>
            </w:r>
            <w:r>
              <w:rPr>
                <w:rFonts w:cs="Arial"/>
                <w:b w:val="0"/>
                <w:color w:val="auto"/>
                <w:spacing w:val="0"/>
                <w:sz w:val="18"/>
                <w:szCs w:val="18"/>
              </w:rPr>
              <w:t>2</w:t>
            </w:r>
          </w:p>
        </w:tc>
      </w:tr>
      <w:tr w:rsidR="007B668C" w:rsidRPr="00E439E8" w14:paraId="5D349995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8" w:space="0" w:color="1F497D" w:themeColor="text2"/>
              <w:left w:val="single" w:sz="8" w:space="0" w:color="1F497D" w:themeColor="text2"/>
              <w:bottom w:val="nil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55AF1619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57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 w:rsidRPr="00DB64D1">
              <w:rPr>
                <w:rFonts w:cs="Arial"/>
                <w:color w:val="auto"/>
                <w:spacing w:val="0"/>
                <w:sz w:val="18"/>
                <w:szCs w:val="18"/>
              </w:rPr>
              <w:t>Personal ocupado total</w:t>
            </w:r>
          </w:p>
        </w:tc>
        <w:tc>
          <w:tcPr>
            <w:tcW w:w="1814" w:type="dxa"/>
            <w:tcBorders>
              <w:top w:val="single" w:sz="8" w:space="0" w:color="1F497D" w:themeColor="text2"/>
              <w:left w:val="single" w:sz="6" w:space="0" w:color="1F497D" w:themeColor="text2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8EFA3A9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1816" w:type="dxa"/>
            <w:tcBorders>
              <w:top w:val="single" w:sz="8" w:space="0" w:color="1F497D" w:themeColor="text2"/>
              <w:left w:val="nil"/>
              <w:bottom w:val="nil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5C66576B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7B668C" w:rsidRPr="00E439E8" w14:paraId="1A3C1F8E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nil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45F4D0AE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</w:pPr>
            <w:r w:rsidRPr="00DB64D1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Dependiente de la razón social</w:t>
            </w:r>
          </w:p>
        </w:tc>
        <w:tc>
          <w:tcPr>
            <w:tcW w:w="1814" w:type="dxa"/>
            <w:tcBorders>
              <w:top w:val="nil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5BF67E19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1A506B96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7B668C" w:rsidRPr="00E439E8" w14:paraId="7B6350AD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0F9337B2" w14:textId="77777777" w:rsidR="007B668C" w:rsidRPr="00DB64D1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DB64D1">
              <w:rPr>
                <w:rFonts w:ascii="Arial" w:hAnsi="Arial"/>
                <w:color w:val="auto"/>
                <w:sz w:val="18"/>
                <w:szCs w:val="18"/>
              </w:rPr>
              <w:t>Obreros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y técnicos en producción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1DCC687B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45D0EEBB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7B668C" w:rsidRPr="00E439E8" w14:paraId="19839E0A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2C1AE766" w14:textId="77777777" w:rsidR="007B668C" w:rsidRPr="00DB64D1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DB64D1">
              <w:rPr>
                <w:rFonts w:ascii="Arial" w:hAnsi="Arial"/>
                <w:color w:val="auto"/>
                <w:sz w:val="18"/>
                <w:szCs w:val="18"/>
              </w:rPr>
              <w:t>Empleados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administrativos, contables y de dirección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1F2BF2EC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74130A6B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7B668C" w:rsidRPr="00E439E8" w14:paraId="24818C36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6952A026" w14:textId="77777777" w:rsidR="007B668C" w:rsidRPr="00B07CC2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</w:pPr>
            <w:r w:rsidRPr="00B07CC2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No dependiente de la razón social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21D6CCB0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-9.0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48775195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-29.2</w:t>
            </w:r>
          </w:p>
        </w:tc>
      </w:tr>
      <w:tr w:rsidR="007B668C" w:rsidRPr="00E439E8" w14:paraId="14B7DF7A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18ECA73F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57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 w:rsidRPr="00DB64D1">
              <w:rPr>
                <w:rFonts w:cs="Arial"/>
                <w:color w:val="auto"/>
                <w:spacing w:val="0"/>
                <w:sz w:val="18"/>
                <w:szCs w:val="18"/>
              </w:rPr>
              <w:t>Horas trabajadas</w:t>
            </w:r>
            <w:r>
              <w:rPr>
                <w:rFonts w:cs="Arial"/>
                <w:color w:val="auto"/>
                <w:spacing w:val="0"/>
                <w:sz w:val="18"/>
                <w:szCs w:val="18"/>
              </w:rPr>
              <w:t xml:space="preserve"> por el personal ocupado total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DBE5F1" w:themeFill="accent1" w:themeFillTint="33"/>
            <w:vAlign w:val="center"/>
          </w:tcPr>
          <w:p w14:paraId="49D8D522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-0.3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1E754A80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-1.8</w:t>
            </w:r>
          </w:p>
        </w:tc>
      </w:tr>
      <w:tr w:rsidR="007B668C" w:rsidRPr="00E439E8" w14:paraId="6709A44B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6D051007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D</w:t>
            </w:r>
            <w:r w:rsidRPr="00DB64D1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ependiente de la razón social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7644CC09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-0.3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485459E6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</w:tr>
      <w:tr w:rsidR="007B668C" w:rsidRPr="00E439E8" w14:paraId="5EB31BC4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77F0C5FB" w14:textId="77777777" w:rsidR="007B668C" w:rsidRPr="00DB64D1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DB64D1">
              <w:rPr>
                <w:rFonts w:ascii="Arial" w:hAnsi="Arial"/>
                <w:color w:val="auto"/>
                <w:sz w:val="18"/>
                <w:szCs w:val="18"/>
              </w:rPr>
              <w:t>Obreros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y técnicos en producción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6AE82E3C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68429DF8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-1.5</w:t>
            </w:r>
          </w:p>
        </w:tc>
      </w:tr>
      <w:tr w:rsidR="007B668C" w:rsidRPr="00E439E8" w14:paraId="187C9A08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183D24E4" w14:textId="77777777" w:rsidR="007B668C" w:rsidRPr="00DB64D1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DB64D1">
              <w:rPr>
                <w:rFonts w:ascii="Arial" w:hAnsi="Arial"/>
                <w:color w:val="auto"/>
                <w:sz w:val="18"/>
                <w:szCs w:val="18"/>
              </w:rPr>
              <w:t>Empleados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administrativos, contables y de dirección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7CBD0DE0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7BCA3C6A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7B668C" w:rsidRPr="00E439E8" w14:paraId="68140962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7F2DF18E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N</w:t>
            </w:r>
            <w:r w:rsidRPr="00DB64D1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o dependiente de la razón social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2098CDD2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-9.3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211CC73C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</w:tr>
      <w:tr w:rsidR="007B668C" w:rsidRPr="00E439E8" w14:paraId="66D8A76B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63B8E478" w14:textId="77777777" w:rsidR="007B668C" w:rsidRPr="00DB64D1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57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 w:rsidRPr="00DB64D1">
              <w:rPr>
                <w:rFonts w:cs="Arial"/>
                <w:color w:val="auto"/>
                <w:spacing w:val="0"/>
                <w:sz w:val="18"/>
                <w:szCs w:val="18"/>
              </w:rPr>
              <w:t>Remuneraciones medias reales</w:t>
            </w:r>
            <w:r>
              <w:rPr>
                <w:rFonts w:cs="Arial"/>
                <w:color w:val="auto"/>
                <w:spacing w:val="0"/>
                <w:sz w:val="18"/>
                <w:szCs w:val="18"/>
              </w:rPr>
              <w:t xml:space="preserve"> pagadas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DBE5F1" w:themeFill="accent1" w:themeFillTint="33"/>
            <w:vAlign w:val="center"/>
          </w:tcPr>
          <w:p w14:paraId="4721B0B3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7284AC73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5.0</w:t>
            </w:r>
          </w:p>
        </w:tc>
      </w:tr>
      <w:tr w:rsidR="007B668C" w:rsidRPr="00E439E8" w14:paraId="1BE7337A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209BA697" w14:textId="77777777" w:rsidR="007B668C" w:rsidRPr="002C75F2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 w:rsidRPr="002C75F2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A dependientes de la razón social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0E52A5DB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13B1827A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7B668C" w:rsidRPr="00E439E8" w14:paraId="60C239CE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0FAE88CB" w14:textId="77777777" w:rsidR="007B668C" w:rsidRPr="002C75F2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2C75F2">
              <w:rPr>
                <w:rFonts w:ascii="Arial" w:hAnsi="Arial"/>
                <w:color w:val="auto"/>
                <w:sz w:val="18"/>
                <w:szCs w:val="18"/>
              </w:rPr>
              <w:t>Salarios pagados a obreros y técnicos en producción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35C29370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049EF24D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7B668C" w:rsidRPr="00E439E8" w14:paraId="0483E5FE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163078C4" w14:textId="77777777" w:rsidR="007B668C" w:rsidRPr="002C75F2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2C75F2">
              <w:rPr>
                <w:rFonts w:ascii="Arial" w:hAnsi="Arial"/>
                <w:color w:val="auto"/>
                <w:sz w:val="18"/>
                <w:szCs w:val="18"/>
              </w:rPr>
              <w:t>Sueldos pagados a empleados administrativos, contables y de dirección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5C95C461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789B9A85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-0.4</w:t>
            </w:r>
          </w:p>
        </w:tc>
      </w:tr>
      <w:tr w:rsidR="007B668C" w:rsidRPr="00E439E8" w14:paraId="0E518838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531AF68C" w14:textId="77777777" w:rsidR="007B668C" w:rsidRPr="002C75F2" w:rsidRDefault="007B668C" w:rsidP="006775E9">
            <w:pPr>
              <w:pStyle w:val="p0"/>
              <w:keepLines w:val="0"/>
              <w:spacing w:before="0"/>
              <w:ind w:left="227"/>
              <w:jc w:val="left"/>
              <w:rPr>
                <w:rFonts w:ascii="Arial" w:hAnsi="Arial"/>
                <w:color w:val="auto"/>
                <w:sz w:val="18"/>
                <w:szCs w:val="18"/>
              </w:rPr>
            </w:pPr>
            <w:r w:rsidRPr="002C75F2">
              <w:rPr>
                <w:rFonts w:ascii="Arial" w:hAnsi="Arial"/>
                <w:color w:val="auto"/>
                <w:sz w:val="18"/>
                <w:szCs w:val="18"/>
              </w:rPr>
              <w:t>Prestaciones sociales, contribuciones y utilidades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center"/>
          </w:tcPr>
          <w:p w14:paraId="4C713851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-0.3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2E8A6500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7B668C" w:rsidRPr="00E439E8" w14:paraId="2625B763" w14:textId="77777777" w:rsidTr="006775E9">
        <w:trPr>
          <w:trHeight w:val="280"/>
          <w:jc w:val="center"/>
        </w:trPr>
        <w:tc>
          <w:tcPr>
            <w:tcW w:w="4631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68E3904D" w14:textId="77777777" w:rsidR="007B668C" w:rsidRPr="002C75F2" w:rsidRDefault="007B668C" w:rsidP="006775E9">
            <w:pPr>
              <w:pStyle w:val="bulnot"/>
              <w:widowControl w:val="0"/>
              <w:tabs>
                <w:tab w:val="clear" w:pos="851"/>
              </w:tabs>
              <w:spacing w:before="0"/>
              <w:ind w:left="113" w:right="0" w:firstLine="0"/>
              <w:jc w:val="left"/>
              <w:rPr>
                <w:rFonts w:cs="Arial"/>
                <w:color w:val="auto"/>
                <w:spacing w:val="0"/>
                <w:sz w:val="18"/>
                <w:szCs w:val="18"/>
              </w:rPr>
            </w:pPr>
            <w:r w:rsidRPr="002C75F2">
              <w:rPr>
                <w:rFonts w:cs="Arial"/>
                <w:b w:val="0"/>
                <w:bCs/>
                <w:color w:val="auto"/>
                <w:spacing w:val="0"/>
                <w:sz w:val="18"/>
                <w:szCs w:val="18"/>
              </w:rPr>
              <w:t>A no dependientes de la razón social</w:t>
            </w:r>
            <w:r w:rsidRPr="002C75F2">
              <w:rPr>
                <w:rFonts w:cs="Arial"/>
                <w:b w:val="0"/>
                <w:bCs/>
                <w:color w:val="auto"/>
                <w:spacing w:val="0"/>
                <w:sz w:val="16"/>
                <w:szCs w:val="16"/>
              </w:rPr>
              <w:t>*</w:t>
            </w:r>
            <w:r w:rsidRPr="002C75F2">
              <w:rPr>
                <w:rFonts w:cs="Arial"/>
                <w:b w:val="0"/>
                <w:bCs/>
                <w:color w:val="auto"/>
                <w:spacing w:val="0"/>
                <w:sz w:val="16"/>
                <w:szCs w:val="16"/>
                <w:vertAlign w:val="superscript"/>
              </w:rPr>
              <w:t>/</w:t>
            </w:r>
          </w:p>
        </w:tc>
        <w:tc>
          <w:tcPr>
            <w:tcW w:w="1814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nil"/>
            </w:tcBorders>
            <w:shd w:val="clear" w:color="auto" w:fill="auto"/>
            <w:vAlign w:val="center"/>
          </w:tcPr>
          <w:p w14:paraId="7D23D081" w14:textId="77777777" w:rsidR="007B668C" w:rsidRPr="00DB64D1" w:rsidRDefault="007B668C" w:rsidP="006775E9">
            <w:pPr>
              <w:tabs>
                <w:tab w:val="decimal" w:pos="76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816" w:type="dxa"/>
            <w:tcBorders>
              <w:top w:val="single" w:sz="4" w:space="0" w:color="C6D9F1" w:themeColor="text2" w:themeTint="33"/>
              <w:left w:val="nil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</w:tcPr>
          <w:p w14:paraId="6202F2B3" w14:textId="77777777" w:rsidR="007B668C" w:rsidRPr="00DB64D1" w:rsidRDefault="007B668C" w:rsidP="006775E9">
            <w:pPr>
              <w:tabs>
                <w:tab w:val="decimal" w:pos="78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</w:tbl>
    <w:p w14:paraId="0FF91C32" w14:textId="77777777" w:rsidR="007B668C" w:rsidRDefault="007B668C" w:rsidP="007B668C">
      <w:pPr>
        <w:pStyle w:val="bulnot"/>
        <w:widowControl w:val="0"/>
        <w:tabs>
          <w:tab w:val="clear" w:pos="851"/>
        </w:tabs>
        <w:spacing w:before="0"/>
        <w:ind w:left="1582" w:right="902" w:hanging="589"/>
        <w:rPr>
          <w:rFonts w:cs="Arial"/>
          <w:b w:val="0"/>
          <w:color w:val="000000" w:themeColor="text1"/>
          <w:spacing w:val="0"/>
          <w:sz w:val="16"/>
          <w:szCs w:val="16"/>
        </w:rPr>
      </w:pPr>
      <w:r w:rsidRPr="00DB64D1">
        <w:rPr>
          <w:rFonts w:cs="Arial"/>
          <w:b w:val="0"/>
          <w:color w:val="000000" w:themeColor="text1"/>
          <w:spacing w:val="0"/>
          <w:sz w:val="16"/>
          <w:szCs w:val="16"/>
        </w:rPr>
        <w:t>Nota:</w:t>
      </w:r>
      <w:r w:rsidRPr="00DB64D1">
        <w:rPr>
          <w:rFonts w:cs="Arial"/>
          <w:b w:val="0"/>
          <w:color w:val="000000" w:themeColor="text1"/>
          <w:spacing w:val="0"/>
          <w:sz w:val="16"/>
        </w:rPr>
        <w:tab/>
      </w:r>
      <w:r w:rsidRPr="00DB64D1">
        <w:rPr>
          <w:rFonts w:cs="Arial"/>
          <w:b w:val="0"/>
          <w:color w:val="000000" w:themeColor="text1"/>
          <w:spacing w:val="0"/>
          <w:sz w:val="16"/>
          <w:szCs w:val="16"/>
        </w:rPr>
        <w:t>La serie desestacionalizada de cada uno de los totales se calcula de manera</w:t>
      </w:r>
      <w:r>
        <w:rPr>
          <w:rFonts w:cs="Arial"/>
          <w:b w:val="0"/>
          <w:color w:val="000000" w:themeColor="text1"/>
          <w:spacing w:val="0"/>
          <w:sz w:val="16"/>
          <w:szCs w:val="16"/>
        </w:rPr>
        <w:t xml:space="preserve"> </w:t>
      </w:r>
      <w:r w:rsidRPr="00DB64D1">
        <w:rPr>
          <w:rFonts w:cs="Arial"/>
          <w:b w:val="0"/>
          <w:color w:val="000000" w:themeColor="text1"/>
          <w:spacing w:val="0"/>
          <w:sz w:val="16"/>
          <w:szCs w:val="16"/>
        </w:rPr>
        <w:t>independiente a la de sus componentes.</w:t>
      </w:r>
    </w:p>
    <w:p w14:paraId="62BB6BB9" w14:textId="77777777" w:rsidR="007B668C" w:rsidRPr="009E79B2" w:rsidRDefault="007B668C" w:rsidP="007B668C">
      <w:pPr>
        <w:pStyle w:val="bulnot"/>
        <w:widowControl w:val="0"/>
        <w:tabs>
          <w:tab w:val="clear" w:pos="851"/>
        </w:tabs>
        <w:spacing w:before="0"/>
        <w:ind w:left="1582" w:right="902" w:hanging="589"/>
        <w:rPr>
          <w:rFonts w:cs="Arial"/>
          <w:b w:val="0"/>
          <w:color w:val="000000" w:themeColor="text1"/>
          <w:spacing w:val="0"/>
          <w:sz w:val="16"/>
          <w:szCs w:val="16"/>
        </w:rPr>
      </w:pPr>
      <w:r w:rsidRPr="009A44A4">
        <w:rPr>
          <w:rFonts w:cs="Arial"/>
          <w:b w:val="0"/>
          <w:color w:val="000000" w:themeColor="text1"/>
          <w:spacing w:val="0"/>
          <w:sz w:val="16"/>
          <w:szCs w:val="16"/>
        </w:rPr>
        <w:t>*</w:t>
      </w:r>
      <w:r w:rsidRPr="009E79B2">
        <w:rPr>
          <w:rFonts w:cs="Arial"/>
          <w:b w:val="0"/>
          <w:color w:val="000000" w:themeColor="text1"/>
          <w:spacing w:val="0"/>
          <w:sz w:val="16"/>
          <w:szCs w:val="16"/>
          <w:vertAlign w:val="superscript"/>
        </w:rPr>
        <w:t>/</w:t>
      </w:r>
      <w:r>
        <w:rPr>
          <w:rFonts w:cs="Arial"/>
          <w:b w:val="0"/>
          <w:color w:val="000000" w:themeColor="text1"/>
          <w:spacing w:val="0"/>
          <w:sz w:val="16"/>
          <w:szCs w:val="16"/>
        </w:rPr>
        <w:tab/>
        <w:t>Pago al personal suministrado</w:t>
      </w:r>
    </w:p>
    <w:p w14:paraId="4B2095F0" w14:textId="77777777" w:rsidR="007B668C" w:rsidRPr="00DB64D1" w:rsidRDefault="007B668C" w:rsidP="007B668C">
      <w:pPr>
        <w:pStyle w:val="bulnot"/>
        <w:widowControl w:val="0"/>
        <w:tabs>
          <w:tab w:val="clear" w:pos="851"/>
        </w:tabs>
        <w:spacing w:before="0"/>
        <w:ind w:left="1582" w:right="902" w:hanging="589"/>
        <w:rPr>
          <w:rFonts w:cs="Arial"/>
          <w:b w:val="0"/>
          <w:color w:val="auto"/>
          <w:spacing w:val="0"/>
          <w:sz w:val="16"/>
          <w:szCs w:val="16"/>
        </w:rPr>
      </w:pPr>
      <w:r w:rsidRPr="00DB64D1">
        <w:rPr>
          <w:rFonts w:cs="Arial"/>
          <w:b w:val="0"/>
          <w:color w:val="auto"/>
          <w:spacing w:val="0"/>
          <w:sz w:val="16"/>
          <w:szCs w:val="16"/>
        </w:rPr>
        <w:t>Fuente:</w:t>
      </w:r>
      <w:r w:rsidRPr="00DB64D1">
        <w:rPr>
          <w:rFonts w:cs="Arial"/>
          <w:b w:val="0"/>
          <w:color w:val="auto"/>
          <w:spacing w:val="0"/>
          <w:sz w:val="16"/>
          <w:szCs w:val="16"/>
        </w:rPr>
        <w:tab/>
        <w:t>INEGI</w:t>
      </w:r>
    </w:p>
    <w:p w14:paraId="30784BAD" w14:textId="77777777" w:rsidR="007B668C" w:rsidRDefault="007B668C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08541213" w14:textId="77777777" w:rsidR="007B668C" w:rsidRDefault="007B668C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1084209B" w14:textId="77777777" w:rsidR="007B668C" w:rsidRPr="007B668C" w:rsidRDefault="007B668C" w:rsidP="007B668C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7B668C">
        <w:rPr>
          <w:rFonts w:ascii="Arial" w:hAnsi="Arial" w:cs="Arial"/>
          <w:lang w:val="es-ES_tradnl"/>
        </w:rPr>
        <w:t xml:space="preserve">Para consultas de medios y periodistas, escribir a: </w:t>
      </w:r>
      <w:hyperlink r:id="rId12" w:history="1">
        <w:r w:rsidRPr="007B668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7B668C">
        <w:rPr>
          <w:rFonts w:ascii="Arial" w:hAnsi="Arial" w:cs="Arial"/>
          <w:lang w:val="es-ES_tradnl"/>
        </w:rPr>
        <w:t xml:space="preserve">    </w:t>
      </w:r>
    </w:p>
    <w:p w14:paraId="37E39341" w14:textId="77777777" w:rsidR="007B668C" w:rsidRPr="007B668C" w:rsidRDefault="007B668C" w:rsidP="007B668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7B668C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7B668C">
        <w:rPr>
          <w:rFonts w:ascii="Arial" w:hAnsi="Arial" w:cs="Arial"/>
          <w:lang w:val="es-ES_tradnl"/>
        </w:rPr>
        <w:t>exts</w:t>
      </w:r>
      <w:proofErr w:type="spellEnd"/>
      <w:r w:rsidRPr="007B668C">
        <w:rPr>
          <w:rFonts w:ascii="Arial" w:hAnsi="Arial" w:cs="Arial"/>
          <w:lang w:val="es-ES_tradnl"/>
        </w:rPr>
        <w:t>. 321064, 321134 y 321241</w:t>
      </w:r>
    </w:p>
    <w:p w14:paraId="30950040" w14:textId="77777777" w:rsidR="007B668C" w:rsidRPr="007B668C" w:rsidRDefault="007B668C" w:rsidP="007B668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F3776B5" w14:textId="77777777" w:rsidR="007B668C" w:rsidRPr="007B668C" w:rsidRDefault="007B668C" w:rsidP="007B668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7B668C">
        <w:rPr>
          <w:rFonts w:ascii="Arial" w:hAnsi="Arial" w:cs="Arial"/>
        </w:rPr>
        <w:t>Dirección de Atención a Medios/ Dirección General Adjunta de Comunicación</w:t>
      </w:r>
    </w:p>
    <w:p w14:paraId="6DD1E753" w14:textId="77777777" w:rsidR="007B668C" w:rsidRPr="007B668C" w:rsidRDefault="007B668C" w:rsidP="007B668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BD7C93F" w14:textId="77777777" w:rsidR="007B668C" w:rsidRDefault="007B668C" w:rsidP="007B668C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7B668C" w:rsidSect="007B668C">
          <w:headerReference w:type="default" r:id="rId13"/>
          <w:footerReference w:type="default" r:id="rId14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3ECE842" wp14:editId="7296FC26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5542548" wp14:editId="28270F27">
            <wp:extent cx="365760" cy="365760"/>
            <wp:effectExtent l="0" t="0" r="0" b="0"/>
            <wp:docPr id="1224767117" name="Imagen 1224767117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D7D1664" wp14:editId="42D1089E">
            <wp:extent cx="365760" cy="365760"/>
            <wp:effectExtent l="0" t="0" r="0" b="0"/>
            <wp:docPr id="1568105587" name="Imagen 1568105587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8446CD6" wp14:editId="24104CF9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065B045" wp14:editId="7828094D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3B38" w14:textId="77777777" w:rsidR="007B668C" w:rsidRPr="007B668C" w:rsidRDefault="007B668C" w:rsidP="007B668C">
      <w:pPr>
        <w:pStyle w:val="bulnot"/>
        <w:widowControl w:val="0"/>
        <w:tabs>
          <w:tab w:val="clear" w:pos="851"/>
        </w:tabs>
        <w:ind w:left="0" w:right="51" w:firstLine="0"/>
        <w:rPr>
          <w:rFonts w:cs="Arial"/>
          <w:b w:val="0"/>
          <w:color w:val="auto"/>
          <w:spacing w:val="0"/>
          <w:sz w:val="24"/>
        </w:rPr>
      </w:pPr>
    </w:p>
    <w:p w14:paraId="22588D4D" w14:textId="7939EE33" w:rsidR="00FA139E" w:rsidRPr="00E439E8" w:rsidRDefault="00FA139E">
      <w:pPr>
        <w:jc w:val="left"/>
        <w:rPr>
          <w:snapToGrid w:val="0"/>
          <w:sz w:val="20"/>
          <w:szCs w:val="22"/>
          <w:lang w:val="es-MX"/>
        </w:rPr>
      </w:pPr>
      <w:r w:rsidRPr="00E439E8">
        <w:rPr>
          <w:snapToGrid w:val="0"/>
          <w:sz w:val="20"/>
          <w:szCs w:val="22"/>
          <w:lang w:val="es-MX"/>
        </w:rPr>
        <w:br w:type="page"/>
      </w:r>
    </w:p>
    <w:p w14:paraId="45BC92A7" w14:textId="77777777" w:rsidR="007B668C" w:rsidRDefault="007B668C" w:rsidP="007B668C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3BB1FE13" w14:textId="49E733D7" w:rsidR="007B668C" w:rsidRDefault="007B668C" w:rsidP="007B668C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33BBF490" w14:textId="68D34198" w:rsidR="00870848" w:rsidRPr="00883548" w:rsidRDefault="00870848" w:rsidP="007337B7">
      <w:pPr>
        <w:pStyle w:val="bulnot"/>
        <w:widowControl w:val="0"/>
        <w:spacing w:before="840"/>
        <w:ind w:left="0" w:right="0" w:firstLine="0"/>
        <w:jc w:val="left"/>
        <w:rPr>
          <w:rFonts w:cs="Arial"/>
          <w:bCs/>
          <w:iCs/>
          <w:smallCaps/>
          <w:color w:val="auto"/>
          <w:spacing w:val="0"/>
          <w:sz w:val="24"/>
          <w:szCs w:val="24"/>
        </w:rPr>
      </w:pPr>
      <w:r w:rsidRPr="00883548">
        <w:rPr>
          <w:rFonts w:cs="Arial"/>
          <w:bCs/>
          <w:iCs/>
          <w:smallCaps/>
          <w:color w:val="auto"/>
          <w:spacing w:val="0"/>
          <w:sz w:val="24"/>
          <w:szCs w:val="24"/>
        </w:rPr>
        <w:t xml:space="preserve">Cifras desestacionalizadas </w:t>
      </w:r>
    </w:p>
    <w:p w14:paraId="4CA1F4EE" w14:textId="4809F3FF" w:rsidR="00870848" w:rsidRDefault="3FECDB79" w:rsidP="007337B7">
      <w:pPr>
        <w:pStyle w:val="texto0"/>
        <w:keepLines w:val="0"/>
        <w:widowControl w:val="0"/>
        <w:spacing w:before="600"/>
        <w:rPr>
          <w:rFonts w:cs="Arial"/>
          <w:color w:val="auto"/>
        </w:rPr>
      </w:pPr>
      <w:r w:rsidRPr="1E84DB0E">
        <w:rPr>
          <w:rFonts w:cs="Arial"/>
          <w:color w:val="auto"/>
        </w:rPr>
        <w:t>A continuación</w:t>
      </w:r>
      <w:r w:rsidR="790E1BCF" w:rsidRPr="1E84DB0E">
        <w:rPr>
          <w:rFonts w:cs="Arial"/>
          <w:color w:val="auto"/>
        </w:rPr>
        <w:t>,</w:t>
      </w:r>
      <w:r w:rsidR="0A778F32" w:rsidRPr="1E84DB0E">
        <w:rPr>
          <w:rFonts w:cs="Arial"/>
          <w:color w:val="auto"/>
        </w:rPr>
        <w:t xml:space="preserve"> </w:t>
      </w:r>
      <w:r w:rsidRPr="1E84DB0E">
        <w:rPr>
          <w:rFonts w:cs="Arial"/>
          <w:color w:val="auto"/>
        </w:rPr>
        <w:t>los resultados de la Encuesta Mensual de la Industria Manufacturera (EMIM)</w:t>
      </w:r>
      <w:r w:rsidR="44E5F844" w:rsidRPr="1E84DB0E">
        <w:rPr>
          <w:rFonts w:cs="Arial"/>
          <w:color w:val="auto"/>
        </w:rPr>
        <w:t xml:space="preserve"> </w:t>
      </w:r>
      <w:r w:rsidRPr="1E84DB0E">
        <w:rPr>
          <w:rFonts w:cs="Arial"/>
          <w:color w:val="auto"/>
        </w:rPr>
        <w:t>que llev</w:t>
      </w:r>
      <w:r w:rsidR="00BD6442">
        <w:rPr>
          <w:rFonts w:cs="Arial"/>
          <w:color w:val="auto"/>
        </w:rPr>
        <w:t>a</w:t>
      </w:r>
      <w:r w:rsidRPr="1E84DB0E">
        <w:rPr>
          <w:rFonts w:cs="Arial"/>
          <w:color w:val="auto"/>
        </w:rPr>
        <w:t xml:space="preserve"> a cabo el </w:t>
      </w:r>
      <w:r w:rsidR="400DE6A2" w:rsidRPr="1E84DB0E">
        <w:rPr>
          <w:rFonts w:cs="Arial"/>
          <w:color w:val="auto"/>
        </w:rPr>
        <w:t>Instituto Nacional de Estadística y Geografía (</w:t>
      </w:r>
      <w:r w:rsidRPr="1E84DB0E">
        <w:rPr>
          <w:rFonts w:cs="Arial"/>
          <w:color w:val="auto"/>
        </w:rPr>
        <w:t>INEGI</w:t>
      </w:r>
      <w:r w:rsidR="400DE6A2" w:rsidRPr="1E84DB0E">
        <w:rPr>
          <w:rFonts w:cs="Arial"/>
          <w:color w:val="auto"/>
        </w:rPr>
        <w:t>)</w:t>
      </w:r>
      <w:r w:rsidRPr="1E84DB0E">
        <w:rPr>
          <w:rFonts w:cs="Arial"/>
          <w:color w:val="auto"/>
        </w:rPr>
        <w:t xml:space="preserve"> en establecimientos del sector manufacturero</w:t>
      </w:r>
      <w:r w:rsidR="0CBB987F" w:rsidRPr="1E84DB0E">
        <w:rPr>
          <w:rFonts w:cs="Arial"/>
          <w:color w:val="auto"/>
        </w:rPr>
        <w:t>,</w:t>
      </w:r>
      <w:r w:rsidR="44E5F844" w:rsidRPr="1E84DB0E">
        <w:rPr>
          <w:rFonts w:cs="Arial"/>
          <w:color w:val="auto"/>
        </w:rPr>
        <w:t xml:space="preserve"> para </w:t>
      </w:r>
      <w:r w:rsidR="0031159D">
        <w:rPr>
          <w:rFonts w:cs="Arial"/>
          <w:color w:val="auto"/>
        </w:rPr>
        <w:t>mayo</w:t>
      </w:r>
      <w:r w:rsidR="44E5F844" w:rsidRPr="1E84DB0E">
        <w:rPr>
          <w:rFonts w:cs="Arial"/>
          <w:color w:val="auto"/>
        </w:rPr>
        <w:t xml:space="preserve"> de 202</w:t>
      </w:r>
      <w:r w:rsidR="00A51F81">
        <w:rPr>
          <w:rFonts w:cs="Arial"/>
          <w:color w:val="auto"/>
        </w:rPr>
        <w:t>3</w:t>
      </w:r>
      <w:r w:rsidRPr="1E84DB0E">
        <w:rPr>
          <w:rFonts w:cs="Arial"/>
          <w:color w:val="auto"/>
        </w:rPr>
        <w:t>.</w:t>
      </w:r>
    </w:p>
    <w:p w14:paraId="4B15A6DF" w14:textId="77777777" w:rsidR="00932640" w:rsidRDefault="00932640" w:rsidP="00932640">
      <w:pPr>
        <w:pStyle w:val="texto0"/>
        <w:keepLines w:val="0"/>
        <w:widowControl w:val="0"/>
        <w:spacing w:before="0"/>
        <w:rPr>
          <w:rFonts w:cs="Arial"/>
          <w:color w:val="auto"/>
        </w:rPr>
      </w:pPr>
    </w:p>
    <w:p w14:paraId="36543478" w14:textId="77777777" w:rsidR="00932640" w:rsidRPr="00E439E8" w:rsidRDefault="00932640" w:rsidP="00932640">
      <w:pPr>
        <w:pStyle w:val="texto0"/>
        <w:keepLines w:val="0"/>
        <w:widowControl w:val="0"/>
        <w:spacing w:before="0"/>
        <w:rPr>
          <w:rFonts w:cs="Arial"/>
          <w:color w:val="auto"/>
        </w:rPr>
      </w:pPr>
    </w:p>
    <w:p w14:paraId="25CA20D2" w14:textId="7C3E2646" w:rsidR="00095006" w:rsidRPr="007814CB" w:rsidRDefault="00095006" w:rsidP="00932640">
      <w:pPr>
        <w:pStyle w:val="bulnot"/>
        <w:widowControl w:val="0"/>
        <w:spacing w:before="0"/>
        <w:ind w:left="567" w:right="567" w:firstLine="0"/>
        <w:rPr>
          <w:rFonts w:cs="Arial"/>
          <w:b w:val="0"/>
          <w:color w:val="auto"/>
          <w:sz w:val="24"/>
          <w:szCs w:val="24"/>
        </w:rPr>
      </w:pPr>
      <w:r w:rsidRPr="007814CB">
        <w:rPr>
          <w:rFonts w:cs="Arial"/>
          <w:color w:val="auto"/>
          <w:sz w:val="24"/>
          <w:szCs w:val="24"/>
        </w:rPr>
        <w:t>Personal ocupado</w:t>
      </w:r>
      <w:r w:rsidR="00BA2F7D" w:rsidRPr="007814CB">
        <w:rPr>
          <w:rFonts w:cs="Arial"/>
          <w:color w:val="auto"/>
          <w:sz w:val="24"/>
          <w:szCs w:val="24"/>
        </w:rPr>
        <w:t xml:space="preserve"> total</w:t>
      </w:r>
    </w:p>
    <w:p w14:paraId="5659D5A8" w14:textId="70D19CB1" w:rsidR="00095006" w:rsidRPr="00E439E8" w:rsidRDefault="005C7046" w:rsidP="002A6A17">
      <w:pPr>
        <w:pStyle w:val="texto0"/>
        <w:keepLines w:val="0"/>
        <w:widowControl w:val="0"/>
        <w:spacing w:before="600"/>
        <w:rPr>
          <w:rFonts w:cs="Arial"/>
          <w:color w:val="auto"/>
        </w:rPr>
      </w:pPr>
      <w:r w:rsidRPr="00E439E8">
        <w:rPr>
          <w:rFonts w:cs="Arial"/>
          <w:color w:val="auto"/>
        </w:rPr>
        <w:t>En</w:t>
      </w:r>
      <w:r w:rsidR="00D37F4D" w:rsidRPr="00E439E8">
        <w:rPr>
          <w:rFonts w:cs="Arial"/>
          <w:color w:val="auto"/>
        </w:rPr>
        <w:t xml:space="preserve"> </w:t>
      </w:r>
      <w:r w:rsidR="00BF34FF">
        <w:rPr>
          <w:rFonts w:cs="Arial"/>
          <w:color w:val="auto"/>
        </w:rPr>
        <w:t xml:space="preserve">el </w:t>
      </w:r>
      <w:r w:rsidR="0031159D">
        <w:rPr>
          <w:rFonts w:cs="Arial"/>
          <w:color w:val="auto"/>
        </w:rPr>
        <w:t>quin</w:t>
      </w:r>
      <w:r w:rsidR="000E0036">
        <w:rPr>
          <w:rFonts w:cs="Arial"/>
          <w:color w:val="auto"/>
        </w:rPr>
        <w:t>to</w:t>
      </w:r>
      <w:r w:rsidR="004D55BC">
        <w:rPr>
          <w:rFonts w:cs="Arial"/>
          <w:color w:val="auto"/>
        </w:rPr>
        <w:t xml:space="preserve"> </w:t>
      </w:r>
      <w:r w:rsidR="00BF34FF">
        <w:rPr>
          <w:rFonts w:cs="Arial"/>
          <w:color w:val="auto"/>
        </w:rPr>
        <w:t>mes</w:t>
      </w:r>
      <w:r w:rsidR="00F9049D" w:rsidRPr="00E439E8">
        <w:rPr>
          <w:rFonts w:cs="Arial"/>
          <w:color w:val="auto"/>
        </w:rPr>
        <w:t xml:space="preserve"> </w:t>
      </w:r>
      <w:r w:rsidR="0097390E" w:rsidRPr="00E439E8">
        <w:rPr>
          <w:rFonts w:cs="Arial"/>
          <w:color w:val="auto"/>
        </w:rPr>
        <w:t>de 202</w:t>
      </w:r>
      <w:r w:rsidR="00A51F81">
        <w:rPr>
          <w:rFonts w:cs="Arial"/>
          <w:color w:val="auto"/>
        </w:rPr>
        <w:t>3</w:t>
      </w:r>
      <w:r w:rsidR="007A2074">
        <w:rPr>
          <w:rFonts w:cs="Arial"/>
          <w:color w:val="auto"/>
        </w:rPr>
        <w:t xml:space="preserve"> y a tasa mensual</w:t>
      </w:r>
      <w:r w:rsidR="0097390E" w:rsidRPr="00E439E8">
        <w:rPr>
          <w:rFonts w:cs="Arial"/>
          <w:color w:val="auto"/>
        </w:rPr>
        <w:t>,</w:t>
      </w:r>
      <w:r w:rsidR="00F9049D" w:rsidRPr="00E439E8">
        <w:rPr>
          <w:rFonts w:cs="Arial"/>
          <w:color w:val="auto"/>
        </w:rPr>
        <w:t xml:space="preserve"> e</w:t>
      </w:r>
      <w:r w:rsidR="004916C9" w:rsidRPr="00E439E8">
        <w:rPr>
          <w:rFonts w:cs="Arial"/>
          <w:color w:val="auto"/>
        </w:rPr>
        <w:t xml:space="preserve">l personal ocupado </w:t>
      </w:r>
      <w:r w:rsidR="00BA2F7D" w:rsidRPr="00E439E8">
        <w:rPr>
          <w:rFonts w:cs="Arial"/>
          <w:color w:val="auto"/>
        </w:rPr>
        <w:t xml:space="preserve">total </w:t>
      </w:r>
      <w:r w:rsidR="004916C9" w:rsidRPr="00E439E8">
        <w:rPr>
          <w:rFonts w:cs="Arial"/>
          <w:color w:val="auto"/>
        </w:rPr>
        <w:t>en la industria manufacturera</w:t>
      </w:r>
      <w:r w:rsidR="00F66DB4">
        <w:rPr>
          <w:rFonts w:cs="Arial"/>
          <w:color w:val="auto"/>
        </w:rPr>
        <w:t xml:space="preserve"> </w:t>
      </w:r>
      <w:r w:rsidR="007A2074">
        <w:rPr>
          <w:rFonts w:cs="Arial"/>
          <w:color w:val="auto"/>
        </w:rPr>
        <w:t>incrementó 0.</w:t>
      </w:r>
      <w:r w:rsidR="00BF659A">
        <w:rPr>
          <w:rFonts w:cs="Arial"/>
          <w:color w:val="auto"/>
        </w:rPr>
        <w:t>3</w:t>
      </w:r>
      <w:r w:rsidR="007A2074">
        <w:rPr>
          <w:rFonts w:cs="Arial"/>
          <w:color w:val="auto"/>
        </w:rPr>
        <w:t xml:space="preserve"> por ciento.</w:t>
      </w:r>
      <w:r w:rsidR="004916C9" w:rsidRPr="00E439E8">
        <w:rPr>
          <w:rFonts w:cs="Arial"/>
          <w:color w:val="auto"/>
        </w:rPr>
        <w:t xml:space="preserve"> </w:t>
      </w:r>
      <w:r w:rsidR="007A2074" w:rsidRPr="41800726">
        <w:rPr>
          <w:rFonts w:cs="Arial"/>
          <w:color w:val="auto"/>
        </w:rPr>
        <w:t>Por tipo de contratación,</w:t>
      </w:r>
      <w:r w:rsidR="007A2074" w:rsidRPr="00CC0F49">
        <w:rPr>
          <w:color w:val="auto"/>
        </w:rPr>
        <w:t xml:space="preserve"> </w:t>
      </w:r>
      <w:r w:rsidR="007A2074">
        <w:rPr>
          <w:color w:val="auto"/>
        </w:rPr>
        <w:t>el personal dependiente de la razón social aumentó 0.</w:t>
      </w:r>
      <w:r w:rsidR="00BF659A">
        <w:rPr>
          <w:color w:val="auto"/>
        </w:rPr>
        <w:t>4</w:t>
      </w:r>
      <w:r w:rsidR="00D41500">
        <w:rPr>
          <w:color w:val="auto"/>
        </w:rPr>
        <w:t> %</w:t>
      </w:r>
      <w:r w:rsidR="007A2074">
        <w:rPr>
          <w:color w:val="auto"/>
        </w:rPr>
        <w:t xml:space="preserve"> </w:t>
      </w:r>
      <w:r w:rsidR="008868CD">
        <w:rPr>
          <w:rFonts w:cs="Arial"/>
          <w:color w:val="auto"/>
        </w:rPr>
        <w:t>—</w:t>
      </w:r>
      <w:r w:rsidR="007A2074" w:rsidRPr="00CC0F49">
        <w:rPr>
          <w:color w:val="auto"/>
        </w:rPr>
        <w:t xml:space="preserve">el número de </w:t>
      </w:r>
      <w:r w:rsidR="007A2074">
        <w:rPr>
          <w:color w:val="auto"/>
        </w:rPr>
        <w:t>las y los obrer</w:t>
      </w:r>
      <w:r w:rsidR="007A2074" w:rsidRPr="00CC0F49">
        <w:rPr>
          <w:color w:val="auto"/>
        </w:rPr>
        <w:t>os</w:t>
      </w:r>
      <w:r w:rsidR="008868CD">
        <w:rPr>
          <w:color w:val="auto"/>
        </w:rPr>
        <w:t xml:space="preserve"> </w:t>
      </w:r>
      <w:r w:rsidR="008868CD" w:rsidRPr="008868CD">
        <w:rPr>
          <w:color w:val="auto"/>
        </w:rPr>
        <w:t>y técnicos en producción</w:t>
      </w:r>
      <w:r w:rsidR="007A2074">
        <w:rPr>
          <w:color w:val="auto"/>
        </w:rPr>
        <w:t xml:space="preserve"> subió </w:t>
      </w:r>
      <w:r w:rsidR="002C75F2">
        <w:rPr>
          <w:color w:val="auto"/>
        </w:rPr>
        <w:t>0.</w:t>
      </w:r>
      <w:r w:rsidR="00BF659A">
        <w:rPr>
          <w:color w:val="auto"/>
        </w:rPr>
        <w:t>4</w:t>
      </w:r>
      <w:r w:rsidR="00D41500">
        <w:rPr>
          <w:color w:val="auto"/>
        </w:rPr>
        <w:t> %</w:t>
      </w:r>
      <w:r w:rsidR="007A2074">
        <w:rPr>
          <w:color w:val="auto"/>
        </w:rPr>
        <w:t xml:space="preserve"> y el de las y los </w:t>
      </w:r>
      <w:r w:rsidR="007A2074" w:rsidRPr="6993CAEA">
        <w:rPr>
          <w:color w:val="auto"/>
        </w:rPr>
        <w:t>empleados</w:t>
      </w:r>
      <w:r w:rsidR="008868CD">
        <w:rPr>
          <w:color w:val="auto"/>
        </w:rPr>
        <w:t xml:space="preserve"> </w:t>
      </w:r>
      <w:r w:rsidR="008868CD" w:rsidRPr="008868CD">
        <w:rPr>
          <w:color w:val="auto"/>
        </w:rPr>
        <w:t>administrativos, contables y de dirección</w:t>
      </w:r>
      <w:r w:rsidR="008868CD">
        <w:rPr>
          <w:color w:val="auto"/>
        </w:rPr>
        <w:t>,</w:t>
      </w:r>
      <w:r w:rsidR="007A2074">
        <w:rPr>
          <w:color w:val="auto"/>
        </w:rPr>
        <w:t xml:space="preserve"> 0.</w:t>
      </w:r>
      <w:r w:rsidR="00BF659A">
        <w:rPr>
          <w:color w:val="auto"/>
        </w:rPr>
        <w:t>2</w:t>
      </w:r>
      <w:r w:rsidR="00D41500">
        <w:rPr>
          <w:color w:val="auto"/>
        </w:rPr>
        <w:t> %</w:t>
      </w:r>
      <w:r w:rsidR="003C53CE">
        <w:rPr>
          <w:rFonts w:cs="Arial"/>
          <w:color w:val="auto"/>
        </w:rPr>
        <w:t>—</w:t>
      </w:r>
      <w:r w:rsidR="007A2074">
        <w:rPr>
          <w:color w:val="auto"/>
        </w:rPr>
        <w:t xml:space="preserve">. El personal no dependiente </w:t>
      </w:r>
      <w:r w:rsidR="00D74EF1">
        <w:rPr>
          <w:color w:val="auto"/>
        </w:rPr>
        <w:t xml:space="preserve">de la razón social </w:t>
      </w:r>
      <w:r w:rsidR="007A2074">
        <w:rPr>
          <w:color w:val="auto"/>
        </w:rPr>
        <w:t xml:space="preserve">disminuyó </w:t>
      </w:r>
      <w:r w:rsidR="006A0FDF">
        <w:rPr>
          <w:color w:val="auto"/>
        </w:rPr>
        <w:t>nueve</w:t>
      </w:r>
      <w:r w:rsidR="00F66DB4">
        <w:rPr>
          <w:rFonts w:cs="Arial"/>
          <w:color w:val="auto"/>
        </w:rPr>
        <w:t xml:space="preserve"> por ciento</w:t>
      </w:r>
      <w:r w:rsidR="00A943DC" w:rsidRPr="00E439E8">
        <w:rPr>
          <w:rFonts w:cs="Arial"/>
          <w:color w:val="auto"/>
        </w:rPr>
        <w:t>.</w:t>
      </w:r>
    </w:p>
    <w:p w14:paraId="4F665ECE" w14:textId="77777777" w:rsidR="00095006" w:rsidRPr="00E439E8" w:rsidRDefault="00095006" w:rsidP="002A6A17">
      <w:pPr>
        <w:pStyle w:val="p0"/>
        <w:keepLines w:val="0"/>
        <w:spacing w:before="480"/>
        <w:jc w:val="center"/>
        <w:rPr>
          <w:rFonts w:ascii="Arial" w:hAnsi="Arial"/>
          <w:color w:val="auto"/>
          <w:sz w:val="20"/>
          <w:szCs w:val="22"/>
        </w:rPr>
      </w:pPr>
      <w:r w:rsidRPr="00E439E8">
        <w:rPr>
          <w:rFonts w:ascii="Arial" w:hAnsi="Arial"/>
          <w:color w:val="auto"/>
          <w:sz w:val="20"/>
          <w:szCs w:val="22"/>
        </w:rPr>
        <w:t>Gráfica 1</w:t>
      </w:r>
    </w:p>
    <w:p w14:paraId="41863FC9" w14:textId="77777777" w:rsidR="00FC6EBD" w:rsidRDefault="00095006" w:rsidP="00F9049D">
      <w:pPr>
        <w:pStyle w:val="p0"/>
        <w:keepLines w:val="0"/>
        <w:spacing w:before="0"/>
        <w:ind w:hanging="11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E439E8">
        <w:rPr>
          <w:rFonts w:ascii="Arial" w:hAnsi="Arial"/>
          <w:b/>
          <w:smallCaps/>
          <w:color w:val="auto"/>
          <w:sz w:val="22"/>
          <w:szCs w:val="22"/>
        </w:rPr>
        <w:t xml:space="preserve">Personal ocupado </w:t>
      </w:r>
      <w:r w:rsidR="00F9049D" w:rsidRPr="00E439E8">
        <w:rPr>
          <w:rFonts w:ascii="Arial" w:hAnsi="Arial"/>
          <w:b/>
          <w:smallCaps/>
          <w:color w:val="auto"/>
          <w:sz w:val="22"/>
          <w:szCs w:val="22"/>
        </w:rPr>
        <w:t>total</w:t>
      </w:r>
    </w:p>
    <w:p w14:paraId="0304B133" w14:textId="46DB37A0" w:rsidR="00095006" w:rsidRPr="00E439E8" w:rsidRDefault="00095006" w:rsidP="00F9049D">
      <w:pPr>
        <w:pStyle w:val="p0"/>
        <w:keepLines w:val="0"/>
        <w:spacing w:before="0"/>
        <w:ind w:hanging="11"/>
        <w:jc w:val="center"/>
        <w:rPr>
          <w:rFonts w:ascii="Arial" w:hAnsi="Arial"/>
          <w:color w:val="auto"/>
          <w:sz w:val="18"/>
        </w:rPr>
      </w:pPr>
      <w:r w:rsidRPr="00E439E8">
        <w:rPr>
          <w:rFonts w:ascii="Arial" w:hAnsi="Arial"/>
          <w:color w:val="auto"/>
          <w:sz w:val="18"/>
        </w:rPr>
        <w:t xml:space="preserve">(Índice </w:t>
      </w:r>
      <w:r w:rsidR="00BA2F7D" w:rsidRPr="00E439E8">
        <w:rPr>
          <w:rFonts w:ascii="Arial" w:hAnsi="Arial"/>
          <w:color w:val="auto"/>
          <w:sz w:val="18"/>
        </w:rPr>
        <w:t xml:space="preserve">base </w:t>
      </w:r>
      <w:r w:rsidRPr="00E439E8">
        <w:rPr>
          <w:rFonts w:ascii="Arial" w:hAnsi="Arial"/>
          <w:color w:val="auto"/>
          <w:sz w:val="18"/>
        </w:rPr>
        <w:t>20</w:t>
      </w:r>
      <w:r w:rsidR="00745A07" w:rsidRPr="00E439E8">
        <w:rPr>
          <w:rFonts w:ascii="Arial" w:hAnsi="Arial"/>
          <w:color w:val="auto"/>
          <w:sz w:val="18"/>
        </w:rPr>
        <w:t>1</w:t>
      </w:r>
      <w:r w:rsidR="007A2074">
        <w:rPr>
          <w:rFonts w:ascii="Arial" w:hAnsi="Arial"/>
          <w:color w:val="auto"/>
          <w:sz w:val="18"/>
        </w:rPr>
        <w:t>8</w:t>
      </w:r>
      <w:r w:rsidRPr="00E439E8">
        <w:rPr>
          <w:rFonts w:ascii="Arial" w:hAnsi="Arial"/>
          <w:color w:val="auto"/>
          <w:sz w:val="18"/>
        </w:rPr>
        <w:t>=100)</w:t>
      </w:r>
    </w:p>
    <w:p w14:paraId="660E926B" w14:textId="7788A1DE" w:rsidR="00095006" w:rsidRPr="00E439E8" w:rsidRDefault="00DC6A8F" w:rsidP="6591751A">
      <w:pPr>
        <w:widowControl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FB6B88F" wp14:editId="0E63D6C9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814091C" w14:textId="2FCA82EE" w:rsidR="00095006" w:rsidRPr="00E439E8" w:rsidRDefault="00095006" w:rsidP="00FD3E07">
      <w:pPr>
        <w:pStyle w:val="p0"/>
        <w:keepLines w:val="0"/>
        <w:spacing w:before="0"/>
        <w:ind w:left="1134"/>
        <w:jc w:val="left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 INEGI</w:t>
      </w:r>
    </w:p>
    <w:p w14:paraId="13AE59C8" w14:textId="77777777" w:rsidR="00205C32" w:rsidRPr="00E439E8" w:rsidRDefault="00205C32" w:rsidP="002A6A17">
      <w:pPr>
        <w:widowControl w:val="0"/>
        <w:jc w:val="left"/>
        <w:rPr>
          <w:b/>
          <w:i/>
          <w:szCs w:val="20"/>
          <w:lang w:val="es-MX"/>
        </w:rPr>
      </w:pPr>
      <w:r w:rsidRPr="00E439E8">
        <w:rPr>
          <w:b/>
          <w:i/>
        </w:rPr>
        <w:br w:type="page"/>
      </w:r>
    </w:p>
    <w:p w14:paraId="7103771F" w14:textId="77777777" w:rsidR="00932640" w:rsidRDefault="00932640" w:rsidP="00EE7948">
      <w:pPr>
        <w:pStyle w:val="bulnot"/>
        <w:widowControl w:val="0"/>
        <w:spacing w:before="240"/>
        <w:ind w:left="567" w:right="567" w:firstLine="0"/>
        <w:rPr>
          <w:rFonts w:cs="Arial"/>
          <w:color w:val="auto"/>
          <w:sz w:val="24"/>
          <w:szCs w:val="24"/>
        </w:rPr>
      </w:pPr>
    </w:p>
    <w:p w14:paraId="61ECC46F" w14:textId="294902F7" w:rsidR="00095006" w:rsidRPr="007814CB" w:rsidRDefault="00095006" w:rsidP="00EE7948">
      <w:pPr>
        <w:pStyle w:val="bulnot"/>
        <w:widowControl w:val="0"/>
        <w:spacing w:before="240"/>
        <w:ind w:left="567" w:right="567" w:firstLine="0"/>
        <w:rPr>
          <w:rFonts w:cs="Arial"/>
          <w:b w:val="0"/>
          <w:color w:val="auto"/>
          <w:sz w:val="24"/>
          <w:szCs w:val="24"/>
        </w:rPr>
      </w:pPr>
      <w:r w:rsidRPr="007814CB">
        <w:rPr>
          <w:rFonts w:cs="Arial"/>
          <w:color w:val="auto"/>
          <w:sz w:val="24"/>
          <w:szCs w:val="24"/>
        </w:rPr>
        <w:t>Horas trabajadas</w:t>
      </w:r>
    </w:p>
    <w:p w14:paraId="5338D062" w14:textId="2DAD8F53" w:rsidR="00095006" w:rsidRPr="00DB742E" w:rsidRDefault="007814CB" w:rsidP="008969B9">
      <w:pPr>
        <w:pStyle w:val="texto0"/>
        <w:keepLines w:val="0"/>
        <w:spacing w:before="600"/>
        <w:rPr>
          <w:rFonts w:cs="Arial"/>
          <w:color w:val="auto"/>
        </w:rPr>
      </w:pPr>
      <w:r>
        <w:rPr>
          <w:rFonts w:cs="Arial"/>
          <w:color w:val="auto"/>
        </w:rPr>
        <w:t xml:space="preserve">En </w:t>
      </w:r>
      <w:r w:rsidR="00FD3E07">
        <w:rPr>
          <w:rFonts w:cs="Arial"/>
          <w:color w:val="auto"/>
        </w:rPr>
        <w:t>mayo</w:t>
      </w:r>
      <w:r w:rsidR="00BF34FF">
        <w:rPr>
          <w:rFonts w:cs="Arial"/>
          <w:color w:val="auto"/>
        </w:rPr>
        <w:t xml:space="preserve"> de 202</w:t>
      </w:r>
      <w:r w:rsidR="00A51F81">
        <w:rPr>
          <w:rFonts w:cs="Arial"/>
          <w:color w:val="auto"/>
        </w:rPr>
        <w:t>3</w:t>
      </w:r>
      <w:r w:rsidR="009B6D1E" w:rsidRPr="0D062C30">
        <w:rPr>
          <w:rFonts w:cs="Arial"/>
          <w:color w:val="auto"/>
        </w:rPr>
        <w:t xml:space="preserve">, </w:t>
      </w:r>
      <w:r w:rsidR="004916C9" w:rsidRPr="0D062C30">
        <w:rPr>
          <w:rFonts w:cs="Arial"/>
          <w:color w:val="auto"/>
        </w:rPr>
        <w:t xml:space="preserve">las horas trabajadas </w:t>
      </w:r>
      <w:r w:rsidR="003C53CE">
        <w:rPr>
          <w:rFonts w:cs="Arial"/>
          <w:color w:val="auto"/>
        </w:rPr>
        <w:t xml:space="preserve">por el personal ocupado total </w:t>
      </w:r>
      <w:r w:rsidR="004916C9" w:rsidRPr="0D062C30">
        <w:rPr>
          <w:rFonts w:cs="Arial"/>
          <w:color w:val="auto"/>
        </w:rPr>
        <w:t>en las industrias manufactureras</w:t>
      </w:r>
      <w:r w:rsidR="00912E74">
        <w:rPr>
          <w:rFonts w:cs="Arial"/>
          <w:color w:val="auto"/>
        </w:rPr>
        <w:t xml:space="preserve"> cayeron</w:t>
      </w:r>
      <w:r w:rsidR="0090293E">
        <w:rPr>
          <w:rFonts w:cs="Arial"/>
          <w:color w:val="auto"/>
        </w:rPr>
        <w:t xml:space="preserve"> </w:t>
      </w:r>
      <w:r w:rsidR="00912E74">
        <w:rPr>
          <w:rFonts w:cs="Arial"/>
          <w:color w:val="auto"/>
        </w:rPr>
        <w:t>0.3</w:t>
      </w:r>
      <w:r w:rsidR="00D41500">
        <w:rPr>
          <w:rFonts w:cs="Arial"/>
          <w:color w:val="auto"/>
        </w:rPr>
        <w:t> %</w:t>
      </w:r>
      <w:r w:rsidR="00A62498" w:rsidRPr="0D062C30">
        <w:rPr>
          <w:rFonts w:cs="Arial"/>
          <w:color w:val="auto"/>
        </w:rPr>
        <w:t xml:space="preserve"> </w:t>
      </w:r>
      <w:r w:rsidR="00716FE8" w:rsidRPr="0D062C30">
        <w:rPr>
          <w:rFonts w:cs="Arial"/>
          <w:color w:val="auto"/>
        </w:rPr>
        <w:t>respecto</w:t>
      </w:r>
      <w:r w:rsidR="00FB4ED0" w:rsidRPr="0D062C30">
        <w:rPr>
          <w:rFonts w:cs="Arial"/>
          <w:color w:val="auto"/>
        </w:rPr>
        <w:t xml:space="preserve"> a </w:t>
      </w:r>
      <w:r w:rsidR="009B5F33">
        <w:rPr>
          <w:rFonts w:cs="Arial"/>
          <w:color w:val="auto"/>
        </w:rPr>
        <w:t>las del mes anterior</w:t>
      </w:r>
      <w:r w:rsidR="00B31B04" w:rsidRPr="0D062C30">
        <w:rPr>
          <w:rFonts w:cs="Arial"/>
          <w:color w:val="auto"/>
        </w:rPr>
        <w:t>.</w:t>
      </w:r>
      <w:r w:rsidR="005374B1" w:rsidRPr="0D062C30">
        <w:rPr>
          <w:rFonts w:cs="Arial"/>
          <w:color w:val="auto"/>
        </w:rPr>
        <w:t xml:space="preserve"> </w:t>
      </w:r>
      <w:r w:rsidR="007965E2" w:rsidRPr="00364F5C">
        <w:rPr>
          <w:color w:val="auto"/>
        </w:rPr>
        <w:t xml:space="preserve">Según la categoría de </w:t>
      </w:r>
      <w:r w:rsidR="007965E2" w:rsidRPr="00FD67A8">
        <w:rPr>
          <w:color w:val="auto"/>
        </w:rPr>
        <w:t>las y los</w:t>
      </w:r>
      <w:r w:rsidR="007965E2" w:rsidRPr="00364F5C">
        <w:rPr>
          <w:color w:val="auto"/>
        </w:rPr>
        <w:t xml:space="preserve"> ocupados, </w:t>
      </w:r>
      <w:r w:rsidR="007965E2">
        <w:rPr>
          <w:color w:val="auto"/>
        </w:rPr>
        <w:t xml:space="preserve">las trabajadas por el </w:t>
      </w:r>
      <w:r w:rsidR="00912E74">
        <w:rPr>
          <w:color w:val="auto"/>
        </w:rPr>
        <w:t>personal</w:t>
      </w:r>
      <w:r w:rsidR="00912E74" w:rsidRPr="00D47E92">
        <w:rPr>
          <w:color w:val="auto"/>
        </w:rPr>
        <w:t xml:space="preserve"> </w:t>
      </w:r>
      <w:r w:rsidR="00912E74">
        <w:rPr>
          <w:color w:val="auto"/>
        </w:rPr>
        <w:t xml:space="preserve">no </w:t>
      </w:r>
      <w:r w:rsidR="00912E74" w:rsidRPr="00632869">
        <w:rPr>
          <w:color w:val="auto"/>
        </w:rPr>
        <w:t>d</w:t>
      </w:r>
      <w:r w:rsidR="00912E74" w:rsidRPr="00364F5C">
        <w:rPr>
          <w:color w:val="auto"/>
        </w:rPr>
        <w:t>ependiente</w:t>
      </w:r>
      <w:r w:rsidR="00912E74">
        <w:rPr>
          <w:color w:val="auto"/>
        </w:rPr>
        <w:t xml:space="preserve"> </w:t>
      </w:r>
      <w:r w:rsidR="00D75BD0">
        <w:rPr>
          <w:color w:val="auto"/>
        </w:rPr>
        <w:t xml:space="preserve">de la razón social </w:t>
      </w:r>
      <w:r w:rsidR="00912E74">
        <w:rPr>
          <w:color w:val="auto"/>
        </w:rPr>
        <w:t>descendieron 9.3</w:t>
      </w:r>
      <w:r w:rsidR="00D41500">
        <w:rPr>
          <w:color w:val="auto"/>
        </w:rPr>
        <w:t> %</w:t>
      </w:r>
      <w:r w:rsidR="00912E74">
        <w:rPr>
          <w:color w:val="auto"/>
        </w:rPr>
        <w:t xml:space="preserve"> y las correspondientes al </w:t>
      </w:r>
      <w:r w:rsidR="007965E2">
        <w:rPr>
          <w:color w:val="auto"/>
        </w:rPr>
        <w:t>personal dependiente</w:t>
      </w:r>
      <w:r w:rsidR="00453876">
        <w:rPr>
          <w:color w:val="auto"/>
        </w:rPr>
        <w:t>, 0.3</w:t>
      </w:r>
      <w:r w:rsidR="00D41500">
        <w:rPr>
          <w:color w:val="auto"/>
        </w:rPr>
        <w:t> %</w:t>
      </w:r>
      <w:r w:rsidR="007965E2">
        <w:rPr>
          <w:color w:val="auto"/>
        </w:rPr>
        <w:t xml:space="preserve"> </w:t>
      </w:r>
      <w:r w:rsidR="003C53CE">
        <w:rPr>
          <w:rFonts w:cs="Arial"/>
          <w:color w:val="auto"/>
        </w:rPr>
        <w:t>—</w:t>
      </w:r>
      <w:r w:rsidR="000B04AE">
        <w:rPr>
          <w:color w:val="auto"/>
        </w:rPr>
        <w:t>las horas trabajadas</w:t>
      </w:r>
      <w:r w:rsidR="007965E2" w:rsidRPr="00CC0F49">
        <w:rPr>
          <w:color w:val="auto"/>
        </w:rPr>
        <w:t xml:space="preserve"> de </w:t>
      </w:r>
      <w:r w:rsidR="007965E2">
        <w:rPr>
          <w:color w:val="auto"/>
        </w:rPr>
        <w:t>las y los obrer</w:t>
      </w:r>
      <w:r w:rsidR="007965E2" w:rsidRPr="00CC0F49">
        <w:rPr>
          <w:color w:val="auto"/>
        </w:rPr>
        <w:t>os</w:t>
      </w:r>
      <w:r w:rsidR="003C53CE">
        <w:rPr>
          <w:color w:val="auto"/>
        </w:rPr>
        <w:t xml:space="preserve"> </w:t>
      </w:r>
      <w:r w:rsidR="003C53CE" w:rsidRPr="008868CD">
        <w:rPr>
          <w:color w:val="auto"/>
        </w:rPr>
        <w:t>y técnicos en producción</w:t>
      </w:r>
      <w:r w:rsidR="007965E2">
        <w:rPr>
          <w:color w:val="auto"/>
        </w:rPr>
        <w:t xml:space="preserve"> </w:t>
      </w:r>
      <w:r w:rsidR="00453876">
        <w:rPr>
          <w:color w:val="auto"/>
        </w:rPr>
        <w:t>disminuyeron</w:t>
      </w:r>
      <w:r w:rsidR="007965E2">
        <w:rPr>
          <w:color w:val="auto"/>
        </w:rPr>
        <w:t xml:space="preserve"> </w:t>
      </w:r>
      <w:r w:rsidR="00453876">
        <w:rPr>
          <w:color w:val="auto"/>
        </w:rPr>
        <w:t>0.</w:t>
      </w:r>
      <w:r w:rsidR="00803B7F">
        <w:rPr>
          <w:color w:val="auto"/>
        </w:rPr>
        <w:t>6</w:t>
      </w:r>
      <w:r w:rsidR="00D41500">
        <w:rPr>
          <w:color w:val="auto"/>
        </w:rPr>
        <w:t> %</w:t>
      </w:r>
      <w:r w:rsidR="007965E2">
        <w:rPr>
          <w:color w:val="auto"/>
        </w:rPr>
        <w:t xml:space="preserve"> y </w:t>
      </w:r>
      <w:r w:rsidR="00D74EF1">
        <w:rPr>
          <w:color w:val="auto"/>
        </w:rPr>
        <w:t xml:space="preserve">de </w:t>
      </w:r>
      <w:r w:rsidR="007965E2">
        <w:rPr>
          <w:color w:val="auto"/>
        </w:rPr>
        <w:t xml:space="preserve">las y los </w:t>
      </w:r>
      <w:r w:rsidR="007965E2" w:rsidRPr="6993CAEA">
        <w:rPr>
          <w:color w:val="auto"/>
        </w:rPr>
        <w:t>empleados</w:t>
      </w:r>
      <w:r w:rsidR="003C53CE">
        <w:rPr>
          <w:color w:val="auto"/>
        </w:rPr>
        <w:t xml:space="preserve"> </w:t>
      </w:r>
      <w:r w:rsidR="003C53CE" w:rsidRPr="008868CD">
        <w:rPr>
          <w:color w:val="auto"/>
        </w:rPr>
        <w:t>administrativos, contables y de dirección</w:t>
      </w:r>
      <w:r w:rsidR="007965E2">
        <w:rPr>
          <w:color w:val="auto"/>
        </w:rPr>
        <w:t>, 0.</w:t>
      </w:r>
      <w:r w:rsidR="00453876">
        <w:rPr>
          <w:color w:val="auto"/>
        </w:rPr>
        <w:t>2</w:t>
      </w:r>
      <w:r w:rsidR="00D41500">
        <w:rPr>
          <w:color w:val="auto"/>
        </w:rPr>
        <w:t> %</w:t>
      </w:r>
      <w:r w:rsidR="003C53CE">
        <w:rPr>
          <w:rFonts w:cs="Arial"/>
          <w:color w:val="auto"/>
        </w:rPr>
        <w:t>—</w:t>
      </w:r>
      <w:r w:rsidR="003C53CE">
        <w:rPr>
          <w:color w:val="auto"/>
        </w:rPr>
        <w:t>.</w:t>
      </w:r>
    </w:p>
    <w:p w14:paraId="459F1552" w14:textId="77777777" w:rsidR="00095006" w:rsidRPr="00E439E8" w:rsidRDefault="00095006" w:rsidP="008969B9">
      <w:pPr>
        <w:pStyle w:val="p0"/>
        <w:keepLines w:val="0"/>
        <w:spacing w:before="480"/>
        <w:jc w:val="center"/>
        <w:rPr>
          <w:rFonts w:ascii="Arial" w:hAnsi="Arial"/>
          <w:color w:val="auto"/>
          <w:sz w:val="20"/>
          <w:szCs w:val="22"/>
        </w:rPr>
      </w:pPr>
      <w:r w:rsidRPr="00E439E8">
        <w:rPr>
          <w:rFonts w:ascii="Arial" w:hAnsi="Arial"/>
          <w:color w:val="auto"/>
          <w:sz w:val="20"/>
          <w:szCs w:val="22"/>
        </w:rPr>
        <w:t>Gráfica 2</w:t>
      </w:r>
    </w:p>
    <w:p w14:paraId="74B6339B" w14:textId="736B56E2" w:rsidR="00095006" w:rsidRPr="00E439E8" w:rsidRDefault="00095006" w:rsidP="00F9049D">
      <w:pPr>
        <w:pStyle w:val="p0"/>
        <w:keepLines w:val="0"/>
        <w:spacing w:before="0"/>
        <w:ind w:hanging="11"/>
        <w:jc w:val="center"/>
        <w:rPr>
          <w:rFonts w:ascii="Arial" w:hAnsi="Arial"/>
          <w:color w:val="auto"/>
          <w:sz w:val="18"/>
        </w:rPr>
      </w:pPr>
      <w:r w:rsidRPr="00E439E8">
        <w:rPr>
          <w:rFonts w:ascii="Arial" w:hAnsi="Arial"/>
          <w:b/>
          <w:smallCaps/>
          <w:color w:val="auto"/>
          <w:sz w:val="22"/>
          <w:szCs w:val="22"/>
        </w:rPr>
        <w:t>Horas trabajadas</w:t>
      </w:r>
      <w:r w:rsidR="008678AF">
        <w:rPr>
          <w:rFonts w:ascii="Arial" w:hAnsi="Arial"/>
          <w:b/>
          <w:smallCaps/>
          <w:color w:val="auto"/>
          <w:sz w:val="22"/>
          <w:szCs w:val="22"/>
        </w:rPr>
        <w:t xml:space="preserve"> por el personal ocupado total</w:t>
      </w:r>
      <w:r w:rsidRPr="00E439E8">
        <w:rPr>
          <w:rFonts w:ascii="Arial" w:hAnsi="Arial"/>
          <w:b/>
          <w:smallCaps/>
          <w:color w:val="auto"/>
          <w:sz w:val="22"/>
          <w:szCs w:val="22"/>
        </w:rPr>
        <w:br/>
      </w:r>
      <w:r w:rsidRPr="00E439E8">
        <w:rPr>
          <w:rFonts w:ascii="Arial" w:hAnsi="Arial"/>
          <w:color w:val="auto"/>
          <w:sz w:val="18"/>
        </w:rPr>
        <w:t xml:space="preserve">(Índice </w:t>
      </w:r>
      <w:r w:rsidR="00BA2F7D" w:rsidRPr="00E439E8">
        <w:rPr>
          <w:rFonts w:ascii="Arial" w:hAnsi="Arial"/>
          <w:color w:val="auto"/>
          <w:sz w:val="18"/>
        </w:rPr>
        <w:t xml:space="preserve">base </w:t>
      </w:r>
      <w:r w:rsidRPr="00E439E8">
        <w:rPr>
          <w:rFonts w:ascii="Arial" w:hAnsi="Arial"/>
          <w:color w:val="auto"/>
          <w:sz w:val="18"/>
        </w:rPr>
        <w:t>20</w:t>
      </w:r>
      <w:r w:rsidR="00745A07" w:rsidRPr="00E439E8">
        <w:rPr>
          <w:rFonts w:ascii="Arial" w:hAnsi="Arial"/>
          <w:color w:val="auto"/>
          <w:sz w:val="18"/>
        </w:rPr>
        <w:t>1</w:t>
      </w:r>
      <w:r w:rsidR="00803B7F">
        <w:rPr>
          <w:rFonts w:ascii="Arial" w:hAnsi="Arial"/>
          <w:color w:val="auto"/>
          <w:sz w:val="18"/>
        </w:rPr>
        <w:t>8</w:t>
      </w:r>
      <w:r w:rsidRPr="00E439E8">
        <w:rPr>
          <w:rFonts w:ascii="Arial" w:hAnsi="Arial"/>
          <w:color w:val="auto"/>
          <w:sz w:val="18"/>
        </w:rPr>
        <w:t>=100)</w:t>
      </w:r>
    </w:p>
    <w:p w14:paraId="0CE6C7A9" w14:textId="19B775BB" w:rsidR="00095006" w:rsidRPr="00E439E8" w:rsidRDefault="00DC6A8F" w:rsidP="6591751A">
      <w:pPr>
        <w:widowControl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E2C3E15" wp14:editId="654D69B0">
            <wp:extent cx="5072400" cy="2880000"/>
            <wp:effectExtent l="0" t="0" r="33020" b="349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6978DE" w:rsidRPr="6591751A">
        <w:rPr>
          <w:sz w:val="18"/>
          <w:szCs w:val="18"/>
        </w:rPr>
        <w:t xml:space="preserve"> </w:t>
      </w:r>
    </w:p>
    <w:p w14:paraId="0C865CAA" w14:textId="48BD9C3D" w:rsidR="00095006" w:rsidRPr="00E439E8" w:rsidRDefault="00095006" w:rsidP="00A1219C">
      <w:pPr>
        <w:pStyle w:val="p0"/>
        <w:keepLines w:val="0"/>
        <w:spacing w:before="0"/>
        <w:ind w:left="1134"/>
        <w:jc w:val="left"/>
        <w:rPr>
          <w:rFonts w:ascii="Arial" w:hAnsi="Arial"/>
          <w:i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 INEGI</w:t>
      </w:r>
    </w:p>
    <w:p w14:paraId="199D9710" w14:textId="77777777" w:rsidR="00205C32" w:rsidRPr="00E439E8" w:rsidRDefault="00205C32">
      <w:pPr>
        <w:jc w:val="left"/>
        <w:rPr>
          <w:b/>
          <w:i/>
          <w:szCs w:val="20"/>
          <w:lang w:val="es-MX"/>
        </w:rPr>
      </w:pPr>
      <w:r w:rsidRPr="00E439E8">
        <w:rPr>
          <w:b/>
          <w:i/>
        </w:rPr>
        <w:br w:type="page"/>
      </w:r>
    </w:p>
    <w:p w14:paraId="5BEA5705" w14:textId="77777777" w:rsidR="00932640" w:rsidRDefault="00932640" w:rsidP="00EE7948">
      <w:pPr>
        <w:pStyle w:val="bulnot"/>
        <w:widowControl w:val="0"/>
        <w:spacing w:before="240"/>
        <w:ind w:left="567" w:right="567" w:firstLine="0"/>
        <w:rPr>
          <w:rFonts w:cs="Arial"/>
          <w:color w:val="auto"/>
          <w:sz w:val="24"/>
          <w:szCs w:val="24"/>
        </w:rPr>
      </w:pPr>
    </w:p>
    <w:p w14:paraId="4E7D2A27" w14:textId="78D34426" w:rsidR="00095006" w:rsidRPr="007814CB" w:rsidRDefault="00095006" w:rsidP="00EE7948">
      <w:pPr>
        <w:pStyle w:val="bulnot"/>
        <w:widowControl w:val="0"/>
        <w:spacing w:before="240"/>
        <w:ind w:left="567" w:right="567" w:firstLine="0"/>
        <w:rPr>
          <w:rFonts w:cs="Arial"/>
          <w:b w:val="0"/>
          <w:color w:val="auto"/>
          <w:sz w:val="24"/>
          <w:szCs w:val="24"/>
        </w:rPr>
      </w:pPr>
      <w:r w:rsidRPr="007814CB">
        <w:rPr>
          <w:rFonts w:cs="Arial"/>
          <w:color w:val="auto"/>
          <w:sz w:val="24"/>
          <w:szCs w:val="24"/>
        </w:rPr>
        <w:t>Remuneraciones medias reales pagadas</w:t>
      </w:r>
    </w:p>
    <w:p w14:paraId="32C703E5" w14:textId="52EA4D3F" w:rsidR="00095006" w:rsidRPr="00E439E8" w:rsidRDefault="00871A2D" w:rsidP="008969B9">
      <w:pPr>
        <w:pStyle w:val="texto0"/>
        <w:keepLines w:val="0"/>
        <w:spacing w:before="600"/>
        <w:rPr>
          <w:rFonts w:cs="Arial"/>
          <w:color w:val="auto"/>
        </w:rPr>
      </w:pPr>
      <w:r w:rsidRPr="0D062C30">
        <w:rPr>
          <w:rFonts w:cs="Arial"/>
          <w:color w:val="auto"/>
        </w:rPr>
        <w:t xml:space="preserve">En </w:t>
      </w:r>
      <w:r w:rsidR="00BF34FF">
        <w:rPr>
          <w:rFonts w:cs="Arial"/>
          <w:color w:val="auto"/>
        </w:rPr>
        <w:t xml:space="preserve">el </w:t>
      </w:r>
      <w:r w:rsidR="00A51F81">
        <w:rPr>
          <w:rFonts w:cs="Arial"/>
          <w:color w:val="auto"/>
        </w:rPr>
        <w:t>mes de referencia</w:t>
      </w:r>
      <w:r w:rsidR="00405068" w:rsidRPr="0D062C30">
        <w:rPr>
          <w:rFonts w:cs="Arial"/>
          <w:color w:val="auto"/>
        </w:rPr>
        <w:t>,</w:t>
      </w:r>
      <w:r w:rsidRPr="0D062C30">
        <w:rPr>
          <w:rFonts w:cs="Arial"/>
          <w:color w:val="auto"/>
        </w:rPr>
        <w:t xml:space="preserve"> l</w:t>
      </w:r>
      <w:r w:rsidR="004916C9" w:rsidRPr="0D062C30">
        <w:rPr>
          <w:rFonts w:cs="Arial"/>
          <w:color w:val="auto"/>
        </w:rPr>
        <w:t xml:space="preserve">as remuneraciones medias reales pagadas en </w:t>
      </w:r>
      <w:r w:rsidR="00A62498" w:rsidRPr="0D062C30">
        <w:rPr>
          <w:rFonts w:cs="Arial"/>
          <w:color w:val="auto"/>
        </w:rPr>
        <w:t xml:space="preserve">el </w:t>
      </w:r>
      <w:r w:rsidR="005D4EB4" w:rsidRPr="0D062C30">
        <w:rPr>
          <w:rFonts w:cs="Arial"/>
          <w:color w:val="auto"/>
        </w:rPr>
        <w:t>sector</w:t>
      </w:r>
      <w:r w:rsidR="005413CB" w:rsidRPr="0D062C30">
        <w:rPr>
          <w:rFonts w:cs="Arial"/>
          <w:color w:val="auto"/>
        </w:rPr>
        <w:t xml:space="preserve"> </w:t>
      </w:r>
      <w:r w:rsidR="00EA3A9E" w:rsidRPr="0D062C30">
        <w:rPr>
          <w:rFonts w:cs="Arial"/>
          <w:color w:val="auto"/>
        </w:rPr>
        <w:t xml:space="preserve">manufacturero </w:t>
      </w:r>
      <w:r w:rsidR="00320489">
        <w:rPr>
          <w:rFonts w:cs="Arial"/>
          <w:color w:val="auto"/>
        </w:rPr>
        <w:t>au</w:t>
      </w:r>
      <w:r w:rsidR="00D75EC0">
        <w:rPr>
          <w:rFonts w:cs="Arial"/>
          <w:color w:val="auto"/>
        </w:rPr>
        <w:t>menta</w:t>
      </w:r>
      <w:r w:rsidR="00EA3A9E" w:rsidRPr="0D062C30">
        <w:rPr>
          <w:rFonts w:cs="Arial"/>
          <w:color w:val="auto"/>
        </w:rPr>
        <w:t xml:space="preserve">ron </w:t>
      </w:r>
      <w:r w:rsidR="009A5E89">
        <w:rPr>
          <w:rFonts w:cs="Arial"/>
          <w:color w:val="auto"/>
        </w:rPr>
        <w:t>1</w:t>
      </w:r>
      <w:r w:rsidR="00D41500">
        <w:rPr>
          <w:rFonts w:cs="Arial"/>
          <w:color w:val="auto"/>
        </w:rPr>
        <w:t> %</w:t>
      </w:r>
      <w:r w:rsidR="007A373F" w:rsidRPr="0D062C30">
        <w:rPr>
          <w:rFonts w:cs="Arial"/>
          <w:color w:val="auto"/>
        </w:rPr>
        <w:t xml:space="preserve"> </w:t>
      </w:r>
      <w:r w:rsidR="00A879B8" w:rsidRPr="0D062C30">
        <w:rPr>
          <w:rFonts w:cs="Arial"/>
          <w:color w:val="auto"/>
        </w:rPr>
        <w:t>a tasa mensual</w:t>
      </w:r>
      <w:r w:rsidR="004916C9" w:rsidRPr="0D062C30">
        <w:rPr>
          <w:rFonts w:cs="Arial"/>
          <w:color w:val="auto"/>
        </w:rPr>
        <w:t xml:space="preserve">. De manera desagregada, </w:t>
      </w:r>
      <w:r w:rsidR="00573569">
        <w:rPr>
          <w:rFonts w:cs="Arial"/>
          <w:color w:val="auto"/>
        </w:rPr>
        <w:t>la</w:t>
      </w:r>
      <w:r w:rsidR="00573569" w:rsidRPr="0D062C30">
        <w:rPr>
          <w:rFonts w:cs="Arial"/>
          <w:color w:val="auto"/>
        </w:rPr>
        <w:t xml:space="preserve">s </w:t>
      </w:r>
      <w:r w:rsidR="00803B7F">
        <w:rPr>
          <w:rFonts w:cs="Arial"/>
          <w:color w:val="auto"/>
        </w:rPr>
        <w:t xml:space="preserve">pagadas al personal </w:t>
      </w:r>
      <w:r w:rsidR="009A5E89">
        <w:rPr>
          <w:rFonts w:cs="Arial"/>
          <w:color w:val="auto"/>
        </w:rPr>
        <w:t xml:space="preserve">dependiente </w:t>
      </w:r>
      <w:r w:rsidR="00803B7F">
        <w:rPr>
          <w:rFonts w:cs="Arial"/>
          <w:color w:val="auto"/>
        </w:rPr>
        <w:t>de la razón social increment</w:t>
      </w:r>
      <w:r w:rsidR="007A45A0">
        <w:rPr>
          <w:rFonts w:cs="Arial"/>
          <w:color w:val="auto"/>
        </w:rPr>
        <w:t>aron</w:t>
      </w:r>
      <w:r w:rsidR="00803B7F">
        <w:rPr>
          <w:rFonts w:cs="Arial"/>
          <w:color w:val="auto"/>
        </w:rPr>
        <w:t xml:space="preserve"> </w:t>
      </w:r>
      <w:r w:rsidR="009A5E89">
        <w:rPr>
          <w:rFonts w:cs="Arial"/>
          <w:color w:val="auto"/>
        </w:rPr>
        <w:t>1.1</w:t>
      </w:r>
      <w:r w:rsidR="00D41500">
        <w:rPr>
          <w:rFonts w:cs="Arial"/>
          <w:color w:val="auto"/>
        </w:rPr>
        <w:t> %</w:t>
      </w:r>
      <w:r w:rsidR="00803B7F">
        <w:rPr>
          <w:rFonts w:cs="Arial"/>
          <w:color w:val="auto"/>
        </w:rPr>
        <w:t xml:space="preserve"> </w:t>
      </w:r>
      <w:r w:rsidR="009A5E89">
        <w:rPr>
          <w:rFonts w:cs="Arial"/>
          <w:color w:val="auto"/>
        </w:rPr>
        <w:t xml:space="preserve">—los salarios pagados a las y los obreros </w:t>
      </w:r>
      <w:r w:rsidR="009A5E89" w:rsidRPr="008868CD">
        <w:rPr>
          <w:color w:val="auto"/>
        </w:rPr>
        <w:t>y técnicos en producción</w:t>
      </w:r>
      <w:r w:rsidR="009A5E89">
        <w:rPr>
          <w:rFonts w:cs="Arial"/>
          <w:color w:val="auto"/>
        </w:rPr>
        <w:t xml:space="preserve"> subieron </w:t>
      </w:r>
      <w:r w:rsidR="00752B4A">
        <w:rPr>
          <w:rFonts w:cs="Arial"/>
          <w:color w:val="auto"/>
        </w:rPr>
        <w:t>1</w:t>
      </w:r>
      <w:r w:rsidR="009A5E89">
        <w:rPr>
          <w:rFonts w:cs="Arial"/>
          <w:color w:val="auto"/>
        </w:rPr>
        <w:t>.1</w:t>
      </w:r>
      <w:r w:rsidR="00D41500">
        <w:rPr>
          <w:rFonts w:cs="Arial"/>
          <w:color w:val="auto"/>
        </w:rPr>
        <w:t> %</w:t>
      </w:r>
      <w:r w:rsidR="009A5E89">
        <w:rPr>
          <w:rFonts w:cs="Arial"/>
          <w:color w:val="auto"/>
        </w:rPr>
        <w:t xml:space="preserve">; los </w:t>
      </w:r>
      <w:r w:rsidR="009A5E89" w:rsidRPr="0D062C30">
        <w:rPr>
          <w:rFonts w:cs="Arial"/>
          <w:color w:val="auto"/>
        </w:rPr>
        <w:t xml:space="preserve">sueldos pagados a </w:t>
      </w:r>
      <w:r w:rsidR="009A5E89">
        <w:rPr>
          <w:rFonts w:cs="Arial"/>
          <w:color w:val="auto"/>
        </w:rPr>
        <w:t xml:space="preserve">las y los </w:t>
      </w:r>
      <w:r w:rsidR="009A5E89" w:rsidRPr="0D062C30">
        <w:rPr>
          <w:rFonts w:cs="Arial"/>
          <w:color w:val="auto"/>
        </w:rPr>
        <w:t>empleados</w:t>
      </w:r>
      <w:r w:rsidR="009A5E89">
        <w:rPr>
          <w:rFonts w:cs="Arial"/>
          <w:color w:val="auto"/>
        </w:rPr>
        <w:t xml:space="preserve"> </w:t>
      </w:r>
      <w:r w:rsidR="009A5E89" w:rsidRPr="009A44A4">
        <w:rPr>
          <w:rFonts w:cs="Arial"/>
          <w:color w:val="auto"/>
        </w:rPr>
        <w:t>administrativos, contables y de dirección</w:t>
      </w:r>
      <w:r w:rsidR="00752B4A">
        <w:rPr>
          <w:rFonts w:cs="Arial"/>
          <w:color w:val="auto"/>
        </w:rPr>
        <w:t xml:space="preserve">, </w:t>
      </w:r>
      <w:r w:rsidR="009A5E89">
        <w:rPr>
          <w:rFonts w:cs="Arial"/>
          <w:color w:val="auto"/>
        </w:rPr>
        <w:t>0.</w:t>
      </w:r>
      <w:r w:rsidR="00752B4A">
        <w:rPr>
          <w:rFonts w:cs="Arial"/>
          <w:color w:val="auto"/>
        </w:rPr>
        <w:t>5</w:t>
      </w:r>
      <w:r w:rsidR="00D41500">
        <w:rPr>
          <w:rFonts w:cs="Arial"/>
          <w:color w:val="auto"/>
        </w:rPr>
        <w:t> %</w:t>
      </w:r>
      <w:r w:rsidR="009A5E89">
        <w:rPr>
          <w:rFonts w:cs="Arial"/>
          <w:color w:val="auto"/>
        </w:rPr>
        <w:t xml:space="preserve"> y las prestaciones sociales</w:t>
      </w:r>
      <w:r w:rsidR="009A5E89" w:rsidRPr="008E1EBB">
        <w:rPr>
          <w:rFonts w:cs="Arial"/>
          <w:color w:val="auto"/>
          <w:szCs w:val="24"/>
        </w:rPr>
        <w:t>,</w:t>
      </w:r>
      <w:r w:rsidR="009A5E89" w:rsidRPr="009A44A4">
        <w:rPr>
          <w:color w:val="auto"/>
          <w:szCs w:val="24"/>
        </w:rPr>
        <w:t xml:space="preserve"> contribuciones y utilidades</w:t>
      </w:r>
      <w:r w:rsidR="009A5E89">
        <w:rPr>
          <w:rFonts w:cs="Arial"/>
          <w:color w:val="auto"/>
        </w:rPr>
        <w:t xml:space="preserve"> </w:t>
      </w:r>
      <w:r w:rsidR="00752B4A">
        <w:rPr>
          <w:rFonts w:cs="Arial"/>
          <w:color w:val="auto"/>
        </w:rPr>
        <w:t>cayeron</w:t>
      </w:r>
      <w:r w:rsidR="009A5E89">
        <w:rPr>
          <w:rFonts w:cs="Arial"/>
          <w:color w:val="auto"/>
        </w:rPr>
        <w:t xml:space="preserve"> 0.</w:t>
      </w:r>
      <w:r w:rsidR="00752B4A">
        <w:rPr>
          <w:rFonts w:cs="Arial"/>
          <w:color w:val="auto"/>
        </w:rPr>
        <w:t>3</w:t>
      </w:r>
      <w:r w:rsidR="00D41500">
        <w:rPr>
          <w:rFonts w:cs="Arial"/>
          <w:color w:val="auto"/>
        </w:rPr>
        <w:t> %</w:t>
      </w:r>
      <w:r w:rsidR="009A5E89">
        <w:rPr>
          <w:rFonts w:cs="Arial"/>
          <w:color w:val="auto"/>
        </w:rPr>
        <w:t>—</w:t>
      </w:r>
      <w:r w:rsidR="004E22E0">
        <w:rPr>
          <w:rFonts w:cs="Arial"/>
          <w:color w:val="auto"/>
        </w:rPr>
        <w:t xml:space="preserve">. Las </w:t>
      </w:r>
      <w:r w:rsidR="00803B7F">
        <w:rPr>
          <w:rFonts w:cs="Arial"/>
          <w:color w:val="auto"/>
        </w:rPr>
        <w:t xml:space="preserve">del personal </w:t>
      </w:r>
      <w:r w:rsidR="009A5E89">
        <w:rPr>
          <w:rFonts w:cs="Arial"/>
          <w:color w:val="auto"/>
        </w:rPr>
        <w:t>no dependiente</w:t>
      </w:r>
      <w:r w:rsidR="00D74EF1">
        <w:rPr>
          <w:rFonts w:cs="Arial"/>
          <w:color w:val="auto"/>
        </w:rPr>
        <w:t xml:space="preserve"> crecieron </w:t>
      </w:r>
      <w:r w:rsidR="00803B7F">
        <w:rPr>
          <w:rFonts w:cs="Arial"/>
          <w:color w:val="auto"/>
        </w:rPr>
        <w:t>0.</w:t>
      </w:r>
      <w:r w:rsidR="009A5E89">
        <w:rPr>
          <w:rFonts w:cs="Arial"/>
          <w:color w:val="auto"/>
        </w:rPr>
        <w:t>3</w:t>
      </w:r>
      <w:r w:rsidR="00D74EF1">
        <w:rPr>
          <w:rFonts w:cs="Arial"/>
          <w:color w:val="auto"/>
        </w:rPr>
        <w:t> </w:t>
      </w:r>
      <w:r w:rsidR="009A5E89">
        <w:rPr>
          <w:rFonts w:cs="Arial"/>
          <w:color w:val="auto"/>
        </w:rPr>
        <w:t>por</w:t>
      </w:r>
      <w:r w:rsidR="00D74EF1">
        <w:rPr>
          <w:rFonts w:cs="Arial"/>
          <w:color w:val="auto"/>
        </w:rPr>
        <w:t> </w:t>
      </w:r>
      <w:r w:rsidR="009A5E89">
        <w:rPr>
          <w:rFonts w:cs="Arial"/>
          <w:color w:val="auto"/>
        </w:rPr>
        <w:t>ciento</w:t>
      </w:r>
      <w:r w:rsidR="00B12FF6">
        <w:rPr>
          <w:rFonts w:cs="Arial"/>
          <w:color w:val="auto"/>
        </w:rPr>
        <w:t>.</w:t>
      </w:r>
    </w:p>
    <w:p w14:paraId="17ED26FC" w14:textId="77777777" w:rsidR="00095006" w:rsidRPr="00E439E8" w:rsidRDefault="00095006" w:rsidP="008969B9">
      <w:pPr>
        <w:pStyle w:val="p0"/>
        <w:keepLines w:val="0"/>
        <w:spacing w:before="480"/>
        <w:jc w:val="center"/>
        <w:rPr>
          <w:rFonts w:ascii="Arial" w:hAnsi="Arial"/>
          <w:color w:val="auto"/>
          <w:sz w:val="20"/>
          <w:szCs w:val="22"/>
        </w:rPr>
      </w:pPr>
      <w:r w:rsidRPr="00E439E8">
        <w:rPr>
          <w:rFonts w:ascii="Arial" w:hAnsi="Arial"/>
          <w:color w:val="auto"/>
          <w:sz w:val="20"/>
          <w:szCs w:val="22"/>
        </w:rPr>
        <w:t>Gráfica 3</w:t>
      </w:r>
    </w:p>
    <w:p w14:paraId="3389FAA0" w14:textId="7BC0F8F7" w:rsidR="00095006" w:rsidRPr="00E439E8" w:rsidRDefault="00095006" w:rsidP="00F9049D">
      <w:pPr>
        <w:pStyle w:val="p0"/>
        <w:keepLines w:val="0"/>
        <w:spacing w:before="0"/>
        <w:ind w:hanging="11"/>
        <w:jc w:val="center"/>
        <w:rPr>
          <w:rFonts w:ascii="Arial" w:hAnsi="Arial"/>
          <w:noProof/>
          <w:color w:val="auto"/>
          <w:lang w:val="es-MX" w:eastAsia="es-MX"/>
        </w:rPr>
      </w:pPr>
      <w:r w:rsidRPr="00E439E8">
        <w:rPr>
          <w:rFonts w:ascii="Arial" w:hAnsi="Arial"/>
          <w:b/>
          <w:smallCaps/>
          <w:color w:val="auto"/>
          <w:sz w:val="22"/>
          <w:szCs w:val="22"/>
        </w:rPr>
        <w:t>Remuneraciones medias reales</w:t>
      </w:r>
      <w:r w:rsidR="00957E3D">
        <w:rPr>
          <w:rFonts w:ascii="Arial" w:hAnsi="Arial"/>
          <w:b/>
          <w:smallCaps/>
          <w:color w:val="auto"/>
          <w:sz w:val="22"/>
          <w:szCs w:val="22"/>
        </w:rPr>
        <w:t xml:space="preserve"> pagadas</w:t>
      </w:r>
      <w:r w:rsidRPr="00E439E8">
        <w:rPr>
          <w:rFonts w:ascii="Arial" w:hAnsi="Arial"/>
          <w:b/>
          <w:smallCaps/>
          <w:color w:val="auto"/>
          <w:sz w:val="22"/>
          <w:szCs w:val="22"/>
        </w:rPr>
        <w:br/>
      </w:r>
      <w:r w:rsidR="005F4BF2" w:rsidRPr="00E439E8">
        <w:rPr>
          <w:rFonts w:ascii="Arial" w:hAnsi="Arial"/>
          <w:color w:val="auto"/>
          <w:sz w:val="18"/>
        </w:rPr>
        <w:t>(Índice base 201</w:t>
      </w:r>
      <w:r w:rsidR="000E3B67">
        <w:rPr>
          <w:rFonts w:ascii="Arial" w:hAnsi="Arial"/>
          <w:color w:val="auto"/>
          <w:sz w:val="18"/>
        </w:rPr>
        <w:t>8</w:t>
      </w:r>
      <w:r w:rsidR="005F4BF2" w:rsidRPr="00E439E8">
        <w:rPr>
          <w:rFonts w:ascii="Arial" w:hAnsi="Arial"/>
          <w:color w:val="auto"/>
          <w:sz w:val="18"/>
        </w:rPr>
        <w:t>=100)</w:t>
      </w:r>
      <w:r w:rsidR="0066308D" w:rsidRPr="00E439E8">
        <w:rPr>
          <w:rFonts w:ascii="Arial" w:hAnsi="Arial"/>
          <w:noProof/>
          <w:color w:val="auto"/>
          <w:lang w:val="es-MX" w:eastAsia="es-MX"/>
        </w:rPr>
        <w:t xml:space="preserve"> </w:t>
      </w:r>
    </w:p>
    <w:p w14:paraId="768E10A2" w14:textId="0B9F3696" w:rsidR="00851B11" w:rsidRPr="00E439E8" w:rsidRDefault="00DC6A8F" w:rsidP="0D062C30">
      <w:pPr>
        <w:widowControl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5FDC944" wp14:editId="65413724">
            <wp:extent cx="5040000" cy="2880000"/>
            <wp:effectExtent l="0" t="0" r="27305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F60AC8F" w14:textId="31B8CE6F" w:rsidR="00095006" w:rsidRPr="00E439E8" w:rsidRDefault="00095006" w:rsidP="00A1219C">
      <w:pPr>
        <w:pStyle w:val="p0"/>
        <w:keepLines w:val="0"/>
        <w:spacing w:before="0"/>
        <w:ind w:left="1134"/>
        <w:jc w:val="left"/>
        <w:rPr>
          <w:rFonts w:ascii="Arial" w:hAnsi="Arial"/>
          <w:color w:val="auto"/>
          <w:sz w:val="16"/>
        </w:rPr>
      </w:pPr>
      <w:r w:rsidRPr="00E439E8">
        <w:rPr>
          <w:rFonts w:ascii="Arial" w:hAnsi="Arial"/>
          <w:color w:val="auto"/>
          <w:sz w:val="16"/>
        </w:rPr>
        <w:t>Fuente: INEGI</w:t>
      </w:r>
    </w:p>
    <w:p w14:paraId="5013828D" w14:textId="77777777" w:rsidR="00E0607C" w:rsidRPr="00E439E8" w:rsidRDefault="00E0607C">
      <w:pPr>
        <w:jc w:val="left"/>
        <w:rPr>
          <w:b/>
          <w:i/>
          <w:spacing w:val="10"/>
          <w:lang w:val="es-MX"/>
        </w:rPr>
      </w:pPr>
      <w:r w:rsidRPr="00E439E8">
        <w:rPr>
          <w:i/>
        </w:rPr>
        <w:br w:type="page"/>
      </w:r>
    </w:p>
    <w:p w14:paraId="0CAC4430" w14:textId="77777777" w:rsidR="00932640" w:rsidRDefault="00932640" w:rsidP="00EE7948">
      <w:pPr>
        <w:pStyle w:val="bulnot"/>
        <w:widowControl w:val="0"/>
        <w:spacing w:before="240"/>
        <w:ind w:left="0" w:right="0" w:firstLine="0"/>
        <w:jc w:val="left"/>
        <w:rPr>
          <w:rFonts w:cs="Arial"/>
          <w:smallCaps/>
          <w:color w:val="auto"/>
          <w:spacing w:val="0"/>
          <w:sz w:val="24"/>
          <w:szCs w:val="24"/>
        </w:rPr>
      </w:pPr>
    </w:p>
    <w:p w14:paraId="4AC8BB05" w14:textId="48194657" w:rsidR="00095006" w:rsidRPr="00883548" w:rsidRDefault="00095006" w:rsidP="00EE7948">
      <w:pPr>
        <w:pStyle w:val="bulnot"/>
        <w:widowControl w:val="0"/>
        <w:spacing w:before="240"/>
        <w:ind w:left="0" w:right="0" w:firstLine="0"/>
        <w:jc w:val="left"/>
        <w:rPr>
          <w:rFonts w:cs="Arial"/>
          <w:b w:val="0"/>
          <w:smallCaps/>
          <w:color w:val="auto"/>
          <w:spacing w:val="0"/>
          <w:sz w:val="24"/>
          <w:szCs w:val="24"/>
        </w:rPr>
      </w:pPr>
      <w:r w:rsidRPr="00883548">
        <w:rPr>
          <w:rFonts w:cs="Arial"/>
          <w:smallCaps/>
          <w:color w:val="auto"/>
          <w:spacing w:val="0"/>
          <w:sz w:val="24"/>
          <w:szCs w:val="24"/>
        </w:rPr>
        <w:t>Cifras originales</w:t>
      </w:r>
    </w:p>
    <w:p w14:paraId="11BB9D30" w14:textId="7E3D41DA" w:rsidR="00095006" w:rsidRPr="00E439E8" w:rsidRDefault="00095006" w:rsidP="004607D2">
      <w:pPr>
        <w:pStyle w:val="Ttulo4"/>
        <w:keepNext w:val="0"/>
        <w:keepLines w:val="0"/>
        <w:spacing w:before="360"/>
        <w:jc w:val="center"/>
        <w:rPr>
          <w:rFonts w:ascii="Arial" w:hAnsi="Arial" w:cs="Arial"/>
          <w:i w:val="0"/>
          <w:color w:val="auto"/>
          <w:szCs w:val="22"/>
        </w:rPr>
      </w:pPr>
      <w:r w:rsidRPr="00E439E8">
        <w:rPr>
          <w:rFonts w:ascii="Arial" w:hAnsi="Arial" w:cs="Arial"/>
          <w:i w:val="0"/>
          <w:color w:val="auto"/>
          <w:sz w:val="20"/>
          <w:szCs w:val="22"/>
        </w:rPr>
        <w:t xml:space="preserve">Cuadro </w:t>
      </w:r>
      <w:r w:rsidR="00932640">
        <w:rPr>
          <w:rFonts w:ascii="Arial" w:hAnsi="Arial" w:cs="Arial"/>
          <w:i w:val="0"/>
          <w:color w:val="auto"/>
          <w:sz w:val="20"/>
          <w:szCs w:val="22"/>
        </w:rPr>
        <w:t>1</w:t>
      </w:r>
    </w:p>
    <w:p w14:paraId="3E7FC768" w14:textId="13BD4C3D" w:rsidR="00B31B04" w:rsidRPr="00E439E8" w:rsidRDefault="00095006" w:rsidP="008775BD">
      <w:pPr>
        <w:pStyle w:val="Ttulo4"/>
        <w:keepNext w:val="0"/>
        <w:keepLines w:val="0"/>
        <w:spacing w:before="0"/>
        <w:jc w:val="center"/>
        <w:rPr>
          <w:rFonts w:ascii="Arial" w:hAnsi="Arial" w:cs="Arial"/>
          <w:b/>
          <w:i w:val="0"/>
          <w:smallCaps/>
          <w:color w:val="auto"/>
          <w:sz w:val="22"/>
          <w:szCs w:val="22"/>
        </w:rPr>
      </w:pPr>
      <w:r w:rsidRPr="00E439E8">
        <w:rPr>
          <w:rFonts w:ascii="Arial" w:hAnsi="Arial" w:cs="Arial"/>
          <w:b/>
          <w:i w:val="0"/>
          <w:smallCaps/>
          <w:color w:val="auto"/>
          <w:sz w:val="22"/>
          <w:szCs w:val="22"/>
        </w:rPr>
        <w:t>Principales indicadores del sector manufacturero y por subsector</w:t>
      </w:r>
    </w:p>
    <w:p w14:paraId="658A0344" w14:textId="0CACAE7D" w:rsidR="00095006" w:rsidRPr="00A51F81" w:rsidRDefault="00A1219C" w:rsidP="008775BD">
      <w:pPr>
        <w:pStyle w:val="Ttulo4"/>
        <w:keepNext w:val="0"/>
        <w:keepLines w:val="0"/>
        <w:spacing w:before="0"/>
        <w:jc w:val="center"/>
        <w:rPr>
          <w:rFonts w:ascii="Arial" w:hAnsi="Arial" w:cs="Arial"/>
          <w:b/>
          <w:i w:val="0"/>
          <w:smallCaps/>
          <w:color w:val="auto"/>
          <w:sz w:val="20"/>
          <w:szCs w:val="20"/>
        </w:rPr>
      </w:pPr>
      <w:r>
        <w:rPr>
          <w:rFonts w:ascii="Arial" w:hAnsi="Arial" w:cs="Arial"/>
          <w:b/>
          <w:i w:val="0"/>
          <w:smallCaps/>
          <w:color w:val="auto"/>
          <w:sz w:val="20"/>
          <w:szCs w:val="20"/>
        </w:rPr>
        <w:t>mayo</w:t>
      </w:r>
      <w:r w:rsidR="004867D2" w:rsidRPr="00A51F81">
        <w:rPr>
          <w:rFonts w:ascii="Arial" w:hAnsi="Arial" w:cs="Arial"/>
          <w:b/>
          <w:i w:val="0"/>
          <w:color w:val="auto"/>
          <w:position w:val="2"/>
          <w:sz w:val="20"/>
          <w:szCs w:val="20"/>
          <w:vertAlign w:val="superscript"/>
        </w:rPr>
        <w:t>p</w:t>
      </w:r>
      <w:r w:rsidR="00095006" w:rsidRPr="00A51F81">
        <w:rPr>
          <w:rFonts w:ascii="Arial" w:hAnsi="Arial" w:cs="Arial"/>
          <w:b/>
          <w:i w:val="0"/>
          <w:smallCaps/>
          <w:color w:val="auto"/>
          <w:position w:val="2"/>
          <w:sz w:val="20"/>
          <w:szCs w:val="20"/>
          <w:vertAlign w:val="superscript"/>
        </w:rPr>
        <w:t>/</w:t>
      </w:r>
      <w:r w:rsidR="00095006" w:rsidRPr="00A51F81">
        <w:rPr>
          <w:rFonts w:ascii="Arial" w:hAnsi="Arial" w:cs="Arial"/>
          <w:b/>
          <w:i w:val="0"/>
          <w:smallCaps/>
          <w:color w:val="auto"/>
          <w:sz w:val="20"/>
          <w:szCs w:val="20"/>
        </w:rPr>
        <w:t xml:space="preserve"> de 20</w:t>
      </w:r>
      <w:r w:rsidR="00ED61FC" w:rsidRPr="00A51F81">
        <w:rPr>
          <w:rFonts w:ascii="Arial" w:hAnsi="Arial" w:cs="Arial"/>
          <w:b/>
          <w:i w:val="0"/>
          <w:smallCaps/>
          <w:color w:val="auto"/>
          <w:sz w:val="20"/>
          <w:szCs w:val="20"/>
        </w:rPr>
        <w:t>2</w:t>
      </w:r>
      <w:r w:rsidR="00A51F81" w:rsidRPr="00A51F81">
        <w:rPr>
          <w:rFonts w:ascii="Arial" w:hAnsi="Arial" w:cs="Arial"/>
          <w:b/>
          <w:i w:val="0"/>
          <w:smallCaps/>
          <w:color w:val="auto"/>
          <w:sz w:val="20"/>
          <w:szCs w:val="20"/>
        </w:rPr>
        <w:t>3</w:t>
      </w:r>
    </w:p>
    <w:p w14:paraId="7AAC36D2" w14:textId="45060E60" w:rsidR="00962AAD" w:rsidRPr="00E439E8" w:rsidRDefault="00962AAD" w:rsidP="00962AAD">
      <w:pPr>
        <w:pStyle w:val="Ttulo4"/>
        <w:keepNext w:val="0"/>
        <w:keepLines w:val="0"/>
        <w:spacing w:before="0"/>
        <w:jc w:val="center"/>
        <w:rPr>
          <w:rFonts w:ascii="Arial" w:hAnsi="Arial" w:cs="Arial"/>
          <w:i w:val="0"/>
          <w:color w:val="auto"/>
          <w:sz w:val="18"/>
          <w:szCs w:val="18"/>
          <w:lang w:val="es-MX"/>
        </w:rPr>
      </w:pPr>
      <w:r w:rsidRPr="00E439E8">
        <w:rPr>
          <w:rFonts w:ascii="Arial" w:hAnsi="Arial" w:cs="Arial"/>
          <w:i w:val="0"/>
          <w:color w:val="auto"/>
          <w:sz w:val="18"/>
          <w:szCs w:val="18"/>
        </w:rPr>
        <w:t>(Variación porcentual anual)</w:t>
      </w:r>
    </w:p>
    <w:tbl>
      <w:tblPr>
        <w:tblStyle w:val="Tablaconcuadrcul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7"/>
        <w:gridCol w:w="440"/>
        <w:gridCol w:w="5845"/>
        <w:gridCol w:w="1121"/>
        <w:gridCol w:w="1121"/>
        <w:gridCol w:w="1122"/>
      </w:tblGrid>
      <w:tr w:rsidR="00C168B2" w:rsidRPr="00E439E8" w14:paraId="46DDF086" w14:textId="77777777" w:rsidTr="00AD0B75">
        <w:trPr>
          <w:trHeight w:val="580"/>
          <w:jc w:val="center"/>
        </w:trPr>
        <w:tc>
          <w:tcPr>
            <w:tcW w:w="6592" w:type="dxa"/>
            <w:gridSpan w:val="3"/>
            <w:tcBorders>
              <w:top w:val="single" w:sz="8" w:space="0" w:color="1F497D" w:themeColor="text2"/>
              <w:left w:val="single" w:sz="8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  <w:hideMark/>
          </w:tcPr>
          <w:p w14:paraId="3BBFFE71" w14:textId="77777777" w:rsidR="00C168B2" w:rsidRPr="005C475B" w:rsidRDefault="00C168B2" w:rsidP="00654B0E">
            <w:pPr>
              <w:snapToGrid w:val="0"/>
              <w:spacing w:before="60" w:after="60"/>
              <w:ind w:firstLine="811"/>
              <w:jc w:val="lef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Subsectores</w:t>
            </w:r>
          </w:p>
        </w:tc>
        <w:tc>
          <w:tcPr>
            <w:tcW w:w="1121" w:type="dxa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hideMark/>
          </w:tcPr>
          <w:p w14:paraId="4F90FB1C" w14:textId="527C7BF0" w:rsidR="00C168B2" w:rsidRPr="005C475B" w:rsidRDefault="00C168B2" w:rsidP="00654B0E">
            <w:pPr>
              <w:tabs>
                <w:tab w:val="left" w:pos="993"/>
              </w:tabs>
              <w:snapToGrid w:val="0"/>
              <w:spacing w:before="60" w:after="60"/>
              <w:ind w:left="-130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Personal ocupado</w:t>
            </w:r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br/>
            </w:r>
          </w:p>
        </w:tc>
        <w:tc>
          <w:tcPr>
            <w:tcW w:w="1121" w:type="dxa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hideMark/>
          </w:tcPr>
          <w:p w14:paraId="07FE34A5" w14:textId="77777777" w:rsidR="00C168B2" w:rsidRPr="005C475B" w:rsidRDefault="00C168B2" w:rsidP="00654B0E">
            <w:pPr>
              <w:tabs>
                <w:tab w:val="left" w:pos="993"/>
              </w:tabs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Horas trabajadas</w:t>
            </w:r>
          </w:p>
        </w:tc>
        <w:tc>
          <w:tcPr>
            <w:tcW w:w="1122" w:type="dxa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hideMark/>
          </w:tcPr>
          <w:p w14:paraId="3E365EC1" w14:textId="77777777" w:rsidR="00C168B2" w:rsidRPr="005C475B" w:rsidRDefault="00C168B2" w:rsidP="00654B0E">
            <w:pPr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Remunera-</w:t>
            </w:r>
            <w:proofErr w:type="spellStart"/>
            <w:r w:rsidRPr="005C475B">
              <w:rPr>
                <w:sz w:val="18"/>
                <w:szCs w:val="18"/>
                <w:lang w:val="es-MX" w:eastAsia="es-MX"/>
              </w:rPr>
              <w:t>ciones</w:t>
            </w:r>
            <w:proofErr w:type="spellEnd"/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t xml:space="preserve"> </w:t>
            </w:r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br/>
            </w:r>
            <w:r w:rsidRPr="005C475B">
              <w:rPr>
                <w:sz w:val="18"/>
                <w:szCs w:val="18"/>
                <w:lang w:val="es-MX" w:eastAsia="es-MX"/>
              </w:rPr>
              <w:t>medias</w:t>
            </w:r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t>1/</w:t>
            </w:r>
          </w:p>
        </w:tc>
      </w:tr>
      <w:tr w:rsidR="00904B33" w:rsidRPr="00E439E8" w14:paraId="40EB1C7F" w14:textId="77777777" w:rsidTr="00AD0B75">
        <w:trPr>
          <w:jc w:val="center"/>
        </w:trPr>
        <w:tc>
          <w:tcPr>
            <w:tcW w:w="307" w:type="dxa"/>
            <w:tcBorders>
              <w:top w:val="single" w:sz="6" w:space="0" w:color="1F497D" w:themeColor="text2"/>
              <w:left w:val="single" w:sz="8" w:space="0" w:color="1F497D" w:themeColor="text2"/>
              <w:bottom w:val="nil"/>
              <w:right w:val="nil"/>
            </w:tcBorders>
            <w:shd w:val="clear" w:color="auto" w:fill="DBE5F1" w:themeFill="accent1" w:themeFillTint="33"/>
            <w:vAlign w:val="bottom"/>
            <w:hideMark/>
          </w:tcPr>
          <w:p w14:paraId="4B61196C" w14:textId="77777777" w:rsidR="00904B33" w:rsidRPr="005C475B" w:rsidRDefault="00904B33" w:rsidP="00904B33">
            <w:pPr>
              <w:snapToGrid w:val="0"/>
              <w:spacing w:before="20" w:after="20"/>
              <w:ind w:left="115"/>
              <w:jc w:val="left"/>
              <w:rPr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6285" w:type="dxa"/>
            <w:gridSpan w:val="2"/>
            <w:tcBorders>
              <w:top w:val="single" w:sz="6" w:space="0" w:color="1F497D" w:themeColor="text2"/>
              <w:left w:val="nil"/>
              <w:bottom w:val="nil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67192EC8" w14:textId="0DD598A9" w:rsidR="00904B33" w:rsidRPr="005C475B" w:rsidRDefault="00904B33" w:rsidP="00904B33">
            <w:pPr>
              <w:snapToGrid w:val="0"/>
              <w:spacing w:before="20" w:after="20"/>
              <w:ind w:left="-106"/>
              <w:rPr>
                <w:b/>
                <w:sz w:val="18"/>
                <w:szCs w:val="18"/>
                <w:lang w:val="es-MX" w:eastAsia="es-MX"/>
              </w:rPr>
            </w:pPr>
            <w:r w:rsidRPr="005C475B">
              <w:rPr>
                <w:b/>
                <w:sz w:val="18"/>
                <w:szCs w:val="18"/>
                <w:lang w:val="es-MX" w:eastAsia="es-MX"/>
              </w:rPr>
              <w:t xml:space="preserve">Industrias </w:t>
            </w:r>
            <w:r>
              <w:rPr>
                <w:b/>
                <w:sz w:val="18"/>
                <w:szCs w:val="18"/>
                <w:lang w:val="es-MX" w:eastAsia="es-MX"/>
              </w:rPr>
              <w:t>m</w:t>
            </w:r>
            <w:r w:rsidRPr="005C475B">
              <w:rPr>
                <w:b/>
                <w:sz w:val="18"/>
                <w:szCs w:val="18"/>
                <w:lang w:val="es-MX" w:eastAsia="es-MX"/>
              </w:rPr>
              <w:t>anufactureras</w:t>
            </w:r>
          </w:p>
        </w:tc>
        <w:tc>
          <w:tcPr>
            <w:tcW w:w="1121" w:type="dxa"/>
            <w:tcBorders>
              <w:top w:val="single" w:sz="6" w:space="0" w:color="1F497D" w:themeColor="text2"/>
              <w:left w:val="single" w:sz="6" w:space="0" w:color="1F497D" w:themeColor="text2"/>
              <w:bottom w:val="nil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4C2493BC" w14:textId="49CA41BE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121" w:type="dxa"/>
            <w:tcBorders>
              <w:top w:val="single" w:sz="6" w:space="0" w:color="1F497D" w:themeColor="text2"/>
              <w:left w:val="single" w:sz="6" w:space="0" w:color="1F497D" w:themeColor="text2"/>
              <w:bottom w:val="nil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32446E69" w14:textId="5B0A2FC2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-0.3</w:t>
            </w:r>
          </w:p>
        </w:tc>
        <w:tc>
          <w:tcPr>
            <w:tcW w:w="1122" w:type="dxa"/>
            <w:tcBorders>
              <w:top w:val="single" w:sz="6" w:space="0" w:color="1F497D" w:themeColor="text2"/>
              <w:left w:val="single" w:sz="6" w:space="0" w:color="1F497D" w:themeColor="text2"/>
              <w:bottom w:val="nil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064C8731" w14:textId="46A56EB7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</w:t>
            </w:r>
          </w:p>
        </w:tc>
      </w:tr>
      <w:tr w:rsidR="00904B33" w:rsidRPr="00E439E8" w14:paraId="0575BB8F" w14:textId="77777777" w:rsidTr="00AD0B75">
        <w:trPr>
          <w:jc w:val="center"/>
        </w:trPr>
        <w:tc>
          <w:tcPr>
            <w:tcW w:w="307" w:type="dxa"/>
            <w:tcBorders>
              <w:top w:val="nil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auto"/>
            <w:vAlign w:val="bottom"/>
          </w:tcPr>
          <w:p w14:paraId="30AA788E" w14:textId="77777777" w:rsidR="00904B33" w:rsidRPr="005C475B" w:rsidRDefault="00904B33" w:rsidP="00904B33">
            <w:pPr>
              <w:snapToGrid w:val="0"/>
              <w:spacing w:before="20" w:after="20"/>
              <w:ind w:left="115"/>
              <w:jc w:val="left"/>
              <w:rPr>
                <w:b/>
                <w:sz w:val="18"/>
                <w:szCs w:val="18"/>
                <w:lang w:val="es-MX" w:eastAsia="es-MX"/>
              </w:rPr>
            </w:pPr>
          </w:p>
        </w:tc>
        <w:tc>
          <w:tcPr>
            <w:tcW w:w="6285" w:type="dxa"/>
            <w:gridSpan w:val="2"/>
            <w:tcBorders>
              <w:top w:val="nil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16DFA858" w14:textId="55FE7DC9" w:rsidR="00904B33" w:rsidRPr="00E16D9D" w:rsidRDefault="00904B33" w:rsidP="00904B33">
            <w:pPr>
              <w:snapToGrid w:val="0"/>
              <w:spacing w:before="20" w:after="20"/>
              <w:rPr>
                <w:bCs/>
                <w:sz w:val="18"/>
                <w:szCs w:val="18"/>
                <w:lang w:val="es-MX" w:eastAsia="es-MX"/>
              </w:rPr>
            </w:pPr>
            <w:r w:rsidRPr="00E16D9D">
              <w:rPr>
                <w:bCs/>
                <w:sz w:val="18"/>
                <w:szCs w:val="18"/>
                <w:lang w:val="es-MX" w:eastAsia="es-MX"/>
              </w:rPr>
              <w:t>Dependiente</w:t>
            </w:r>
            <w:r>
              <w:rPr>
                <w:bCs/>
                <w:sz w:val="18"/>
                <w:szCs w:val="18"/>
                <w:lang w:val="es-MX" w:eastAsia="es-MX"/>
              </w:rPr>
              <w:t>s</w:t>
            </w:r>
            <w:r w:rsidRPr="00E16D9D">
              <w:rPr>
                <w:bCs/>
                <w:sz w:val="18"/>
                <w:szCs w:val="18"/>
                <w:lang w:val="es-MX" w:eastAsia="es-MX"/>
              </w:rPr>
              <w:t xml:space="preserve"> de la razón social</w:t>
            </w:r>
          </w:p>
        </w:tc>
        <w:tc>
          <w:tcPr>
            <w:tcW w:w="1121" w:type="dxa"/>
            <w:tcBorders>
              <w:top w:val="nil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1D49F9C2" w14:textId="1CFEC112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1121" w:type="dxa"/>
            <w:tcBorders>
              <w:top w:val="nil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39FF4D63" w14:textId="11C7710F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1122" w:type="dxa"/>
            <w:tcBorders>
              <w:top w:val="nil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auto"/>
            <w:vAlign w:val="center"/>
          </w:tcPr>
          <w:p w14:paraId="12489480" w14:textId="297B0530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:rsidR="00904B33" w:rsidRPr="00E439E8" w14:paraId="137F3214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</w:tcPr>
          <w:p w14:paraId="16B108BC" w14:textId="77777777" w:rsidR="00904B33" w:rsidRPr="005C475B" w:rsidRDefault="00904B33" w:rsidP="00904B33">
            <w:pPr>
              <w:snapToGrid w:val="0"/>
              <w:spacing w:before="20" w:after="20"/>
              <w:ind w:left="493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0A8CA8C" w14:textId="543BC201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Obreros</w:t>
            </w:r>
            <w:r>
              <w:rPr>
                <w:sz w:val="18"/>
                <w:szCs w:val="18"/>
                <w:lang w:val="es-MX" w:eastAsia="es-MX"/>
              </w:rPr>
              <w:t xml:space="preserve"> y técnicos en producción</w:t>
            </w:r>
            <w:r w:rsidRPr="005C475B">
              <w:rPr>
                <w:sz w:val="18"/>
                <w:szCs w:val="18"/>
                <w:lang w:val="es-MX" w:eastAsia="es-MX"/>
              </w:rPr>
              <w:t xml:space="preserve"> </w:t>
            </w:r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t>a/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66F23D2" w14:textId="06444FC4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0BDE349" w14:textId="059FD866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FC569F8" w14:textId="3386763B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904B33" w:rsidRPr="00E439E8" w14:paraId="448ECA6E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</w:tcPr>
          <w:p w14:paraId="11B0DAB9" w14:textId="77777777" w:rsidR="00904B33" w:rsidRPr="005C475B" w:rsidRDefault="00904B33" w:rsidP="00904B33">
            <w:pPr>
              <w:snapToGrid w:val="0"/>
              <w:spacing w:before="20" w:after="20"/>
              <w:ind w:left="493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C39A30" w14:textId="3314DC9A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Empleados</w:t>
            </w:r>
            <w:r>
              <w:rPr>
                <w:sz w:val="18"/>
                <w:szCs w:val="18"/>
                <w:lang w:val="es-MX" w:eastAsia="es-MX"/>
              </w:rPr>
              <w:t xml:space="preserve"> administrativos, contables y de dirección</w:t>
            </w:r>
            <w:r w:rsidRPr="005C475B">
              <w:rPr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5C475B">
              <w:rPr>
                <w:sz w:val="18"/>
                <w:szCs w:val="18"/>
                <w:vertAlign w:val="superscript"/>
                <w:lang w:val="es-MX" w:eastAsia="es-MX"/>
              </w:rPr>
              <w:t>b/</w:t>
            </w:r>
            <w:proofErr w:type="spellEnd"/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2FEF902" w14:textId="6C3A55C2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AA385D6" w14:textId="29BB1939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E5240DA" w14:textId="29C4B0EC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904B33" w:rsidRPr="00E439E8" w14:paraId="0561811F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</w:tcPr>
          <w:p w14:paraId="34F8B2A2" w14:textId="77777777" w:rsidR="00904B33" w:rsidRPr="005C475B" w:rsidRDefault="00904B33" w:rsidP="00904B33">
            <w:pPr>
              <w:snapToGrid w:val="0"/>
              <w:spacing w:before="20" w:after="20"/>
              <w:ind w:left="493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3E9AE11" w14:textId="6FEB3774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Prestaciones sociales</w:t>
            </w:r>
            <w:r>
              <w:rPr>
                <w:sz w:val="18"/>
                <w:szCs w:val="18"/>
                <w:lang w:val="es-MX" w:eastAsia="es-MX"/>
              </w:rPr>
              <w:t>, contribuciones y utilidades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6C7AB5F" w14:textId="2A34CB6E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5065C9C" w14:textId="466D1626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01BCBAD" w14:textId="73DEB334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85198C" w:rsidRPr="00E439E8" w14:paraId="278539DC" w14:textId="77777777" w:rsidTr="00AD0B75">
        <w:trPr>
          <w:jc w:val="center"/>
        </w:trPr>
        <w:tc>
          <w:tcPr>
            <w:tcW w:w="6592" w:type="dxa"/>
            <w:gridSpan w:val="3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3717AC5" w14:textId="28A190D4" w:rsidR="0085198C" w:rsidRPr="00E16D9D" w:rsidRDefault="0085198C" w:rsidP="0085198C">
            <w:pPr>
              <w:snapToGrid w:val="0"/>
              <w:spacing w:before="20" w:after="20"/>
              <w:ind w:left="304"/>
              <w:rPr>
                <w:bCs/>
                <w:sz w:val="18"/>
                <w:szCs w:val="18"/>
                <w:lang w:val="es-MX" w:eastAsia="es-MX"/>
              </w:rPr>
            </w:pPr>
            <w:r w:rsidRPr="00E16D9D">
              <w:rPr>
                <w:bCs/>
                <w:sz w:val="18"/>
                <w:szCs w:val="18"/>
                <w:lang w:val="es-MX" w:eastAsia="es-MX"/>
              </w:rPr>
              <w:t>No dependiente</w:t>
            </w:r>
            <w:r>
              <w:rPr>
                <w:bCs/>
                <w:sz w:val="18"/>
                <w:szCs w:val="18"/>
                <w:lang w:val="es-MX" w:eastAsia="es-MX"/>
              </w:rPr>
              <w:t>s</w:t>
            </w:r>
            <w:r w:rsidRPr="00E16D9D">
              <w:rPr>
                <w:bCs/>
                <w:sz w:val="18"/>
                <w:szCs w:val="18"/>
                <w:lang w:val="es-MX" w:eastAsia="es-MX"/>
              </w:rPr>
              <w:t xml:space="preserve"> de la razón social</w:t>
            </w:r>
            <w:r>
              <w:rPr>
                <w:bCs/>
                <w:sz w:val="18"/>
                <w:szCs w:val="18"/>
                <w:vertAlign w:val="superscript"/>
                <w:lang w:val="es-MX" w:eastAsia="es-MX"/>
              </w:rPr>
              <w:t xml:space="preserve"> </w:t>
            </w:r>
            <w:r w:rsidRPr="00FF5F5C">
              <w:rPr>
                <w:bCs/>
                <w:sz w:val="18"/>
                <w:szCs w:val="18"/>
                <w:vertAlign w:val="superscript"/>
                <w:lang w:val="es-MX" w:eastAsia="es-MX"/>
              </w:rPr>
              <w:t>c/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37F9C6E" w14:textId="294C7A15" w:rsidR="0085198C" w:rsidRPr="00E16D9D" w:rsidRDefault="0085198C" w:rsidP="0085198C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-29.3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1A0D8AA" w14:textId="36037B81" w:rsidR="0085198C" w:rsidRPr="00E16D9D" w:rsidRDefault="0085198C" w:rsidP="0085198C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2A4CE26" w14:textId="79E6EEB3" w:rsidR="0085198C" w:rsidRPr="00E16D9D" w:rsidRDefault="0085198C" w:rsidP="0085198C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904B33" w:rsidRPr="00E439E8" w14:paraId="3DBCB6E7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8A32A80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b/>
                <w:sz w:val="18"/>
                <w:szCs w:val="18"/>
                <w:lang w:val="es-MX" w:eastAsia="es-MX"/>
              </w:rPr>
            </w:pPr>
            <w:r w:rsidRPr="005C475B">
              <w:rPr>
                <w:b/>
                <w:sz w:val="18"/>
                <w:szCs w:val="18"/>
                <w:lang w:val="es-MX" w:eastAsia="es-MX"/>
              </w:rPr>
              <w:t>31-33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14:paraId="76A238BA" w14:textId="3E29BF10" w:rsidR="00904B33" w:rsidRPr="005C475B" w:rsidRDefault="00904B33" w:rsidP="00904B33">
            <w:pPr>
              <w:snapToGrid w:val="0"/>
              <w:spacing w:before="20" w:after="20"/>
              <w:ind w:left="-96"/>
              <w:rPr>
                <w:b/>
                <w:sz w:val="18"/>
                <w:szCs w:val="18"/>
                <w:lang w:val="es-MX" w:eastAsia="es-MX"/>
              </w:rPr>
            </w:pPr>
            <w:r w:rsidRPr="005C475B">
              <w:rPr>
                <w:b/>
                <w:sz w:val="18"/>
                <w:szCs w:val="18"/>
                <w:lang w:val="es-MX" w:eastAsia="es-MX"/>
              </w:rPr>
              <w:t xml:space="preserve">Industrias </w:t>
            </w:r>
            <w:r>
              <w:rPr>
                <w:b/>
                <w:sz w:val="18"/>
                <w:szCs w:val="18"/>
                <w:lang w:val="es-MX" w:eastAsia="es-MX"/>
              </w:rPr>
              <w:t>m</w:t>
            </w:r>
            <w:r w:rsidRPr="005C475B">
              <w:rPr>
                <w:b/>
                <w:sz w:val="18"/>
                <w:szCs w:val="18"/>
                <w:lang w:val="es-MX" w:eastAsia="es-MX"/>
              </w:rPr>
              <w:t>anufactureras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48673BAB" w14:textId="349ADBBD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3B68F1F4" w14:textId="19A8C8C8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-0.3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4416E785" w14:textId="49C2DCF4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6.9</w:t>
            </w:r>
          </w:p>
        </w:tc>
      </w:tr>
      <w:tr w:rsidR="00904B33" w:rsidRPr="00E439E8" w14:paraId="02A68EE1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0BC190BE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BDA6DD1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alimentaria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5B3A586" w14:textId="3B258AC5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7E1BACD" w14:textId="62B0F089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9C8425C" w14:textId="1B5641DC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904B33" w:rsidRPr="00E439E8" w14:paraId="0AA1E476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4AC3FDD8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5BEE1279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 las bebidas y del tabaco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74795FB" w14:textId="68A561E0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05198D8" w14:textId="0454E919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5618E6F" w14:textId="508945AB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</w:t>
            </w:r>
          </w:p>
        </w:tc>
      </w:tr>
      <w:tr w:rsidR="00904B33" w:rsidRPr="00E439E8" w14:paraId="765BCA39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FC635D1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720B808B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insumos textiles y acabado de textiles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E4F4ACF" w14:textId="40382A3E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-11.4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2F5B9D9" w14:textId="733A1F3B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-11.3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7E77AB9" w14:textId="330DAAC1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:rsidR="00904B33" w:rsidRPr="00E439E8" w14:paraId="2E6362A4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A69D455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903A2D0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textiles, excepto prendas de vestir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B89C88C" w14:textId="2EEC8C69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FDF8B89" w14:textId="1D64B4CA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DF8D72B" w14:textId="1380D63E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904B33" w:rsidRPr="00E439E8" w14:paraId="233A0BC9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5CBF523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6C880519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prendas de vestir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9387191" w14:textId="50E95AE2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569874A" w14:textId="5F842E25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C7803E3" w14:textId="12294ED7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:rsidR="00904B33" w:rsidRPr="00E439E8" w14:paraId="5208CE1B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04E2DC4A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E29B430" w14:textId="2D3DEA79" w:rsidR="00904B33" w:rsidRPr="005C475B" w:rsidRDefault="00904B33" w:rsidP="00904B33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0F25CD7" w14:textId="1A322D98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CE0A848" w14:textId="6CE74CC3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1A49584" w14:textId="3424F4AE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904B33" w:rsidRPr="00E439E8" w14:paraId="6E73DB34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6D7C40A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E88927F" w14:textId="77777777" w:rsidR="00904B33" w:rsidRPr="005C475B" w:rsidRDefault="00904B33" w:rsidP="00904B33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 la madera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868C3F7" w14:textId="00EDC66A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632AC8D" w14:textId="31B825FC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-5.7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112848C" w14:textId="171D445D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904B33" w:rsidRPr="00E439E8" w14:paraId="4CF12556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6DAD4CE7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C6C333A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del papel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DF614E8" w14:textId="68719C7D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48CE424" w14:textId="6F9371CD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C192D71" w14:textId="39CBC391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904B33" w:rsidRPr="00E439E8" w14:paraId="0419FE7E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5A32338D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52F083DC" w14:textId="77777777" w:rsidR="00904B33" w:rsidRPr="005C475B" w:rsidRDefault="00904B33" w:rsidP="00904B33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Impresión e industrias conexas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FFF6E61" w14:textId="6387B08C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53A68D0" w14:textId="23567FAB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CD3CADB" w14:textId="07981485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:rsidR="00904B33" w:rsidRPr="00E439E8" w14:paraId="54B678E0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444CD76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E8B0FB9" w14:textId="77777777" w:rsidR="00904B33" w:rsidRPr="005C475B" w:rsidRDefault="00904B33" w:rsidP="00904B33">
            <w:pPr>
              <w:snapToGrid w:val="0"/>
              <w:spacing w:before="20" w:after="20"/>
              <w:ind w:left="-94" w:right="-155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derivados del petróleo y del carbón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7E6D665" w14:textId="77F4C475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DBB9E48" w14:textId="1BB35020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1B415D5" w14:textId="5ECB9FD3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904B33" w:rsidRPr="00E439E8" w14:paraId="1D900A95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74803CF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0C7259F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química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2FAFD56" w14:textId="7C4DC969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1D5850A" w14:textId="33B3FEA2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75D9E56" w14:textId="7470A62C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904B33" w:rsidRPr="00E439E8" w14:paraId="69CF12C9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9F2B897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FA0571E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del plástico y del hule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53AE0B5" w14:textId="493E8291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ECB4C2F" w14:textId="4187EF2A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36650A" w14:textId="68D8E6F1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904B33" w:rsidRPr="00E439E8" w14:paraId="7469AF34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4810A746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327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41EE04BE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a base de minerales no metálicos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338BE78" w14:textId="5172FEED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2EFEC72" w14:textId="065FA8D8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94E85A4" w14:textId="2275B362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</w:tr>
      <w:tr w:rsidR="00904B33" w:rsidRPr="00E439E8" w14:paraId="13A108B6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15735ACD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56F1629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Industrias metálicas básicas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1B1D267" w14:textId="06F47F8B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DE17309" w14:textId="286CEC68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D071441" w14:textId="67F0CD3A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</w:t>
            </w:r>
          </w:p>
        </w:tc>
      </w:tr>
      <w:tr w:rsidR="00904B33" w:rsidRPr="00E439E8" w14:paraId="697656C5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23D7F4C7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ED634C9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metálicos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AB3C93A" w14:textId="7C9DBFA8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E3B977B" w14:textId="6F8BF60B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F2F0242" w14:textId="0EC0D362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904B33" w:rsidRPr="00E439E8" w14:paraId="7E94879D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BEBB7A1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CF08331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maquinaria y equipo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1E5B143" w14:textId="666AEA33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3CE3599" w14:textId="6BD1BDDC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EB1BC1" w14:textId="4F2A4D33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904B33" w:rsidRPr="00E439E8" w14:paraId="7FB23894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23237D56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38C03EA" w14:textId="77777777" w:rsidR="00904B33" w:rsidRPr="005C475B" w:rsidRDefault="00904B33" w:rsidP="00904B33">
            <w:pPr>
              <w:snapToGrid w:val="0"/>
              <w:spacing w:before="20" w:after="20"/>
              <w:ind w:left="-96" w:right="-70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D7F0046" w14:textId="51E5C79B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C3A5639" w14:textId="3C4368EF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50A858D" w14:textId="61F2B35C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:rsidR="00904B33" w:rsidRPr="00E439E8" w14:paraId="55D44C97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331751B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4B668A03" w14:textId="5AC75CBF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accesorios, aparatos eléctricos y equipo de generación de energía eléctrica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7C98303" w14:textId="0C3857A2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B3CF79" w14:textId="0DD96C2A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-3.8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52B3671" w14:textId="3DD89194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:rsidR="00904B33" w:rsidRPr="00E439E8" w14:paraId="042ADE4D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4C8B17E5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F207A45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equipo de transporte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BFF66E1" w14:textId="4985E0EC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01AC052" w14:textId="54A6D010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D50E9EC" w14:textId="055BBFC3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904B33" w:rsidRPr="00E439E8" w14:paraId="32764628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B9EE219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337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954C6C8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muebles, colchones y persianas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45A9722" w14:textId="232E5632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264E133" w14:textId="73A2EA14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3201FF1" w14:textId="75606256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:rsidR="00904B33" w:rsidRPr="00E439E8" w14:paraId="4C1EF3DA" w14:textId="77777777" w:rsidTr="00AD0B75">
        <w:trPr>
          <w:jc w:val="center"/>
        </w:trPr>
        <w:tc>
          <w:tcPr>
            <w:tcW w:w="747" w:type="dxa"/>
            <w:gridSpan w:val="2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8" w:space="0" w:color="1F497D" w:themeColor="text2"/>
              <w:right w:val="nil"/>
            </w:tcBorders>
            <w:vAlign w:val="center"/>
            <w:hideMark/>
          </w:tcPr>
          <w:p w14:paraId="7E6E42C5" w14:textId="77777777" w:rsidR="00904B33" w:rsidRPr="005C475B" w:rsidRDefault="00904B33" w:rsidP="00904B33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339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8" w:space="0" w:color="1F497D" w:themeColor="text2"/>
              <w:right w:val="single" w:sz="6" w:space="0" w:color="1F497D" w:themeColor="text2"/>
            </w:tcBorders>
            <w:vAlign w:val="center"/>
            <w:hideMark/>
          </w:tcPr>
          <w:p w14:paraId="67048264" w14:textId="77777777" w:rsidR="00904B33" w:rsidRPr="005C475B" w:rsidRDefault="00904B33" w:rsidP="00904B33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Otras industrias manufactureras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330B15DD" w14:textId="3B88E15D" w:rsidR="00904B33" w:rsidRPr="00E16D9D" w:rsidRDefault="00904B33" w:rsidP="00904B33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4B528977" w14:textId="194899EE" w:rsidR="00904B33" w:rsidRPr="00E16D9D" w:rsidRDefault="00904B33" w:rsidP="00904B33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38706D54" w14:textId="44128C86" w:rsidR="00904B33" w:rsidRPr="00E16D9D" w:rsidRDefault="00904B33" w:rsidP="00904B33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</w:tbl>
    <w:p w14:paraId="7E61F0A1" w14:textId="29BF7821" w:rsidR="00900B76" w:rsidRDefault="00095006" w:rsidP="00A1219C">
      <w:pPr>
        <w:pStyle w:val="p0"/>
        <w:keepLines w:val="0"/>
        <w:spacing w:before="0"/>
        <w:ind w:left="284" w:right="55" w:hanging="222"/>
        <w:rPr>
          <w:rFonts w:ascii="Arial" w:hAnsi="Arial"/>
          <w:color w:val="auto"/>
          <w:sz w:val="16"/>
          <w:szCs w:val="16"/>
        </w:rPr>
      </w:pPr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1/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Pr="0D062C30">
        <w:rPr>
          <w:rFonts w:ascii="Arial" w:hAnsi="Arial"/>
          <w:color w:val="auto"/>
          <w:sz w:val="16"/>
          <w:szCs w:val="16"/>
        </w:rPr>
        <w:t>Resultan de dividir la masa de remuneraciones reales entre el empleo</w:t>
      </w:r>
      <w:r w:rsidR="00223920">
        <w:rPr>
          <w:rFonts w:ascii="Arial" w:hAnsi="Arial"/>
          <w:color w:val="auto"/>
          <w:sz w:val="16"/>
          <w:szCs w:val="16"/>
        </w:rPr>
        <w:t>.</w:t>
      </w:r>
    </w:p>
    <w:p w14:paraId="250F5DB4" w14:textId="31706028" w:rsidR="00095006" w:rsidRPr="00E439E8" w:rsidRDefault="00095006" w:rsidP="00A1219C">
      <w:pPr>
        <w:pStyle w:val="p0"/>
        <w:keepLines w:val="0"/>
        <w:spacing w:before="0"/>
        <w:ind w:left="284" w:right="57" w:hanging="222"/>
        <w:rPr>
          <w:rFonts w:ascii="Arial" w:hAnsi="Arial"/>
          <w:color w:val="auto"/>
          <w:position w:val="-2"/>
          <w:sz w:val="16"/>
          <w:szCs w:val="16"/>
        </w:rPr>
      </w:pPr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a/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Para las </w:t>
      </w:r>
      <w:r w:rsidR="00E561E4" w:rsidRPr="00E439E8">
        <w:rPr>
          <w:rFonts w:ascii="Arial" w:hAnsi="Arial"/>
          <w:color w:val="auto"/>
          <w:position w:val="-2"/>
          <w:sz w:val="16"/>
          <w:szCs w:val="16"/>
        </w:rPr>
        <w:t>r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emuneraciones medias</w:t>
      </w:r>
      <w:r w:rsidR="00573DD4">
        <w:rPr>
          <w:rFonts w:ascii="Arial" w:hAnsi="Arial"/>
          <w:color w:val="auto"/>
          <w:position w:val="-2"/>
          <w:sz w:val="16"/>
          <w:szCs w:val="16"/>
        </w:rPr>
        <w:t>,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 se refiere a salarios pagados a </w:t>
      </w:r>
      <w:r w:rsidR="00300272">
        <w:rPr>
          <w:rFonts w:ascii="Arial" w:hAnsi="Arial"/>
          <w:color w:val="auto"/>
          <w:position w:val="-2"/>
          <w:sz w:val="16"/>
          <w:szCs w:val="16"/>
        </w:rPr>
        <w:t xml:space="preserve">las y los 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obreros</w:t>
      </w:r>
      <w:r w:rsidR="00465E8F">
        <w:rPr>
          <w:rFonts w:ascii="Arial" w:hAnsi="Arial"/>
          <w:color w:val="auto"/>
          <w:position w:val="-2"/>
          <w:sz w:val="16"/>
          <w:szCs w:val="16"/>
        </w:rPr>
        <w:t xml:space="preserve"> </w:t>
      </w:r>
      <w:r w:rsidR="00465E8F" w:rsidRPr="00465E8F">
        <w:rPr>
          <w:rFonts w:ascii="Arial" w:hAnsi="Arial"/>
          <w:color w:val="auto"/>
          <w:position w:val="-2"/>
          <w:sz w:val="16"/>
          <w:szCs w:val="16"/>
        </w:rPr>
        <w:t>y técnicos en producción</w:t>
      </w:r>
      <w:r w:rsidR="00223920">
        <w:rPr>
          <w:rFonts w:ascii="Arial" w:hAnsi="Arial"/>
          <w:color w:val="auto"/>
          <w:position w:val="-2"/>
          <w:sz w:val="16"/>
          <w:szCs w:val="16"/>
        </w:rPr>
        <w:t>.</w:t>
      </w:r>
    </w:p>
    <w:p w14:paraId="598A982F" w14:textId="3F25B406" w:rsidR="00095006" w:rsidRDefault="00095006" w:rsidP="00A1219C">
      <w:pPr>
        <w:pStyle w:val="p0"/>
        <w:keepLines w:val="0"/>
        <w:spacing w:before="0"/>
        <w:ind w:left="284" w:right="55" w:hanging="222"/>
        <w:rPr>
          <w:rFonts w:ascii="Arial" w:hAnsi="Arial"/>
          <w:color w:val="auto"/>
          <w:position w:val="-2"/>
          <w:sz w:val="16"/>
          <w:szCs w:val="16"/>
        </w:rPr>
      </w:pPr>
      <w:proofErr w:type="spellStart"/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b/</w:t>
      </w:r>
      <w:proofErr w:type="spellEnd"/>
      <w:r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Para las </w:t>
      </w:r>
      <w:r w:rsidR="00E561E4" w:rsidRPr="00E439E8">
        <w:rPr>
          <w:rFonts w:ascii="Arial" w:hAnsi="Arial"/>
          <w:color w:val="auto"/>
          <w:position w:val="-2"/>
          <w:sz w:val="16"/>
          <w:szCs w:val="16"/>
        </w:rPr>
        <w:t>r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emuneraciones medias</w:t>
      </w:r>
      <w:r w:rsidR="00573DD4">
        <w:rPr>
          <w:rFonts w:ascii="Arial" w:hAnsi="Arial"/>
          <w:color w:val="auto"/>
          <w:position w:val="-2"/>
          <w:sz w:val="16"/>
          <w:szCs w:val="16"/>
        </w:rPr>
        <w:t>,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 se refiere a sueldos pagados a </w:t>
      </w:r>
      <w:r w:rsidR="00300272">
        <w:rPr>
          <w:rFonts w:ascii="Arial" w:hAnsi="Arial"/>
          <w:color w:val="auto"/>
          <w:position w:val="-2"/>
          <w:sz w:val="16"/>
          <w:szCs w:val="16"/>
        </w:rPr>
        <w:t xml:space="preserve">las y los 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empleados</w:t>
      </w:r>
      <w:r w:rsidR="00465E8F">
        <w:rPr>
          <w:rFonts w:ascii="Arial" w:hAnsi="Arial"/>
          <w:color w:val="auto"/>
          <w:position w:val="-2"/>
          <w:sz w:val="16"/>
          <w:szCs w:val="16"/>
        </w:rPr>
        <w:t xml:space="preserve"> </w:t>
      </w:r>
      <w:r w:rsidR="00465E8F" w:rsidRPr="00465E8F">
        <w:rPr>
          <w:rFonts w:ascii="Arial" w:hAnsi="Arial"/>
          <w:color w:val="auto"/>
          <w:position w:val="-2"/>
          <w:sz w:val="16"/>
          <w:szCs w:val="16"/>
        </w:rPr>
        <w:t>administrativos, contables y de dirección</w:t>
      </w:r>
      <w:r w:rsidR="00223920">
        <w:rPr>
          <w:rFonts w:ascii="Arial" w:hAnsi="Arial"/>
          <w:color w:val="auto"/>
          <w:position w:val="-2"/>
          <w:sz w:val="16"/>
          <w:szCs w:val="16"/>
        </w:rPr>
        <w:t>.</w:t>
      </w:r>
    </w:p>
    <w:p w14:paraId="35BF533A" w14:textId="24782DB0" w:rsidR="00FF5F5C" w:rsidRPr="00E439E8" w:rsidRDefault="00FF5F5C" w:rsidP="00A1219C">
      <w:pPr>
        <w:pStyle w:val="p0"/>
        <w:keepLines w:val="0"/>
        <w:spacing w:before="0"/>
        <w:ind w:left="284" w:right="55" w:hanging="222"/>
        <w:rPr>
          <w:rFonts w:ascii="Arial" w:hAnsi="Arial"/>
          <w:color w:val="auto"/>
          <w:position w:val="-2"/>
          <w:sz w:val="16"/>
          <w:szCs w:val="16"/>
        </w:rPr>
      </w:pPr>
      <w:r w:rsidRPr="00331DFB">
        <w:rPr>
          <w:rFonts w:ascii="Arial" w:hAnsi="Arial"/>
          <w:color w:val="auto"/>
          <w:position w:val="-2"/>
          <w:sz w:val="18"/>
          <w:szCs w:val="18"/>
          <w:vertAlign w:val="superscript"/>
        </w:rPr>
        <w:t>c/</w:t>
      </w:r>
      <w:r w:rsidR="00331DFB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="00331DFB">
        <w:rPr>
          <w:rFonts w:ascii="Arial" w:hAnsi="Arial"/>
          <w:color w:val="auto"/>
          <w:position w:val="-2"/>
          <w:sz w:val="16"/>
          <w:szCs w:val="16"/>
        </w:rPr>
        <w:t>Pago al personal suministrado</w:t>
      </w:r>
    </w:p>
    <w:p w14:paraId="34FD1C17" w14:textId="317D74CE" w:rsidR="00095006" w:rsidRPr="00E439E8" w:rsidRDefault="004867D2" w:rsidP="00A1219C">
      <w:pPr>
        <w:pStyle w:val="p0"/>
        <w:keepLines w:val="0"/>
        <w:spacing w:before="0"/>
        <w:ind w:left="284" w:right="57" w:hanging="222"/>
        <w:rPr>
          <w:rFonts w:ascii="Arial" w:hAnsi="Arial"/>
          <w:color w:val="auto"/>
          <w:position w:val="-2"/>
          <w:sz w:val="18"/>
          <w:szCs w:val="18"/>
          <w:vertAlign w:val="superscript"/>
        </w:rPr>
      </w:pPr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p</w:t>
      </w:r>
      <w:r w:rsidR="00095006"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/</w:t>
      </w:r>
      <w:r w:rsidR="00095006"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="00095006" w:rsidRPr="0D062C30">
        <w:rPr>
          <w:rFonts w:ascii="Arial" w:hAnsi="Arial"/>
          <w:color w:val="auto"/>
          <w:sz w:val="16"/>
          <w:szCs w:val="16"/>
        </w:rPr>
        <w:t>Cifras preliminares</w:t>
      </w:r>
    </w:p>
    <w:p w14:paraId="6D2B701A" w14:textId="3181E26B" w:rsidR="009E7BB5" w:rsidRPr="00E439E8" w:rsidRDefault="00095006" w:rsidP="00A1219C">
      <w:pPr>
        <w:pStyle w:val="p0"/>
        <w:keepLines w:val="0"/>
        <w:spacing w:before="0"/>
        <w:ind w:left="284" w:right="55" w:hanging="222"/>
        <w:rPr>
          <w:rFonts w:ascii="Arial" w:hAnsi="Arial"/>
          <w:color w:val="auto"/>
          <w:sz w:val="16"/>
          <w:szCs w:val="16"/>
        </w:rPr>
      </w:pPr>
      <w:r w:rsidRPr="00E439E8">
        <w:rPr>
          <w:rFonts w:ascii="Arial" w:hAnsi="Arial"/>
          <w:color w:val="auto"/>
          <w:sz w:val="16"/>
          <w:szCs w:val="16"/>
        </w:rPr>
        <w:t>Fuente:</w:t>
      </w:r>
      <w:r w:rsidRPr="00E439E8">
        <w:rPr>
          <w:rFonts w:ascii="Arial" w:hAnsi="Arial"/>
          <w:color w:val="auto"/>
          <w:sz w:val="16"/>
          <w:szCs w:val="16"/>
        </w:rPr>
        <w:tab/>
        <w:t>INEGI</w:t>
      </w:r>
    </w:p>
    <w:p w14:paraId="367875CE" w14:textId="77777777" w:rsidR="009E7BB5" w:rsidRPr="00E439E8" w:rsidRDefault="009E7BB5">
      <w:pPr>
        <w:jc w:val="left"/>
        <w:rPr>
          <w:snapToGrid w:val="0"/>
          <w:sz w:val="16"/>
          <w:szCs w:val="16"/>
        </w:rPr>
      </w:pPr>
      <w:r w:rsidRPr="00E439E8">
        <w:rPr>
          <w:sz w:val="16"/>
          <w:szCs w:val="16"/>
        </w:rPr>
        <w:br w:type="page"/>
      </w:r>
    </w:p>
    <w:p w14:paraId="0738A653" w14:textId="77777777" w:rsidR="00932640" w:rsidRDefault="00932640" w:rsidP="005D7A99">
      <w:pPr>
        <w:pStyle w:val="Ttulo4"/>
        <w:keepNext w:val="0"/>
        <w:keepLines w:val="0"/>
        <w:spacing w:before="0"/>
        <w:jc w:val="center"/>
        <w:rPr>
          <w:rFonts w:ascii="Arial" w:hAnsi="Arial" w:cs="Arial"/>
          <w:i w:val="0"/>
          <w:color w:val="auto"/>
          <w:sz w:val="20"/>
          <w:szCs w:val="22"/>
        </w:rPr>
      </w:pPr>
    </w:p>
    <w:p w14:paraId="1DDB1EE0" w14:textId="77777777" w:rsidR="00932640" w:rsidRPr="00932640" w:rsidRDefault="00932640" w:rsidP="00932640"/>
    <w:p w14:paraId="415C2682" w14:textId="53C9FE96" w:rsidR="005D7A99" w:rsidRPr="00E439E8" w:rsidRDefault="005D7A99" w:rsidP="005D7A99">
      <w:pPr>
        <w:pStyle w:val="Ttulo4"/>
        <w:keepNext w:val="0"/>
        <w:keepLines w:val="0"/>
        <w:spacing w:before="0"/>
        <w:jc w:val="center"/>
        <w:rPr>
          <w:rFonts w:ascii="Arial" w:hAnsi="Arial" w:cs="Arial"/>
          <w:i w:val="0"/>
          <w:color w:val="auto"/>
          <w:szCs w:val="22"/>
        </w:rPr>
      </w:pPr>
      <w:r w:rsidRPr="00E439E8">
        <w:rPr>
          <w:rFonts w:ascii="Arial" w:hAnsi="Arial" w:cs="Arial"/>
          <w:i w:val="0"/>
          <w:color w:val="auto"/>
          <w:sz w:val="20"/>
          <w:szCs w:val="22"/>
        </w:rPr>
        <w:t xml:space="preserve">Cuadro </w:t>
      </w:r>
      <w:r w:rsidR="00932640">
        <w:rPr>
          <w:rFonts w:ascii="Arial" w:hAnsi="Arial" w:cs="Arial"/>
          <w:i w:val="0"/>
          <w:color w:val="auto"/>
          <w:sz w:val="20"/>
          <w:szCs w:val="22"/>
        </w:rPr>
        <w:t>2</w:t>
      </w:r>
    </w:p>
    <w:p w14:paraId="073E1A3A" w14:textId="6FB59AE3" w:rsidR="005D7A99" w:rsidRDefault="005D7A99" w:rsidP="005D7A99">
      <w:pPr>
        <w:pStyle w:val="Ttulo4"/>
        <w:keepNext w:val="0"/>
        <w:keepLines w:val="0"/>
        <w:spacing w:before="0"/>
        <w:jc w:val="center"/>
        <w:rPr>
          <w:rFonts w:ascii="Arial" w:hAnsi="Arial" w:cs="Arial"/>
          <w:b/>
          <w:i w:val="0"/>
          <w:smallCaps/>
          <w:color w:val="auto"/>
          <w:sz w:val="22"/>
          <w:szCs w:val="22"/>
        </w:rPr>
      </w:pPr>
      <w:r w:rsidRPr="00E439E8">
        <w:rPr>
          <w:rFonts w:ascii="Arial" w:hAnsi="Arial" w:cs="Arial"/>
          <w:b/>
          <w:i w:val="0"/>
          <w:smallCaps/>
          <w:color w:val="auto"/>
          <w:sz w:val="22"/>
          <w:szCs w:val="22"/>
        </w:rPr>
        <w:t>Capacidad de planta utilizada</w:t>
      </w:r>
      <w:r w:rsidRPr="00E439E8">
        <w:rPr>
          <w:rFonts w:ascii="Arial" w:hAnsi="Arial" w:cs="Arial"/>
          <w:b/>
          <w:i w:val="0"/>
          <w:smallCaps/>
          <w:color w:val="auto"/>
          <w:sz w:val="22"/>
          <w:szCs w:val="22"/>
          <w:vertAlign w:val="superscript"/>
        </w:rPr>
        <w:t>1/</w:t>
      </w:r>
      <w:r w:rsidRPr="00E439E8">
        <w:rPr>
          <w:rFonts w:ascii="Arial" w:hAnsi="Arial" w:cs="Arial"/>
          <w:b/>
          <w:i w:val="0"/>
          <w:smallCaps/>
          <w:color w:val="auto"/>
          <w:sz w:val="22"/>
          <w:szCs w:val="22"/>
        </w:rPr>
        <w:t xml:space="preserve"> </w:t>
      </w:r>
      <w:r w:rsidRPr="00E439E8">
        <w:rPr>
          <w:rFonts w:ascii="Arial" w:hAnsi="Arial" w:cs="Arial"/>
          <w:b/>
          <w:i w:val="0"/>
          <w:smallCaps/>
          <w:color w:val="auto"/>
          <w:sz w:val="22"/>
          <w:szCs w:val="22"/>
        </w:rPr>
        <w:br/>
        <w:t>del sector manufacturero y por subsector</w:t>
      </w:r>
    </w:p>
    <w:p w14:paraId="654BA9C1" w14:textId="03978E2D" w:rsidR="00E32152" w:rsidRPr="00E605E4" w:rsidRDefault="00E32152" w:rsidP="00E605E4">
      <w:pPr>
        <w:jc w:val="center"/>
        <w:rPr>
          <w:i/>
        </w:rPr>
      </w:pPr>
      <w:r w:rsidRPr="00E439E8">
        <w:rPr>
          <w:sz w:val="18"/>
          <w:szCs w:val="18"/>
        </w:rPr>
        <w:t>(</w:t>
      </w:r>
      <w:r>
        <w:rPr>
          <w:sz w:val="18"/>
          <w:szCs w:val="18"/>
        </w:rPr>
        <w:t>Porcentaje</w:t>
      </w:r>
      <w:r w:rsidRPr="00E439E8">
        <w:rPr>
          <w:sz w:val="18"/>
          <w:szCs w:val="18"/>
        </w:rPr>
        <w:t>)</w:t>
      </w:r>
    </w:p>
    <w:tbl>
      <w:tblPr>
        <w:tblStyle w:val="Tablaconcuadrcul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5845"/>
        <w:gridCol w:w="1121"/>
        <w:gridCol w:w="1121"/>
        <w:gridCol w:w="1122"/>
      </w:tblGrid>
      <w:tr w:rsidR="00D76941" w:rsidRPr="00E439E8" w14:paraId="1D421015" w14:textId="77777777" w:rsidTr="00D73B89">
        <w:trPr>
          <w:trHeight w:val="249"/>
          <w:jc w:val="center"/>
        </w:trPr>
        <w:tc>
          <w:tcPr>
            <w:tcW w:w="6592" w:type="dxa"/>
            <w:gridSpan w:val="2"/>
            <w:vMerge w:val="restart"/>
            <w:tcBorders>
              <w:top w:val="single" w:sz="8" w:space="0" w:color="1F497D" w:themeColor="text2"/>
              <w:left w:val="single" w:sz="8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14:paraId="0B1CFE6E" w14:textId="21FEC834" w:rsidR="00D76941" w:rsidRPr="005C475B" w:rsidRDefault="00D76941" w:rsidP="00710ACD">
            <w:pPr>
              <w:snapToGrid w:val="0"/>
              <w:spacing w:before="60" w:after="60"/>
              <w:ind w:firstLine="811"/>
              <w:jc w:val="lef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Subsectores</w:t>
            </w:r>
          </w:p>
        </w:tc>
        <w:tc>
          <w:tcPr>
            <w:tcW w:w="2242" w:type="dxa"/>
            <w:gridSpan w:val="2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14:paraId="6E626B31" w14:textId="6A7C3B42" w:rsidR="00D76941" w:rsidRPr="005C475B" w:rsidRDefault="00D76941" w:rsidP="00D76941">
            <w:pPr>
              <w:tabs>
                <w:tab w:val="left" w:pos="993"/>
              </w:tabs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1122" w:type="dxa"/>
            <w:vMerge w:val="restart"/>
            <w:tcBorders>
              <w:top w:val="single" w:sz="8" w:space="0" w:color="1F497D" w:themeColor="text2"/>
              <w:left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14:paraId="440DC619" w14:textId="37FA1D9C" w:rsidR="00D76941" w:rsidRPr="005C475B" w:rsidRDefault="00D76941" w:rsidP="00D76941">
            <w:pPr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1E84DB0E">
              <w:rPr>
                <w:sz w:val="18"/>
                <w:szCs w:val="18"/>
                <w:lang w:val="es-MX" w:eastAsia="es-MX"/>
              </w:rPr>
              <w:t>Diferencia</w:t>
            </w:r>
          </w:p>
          <w:p w14:paraId="50B72638" w14:textId="5F757443" w:rsidR="00D76941" w:rsidRPr="005C475B" w:rsidRDefault="00D76941" w:rsidP="00D76941">
            <w:pPr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anual</w:t>
            </w:r>
          </w:p>
        </w:tc>
      </w:tr>
      <w:tr w:rsidR="00D76941" w:rsidRPr="00E439E8" w14:paraId="0C34D86D" w14:textId="77777777" w:rsidTr="00D73B89">
        <w:trPr>
          <w:trHeight w:val="249"/>
          <w:jc w:val="center"/>
        </w:trPr>
        <w:tc>
          <w:tcPr>
            <w:tcW w:w="6592" w:type="dxa"/>
            <w:gridSpan w:val="2"/>
            <w:vMerge/>
            <w:tcBorders>
              <w:left w:val="single" w:sz="8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  <w:hideMark/>
          </w:tcPr>
          <w:p w14:paraId="69848028" w14:textId="5CA7874F" w:rsidR="00D76941" w:rsidRPr="005C475B" w:rsidRDefault="00D76941" w:rsidP="00710ACD">
            <w:pPr>
              <w:snapToGrid w:val="0"/>
              <w:spacing w:before="60" w:after="60"/>
              <w:ind w:firstLine="811"/>
              <w:jc w:val="left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121" w:type="dxa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  <w:hideMark/>
          </w:tcPr>
          <w:p w14:paraId="1B356257" w14:textId="602B57B9" w:rsidR="00D76941" w:rsidRPr="005C475B" w:rsidRDefault="00D76941" w:rsidP="00D76941">
            <w:pPr>
              <w:tabs>
                <w:tab w:val="left" w:pos="993"/>
              </w:tabs>
              <w:snapToGrid w:val="0"/>
              <w:spacing w:before="60" w:after="60"/>
              <w:ind w:left="-130" w:right="-113"/>
              <w:jc w:val="center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2022</w:t>
            </w:r>
          </w:p>
        </w:tc>
        <w:tc>
          <w:tcPr>
            <w:tcW w:w="1121" w:type="dxa"/>
            <w:tcBorders>
              <w:top w:val="single" w:sz="8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vAlign w:val="center"/>
            <w:hideMark/>
          </w:tcPr>
          <w:p w14:paraId="6A0A54FB" w14:textId="3D09245B" w:rsidR="00D76941" w:rsidRPr="005C475B" w:rsidRDefault="00D76941" w:rsidP="00D76941">
            <w:pPr>
              <w:tabs>
                <w:tab w:val="left" w:pos="993"/>
              </w:tabs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202</w:t>
            </w:r>
            <w:r>
              <w:rPr>
                <w:sz w:val="18"/>
                <w:szCs w:val="18"/>
                <w:lang w:val="es-MX" w:eastAsia="es-MX"/>
              </w:rPr>
              <w:t>3</w:t>
            </w:r>
            <w:r w:rsidRPr="00012291">
              <w:rPr>
                <w:sz w:val="18"/>
                <w:szCs w:val="18"/>
                <w:vertAlign w:val="superscript"/>
                <w:lang w:eastAsia="es-MX"/>
              </w:rPr>
              <w:t>p/</w:t>
            </w:r>
          </w:p>
        </w:tc>
        <w:tc>
          <w:tcPr>
            <w:tcW w:w="1122" w:type="dxa"/>
            <w:vMerge/>
            <w:tcBorders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  <w:hideMark/>
          </w:tcPr>
          <w:p w14:paraId="296B15EC" w14:textId="22C48822" w:rsidR="00D76941" w:rsidRPr="005C475B" w:rsidRDefault="00D76941" w:rsidP="00710ACD">
            <w:pPr>
              <w:snapToGrid w:val="0"/>
              <w:spacing w:before="60" w:after="60"/>
              <w:ind w:left="-113" w:right="-113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  <w:tr w:rsidR="00C5508E" w:rsidRPr="00E439E8" w14:paraId="5491053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14E43C5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b/>
                <w:sz w:val="18"/>
                <w:szCs w:val="18"/>
                <w:lang w:val="es-MX" w:eastAsia="es-MX"/>
              </w:rPr>
            </w:pPr>
            <w:r w:rsidRPr="005C475B">
              <w:rPr>
                <w:b/>
                <w:sz w:val="18"/>
                <w:szCs w:val="18"/>
                <w:lang w:val="es-MX" w:eastAsia="es-MX"/>
              </w:rPr>
              <w:t>31-33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  <w:hideMark/>
          </w:tcPr>
          <w:p w14:paraId="628ACCA8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b/>
                <w:sz w:val="18"/>
                <w:szCs w:val="18"/>
                <w:lang w:val="es-MX" w:eastAsia="es-MX"/>
              </w:rPr>
            </w:pPr>
            <w:r w:rsidRPr="005C475B">
              <w:rPr>
                <w:b/>
                <w:sz w:val="18"/>
                <w:szCs w:val="18"/>
                <w:lang w:val="es-MX" w:eastAsia="es-MX"/>
              </w:rPr>
              <w:t xml:space="preserve">Industrias </w:t>
            </w:r>
            <w:r>
              <w:rPr>
                <w:b/>
                <w:sz w:val="18"/>
                <w:szCs w:val="18"/>
                <w:lang w:val="es-MX" w:eastAsia="es-MX"/>
              </w:rPr>
              <w:t>m</w:t>
            </w:r>
            <w:r w:rsidRPr="005C475B">
              <w:rPr>
                <w:b/>
                <w:sz w:val="18"/>
                <w:szCs w:val="18"/>
                <w:lang w:val="es-MX" w:eastAsia="es-MX"/>
              </w:rPr>
              <w:t>anufactureras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01DA3F0C" w14:textId="544DDDAF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82.5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2CB1660F" w14:textId="567D33E5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14:paraId="2CA517DB" w14:textId="5E479CEF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</w:t>
            </w:r>
          </w:p>
        </w:tc>
      </w:tr>
      <w:tr w:rsidR="00C5508E" w:rsidRPr="00E439E8" w14:paraId="2CE185BD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5A814ACB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2D1F42B6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alimentaria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34F085A" w14:textId="7CF42F3F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A001C12" w14:textId="396683B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1419AEE" w14:textId="17A1FFB2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</w:t>
            </w:r>
          </w:p>
        </w:tc>
      </w:tr>
      <w:tr w:rsidR="00C5508E" w:rsidRPr="00E439E8" w14:paraId="1AA9C596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62D45F00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84D7DD0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 las bebidas y del tabaco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FE03CE0" w14:textId="38877416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88C2C92" w14:textId="45F9115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496DD05" w14:textId="75517EEA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-3.7</w:t>
            </w:r>
          </w:p>
        </w:tc>
      </w:tr>
      <w:tr w:rsidR="00C5508E" w:rsidRPr="00E439E8" w14:paraId="55FA28D1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E0DCAE1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722D0D33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insumos textiles y acabado de textiles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5605A48" w14:textId="65E25212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C7466A2" w14:textId="04F8D40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8920C99" w14:textId="6BD1FD4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-4.3</w:t>
            </w:r>
          </w:p>
        </w:tc>
      </w:tr>
      <w:tr w:rsidR="00C5508E" w:rsidRPr="00E439E8" w14:paraId="6646991D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8FCAE97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0C2E0CD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textiles, excepto prendas de vestir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F36DB63" w14:textId="6A58A524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68B2050" w14:textId="33049552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2634B24" w14:textId="46A30DBC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</w:t>
            </w:r>
          </w:p>
        </w:tc>
      </w:tr>
      <w:tr w:rsidR="00C5508E" w:rsidRPr="00E439E8" w14:paraId="35544214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D6CE33F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556CF71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prendas de vestir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E60D693" w14:textId="18AC7CB3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414ABE8" w14:textId="1586806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13A957" w14:textId="7CF46B8C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</w:t>
            </w:r>
          </w:p>
        </w:tc>
      </w:tr>
      <w:tr w:rsidR="00C5508E" w:rsidRPr="00E439E8" w14:paraId="7940EE3F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C77BA13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316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82A6FAE" w14:textId="77777777" w:rsidR="00C5508E" w:rsidRPr="005C475B" w:rsidRDefault="00C5508E" w:rsidP="00C5508E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F0B1498" w14:textId="62998BB3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721CF67" w14:textId="5A57B246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71E877F" w14:textId="640B6DE2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</w:t>
            </w:r>
          </w:p>
        </w:tc>
      </w:tr>
      <w:tr w:rsidR="00C5508E" w:rsidRPr="00E439E8" w14:paraId="2925BA70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4B00E24B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7BF63760" w14:textId="77777777" w:rsidR="00C5508E" w:rsidRPr="005C475B" w:rsidRDefault="00C5508E" w:rsidP="00C5508E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 la madera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FB75FCD" w14:textId="3E204D0B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8E3141D" w14:textId="2B46A6FB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A8771CE" w14:textId="772A47D0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-12.5</w:t>
            </w:r>
          </w:p>
        </w:tc>
      </w:tr>
      <w:tr w:rsidR="00C5508E" w:rsidRPr="00E439E8" w14:paraId="51D84EF9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276E22EC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473E6F1B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del papel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1394190" w14:textId="48F2466A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C951A96" w14:textId="16CF44B4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0F29CE34" w14:textId="096B6FA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</w:t>
            </w:r>
          </w:p>
        </w:tc>
      </w:tr>
      <w:tr w:rsidR="00C5508E" w:rsidRPr="00E439E8" w14:paraId="10CBEA8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25A7521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34C688E" w14:textId="77777777" w:rsidR="00C5508E" w:rsidRPr="005C475B" w:rsidRDefault="00C5508E" w:rsidP="00C5508E">
            <w:pPr>
              <w:snapToGrid w:val="0"/>
              <w:spacing w:before="20" w:after="20"/>
              <w:ind w:left="-94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Impresión e industrias conexas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553C2E9" w14:textId="1DAF3C91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9694EBF" w14:textId="05DEAF6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7FEB0A8" w14:textId="5BDEE9D3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</w:t>
            </w:r>
          </w:p>
        </w:tc>
      </w:tr>
      <w:tr w:rsidR="00C5508E" w:rsidRPr="00E439E8" w14:paraId="29CE7A8A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9F05005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33AC502" w14:textId="77777777" w:rsidR="00C5508E" w:rsidRPr="005C475B" w:rsidRDefault="00C5508E" w:rsidP="00C5508E">
            <w:pPr>
              <w:snapToGrid w:val="0"/>
              <w:spacing w:before="20" w:after="20"/>
              <w:ind w:left="-94" w:right="-155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derivados del petróleo y del carbón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0A49480" w14:textId="23D88621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4E1C3DF" w14:textId="0DF6D43A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42425E3" w14:textId="7C828F5B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</w:t>
            </w:r>
          </w:p>
        </w:tc>
      </w:tr>
      <w:tr w:rsidR="00C5508E" w:rsidRPr="00E439E8" w14:paraId="2D4BE064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13FCA62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37441208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química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9747D45" w14:textId="3D452E85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4F69B08" w14:textId="54C46CC3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3A64903" w14:textId="5EE7D12F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-5.8</w:t>
            </w:r>
          </w:p>
        </w:tc>
      </w:tr>
      <w:tr w:rsidR="00C5508E" w:rsidRPr="00E439E8" w14:paraId="3616C64D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52EC302C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4A00EBA4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 del plástico y del hule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05CBC62" w14:textId="7D2D3434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0B3D239" w14:textId="7A320E04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D948749" w14:textId="4AF9B72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</w:t>
            </w:r>
          </w:p>
        </w:tc>
      </w:tr>
      <w:tr w:rsidR="00C5508E" w:rsidRPr="00E439E8" w14:paraId="06E9BF30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22C23617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327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FA1DA17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a base de minerales no metálicos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F384DA4" w14:textId="7ECAC537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E0769A4" w14:textId="566B3B63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3D6C82FB" w14:textId="1B16E973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</w:t>
            </w:r>
          </w:p>
        </w:tc>
      </w:tr>
      <w:tr w:rsidR="00C5508E" w:rsidRPr="00E439E8" w14:paraId="56EA0F06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50584C69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331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667825EB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Industrias metálicas básicas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A53970B" w14:textId="6D4149F9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3D63F56" w14:textId="622A778B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D48A4E1" w14:textId="2D8D0C35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</w:t>
            </w:r>
          </w:p>
        </w:tc>
      </w:tr>
      <w:tr w:rsidR="00C5508E" w:rsidRPr="00E439E8" w14:paraId="25BCC4F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6C4F375D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332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360BD0FD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productos metálicos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7E5D4A74" w14:textId="5F102FC6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BFE4E75" w14:textId="7032D5B4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614C455" w14:textId="6E1A7562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C5508E" w:rsidRPr="00E439E8" w14:paraId="2C52885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55DC7079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333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4D3B5C4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maquinaria y equipo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8F0D195" w14:textId="52EE681A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9A50F81" w14:textId="25286590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C50A18E" w14:textId="6B2E63FD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</w:t>
            </w:r>
          </w:p>
        </w:tc>
      </w:tr>
      <w:tr w:rsidR="00C5508E" w:rsidRPr="00E439E8" w14:paraId="7CED43BA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7544936B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334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62D863B5" w14:textId="77777777" w:rsidR="00C5508E" w:rsidRPr="005C475B" w:rsidRDefault="00C5508E" w:rsidP="00C5508E">
            <w:pPr>
              <w:snapToGrid w:val="0"/>
              <w:spacing w:before="20" w:after="20"/>
              <w:ind w:left="-96" w:right="-70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2761011" w14:textId="4A4E3B37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6531293" w14:textId="33B35B83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BFC664B" w14:textId="2B78DA50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C5508E" w:rsidRPr="00E439E8" w14:paraId="04535DF1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354C39C5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335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48511681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accesorios, aparatos eléctricos y equipo de generación de energía eléctrica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9D927D4" w14:textId="209293D7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4AD9EF78" w14:textId="1FE9A227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5C4A750" w14:textId="1AF2D817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C5508E" w:rsidRPr="00E439E8" w14:paraId="3BA11DAA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0D478AAB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336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0C9F8ABB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equipo de transporte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F99DBC8" w14:textId="70FC16EB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C917C2C" w14:textId="5CA9406E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645568C4" w14:textId="4463CD5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C5508E" w:rsidRPr="00E439E8" w14:paraId="4712CD5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4" w:space="0" w:color="C6D9F1" w:themeColor="text2" w:themeTint="33"/>
              <w:right w:val="nil"/>
            </w:tcBorders>
            <w:vAlign w:val="center"/>
            <w:hideMark/>
          </w:tcPr>
          <w:p w14:paraId="2EFBE344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337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  <w:hideMark/>
          </w:tcPr>
          <w:p w14:paraId="104A7FBF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Fabricación de muebles, colchones y persianas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15138646" w14:textId="239AFD29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2912F4A3" w14:textId="6299BE61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4" w:space="0" w:color="C6D9F1" w:themeColor="text2" w:themeTint="33"/>
              <w:right w:val="single" w:sz="6" w:space="0" w:color="1F497D" w:themeColor="text2"/>
            </w:tcBorders>
            <w:vAlign w:val="center"/>
          </w:tcPr>
          <w:p w14:paraId="573FD673" w14:textId="34B93E8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C5508E" w:rsidRPr="00E439E8" w14:paraId="5EE105B3" w14:textId="77777777" w:rsidTr="00D76941">
        <w:trPr>
          <w:jc w:val="center"/>
        </w:trPr>
        <w:tc>
          <w:tcPr>
            <w:tcW w:w="747" w:type="dxa"/>
            <w:tcBorders>
              <w:top w:val="single" w:sz="4" w:space="0" w:color="C6D9F1" w:themeColor="text2" w:themeTint="33"/>
              <w:left w:val="single" w:sz="8" w:space="0" w:color="1F497D" w:themeColor="text2"/>
              <w:bottom w:val="single" w:sz="8" w:space="0" w:color="1F497D" w:themeColor="text2"/>
              <w:right w:val="nil"/>
            </w:tcBorders>
            <w:vAlign w:val="center"/>
            <w:hideMark/>
          </w:tcPr>
          <w:p w14:paraId="375BB0EF" w14:textId="77777777" w:rsidR="00C5508E" w:rsidRPr="005C475B" w:rsidRDefault="00C5508E" w:rsidP="00C5508E">
            <w:pPr>
              <w:snapToGrid w:val="0"/>
              <w:spacing w:before="20" w:after="20"/>
              <w:ind w:left="-113" w:right="57"/>
              <w:jc w:val="right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339</w:t>
            </w:r>
          </w:p>
        </w:tc>
        <w:tc>
          <w:tcPr>
            <w:tcW w:w="5845" w:type="dxa"/>
            <w:tcBorders>
              <w:top w:val="single" w:sz="4" w:space="0" w:color="C6D9F1" w:themeColor="text2" w:themeTint="33"/>
              <w:left w:val="nil"/>
              <w:bottom w:val="single" w:sz="8" w:space="0" w:color="1F497D" w:themeColor="text2"/>
              <w:right w:val="single" w:sz="6" w:space="0" w:color="1F497D" w:themeColor="text2"/>
            </w:tcBorders>
            <w:vAlign w:val="center"/>
            <w:hideMark/>
          </w:tcPr>
          <w:p w14:paraId="539F9B1D" w14:textId="77777777" w:rsidR="00C5508E" w:rsidRPr="005C475B" w:rsidRDefault="00C5508E" w:rsidP="00C5508E">
            <w:pPr>
              <w:snapToGrid w:val="0"/>
              <w:spacing w:before="20" w:after="20"/>
              <w:ind w:left="-96"/>
              <w:rPr>
                <w:sz w:val="18"/>
                <w:szCs w:val="18"/>
                <w:lang w:val="es-MX" w:eastAsia="es-MX"/>
              </w:rPr>
            </w:pPr>
            <w:r w:rsidRPr="005C475B">
              <w:rPr>
                <w:sz w:val="18"/>
                <w:szCs w:val="18"/>
                <w:lang w:val="es-MX" w:eastAsia="es-MX"/>
              </w:rPr>
              <w:t>Otras industrias manufactureras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2D0E7CA8" w14:textId="4C849DB1" w:rsidR="00C5508E" w:rsidRPr="00E16D9D" w:rsidRDefault="00C5508E" w:rsidP="00C5508E">
            <w:pPr>
              <w:tabs>
                <w:tab w:val="decimal" w:pos="46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1121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1FD0F9B2" w14:textId="6FC23A95" w:rsidR="00C5508E" w:rsidRPr="00E16D9D" w:rsidRDefault="00C5508E" w:rsidP="00C5508E">
            <w:pPr>
              <w:tabs>
                <w:tab w:val="decimal" w:pos="45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1122" w:type="dxa"/>
            <w:tcBorders>
              <w:top w:val="single" w:sz="4" w:space="0" w:color="C6D9F1" w:themeColor="text2" w:themeTint="33"/>
              <w:left w:val="single" w:sz="6" w:space="0" w:color="1F497D" w:themeColor="text2"/>
              <w:bottom w:val="single" w:sz="8" w:space="0" w:color="1F497D" w:themeColor="text2"/>
              <w:right w:val="single" w:sz="6" w:space="0" w:color="1F497D" w:themeColor="text2"/>
            </w:tcBorders>
            <w:vAlign w:val="center"/>
          </w:tcPr>
          <w:p w14:paraId="2F07F223" w14:textId="1FD83B48" w:rsidR="00C5508E" w:rsidRPr="00E16D9D" w:rsidRDefault="00C5508E" w:rsidP="00C5508E">
            <w:pPr>
              <w:tabs>
                <w:tab w:val="decimal" w:pos="406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</w:t>
            </w:r>
          </w:p>
        </w:tc>
      </w:tr>
    </w:tbl>
    <w:p w14:paraId="1CB152C2" w14:textId="238A6F7E" w:rsidR="0031042B" w:rsidRDefault="0031042B" w:rsidP="00932640">
      <w:pPr>
        <w:pStyle w:val="p0"/>
        <w:keepLines w:val="0"/>
        <w:spacing w:before="0"/>
        <w:ind w:left="707" w:right="55" w:hanging="645"/>
        <w:rPr>
          <w:rFonts w:ascii="Arial" w:hAnsi="Arial"/>
          <w:color w:val="auto"/>
          <w:sz w:val="16"/>
          <w:szCs w:val="16"/>
        </w:rPr>
      </w:pPr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1/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Pr="00C645F3">
        <w:rPr>
          <w:rFonts w:ascii="Arial" w:hAnsi="Arial"/>
          <w:color w:val="auto"/>
          <w:sz w:val="16"/>
          <w:szCs w:val="16"/>
        </w:rPr>
        <w:t>Porcentaje que indica la relación entre el volumen de la producción obtenida por las unidades económicas y el volumen de producción que, de manera potencial, podría generarse en un periodo determinado. Lo anterior, de acuerdo con las condiciones de infraestructura, equipamiento, procedimientos técnicos y de organización, así como recursos humanos y materiales que se utilizan.</w:t>
      </w:r>
    </w:p>
    <w:p w14:paraId="2D5797B4" w14:textId="77777777" w:rsidR="0031042B" w:rsidRDefault="0031042B" w:rsidP="00932640">
      <w:pPr>
        <w:pStyle w:val="p0"/>
        <w:keepLines w:val="0"/>
        <w:spacing w:before="20"/>
        <w:ind w:left="707" w:right="51"/>
        <w:rPr>
          <w:rFonts w:ascii="Arial" w:hAnsi="Arial"/>
          <w:color w:val="auto"/>
          <w:position w:val="-2"/>
          <w:sz w:val="16"/>
          <w:szCs w:val="16"/>
        </w:rPr>
      </w:pPr>
      <w:r w:rsidRPr="00E439E8">
        <w:rPr>
          <w:rFonts w:ascii="Arial" w:hAnsi="Arial"/>
          <w:color w:val="auto"/>
          <w:position w:val="-2"/>
          <w:sz w:val="16"/>
          <w:szCs w:val="16"/>
        </w:rPr>
        <w:t>El procedimiento se efectúa a nivel de clase de actividad. Para la obtención de los siguientes niveles de agregación (rama, subsector y sector)</w:t>
      </w:r>
      <w:r>
        <w:rPr>
          <w:rFonts w:ascii="Arial" w:hAnsi="Arial"/>
          <w:color w:val="auto"/>
          <w:position w:val="-2"/>
          <w:sz w:val="16"/>
          <w:szCs w:val="16"/>
        </w:rPr>
        <w:t>,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 se aplica el mismo procedimiento y se ponderan las clases de actividad, ramas y subsectores que conforman los agregados respectivos en función del valor de producción.</w:t>
      </w:r>
      <w:r>
        <w:rPr>
          <w:rFonts w:ascii="Arial" w:hAnsi="Arial"/>
          <w:color w:val="auto"/>
          <w:position w:val="-2"/>
          <w:sz w:val="16"/>
          <w:szCs w:val="16"/>
        </w:rPr>
        <w:t xml:space="preserve"> </w:t>
      </w:r>
    </w:p>
    <w:p w14:paraId="096F65F8" w14:textId="03D2140B" w:rsidR="0031042B" w:rsidRPr="0031042B" w:rsidRDefault="0031042B" w:rsidP="00932640">
      <w:pPr>
        <w:pStyle w:val="p0"/>
        <w:keepLines w:val="0"/>
        <w:spacing w:before="20"/>
        <w:ind w:left="707" w:right="51"/>
        <w:rPr>
          <w:rFonts w:ascii="Arial" w:hAnsi="Arial"/>
          <w:color w:val="auto"/>
          <w:position w:val="-2"/>
          <w:sz w:val="16"/>
          <w:szCs w:val="16"/>
        </w:rPr>
      </w:pP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Este indicador se expresa en porcentaje porque así se obtiene mediante una pregunta del cuestionario de la </w:t>
      </w:r>
      <w:r>
        <w:rPr>
          <w:rFonts w:ascii="Arial" w:hAnsi="Arial"/>
          <w:color w:val="auto"/>
          <w:position w:val="-2"/>
          <w:sz w:val="16"/>
          <w:szCs w:val="16"/>
        </w:rPr>
        <w:t>Encuesta Mensual de la Industria Manufacturera (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EMIM</w:t>
      </w:r>
      <w:r>
        <w:rPr>
          <w:rFonts w:ascii="Arial" w:hAnsi="Arial"/>
          <w:color w:val="auto"/>
          <w:position w:val="-2"/>
          <w:sz w:val="16"/>
          <w:szCs w:val="16"/>
        </w:rPr>
        <w:t>)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. Por ello</w:t>
      </w:r>
      <w:r>
        <w:rPr>
          <w:rFonts w:ascii="Arial" w:hAnsi="Arial"/>
          <w:color w:val="auto"/>
          <w:position w:val="-2"/>
          <w:sz w:val="16"/>
          <w:szCs w:val="16"/>
        </w:rPr>
        <w:t>,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 xml:space="preserve"> el resultado tiende a </w:t>
      </w:r>
      <w:r>
        <w:rPr>
          <w:rFonts w:ascii="Arial" w:hAnsi="Arial"/>
          <w:color w:val="auto"/>
          <w:position w:val="-2"/>
          <w:sz w:val="16"/>
          <w:szCs w:val="16"/>
        </w:rPr>
        <w:t>cien por ciento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. De esta manera</w:t>
      </w:r>
      <w:r>
        <w:rPr>
          <w:rFonts w:ascii="Arial" w:hAnsi="Arial"/>
          <w:color w:val="auto"/>
          <w:position w:val="-2"/>
          <w:sz w:val="16"/>
          <w:szCs w:val="16"/>
        </w:rPr>
        <w:t xml:space="preserve">, 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>se indica la capacidad de planta efectivamente utilizada en el mes de referencia. Se obtiene el porcentaje referente a la capacidad ociosa por diferencia.</w:t>
      </w:r>
    </w:p>
    <w:p w14:paraId="517C3E0A" w14:textId="41DCEF02" w:rsidR="0031042B" w:rsidRPr="00E439E8" w:rsidRDefault="0031042B" w:rsidP="0031042B">
      <w:pPr>
        <w:pStyle w:val="p0"/>
        <w:keepLines w:val="0"/>
        <w:spacing w:before="0"/>
        <w:ind w:left="284" w:right="57" w:hanging="222"/>
        <w:rPr>
          <w:rFonts w:ascii="Arial" w:hAnsi="Arial"/>
          <w:color w:val="auto"/>
          <w:position w:val="-2"/>
          <w:sz w:val="18"/>
          <w:szCs w:val="18"/>
          <w:vertAlign w:val="superscript"/>
        </w:rPr>
      </w:pPr>
      <w:r w:rsidRPr="00E439E8">
        <w:rPr>
          <w:rFonts w:ascii="Arial" w:hAnsi="Arial"/>
          <w:color w:val="auto"/>
          <w:position w:val="-2"/>
          <w:sz w:val="18"/>
          <w:szCs w:val="18"/>
          <w:vertAlign w:val="superscript"/>
        </w:rPr>
        <w:t>p/</w:t>
      </w:r>
      <w:r w:rsidRPr="00E439E8">
        <w:rPr>
          <w:rFonts w:ascii="Arial" w:hAnsi="Arial"/>
          <w:color w:val="auto"/>
          <w:position w:val="-2"/>
          <w:sz w:val="16"/>
          <w:szCs w:val="16"/>
        </w:rPr>
        <w:tab/>
      </w:r>
      <w:r w:rsidR="00932640">
        <w:rPr>
          <w:rFonts w:ascii="Arial" w:hAnsi="Arial"/>
          <w:color w:val="auto"/>
          <w:position w:val="-2"/>
          <w:sz w:val="16"/>
          <w:szCs w:val="16"/>
        </w:rPr>
        <w:tab/>
      </w:r>
      <w:r w:rsidRPr="0D062C30">
        <w:rPr>
          <w:rFonts w:ascii="Arial" w:hAnsi="Arial"/>
          <w:color w:val="auto"/>
          <w:sz w:val="16"/>
          <w:szCs w:val="16"/>
        </w:rPr>
        <w:t>Cifras preliminares</w:t>
      </w:r>
    </w:p>
    <w:p w14:paraId="2664DD00" w14:textId="77777777" w:rsidR="0031042B" w:rsidRPr="00E439E8" w:rsidRDefault="0031042B" w:rsidP="0031042B">
      <w:pPr>
        <w:pStyle w:val="p0"/>
        <w:keepLines w:val="0"/>
        <w:spacing w:before="0"/>
        <w:ind w:left="284" w:right="55" w:hanging="222"/>
        <w:rPr>
          <w:rFonts w:ascii="Arial" w:hAnsi="Arial"/>
          <w:color w:val="auto"/>
          <w:sz w:val="16"/>
          <w:szCs w:val="16"/>
        </w:rPr>
      </w:pPr>
      <w:r w:rsidRPr="00E439E8">
        <w:rPr>
          <w:rFonts w:ascii="Arial" w:hAnsi="Arial"/>
          <w:color w:val="auto"/>
          <w:sz w:val="16"/>
          <w:szCs w:val="16"/>
        </w:rPr>
        <w:t>Fuente:</w:t>
      </w:r>
      <w:r w:rsidRPr="00E439E8">
        <w:rPr>
          <w:rFonts w:ascii="Arial" w:hAnsi="Arial"/>
          <w:color w:val="auto"/>
          <w:sz w:val="16"/>
          <w:szCs w:val="16"/>
        </w:rPr>
        <w:tab/>
        <w:t>INEGI</w:t>
      </w:r>
    </w:p>
    <w:p w14:paraId="7B59CBF2" w14:textId="77777777" w:rsidR="0031042B" w:rsidRDefault="0031042B">
      <w:pPr>
        <w:jc w:val="left"/>
        <w:rPr>
          <w:b/>
          <w:smallCaps/>
          <w:snapToGrid w:val="0"/>
        </w:rPr>
      </w:pPr>
      <w:r>
        <w:rPr>
          <w:b/>
          <w:smallCaps/>
        </w:rPr>
        <w:br w:type="page"/>
      </w:r>
    </w:p>
    <w:p w14:paraId="74F95430" w14:textId="77777777" w:rsidR="00932640" w:rsidRDefault="00932640" w:rsidP="007B5B9E">
      <w:pPr>
        <w:pStyle w:val="p0"/>
        <w:keepLines w:val="0"/>
        <w:widowControl/>
        <w:rPr>
          <w:rFonts w:ascii="Arial" w:hAnsi="Arial"/>
          <w:b/>
          <w:smallCaps/>
          <w:color w:val="auto"/>
        </w:rPr>
      </w:pPr>
    </w:p>
    <w:p w14:paraId="0745FB47" w14:textId="7A3C4393" w:rsidR="00095006" w:rsidRPr="00DF1B70" w:rsidRDefault="00095006" w:rsidP="007B5B9E">
      <w:pPr>
        <w:pStyle w:val="p0"/>
        <w:keepLines w:val="0"/>
        <w:widowControl/>
        <w:rPr>
          <w:rFonts w:ascii="Arial" w:hAnsi="Arial"/>
          <w:b/>
          <w:smallCaps/>
          <w:color w:val="auto"/>
        </w:rPr>
      </w:pPr>
      <w:r w:rsidRPr="0067612E">
        <w:rPr>
          <w:rFonts w:ascii="Arial" w:hAnsi="Arial"/>
          <w:b/>
          <w:smallCaps/>
          <w:color w:val="auto"/>
        </w:rPr>
        <w:t>Nota metodológica</w:t>
      </w:r>
    </w:p>
    <w:p w14:paraId="4714B3CF" w14:textId="30388044" w:rsidR="00E83FFC" w:rsidRPr="00E439E8" w:rsidRDefault="00DA7BD3" w:rsidP="008C0CAD">
      <w:pPr>
        <w:pStyle w:val="p0"/>
        <w:keepLines w:val="0"/>
        <w:widowControl/>
        <w:rPr>
          <w:rFonts w:ascii="Arial" w:hAnsi="Arial"/>
          <w:color w:val="auto"/>
          <w:lang w:val="es-MX"/>
        </w:rPr>
      </w:pPr>
      <w:r w:rsidRPr="00E439E8">
        <w:rPr>
          <w:rFonts w:ascii="Arial" w:hAnsi="Arial"/>
          <w:snapToGrid/>
          <w:color w:val="auto"/>
        </w:rPr>
        <w:t>La</w:t>
      </w:r>
      <w:r w:rsidRPr="00E439E8">
        <w:rPr>
          <w:rFonts w:ascii="Arial" w:hAnsi="Arial"/>
          <w:color w:val="auto"/>
        </w:rPr>
        <w:t xml:space="preserve"> EMIM </w:t>
      </w:r>
      <w:r w:rsidR="008C0CAD" w:rsidRPr="00E439E8">
        <w:rPr>
          <w:rFonts w:ascii="Arial" w:hAnsi="Arial"/>
          <w:color w:val="auto"/>
        </w:rPr>
        <w:t>tienen como año base de referencia 201</w:t>
      </w:r>
      <w:r w:rsidR="008C0CAD">
        <w:rPr>
          <w:rFonts w:ascii="Arial" w:hAnsi="Arial"/>
          <w:color w:val="auto"/>
        </w:rPr>
        <w:t xml:space="preserve">8 y </w:t>
      </w:r>
      <w:r w:rsidR="00A47EB9">
        <w:rPr>
          <w:rFonts w:ascii="Arial" w:hAnsi="Arial"/>
          <w:color w:val="auto"/>
        </w:rPr>
        <w:t>m</w:t>
      </w:r>
      <w:r w:rsidR="00A47EB9" w:rsidRPr="00DB2085">
        <w:rPr>
          <w:rFonts w:ascii="Arial" w:hAnsi="Arial"/>
          <w:color w:val="auto"/>
        </w:rPr>
        <w:t>ide</w:t>
      </w:r>
      <w:r w:rsidRPr="00DB2085">
        <w:rPr>
          <w:rFonts w:ascii="Arial" w:hAnsi="Arial"/>
          <w:color w:val="auto"/>
        </w:rPr>
        <w:t xml:space="preserve"> 2</w:t>
      </w:r>
      <w:r w:rsidR="00A47EB9" w:rsidRPr="00DB2085">
        <w:rPr>
          <w:rFonts w:ascii="Arial" w:hAnsi="Arial"/>
          <w:color w:val="auto"/>
        </w:rPr>
        <w:t>06</w:t>
      </w:r>
      <w:r w:rsidRPr="00E439E8">
        <w:rPr>
          <w:rFonts w:ascii="Arial" w:hAnsi="Arial"/>
          <w:color w:val="auto"/>
        </w:rPr>
        <w:t xml:space="preserve"> clases de actividad.</w:t>
      </w:r>
      <w:r w:rsidR="00E83FFC" w:rsidRPr="00E83FFC">
        <w:rPr>
          <w:rFonts w:ascii="Arial" w:hAnsi="Arial"/>
          <w:color w:val="auto"/>
          <w:lang w:val="es-MX"/>
        </w:rPr>
        <w:t xml:space="preserve"> </w:t>
      </w:r>
      <w:r w:rsidR="00E83FFC" w:rsidRPr="0D062C30">
        <w:rPr>
          <w:rFonts w:ascii="Arial" w:hAnsi="Arial"/>
          <w:color w:val="auto"/>
          <w:lang w:val="es-MX"/>
        </w:rPr>
        <w:t xml:space="preserve">El diseño conceptual, el instrumento de captación, los procesos de validación, los tabulados, la valoración de la producción y la temporalidad de generación de indicadores se basan en las </w:t>
      </w:r>
      <w:r w:rsidR="00E83FFC" w:rsidRPr="0D062C30">
        <w:rPr>
          <w:rFonts w:ascii="Arial" w:hAnsi="Arial"/>
          <w:i/>
          <w:iCs/>
          <w:color w:val="auto"/>
          <w:lang w:val="es-MX"/>
        </w:rPr>
        <w:t xml:space="preserve">Recomendaciones </w:t>
      </w:r>
      <w:r w:rsidR="00554D05">
        <w:rPr>
          <w:rFonts w:ascii="Arial" w:hAnsi="Arial"/>
          <w:i/>
          <w:iCs/>
          <w:color w:val="auto"/>
          <w:lang w:val="es-MX"/>
        </w:rPr>
        <w:t>i</w:t>
      </w:r>
      <w:r w:rsidR="00E83FFC" w:rsidRPr="0D062C30">
        <w:rPr>
          <w:rFonts w:ascii="Arial" w:hAnsi="Arial"/>
          <w:i/>
          <w:iCs/>
          <w:color w:val="auto"/>
          <w:lang w:val="es-MX"/>
        </w:rPr>
        <w:t xml:space="preserve">nternacionales para </w:t>
      </w:r>
      <w:r w:rsidR="00554D05">
        <w:rPr>
          <w:rFonts w:ascii="Arial" w:hAnsi="Arial"/>
          <w:i/>
          <w:iCs/>
          <w:color w:val="auto"/>
          <w:lang w:val="es-MX"/>
        </w:rPr>
        <w:t>e</w:t>
      </w:r>
      <w:r w:rsidR="00E83FFC" w:rsidRPr="0D062C30">
        <w:rPr>
          <w:rFonts w:ascii="Arial" w:hAnsi="Arial"/>
          <w:i/>
          <w:iCs/>
          <w:color w:val="auto"/>
          <w:lang w:val="es-MX"/>
        </w:rPr>
        <w:t xml:space="preserve">stadísticas </w:t>
      </w:r>
      <w:r w:rsidR="00554D05">
        <w:rPr>
          <w:rFonts w:ascii="Arial" w:hAnsi="Arial"/>
          <w:i/>
          <w:iCs/>
          <w:color w:val="auto"/>
          <w:lang w:val="es-MX"/>
        </w:rPr>
        <w:t>i</w:t>
      </w:r>
      <w:r w:rsidR="00E83FFC" w:rsidRPr="0D062C30">
        <w:rPr>
          <w:rFonts w:ascii="Arial" w:hAnsi="Arial"/>
          <w:i/>
          <w:iCs/>
          <w:color w:val="auto"/>
          <w:lang w:val="es-MX"/>
        </w:rPr>
        <w:t>ndustriales</w:t>
      </w:r>
      <w:r w:rsidR="00A47EB9">
        <w:rPr>
          <w:rFonts w:ascii="Arial" w:hAnsi="Arial"/>
          <w:i/>
          <w:iCs/>
          <w:color w:val="auto"/>
          <w:lang w:val="es-MX"/>
        </w:rPr>
        <w:t xml:space="preserve"> 2008</w:t>
      </w:r>
      <w:r w:rsidR="00E83FFC" w:rsidRPr="0D062C30">
        <w:rPr>
          <w:rFonts w:ascii="Arial" w:hAnsi="Arial"/>
          <w:color w:val="auto"/>
          <w:lang w:val="es-MX"/>
        </w:rPr>
        <w:t xml:space="preserve"> de Naciones Unidas</w:t>
      </w:r>
      <w:r w:rsidR="00E83FFC">
        <w:rPr>
          <w:rFonts w:ascii="Arial" w:hAnsi="Arial"/>
          <w:color w:val="auto"/>
          <w:lang w:val="es-MX"/>
        </w:rPr>
        <w:t xml:space="preserve"> (NU)</w:t>
      </w:r>
      <w:r w:rsidR="00E83FFC" w:rsidRPr="0D062C30">
        <w:rPr>
          <w:rFonts w:ascii="Arial" w:hAnsi="Arial"/>
          <w:color w:val="auto"/>
          <w:lang w:val="es-MX"/>
        </w:rPr>
        <w:t>.</w:t>
      </w:r>
    </w:p>
    <w:p w14:paraId="25A01237" w14:textId="20A84E5A" w:rsidR="00DA7BD3" w:rsidRPr="00E439E8" w:rsidRDefault="6CF80BE1" w:rsidP="00C16973">
      <w:pPr>
        <w:pStyle w:val="p0"/>
        <w:keepLines w:val="0"/>
        <w:widowControl/>
        <w:rPr>
          <w:rFonts w:ascii="Arial" w:hAnsi="Arial"/>
          <w:color w:val="auto"/>
        </w:rPr>
      </w:pPr>
      <w:r w:rsidRPr="370A2480">
        <w:rPr>
          <w:rFonts w:ascii="Arial" w:hAnsi="Arial"/>
          <w:color w:val="auto"/>
        </w:rPr>
        <w:t xml:space="preserve">La EMIM </w:t>
      </w:r>
      <w:r w:rsidRPr="00766E61">
        <w:rPr>
          <w:rFonts w:ascii="Arial" w:hAnsi="Arial"/>
          <w:color w:val="auto"/>
        </w:rPr>
        <w:t xml:space="preserve">aplica la </w:t>
      </w:r>
      <w:r w:rsidR="00766E61" w:rsidRPr="009E6EFE">
        <w:rPr>
          <w:rFonts w:ascii="Arial" w:eastAsia="Malgun Gothic" w:hAnsi="Arial"/>
          <w:color w:val="auto"/>
        </w:rPr>
        <w:t>«</w:t>
      </w:r>
      <w:r w:rsidRPr="00766E61">
        <w:rPr>
          <w:rFonts w:ascii="Arial" w:hAnsi="Arial"/>
          <w:color w:val="auto"/>
        </w:rPr>
        <w:t>Norma</w:t>
      </w:r>
      <w:r w:rsidRPr="370A2480">
        <w:rPr>
          <w:rFonts w:ascii="Arial" w:hAnsi="Arial"/>
          <w:color w:val="auto"/>
        </w:rPr>
        <w:t xml:space="preserve"> Técnica del Proceso de Producción de Información Estadística y Geográfica</w:t>
      </w:r>
      <w:r w:rsidR="00766E61">
        <w:rPr>
          <w:rFonts w:ascii="Arial" w:hAnsi="Arial"/>
          <w:color w:val="auto"/>
        </w:rPr>
        <w:t>»</w:t>
      </w:r>
      <w:r w:rsidRPr="370A2480">
        <w:rPr>
          <w:rFonts w:ascii="Arial" w:hAnsi="Arial"/>
          <w:color w:val="auto"/>
        </w:rPr>
        <w:t xml:space="preserve">. Esta proporciona un marco normativo regulatorio </w:t>
      </w:r>
      <w:r w:rsidR="492EEB30" w:rsidRPr="370A2480">
        <w:rPr>
          <w:rFonts w:ascii="Arial" w:hAnsi="Arial"/>
          <w:color w:val="auto"/>
        </w:rPr>
        <w:t>para</w:t>
      </w:r>
      <w:r w:rsidRPr="370A2480">
        <w:rPr>
          <w:rFonts w:ascii="Arial" w:hAnsi="Arial"/>
          <w:color w:val="auto"/>
        </w:rPr>
        <w:t xml:space="preserve"> producir información estadística en México. También retoma los principios </w:t>
      </w:r>
      <w:r w:rsidRPr="370A2480">
        <w:rPr>
          <w:rFonts w:ascii="Arial" w:hAnsi="Arial"/>
          <w:color w:val="auto"/>
          <w:lang w:val="es-MX"/>
        </w:rPr>
        <w:t>conceptuales</w:t>
      </w:r>
      <w:r w:rsidRPr="370A2480">
        <w:rPr>
          <w:rFonts w:ascii="Arial" w:hAnsi="Arial"/>
          <w:color w:val="auto"/>
        </w:rPr>
        <w:t xml:space="preserve"> y metodológicos de la </w:t>
      </w:r>
      <w:r w:rsidR="69A74C29" w:rsidRPr="370A2480">
        <w:rPr>
          <w:rFonts w:ascii="Arial" w:hAnsi="Arial"/>
          <w:color w:val="auto"/>
        </w:rPr>
        <w:t>«</w:t>
      </w:r>
      <w:r w:rsidRPr="370A2480">
        <w:rPr>
          <w:rFonts w:ascii="Arial" w:hAnsi="Arial"/>
          <w:color w:val="auto"/>
        </w:rPr>
        <w:t>Ley del Sistema Nacional de Información Estadística y Geográfica</w:t>
      </w:r>
      <w:r w:rsidR="69A74C29" w:rsidRPr="370A2480">
        <w:rPr>
          <w:rFonts w:ascii="Arial" w:hAnsi="Arial"/>
          <w:color w:val="auto"/>
        </w:rPr>
        <w:t>»</w:t>
      </w:r>
      <w:r w:rsidRPr="370A2480">
        <w:rPr>
          <w:rFonts w:ascii="Arial" w:hAnsi="Arial"/>
          <w:color w:val="auto"/>
        </w:rPr>
        <w:t xml:space="preserve">, de la </w:t>
      </w:r>
      <w:r w:rsidR="69A74C29" w:rsidRPr="370A2480">
        <w:rPr>
          <w:rFonts w:ascii="Arial" w:hAnsi="Arial"/>
          <w:color w:val="auto"/>
        </w:rPr>
        <w:t>«</w:t>
      </w:r>
      <w:r w:rsidRPr="370A2480">
        <w:rPr>
          <w:rFonts w:ascii="Arial" w:hAnsi="Arial"/>
          <w:color w:val="auto"/>
        </w:rPr>
        <w:t>Norma Técnica para la Generación de Estadística Básica</w:t>
      </w:r>
      <w:r w:rsidR="69A74C29" w:rsidRPr="370A2480">
        <w:rPr>
          <w:rFonts w:ascii="Arial" w:hAnsi="Arial"/>
          <w:color w:val="auto"/>
        </w:rPr>
        <w:t>»</w:t>
      </w:r>
      <w:r w:rsidRPr="370A2480">
        <w:rPr>
          <w:rFonts w:ascii="Arial" w:hAnsi="Arial"/>
          <w:color w:val="auto"/>
        </w:rPr>
        <w:t xml:space="preserve"> y de la </w:t>
      </w:r>
      <w:r w:rsidR="4A3DC490" w:rsidRPr="370A2480">
        <w:rPr>
          <w:rFonts w:ascii="Arial" w:hAnsi="Arial"/>
          <w:color w:val="auto"/>
        </w:rPr>
        <w:t>«</w:t>
      </w:r>
      <w:r w:rsidRPr="370A2480">
        <w:rPr>
          <w:rFonts w:ascii="Arial" w:hAnsi="Arial"/>
          <w:color w:val="auto"/>
        </w:rPr>
        <w:t>Norma para el Aseguramiento de la Calidad de la Información Estadística y Geográfica</w:t>
      </w:r>
      <w:r w:rsidR="69A74C29" w:rsidRPr="370A2480">
        <w:rPr>
          <w:rFonts w:ascii="Arial" w:hAnsi="Arial"/>
          <w:color w:val="auto"/>
        </w:rPr>
        <w:t>»</w:t>
      </w:r>
      <w:r w:rsidRPr="370A2480">
        <w:rPr>
          <w:rFonts w:ascii="Arial" w:hAnsi="Arial"/>
          <w:color w:val="auto"/>
        </w:rPr>
        <w:t>.</w:t>
      </w:r>
    </w:p>
    <w:p w14:paraId="37605C2C" w14:textId="0B50E7C9" w:rsidR="00DA7BD3" w:rsidRDefault="00DA7BD3" w:rsidP="00C16973">
      <w:pPr>
        <w:spacing w:before="240"/>
        <w:rPr>
          <w:color w:val="000000" w:themeColor="text1"/>
        </w:rPr>
      </w:pPr>
      <w:r w:rsidRPr="00E439E8">
        <w:t xml:space="preserve">La unidad de observación de la encuesta </w:t>
      </w:r>
      <w:r w:rsidR="006E7053" w:rsidRPr="00C53493">
        <w:rPr>
          <w:color w:val="000000" w:themeColor="text1"/>
        </w:rPr>
        <w:t>es el establecimiento manufacturero</w:t>
      </w:r>
      <w:r w:rsidR="00B76C39">
        <w:rPr>
          <w:color w:val="000000" w:themeColor="text1"/>
        </w:rPr>
        <w:t>. S</w:t>
      </w:r>
      <w:r w:rsidR="006C7340">
        <w:rPr>
          <w:color w:val="000000" w:themeColor="text1"/>
        </w:rPr>
        <w:t xml:space="preserve">e incluyen </w:t>
      </w:r>
      <w:r w:rsidR="006E7053" w:rsidRPr="00C53493">
        <w:rPr>
          <w:color w:val="000000" w:themeColor="text1"/>
        </w:rPr>
        <w:t>aquellas unidades económicas que se dedican principalmente a la producción de bienes y la maquila de exportación, independientemente de que dispongan o no del Programa de la Industria Manufacturera, Maquiladora y de Servicios de Exportación (IMMEX).</w:t>
      </w:r>
    </w:p>
    <w:p w14:paraId="61CB449A" w14:textId="77777777" w:rsidR="006E7053" w:rsidRPr="00C53493" w:rsidRDefault="006E7053" w:rsidP="00C16973">
      <w:pPr>
        <w:spacing w:before="240"/>
        <w:rPr>
          <w:color w:val="000000" w:themeColor="text1"/>
        </w:rPr>
      </w:pPr>
      <w:r w:rsidRPr="00C53493">
        <w:rPr>
          <w:color w:val="000000" w:themeColor="text1"/>
        </w:rPr>
        <w:t xml:space="preserve">El establecimiento manufacturero se define como la unidad económica que, en una ubicación única, delimitada por construcciones e instalaciones fijas, combina recursos bajo un solo propietario o control para desarrollar por cuenta propia o ajena (maquila) actividades de ensamble, procesamiento y transformación total o parcial de materias primas que derivan en la producción de bienes y servicios afines, comprendidos principalmente en una sola clase de actividad económica. </w:t>
      </w:r>
    </w:p>
    <w:p w14:paraId="219C6CE9" w14:textId="00FA903E" w:rsidR="006E7053" w:rsidRDefault="00DA7BD3" w:rsidP="00F37996">
      <w:pPr>
        <w:spacing w:before="240"/>
        <w:rPr>
          <w:color w:val="000000" w:themeColor="text1"/>
        </w:rPr>
      </w:pPr>
      <w:r w:rsidRPr="00E439E8">
        <w:t xml:space="preserve">La cobertura de la encuesta permite obtener </w:t>
      </w:r>
      <w:r w:rsidR="00254102" w:rsidRPr="00E439E8">
        <w:t>resultados</w:t>
      </w:r>
      <w:r w:rsidRPr="00E439E8">
        <w:t xml:space="preserve"> a nivel nacional, por clase de actividad, rama, subsector y sector </w:t>
      </w:r>
      <w:r w:rsidR="00320537">
        <w:rPr>
          <w:color w:val="000000" w:themeColor="text1"/>
        </w:rPr>
        <w:t>correspondiente</w:t>
      </w:r>
      <w:r w:rsidR="008C0CAD">
        <w:rPr>
          <w:color w:val="000000" w:themeColor="text1"/>
        </w:rPr>
        <w:t xml:space="preserve"> al </w:t>
      </w:r>
      <w:r w:rsidR="00320537" w:rsidRPr="00B8296C">
        <w:rPr>
          <w:color w:val="000000" w:themeColor="text1"/>
        </w:rPr>
        <w:t xml:space="preserve">sector </w:t>
      </w:r>
      <w:r w:rsidR="00320537" w:rsidRPr="00E2308F">
        <w:rPr>
          <w:color w:val="000000" w:themeColor="text1"/>
        </w:rPr>
        <w:t>31-33 Industria</w:t>
      </w:r>
      <w:r w:rsidR="00B8296C" w:rsidRPr="00E2308F">
        <w:rPr>
          <w:color w:val="000000" w:themeColor="text1"/>
        </w:rPr>
        <w:t>s</w:t>
      </w:r>
      <w:r w:rsidR="00320537" w:rsidRPr="00E2308F">
        <w:rPr>
          <w:color w:val="000000" w:themeColor="text1"/>
        </w:rPr>
        <w:t xml:space="preserve"> manufactureras del</w:t>
      </w:r>
      <w:r w:rsidR="00320537" w:rsidRPr="00B8296C">
        <w:rPr>
          <w:color w:val="000000" w:themeColor="text1"/>
        </w:rPr>
        <w:t xml:space="preserve"> </w:t>
      </w:r>
      <w:r w:rsidR="006F023B" w:rsidRPr="00B8296C">
        <w:t>«</w:t>
      </w:r>
      <w:r w:rsidR="00886837" w:rsidRPr="00B8296C">
        <w:t>Sistema de Clasificación Industrial de América del Norte</w:t>
      </w:r>
      <w:r w:rsidR="006F023B" w:rsidRPr="00B8296C">
        <w:t>»</w:t>
      </w:r>
      <w:r w:rsidR="00886837" w:rsidRPr="00B8296C">
        <w:t xml:space="preserve"> (</w:t>
      </w:r>
      <w:r w:rsidRPr="00B8296C">
        <w:t>SCIAN</w:t>
      </w:r>
      <w:r w:rsidR="00886837" w:rsidRPr="00B8296C">
        <w:t>)</w:t>
      </w:r>
      <w:r w:rsidRPr="00B8296C">
        <w:t xml:space="preserve"> 201</w:t>
      </w:r>
      <w:r w:rsidR="00A67D5E" w:rsidRPr="00B8296C">
        <w:t>8</w:t>
      </w:r>
      <w:r w:rsidRPr="00B8296C">
        <w:t>.</w:t>
      </w:r>
      <w:r w:rsidR="0091569E" w:rsidRPr="00B8296C">
        <w:t xml:space="preserve"> </w:t>
      </w:r>
      <w:r w:rsidR="00B61767" w:rsidRPr="00B8296C">
        <w:t>C</w:t>
      </w:r>
      <w:r w:rsidR="00320537" w:rsidRPr="00B8296C">
        <w:t xml:space="preserve">onsidera </w:t>
      </w:r>
      <w:r w:rsidR="006E7053" w:rsidRPr="00B8296C">
        <w:t>206</w:t>
      </w:r>
      <w:r w:rsidRPr="00B8296C">
        <w:t xml:space="preserve"> clases de actividad económica, </w:t>
      </w:r>
      <w:r w:rsidR="006E7053" w:rsidRPr="00B8296C">
        <w:t>181</w:t>
      </w:r>
      <w:r w:rsidRPr="00B8296C">
        <w:t xml:space="preserve"> tienen</w:t>
      </w:r>
      <w:r>
        <w:t xml:space="preserve"> un diseño no probabilístico y </w:t>
      </w:r>
      <w:r w:rsidR="006E7053">
        <w:t>25</w:t>
      </w:r>
      <w:r>
        <w:t xml:space="preserve"> probabilístico.</w:t>
      </w:r>
      <w:r w:rsidR="00E83FFC">
        <w:t xml:space="preserve"> </w:t>
      </w:r>
      <w:r w:rsidR="006E7053" w:rsidRPr="00C53493">
        <w:rPr>
          <w:color w:val="000000" w:themeColor="text1"/>
        </w:rPr>
        <w:t xml:space="preserve">Los establecimientos de las clases con diseño no probabilístico se seleccionaron </w:t>
      </w:r>
      <w:r w:rsidR="006E7053">
        <w:rPr>
          <w:color w:val="000000" w:themeColor="text1"/>
        </w:rPr>
        <w:t xml:space="preserve">de mayor a menor </w:t>
      </w:r>
      <w:r w:rsidR="006E7053" w:rsidRPr="00C53493">
        <w:rPr>
          <w:color w:val="000000" w:themeColor="text1"/>
        </w:rPr>
        <w:t>con base en su</w:t>
      </w:r>
      <w:r w:rsidR="006E7053">
        <w:rPr>
          <w:color w:val="000000" w:themeColor="text1"/>
        </w:rPr>
        <w:t xml:space="preserve"> </w:t>
      </w:r>
      <w:r w:rsidR="006E7053" w:rsidRPr="00C53493">
        <w:rPr>
          <w:color w:val="000000" w:themeColor="text1"/>
        </w:rPr>
        <w:t>contribución en la variable de total de ingresos por suministro de bienes y servicios.</w:t>
      </w:r>
      <w:r>
        <w:t xml:space="preserve"> El tamaño de muestra se obtuvo al acumular unidades económicas hasta alcanzar la cobertura establecida.</w:t>
      </w:r>
      <w:r w:rsidR="009352F8">
        <w:t xml:space="preserve"> </w:t>
      </w:r>
      <w:r>
        <w:t>Los establecimientos de las clases con diseño probabilístico se seleccionaron de manera aleatoria e independiente</w:t>
      </w:r>
      <w:r w:rsidR="000769D0">
        <w:t>.</w:t>
      </w:r>
      <w:r>
        <w:t xml:space="preserve"> </w:t>
      </w:r>
      <w:r w:rsidR="000769D0">
        <w:t>C</w:t>
      </w:r>
      <w:r>
        <w:t xml:space="preserve">omo variables de selección </w:t>
      </w:r>
      <w:r w:rsidR="00886837">
        <w:t xml:space="preserve">se tomaron </w:t>
      </w:r>
      <w:r>
        <w:t xml:space="preserve">el total de personal ocupado y </w:t>
      </w:r>
      <w:r w:rsidR="006E7053">
        <w:t xml:space="preserve">el </w:t>
      </w:r>
      <w:r w:rsidR="006E7053" w:rsidRPr="00C53493">
        <w:rPr>
          <w:color w:val="000000" w:themeColor="text1"/>
        </w:rPr>
        <w:t>total de ingresos por suministro de bienes y servicios</w:t>
      </w:r>
      <w:r>
        <w:t>.</w:t>
      </w:r>
      <w:r w:rsidR="00746C3A">
        <w:t xml:space="preserve"> </w:t>
      </w:r>
      <w:r>
        <w:t>En estas clases</w:t>
      </w:r>
      <w:r w:rsidR="00063D68">
        <w:t>,</w:t>
      </w:r>
      <w:r>
        <w:t xml:space="preserve"> el tamaño de muestra se obtuvo de manera independiente. </w:t>
      </w:r>
      <w:r w:rsidR="006E7053">
        <w:rPr>
          <w:color w:val="000000" w:themeColor="text1"/>
        </w:rPr>
        <w:t xml:space="preserve">Para su cálculo </w:t>
      </w:r>
      <w:r w:rsidR="006E7053" w:rsidRPr="00C129D0">
        <w:rPr>
          <w:color w:val="000000" w:themeColor="text1"/>
        </w:rPr>
        <w:t>se consideró un coeficiente de variación diferenciado por dominio que toma valores entre el 8</w:t>
      </w:r>
      <w:r w:rsidR="00D41500">
        <w:rPr>
          <w:color w:val="000000" w:themeColor="text1"/>
        </w:rPr>
        <w:t> %</w:t>
      </w:r>
      <w:r w:rsidR="006E7053" w:rsidRPr="00C129D0">
        <w:rPr>
          <w:color w:val="000000" w:themeColor="text1"/>
        </w:rPr>
        <w:t xml:space="preserve"> y 10</w:t>
      </w:r>
      <w:r w:rsidR="00D41500">
        <w:rPr>
          <w:color w:val="000000" w:themeColor="text1"/>
        </w:rPr>
        <w:t> %</w:t>
      </w:r>
      <w:r w:rsidR="006E7053" w:rsidRPr="00C129D0">
        <w:rPr>
          <w:color w:val="000000" w:themeColor="text1"/>
        </w:rPr>
        <w:t xml:space="preserve"> y una tasa de no respuesta de 10 por ciento.</w:t>
      </w:r>
      <w:r w:rsidR="006E7053">
        <w:rPr>
          <w:color w:val="000000" w:themeColor="text1"/>
        </w:rPr>
        <w:t xml:space="preserve"> Asimismo, el nivel de confianza es del 95</w:t>
      </w:r>
      <w:r w:rsidR="00270F70">
        <w:rPr>
          <w:color w:val="000000" w:themeColor="text1"/>
        </w:rPr>
        <w:t> </w:t>
      </w:r>
      <w:r w:rsidR="006E7053">
        <w:rPr>
          <w:color w:val="000000" w:themeColor="text1"/>
        </w:rPr>
        <w:t>por ciento.</w:t>
      </w:r>
    </w:p>
    <w:p w14:paraId="04E1C4DA" w14:textId="77777777" w:rsidR="00932640" w:rsidRDefault="00932640" w:rsidP="00E605E4">
      <w:pPr>
        <w:keepLines/>
        <w:spacing w:before="240"/>
      </w:pPr>
    </w:p>
    <w:p w14:paraId="72CC61D7" w14:textId="77777777" w:rsidR="00932640" w:rsidRDefault="00932640" w:rsidP="00E605E4">
      <w:pPr>
        <w:keepLines/>
        <w:spacing w:before="240"/>
      </w:pPr>
    </w:p>
    <w:p w14:paraId="2A040A40" w14:textId="64498050" w:rsidR="00DA7BD3" w:rsidRPr="00E439E8" w:rsidRDefault="00DA7BD3" w:rsidP="00E605E4">
      <w:pPr>
        <w:keepLines/>
        <w:spacing w:before="240"/>
      </w:pPr>
      <w:r>
        <w:t xml:space="preserve">El marco de muestreo está </w:t>
      </w:r>
      <w:r w:rsidRPr="0067612E">
        <w:t>integrado por 4</w:t>
      </w:r>
      <w:r w:rsidR="006E7053" w:rsidRPr="0067612E">
        <w:t>82 257</w:t>
      </w:r>
      <w:r w:rsidRPr="0067612E">
        <w:t xml:space="preserve"> establecimientos</w:t>
      </w:r>
      <w:r>
        <w:t xml:space="preserve">. </w:t>
      </w:r>
      <w:r w:rsidR="00A741BD" w:rsidRPr="00C53493">
        <w:rPr>
          <w:color w:val="000000" w:themeColor="text1"/>
        </w:rPr>
        <w:t xml:space="preserve">Se conformó a partir del Registro Estadístico de Negocios de México (RENEM) actualizado con el directorio de los resultados definitivos de los Censos Económicos 2019. </w:t>
      </w:r>
      <w:r w:rsidR="001E7A3D">
        <w:t xml:space="preserve"> </w:t>
      </w:r>
      <w:r>
        <w:t xml:space="preserve">El tamaño de </w:t>
      </w:r>
      <w:r w:rsidR="00583071">
        <w:t xml:space="preserve">la </w:t>
      </w:r>
      <w:r>
        <w:t xml:space="preserve">muestra total es de </w:t>
      </w:r>
      <w:r w:rsidR="00A741BD">
        <w:t>8</w:t>
      </w:r>
      <w:r w:rsidR="00BF122D">
        <w:t> </w:t>
      </w:r>
      <w:r w:rsidR="00A741BD">
        <w:t>819</w:t>
      </w:r>
      <w:r>
        <w:t xml:space="preserve"> establecimientos. De</w:t>
      </w:r>
      <w:r w:rsidR="001F5EF5">
        <w:t xml:space="preserve"> estos, </w:t>
      </w:r>
      <w:r w:rsidR="00A741BD">
        <w:t>5 682</w:t>
      </w:r>
      <w:r>
        <w:t xml:space="preserve"> pertenecen a las clases no probabilísticas y </w:t>
      </w:r>
      <w:r w:rsidR="00A741BD">
        <w:t>3 137</w:t>
      </w:r>
      <w:r w:rsidR="00B637A7">
        <w:t>,</w:t>
      </w:r>
      <w:r>
        <w:t xml:space="preserve"> a las probabilísticas.</w:t>
      </w:r>
    </w:p>
    <w:p w14:paraId="284A5CB8" w14:textId="6538CBC1" w:rsidR="00497F36" w:rsidRDefault="00B91889" w:rsidP="00A741BD">
      <w:pPr>
        <w:spacing w:before="240"/>
        <w:rPr>
          <w:color w:val="000000" w:themeColor="text1"/>
        </w:rPr>
      </w:pPr>
      <w:r w:rsidRPr="00E439E8">
        <w:t>La EMIM capta información de carácter cuantitativo de</w:t>
      </w:r>
      <w:r w:rsidR="00A741BD">
        <w:t xml:space="preserve"> días trabajados, </w:t>
      </w:r>
      <w:r w:rsidRPr="00E439E8">
        <w:t xml:space="preserve">personal ocupado dependiente de la razón social, personal ocupado </w:t>
      </w:r>
      <w:r w:rsidR="00A741BD">
        <w:t>no dependiente</w:t>
      </w:r>
      <w:r w:rsidRPr="00E439E8">
        <w:t xml:space="preserve"> razón social, horas trabajadas por el personal ocupado total, remuneraciones</w:t>
      </w:r>
      <w:r w:rsidR="00A741BD">
        <w:t>,</w:t>
      </w:r>
      <w:r w:rsidRPr="00E439E8">
        <w:t xml:space="preserve"> </w:t>
      </w:r>
      <w:r w:rsidR="00A741BD" w:rsidRPr="00C53493">
        <w:rPr>
          <w:color w:val="000000" w:themeColor="text1"/>
        </w:rPr>
        <w:t xml:space="preserve">capacidad de planta utilizada, gastos por consumo de bienes y servicios, ingresos por suministro de bienes y servicios, </w:t>
      </w:r>
      <w:r w:rsidR="00A741BD">
        <w:rPr>
          <w:color w:val="000000" w:themeColor="text1"/>
        </w:rPr>
        <w:t>así como la producción, ventas netas y ventas de exportación de los productos elaborados.</w:t>
      </w:r>
    </w:p>
    <w:p w14:paraId="7F124531" w14:textId="5477A0F9" w:rsidR="00B1072A" w:rsidRDefault="00497F36" w:rsidP="00497F36">
      <w:pPr>
        <w:spacing w:before="240"/>
        <w:rPr>
          <w:rFonts w:eastAsiaTheme="minorEastAsia"/>
          <w:lang w:eastAsia="en-US"/>
        </w:rPr>
      </w:pPr>
      <w:r>
        <w:rPr>
          <w:rStyle w:val="ui-provider"/>
        </w:rPr>
        <w:t>La captación de la información se realiza mediante cuestionario impreso (en papel), cuestionario electrónico para su captación en los dispositivos de cómputo móvil y cuestionario electrónico en el sitio del INEGI en internet (captura directa en la aplicación y en formato Excel para su descarga, llenado independiente y posterior carga en el sitio).</w:t>
      </w:r>
    </w:p>
    <w:p w14:paraId="5F154E39" w14:textId="77777777" w:rsidR="006D7831" w:rsidRDefault="00113398" w:rsidP="00C16973">
      <w:pPr>
        <w:spacing w:before="240"/>
      </w:pPr>
      <w:r w:rsidRPr="0D062C30">
        <w:rPr>
          <w:rFonts w:eastAsiaTheme="minorEastAsia"/>
          <w:lang w:eastAsia="en-US"/>
        </w:rPr>
        <w:t>Para</w:t>
      </w:r>
      <w:r w:rsidR="00DA7BD3" w:rsidRPr="0D062C30">
        <w:rPr>
          <w:rFonts w:eastAsiaTheme="minorEastAsia"/>
          <w:lang w:eastAsia="en-US"/>
        </w:rPr>
        <w:t xml:space="preserve"> brindar </w:t>
      </w:r>
      <w:r w:rsidR="00342C11">
        <w:rPr>
          <w:rFonts w:eastAsiaTheme="minorEastAsia"/>
          <w:lang w:eastAsia="en-US"/>
        </w:rPr>
        <w:t>más</w:t>
      </w:r>
      <w:r w:rsidR="00A67D5E">
        <w:rPr>
          <w:rFonts w:eastAsiaTheme="minorEastAsia"/>
          <w:lang w:eastAsia="en-US"/>
        </w:rPr>
        <w:t xml:space="preserve"> elementos</w:t>
      </w:r>
      <w:r w:rsidR="00DA7BD3" w:rsidRPr="0D062C30">
        <w:rPr>
          <w:rFonts w:eastAsiaTheme="minorEastAsia"/>
          <w:lang w:eastAsia="en-US"/>
        </w:rPr>
        <w:t xml:space="preserve"> que permitan determinar la precisión de los datos</w:t>
      </w:r>
      <w:r w:rsidR="00A67D5E">
        <w:rPr>
          <w:rFonts w:eastAsiaTheme="minorEastAsia"/>
          <w:lang w:eastAsia="en-US"/>
        </w:rPr>
        <w:t xml:space="preserve"> generados por </w:t>
      </w:r>
      <w:r w:rsidR="00195247">
        <w:rPr>
          <w:rFonts w:eastAsiaTheme="minorEastAsia"/>
          <w:lang w:eastAsia="en-US"/>
        </w:rPr>
        <w:t xml:space="preserve">la </w:t>
      </w:r>
      <w:r w:rsidRPr="0D062C30">
        <w:rPr>
          <w:rFonts w:eastAsiaTheme="minorEastAsia"/>
          <w:lang w:eastAsia="en-US"/>
        </w:rPr>
        <w:t>EMIM</w:t>
      </w:r>
      <w:r w:rsidR="00DA7BD3" w:rsidRPr="0D062C30">
        <w:rPr>
          <w:rFonts w:eastAsiaTheme="minorEastAsia"/>
          <w:lang w:eastAsia="en-US"/>
        </w:rPr>
        <w:t>, el INEGI publica los Indicadores de Precisión Estadística</w:t>
      </w:r>
      <w:r w:rsidR="00A67D5E">
        <w:rPr>
          <w:rFonts w:eastAsiaTheme="minorEastAsia"/>
          <w:lang w:eastAsia="en-US"/>
        </w:rPr>
        <w:t xml:space="preserve">, que </w:t>
      </w:r>
      <w:r w:rsidR="00DA7BD3" w:rsidRPr="0D062C30">
        <w:rPr>
          <w:rFonts w:eastAsiaTheme="minorEastAsia"/>
          <w:lang w:eastAsia="en-US"/>
        </w:rPr>
        <w:t xml:space="preserve">son una medida relativa </w:t>
      </w:r>
      <w:r w:rsidR="00226D53" w:rsidRPr="0D062C30">
        <w:rPr>
          <w:rFonts w:eastAsiaTheme="minorEastAsia"/>
          <w:lang w:eastAsia="en-US"/>
        </w:rPr>
        <w:t>de</w:t>
      </w:r>
      <w:r w:rsidR="00DA7BD3" w:rsidRPr="0D062C30">
        <w:rPr>
          <w:rFonts w:eastAsiaTheme="minorEastAsia"/>
          <w:lang w:eastAsia="en-US"/>
        </w:rPr>
        <w:t xml:space="preserve"> </w:t>
      </w:r>
      <w:r w:rsidR="00A67D5E">
        <w:rPr>
          <w:rFonts w:eastAsiaTheme="minorEastAsia"/>
          <w:lang w:eastAsia="en-US"/>
        </w:rPr>
        <w:t>su</w:t>
      </w:r>
      <w:r w:rsidR="00DA7BD3" w:rsidRPr="0D062C30">
        <w:rPr>
          <w:rFonts w:eastAsiaTheme="minorEastAsia"/>
          <w:lang w:eastAsia="en-US"/>
        </w:rPr>
        <w:t xml:space="preserve"> exactitud. Para conocer más al respecto, cons</w:t>
      </w:r>
      <w:r w:rsidR="00DF22CB">
        <w:rPr>
          <w:rFonts w:eastAsiaTheme="minorEastAsia"/>
          <w:lang w:eastAsia="en-US"/>
        </w:rPr>
        <w:t>ú</w:t>
      </w:r>
      <w:r w:rsidR="00DA7BD3" w:rsidRPr="0D062C30">
        <w:rPr>
          <w:rFonts w:eastAsiaTheme="minorEastAsia"/>
          <w:lang w:eastAsia="en-US"/>
        </w:rPr>
        <w:t>lt</w:t>
      </w:r>
      <w:r w:rsidR="00DF22CB">
        <w:rPr>
          <w:rFonts w:eastAsiaTheme="minorEastAsia"/>
          <w:lang w:eastAsia="en-US"/>
        </w:rPr>
        <w:t>ese</w:t>
      </w:r>
      <w:r w:rsidR="00A67D5E">
        <w:rPr>
          <w:rFonts w:eastAsiaTheme="minorEastAsia"/>
          <w:lang w:eastAsia="en-US"/>
        </w:rPr>
        <w:t xml:space="preserve"> la siguiente liga</w:t>
      </w:r>
      <w:r w:rsidR="00CD3B0A">
        <w:t>:</w:t>
      </w:r>
    </w:p>
    <w:p w14:paraId="5BC50409" w14:textId="4F66C795" w:rsidR="00650141" w:rsidRDefault="00710DE0" w:rsidP="006D7831">
      <w:pPr>
        <w:rPr>
          <w:rFonts w:eastAsiaTheme="minorEastAsia"/>
          <w:lang w:eastAsia="en-US"/>
        </w:rPr>
      </w:pPr>
      <w:hyperlink r:id="rId28" w:history="1">
        <w:r w:rsidR="00A67D5E" w:rsidRPr="00DE56B6">
          <w:rPr>
            <w:rStyle w:val="Hipervnculo"/>
          </w:rPr>
          <w:t>https://www.inegi.org.mx/programas/emim/2018/</w:t>
        </w:r>
      </w:hyperlink>
    </w:p>
    <w:p w14:paraId="43830303" w14:textId="3D7CE7F7" w:rsidR="007F0CF9" w:rsidRPr="00445114" w:rsidRDefault="00E605E4" w:rsidP="00E605E4">
      <w:pPr>
        <w:pStyle w:val="p0"/>
        <w:keepLines w:val="0"/>
        <w:widowControl/>
        <w:rPr>
          <w:rFonts w:ascii="Arial" w:hAnsi="Arial"/>
          <w:u w:val="single"/>
        </w:rPr>
      </w:pPr>
      <w:r>
        <w:rPr>
          <w:rFonts w:ascii="Arial" w:eastAsiaTheme="minorEastAsia" w:hAnsi="Arial"/>
          <w:snapToGrid/>
          <w:color w:val="auto"/>
          <w:lang w:eastAsia="en-US"/>
        </w:rPr>
        <w:t>E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>l personal ocupado</w:t>
      </w:r>
      <w:r w:rsidR="007318B1">
        <w:rPr>
          <w:rFonts w:ascii="Arial" w:eastAsiaTheme="minorEastAsia" w:hAnsi="Arial"/>
          <w:snapToGrid/>
          <w:color w:val="auto"/>
          <w:lang w:eastAsia="en-US"/>
        </w:rPr>
        <w:t xml:space="preserve"> que se reporta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 xml:space="preserve"> en este programa estadístico es conceptualmente diferente </w:t>
      </w:r>
      <w:r w:rsidR="007C1298">
        <w:rPr>
          <w:rFonts w:ascii="Arial" w:eastAsiaTheme="minorEastAsia" w:hAnsi="Arial"/>
          <w:snapToGrid/>
          <w:color w:val="auto"/>
          <w:lang w:eastAsia="en-US"/>
        </w:rPr>
        <w:t xml:space="preserve">al que se obtiene con 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>la definición de puestos de trabajo afiliados al Instituto Mexicano del Seguro Social (IMSS). Para m</w:t>
      </w:r>
      <w:r w:rsidR="000821AB">
        <w:rPr>
          <w:rFonts w:ascii="Arial" w:eastAsiaTheme="minorEastAsia" w:hAnsi="Arial"/>
          <w:snapToGrid/>
          <w:color w:val="auto"/>
          <w:lang w:eastAsia="en-US"/>
        </w:rPr>
        <w:t>ás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 xml:space="preserve"> detalles</w:t>
      </w:r>
      <w:r w:rsidR="007318B1">
        <w:rPr>
          <w:rFonts w:ascii="Arial" w:eastAsiaTheme="minorEastAsia" w:hAnsi="Arial"/>
          <w:snapToGrid/>
          <w:color w:val="auto"/>
          <w:lang w:eastAsia="en-US"/>
        </w:rPr>
        <w:t>,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 xml:space="preserve"> cons</w:t>
      </w:r>
      <w:r w:rsidR="00F0797B">
        <w:rPr>
          <w:rFonts w:ascii="Arial" w:eastAsiaTheme="minorEastAsia" w:hAnsi="Arial"/>
          <w:snapToGrid/>
          <w:color w:val="auto"/>
          <w:lang w:eastAsia="en-US"/>
        </w:rPr>
        <w:t>ú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>lt</w:t>
      </w:r>
      <w:r w:rsidR="00F0797B">
        <w:rPr>
          <w:rFonts w:ascii="Arial" w:eastAsiaTheme="minorEastAsia" w:hAnsi="Arial"/>
          <w:snapToGrid/>
          <w:color w:val="auto"/>
          <w:lang w:eastAsia="en-US"/>
        </w:rPr>
        <w:t>ese</w:t>
      </w:r>
      <w:r w:rsidR="007F0CF9" w:rsidRPr="00F0797B">
        <w:rPr>
          <w:rFonts w:ascii="Arial" w:eastAsiaTheme="minorEastAsia" w:hAnsi="Arial"/>
          <w:snapToGrid/>
          <w:color w:val="auto"/>
          <w:lang w:eastAsia="en-US"/>
        </w:rPr>
        <w:t xml:space="preserve"> la sección metadatos de la EMIM</w:t>
      </w:r>
      <w:r w:rsidR="00F0797B">
        <w:rPr>
          <w:rFonts w:ascii="Arial" w:eastAsiaTheme="minorEastAsia" w:hAnsi="Arial"/>
          <w:snapToGrid/>
          <w:color w:val="auto"/>
          <w:lang w:eastAsia="en-US"/>
        </w:rPr>
        <w:t>:</w:t>
      </w:r>
      <w:r w:rsidR="00E32152">
        <w:rPr>
          <w:rFonts w:ascii="Arial" w:eastAsiaTheme="minorEastAsia" w:hAnsi="Arial"/>
          <w:snapToGrid/>
          <w:color w:val="auto"/>
          <w:lang w:eastAsia="en-US"/>
        </w:rPr>
        <w:t xml:space="preserve"> </w:t>
      </w:r>
      <w:hyperlink r:id="rId29" w:history="1">
        <w:r w:rsidR="00A67D5E" w:rsidRPr="00DE56B6">
          <w:rPr>
            <w:rStyle w:val="Hipervnculo"/>
            <w:rFonts w:ascii="Arial" w:hAnsi="Arial"/>
          </w:rPr>
          <w:t>https://www.inegi.org.mx/programas/emim/2018/</w:t>
        </w:r>
      </w:hyperlink>
    </w:p>
    <w:p w14:paraId="6B30287E" w14:textId="22F20C6E" w:rsidR="001451EA" w:rsidRPr="00E439E8" w:rsidRDefault="001451EA" w:rsidP="00DD7CCD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 afectada por factores estacionales</w:t>
      </w:r>
      <w:r w:rsidR="1923DE14"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</w:t>
      </w:r>
      <w:r w:rsidR="1923DE14" w:rsidRPr="00E439E8">
        <w:rPr>
          <w:rFonts w:ascii="Arial" w:hAnsi="Arial"/>
          <w:color w:val="auto"/>
        </w:rPr>
        <w:t xml:space="preserve">son </w:t>
      </w:r>
      <w:r w:rsidRPr="00E439E8">
        <w:rPr>
          <w:rFonts w:ascii="Arial" w:hAnsi="Arial"/>
          <w:color w:val="auto"/>
        </w:rPr>
        <w:t>ajenas a la naturaleza económica de las series</w:t>
      </w:r>
      <w:r w:rsidR="003D31DA" w:rsidRPr="00E439E8">
        <w:rPr>
          <w:rFonts w:ascii="Arial" w:hAnsi="Arial"/>
          <w:color w:val="auto"/>
        </w:rPr>
        <w:t>.</w:t>
      </w:r>
      <w:r w:rsidRPr="00E439E8">
        <w:rPr>
          <w:rFonts w:ascii="Arial" w:hAnsi="Arial"/>
          <w:color w:val="auto"/>
        </w:rPr>
        <w:t xml:space="preserve"> </w:t>
      </w:r>
      <w:r w:rsidR="00C765D4" w:rsidRPr="00E439E8">
        <w:rPr>
          <w:rFonts w:ascii="Arial" w:hAnsi="Arial"/>
          <w:color w:val="auto"/>
        </w:rPr>
        <w:t>Estas pueden ser</w:t>
      </w:r>
      <w:r w:rsidR="00391438" w:rsidRPr="00E439E8">
        <w:rPr>
          <w:rFonts w:ascii="Arial" w:hAnsi="Arial"/>
          <w:color w:val="auto"/>
        </w:rPr>
        <w:t>:</w:t>
      </w:r>
      <w:r w:rsidR="00C765D4" w:rsidRPr="00E439E8"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las festividades, </w:t>
      </w:r>
      <w:r w:rsidR="00793B70">
        <w:rPr>
          <w:rFonts w:ascii="Arial" w:hAnsi="Arial"/>
          <w:color w:val="auto"/>
        </w:rPr>
        <w:t>meses más largos que otros</w:t>
      </w:r>
      <w:r w:rsidRPr="00E439E8">
        <w:rPr>
          <w:rFonts w:ascii="Arial" w:hAnsi="Arial"/>
          <w:color w:val="auto"/>
        </w:rPr>
        <w:t xml:space="preserve">, </w:t>
      </w:r>
      <w:r w:rsidR="1923DE14" w:rsidRPr="00E439E8">
        <w:rPr>
          <w:rFonts w:ascii="Arial" w:hAnsi="Arial"/>
          <w:color w:val="auto"/>
        </w:rPr>
        <w:t>las</w:t>
      </w:r>
      <w:r w:rsidR="00D63F71"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>vacaciones escolares, el clima y otras fluctuaciones</w:t>
      </w:r>
      <w:r w:rsidR="1923DE14" w:rsidRPr="00E439E8">
        <w:rPr>
          <w:rFonts w:ascii="Arial" w:hAnsi="Arial"/>
          <w:color w:val="auto"/>
        </w:rPr>
        <w:t>,</w:t>
      </w:r>
      <w:r w:rsidRPr="00E439E8">
        <w:rPr>
          <w:rFonts w:ascii="Arial" w:hAnsi="Arial"/>
          <w:color w:val="auto"/>
        </w:rPr>
        <w:t xml:space="preserve"> </w:t>
      </w:r>
      <w:r w:rsidR="00C765D4" w:rsidRPr="00E439E8">
        <w:rPr>
          <w:rFonts w:ascii="Arial" w:hAnsi="Arial"/>
          <w:color w:val="auto"/>
        </w:rPr>
        <w:t>como</w:t>
      </w:r>
      <w:r w:rsidRPr="00E439E8">
        <w:rPr>
          <w:rFonts w:ascii="Arial" w:hAnsi="Arial"/>
          <w:color w:val="auto"/>
        </w:rPr>
        <w:t xml:space="preserve">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</w:t>
      </w:r>
      <w:r w:rsidR="1923DE14" w:rsidRPr="00E439E8">
        <w:rPr>
          <w:rFonts w:ascii="Arial" w:hAnsi="Arial"/>
          <w:color w:val="auto"/>
          <w:spacing w:val="-2"/>
        </w:rPr>
        <w:t>.</w:t>
      </w:r>
    </w:p>
    <w:p w14:paraId="318E566C" w14:textId="605DF0EA" w:rsidR="001451EA" w:rsidRPr="00E439E8" w:rsidRDefault="1923DE14" w:rsidP="00F37996">
      <w:pPr>
        <w:pStyle w:val="p0"/>
        <w:keepLines w:val="0"/>
        <w:widowControl/>
        <w:rPr>
          <w:rFonts w:ascii="Arial" w:hAnsi="Arial"/>
          <w:snapToGrid/>
          <w:color w:val="auto"/>
        </w:rPr>
      </w:pPr>
      <w:r w:rsidRPr="00E439E8">
        <w:rPr>
          <w:rFonts w:ascii="Arial" w:hAnsi="Arial"/>
          <w:snapToGrid/>
          <w:color w:val="auto"/>
        </w:rPr>
        <w:t>L</w:t>
      </w:r>
      <w:r w:rsidR="001451EA" w:rsidRPr="00E439E8">
        <w:rPr>
          <w:rFonts w:ascii="Arial" w:hAnsi="Arial"/>
          <w:snapToGrid/>
          <w:color w:val="auto"/>
        </w:rPr>
        <w:t>a desestacionalización o ajuste estacional de series económicas consiste en remover estas influencias intra</w:t>
      </w:r>
      <w:r w:rsidR="00E32152">
        <w:rPr>
          <w:rFonts w:ascii="Arial" w:hAnsi="Arial"/>
          <w:snapToGrid/>
          <w:color w:val="auto"/>
        </w:rPr>
        <w:noBreakHyphen/>
      </w:r>
      <w:r w:rsidR="001451EA" w:rsidRPr="00E439E8">
        <w:rPr>
          <w:rFonts w:ascii="Arial" w:hAnsi="Arial"/>
          <w:snapToGrid/>
          <w:color w:val="auto"/>
        </w:rPr>
        <w:t>anuales periódicas</w:t>
      </w:r>
      <w:r w:rsidRPr="00E439E8">
        <w:rPr>
          <w:rFonts w:ascii="Arial" w:hAnsi="Arial"/>
          <w:snapToGrid/>
          <w:color w:val="auto"/>
        </w:rPr>
        <w:t>:</w:t>
      </w:r>
      <w:r w:rsidR="001451EA" w:rsidRPr="00E439E8">
        <w:rPr>
          <w:rFonts w:ascii="Arial" w:hAnsi="Arial"/>
          <w:snapToGrid/>
          <w:color w:val="auto"/>
        </w:rPr>
        <w:t xml:space="preserve"> </w:t>
      </w:r>
      <w:r w:rsidR="00C765D4" w:rsidRPr="00E439E8">
        <w:rPr>
          <w:rFonts w:ascii="Arial" w:hAnsi="Arial"/>
          <w:snapToGrid/>
          <w:color w:val="auto"/>
        </w:rPr>
        <w:t xml:space="preserve">su </w:t>
      </w:r>
      <w:r w:rsidR="001451EA" w:rsidRPr="00E439E8">
        <w:rPr>
          <w:rFonts w:ascii="Arial" w:hAnsi="Arial"/>
          <w:snapToGrid/>
          <w:color w:val="auto"/>
        </w:rPr>
        <w:t xml:space="preserve">presencia dificulta diagnosticar </w:t>
      </w:r>
      <w:r w:rsidRPr="00E439E8">
        <w:rPr>
          <w:rFonts w:ascii="Arial" w:hAnsi="Arial"/>
          <w:snapToGrid/>
          <w:color w:val="auto"/>
        </w:rPr>
        <w:t>y</w:t>
      </w:r>
      <w:r w:rsidR="001451EA" w:rsidRPr="00E439E8">
        <w:rPr>
          <w:rFonts w:ascii="Arial" w:hAnsi="Arial"/>
          <w:snapToGrid/>
          <w:color w:val="auto"/>
        </w:rPr>
        <w:t xml:space="preserve"> describir el comportamiento de una serie económica</w:t>
      </w:r>
      <w:r w:rsidRPr="00E439E8">
        <w:rPr>
          <w:rFonts w:ascii="Arial" w:hAnsi="Arial"/>
          <w:snapToGrid/>
          <w:color w:val="auto"/>
        </w:rPr>
        <w:t>, pues no permite</w:t>
      </w:r>
      <w:r w:rsidR="001451EA" w:rsidRPr="00E439E8">
        <w:rPr>
          <w:rFonts w:ascii="Arial" w:hAnsi="Arial"/>
          <w:snapToGrid/>
          <w:color w:val="auto"/>
        </w:rPr>
        <w:t xml:space="preserve"> comparar</w:t>
      </w:r>
      <w:r w:rsidR="001451EA" w:rsidRPr="7AA82E87">
        <w:rPr>
          <w:rFonts w:ascii="Arial" w:hAnsi="Arial"/>
          <w:color w:val="auto"/>
        </w:rPr>
        <w:t xml:space="preserve"> adecuadamente </w:t>
      </w:r>
      <w:r w:rsidR="001451EA" w:rsidRPr="00E439E8">
        <w:rPr>
          <w:rFonts w:ascii="Arial" w:hAnsi="Arial"/>
          <w:snapToGrid/>
          <w:color w:val="auto"/>
        </w:rPr>
        <w:t xml:space="preserve">un determinado mes con el inmediato anterior. </w:t>
      </w:r>
      <w:r w:rsidR="00416723"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="00416723" w:rsidRPr="59172BAE">
        <w:rPr>
          <w:rFonts w:ascii="Arial" w:hAnsi="Arial"/>
          <w:color w:val="auto"/>
        </w:rPr>
        <w:t xml:space="preserve">, </w:t>
      </w:r>
      <w:r w:rsidR="00416723">
        <w:rPr>
          <w:rFonts w:ascii="Arial" w:hAnsi="Arial"/>
          <w:snapToGrid/>
          <w:color w:val="auto"/>
        </w:rPr>
        <w:t>pues</w:t>
      </w:r>
      <w:r w:rsidR="00E65A2F">
        <w:rPr>
          <w:rFonts w:ascii="Arial" w:hAnsi="Arial"/>
          <w:snapToGrid/>
          <w:color w:val="auto"/>
        </w:rPr>
        <w:t>,</w:t>
      </w:r>
      <w:r w:rsidR="00416723" w:rsidRPr="4C604953">
        <w:rPr>
          <w:rFonts w:ascii="Arial" w:hAnsi="Arial"/>
          <w:color w:val="auto"/>
        </w:rPr>
        <w:t xml:space="preserve"> en el corto plazo,</w:t>
      </w:r>
      <w:r w:rsidR="00416723"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 w:rsidR="00416723">
        <w:rPr>
          <w:rFonts w:ascii="Arial" w:hAnsi="Arial"/>
          <w:snapToGrid/>
          <w:color w:val="auto"/>
        </w:rPr>
        <w:t xml:space="preserve">que pudiera tener </w:t>
      </w:r>
      <w:r w:rsidR="00416723" w:rsidRPr="00E439E8">
        <w:rPr>
          <w:rFonts w:ascii="Arial" w:hAnsi="Arial"/>
          <w:snapToGrid/>
          <w:color w:val="auto"/>
        </w:rPr>
        <w:t>la variable en cuestión</w:t>
      </w:r>
      <w:r w:rsidR="00416723">
        <w:rPr>
          <w:rFonts w:ascii="Arial" w:hAnsi="Arial"/>
          <w:snapToGrid/>
          <w:color w:val="auto"/>
        </w:rPr>
        <w:t>.</w:t>
      </w:r>
    </w:p>
    <w:p w14:paraId="68A51E70" w14:textId="65C72293" w:rsidR="001451EA" w:rsidRPr="00E605E4" w:rsidRDefault="001451EA" w:rsidP="00F37996">
      <w:pPr>
        <w:widowControl w:val="0"/>
        <w:spacing w:before="240"/>
      </w:pPr>
      <w:r w:rsidRPr="00E605E4">
        <w:rPr>
          <w:szCs w:val="20"/>
        </w:rPr>
        <w:t>Las series originales se ajustan estacionalmente mediante el paquete estadístico X</w:t>
      </w:r>
      <w:r w:rsidRPr="00E605E4">
        <w:rPr>
          <w:szCs w:val="20"/>
        </w:rPr>
        <w:noBreakHyphen/>
        <w:t>13ARIMA</w:t>
      </w:r>
      <w:r w:rsidRPr="00E605E4">
        <w:rPr>
          <w:szCs w:val="20"/>
        </w:rPr>
        <w:noBreakHyphen/>
        <w:t>SEATS. Para conocer la metodología</w:t>
      </w:r>
      <w:r w:rsidR="00F1074B" w:rsidRPr="00E605E4">
        <w:rPr>
          <w:szCs w:val="20"/>
        </w:rPr>
        <w:t>,</w:t>
      </w:r>
      <w:r w:rsidRPr="00E605E4">
        <w:rPr>
          <w:szCs w:val="20"/>
        </w:rPr>
        <w:t xml:space="preserve"> </w:t>
      </w:r>
      <w:r w:rsidR="00CE79E7" w:rsidRPr="00E605E4">
        <w:rPr>
          <w:szCs w:val="20"/>
        </w:rPr>
        <w:t>consúltese</w:t>
      </w:r>
      <w:r w:rsidRPr="00E605E4">
        <w:rPr>
          <w:szCs w:val="20"/>
        </w:rPr>
        <w:t xml:space="preserve"> la siguiente liga</w:t>
      </w:r>
      <w:r w:rsidRPr="00E605E4">
        <w:t>:</w:t>
      </w:r>
    </w:p>
    <w:p w14:paraId="218DAC58" w14:textId="77777777" w:rsidR="001451EA" w:rsidRPr="00445114" w:rsidRDefault="00710DE0" w:rsidP="00F37996">
      <w:pPr>
        <w:rPr>
          <w:color w:val="0000FF"/>
          <w:sz w:val="22"/>
          <w:u w:val="single"/>
          <w:lang w:eastAsia="en-US"/>
        </w:rPr>
      </w:pPr>
      <w:hyperlink r:id="rId30" w:history="1">
        <w:r w:rsidR="001451EA" w:rsidRPr="00445114">
          <w:rPr>
            <w:rStyle w:val="Hipervnculo"/>
            <w:lang w:eastAsia="en-US"/>
          </w:rPr>
          <w:t>https://www.inegi.org.mx/app/biblioteca/ficha.html?upc=702825099060</w:t>
        </w:r>
      </w:hyperlink>
    </w:p>
    <w:p w14:paraId="11EEB749" w14:textId="77777777" w:rsidR="00932640" w:rsidRDefault="00932640" w:rsidP="006D7831">
      <w:pPr>
        <w:keepLines/>
        <w:spacing w:before="240"/>
        <w:ind w:right="-34"/>
        <w:rPr>
          <w:noProof/>
          <w:lang w:val="es-MX" w:eastAsia="es-MX"/>
        </w:rPr>
      </w:pPr>
    </w:p>
    <w:p w14:paraId="50390629" w14:textId="77777777" w:rsidR="00932640" w:rsidRDefault="00932640" w:rsidP="006D7831">
      <w:pPr>
        <w:keepLines/>
        <w:spacing w:before="240"/>
        <w:ind w:right="-34"/>
        <w:rPr>
          <w:noProof/>
          <w:lang w:val="es-MX" w:eastAsia="es-MX"/>
        </w:rPr>
      </w:pPr>
    </w:p>
    <w:p w14:paraId="7AF73B95" w14:textId="58941FC5" w:rsidR="00810D5F" w:rsidRPr="00E439E8" w:rsidRDefault="003A48CB" w:rsidP="006D7831">
      <w:pPr>
        <w:keepLines/>
        <w:spacing w:before="240"/>
        <w:ind w:right="-34"/>
        <w:rPr>
          <w:color w:val="FFFFFF" w:themeColor="background1"/>
        </w:rPr>
      </w:pPr>
      <w:r w:rsidRPr="00B41D50"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65CF2A10" wp14:editId="7B072AE7">
            <wp:simplePos x="0" y="0"/>
            <wp:positionH relativeFrom="margin">
              <wp:posOffset>803465</wp:posOffset>
            </wp:positionH>
            <wp:positionV relativeFrom="paragraph">
              <wp:posOffset>688975</wp:posOffset>
            </wp:positionV>
            <wp:extent cx="143510" cy="151130"/>
            <wp:effectExtent l="0" t="0" r="8890" b="1270"/>
            <wp:wrapNone/>
            <wp:docPr id="1191521385" name="Imagen 1191521385" descr="http://www.inegi.org.mx/sistemas/bie/img/Metadato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2" r="6327"/>
                    <a:stretch/>
                  </pic:blipFill>
                  <pic:spPr bwMode="auto">
                    <a:xfrm>
                      <a:off x="0" y="0"/>
                      <a:ext cx="14351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3AFBD0F" w:rsidRPr="00B41D50">
        <w:rPr>
          <w:noProof/>
          <w:lang w:val="es-MX" w:eastAsia="es-MX"/>
        </w:rPr>
        <w:t>L</w:t>
      </w:r>
      <w:r w:rsidR="6C2FE090">
        <w:rPr>
          <w:noProof/>
          <w:lang w:val="es-MX" w:eastAsia="es-MX"/>
        </w:rPr>
        <w:t>as</w:t>
      </w:r>
      <w:r w:rsidR="719AC5B5" w:rsidRPr="00B41D50">
        <w:t xml:space="preserve"> especificaciones de los modelos utilizados para realizar el ajuste estacional están disponibles en el Banco de Información Económica</w:t>
      </w:r>
      <w:r w:rsidR="68068D61" w:rsidRPr="00B41D50">
        <w:t xml:space="preserve"> (BIE)</w:t>
      </w:r>
      <w:r w:rsidR="54DDB147" w:rsidRPr="00B41D50">
        <w:t>.</w:t>
      </w:r>
      <w:r w:rsidR="719AC5B5" w:rsidRPr="00B41D50">
        <w:t xml:space="preserve"> </w:t>
      </w:r>
      <w:r w:rsidR="54DDB147" w:rsidRPr="00B41D50">
        <w:t>S</w:t>
      </w:r>
      <w:r w:rsidR="719AC5B5" w:rsidRPr="00B41D50">
        <w:t>elecci</w:t>
      </w:r>
      <w:r w:rsidR="0E8DF720" w:rsidRPr="00B41D50">
        <w:t>one «</w:t>
      </w:r>
      <w:r w:rsidR="68068D61" w:rsidRPr="00B41D50">
        <w:t xml:space="preserve">Indicadores económicos de coyuntura, Encuesta </w:t>
      </w:r>
      <w:r w:rsidR="6E9002D5">
        <w:t>M</w:t>
      </w:r>
      <w:r w:rsidR="68068D61" w:rsidRPr="00B41D50">
        <w:t xml:space="preserve">ensual de la </w:t>
      </w:r>
      <w:r w:rsidR="6E9002D5">
        <w:t>I</w:t>
      </w:r>
      <w:r w:rsidR="68068D61" w:rsidRPr="00B41D50">
        <w:t xml:space="preserve">ndustria </w:t>
      </w:r>
      <w:r w:rsidR="46618E56">
        <w:t>M</w:t>
      </w:r>
      <w:r w:rsidR="68068D61" w:rsidRPr="00B41D50">
        <w:t>anufacturera</w:t>
      </w:r>
      <w:r w:rsidR="0E8DF720" w:rsidRPr="00B41D50">
        <w:t>»</w:t>
      </w:r>
      <w:r w:rsidR="719AC5B5" w:rsidRPr="00B41D50">
        <w:t xml:space="preserve"> </w:t>
      </w:r>
      <w:r w:rsidR="68068D61" w:rsidRPr="00B41D50">
        <w:t>y vaya al</w:t>
      </w:r>
      <w:r w:rsidR="719AC5B5" w:rsidRPr="00B41D50">
        <w:t xml:space="preserve"> icono de información</w:t>
      </w:r>
      <w:r>
        <w:t xml:space="preserve">  </w:t>
      </w:r>
      <w:r w:rsidR="00932640">
        <w:t xml:space="preserve"> </w:t>
      </w:r>
      <w:r>
        <w:t xml:space="preserve"> </w:t>
      </w:r>
      <w:r w:rsidR="03AFBD0F" w:rsidRPr="00B41D50">
        <w:t>c</w:t>
      </w:r>
      <w:r w:rsidR="719AC5B5" w:rsidRPr="00B41D50">
        <w:t xml:space="preserve">orrespondiente a las </w:t>
      </w:r>
      <w:r w:rsidR="03AFBD0F" w:rsidRPr="00B41D50">
        <w:t>«</w:t>
      </w:r>
      <w:r w:rsidR="719AC5B5" w:rsidRPr="00B41D50">
        <w:t>series desestacionalizadas y de tendencia</w:t>
      </w:r>
      <w:r w:rsidR="00FF31E9">
        <w:noBreakHyphen/>
      </w:r>
      <w:r w:rsidR="719AC5B5" w:rsidRPr="00B41D50">
        <w:t>ciclo</w:t>
      </w:r>
      <w:r w:rsidR="03AFBD0F" w:rsidRPr="00B41D50">
        <w:t>»</w:t>
      </w:r>
      <w:r w:rsidR="719AC5B5" w:rsidRPr="00B41D50">
        <w:t>.</w:t>
      </w:r>
      <w:r w:rsidR="719AC5B5" w:rsidRPr="00E439E8">
        <w:rPr>
          <w:color w:val="FFFFFF" w:themeColor="background1"/>
        </w:rPr>
        <w:t xml:space="preserve"> </w:t>
      </w:r>
    </w:p>
    <w:p w14:paraId="3741B1C2" w14:textId="4B76599E" w:rsidR="00095006" w:rsidRPr="00E439E8" w:rsidRDefault="00F37996" w:rsidP="00F37996">
      <w:pPr>
        <w:spacing w:before="240"/>
        <w:ind w:right="-34"/>
      </w:pPr>
      <w:r>
        <w:t>M</w:t>
      </w:r>
      <w:r w:rsidR="00CA707F">
        <w:t>ediante la EMIM,</w:t>
      </w:r>
      <w:r w:rsidR="00463CFC">
        <w:t xml:space="preserve"> </w:t>
      </w:r>
      <w:r>
        <w:t xml:space="preserve">el INEGI </w:t>
      </w:r>
      <w:r w:rsidR="00463CFC">
        <w:t>genera l</w:t>
      </w:r>
      <w:r w:rsidR="00095006" w:rsidRPr="00E439E8">
        <w:t xml:space="preserve">a información contenida en este </w:t>
      </w:r>
      <w:r w:rsidR="001E7B4A" w:rsidRPr="00E439E8">
        <w:t>documento</w:t>
      </w:r>
      <w:r w:rsidR="00095006" w:rsidRPr="00E439E8">
        <w:t xml:space="preserve"> y </w:t>
      </w:r>
      <w:r w:rsidR="00463CFC">
        <w:t>la</w:t>
      </w:r>
      <w:r w:rsidR="00463CFC" w:rsidRPr="00E439E8">
        <w:t xml:space="preserve"> </w:t>
      </w:r>
      <w:r w:rsidR="00095006" w:rsidRPr="00E439E8">
        <w:t xml:space="preserve">da a conocer </w:t>
      </w:r>
      <w:r w:rsidR="006C4987">
        <w:t>con base</w:t>
      </w:r>
      <w:r w:rsidR="00095006" w:rsidRPr="00E439E8">
        <w:t xml:space="preserve"> </w:t>
      </w:r>
      <w:r w:rsidR="00095006" w:rsidRPr="00E439E8">
        <w:rPr>
          <w:spacing w:val="-2"/>
        </w:rPr>
        <w:t xml:space="preserve">en el </w:t>
      </w:r>
      <w:r w:rsidR="00783F98" w:rsidRPr="00E439E8">
        <w:rPr>
          <w:snapToGrid w:val="0"/>
          <w:spacing w:val="-2"/>
        </w:rPr>
        <w:t xml:space="preserve">Calendario de </w:t>
      </w:r>
      <w:r w:rsidR="00E439E8">
        <w:rPr>
          <w:snapToGrid w:val="0"/>
          <w:spacing w:val="-2"/>
        </w:rPr>
        <w:t>D</w:t>
      </w:r>
      <w:r w:rsidR="00783F98" w:rsidRPr="00E439E8">
        <w:rPr>
          <w:snapToGrid w:val="0"/>
          <w:spacing w:val="-2"/>
        </w:rPr>
        <w:t xml:space="preserve">ifusión de </w:t>
      </w:r>
      <w:r w:rsidR="00E439E8">
        <w:rPr>
          <w:snapToGrid w:val="0"/>
          <w:spacing w:val="-2"/>
        </w:rPr>
        <w:t>I</w:t>
      </w:r>
      <w:r w:rsidR="00783F98" w:rsidRPr="00E439E8">
        <w:rPr>
          <w:snapToGrid w:val="0"/>
          <w:spacing w:val="-2"/>
        </w:rPr>
        <w:t xml:space="preserve">nformación </w:t>
      </w:r>
      <w:r w:rsidR="00E439E8">
        <w:rPr>
          <w:snapToGrid w:val="0"/>
          <w:spacing w:val="-2"/>
        </w:rPr>
        <w:t>E</w:t>
      </w:r>
      <w:r w:rsidR="00783F98" w:rsidRPr="00E439E8">
        <w:rPr>
          <w:snapToGrid w:val="0"/>
          <w:spacing w:val="-2"/>
        </w:rPr>
        <w:t xml:space="preserve">stadística y </w:t>
      </w:r>
      <w:r w:rsidR="00E439E8">
        <w:rPr>
          <w:snapToGrid w:val="0"/>
          <w:spacing w:val="-2"/>
        </w:rPr>
        <w:t>G</w:t>
      </w:r>
      <w:r w:rsidR="00783F98" w:rsidRPr="00E439E8">
        <w:rPr>
          <w:snapToGrid w:val="0"/>
          <w:spacing w:val="-2"/>
        </w:rPr>
        <w:t>eográfica y de Interés Nacional</w:t>
      </w:r>
      <w:r w:rsidR="00095006" w:rsidRPr="00E439E8">
        <w:t>.</w:t>
      </w:r>
    </w:p>
    <w:p w14:paraId="69A8D35D" w14:textId="455EDC7D" w:rsidR="00F37996" w:rsidRDefault="006B5396" w:rsidP="00F37996">
      <w:pPr>
        <w:widowControl w:val="0"/>
        <w:tabs>
          <w:tab w:val="left" w:pos="2394"/>
        </w:tabs>
        <w:spacing w:before="240"/>
        <w:ind w:right="-34"/>
      </w:pPr>
      <w:r>
        <w:t>L</w:t>
      </w:r>
      <w:r w:rsidR="00DA7BD3" w:rsidRPr="00E439E8">
        <w:rPr>
          <w:rFonts w:eastAsiaTheme="minorHAnsi"/>
          <w:lang w:eastAsia="en-US"/>
        </w:rPr>
        <w:t>os resultados</w:t>
      </w:r>
      <w:r w:rsidR="00DA7BD3" w:rsidRPr="00E439E8">
        <w:t xml:space="preserve"> pueden consulta</w:t>
      </w:r>
      <w:r w:rsidR="00942515">
        <w:t>r</w:t>
      </w:r>
      <w:r w:rsidR="00BB18E2">
        <w:t>se</w:t>
      </w:r>
      <w:r w:rsidR="00DA7BD3" w:rsidRPr="00E439E8">
        <w:t xml:space="preserve"> en la página </w:t>
      </w:r>
      <w:r w:rsidR="00B577E1" w:rsidRPr="00E439E8">
        <w:t>de</w:t>
      </w:r>
      <w:r w:rsidR="00DA7BD3" w:rsidRPr="00E439E8">
        <w:t>l INEGI</w:t>
      </w:r>
      <w:r w:rsidR="00113398" w:rsidRPr="00E439E8">
        <w:t>,</w:t>
      </w:r>
      <w:r w:rsidR="00DA7BD3" w:rsidRPr="00E439E8">
        <w:t xml:space="preserve"> en las siguientes secciones</w:t>
      </w:r>
      <w:r w:rsidR="00095006" w:rsidRPr="00E439E8">
        <w:t>:</w:t>
      </w:r>
      <w:r w:rsidR="00F37996">
        <w:t xml:space="preserve"> </w:t>
      </w:r>
    </w:p>
    <w:p w14:paraId="24B6746E" w14:textId="0E623C1D" w:rsidR="00DA7BD3" w:rsidRPr="00445114" w:rsidRDefault="00DA7BD3" w:rsidP="000B3964">
      <w:pPr>
        <w:widowControl w:val="0"/>
        <w:tabs>
          <w:tab w:val="left" w:pos="2394"/>
        </w:tabs>
        <w:rPr>
          <w:color w:val="0000FF"/>
          <w:u w:val="single"/>
        </w:rPr>
      </w:pPr>
      <w:r w:rsidRPr="00E439E8">
        <w:t xml:space="preserve">Tema: </w:t>
      </w:r>
      <w:hyperlink r:id="rId32" w:history="1">
        <w:r w:rsidRPr="00445114">
          <w:rPr>
            <w:rStyle w:val="Hipervnculo"/>
          </w:rPr>
          <w:t>https://www.inegi.org.mx/temas/manufacturas/</w:t>
        </w:r>
      </w:hyperlink>
    </w:p>
    <w:p w14:paraId="069D5C22" w14:textId="6C466CE6" w:rsidR="00DA7BD3" w:rsidRPr="00445114" w:rsidRDefault="00DA7BD3" w:rsidP="000B3964">
      <w:pPr>
        <w:widowControl w:val="0"/>
        <w:tabs>
          <w:tab w:val="left" w:pos="2394"/>
        </w:tabs>
        <w:jc w:val="left"/>
        <w:rPr>
          <w:color w:val="0000FF"/>
          <w:u w:val="single"/>
        </w:rPr>
      </w:pPr>
      <w:r w:rsidRPr="002C23F1">
        <w:t xml:space="preserve">Programa: </w:t>
      </w:r>
      <w:hyperlink r:id="rId33" w:history="1">
        <w:r w:rsidR="00A67D5E" w:rsidRPr="00DE56B6">
          <w:rPr>
            <w:rStyle w:val="Hipervnculo"/>
          </w:rPr>
          <w:t>https://www.inegi.org.mx/programas/emim/2018/</w:t>
        </w:r>
      </w:hyperlink>
    </w:p>
    <w:p w14:paraId="5DE4325B" w14:textId="11ED1A6D" w:rsidR="00DA7BD3" w:rsidRDefault="00DA7BD3" w:rsidP="000B3964">
      <w:pPr>
        <w:widowControl w:val="0"/>
        <w:jc w:val="left"/>
        <w:rPr>
          <w:rStyle w:val="Hipervnculo"/>
        </w:rPr>
      </w:pPr>
      <w:r w:rsidRPr="002C23F1">
        <w:t>BI</w:t>
      </w:r>
      <w:r w:rsidR="0026629F">
        <w:t>E</w:t>
      </w:r>
      <w:r w:rsidRPr="002C23F1">
        <w:t>:</w:t>
      </w:r>
      <w:r w:rsidR="00FF31E9">
        <w:t xml:space="preserve"> </w:t>
      </w:r>
      <w:hyperlink r:id="rId34" w:history="1">
        <w:r w:rsidR="00FF31E9" w:rsidRPr="00C5237D">
          <w:rPr>
            <w:rStyle w:val="Hipervnculo"/>
          </w:rPr>
          <w:t>https://www.inegi.org.mx/app/indicadores/?tm=0</w:t>
        </w:r>
      </w:hyperlink>
    </w:p>
    <w:p w14:paraId="3B7E6AAE" w14:textId="77777777" w:rsidR="003A48CB" w:rsidRDefault="003A48CB" w:rsidP="000B3964">
      <w:pPr>
        <w:widowControl w:val="0"/>
        <w:jc w:val="left"/>
        <w:rPr>
          <w:rStyle w:val="Hipervnculo"/>
        </w:rPr>
      </w:pPr>
    </w:p>
    <w:p w14:paraId="1E96815D" w14:textId="77777777" w:rsidR="003A48CB" w:rsidRDefault="003A48CB" w:rsidP="000B3964">
      <w:pPr>
        <w:widowControl w:val="0"/>
        <w:jc w:val="left"/>
        <w:rPr>
          <w:rStyle w:val="Hipervnculo"/>
        </w:rPr>
      </w:pPr>
    </w:p>
    <w:p w14:paraId="4A470607" w14:textId="6A16F888" w:rsidR="003A48CB" w:rsidRPr="00445114" w:rsidRDefault="003A48CB" w:rsidP="000B3964">
      <w:pPr>
        <w:widowControl w:val="0"/>
        <w:jc w:val="left"/>
        <w:rPr>
          <w:rStyle w:val="Hipervnculo"/>
        </w:rPr>
      </w:pPr>
    </w:p>
    <w:sectPr w:rsidR="003A48CB" w:rsidRPr="00445114" w:rsidSect="007B668C">
      <w:headerReference w:type="default" r:id="rId35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DEA58" w14:textId="77777777" w:rsidR="00710DE0" w:rsidRDefault="00710DE0">
      <w:r>
        <w:separator/>
      </w:r>
    </w:p>
  </w:endnote>
  <w:endnote w:type="continuationSeparator" w:id="0">
    <w:p w14:paraId="7966101B" w14:textId="77777777" w:rsidR="00710DE0" w:rsidRDefault="00710DE0">
      <w:r>
        <w:continuationSeparator/>
      </w:r>
    </w:p>
  </w:endnote>
  <w:endnote w:type="continuationNotice" w:id="1">
    <w:p w14:paraId="13E7C62E" w14:textId="77777777" w:rsidR="00710DE0" w:rsidRDefault="0071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A14611" w:rsidRPr="00247258" w:rsidRDefault="00A14611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247258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CB1F" w14:textId="77777777" w:rsidR="00710DE0" w:rsidRDefault="00710DE0">
      <w:r>
        <w:separator/>
      </w:r>
    </w:p>
  </w:footnote>
  <w:footnote w:type="continuationSeparator" w:id="0">
    <w:p w14:paraId="2F53B064" w14:textId="77777777" w:rsidR="00710DE0" w:rsidRDefault="00710DE0">
      <w:r>
        <w:continuationSeparator/>
      </w:r>
    </w:p>
  </w:footnote>
  <w:footnote w:type="continuationNotice" w:id="1">
    <w:p w14:paraId="58094C40" w14:textId="77777777" w:rsidR="00710DE0" w:rsidRDefault="00710DE0"/>
  </w:footnote>
  <w:footnote w:id="2">
    <w:p w14:paraId="06F68376" w14:textId="7D560802" w:rsidR="00A14611" w:rsidRPr="004D55BC" w:rsidRDefault="00A14611" w:rsidP="009F613B">
      <w:pPr>
        <w:pStyle w:val="Textonotapie"/>
        <w:ind w:left="196" w:hanging="196"/>
        <w:rPr>
          <w:sz w:val="16"/>
          <w:szCs w:val="16"/>
        </w:rPr>
      </w:pPr>
      <w:r w:rsidRPr="00BF4A44">
        <w:rPr>
          <w:rStyle w:val="Refdenotaalpie"/>
          <w:sz w:val="18"/>
          <w:szCs w:val="18"/>
        </w:rPr>
        <w:footnoteRef/>
      </w:r>
      <w:r w:rsidRPr="00BF4A44">
        <w:tab/>
      </w:r>
      <w:r w:rsidRPr="00BF4A44">
        <w:rPr>
          <w:sz w:val="16"/>
          <w:szCs w:val="16"/>
        </w:rPr>
        <w:t>La mayoría de las series económicas se ve afectada por factores estacionales y de calendario. El ajuste de l</w:t>
      </w:r>
      <w:r>
        <w:rPr>
          <w:sz w:val="16"/>
          <w:szCs w:val="16"/>
        </w:rPr>
        <w:t>os datos</w:t>
      </w:r>
      <w:r w:rsidRPr="00BF4A44">
        <w:rPr>
          <w:sz w:val="16"/>
          <w:szCs w:val="16"/>
        </w:rPr>
        <w:t xml:space="preserve"> por dichos factores permite obtener las cifras desestacionalizadas</w:t>
      </w:r>
      <w:r w:rsidR="0058105D">
        <w:rPr>
          <w:sz w:val="16"/>
          <w:szCs w:val="16"/>
        </w:rPr>
        <w:t>. Su</w:t>
      </w:r>
      <w:r w:rsidRPr="00BF4A44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3">
    <w:p w14:paraId="0EEF7F57" w14:textId="77777777" w:rsidR="00AD25CA" w:rsidRPr="004D55BC" w:rsidRDefault="00AD25CA" w:rsidP="00AD25CA">
      <w:pPr>
        <w:pStyle w:val="Textonotapie"/>
        <w:ind w:left="196" w:hanging="196"/>
        <w:rPr>
          <w:sz w:val="16"/>
          <w:szCs w:val="16"/>
        </w:rPr>
      </w:pPr>
      <w:r w:rsidRPr="00BF4A44">
        <w:rPr>
          <w:rStyle w:val="Refdenotaalpie"/>
          <w:sz w:val="18"/>
          <w:szCs w:val="18"/>
        </w:rPr>
        <w:footnoteRef/>
      </w:r>
      <w:r w:rsidRPr="00BF4A44">
        <w:tab/>
      </w:r>
      <w:r w:rsidRPr="00BD0991">
        <w:rPr>
          <w:sz w:val="16"/>
          <w:szCs w:val="16"/>
        </w:rPr>
        <w:t>Las cifras de remuneraciones s</w:t>
      </w:r>
      <w:r>
        <w:rPr>
          <w:sz w:val="16"/>
          <w:szCs w:val="16"/>
        </w:rPr>
        <w:t>e</w:t>
      </w:r>
      <w:r w:rsidRPr="00BD0991">
        <w:rPr>
          <w:sz w:val="16"/>
          <w:szCs w:val="16"/>
        </w:rPr>
        <w:t xml:space="preserve"> deflacta</w:t>
      </w:r>
      <w:r>
        <w:rPr>
          <w:sz w:val="16"/>
          <w:szCs w:val="16"/>
        </w:rPr>
        <w:t>n</w:t>
      </w:r>
      <w:r w:rsidRPr="00BD0991">
        <w:rPr>
          <w:sz w:val="16"/>
          <w:szCs w:val="16"/>
        </w:rPr>
        <w:t xml:space="preserve"> con el Í</w:t>
      </w:r>
      <w:r>
        <w:rPr>
          <w:sz w:val="16"/>
          <w:szCs w:val="16"/>
        </w:rPr>
        <w:t xml:space="preserve">ndice </w:t>
      </w:r>
      <w:r w:rsidRPr="00BD0991">
        <w:rPr>
          <w:sz w:val="16"/>
          <w:szCs w:val="16"/>
        </w:rPr>
        <w:t>N</w:t>
      </w:r>
      <w:r>
        <w:rPr>
          <w:sz w:val="16"/>
          <w:szCs w:val="16"/>
        </w:rPr>
        <w:t xml:space="preserve">acional de </w:t>
      </w:r>
      <w:r w:rsidRPr="00BD0991">
        <w:rPr>
          <w:sz w:val="16"/>
          <w:szCs w:val="16"/>
        </w:rPr>
        <w:t>P</w:t>
      </w:r>
      <w:r>
        <w:rPr>
          <w:sz w:val="16"/>
          <w:szCs w:val="16"/>
        </w:rPr>
        <w:t xml:space="preserve">recios al </w:t>
      </w:r>
      <w:r w:rsidRPr="00BD0991">
        <w:rPr>
          <w:sz w:val="16"/>
          <w:szCs w:val="16"/>
        </w:rPr>
        <w:t>C</w:t>
      </w:r>
      <w:r>
        <w:rPr>
          <w:sz w:val="16"/>
          <w:szCs w:val="16"/>
        </w:rPr>
        <w:t>onsumidor (INPC)</w:t>
      </w:r>
      <w:r w:rsidRPr="00BF4A4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37AF" w14:textId="3C384AFE" w:rsidR="007B668C" w:rsidRPr="00306ECD" w:rsidRDefault="007B668C" w:rsidP="007B668C">
    <w:pPr>
      <w:pStyle w:val="Encabezado"/>
      <w:framePr w:w="4828" w:hSpace="141" w:wrap="auto" w:vAnchor="text" w:hAnchor="page" w:x="6295" w:y="10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405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9553C32" w14:textId="476FC0FB" w:rsidR="007B668C" w:rsidRPr="00306ECD" w:rsidRDefault="007B668C" w:rsidP="007B668C">
    <w:pPr>
      <w:pStyle w:val="Encabezado"/>
      <w:framePr w:w="4828" w:hSpace="141" w:wrap="auto" w:vAnchor="text" w:hAnchor="page" w:x="6295" w:y="10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14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65F31B4F" w14:textId="77777777" w:rsidR="007B668C" w:rsidRDefault="007B668C" w:rsidP="007B668C">
    <w:pPr>
      <w:pStyle w:val="Encabezado"/>
      <w:framePr w:w="4828" w:hSpace="141" w:wrap="auto" w:vAnchor="text" w:hAnchor="page" w:x="6295" w:y="109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08B823FC" w14:textId="5B3E779E" w:rsidR="00A14611" w:rsidRDefault="00A14611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3BE03DD9" wp14:editId="7DAE2B71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9396" w14:textId="1E6249F8" w:rsidR="007B668C" w:rsidRDefault="007B668C" w:rsidP="00370219">
    <w:pPr>
      <w:pStyle w:val="Encabezado"/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4F3CC7D8" wp14:editId="69CB87F3">
          <wp:extent cx="828000" cy="828000"/>
          <wp:effectExtent l="0" t="0" r="0" b="0"/>
          <wp:docPr id="1512192252" name="Imagen 151219225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3DACA" w14:textId="77777777" w:rsidR="007B668C" w:rsidRPr="007B668C" w:rsidRDefault="007B668C" w:rsidP="00370219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-28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-2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-1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-7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-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1A8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291"/>
    <w:rsid w:val="00012A27"/>
    <w:rsid w:val="00012E16"/>
    <w:rsid w:val="0001302A"/>
    <w:rsid w:val="000132A4"/>
    <w:rsid w:val="00013319"/>
    <w:rsid w:val="00013A40"/>
    <w:rsid w:val="00013E55"/>
    <w:rsid w:val="000141AE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BE1"/>
    <w:rsid w:val="00020129"/>
    <w:rsid w:val="00020181"/>
    <w:rsid w:val="000212A9"/>
    <w:rsid w:val="00021432"/>
    <w:rsid w:val="00021492"/>
    <w:rsid w:val="000216A3"/>
    <w:rsid w:val="000221C5"/>
    <w:rsid w:val="000228C4"/>
    <w:rsid w:val="000228C6"/>
    <w:rsid w:val="00022CA3"/>
    <w:rsid w:val="00023718"/>
    <w:rsid w:val="000260CF"/>
    <w:rsid w:val="000260EE"/>
    <w:rsid w:val="000263A4"/>
    <w:rsid w:val="00026B3C"/>
    <w:rsid w:val="00026B52"/>
    <w:rsid w:val="00026F99"/>
    <w:rsid w:val="000275A4"/>
    <w:rsid w:val="00027EBB"/>
    <w:rsid w:val="00027F7C"/>
    <w:rsid w:val="00030480"/>
    <w:rsid w:val="0003065F"/>
    <w:rsid w:val="00030D10"/>
    <w:rsid w:val="00030FE7"/>
    <w:rsid w:val="0003122B"/>
    <w:rsid w:val="00031231"/>
    <w:rsid w:val="000314D3"/>
    <w:rsid w:val="00031515"/>
    <w:rsid w:val="000315B7"/>
    <w:rsid w:val="00031BCF"/>
    <w:rsid w:val="00032B16"/>
    <w:rsid w:val="00032D6E"/>
    <w:rsid w:val="00033603"/>
    <w:rsid w:val="00033A14"/>
    <w:rsid w:val="0003447A"/>
    <w:rsid w:val="00034BC3"/>
    <w:rsid w:val="000350C8"/>
    <w:rsid w:val="000353F3"/>
    <w:rsid w:val="00035600"/>
    <w:rsid w:val="000356C5"/>
    <w:rsid w:val="00035B2D"/>
    <w:rsid w:val="00035DA7"/>
    <w:rsid w:val="00036C65"/>
    <w:rsid w:val="00036D72"/>
    <w:rsid w:val="00037089"/>
    <w:rsid w:val="0003711F"/>
    <w:rsid w:val="00037177"/>
    <w:rsid w:val="00037CC4"/>
    <w:rsid w:val="0004066E"/>
    <w:rsid w:val="00040F75"/>
    <w:rsid w:val="00041B0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591A"/>
    <w:rsid w:val="0004596A"/>
    <w:rsid w:val="00045AF1"/>
    <w:rsid w:val="00045BB9"/>
    <w:rsid w:val="00045E9B"/>
    <w:rsid w:val="00046139"/>
    <w:rsid w:val="000465BF"/>
    <w:rsid w:val="0004669B"/>
    <w:rsid w:val="00046822"/>
    <w:rsid w:val="00046AB6"/>
    <w:rsid w:val="00046D06"/>
    <w:rsid w:val="000471CD"/>
    <w:rsid w:val="0004735D"/>
    <w:rsid w:val="0004777C"/>
    <w:rsid w:val="000501E0"/>
    <w:rsid w:val="000504DA"/>
    <w:rsid w:val="00050934"/>
    <w:rsid w:val="00050FB5"/>
    <w:rsid w:val="00051C72"/>
    <w:rsid w:val="00051D1C"/>
    <w:rsid w:val="00051D9E"/>
    <w:rsid w:val="0005212C"/>
    <w:rsid w:val="000526CB"/>
    <w:rsid w:val="00052F04"/>
    <w:rsid w:val="00052F1E"/>
    <w:rsid w:val="000536D2"/>
    <w:rsid w:val="00053B2C"/>
    <w:rsid w:val="00053CF7"/>
    <w:rsid w:val="00053EB7"/>
    <w:rsid w:val="00053EEF"/>
    <w:rsid w:val="00054316"/>
    <w:rsid w:val="00054A4F"/>
    <w:rsid w:val="00055047"/>
    <w:rsid w:val="000556AA"/>
    <w:rsid w:val="00055B54"/>
    <w:rsid w:val="0005623C"/>
    <w:rsid w:val="0005631C"/>
    <w:rsid w:val="00056F51"/>
    <w:rsid w:val="000573F5"/>
    <w:rsid w:val="00057F37"/>
    <w:rsid w:val="000602B0"/>
    <w:rsid w:val="0006056C"/>
    <w:rsid w:val="0006135D"/>
    <w:rsid w:val="00061587"/>
    <w:rsid w:val="00061D51"/>
    <w:rsid w:val="0006228A"/>
    <w:rsid w:val="00063614"/>
    <w:rsid w:val="00063838"/>
    <w:rsid w:val="00063D68"/>
    <w:rsid w:val="0006433F"/>
    <w:rsid w:val="000646BA"/>
    <w:rsid w:val="00064774"/>
    <w:rsid w:val="00064BBC"/>
    <w:rsid w:val="00064E9D"/>
    <w:rsid w:val="00064EAA"/>
    <w:rsid w:val="00064FDB"/>
    <w:rsid w:val="00065106"/>
    <w:rsid w:val="000651F1"/>
    <w:rsid w:val="00065708"/>
    <w:rsid w:val="00065A07"/>
    <w:rsid w:val="00065BC1"/>
    <w:rsid w:val="00066638"/>
    <w:rsid w:val="00066EA7"/>
    <w:rsid w:val="00067AC6"/>
    <w:rsid w:val="0007012A"/>
    <w:rsid w:val="0007017F"/>
    <w:rsid w:val="000703E0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9D0"/>
    <w:rsid w:val="00076EE9"/>
    <w:rsid w:val="000770F7"/>
    <w:rsid w:val="00077255"/>
    <w:rsid w:val="00077690"/>
    <w:rsid w:val="000776DB"/>
    <w:rsid w:val="00077C46"/>
    <w:rsid w:val="0008027F"/>
    <w:rsid w:val="00080638"/>
    <w:rsid w:val="0008084D"/>
    <w:rsid w:val="000814ED"/>
    <w:rsid w:val="000816D0"/>
    <w:rsid w:val="0008175A"/>
    <w:rsid w:val="0008195B"/>
    <w:rsid w:val="000819D4"/>
    <w:rsid w:val="000821AB"/>
    <w:rsid w:val="000823F0"/>
    <w:rsid w:val="000826F7"/>
    <w:rsid w:val="00082F11"/>
    <w:rsid w:val="0008325D"/>
    <w:rsid w:val="000834DD"/>
    <w:rsid w:val="000839BB"/>
    <w:rsid w:val="00083A1D"/>
    <w:rsid w:val="00084687"/>
    <w:rsid w:val="00084A57"/>
    <w:rsid w:val="00084BED"/>
    <w:rsid w:val="00084EDB"/>
    <w:rsid w:val="00084FF2"/>
    <w:rsid w:val="0008524D"/>
    <w:rsid w:val="000856E9"/>
    <w:rsid w:val="00086295"/>
    <w:rsid w:val="000867AF"/>
    <w:rsid w:val="0008756B"/>
    <w:rsid w:val="00087DB7"/>
    <w:rsid w:val="0009025D"/>
    <w:rsid w:val="00090B9C"/>
    <w:rsid w:val="00090D7B"/>
    <w:rsid w:val="00091474"/>
    <w:rsid w:val="000915F7"/>
    <w:rsid w:val="00091E81"/>
    <w:rsid w:val="00092764"/>
    <w:rsid w:val="0009292F"/>
    <w:rsid w:val="00092F4C"/>
    <w:rsid w:val="00094141"/>
    <w:rsid w:val="00094496"/>
    <w:rsid w:val="00094971"/>
    <w:rsid w:val="00095006"/>
    <w:rsid w:val="000950E7"/>
    <w:rsid w:val="00095360"/>
    <w:rsid w:val="000955AA"/>
    <w:rsid w:val="000957BC"/>
    <w:rsid w:val="00095861"/>
    <w:rsid w:val="00095E83"/>
    <w:rsid w:val="00096737"/>
    <w:rsid w:val="00096FE0"/>
    <w:rsid w:val="0009797F"/>
    <w:rsid w:val="00097C0A"/>
    <w:rsid w:val="000A0344"/>
    <w:rsid w:val="000A0823"/>
    <w:rsid w:val="000A0AEC"/>
    <w:rsid w:val="000A135E"/>
    <w:rsid w:val="000A21D6"/>
    <w:rsid w:val="000A242C"/>
    <w:rsid w:val="000A2F4F"/>
    <w:rsid w:val="000A31EF"/>
    <w:rsid w:val="000A3354"/>
    <w:rsid w:val="000A3733"/>
    <w:rsid w:val="000A3F59"/>
    <w:rsid w:val="000A43B0"/>
    <w:rsid w:val="000A4760"/>
    <w:rsid w:val="000A53E6"/>
    <w:rsid w:val="000A574B"/>
    <w:rsid w:val="000A5B04"/>
    <w:rsid w:val="000A5E2A"/>
    <w:rsid w:val="000A643B"/>
    <w:rsid w:val="000A6FB8"/>
    <w:rsid w:val="000A707A"/>
    <w:rsid w:val="000A78BA"/>
    <w:rsid w:val="000B01F4"/>
    <w:rsid w:val="000B04AE"/>
    <w:rsid w:val="000B0589"/>
    <w:rsid w:val="000B0710"/>
    <w:rsid w:val="000B077E"/>
    <w:rsid w:val="000B10F7"/>
    <w:rsid w:val="000B1AC5"/>
    <w:rsid w:val="000B1C11"/>
    <w:rsid w:val="000B1D13"/>
    <w:rsid w:val="000B2297"/>
    <w:rsid w:val="000B29B8"/>
    <w:rsid w:val="000B2A27"/>
    <w:rsid w:val="000B358E"/>
    <w:rsid w:val="000B3964"/>
    <w:rsid w:val="000B3CDD"/>
    <w:rsid w:val="000B4A6A"/>
    <w:rsid w:val="000B50FB"/>
    <w:rsid w:val="000B515D"/>
    <w:rsid w:val="000B5A74"/>
    <w:rsid w:val="000B5FA3"/>
    <w:rsid w:val="000B6AF6"/>
    <w:rsid w:val="000B6BA2"/>
    <w:rsid w:val="000B6CE9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18F"/>
    <w:rsid w:val="000D15C5"/>
    <w:rsid w:val="000D1FAB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67F"/>
    <w:rsid w:val="000D6C0F"/>
    <w:rsid w:val="000D6F1E"/>
    <w:rsid w:val="000D7675"/>
    <w:rsid w:val="000D7A95"/>
    <w:rsid w:val="000D7BBD"/>
    <w:rsid w:val="000E0036"/>
    <w:rsid w:val="000E03C0"/>
    <w:rsid w:val="000E0654"/>
    <w:rsid w:val="000E08EE"/>
    <w:rsid w:val="000E1971"/>
    <w:rsid w:val="000E19B3"/>
    <w:rsid w:val="000E1AEE"/>
    <w:rsid w:val="000E2970"/>
    <w:rsid w:val="000E3B67"/>
    <w:rsid w:val="000E3CC1"/>
    <w:rsid w:val="000E4A5F"/>
    <w:rsid w:val="000E5331"/>
    <w:rsid w:val="000E5526"/>
    <w:rsid w:val="000E5537"/>
    <w:rsid w:val="000E563F"/>
    <w:rsid w:val="000E578E"/>
    <w:rsid w:val="000E5D6B"/>
    <w:rsid w:val="000E5FE0"/>
    <w:rsid w:val="000E6D5D"/>
    <w:rsid w:val="000F05D5"/>
    <w:rsid w:val="000F1DEB"/>
    <w:rsid w:val="000F3292"/>
    <w:rsid w:val="000F3491"/>
    <w:rsid w:val="000F3759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AF2"/>
    <w:rsid w:val="00101E92"/>
    <w:rsid w:val="00101F40"/>
    <w:rsid w:val="00103847"/>
    <w:rsid w:val="00103913"/>
    <w:rsid w:val="00103CEB"/>
    <w:rsid w:val="00104413"/>
    <w:rsid w:val="00104DD1"/>
    <w:rsid w:val="00105234"/>
    <w:rsid w:val="0010541E"/>
    <w:rsid w:val="00105CC1"/>
    <w:rsid w:val="00105E2B"/>
    <w:rsid w:val="0010619C"/>
    <w:rsid w:val="0010664D"/>
    <w:rsid w:val="00106C81"/>
    <w:rsid w:val="00106FBF"/>
    <w:rsid w:val="00107D32"/>
    <w:rsid w:val="00110510"/>
    <w:rsid w:val="0011076D"/>
    <w:rsid w:val="00110DB1"/>
    <w:rsid w:val="00110DF0"/>
    <w:rsid w:val="00110E9E"/>
    <w:rsid w:val="001114D0"/>
    <w:rsid w:val="00111703"/>
    <w:rsid w:val="00111AA3"/>
    <w:rsid w:val="00111F29"/>
    <w:rsid w:val="00113348"/>
    <w:rsid w:val="0011339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78"/>
    <w:rsid w:val="00116F84"/>
    <w:rsid w:val="001171DA"/>
    <w:rsid w:val="00117377"/>
    <w:rsid w:val="00117904"/>
    <w:rsid w:val="00117D7A"/>
    <w:rsid w:val="00120112"/>
    <w:rsid w:val="00120EA1"/>
    <w:rsid w:val="0012181E"/>
    <w:rsid w:val="00121952"/>
    <w:rsid w:val="00122048"/>
    <w:rsid w:val="001228A0"/>
    <w:rsid w:val="0012337F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301B7"/>
    <w:rsid w:val="001301E6"/>
    <w:rsid w:val="001304F2"/>
    <w:rsid w:val="00130C4C"/>
    <w:rsid w:val="00130E9D"/>
    <w:rsid w:val="00131039"/>
    <w:rsid w:val="001313EB"/>
    <w:rsid w:val="0013222E"/>
    <w:rsid w:val="00132EF4"/>
    <w:rsid w:val="00133302"/>
    <w:rsid w:val="00134520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1D46"/>
    <w:rsid w:val="00142E09"/>
    <w:rsid w:val="0014377B"/>
    <w:rsid w:val="00143B7E"/>
    <w:rsid w:val="00143D3A"/>
    <w:rsid w:val="001451E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08C9"/>
    <w:rsid w:val="001511B4"/>
    <w:rsid w:val="00151C8D"/>
    <w:rsid w:val="001530C2"/>
    <w:rsid w:val="001533B2"/>
    <w:rsid w:val="001534CA"/>
    <w:rsid w:val="0015369A"/>
    <w:rsid w:val="00153831"/>
    <w:rsid w:val="0015386A"/>
    <w:rsid w:val="001540F9"/>
    <w:rsid w:val="001543C5"/>
    <w:rsid w:val="00154E90"/>
    <w:rsid w:val="00155554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5E0"/>
    <w:rsid w:val="00161833"/>
    <w:rsid w:val="00161A9C"/>
    <w:rsid w:val="00161E62"/>
    <w:rsid w:val="00162797"/>
    <w:rsid w:val="001628DA"/>
    <w:rsid w:val="00162A20"/>
    <w:rsid w:val="00164CD1"/>
    <w:rsid w:val="001655BD"/>
    <w:rsid w:val="00165810"/>
    <w:rsid w:val="00165BB5"/>
    <w:rsid w:val="00165E36"/>
    <w:rsid w:val="0016614B"/>
    <w:rsid w:val="001664B5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6FA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C17"/>
    <w:rsid w:val="001874AF"/>
    <w:rsid w:val="00187B1E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4F7F"/>
    <w:rsid w:val="00195247"/>
    <w:rsid w:val="00195EC2"/>
    <w:rsid w:val="00195F99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B93"/>
    <w:rsid w:val="001A3C5C"/>
    <w:rsid w:val="001A41DF"/>
    <w:rsid w:val="001A43F5"/>
    <w:rsid w:val="001A4E0E"/>
    <w:rsid w:val="001A4E8C"/>
    <w:rsid w:val="001A4EF7"/>
    <w:rsid w:val="001A4F6E"/>
    <w:rsid w:val="001A523A"/>
    <w:rsid w:val="001A5ABD"/>
    <w:rsid w:val="001A5CE0"/>
    <w:rsid w:val="001A5D83"/>
    <w:rsid w:val="001A60E2"/>
    <w:rsid w:val="001A67BC"/>
    <w:rsid w:val="001A69F0"/>
    <w:rsid w:val="001A79AA"/>
    <w:rsid w:val="001A7F95"/>
    <w:rsid w:val="001B07B0"/>
    <w:rsid w:val="001B0992"/>
    <w:rsid w:val="001B0AC4"/>
    <w:rsid w:val="001B1120"/>
    <w:rsid w:val="001B1164"/>
    <w:rsid w:val="001B15E2"/>
    <w:rsid w:val="001B163A"/>
    <w:rsid w:val="001B253D"/>
    <w:rsid w:val="001B277C"/>
    <w:rsid w:val="001B2C6A"/>
    <w:rsid w:val="001B2F19"/>
    <w:rsid w:val="001B3280"/>
    <w:rsid w:val="001B356F"/>
    <w:rsid w:val="001B35ED"/>
    <w:rsid w:val="001B362C"/>
    <w:rsid w:val="001B369D"/>
    <w:rsid w:val="001B450E"/>
    <w:rsid w:val="001B46DB"/>
    <w:rsid w:val="001B4785"/>
    <w:rsid w:val="001B4F75"/>
    <w:rsid w:val="001B5DDB"/>
    <w:rsid w:val="001B62D3"/>
    <w:rsid w:val="001B74F4"/>
    <w:rsid w:val="001B75DC"/>
    <w:rsid w:val="001B7C66"/>
    <w:rsid w:val="001C0136"/>
    <w:rsid w:val="001C0A6E"/>
    <w:rsid w:val="001C0AD1"/>
    <w:rsid w:val="001C0BCC"/>
    <w:rsid w:val="001C0D9E"/>
    <w:rsid w:val="001C117D"/>
    <w:rsid w:val="001C144C"/>
    <w:rsid w:val="001C1F9C"/>
    <w:rsid w:val="001C226A"/>
    <w:rsid w:val="001C236E"/>
    <w:rsid w:val="001C29E7"/>
    <w:rsid w:val="001C31A2"/>
    <w:rsid w:val="001C32C6"/>
    <w:rsid w:val="001C3322"/>
    <w:rsid w:val="001C3E2D"/>
    <w:rsid w:val="001C404F"/>
    <w:rsid w:val="001C48C7"/>
    <w:rsid w:val="001C4A9E"/>
    <w:rsid w:val="001C5DAD"/>
    <w:rsid w:val="001C6CAB"/>
    <w:rsid w:val="001C6CC1"/>
    <w:rsid w:val="001C7130"/>
    <w:rsid w:val="001C753D"/>
    <w:rsid w:val="001C76E5"/>
    <w:rsid w:val="001C7E70"/>
    <w:rsid w:val="001D0068"/>
    <w:rsid w:val="001D01C6"/>
    <w:rsid w:val="001D092F"/>
    <w:rsid w:val="001D1AEF"/>
    <w:rsid w:val="001D244E"/>
    <w:rsid w:val="001D24F1"/>
    <w:rsid w:val="001D2736"/>
    <w:rsid w:val="001D31D4"/>
    <w:rsid w:val="001D3AD1"/>
    <w:rsid w:val="001D3BA0"/>
    <w:rsid w:val="001D478B"/>
    <w:rsid w:val="001D4970"/>
    <w:rsid w:val="001D5D29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490"/>
    <w:rsid w:val="001E075F"/>
    <w:rsid w:val="001E0933"/>
    <w:rsid w:val="001E14E8"/>
    <w:rsid w:val="001E1627"/>
    <w:rsid w:val="001E18BD"/>
    <w:rsid w:val="001E1DBA"/>
    <w:rsid w:val="001E1EF2"/>
    <w:rsid w:val="001E236B"/>
    <w:rsid w:val="001E25E6"/>
    <w:rsid w:val="001E290B"/>
    <w:rsid w:val="001E385F"/>
    <w:rsid w:val="001E39E4"/>
    <w:rsid w:val="001E3B01"/>
    <w:rsid w:val="001E3D8F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A3D"/>
    <w:rsid w:val="001E7B4A"/>
    <w:rsid w:val="001E7C72"/>
    <w:rsid w:val="001E7EDD"/>
    <w:rsid w:val="001F02CD"/>
    <w:rsid w:val="001F0B7F"/>
    <w:rsid w:val="001F0CD0"/>
    <w:rsid w:val="001F0F71"/>
    <w:rsid w:val="001F1433"/>
    <w:rsid w:val="001F19D1"/>
    <w:rsid w:val="001F1B69"/>
    <w:rsid w:val="001F1D9A"/>
    <w:rsid w:val="001F210B"/>
    <w:rsid w:val="001F25AC"/>
    <w:rsid w:val="001F2740"/>
    <w:rsid w:val="001F2C3A"/>
    <w:rsid w:val="001F3142"/>
    <w:rsid w:val="001F349E"/>
    <w:rsid w:val="001F3531"/>
    <w:rsid w:val="001F3696"/>
    <w:rsid w:val="001F3DB7"/>
    <w:rsid w:val="001F42FF"/>
    <w:rsid w:val="001F44B4"/>
    <w:rsid w:val="001F44D3"/>
    <w:rsid w:val="001F4510"/>
    <w:rsid w:val="001F58D3"/>
    <w:rsid w:val="001F5EF5"/>
    <w:rsid w:val="001F6165"/>
    <w:rsid w:val="001F65A4"/>
    <w:rsid w:val="001F65E0"/>
    <w:rsid w:val="001F6EE3"/>
    <w:rsid w:val="001F7362"/>
    <w:rsid w:val="001F7AE9"/>
    <w:rsid w:val="001F7CFD"/>
    <w:rsid w:val="0020091B"/>
    <w:rsid w:val="002011D5"/>
    <w:rsid w:val="00201702"/>
    <w:rsid w:val="00201C2D"/>
    <w:rsid w:val="002022A4"/>
    <w:rsid w:val="00203244"/>
    <w:rsid w:val="00203367"/>
    <w:rsid w:val="00203433"/>
    <w:rsid w:val="002037E9"/>
    <w:rsid w:val="002040C1"/>
    <w:rsid w:val="00204438"/>
    <w:rsid w:val="00204A44"/>
    <w:rsid w:val="00205B63"/>
    <w:rsid w:val="00205C32"/>
    <w:rsid w:val="00206147"/>
    <w:rsid w:val="002064F3"/>
    <w:rsid w:val="002069A8"/>
    <w:rsid w:val="00206C6D"/>
    <w:rsid w:val="00206EE7"/>
    <w:rsid w:val="0020789A"/>
    <w:rsid w:val="00207C83"/>
    <w:rsid w:val="00210869"/>
    <w:rsid w:val="002116AD"/>
    <w:rsid w:val="00211960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639"/>
    <w:rsid w:val="0021575B"/>
    <w:rsid w:val="00215783"/>
    <w:rsid w:val="0021669B"/>
    <w:rsid w:val="00216876"/>
    <w:rsid w:val="0021691E"/>
    <w:rsid w:val="00216A0F"/>
    <w:rsid w:val="00217051"/>
    <w:rsid w:val="0022018A"/>
    <w:rsid w:val="00220ADA"/>
    <w:rsid w:val="00220B7B"/>
    <w:rsid w:val="0022180E"/>
    <w:rsid w:val="002220BA"/>
    <w:rsid w:val="00222324"/>
    <w:rsid w:val="00222514"/>
    <w:rsid w:val="002227B3"/>
    <w:rsid w:val="00222CE3"/>
    <w:rsid w:val="002235D7"/>
    <w:rsid w:val="00223920"/>
    <w:rsid w:val="002239C4"/>
    <w:rsid w:val="00223E3F"/>
    <w:rsid w:val="00224617"/>
    <w:rsid w:val="00225119"/>
    <w:rsid w:val="00225591"/>
    <w:rsid w:val="00225690"/>
    <w:rsid w:val="0022574F"/>
    <w:rsid w:val="0022593A"/>
    <w:rsid w:val="0022595A"/>
    <w:rsid w:val="00225B52"/>
    <w:rsid w:val="00225CE3"/>
    <w:rsid w:val="002260D7"/>
    <w:rsid w:val="00226B17"/>
    <w:rsid w:val="00226D53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760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702"/>
    <w:rsid w:val="00236872"/>
    <w:rsid w:val="00236890"/>
    <w:rsid w:val="002368C0"/>
    <w:rsid w:val="00236CC2"/>
    <w:rsid w:val="00236CDE"/>
    <w:rsid w:val="0023763A"/>
    <w:rsid w:val="00237D40"/>
    <w:rsid w:val="00237D7D"/>
    <w:rsid w:val="00237F57"/>
    <w:rsid w:val="002404D1"/>
    <w:rsid w:val="002405C8"/>
    <w:rsid w:val="00240ECB"/>
    <w:rsid w:val="002415DA"/>
    <w:rsid w:val="00241857"/>
    <w:rsid w:val="0024209F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041"/>
    <w:rsid w:val="002454F0"/>
    <w:rsid w:val="00245B34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258"/>
    <w:rsid w:val="00247760"/>
    <w:rsid w:val="00247AE2"/>
    <w:rsid w:val="00247E6F"/>
    <w:rsid w:val="00247FD9"/>
    <w:rsid w:val="0025003A"/>
    <w:rsid w:val="00250260"/>
    <w:rsid w:val="00250FD5"/>
    <w:rsid w:val="00251167"/>
    <w:rsid w:val="002511BA"/>
    <w:rsid w:val="00251769"/>
    <w:rsid w:val="002526B9"/>
    <w:rsid w:val="00252B6A"/>
    <w:rsid w:val="00252DD3"/>
    <w:rsid w:val="002530DC"/>
    <w:rsid w:val="0025394F"/>
    <w:rsid w:val="00253958"/>
    <w:rsid w:val="00253B97"/>
    <w:rsid w:val="00254102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51A"/>
    <w:rsid w:val="00260E84"/>
    <w:rsid w:val="002610D8"/>
    <w:rsid w:val="00261417"/>
    <w:rsid w:val="00261A6C"/>
    <w:rsid w:val="00262641"/>
    <w:rsid w:val="002629E2"/>
    <w:rsid w:val="00262BA8"/>
    <w:rsid w:val="00262BC8"/>
    <w:rsid w:val="00262F37"/>
    <w:rsid w:val="002638B3"/>
    <w:rsid w:val="002641D9"/>
    <w:rsid w:val="002643C5"/>
    <w:rsid w:val="00264917"/>
    <w:rsid w:val="002651EC"/>
    <w:rsid w:val="00265A4F"/>
    <w:rsid w:val="00265DC2"/>
    <w:rsid w:val="00265E73"/>
    <w:rsid w:val="0026629F"/>
    <w:rsid w:val="0026638C"/>
    <w:rsid w:val="00266C11"/>
    <w:rsid w:val="00266F00"/>
    <w:rsid w:val="002670D8"/>
    <w:rsid w:val="002670EF"/>
    <w:rsid w:val="002671A2"/>
    <w:rsid w:val="00267949"/>
    <w:rsid w:val="00267A38"/>
    <w:rsid w:val="00267F5F"/>
    <w:rsid w:val="00270965"/>
    <w:rsid w:val="00270F70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5F56"/>
    <w:rsid w:val="002765B7"/>
    <w:rsid w:val="00276EAA"/>
    <w:rsid w:val="00277713"/>
    <w:rsid w:val="00277BAB"/>
    <w:rsid w:val="00277DBC"/>
    <w:rsid w:val="00277F64"/>
    <w:rsid w:val="00280550"/>
    <w:rsid w:val="00280FD2"/>
    <w:rsid w:val="00281063"/>
    <w:rsid w:val="00281676"/>
    <w:rsid w:val="00281E32"/>
    <w:rsid w:val="00282479"/>
    <w:rsid w:val="00282531"/>
    <w:rsid w:val="0028276E"/>
    <w:rsid w:val="002827F3"/>
    <w:rsid w:val="002829BD"/>
    <w:rsid w:val="00282B3E"/>
    <w:rsid w:val="00282C1F"/>
    <w:rsid w:val="00282C6C"/>
    <w:rsid w:val="00283124"/>
    <w:rsid w:val="00283487"/>
    <w:rsid w:val="00283B7F"/>
    <w:rsid w:val="002845D6"/>
    <w:rsid w:val="0028468D"/>
    <w:rsid w:val="0028470C"/>
    <w:rsid w:val="00284AE9"/>
    <w:rsid w:val="00284B5F"/>
    <w:rsid w:val="0028596B"/>
    <w:rsid w:val="00285FB9"/>
    <w:rsid w:val="00286219"/>
    <w:rsid w:val="00286A03"/>
    <w:rsid w:val="00286A2A"/>
    <w:rsid w:val="00287514"/>
    <w:rsid w:val="0028791B"/>
    <w:rsid w:val="00287E44"/>
    <w:rsid w:val="00287F79"/>
    <w:rsid w:val="002900A9"/>
    <w:rsid w:val="00290C43"/>
    <w:rsid w:val="00290C90"/>
    <w:rsid w:val="002916DB"/>
    <w:rsid w:val="0029170A"/>
    <w:rsid w:val="0029190A"/>
    <w:rsid w:val="00293271"/>
    <w:rsid w:val="00293302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983"/>
    <w:rsid w:val="002A0BF5"/>
    <w:rsid w:val="002A1128"/>
    <w:rsid w:val="002A145E"/>
    <w:rsid w:val="002A158C"/>
    <w:rsid w:val="002A1A8C"/>
    <w:rsid w:val="002A1BC2"/>
    <w:rsid w:val="002A24EB"/>
    <w:rsid w:val="002A2C5E"/>
    <w:rsid w:val="002A2D66"/>
    <w:rsid w:val="002A2E09"/>
    <w:rsid w:val="002A329F"/>
    <w:rsid w:val="002A402C"/>
    <w:rsid w:val="002A4072"/>
    <w:rsid w:val="002A428E"/>
    <w:rsid w:val="002A46FA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95B"/>
    <w:rsid w:val="002B3A06"/>
    <w:rsid w:val="002B3B87"/>
    <w:rsid w:val="002B3DF5"/>
    <w:rsid w:val="002B3E76"/>
    <w:rsid w:val="002B4552"/>
    <w:rsid w:val="002B47CE"/>
    <w:rsid w:val="002B4C84"/>
    <w:rsid w:val="002B5746"/>
    <w:rsid w:val="002B63D3"/>
    <w:rsid w:val="002B6681"/>
    <w:rsid w:val="002B6815"/>
    <w:rsid w:val="002B6AB1"/>
    <w:rsid w:val="002B71D1"/>
    <w:rsid w:val="002B7E8F"/>
    <w:rsid w:val="002B7EB1"/>
    <w:rsid w:val="002C0144"/>
    <w:rsid w:val="002C0CAC"/>
    <w:rsid w:val="002C1BCA"/>
    <w:rsid w:val="002C1F28"/>
    <w:rsid w:val="002C2229"/>
    <w:rsid w:val="002C23F1"/>
    <w:rsid w:val="002C254B"/>
    <w:rsid w:val="002C25DE"/>
    <w:rsid w:val="002C27E8"/>
    <w:rsid w:val="002C2844"/>
    <w:rsid w:val="002C2ACB"/>
    <w:rsid w:val="002C2F60"/>
    <w:rsid w:val="002C3031"/>
    <w:rsid w:val="002C41CB"/>
    <w:rsid w:val="002C4459"/>
    <w:rsid w:val="002C5C58"/>
    <w:rsid w:val="002C6A1A"/>
    <w:rsid w:val="002C6B67"/>
    <w:rsid w:val="002C6FE3"/>
    <w:rsid w:val="002C73EE"/>
    <w:rsid w:val="002C75F2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8A4"/>
    <w:rsid w:val="002D40A5"/>
    <w:rsid w:val="002D4680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B44"/>
    <w:rsid w:val="002E1D3C"/>
    <w:rsid w:val="002E1DF4"/>
    <w:rsid w:val="002E2C3B"/>
    <w:rsid w:val="002E3C37"/>
    <w:rsid w:val="002E445E"/>
    <w:rsid w:val="002E4BA7"/>
    <w:rsid w:val="002E4D3D"/>
    <w:rsid w:val="002E59C3"/>
    <w:rsid w:val="002E5CA7"/>
    <w:rsid w:val="002E6042"/>
    <w:rsid w:val="002E668B"/>
    <w:rsid w:val="002E6CB6"/>
    <w:rsid w:val="002E7235"/>
    <w:rsid w:val="002E7DC9"/>
    <w:rsid w:val="002E7DEA"/>
    <w:rsid w:val="002E7EB3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1C33"/>
    <w:rsid w:val="002F2904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671D"/>
    <w:rsid w:val="002F7F8C"/>
    <w:rsid w:val="00300081"/>
    <w:rsid w:val="0030023E"/>
    <w:rsid w:val="00300272"/>
    <w:rsid w:val="0030059B"/>
    <w:rsid w:val="00300FC5"/>
    <w:rsid w:val="00301277"/>
    <w:rsid w:val="00301837"/>
    <w:rsid w:val="003019CD"/>
    <w:rsid w:val="00302184"/>
    <w:rsid w:val="00302E61"/>
    <w:rsid w:val="0030341B"/>
    <w:rsid w:val="003034D2"/>
    <w:rsid w:val="0030373E"/>
    <w:rsid w:val="00303A1B"/>
    <w:rsid w:val="00303AC4"/>
    <w:rsid w:val="003045BE"/>
    <w:rsid w:val="00305015"/>
    <w:rsid w:val="003055A3"/>
    <w:rsid w:val="00305A2B"/>
    <w:rsid w:val="00305DBA"/>
    <w:rsid w:val="00305E82"/>
    <w:rsid w:val="00305F53"/>
    <w:rsid w:val="003060F3"/>
    <w:rsid w:val="0030612A"/>
    <w:rsid w:val="00306268"/>
    <w:rsid w:val="003068EC"/>
    <w:rsid w:val="00306C01"/>
    <w:rsid w:val="0030759B"/>
    <w:rsid w:val="003076C4"/>
    <w:rsid w:val="003079A6"/>
    <w:rsid w:val="0031042B"/>
    <w:rsid w:val="003105CC"/>
    <w:rsid w:val="003106C8"/>
    <w:rsid w:val="00310E3F"/>
    <w:rsid w:val="00311270"/>
    <w:rsid w:val="0031159D"/>
    <w:rsid w:val="0031175D"/>
    <w:rsid w:val="003119DD"/>
    <w:rsid w:val="00312297"/>
    <w:rsid w:val="00313367"/>
    <w:rsid w:val="0031354F"/>
    <w:rsid w:val="00313B3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489"/>
    <w:rsid w:val="00320537"/>
    <w:rsid w:val="003205E0"/>
    <w:rsid w:val="00320602"/>
    <w:rsid w:val="00321386"/>
    <w:rsid w:val="00321788"/>
    <w:rsid w:val="00321848"/>
    <w:rsid w:val="00321CB3"/>
    <w:rsid w:val="00322133"/>
    <w:rsid w:val="00322341"/>
    <w:rsid w:val="00322DA3"/>
    <w:rsid w:val="0032345B"/>
    <w:rsid w:val="003235FE"/>
    <w:rsid w:val="00323C18"/>
    <w:rsid w:val="00323EEE"/>
    <w:rsid w:val="003242F4"/>
    <w:rsid w:val="00324CCE"/>
    <w:rsid w:val="00324EA1"/>
    <w:rsid w:val="00324FF5"/>
    <w:rsid w:val="00325081"/>
    <w:rsid w:val="003256A0"/>
    <w:rsid w:val="0032572B"/>
    <w:rsid w:val="00325957"/>
    <w:rsid w:val="003265DE"/>
    <w:rsid w:val="00326A08"/>
    <w:rsid w:val="003275D6"/>
    <w:rsid w:val="0032767E"/>
    <w:rsid w:val="003277C6"/>
    <w:rsid w:val="00327845"/>
    <w:rsid w:val="00327B0E"/>
    <w:rsid w:val="003302CF"/>
    <w:rsid w:val="00330494"/>
    <w:rsid w:val="00330559"/>
    <w:rsid w:val="00330B86"/>
    <w:rsid w:val="00330DB5"/>
    <w:rsid w:val="00331170"/>
    <w:rsid w:val="00331173"/>
    <w:rsid w:val="00331306"/>
    <w:rsid w:val="00331659"/>
    <w:rsid w:val="003318D0"/>
    <w:rsid w:val="003319C5"/>
    <w:rsid w:val="00331A58"/>
    <w:rsid w:val="00331DFB"/>
    <w:rsid w:val="003320F9"/>
    <w:rsid w:val="0033233B"/>
    <w:rsid w:val="003327BD"/>
    <w:rsid w:val="003338EB"/>
    <w:rsid w:val="00334446"/>
    <w:rsid w:val="0033444C"/>
    <w:rsid w:val="00334725"/>
    <w:rsid w:val="00334A38"/>
    <w:rsid w:val="00334AF1"/>
    <w:rsid w:val="00334BA6"/>
    <w:rsid w:val="003353D5"/>
    <w:rsid w:val="00335598"/>
    <w:rsid w:val="00335A53"/>
    <w:rsid w:val="0033771E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C11"/>
    <w:rsid w:val="00342D1A"/>
    <w:rsid w:val="0034339B"/>
    <w:rsid w:val="00343860"/>
    <w:rsid w:val="00343AB5"/>
    <w:rsid w:val="0034443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764"/>
    <w:rsid w:val="00347A1B"/>
    <w:rsid w:val="00347CA3"/>
    <w:rsid w:val="00347F9F"/>
    <w:rsid w:val="0035075C"/>
    <w:rsid w:val="00350A2E"/>
    <w:rsid w:val="00351032"/>
    <w:rsid w:val="0035149A"/>
    <w:rsid w:val="00351668"/>
    <w:rsid w:val="0035253F"/>
    <w:rsid w:val="00352775"/>
    <w:rsid w:val="00352F14"/>
    <w:rsid w:val="003530B3"/>
    <w:rsid w:val="003537FD"/>
    <w:rsid w:val="00354779"/>
    <w:rsid w:val="003550DE"/>
    <w:rsid w:val="00355320"/>
    <w:rsid w:val="0035546F"/>
    <w:rsid w:val="003554BD"/>
    <w:rsid w:val="003554CE"/>
    <w:rsid w:val="00355BF0"/>
    <w:rsid w:val="00355E2D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A4D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154"/>
    <w:rsid w:val="00371208"/>
    <w:rsid w:val="00371645"/>
    <w:rsid w:val="003718D9"/>
    <w:rsid w:val="0037207D"/>
    <w:rsid w:val="00372389"/>
    <w:rsid w:val="00372564"/>
    <w:rsid w:val="00372644"/>
    <w:rsid w:val="00372B99"/>
    <w:rsid w:val="00373319"/>
    <w:rsid w:val="0037334A"/>
    <w:rsid w:val="003734B3"/>
    <w:rsid w:val="0037443B"/>
    <w:rsid w:val="00374D3E"/>
    <w:rsid w:val="00375820"/>
    <w:rsid w:val="00375B14"/>
    <w:rsid w:val="00375D85"/>
    <w:rsid w:val="003760FD"/>
    <w:rsid w:val="003769D5"/>
    <w:rsid w:val="00377475"/>
    <w:rsid w:val="00377A8C"/>
    <w:rsid w:val="0037F278"/>
    <w:rsid w:val="0038014C"/>
    <w:rsid w:val="0038054C"/>
    <w:rsid w:val="0038061C"/>
    <w:rsid w:val="0038104E"/>
    <w:rsid w:val="00381168"/>
    <w:rsid w:val="003814B0"/>
    <w:rsid w:val="00381E3D"/>
    <w:rsid w:val="003825F4"/>
    <w:rsid w:val="00383181"/>
    <w:rsid w:val="003831B7"/>
    <w:rsid w:val="003831C2"/>
    <w:rsid w:val="00383338"/>
    <w:rsid w:val="0038339B"/>
    <w:rsid w:val="00383409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3F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1AB"/>
    <w:rsid w:val="00391438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FE8"/>
    <w:rsid w:val="00395069"/>
    <w:rsid w:val="003955AD"/>
    <w:rsid w:val="00395A0A"/>
    <w:rsid w:val="00396476"/>
    <w:rsid w:val="00396523"/>
    <w:rsid w:val="00396C46"/>
    <w:rsid w:val="00396DD2"/>
    <w:rsid w:val="00396FB1"/>
    <w:rsid w:val="00397BF1"/>
    <w:rsid w:val="003A0A67"/>
    <w:rsid w:val="003A1273"/>
    <w:rsid w:val="003A1596"/>
    <w:rsid w:val="003A1BF3"/>
    <w:rsid w:val="003A1FEA"/>
    <w:rsid w:val="003A344A"/>
    <w:rsid w:val="003A3622"/>
    <w:rsid w:val="003A36D4"/>
    <w:rsid w:val="003A3711"/>
    <w:rsid w:val="003A3C97"/>
    <w:rsid w:val="003A4139"/>
    <w:rsid w:val="003A45FF"/>
    <w:rsid w:val="003A48CB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12E"/>
    <w:rsid w:val="003B12DB"/>
    <w:rsid w:val="003B1C5D"/>
    <w:rsid w:val="003B1EAD"/>
    <w:rsid w:val="003B1F1C"/>
    <w:rsid w:val="003B238E"/>
    <w:rsid w:val="003B23A8"/>
    <w:rsid w:val="003B3822"/>
    <w:rsid w:val="003B3A0E"/>
    <w:rsid w:val="003B3BAD"/>
    <w:rsid w:val="003B3DCE"/>
    <w:rsid w:val="003B3F02"/>
    <w:rsid w:val="003B3F64"/>
    <w:rsid w:val="003B3FD5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9D0"/>
    <w:rsid w:val="003B7B4D"/>
    <w:rsid w:val="003C0125"/>
    <w:rsid w:val="003C03F7"/>
    <w:rsid w:val="003C05CD"/>
    <w:rsid w:val="003C093F"/>
    <w:rsid w:val="003C0FE5"/>
    <w:rsid w:val="003C191F"/>
    <w:rsid w:val="003C1CAF"/>
    <w:rsid w:val="003C22D4"/>
    <w:rsid w:val="003C29AF"/>
    <w:rsid w:val="003C3F73"/>
    <w:rsid w:val="003C40A2"/>
    <w:rsid w:val="003C44DE"/>
    <w:rsid w:val="003C47E1"/>
    <w:rsid w:val="003C53CE"/>
    <w:rsid w:val="003C5519"/>
    <w:rsid w:val="003C58D3"/>
    <w:rsid w:val="003C5A97"/>
    <w:rsid w:val="003C616B"/>
    <w:rsid w:val="003C681D"/>
    <w:rsid w:val="003C6BED"/>
    <w:rsid w:val="003C6D44"/>
    <w:rsid w:val="003C71A1"/>
    <w:rsid w:val="003C7333"/>
    <w:rsid w:val="003C7965"/>
    <w:rsid w:val="003C7D06"/>
    <w:rsid w:val="003C7EF7"/>
    <w:rsid w:val="003D0266"/>
    <w:rsid w:val="003D0E1F"/>
    <w:rsid w:val="003D1182"/>
    <w:rsid w:val="003D1AE0"/>
    <w:rsid w:val="003D22DA"/>
    <w:rsid w:val="003D23A8"/>
    <w:rsid w:val="003D278A"/>
    <w:rsid w:val="003D31DA"/>
    <w:rsid w:val="003D3779"/>
    <w:rsid w:val="003D425A"/>
    <w:rsid w:val="003D4866"/>
    <w:rsid w:val="003D4AC8"/>
    <w:rsid w:val="003D507A"/>
    <w:rsid w:val="003D5BE9"/>
    <w:rsid w:val="003D6280"/>
    <w:rsid w:val="003D644B"/>
    <w:rsid w:val="003D66CB"/>
    <w:rsid w:val="003D687A"/>
    <w:rsid w:val="003D691C"/>
    <w:rsid w:val="003D6AAA"/>
    <w:rsid w:val="003D6B4F"/>
    <w:rsid w:val="003D6DD3"/>
    <w:rsid w:val="003D6E45"/>
    <w:rsid w:val="003D7A2D"/>
    <w:rsid w:val="003D7A78"/>
    <w:rsid w:val="003D7C91"/>
    <w:rsid w:val="003E0282"/>
    <w:rsid w:val="003E043F"/>
    <w:rsid w:val="003E07F1"/>
    <w:rsid w:val="003E0E8C"/>
    <w:rsid w:val="003E113F"/>
    <w:rsid w:val="003E1418"/>
    <w:rsid w:val="003E1ABA"/>
    <w:rsid w:val="003E2696"/>
    <w:rsid w:val="003E33E0"/>
    <w:rsid w:val="003E4979"/>
    <w:rsid w:val="003E4B79"/>
    <w:rsid w:val="003E4B85"/>
    <w:rsid w:val="003E4F66"/>
    <w:rsid w:val="003E581F"/>
    <w:rsid w:val="003E5DEF"/>
    <w:rsid w:val="003E5F16"/>
    <w:rsid w:val="003E634D"/>
    <w:rsid w:val="003E64BB"/>
    <w:rsid w:val="003E6AC1"/>
    <w:rsid w:val="003E6AFF"/>
    <w:rsid w:val="003E6F4D"/>
    <w:rsid w:val="003E7EEA"/>
    <w:rsid w:val="003F01E7"/>
    <w:rsid w:val="003F0462"/>
    <w:rsid w:val="003F18CF"/>
    <w:rsid w:val="003F1FF6"/>
    <w:rsid w:val="003F20E2"/>
    <w:rsid w:val="003F2BFE"/>
    <w:rsid w:val="003F347D"/>
    <w:rsid w:val="003F38B8"/>
    <w:rsid w:val="003F3A44"/>
    <w:rsid w:val="003F3FB1"/>
    <w:rsid w:val="003F5875"/>
    <w:rsid w:val="003F5F0A"/>
    <w:rsid w:val="003F664E"/>
    <w:rsid w:val="003F6DF4"/>
    <w:rsid w:val="003F7022"/>
    <w:rsid w:val="003F7263"/>
    <w:rsid w:val="003F773D"/>
    <w:rsid w:val="003F777D"/>
    <w:rsid w:val="003F7B50"/>
    <w:rsid w:val="003F7D77"/>
    <w:rsid w:val="00400069"/>
    <w:rsid w:val="0040053A"/>
    <w:rsid w:val="00400848"/>
    <w:rsid w:val="00400A5E"/>
    <w:rsid w:val="004015B0"/>
    <w:rsid w:val="004016AD"/>
    <w:rsid w:val="00401A15"/>
    <w:rsid w:val="00401C5B"/>
    <w:rsid w:val="00401DB1"/>
    <w:rsid w:val="00401F04"/>
    <w:rsid w:val="0040204A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D4D"/>
    <w:rsid w:val="00405068"/>
    <w:rsid w:val="00405B82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82F"/>
    <w:rsid w:val="00412EF3"/>
    <w:rsid w:val="004133CD"/>
    <w:rsid w:val="00413549"/>
    <w:rsid w:val="00413791"/>
    <w:rsid w:val="00413F69"/>
    <w:rsid w:val="00413F8E"/>
    <w:rsid w:val="00414538"/>
    <w:rsid w:val="0041479C"/>
    <w:rsid w:val="004162DB"/>
    <w:rsid w:val="00416723"/>
    <w:rsid w:val="00416787"/>
    <w:rsid w:val="0041680F"/>
    <w:rsid w:val="00416F52"/>
    <w:rsid w:val="00416F6B"/>
    <w:rsid w:val="004174F8"/>
    <w:rsid w:val="00417928"/>
    <w:rsid w:val="004203CA"/>
    <w:rsid w:val="00420875"/>
    <w:rsid w:val="0042087D"/>
    <w:rsid w:val="004208D7"/>
    <w:rsid w:val="00420CA2"/>
    <w:rsid w:val="0042175A"/>
    <w:rsid w:val="00421878"/>
    <w:rsid w:val="00421AE1"/>
    <w:rsid w:val="00422433"/>
    <w:rsid w:val="004228EE"/>
    <w:rsid w:val="004229F9"/>
    <w:rsid w:val="00422BB1"/>
    <w:rsid w:val="00422D87"/>
    <w:rsid w:val="00422F7A"/>
    <w:rsid w:val="0042325A"/>
    <w:rsid w:val="0042336F"/>
    <w:rsid w:val="00423483"/>
    <w:rsid w:val="004234EF"/>
    <w:rsid w:val="00423A4B"/>
    <w:rsid w:val="004242F0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45D"/>
    <w:rsid w:val="004309CF"/>
    <w:rsid w:val="00430B44"/>
    <w:rsid w:val="00430F27"/>
    <w:rsid w:val="0043104B"/>
    <w:rsid w:val="0043181D"/>
    <w:rsid w:val="00431B53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40392"/>
    <w:rsid w:val="00440502"/>
    <w:rsid w:val="00440D29"/>
    <w:rsid w:val="004412E5"/>
    <w:rsid w:val="0044157A"/>
    <w:rsid w:val="004415FC"/>
    <w:rsid w:val="00441989"/>
    <w:rsid w:val="00442112"/>
    <w:rsid w:val="00442822"/>
    <w:rsid w:val="00442990"/>
    <w:rsid w:val="004437F3"/>
    <w:rsid w:val="00443A3A"/>
    <w:rsid w:val="00443AE0"/>
    <w:rsid w:val="00443D1A"/>
    <w:rsid w:val="004442B1"/>
    <w:rsid w:val="004443FB"/>
    <w:rsid w:val="0044476D"/>
    <w:rsid w:val="00445064"/>
    <w:rsid w:val="00445114"/>
    <w:rsid w:val="00445172"/>
    <w:rsid w:val="00447603"/>
    <w:rsid w:val="00447999"/>
    <w:rsid w:val="00447AC5"/>
    <w:rsid w:val="00447EAD"/>
    <w:rsid w:val="004503D1"/>
    <w:rsid w:val="004504A7"/>
    <w:rsid w:val="00450899"/>
    <w:rsid w:val="004508B7"/>
    <w:rsid w:val="00450FE9"/>
    <w:rsid w:val="00451A7B"/>
    <w:rsid w:val="004522A6"/>
    <w:rsid w:val="004529AD"/>
    <w:rsid w:val="004529D7"/>
    <w:rsid w:val="00452A11"/>
    <w:rsid w:val="004535ED"/>
    <w:rsid w:val="00453876"/>
    <w:rsid w:val="00453BF4"/>
    <w:rsid w:val="00454571"/>
    <w:rsid w:val="00455AFA"/>
    <w:rsid w:val="00456308"/>
    <w:rsid w:val="004566BE"/>
    <w:rsid w:val="0045682E"/>
    <w:rsid w:val="004568B4"/>
    <w:rsid w:val="00456D45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2ECD"/>
    <w:rsid w:val="004635B7"/>
    <w:rsid w:val="004639DA"/>
    <w:rsid w:val="00463CFC"/>
    <w:rsid w:val="00464027"/>
    <w:rsid w:val="004641CB"/>
    <w:rsid w:val="0046443B"/>
    <w:rsid w:val="00464B04"/>
    <w:rsid w:val="00464BC7"/>
    <w:rsid w:val="004651B8"/>
    <w:rsid w:val="00465580"/>
    <w:rsid w:val="00465972"/>
    <w:rsid w:val="00465B01"/>
    <w:rsid w:val="00465E7E"/>
    <w:rsid w:val="00465E8F"/>
    <w:rsid w:val="00466BB5"/>
    <w:rsid w:val="00466C0A"/>
    <w:rsid w:val="004672E8"/>
    <w:rsid w:val="004677E9"/>
    <w:rsid w:val="00467CE1"/>
    <w:rsid w:val="00467DD6"/>
    <w:rsid w:val="00467EDB"/>
    <w:rsid w:val="00470535"/>
    <w:rsid w:val="00471183"/>
    <w:rsid w:val="0047123C"/>
    <w:rsid w:val="004714F6"/>
    <w:rsid w:val="00471629"/>
    <w:rsid w:val="00472055"/>
    <w:rsid w:val="0047289C"/>
    <w:rsid w:val="00472C24"/>
    <w:rsid w:val="00472E22"/>
    <w:rsid w:val="00472F67"/>
    <w:rsid w:val="00473343"/>
    <w:rsid w:val="004739A1"/>
    <w:rsid w:val="00473BED"/>
    <w:rsid w:val="00473DA7"/>
    <w:rsid w:val="004741C5"/>
    <w:rsid w:val="0047430D"/>
    <w:rsid w:val="00474FDF"/>
    <w:rsid w:val="004752A1"/>
    <w:rsid w:val="00475688"/>
    <w:rsid w:val="004758F6"/>
    <w:rsid w:val="004759E3"/>
    <w:rsid w:val="00475C51"/>
    <w:rsid w:val="00475E5F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67D2"/>
    <w:rsid w:val="00486F54"/>
    <w:rsid w:val="004871B4"/>
    <w:rsid w:val="004876DD"/>
    <w:rsid w:val="00487F2A"/>
    <w:rsid w:val="00491418"/>
    <w:rsid w:val="004916C9"/>
    <w:rsid w:val="0049178A"/>
    <w:rsid w:val="00491C1D"/>
    <w:rsid w:val="00491DF1"/>
    <w:rsid w:val="004920AF"/>
    <w:rsid w:val="00492535"/>
    <w:rsid w:val="00493435"/>
    <w:rsid w:val="0049376B"/>
    <w:rsid w:val="00494746"/>
    <w:rsid w:val="00494B28"/>
    <w:rsid w:val="00494E6E"/>
    <w:rsid w:val="00495FFF"/>
    <w:rsid w:val="00496190"/>
    <w:rsid w:val="00496A4E"/>
    <w:rsid w:val="00496A9F"/>
    <w:rsid w:val="00497358"/>
    <w:rsid w:val="00497F36"/>
    <w:rsid w:val="00497FA5"/>
    <w:rsid w:val="004A03B3"/>
    <w:rsid w:val="004A04D5"/>
    <w:rsid w:val="004A178D"/>
    <w:rsid w:val="004A1B07"/>
    <w:rsid w:val="004A1E64"/>
    <w:rsid w:val="004A2163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493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3F8"/>
    <w:rsid w:val="004B29C2"/>
    <w:rsid w:val="004B29E1"/>
    <w:rsid w:val="004B2C52"/>
    <w:rsid w:val="004B2D84"/>
    <w:rsid w:val="004B2F46"/>
    <w:rsid w:val="004B395D"/>
    <w:rsid w:val="004B4194"/>
    <w:rsid w:val="004B44A9"/>
    <w:rsid w:val="004B457E"/>
    <w:rsid w:val="004B520F"/>
    <w:rsid w:val="004B55F0"/>
    <w:rsid w:val="004B56C3"/>
    <w:rsid w:val="004B5ECF"/>
    <w:rsid w:val="004B6341"/>
    <w:rsid w:val="004B67CF"/>
    <w:rsid w:val="004B6928"/>
    <w:rsid w:val="004B79FA"/>
    <w:rsid w:val="004B7D94"/>
    <w:rsid w:val="004B7F9C"/>
    <w:rsid w:val="004C0A67"/>
    <w:rsid w:val="004C0FB7"/>
    <w:rsid w:val="004C104B"/>
    <w:rsid w:val="004C164A"/>
    <w:rsid w:val="004C2E14"/>
    <w:rsid w:val="004C2FE3"/>
    <w:rsid w:val="004C305A"/>
    <w:rsid w:val="004C35EF"/>
    <w:rsid w:val="004C3A3C"/>
    <w:rsid w:val="004C3AB2"/>
    <w:rsid w:val="004C3BCF"/>
    <w:rsid w:val="004C43FB"/>
    <w:rsid w:val="004C4829"/>
    <w:rsid w:val="004C4D30"/>
    <w:rsid w:val="004C4EAB"/>
    <w:rsid w:val="004C5570"/>
    <w:rsid w:val="004C5BD0"/>
    <w:rsid w:val="004C5D52"/>
    <w:rsid w:val="004C5DB0"/>
    <w:rsid w:val="004C60D8"/>
    <w:rsid w:val="004C6119"/>
    <w:rsid w:val="004C62EE"/>
    <w:rsid w:val="004C6A0D"/>
    <w:rsid w:val="004D1000"/>
    <w:rsid w:val="004D1171"/>
    <w:rsid w:val="004D1D27"/>
    <w:rsid w:val="004D2EC3"/>
    <w:rsid w:val="004D2FF6"/>
    <w:rsid w:val="004D3483"/>
    <w:rsid w:val="004D3FD6"/>
    <w:rsid w:val="004D405F"/>
    <w:rsid w:val="004D41EE"/>
    <w:rsid w:val="004D55BC"/>
    <w:rsid w:val="004D55CA"/>
    <w:rsid w:val="004D5A27"/>
    <w:rsid w:val="004D5D89"/>
    <w:rsid w:val="004D5F0E"/>
    <w:rsid w:val="004D6626"/>
    <w:rsid w:val="004D6758"/>
    <w:rsid w:val="004D6866"/>
    <w:rsid w:val="004D7B1A"/>
    <w:rsid w:val="004D7F3F"/>
    <w:rsid w:val="004E0830"/>
    <w:rsid w:val="004E169C"/>
    <w:rsid w:val="004E1BF0"/>
    <w:rsid w:val="004E1E6A"/>
    <w:rsid w:val="004E22E0"/>
    <w:rsid w:val="004E28E1"/>
    <w:rsid w:val="004E2B01"/>
    <w:rsid w:val="004E2B28"/>
    <w:rsid w:val="004E34C7"/>
    <w:rsid w:val="004E356A"/>
    <w:rsid w:val="004E375D"/>
    <w:rsid w:val="004E3850"/>
    <w:rsid w:val="004E3FC1"/>
    <w:rsid w:val="004E4C3D"/>
    <w:rsid w:val="004E4DFB"/>
    <w:rsid w:val="004E575B"/>
    <w:rsid w:val="004E58EA"/>
    <w:rsid w:val="004E5F65"/>
    <w:rsid w:val="004E6C2A"/>
    <w:rsid w:val="004E6C7A"/>
    <w:rsid w:val="004E7615"/>
    <w:rsid w:val="004E7CDF"/>
    <w:rsid w:val="004F078C"/>
    <w:rsid w:val="004F11D9"/>
    <w:rsid w:val="004F129F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4E3"/>
    <w:rsid w:val="004F398B"/>
    <w:rsid w:val="004F3E6A"/>
    <w:rsid w:val="004F4607"/>
    <w:rsid w:val="004F4680"/>
    <w:rsid w:val="004F469D"/>
    <w:rsid w:val="004F46CF"/>
    <w:rsid w:val="004F5346"/>
    <w:rsid w:val="004F5C09"/>
    <w:rsid w:val="004F5E4E"/>
    <w:rsid w:val="004F6067"/>
    <w:rsid w:val="004F63CC"/>
    <w:rsid w:val="004F6678"/>
    <w:rsid w:val="004F677C"/>
    <w:rsid w:val="004F68B4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9AA"/>
    <w:rsid w:val="00501B78"/>
    <w:rsid w:val="00501EBE"/>
    <w:rsid w:val="00503551"/>
    <w:rsid w:val="00503F38"/>
    <w:rsid w:val="005043FC"/>
    <w:rsid w:val="00504A55"/>
    <w:rsid w:val="0050535C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0F9"/>
    <w:rsid w:val="00511EBC"/>
    <w:rsid w:val="00512037"/>
    <w:rsid w:val="005125D5"/>
    <w:rsid w:val="00512CED"/>
    <w:rsid w:val="00512D51"/>
    <w:rsid w:val="00512E95"/>
    <w:rsid w:val="005135F7"/>
    <w:rsid w:val="00514674"/>
    <w:rsid w:val="0051477F"/>
    <w:rsid w:val="00514C46"/>
    <w:rsid w:val="0051537A"/>
    <w:rsid w:val="00515BCF"/>
    <w:rsid w:val="00515F96"/>
    <w:rsid w:val="00516083"/>
    <w:rsid w:val="005162EE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086"/>
    <w:rsid w:val="005232E0"/>
    <w:rsid w:val="005232F3"/>
    <w:rsid w:val="0052373B"/>
    <w:rsid w:val="00523E00"/>
    <w:rsid w:val="0052439F"/>
    <w:rsid w:val="005243EB"/>
    <w:rsid w:val="0052540D"/>
    <w:rsid w:val="00525789"/>
    <w:rsid w:val="00525890"/>
    <w:rsid w:val="00525FE8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2E3"/>
    <w:rsid w:val="00533EE8"/>
    <w:rsid w:val="0053417D"/>
    <w:rsid w:val="0053490C"/>
    <w:rsid w:val="00534F5B"/>
    <w:rsid w:val="00535585"/>
    <w:rsid w:val="00535891"/>
    <w:rsid w:val="0053643E"/>
    <w:rsid w:val="005364C8"/>
    <w:rsid w:val="00536A58"/>
    <w:rsid w:val="00536AB4"/>
    <w:rsid w:val="00537127"/>
    <w:rsid w:val="005374B1"/>
    <w:rsid w:val="0053764B"/>
    <w:rsid w:val="0054069F"/>
    <w:rsid w:val="00541307"/>
    <w:rsid w:val="005413CB"/>
    <w:rsid w:val="00541B60"/>
    <w:rsid w:val="00541DB8"/>
    <w:rsid w:val="00541F9A"/>
    <w:rsid w:val="00542599"/>
    <w:rsid w:val="00542EB4"/>
    <w:rsid w:val="00542FD7"/>
    <w:rsid w:val="005448B9"/>
    <w:rsid w:val="005449F6"/>
    <w:rsid w:val="00545136"/>
    <w:rsid w:val="005452C1"/>
    <w:rsid w:val="00545B42"/>
    <w:rsid w:val="0054612B"/>
    <w:rsid w:val="005473C8"/>
    <w:rsid w:val="00547753"/>
    <w:rsid w:val="005479F5"/>
    <w:rsid w:val="00547D90"/>
    <w:rsid w:val="005508EF"/>
    <w:rsid w:val="005510E3"/>
    <w:rsid w:val="0055173F"/>
    <w:rsid w:val="00551AD6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4CBA"/>
    <w:rsid w:val="00554D05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571"/>
    <w:rsid w:val="00561C64"/>
    <w:rsid w:val="0056218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868"/>
    <w:rsid w:val="005722C6"/>
    <w:rsid w:val="00572749"/>
    <w:rsid w:val="005733B7"/>
    <w:rsid w:val="00573569"/>
    <w:rsid w:val="005739F4"/>
    <w:rsid w:val="00573A7F"/>
    <w:rsid w:val="00573C2E"/>
    <w:rsid w:val="00573DD4"/>
    <w:rsid w:val="00573EE1"/>
    <w:rsid w:val="00574022"/>
    <w:rsid w:val="0057406C"/>
    <w:rsid w:val="00575051"/>
    <w:rsid w:val="005758E3"/>
    <w:rsid w:val="005763C8"/>
    <w:rsid w:val="005763D9"/>
    <w:rsid w:val="005765DD"/>
    <w:rsid w:val="00576B20"/>
    <w:rsid w:val="00576D35"/>
    <w:rsid w:val="005777C8"/>
    <w:rsid w:val="00577AD5"/>
    <w:rsid w:val="00577F23"/>
    <w:rsid w:val="00580A72"/>
    <w:rsid w:val="00580D26"/>
    <w:rsid w:val="0058105D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3071"/>
    <w:rsid w:val="00583A87"/>
    <w:rsid w:val="0058403B"/>
    <w:rsid w:val="00584081"/>
    <w:rsid w:val="005842BA"/>
    <w:rsid w:val="005843E6"/>
    <w:rsid w:val="005845FA"/>
    <w:rsid w:val="00584AC0"/>
    <w:rsid w:val="00584B76"/>
    <w:rsid w:val="00585B34"/>
    <w:rsid w:val="00585C21"/>
    <w:rsid w:val="005861F7"/>
    <w:rsid w:val="005874CD"/>
    <w:rsid w:val="00587597"/>
    <w:rsid w:val="00587BAE"/>
    <w:rsid w:val="00587FBC"/>
    <w:rsid w:val="00590D18"/>
    <w:rsid w:val="00590EDD"/>
    <w:rsid w:val="0059192E"/>
    <w:rsid w:val="00591988"/>
    <w:rsid w:val="005921C8"/>
    <w:rsid w:val="005922A3"/>
    <w:rsid w:val="0059239E"/>
    <w:rsid w:val="005924DB"/>
    <w:rsid w:val="005929E8"/>
    <w:rsid w:val="00592A2E"/>
    <w:rsid w:val="00593155"/>
    <w:rsid w:val="0059345B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42A"/>
    <w:rsid w:val="00597535"/>
    <w:rsid w:val="00597799"/>
    <w:rsid w:val="005977F9"/>
    <w:rsid w:val="00597BA8"/>
    <w:rsid w:val="00597CC1"/>
    <w:rsid w:val="005A01E7"/>
    <w:rsid w:val="005A02C8"/>
    <w:rsid w:val="005A09E5"/>
    <w:rsid w:val="005A13DF"/>
    <w:rsid w:val="005A1473"/>
    <w:rsid w:val="005A1532"/>
    <w:rsid w:val="005A19FF"/>
    <w:rsid w:val="005A2074"/>
    <w:rsid w:val="005A24AE"/>
    <w:rsid w:val="005A3045"/>
    <w:rsid w:val="005A3394"/>
    <w:rsid w:val="005A403A"/>
    <w:rsid w:val="005A43BE"/>
    <w:rsid w:val="005A4624"/>
    <w:rsid w:val="005A5011"/>
    <w:rsid w:val="005A508D"/>
    <w:rsid w:val="005A512E"/>
    <w:rsid w:val="005A595F"/>
    <w:rsid w:val="005A60BA"/>
    <w:rsid w:val="005A6643"/>
    <w:rsid w:val="005A714C"/>
    <w:rsid w:val="005A74FB"/>
    <w:rsid w:val="005A761B"/>
    <w:rsid w:val="005B096F"/>
    <w:rsid w:val="005B0987"/>
    <w:rsid w:val="005B0E1C"/>
    <w:rsid w:val="005B0FB5"/>
    <w:rsid w:val="005B1191"/>
    <w:rsid w:val="005B1205"/>
    <w:rsid w:val="005B162C"/>
    <w:rsid w:val="005B187F"/>
    <w:rsid w:val="005B1D3B"/>
    <w:rsid w:val="005B2088"/>
    <w:rsid w:val="005B2466"/>
    <w:rsid w:val="005B267F"/>
    <w:rsid w:val="005B27D1"/>
    <w:rsid w:val="005B2B72"/>
    <w:rsid w:val="005B2BBB"/>
    <w:rsid w:val="005B2BF5"/>
    <w:rsid w:val="005B2CB2"/>
    <w:rsid w:val="005B2D85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B05"/>
    <w:rsid w:val="005B7F6E"/>
    <w:rsid w:val="005C012A"/>
    <w:rsid w:val="005C0D41"/>
    <w:rsid w:val="005C12AC"/>
    <w:rsid w:val="005C1C90"/>
    <w:rsid w:val="005C1CEF"/>
    <w:rsid w:val="005C2465"/>
    <w:rsid w:val="005C3964"/>
    <w:rsid w:val="005C3D08"/>
    <w:rsid w:val="005C428A"/>
    <w:rsid w:val="005C4330"/>
    <w:rsid w:val="005C475B"/>
    <w:rsid w:val="005C4787"/>
    <w:rsid w:val="005C4D12"/>
    <w:rsid w:val="005C5113"/>
    <w:rsid w:val="005C54B8"/>
    <w:rsid w:val="005C557C"/>
    <w:rsid w:val="005C56B7"/>
    <w:rsid w:val="005C5CDF"/>
    <w:rsid w:val="005C61B0"/>
    <w:rsid w:val="005C66D8"/>
    <w:rsid w:val="005C677E"/>
    <w:rsid w:val="005C6CD0"/>
    <w:rsid w:val="005C7046"/>
    <w:rsid w:val="005C7072"/>
    <w:rsid w:val="005C785E"/>
    <w:rsid w:val="005C78D5"/>
    <w:rsid w:val="005D00B6"/>
    <w:rsid w:val="005D0F15"/>
    <w:rsid w:val="005D101F"/>
    <w:rsid w:val="005D1247"/>
    <w:rsid w:val="005D1836"/>
    <w:rsid w:val="005D1D60"/>
    <w:rsid w:val="005D205D"/>
    <w:rsid w:val="005D2F54"/>
    <w:rsid w:val="005D2F8D"/>
    <w:rsid w:val="005D33D2"/>
    <w:rsid w:val="005D353D"/>
    <w:rsid w:val="005D3FD5"/>
    <w:rsid w:val="005D4945"/>
    <w:rsid w:val="005D4EB4"/>
    <w:rsid w:val="005D55F5"/>
    <w:rsid w:val="005D593D"/>
    <w:rsid w:val="005D5ED2"/>
    <w:rsid w:val="005D63A5"/>
    <w:rsid w:val="005D69A4"/>
    <w:rsid w:val="005D79B5"/>
    <w:rsid w:val="005D7A99"/>
    <w:rsid w:val="005D7BDA"/>
    <w:rsid w:val="005E0056"/>
    <w:rsid w:val="005E02C5"/>
    <w:rsid w:val="005E0A1F"/>
    <w:rsid w:val="005E0DEA"/>
    <w:rsid w:val="005E1667"/>
    <w:rsid w:val="005E17B3"/>
    <w:rsid w:val="005E1BB5"/>
    <w:rsid w:val="005E1BD6"/>
    <w:rsid w:val="005E20D0"/>
    <w:rsid w:val="005E27CB"/>
    <w:rsid w:val="005E2A79"/>
    <w:rsid w:val="005E2D15"/>
    <w:rsid w:val="005E2EDB"/>
    <w:rsid w:val="005E2FB1"/>
    <w:rsid w:val="005E3850"/>
    <w:rsid w:val="005E3AFB"/>
    <w:rsid w:val="005E3EB4"/>
    <w:rsid w:val="005E40C8"/>
    <w:rsid w:val="005E43DF"/>
    <w:rsid w:val="005E48DE"/>
    <w:rsid w:val="005E566F"/>
    <w:rsid w:val="005E5EC3"/>
    <w:rsid w:val="005E64AF"/>
    <w:rsid w:val="005E6BE9"/>
    <w:rsid w:val="005E71A5"/>
    <w:rsid w:val="005E777B"/>
    <w:rsid w:val="005F03D5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3176"/>
    <w:rsid w:val="005F3549"/>
    <w:rsid w:val="005F3D8C"/>
    <w:rsid w:val="005F456C"/>
    <w:rsid w:val="005F4BF2"/>
    <w:rsid w:val="005F506A"/>
    <w:rsid w:val="005F5190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4FF"/>
    <w:rsid w:val="005F6662"/>
    <w:rsid w:val="005F764A"/>
    <w:rsid w:val="005F7E7A"/>
    <w:rsid w:val="0060008E"/>
    <w:rsid w:val="00600385"/>
    <w:rsid w:val="006005C1"/>
    <w:rsid w:val="006011A0"/>
    <w:rsid w:val="00602A78"/>
    <w:rsid w:val="00602BCA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3B"/>
    <w:rsid w:val="00606F3D"/>
    <w:rsid w:val="00606FAA"/>
    <w:rsid w:val="00607720"/>
    <w:rsid w:val="00607C10"/>
    <w:rsid w:val="00610A9A"/>
    <w:rsid w:val="00611BA6"/>
    <w:rsid w:val="00612D19"/>
    <w:rsid w:val="0061330F"/>
    <w:rsid w:val="00613641"/>
    <w:rsid w:val="0061364F"/>
    <w:rsid w:val="006140BE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3B"/>
    <w:rsid w:val="00625713"/>
    <w:rsid w:val="0062583B"/>
    <w:rsid w:val="00625B22"/>
    <w:rsid w:val="00625B8D"/>
    <w:rsid w:val="00625C53"/>
    <w:rsid w:val="00626415"/>
    <w:rsid w:val="00626F92"/>
    <w:rsid w:val="006275C9"/>
    <w:rsid w:val="0062768B"/>
    <w:rsid w:val="00627A49"/>
    <w:rsid w:val="00627D60"/>
    <w:rsid w:val="00627E30"/>
    <w:rsid w:val="006303FC"/>
    <w:rsid w:val="00630666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CB6"/>
    <w:rsid w:val="00636D38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4A"/>
    <w:rsid w:val="006419D4"/>
    <w:rsid w:val="00641E1E"/>
    <w:rsid w:val="00642453"/>
    <w:rsid w:val="006430E1"/>
    <w:rsid w:val="006438C0"/>
    <w:rsid w:val="006443B2"/>
    <w:rsid w:val="00645210"/>
    <w:rsid w:val="00645933"/>
    <w:rsid w:val="006459B3"/>
    <w:rsid w:val="00645BDB"/>
    <w:rsid w:val="00645D39"/>
    <w:rsid w:val="00645D57"/>
    <w:rsid w:val="00645F8B"/>
    <w:rsid w:val="00646970"/>
    <w:rsid w:val="00646FDD"/>
    <w:rsid w:val="00647C38"/>
    <w:rsid w:val="00647D39"/>
    <w:rsid w:val="006500A2"/>
    <w:rsid w:val="006500D5"/>
    <w:rsid w:val="00650141"/>
    <w:rsid w:val="0065058D"/>
    <w:rsid w:val="00650C5E"/>
    <w:rsid w:val="00651147"/>
    <w:rsid w:val="0065131D"/>
    <w:rsid w:val="00651344"/>
    <w:rsid w:val="00651DC1"/>
    <w:rsid w:val="00651FD6"/>
    <w:rsid w:val="006522FE"/>
    <w:rsid w:val="0065234B"/>
    <w:rsid w:val="006523F4"/>
    <w:rsid w:val="0065252C"/>
    <w:rsid w:val="006539B7"/>
    <w:rsid w:val="00653AC4"/>
    <w:rsid w:val="00653C52"/>
    <w:rsid w:val="006540C1"/>
    <w:rsid w:val="00654642"/>
    <w:rsid w:val="00654AF4"/>
    <w:rsid w:val="00654B0E"/>
    <w:rsid w:val="00654CB8"/>
    <w:rsid w:val="00655443"/>
    <w:rsid w:val="0065561D"/>
    <w:rsid w:val="0065572F"/>
    <w:rsid w:val="00655DAA"/>
    <w:rsid w:val="00655F61"/>
    <w:rsid w:val="006562F3"/>
    <w:rsid w:val="006565D3"/>
    <w:rsid w:val="00656AE0"/>
    <w:rsid w:val="00656F87"/>
    <w:rsid w:val="00656FC3"/>
    <w:rsid w:val="00656FFB"/>
    <w:rsid w:val="00657693"/>
    <w:rsid w:val="00657861"/>
    <w:rsid w:val="006579D9"/>
    <w:rsid w:val="00657B97"/>
    <w:rsid w:val="00657D8E"/>
    <w:rsid w:val="00660010"/>
    <w:rsid w:val="00660083"/>
    <w:rsid w:val="00660680"/>
    <w:rsid w:val="00660BFB"/>
    <w:rsid w:val="00660E23"/>
    <w:rsid w:val="0066255F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DA9"/>
    <w:rsid w:val="00663F53"/>
    <w:rsid w:val="00664178"/>
    <w:rsid w:val="0066486A"/>
    <w:rsid w:val="00664C16"/>
    <w:rsid w:val="00665140"/>
    <w:rsid w:val="0066527F"/>
    <w:rsid w:val="006655D8"/>
    <w:rsid w:val="00666754"/>
    <w:rsid w:val="00666AEA"/>
    <w:rsid w:val="0066768B"/>
    <w:rsid w:val="00667A5A"/>
    <w:rsid w:val="00667FB2"/>
    <w:rsid w:val="00670D2E"/>
    <w:rsid w:val="00671B1F"/>
    <w:rsid w:val="00672135"/>
    <w:rsid w:val="0067269F"/>
    <w:rsid w:val="006726CB"/>
    <w:rsid w:val="0067272F"/>
    <w:rsid w:val="00673521"/>
    <w:rsid w:val="00673BA4"/>
    <w:rsid w:val="0067454C"/>
    <w:rsid w:val="0067499C"/>
    <w:rsid w:val="00674C5D"/>
    <w:rsid w:val="00674DC1"/>
    <w:rsid w:val="00674ED8"/>
    <w:rsid w:val="00675793"/>
    <w:rsid w:val="00675C5E"/>
    <w:rsid w:val="0067612E"/>
    <w:rsid w:val="00676F0B"/>
    <w:rsid w:val="0067729C"/>
    <w:rsid w:val="006773D1"/>
    <w:rsid w:val="00677747"/>
    <w:rsid w:val="006801BB"/>
    <w:rsid w:val="006802E3"/>
    <w:rsid w:val="0068088E"/>
    <w:rsid w:val="00680CC6"/>
    <w:rsid w:val="00681A6C"/>
    <w:rsid w:val="0068241B"/>
    <w:rsid w:val="00683889"/>
    <w:rsid w:val="006838E4"/>
    <w:rsid w:val="00683D4E"/>
    <w:rsid w:val="0068417C"/>
    <w:rsid w:val="006842A2"/>
    <w:rsid w:val="006848BB"/>
    <w:rsid w:val="00685075"/>
    <w:rsid w:val="00685339"/>
    <w:rsid w:val="00685597"/>
    <w:rsid w:val="00686338"/>
    <w:rsid w:val="00687228"/>
    <w:rsid w:val="0068731C"/>
    <w:rsid w:val="006904AD"/>
    <w:rsid w:val="006905F1"/>
    <w:rsid w:val="006908C7"/>
    <w:rsid w:val="00690A41"/>
    <w:rsid w:val="00690C93"/>
    <w:rsid w:val="00690DD4"/>
    <w:rsid w:val="006912E6"/>
    <w:rsid w:val="006914E9"/>
    <w:rsid w:val="00691723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8DE"/>
    <w:rsid w:val="00697A32"/>
    <w:rsid w:val="006A0677"/>
    <w:rsid w:val="006A06E3"/>
    <w:rsid w:val="006A0ADB"/>
    <w:rsid w:val="006A0B03"/>
    <w:rsid w:val="006A0ECA"/>
    <w:rsid w:val="006A0FDF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4977"/>
    <w:rsid w:val="006A5290"/>
    <w:rsid w:val="006A777A"/>
    <w:rsid w:val="006A7AE9"/>
    <w:rsid w:val="006A7C9D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396"/>
    <w:rsid w:val="006B549F"/>
    <w:rsid w:val="006B65CB"/>
    <w:rsid w:val="006B765D"/>
    <w:rsid w:val="006C046B"/>
    <w:rsid w:val="006C0867"/>
    <w:rsid w:val="006C12F3"/>
    <w:rsid w:val="006C16A0"/>
    <w:rsid w:val="006C1E4A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3DA6"/>
    <w:rsid w:val="006C46A7"/>
    <w:rsid w:val="006C472B"/>
    <w:rsid w:val="006C479E"/>
    <w:rsid w:val="006C4987"/>
    <w:rsid w:val="006C561C"/>
    <w:rsid w:val="006C57FE"/>
    <w:rsid w:val="006C5AB5"/>
    <w:rsid w:val="006C6278"/>
    <w:rsid w:val="006C6E36"/>
    <w:rsid w:val="006C705E"/>
    <w:rsid w:val="006C7216"/>
    <w:rsid w:val="006C7266"/>
    <w:rsid w:val="006C7340"/>
    <w:rsid w:val="006C799B"/>
    <w:rsid w:val="006C7C59"/>
    <w:rsid w:val="006C7FC0"/>
    <w:rsid w:val="006D045E"/>
    <w:rsid w:val="006D0B6D"/>
    <w:rsid w:val="006D0F0E"/>
    <w:rsid w:val="006D1549"/>
    <w:rsid w:val="006D1A5F"/>
    <w:rsid w:val="006D2C09"/>
    <w:rsid w:val="006D3006"/>
    <w:rsid w:val="006D381C"/>
    <w:rsid w:val="006D39EA"/>
    <w:rsid w:val="006D3CE0"/>
    <w:rsid w:val="006D45D2"/>
    <w:rsid w:val="006D4801"/>
    <w:rsid w:val="006D487E"/>
    <w:rsid w:val="006D4A33"/>
    <w:rsid w:val="006D4AAC"/>
    <w:rsid w:val="006D53DF"/>
    <w:rsid w:val="006D54F7"/>
    <w:rsid w:val="006D5604"/>
    <w:rsid w:val="006D5CDA"/>
    <w:rsid w:val="006D6FFF"/>
    <w:rsid w:val="006D7831"/>
    <w:rsid w:val="006D7902"/>
    <w:rsid w:val="006D7C9D"/>
    <w:rsid w:val="006D7D85"/>
    <w:rsid w:val="006E045E"/>
    <w:rsid w:val="006E0725"/>
    <w:rsid w:val="006E0836"/>
    <w:rsid w:val="006E09E9"/>
    <w:rsid w:val="006E0B21"/>
    <w:rsid w:val="006E100C"/>
    <w:rsid w:val="006E171B"/>
    <w:rsid w:val="006E2C5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7EC"/>
    <w:rsid w:val="006E58CF"/>
    <w:rsid w:val="006E6241"/>
    <w:rsid w:val="006E645F"/>
    <w:rsid w:val="006E6F3D"/>
    <w:rsid w:val="006E7053"/>
    <w:rsid w:val="006E77DC"/>
    <w:rsid w:val="006F023B"/>
    <w:rsid w:val="006F0740"/>
    <w:rsid w:val="006F117D"/>
    <w:rsid w:val="006F1195"/>
    <w:rsid w:val="006F13F3"/>
    <w:rsid w:val="006F1DBD"/>
    <w:rsid w:val="006F1E00"/>
    <w:rsid w:val="006F301F"/>
    <w:rsid w:val="006F427F"/>
    <w:rsid w:val="006F5847"/>
    <w:rsid w:val="006F5B1A"/>
    <w:rsid w:val="006F5DD3"/>
    <w:rsid w:val="006F5F76"/>
    <w:rsid w:val="006F6790"/>
    <w:rsid w:val="00700821"/>
    <w:rsid w:val="007010A7"/>
    <w:rsid w:val="007011D1"/>
    <w:rsid w:val="007011D8"/>
    <w:rsid w:val="00702723"/>
    <w:rsid w:val="0070303A"/>
    <w:rsid w:val="007030B5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5FC"/>
    <w:rsid w:val="00707C37"/>
    <w:rsid w:val="00707D8B"/>
    <w:rsid w:val="00710164"/>
    <w:rsid w:val="00710167"/>
    <w:rsid w:val="00710595"/>
    <w:rsid w:val="00710870"/>
    <w:rsid w:val="00710DE0"/>
    <w:rsid w:val="007110B3"/>
    <w:rsid w:val="00712020"/>
    <w:rsid w:val="00712026"/>
    <w:rsid w:val="007121C0"/>
    <w:rsid w:val="00712553"/>
    <w:rsid w:val="00712638"/>
    <w:rsid w:val="0071276A"/>
    <w:rsid w:val="00712824"/>
    <w:rsid w:val="00712B22"/>
    <w:rsid w:val="00712D93"/>
    <w:rsid w:val="0071390A"/>
    <w:rsid w:val="007139BF"/>
    <w:rsid w:val="00713C11"/>
    <w:rsid w:val="00714383"/>
    <w:rsid w:val="00714A38"/>
    <w:rsid w:val="00714B10"/>
    <w:rsid w:val="00714B64"/>
    <w:rsid w:val="00714BA7"/>
    <w:rsid w:val="00714F03"/>
    <w:rsid w:val="00715B20"/>
    <w:rsid w:val="00715C06"/>
    <w:rsid w:val="00716D4E"/>
    <w:rsid w:val="00716FE8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AE1"/>
    <w:rsid w:val="00723F60"/>
    <w:rsid w:val="0072454A"/>
    <w:rsid w:val="007245B1"/>
    <w:rsid w:val="00724746"/>
    <w:rsid w:val="0072482A"/>
    <w:rsid w:val="00724952"/>
    <w:rsid w:val="00724CD4"/>
    <w:rsid w:val="00725D1A"/>
    <w:rsid w:val="00725DF3"/>
    <w:rsid w:val="007263D9"/>
    <w:rsid w:val="00726B7D"/>
    <w:rsid w:val="00727285"/>
    <w:rsid w:val="00727380"/>
    <w:rsid w:val="0072771D"/>
    <w:rsid w:val="00727D91"/>
    <w:rsid w:val="00727E44"/>
    <w:rsid w:val="00730133"/>
    <w:rsid w:val="00730152"/>
    <w:rsid w:val="007301B7"/>
    <w:rsid w:val="0073071A"/>
    <w:rsid w:val="00730DD2"/>
    <w:rsid w:val="007310E4"/>
    <w:rsid w:val="00731129"/>
    <w:rsid w:val="00731500"/>
    <w:rsid w:val="007318B1"/>
    <w:rsid w:val="00732732"/>
    <w:rsid w:val="00732B0A"/>
    <w:rsid w:val="007337B7"/>
    <w:rsid w:val="0073397C"/>
    <w:rsid w:val="00734051"/>
    <w:rsid w:val="00734519"/>
    <w:rsid w:val="0073458B"/>
    <w:rsid w:val="00734B84"/>
    <w:rsid w:val="00735EBF"/>
    <w:rsid w:val="007365ED"/>
    <w:rsid w:val="00736927"/>
    <w:rsid w:val="00737A4B"/>
    <w:rsid w:val="00737FC2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6C3A"/>
    <w:rsid w:val="00747741"/>
    <w:rsid w:val="00747B8B"/>
    <w:rsid w:val="007505F4"/>
    <w:rsid w:val="00750979"/>
    <w:rsid w:val="00751313"/>
    <w:rsid w:val="007514AA"/>
    <w:rsid w:val="00751760"/>
    <w:rsid w:val="007518C9"/>
    <w:rsid w:val="0075218A"/>
    <w:rsid w:val="00752238"/>
    <w:rsid w:val="00752B4A"/>
    <w:rsid w:val="00752DE0"/>
    <w:rsid w:val="00752E14"/>
    <w:rsid w:val="0075306E"/>
    <w:rsid w:val="00753DA5"/>
    <w:rsid w:val="00754E53"/>
    <w:rsid w:val="0075502B"/>
    <w:rsid w:val="00755633"/>
    <w:rsid w:val="00755B6F"/>
    <w:rsid w:val="00756A17"/>
    <w:rsid w:val="00756A4E"/>
    <w:rsid w:val="00756B41"/>
    <w:rsid w:val="00756E42"/>
    <w:rsid w:val="007576EC"/>
    <w:rsid w:val="00757957"/>
    <w:rsid w:val="007603BC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9DC"/>
    <w:rsid w:val="00764B39"/>
    <w:rsid w:val="00765CB5"/>
    <w:rsid w:val="0076621E"/>
    <w:rsid w:val="007664EA"/>
    <w:rsid w:val="007667C4"/>
    <w:rsid w:val="00766E61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162"/>
    <w:rsid w:val="0077249A"/>
    <w:rsid w:val="0077262C"/>
    <w:rsid w:val="00772A29"/>
    <w:rsid w:val="00773B3E"/>
    <w:rsid w:val="00773E65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4A7"/>
    <w:rsid w:val="00777AAB"/>
    <w:rsid w:val="00780FF9"/>
    <w:rsid w:val="007814CB"/>
    <w:rsid w:val="0078285C"/>
    <w:rsid w:val="00782B30"/>
    <w:rsid w:val="0078384F"/>
    <w:rsid w:val="00783A36"/>
    <w:rsid w:val="00783F98"/>
    <w:rsid w:val="007842DD"/>
    <w:rsid w:val="0078437B"/>
    <w:rsid w:val="007843CF"/>
    <w:rsid w:val="0078450E"/>
    <w:rsid w:val="007845D4"/>
    <w:rsid w:val="007846B5"/>
    <w:rsid w:val="00784DF0"/>
    <w:rsid w:val="00785A38"/>
    <w:rsid w:val="00785C2A"/>
    <w:rsid w:val="007864D8"/>
    <w:rsid w:val="0078668F"/>
    <w:rsid w:val="0078700E"/>
    <w:rsid w:val="00787339"/>
    <w:rsid w:val="00787748"/>
    <w:rsid w:val="00787858"/>
    <w:rsid w:val="00787B59"/>
    <w:rsid w:val="007900A9"/>
    <w:rsid w:val="007910C3"/>
    <w:rsid w:val="00791110"/>
    <w:rsid w:val="00791250"/>
    <w:rsid w:val="0079150D"/>
    <w:rsid w:val="007917CE"/>
    <w:rsid w:val="00791DE1"/>
    <w:rsid w:val="00793181"/>
    <w:rsid w:val="007936BD"/>
    <w:rsid w:val="007936C1"/>
    <w:rsid w:val="00793B70"/>
    <w:rsid w:val="00793D45"/>
    <w:rsid w:val="007944A2"/>
    <w:rsid w:val="00795526"/>
    <w:rsid w:val="00795E20"/>
    <w:rsid w:val="007965E2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9F0"/>
    <w:rsid w:val="007A1E52"/>
    <w:rsid w:val="007A2074"/>
    <w:rsid w:val="007A22B1"/>
    <w:rsid w:val="007A2A4D"/>
    <w:rsid w:val="007A31B2"/>
    <w:rsid w:val="007A3629"/>
    <w:rsid w:val="007A373F"/>
    <w:rsid w:val="007A385C"/>
    <w:rsid w:val="007A38F5"/>
    <w:rsid w:val="007A3D24"/>
    <w:rsid w:val="007A40BC"/>
    <w:rsid w:val="007A43BA"/>
    <w:rsid w:val="007A45A0"/>
    <w:rsid w:val="007A4860"/>
    <w:rsid w:val="007A4B77"/>
    <w:rsid w:val="007A4CAF"/>
    <w:rsid w:val="007A4F7B"/>
    <w:rsid w:val="007A4FCB"/>
    <w:rsid w:val="007A61E4"/>
    <w:rsid w:val="007A704A"/>
    <w:rsid w:val="007A7242"/>
    <w:rsid w:val="007B12B0"/>
    <w:rsid w:val="007B1392"/>
    <w:rsid w:val="007B1731"/>
    <w:rsid w:val="007B1785"/>
    <w:rsid w:val="007B198B"/>
    <w:rsid w:val="007B215A"/>
    <w:rsid w:val="007B22DC"/>
    <w:rsid w:val="007B24F0"/>
    <w:rsid w:val="007B2A9E"/>
    <w:rsid w:val="007B327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5970"/>
    <w:rsid w:val="007B5B9E"/>
    <w:rsid w:val="007B668C"/>
    <w:rsid w:val="007B69E8"/>
    <w:rsid w:val="007B6C17"/>
    <w:rsid w:val="007B6D15"/>
    <w:rsid w:val="007B743C"/>
    <w:rsid w:val="007C0165"/>
    <w:rsid w:val="007C048B"/>
    <w:rsid w:val="007C0508"/>
    <w:rsid w:val="007C057E"/>
    <w:rsid w:val="007C1298"/>
    <w:rsid w:val="007C1541"/>
    <w:rsid w:val="007C19DF"/>
    <w:rsid w:val="007C20CC"/>
    <w:rsid w:val="007C25F8"/>
    <w:rsid w:val="007C2E72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7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7CA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D6A"/>
    <w:rsid w:val="007E0E04"/>
    <w:rsid w:val="007E0EF9"/>
    <w:rsid w:val="007E21D9"/>
    <w:rsid w:val="007E244C"/>
    <w:rsid w:val="007E2BDD"/>
    <w:rsid w:val="007E45CA"/>
    <w:rsid w:val="007E48C0"/>
    <w:rsid w:val="007E5885"/>
    <w:rsid w:val="007E58B1"/>
    <w:rsid w:val="007E61B7"/>
    <w:rsid w:val="007E64FF"/>
    <w:rsid w:val="007E6F62"/>
    <w:rsid w:val="007E6FEA"/>
    <w:rsid w:val="007E7C7B"/>
    <w:rsid w:val="007E7E0F"/>
    <w:rsid w:val="007E7F8F"/>
    <w:rsid w:val="007F015E"/>
    <w:rsid w:val="007F0CC2"/>
    <w:rsid w:val="007F0CF9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07"/>
    <w:rsid w:val="007F4A9E"/>
    <w:rsid w:val="007F4ABC"/>
    <w:rsid w:val="007F4D45"/>
    <w:rsid w:val="007F510F"/>
    <w:rsid w:val="007F545B"/>
    <w:rsid w:val="007F59B2"/>
    <w:rsid w:val="007F61CB"/>
    <w:rsid w:val="007F6607"/>
    <w:rsid w:val="007F6CEC"/>
    <w:rsid w:val="007F712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3B7F"/>
    <w:rsid w:val="00804558"/>
    <w:rsid w:val="008047AE"/>
    <w:rsid w:val="00804853"/>
    <w:rsid w:val="00804B21"/>
    <w:rsid w:val="00805483"/>
    <w:rsid w:val="0080585D"/>
    <w:rsid w:val="00805B51"/>
    <w:rsid w:val="00806208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E7"/>
    <w:rsid w:val="00810D5F"/>
    <w:rsid w:val="00811336"/>
    <w:rsid w:val="0081165D"/>
    <w:rsid w:val="00811B28"/>
    <w:rsid w:val="008123CC"/>
    <w:rsid w:val="00812862"/>
    <w:rsid w:val="00812A7A"/>
    <w:rsid w:val="0081362B"/>
    <w:rsid w:val="008142BC"/>
    <w:rsid w:val="0081450B"/>
    <w:rsid w:val="0081467F"/>
    <w:rsid w:val="00814785"/>
    <w:rsid w:val="0081503C"/>
    <w:rsid w:val="00815339"/>
    <w:rsid w:val="008154F1"/>
    <w:rsid w:val="00815559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1237"/>
    <w:rsid w:val="00821406"/>
    <w:rsid w:val="0082146A"/>
    <w:rsid w:val="008216DA"/>
    <w:rsid w:val="008217C3"/>
    <w:rsid w:val="00821868"/>
    <w:rsid w:val="008219B8"/>
    <w:rsid w:val="00821ECA"/>
    <w:rsid w:val="00822414"/>
    <w:rsid w:val="008224E6"/>
    <w:rsid w:val="00822CB9"/>
    <w:rsid w:val="00822E2C"/>
    <w:rsid w:val="00823116"/>
    <w:rsid w:val="0082350E"/>
    <w:rsid w:val="00823658"/>
    <w:rsid w:val="008239BF"/>
    <w:rsid w:val="00823B36"/>
    <w:rsid w:val="00823BA4"/>
    <w:rsid w:val="0082488C"/>
    <w:rsid w:val="00824E06"/>
    <w:rsid w:val="008251E7"/>
    <w:rsid w:val="00825417"/>
    <w:rsid w:val="008262BC"/>
    <w:rsid w:val="008263D5"/>
    <w:rsid w:val="008266A2"/>
    <w:rsid w:val="008267AE"/>
    <w:rsid w:val="00830B33"/>
    <w:rsid w:val="00830E0A"/>
    <w:rsid w:val="0083118A"/>
    <w:rsid w:val="00831784"/>
    <w:rsid w:val="008323C2"/>
    <w:rsid w:val="00832727"/>
    <w:rsid w:val="008327DC"/>
    <w:rsid w:val="008337C1"/>
    <w:rsid w:val="00833C57"/>
    <w:rsid w:val="00834F23"/>
    <w:rsid w:val="008353B6"/>
    <w:rsid w:val="0083554A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9FE"/>
    <w:rsid w:val="00844AF3"/>
    <w:rsid w:val="00844FF9"/>
    <w:rsid w:val="00845515"/>
    <w:rsid w:val="00845520"/>
    <w:rsid w:val="00845CAB"/>
    <w:rsid w:val="00845FC4"/>
    <w:rsid w:val="008461B0"/>
    <w:rsid w:val="0084674B"/>
    <w:rsid w:val="00846870"/>
    <w:rsid w:val="00846BAE"/>
    <w:rsid w:val="00846C9F"/>
    <w:rsid w:val="00846D16"/>
    <w:rsid w:val="00846F4C"/>
    <w:rsid w:val="00847652"/>
    <w:rsid w:val="00847DB7"/>
    <w:rsid w:val="0085044B"/>
    <w:rsid w:val="00850EE1"/>
    <w:rsid w:val="0085123E"/>
    <w:rsid w:val="0085165B"/>
    <w:rsid w:val="0085179C"/>
    <w:rsid w:val="008518FA"/>
    <w:rsid w:val="00851903"/>
    <w:rsid w:val="0085198C"/>
    <w:rsid w:val="00851B11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317"/>
    <w:rsid w:val="008555A5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656"/>
    <w:rsid w:val="0086173C"/>
    <w:rsid w:val="00861DA4"/>
    <w:rsid w:val="00862330"/>
    <w:rsid w:val="0086264B"/>
    <w:rsid w:val="008626E9"/>
    <w:rsid w:val="008626EB"/>
    <w:rsid w:val="00862D7C"/>
    <w:rsid w:val="00862EFD"/>
    <w:rsid w:val="00863015"/>
    <w:rsid w:val="008638FB"/>
    <w:rsid w:val="00863AFD"/>
    <w:rsid w:val="0086444C"/>
    <w:rsid w:val="008644B1"/>
    <w:rsid w:val="00864768"/>
    <w:rsid w:val="00864AF6"/>
    <w:rsid w:val="008658AB"/>
    <w:rsid w:val="00865B18"/>
    <w:rsid w:val="00866084"/>
    <w:rsid w:val="0086672E"/>
    <w:rsid w:val="00866921"/>
    <w:rsid w:val="00866CF2"/>
    <w:rsid w:val="008675EC"/>
    <w:rsid w:val="008678AF"/>
    <w:rsid w:val="008679CE"/>
    <w:rsid w:val="00867DA7"/>
    <w:rsid w:val="00870116"/>
    <w:rsid w:val="008705A8"/>
    <w:rsid w:val="008706EC"/>
    <w:rsid w:val="008706FC"/>
    <w:rsid w:val="00870848"/>
    <w:rsid w:val="008711C4"/>
    <w:rsid w:val="00871253"/>
    <w:rsid w:val="008718FC"/>
    <w:rsid w:val="00871A2D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2CA8"/>
    <w:rsid w:val="00883548"/>
    <w:rsid w:val="0088515B"/>
    <w:rsid w:val="008851C4"/>
    <w:rsid w:val="008851D3"/>
    <w:rsid w:val="00885696"/>
    <w:rsid w:val="0088570A"/>
    <w:rsid w:val="00885E9D"/>
    <w:rsid w:val="0088632A"/>
    <w:rsid w:val="0088636E"/>
    <w:rsid w:val="008864A7"/>
    <w:rsid w:val="0088666A"/>
    <w:rsid w:val="00886837"/>
    <w:rsid w:val="0088688A"/>
    <w:rsid w:val="008868CD"/>
    <w:rsid w:val="00886A9E"/>
    <w:rsid w:val="00886DC9"/>
    <w:rsid w:val="00886EC7"/>
    <w:rsid w:val="00887184"/>
    <w:rsid w:val="008875D5"/>
    <w:rsid w:val="0088761D"/>
    <w:rsid w:val="008879EA"/>
    <w:rsid w:val="00887AE6"/>
    <w:rsid w:val="00890139"/>
    <w:rsid w:val="008906E5"/>
    <w:rsid w:val="00891494"/>
    <w:rsid w:val="0089160E"/>
    <w:rsid w:val="008921B1"/>
    <w:rsid w:val="00892687"/>
    <w:rsid w:val="00892F3F"/>
    <w:rsid w:val="00893386"/>
    <w:rsid w:val="0089363C"/>
    <w:rsid w:val="00893657"/>
    <w:rsid w:val="00893671"/>
    <w:rsid w:val="008941FB"/>
    <w:rsid w:val="00894565"/>
    <w:rsid w:val="008950D6"/>
    <w:rsid w:val="00895B46"/>
    <w:rsid w:val="0089625E"/>
    <w:rsid w:val="00896474"/>
    <w:rsid w:val="00896603"/>
    <w:rsid w:val="008969B9"/>
    <w:rsid w:val="00896DBC"/>
    <w:rsid w:val="00897018"/>
    <w:rsid w:val="0089744F"/>
    <w:rsid w:val="00897809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28CA"/>
    <w:rsid w:val="008A35DB"/>
    <w:rsid w:val="008A3AF9"/>
    <w:rsid w:val="008A3FBE"/>
    <w:rsid w:val="008A4013"/>
    <w:rsid w:val="008A4C9C"/>
    <w:rsid w:val="008A58AE"/>
    <w:rsid w:val="008A6041"/>
    <w:rsid w:val="008A60F8"/>
    <w:rsid w:val="008A690C"/>
    <w:rsid w:val="008A69FE"/>
    <w:rsid w:val="008A6EC7"/>
    <w:rsid w:val="008A6F36"/>
    <w:rsid w:val="008A7286"/>
    <w:rsid w:val="008A7A12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5B8"/>
    <w:rsid w:val="008B3B50"/>
    <w:rsid w:val="008B3D47"/>
    <w:rsid w:val="008B4195"/>
    <w:rsid w:val="008B44CB"/>
    <w:rsid w:val="008B46D2"/>
    <w:rsid w:val="008B482B"/>
    <w:rsid w:val="008B5253"/>
    <w:rsid w:val="008B53D8"/>
    <w:rsid w:val="008B59FF"/>
    <w:rsid w:val="008B63BE"/>
    <w:rsid w:val="008B640E"/>
    <w:rsid w:val="008B6505"/>
    <w:rsid w:val="008B688D"/>
    <w:rsid w:val="008B6AE7"/>
    <w:rsid w:val="008B70EE"/>
    <w:rsid w:val="008B715C"/>
    <w:rsid w:val="008B73E2"/>
    <w:rsid w:val="008B75B8"/>
    <w:rsid w:val="008B778A"/>
    <w:rsid w:val="008B783F"/>
    <w:rsid w:val="008B7D23"/>
    <w:rsid w:val="008C0CAD"/>
    <w:rsid w:val="008C0EAD"/>
    <w:rsid w:val="008C1442"/>
    <w:rsid w:val="008C1693"/>
    <w:rsid w:val="008C19D9"/>
    <w:rsid w:val="008C1A5E"/>
    <w:rsid w:val="008C1A81"/>
    <w:rsid w:val="008C290E"/>
    <w:rsid w:val="008C29FE"/>
    <w:rsid w:val="008C32CA"/>
    <w:rsid w:val="008C3967"/>
    <w:rsid w:val="008C431E"/>
    <w:rsid w:val="008C5011"/>
    <w:rsid w:val="008C54BD"/>
    <w:rsid w:val="008C54C4"/>
    <w:rsid w:val="008C6056"/>
    <w:rsid w:val="008C61A4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1EBB"/>
    <w:rsid w:val="008E20BE"/>
    <w:rsid w:val="008E241B"/>
    <w:rsid w:val="008E24B8"/>
    <w:rsid w:val="008E2A45"/>
    <w:rsid w:val="008E3096"/>
    <w:rsid w:val="008E330C"/>
    <w:rsid w:val="008E332F"/>
    <w:rsid w:val="008E38CD"/>
    <w:rsid w:val="008E4114"/>
    <w:rsid w:val="008E45EA"/>
    <w:rsid w:val="008E4A1A"/>
    <w:rsid w:val="008E5E01"/>
    <w:rsid w:val="008E69A3"/>
    <w:rsid w:val="008E7651"/>
    <w:rsid w:val="008E76D0"/>
    <w:rsid w:val="008E7959"/>
    <w:rsid w:val="008E7CC9"/>
    <w:rsid w:val="008F02A1"/>
    <w:rsid w:val="008F0E69"/>
    <w:rsid w:val="008F12FF"/>
    <w:rsid w:val="008F184A"/>
    <w:rsid w:val="008F328B"/>
    <w:rsid w:val="008F3D3E"/>
    <w:rsid w:val="008F3F31"/>
    <w:rsid w:val="008F4655"/>
    <w:rsid w:val="008F4779"/>
    <w:rsid w:val="008F542B"/>
    <w:rsid w:val="008F5670"/>
    <w:rsid w:val="008F599F"/>
    <w:rsid w:val="008F61EF"/>
    <w:rsid w:val="008F63DF"/>
    <w:rsid w:val="008F64E5"/>
    <w:rsid w:val="008F677E"/>
    <w:rsid w:val="008F7634"/>
    <w:rsid w:val="008F7C28"/>
    <w:rsid w:val="0090034D"/>
    <w:rsid w:val="00900A66"/>
    <w:rsid w:val="00900B76"/>
    <w:rsid w:val="00900EC7"/>
    <w:rsid w:val="00900FFC"/>
    <w:rsid w:val="009011F9"/>
    <w:rsid w:val="00901244"/>
    <w:rsid w:val="00901979"/>
    <w:rsid w:val="00902357"/>
    <w:rsid w:val="0090242A"/>
    <w:rsid w:val="0090293E"/>
    <w:rsid w:val="00902C85"/>
    <w:rsid w:val="009030F7"/>
    <w:rsid w:val="009034D9"/>
    <w:rsid w:val="009046C9"/>
    <w:rsid w:val="009046F1"/>
    <w:rsid w:val="00904875"/>
    <w:rsid w:val="00904883"/>
    <w:rsid w:val="00904B0A"/>
    <w:rsid w:val="00904B33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2E74"/>
    <w:rsid w:val="0091341D"/>
    <w:rsid w:val="00913B74"/>
    <w:rsid w:val="00913EBB"/>
    <w:rsid w:val="009141BB"/>
    <w:rsid w:val="00914B36"/>
    <w:rsid w:val="00914B55"/>
    <w:rsid w:val="00914C02"/>
    <w:rsid w:val="00914DC4"/>
    <w:rsid w:val="00915329"/>
    <w:rsid w:val="0091569E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0FE5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30298"/>
    <w:rsid w:val="009302A6"/>
    <w:rsid w:val="00930AA1"/>
    <w:rsid w:val="00931325"/>
    <w:rsid w:val="00931665"/>
    <w:rsid w:val="009319DC"/>
    <w:rsid w:val="00931AAD"/>
    <w:rsid w:val="00931E6D"/>
    <w:rsid w:val="009325A7"/>
    <w:rsid w:val="00932640"/>
    <w:rsid w:val="00932D04"/>
    <w:rsid w:val="00932E9E"/>
    <w:rsid w:val="00933380"/>
    <w:rsid w:val="009335EC"/>
    <w:rsid w:val="0093385E"/>
    <w:rsid w:val="00933B8A"/>
    <w:rsid w:val="00934141"/>
    <w:rsid w:val="009341AA"/>
    <w:rsid w:val="0093429A"/>
    <w:rsid w:val="00935217"/>
    <w:rsid w:val="009352D3"/>
    <w:rsid w:val="009352F8"/>
    <w:rsid w:val="009355BB"/>
    <w:rsid w:val="00935789"/>
    <w:rsid w:val="009358F0"/>
    <w:rsid w:val="009359C5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15"/>
    <w:rsid w:val="009425EB"/>
    <w:rsid w:val="009428A4"/>
    <w:rsid w:val="0094313F"/>
    <w:rsid w:val="00943157"/>
    <w:rsid w:val="0094368C"/>
    <w:rsid w:val="00943893"/>
    <w:rsid w:val="00944312"/>
    <w:rsid w:val="009443DC"/>
    <w:rsid w:val="009445E7"/>
    <w:rsid w:val="00944AE2"/>
    <w:rsid w:val="00944D29"/>
    <w:rsid w:val="0094526B"/>
    <w:rsid w:val="00945459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725"/>
    <w:rsid w:val="00950B18"/>
    <w:rsid w:val="00950C55"/>
    <w:rsid w:val="00950CB3"/>
    <w:rsid w:val="0095267E"/>
    <w:rsid w:val="00952EBB"/>
    <w:rsid w:val="00952F24"/>
    <w:rsid w:val="0095370E"/>
    <w:rsid w:val="00953B5D"/>
    <w:rsid w:val="00953BAF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1B3"/>
    <w:rsid w:val="0095642E"/>
    <w:rsid w:val="0095699A"/>
    <w:rsid w:val="00956B34"/>
    <w:rsid w:val="0095702D"/>
    <w:rsid w:val="009571A6"/>
    <w:rsid w:val="0095752A"/>
    <w:rsid w:val="009577C1"/>
    <w:rsid w:val="00957E3D"/>
    <w:rsid w:val="009602BA"/>
    <w:rsid w:val="00960825"/>
    <w:rsid w:val="009615D7"/>
    <w:rsid w:val="00962AAD"/>
    <w:rsid w:val="00962D17"/>
    <w:rsid w:val="00963D17"/>
    <w:rsid w:val="00963D45"/>
    <w:rsid w:val="00964098"/>
    <w:rsid w:val="009640B5"/>
    <w:rsid w:val="00964459"/>
    <w:rsid w:val="009657D5"/>
    <w:rsid w:val="00965F9F"/>
    <w:rsid w:val="00966141"/>
    <w:rsid w:val="009662EC"/>
    <w:rsid w:val="00966611"/>
    <w:rsid w:val="009669CC"/>
    <w:rsid w:val="0096705C"/>
    <w:rsid w:val="00967655"/>
    <w:rsid w:val="009677D0"/>
    <w:rsid w:val="00970F12"/>
    <w:rsid w:val="009710BF"/>
    <w:rsid w:val="00971874"/>
    <w:rsid w:val="00971F83"/>
    <w:rsid w:val="00972061"/>
    <w:rsid w:val="0097245C"/>
    <w:rsid w:val="009725DF"/>
    <w:rsid w:val="009725FE"/>
    <w:rsid w:val="0097282B"/>
    <w:rsid w:val="00972DAC"/>
    <w:rsid w:val="0097390E"/>
    <w:rsid w:val="00973A35"/>
    <w:rsid w:val="00973C67"/>
    <w:rsid w:val="00974A1E"/>
    <w:rsid w:val="0097552B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0E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7D5"/>
    <w:rsid w:val="009949AD"/>
    <w:rsid w:val="00994B69"/>
    <w:rsid w:val="00994E90"/>
    <w:rsid w:val="0099551B"/>
    <w:rsid w:val="009955E2"/>
    <w:rsid w:val="00995629"/>
    <w:rsid w:val="009957BB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3307"/>
    <w:rsid w:val="009A3520"/>
    <w:rsid w:val="009A3547"/>
    <w:rsid w:val="009A39FF"/>
    <w:rsid w:val="009A3CB5"/>
    <w:rsid w:val="009A3EAF"/>
    <w:rsid w:val="009A3F33"/>
    <w:rsid w:val="009A44A4"/>
    <w:rsid w:val="009A4B6C"/>
    <w:rsid w:val="009A5501"/>
    <w:rsid w:val="009A5AE0"/>
    <w:rsid w:val="009A5E89"/>
    <w:rsid w:val="009A6621"/>
    <w:rsid w:val="009A6AEA"/>
    <w:rsid w:val="009A6CC5"/>
    <w:rsid w:val="009A71DF"/>
    <w:rsid w:val="009B1239"/>
    <w:rsid w:val="009B1344"/>
    <w:rsid w:val="009B1F3A"/>
    <w:rsid w:val="009B2204"/>
    <w:rsid w:val="009B2766"/>
    <w:rsid w:val="009B32F0"/>
    <w:rsid w:val="009B3EB4"/>
    <w:rsid w:val="009B3F21"/>
    <w:rsid w:val="009B42BE"/>
    <w:rsid w:val="009B4684"/>
    <w:rsid w:val="009B5124"/>
    <w:rsid w:val="009B5973"/>
    <w:rsid w:val="009B5B48"/>
    <w:rsid w:val="009B5F33"/>
    <w:rsid w:val="009B62E6"/>
    <w:rsid w:val="009B67C4"/>
    <w:rsid w:val="009B6A0C"/>
    <w:rsid w:val="009B6A3F"/>
    <w:rsid w:val="009B6B44"/>
    <w:rsid w:val="009B6C5A"/>
    <w:rsid w:val="009B6D1E"/>
    <w:rsid w:val="009B71E1"/>
    <w:rsid w:val="009C0448"/>
    <w:rsid w:val="009C0615"/>
    <w:rsid w:val="009C0A18"/>
    <w:rsid w:val="009C0BDF"/>
    <w:rsid w:val="009C0CF8"/>
    <w:rsid w:val="009C0E6E"/>
    <w:rsid w:val="009C0EF6"/>
    <w:rsid w:val="009C125A"/>
    <w:rsid w:val="009C1EB2"/>
    <w:rsid w:val="009C2675"/>
    <w:rsid w:val="009C2839"/>
    <w:rsid w:val="009C2DC4"/>
    <w:rsid w:val="009C3042"/>
    <w:rsid w:val="009C34FC"/>
    <w:rsid w:val="009C36D1"/>
    <w:rsid w:val="009C386A"/>
    <w:rsid w:val="009C3E36"/>
    <w:rsid w:val="009C3E9C"/>
    <w:rsid w:val="009C4180"/>
    <w:rsid w:val="009C4A32"/>
    <w:rsid w:val="009C4EC0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838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514"/>
    <w:rsid w:val="009D5C08"/>
    <w:rsid w:val="009D66B9"/>
    <w:rsid w:val="009D6B77"/>
    <w:rsid w:val="009D6CE1"/>
    <w:rsid w:val="009D7212"/>
    <w:rsid w:val="009D785A"/>
    <w:rsid w:val="009E0C24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53D"/>
    <w:rsid w:val="009E5013"/>
    <w:rsid w:val="009E5344"/>
    <w:rsid w:val="009E56B0"/>
    <w:rsid w:val="009E5917"/>
    <w:rsid w:val="009E6223"/>
    <w:rsid w:val="009E6EFE"/>
    <w:rsid w:val="009E725F"/>
    <w:rsid w:val="009E79B2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A57"/>
    <w:rsid w:val="009F4CD7"/>
    <w:rsid w:val="009F4CDA"/>
    <w:rsid w:val="009F4DD4"/>
    <w:rsid w:val="009F59BF"/>
    <w:rsid w:val="009F5AB0"/>
    <w:rsid w:val="009F5F68"/>
    <w:rsid w:val="009F603A"/>
    <w:rsid w:val="009F613B"/>
    <w:rsid w:val="009F776E"/>
    <w:rsid w:val="00A00269"/>
    <w:rsid w:val="00A004D6"/>
    <w:rsid w:val="00A00D6B"/>
    <w:rsid w:val="00A00F42"/>
    <w:rsid w:val="00A01519"/>
    <w:rsid w:val="00A0195A"/>
    <w:rsid w:val="00A02D3C"/>
    <w:rsid w:val="00A032EA"/>
    <w:rsid w:val="00A0408F"/>
    <w:rsid w:val="00A04CD2"/>
    <w:rsid w:val="00A04E68"/>
    <w:rsid w:val="00A05975"/>
    <w:rsid w:val="00A05EAA"/>
    <w:rsid w:val="00A0608D"/>
    <w:rsid w:val="00A060BE"/>
    <w:rsid w:val="00A0695E"/>
    <w:rsid w:val="00A07D26"/>
    <w:rsid w:val="00A100D7"/>
    <w:rsid w:val="00A1036E"/>
    <w:rsid w:val="00A104A1"/>
    <w:rsid w:val="00A10D80"/>
    <w:rsid w:val="00A10FC7"/>
    <w:rsid w:val="00A11671"/>
    <w:rsid w:val="00A1187C"/>
    <w:rsid w:val="00A1219C"/>
    <w:rsid w:val="00A12A38"/>
    <w:rsid w:val="00A12CCC"/>
    <w:rsid w:val="00A12D1A"/>
    <w:rsid w:val="00A12E07"/>
    <w:rsid w:val="00A12F3D"/>
    <w:rsid w:val="00A12F59"/>
    <w:rsid w:val="00A12F8A"/>
    <w:rsid w:val="00A13A4E"/>
    <w:rsid w:val="00A14181"/>
    <w:rsid w:val="00A14611"/>
    <w:rsid w:val="00A15422"/>
    <w:rsid w:val="00A15566"/>
    <w:rsid w:val="00A159A5"/>
    <w:rsid w:val="00A15B2D"/>
    <w:rsid w:val="00A15E5E"/>
    <w:rsid w:val="00A163CD"/>
    <w:rsid w:val="00A16778"/>
    <w:rsid w:val="00A16B57"/>
    <w:rsid w:val="00A17A45"/>
    <w:rsid w:val="00A20224"/>
    <w:rsid w:val="00A20BD7"/>
    <w:rsid w:val="00A20CAE"/>
    <w:rsid w:val="00A21424"/>
    <w:rsid w:val="00A21997"/>
    <w:rsid w:val="00A222E4"/>
    <w:rsid w:val="00A2314C"/>
    <w:rsid w:val="00A23A98"/>
    <w:rsid w:val="00A24217"/>
    <w:rsid w:val="00A24494"/>
    <w:rsid w:val="00A244E9"/>
    <w:rsid w:val="00A24622"/>
    <w:rsid w:val="00A246A3"/>
    <w:rsid w:val="00A259A8"/>
    <w:rsid w:val="00A25ABB"/>
    <w:rsid w:val="00A25E39"/>
    <w:rsid w:val="00A267F3"/>
    <w:rsid w:val="00A26827"/>
    <w:rsid w:val="00A26AA9"/>
    <w:rsid w:val="00A26D05"/>
    <w:rsid w:val="00A26D47"/>
    <w:rsid w:val="00A26DA7"/>
    <w:rsid w:val="00A26F41"/>
    <w:rsid w:val="00A26F88"/>
    <w:rsid w:val="00A275D1"/>
    <w:rsid w:val="00A2779F"/>
    <w:rsid w:val="00A27B57"/>
    <w:rsid w:val="00A313B3"/>
    <w:rsid w:val="00A3160A"/>
    <w:rsid w:val="00A31D00"/>
    <w:rsid w:val="00A32051"/>
    <w:rsid w:val="00A32AE0"/>
    <w:rsid w:val="00A32B77"/>
    <w:rsid w:val="00A32BB4"/>
    <w:rsid w:val="00A32C9C"/>
    <w:rsid w:val="00A33802"/>
    <w:rsid w:val="00A33CCF"/>
    <w:rsid w:val="00A35D65"/>
    <w:rsid w:val="00A36799"/>
    <w:rsid w:val="00A36816"/>
    <w:rsid w:val="00A36CCB"/>
    <w:rsid w:val="00A36CF6"/>
    <w:rsid w:val="00A36EC5"/>
    <w:rsid w:val="00A37EDA"/>
    <w:rsid w:val="00A4035D"/>
    <w:rsid w:val="00A4043D"/>
    <w:rsid w:val="00A40F98"/>
    <w:rsid w:val="00A413A3"/>
    <w:rsid w:val="00A43270"/>
    <w:rsid w:val="00A433C4"/>
    <w:rsid w:val="00A4539E"/>
    <w:rsid w:val="00A46080"/>
    <w:rsid w:val="00A461CB"/>
    <w:rsid w:val="00A466F9"/>
    <w:rsid w:val="00A46C6C"/>
    <w:rsid w:val="00A46EB1"/>
    <w:rsid w:val="00A47293"/>
    <w:rsid w:val="00A47A54"/>
    <w:rsid w:val="00A47C59"/>
    <w:rsid w:val="00A47EB9"/>
    <w:rsid w:val="00A47F2E"/>
    <w:rsid w:val="00A50BC3"/>
    <w:rsid w:val="00A50FEC"/>
    <w:rsid w:val="00A51F81"/>
    <w:rsid w:val="00A51FC3"/>
    <w:rsid w:val="00A532FC"/>
    <w:rsid w:val="00A53624"/>
    <w:rsid w:val="00A538D3"/>
    <w:rsid w:val="00A54F72"/>
    <w:rsid w:val="00A565B6"/>
    <w:rsid w:val="00A567E2"/>
    <w:rsid w:val="00A56806"/>
    <w:rsid w:val="00A572C2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F9"/>
    <w:rsid w:val="00A66C0D"/>
    <w:rsid w:val="00A6764D"/>
    <w:rsid w:val="00A67934"/>
    <w:rsid w:val="00A67D4A"/>
    <w:rsid w:val="00A67D5E"/>
    <w:rsid w:val="00A67DEF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D9B"/>
    <w:rsid w:val="00A72FE2"/>
    <w:rsid w:val="00A73341"/>
    <w:rsid w:val="00A741BD"/>
    <w:rsid w:val="00A7473A"/>
    <w:rsid w:val="00A748ED"/>
    <w:rsid w:val="00A75386"/>
    <w:rsid w:val="00A7593A"/>
    <w:rsid w:val="00A7597F"/>
    <w:rsid w:val="00A75D3F"/>
    <w:rsid w:val="00A75F65"/>
    <w:rsid w:val="00A76174"/>
    <w:rsid w:val="00A76254"/>
    <w:rsid w:val="00A768C8"/>
    <w:rsid w:val="00A76C21"/>
    <w:rsid w:val="00A76EE0"/>
    <w:rsid w:val="00A77303"/>
    <w:rsid w:val="00A77727"/>
    <w:rsid w:val="00A81AA0"/>
    <w:rsid w:val="00A8226A"/>
    <w:rsid w:val="00A8279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836"/>
    <w:rsid w:val="00A85B6B"/>
    <w:rsid w:val="00A85E79"/>
    <w:rsid w:val="00A85F19"/>
    <w:rsid w:val="00A85F29"/>
    <w:rsid w:val="00A8613B"/>
    <w:rsid w:val="00A86203"/>
    <w:rsid w:val="00A86284"/>
    <w:rsid w:val="00A86D62"/>
    <w:rsid w:val="00A87246"/>
    <w:rsid w:val="00A87982"/>
    <w:rsid w:val="00A879B8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4084"/>
    <w:rsid w:val="00A94372"/>
    <w:rsid w:val="00A943DC"/>
    <w:rsid w:val="00A9446E"/>
    <w:rsid w:val="00A9484A"/>
    <w:rsid w:val="00A96852"/>
    <w:rsid w:val="00A96C21"/>
    <w:rsid w:val="00A97030"/>
    <w:rsid w:val="00A9791D"/>
    <w:rsid w:val="00A97D4A"/>
    <w:rsid w:val="00A97DB8"/>
    <w:rsid w:val="00AA008C"/>
    <w:rsid w:val="00AA0209"/>
    <w:rsid w:val="00AA03A6"/>
    <w:rsid w:val="00AA05CA"/>
    <w:rsid w:val="00AA10FE"/>
    <w:rsid w:val="00AA1128"/>
    <w:rsid w:val="00AA1A7C"/>
    <w:rsid w:val="00AA1ADA"/>
    <w:rsid w:val="00AA20B3"/>
    <w:rsid w:val="00AA2650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70B2"/>
    <w:rsid w:val="00AB02DD"/>
    <w:rsid w:val="00AB045C"/>
    <w:rsid w:val="00AB05BB"/>
    <w:rsid w:val="00AB090C"/>
    <w:rsid w:val="00AB0B76"/>
    <w:rsid w:val="00AB0F9A"/>
    <w:rsid w:val="00AB1160"/>
    <w:rsid w:val="00AB1411"/>
    <w:rsid w:val="00AB142E"/>
    <w:rsid w:val="00AB1C10"/>
    <w:rsid w:val="00AB212D"/>
    <w:rsid w:val="00AB2EF9"/>
    <w:rsid w:val="00AB32C1"/>
    <w:rsid w:val="00AB3552"/>
    <w:rsid w:val="00AB3F76"/>
    <w:rsid w:val="00AB49C3"/>
    <w:rsid w:val="00AB545C"/>
    <w:rsid w:val="00AB55F8"/>
    <w:rsid w:val="00AB58F6"/>
    <w:rsid w:val="00AB5DF2"/>
    <w:rsid w:val="00AB6B84"/>
    <w:rsid w:val="00AB6C4D"/>
    <w:rsid w:val="00AB70A8"/>
    <w:rsid w:val="00AB7866"/>
    <w:rsid w:val="00AC1D3B"/>
    <w:rsid w:val="00AC1F7C"/>
    <w:rsid w:val="00AC1FFC"/>
    <w:rsid w:val="00AC226A"/>
    <w:rsid w:val="00AC246C"/>
    <w:rsid w:val="00AC2840"/>
    <w:rsid w:val="00AC2FB2"/>
    <w:rsid w:val="00AC32FB"/>
    <w:rsid w:val="00AC385F"/>
    <w:rsid w:val="00AC3ADE"/>
    <w:rsid w:val="00AC3F58"/>
    <w:rsid w:val="00AC3F93"/>
    <w:rsid w:val="00AC4C92"/>
    <w:rsid w:val="00AC4E28"/>
    <w:rsid w:val="00AC4E71"/>
    <w:rsid w:val="00AC4F7E"/>
    <w:rsid w:val="00AC529F"/>
    <w:rsid w:val="00AC5700"/>
    <w:rsid w:val="00AC5A64"/>
    <w:rsid w:val="00AC7042"/>
    <w:rsid w:val="00AC7185"/>
    <w:rsid w:val="00AC752F"/>
    <w:rsid w:val="00AC7553"/>
    <w:rsid w:val="00AC7B8D"/>
    <w:rsid w:val="00AC7E49"/>
    <w:rsid w:val="00AD03E9"/>
    <w:rsid w:val="00AD041B"/>
    <w:rsid w:val="00AD099F"/>
    <w:rsid w:val="00AD0B75"/>
    <w:rsid w:val="00AD1C10"/>
    <w:rsid w:val="00AD25CA"/>
    <w:rsid w:val="00AD2E7B"/>
    <w:rsid w:val="00AD2F8F"/>
    <w:rsid w:val="00AD3685"/>
    <w:rsid w:val="00AD3BAA"/>
    <w:rsid w:val="00AD3C38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0FFC"/>
    <w:rsid w:val="00AE23C8"/>
    <w:rsid w:val="00AE265A"/>
    <w:rsid w:val="00AE2A13"/>
    <w:rsid w:val="00AE2F77"/>
    <w:rsid w:val="00AE308D"/>
    <w:rsid w:val="00AE30EE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E7820"/>
    <w:rsid w:val="00AF059D"/>
    <w:rsid w:val="00AF077D"/>
    <w:rsid w:val="00AF0992"/>
    <w:rsid w:val="00AF0C7C"/>
    <w:rsid w:val="00AF0D62"/>
    <w:rsid w:val="00AF0EB3"/>
    <w:rsid w:val="00AF1281"/>
    <w:rsid w:val="00AF14C8"/>
    <w:rsid w:val="00AF1797"/>
    <w:rsid w:val="00AF230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9F8"/>
    <w:rsid w:val="00AF4CC5"/>
    <w:rsid w:val="00AF4D33"/>
    <w:rsid w:val="00AF52B9"/>
    <w:rsid w:val="00AF5319"/>
    <w:rsid w:val="00AF608B"/>
    <w:rsid w:val="00AF691F"/>
    <w:rsid w:val="00AF6A59"/>
    <w:rsid w:val="00AF6E37"/>
    <w:rsid w:val="00AF7BDD"/>
    <w:rsid w:val="00B00B6F"/>
    <w:rsid w:val="00B00DD2"/>
    <w:rsid w:val="00B00F8C"/>
    <w:rsid w:val="00B00FEC"/>
    <w:rsid w:val="00B01026"/>
    <w:rsid w:val="00B02145"/>
    <w:rsid w:val="00B02167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5F89"/>
    <w:rsid w:val="00B06495"/>
    <w:rsid w:val="00B064F1"/>
    <w:rsid w:val="00B067E7"/>
    <w:rsid w:val="00B06DA3"/>
    <w:rsid w:val="00B07CC2"/>
    <w:rsid w:val="00B1072A"/>
    <w:rsid w:val="00B109DF"/>
    <w:rsid w:val="00B1133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2FF6"/>
    <w:rsid w:val="00B13BFF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04"/>
    <w:rsid w:val="00B2288A"/>
    <w:rsid w:val="00B23B2D"/>
    <w:rsid w:val="00B2424B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FCB"/>
    <w:rsid w:val="00B31602"/>
    <w:rsid w:val="00B318B4"/>
    <w:rsid w:val="00B319FE"/>
    <w:rsid w:val="00B31B04"/>
    <w:rsid w:val="00B3232C"/>
    <w:rsid w:val="00B331B8"/>
    <w:rsid w:val="00B33786"/>
    <w:rsid w:val="00B337A4"/>
    <w:rsid w:val="00B34725"/>
    <w:rsid w:val="00B34A82"/>
    <w:rsid w:val="00B34DD5"/>
    <w:rsid w:val="00B355F0"/>
    <w:rsid w:val="00B3578C"/>
    <w:rsid w:val="00B36D9E"/>
    <w:rsid w:val="00B37311"/>
    <w:rsid w:val="00B373CB"/>
    <w:rsid w:val="00B373FB"/>
    <w:rsid w:val="00B376CA"/>
    <w:rsid w:val="00B37975"/>
    <w:rsid w:val="00B4106F"/>
    <w:rsid w:val="00B41766"/>
    <w:rsid w:val="00B41BE7"/>
    <w:rsid w:val="00B41D50"/>
    <w:rsid w:val="00B42377"/>
    <w:rsid w:val="00B424F7"/>
    <w:rsid w:val="00B42568"/>
    <w:rsid w:val="00B42D89"/>
    <w:rsid w:val="00B4316E"/>
    <w:rsid w:val="00B4339F"/>
    <w:rsid w:val="00B4381B"/>
    <w:rsid w:val="00B4383C"/>
    <w:rsid w:val="00B438D2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9DB"/>
    <w:rsid w:val="00B47CBB"/>
    <w:rsid w:val="00B507E4"/>
    <w:rsid w:val="00B5083E"/>
    <w:rsid w:val="00B50ADB"/>
    <w:rsid w:val="00B50E65"/>
    <w:rsid w:val="00B5112B"/>
    <w:rsid w:val="00B51604"/>
    <w:rsid w:val="00B51F64"/>
    <w:rsid w:val="00B53B4E"/>
    <w:rsid w:val="00B53C5F"/>
    <w:rsid w:val="00B54BD8"/>
    <w:rsid w:val="00B553DB"/>
    <w:rsid w:val="00B55812"/>
    <w:rsid w:val="00B5596C"/>
    <w:rsid w:val="00B569B2"/>
    <w:rsid w:val="00B56EB0"/>
    <w:rsid w:val="00B56FBD"/>
    <w:rsid w:val="00B5715A"/>
    <w:rsid w:val="00B57327"/>
    <w:rsid w:val="00B57595"/>
    <w:rsid w:val="00B577E1"/>
    <w:rsid w:val="00B6002D"/>
    <w:rsid w:val="00B6010B"/>
    <w:rsid w:val="00B6068D"/>
    <w:rsid w:val="00B61262"/>
    <w:rsid w:val="00B61767"/>
    <w:rsid w:val="00B6210A"/>
    <w:rsid w:val="00B6220A"/>
    <w:rsid w:val="00B62942"/>
    <w:rsid w:val="00B629F3"/>
    <w:rsid w:val="00B637A7"/>
    <w:rsid w:val="00B640CF"/>
    <w:rsid w:val="00B65828"/>
    <w:rsid w:val="00B65E01"/>
    <w:rsid w:val="00B664D0"/>
    <w:rsid w:val="00B665BB"/>
    <w:rsid w:val="00B66800"/>
    <w:rsid w:val="00B668CA"/>
    <w:rsid w:val="00B66AB0"/>
    <w:rsid w:val="00B677D7"/>
    <w:rsid w:val="00B7003A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98"/>
    <w:rsid w:val="00B76A3F"/>
    <w:rsid w:val="00B76A7D"/>
    <w:rsid w:val="00B76C39"/>
    <w:rsid w:val="00B76CE1"/>
    <w:rsid w:val="00B776D5"/>
    <w:rsid w:val="00B77B7E"/>
    <w:rsid w:val="00B80135"/>
    <w:rsid w:val="00B80744"/>
    <w:rsid w:val="00B80979"/>
    <w:rsid w:val="00B80CE5"/>
    <w:rsid w:val="00B81818"/>
    <w:rsid w:val="00B818AA"/>
    <w:rsid w:val="00B81B66"/>
    <w:rsid w:val="00B81BC2"/>
    <w:rsid w:val="00B81C75"/>
    <w:rsid w:val="00B81D8F"/>
    <w:rsid w:val="00B81EEF"/>
    <w:rsid w:val="00B81F26"/>
    <w:rsid w:val="00B82738"/>
    <w:rsid w:val="00B8296C"/>
    <w:rsid w:val="00B82DD4"/>
    <w:rsid w:val="00B840BB"/>
    <w:rsid w:val="00B84463"/>
    <w:rsid w:val="00B84C9F"/>
    <w:rsid w:val="00B8525F"/>
    <w:rsid w:val="00B856E9"/>
    <w:rsid w:val="00B85774"/>
    <w:rsid w:val="00B85FA5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889"/>
    <w:rsid w:val="00B91F43"/>
    <w:rsid w:val="00B91F77"/>
    <w:rsid w:val="00B92052"/>
    <w:rsid w:val="00B926AC"/>
    <w:rsid w:val="00B929F1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9D"/>
    <w:rsid w:val="00B95CCC"/>
    <w:rsid w:val="00B95F44"/>
    <w:rsid w:val="00B968A2"/>
    <w:rsid w:val="00B96D3C"/>
    <w:rsid w:val="00B9707A"/>
    <w:rsid w:val="00B97577"/>
    <w:rsid w:val="00BA0FE9"/>
    <w:rsid w:val="00BA139F"/>
    <w:rsid w:val="00BA1A0B"/>
    <w:rsid w:val="00BA1E85"/>
    <w:rsid w:val="00BA2173"/>
    <w:rsid w:val="00BA288C"/>
    <w:rsid w:val="00BA2F7D"/>
    <w:rsid w:val="00BA359B"/>
    <w:rsid w:val="00BA3A93"/>
    <w:rsid w:val="00BA41DC"/>
    <w:rsid w:val="00BA4C69"/>
    <w:rsid w:val="00BA4D05"/>
    <w:rsid w:val="00BA5165"/>
    <w:rsid w:val="00BA5186"/>
    <w:rsid w:val="00BA5599"/>
    <w:rsid w:val="00BA5A40"/>
    <w:rsid w:val="00BA5FD5"/>
    <w:rsid w:val="00BA62AB"/>
    <w:rsid w:val="00BA63B8"/>
    <w:rsid w:val="00BA7643"/>
    <w:rsid w:val="00BA7E0B"/>
    <w:rsid w:val="00BB06F6"/>
    <w:rsid w:val="00BB0DE3"/>
    <w:rsid w:val="00BB0EA0"/>
    <w:rsid w:val="00BB10CD"/>
    <w:rsid w:val="00BB10F0"/>
    <w:rsid w:val="00BB122E"/>
    <w:rsid w:val="00BB18E2"/>
    <w:rsid w:val="00BB25BB"/>
    <w:rsid w:val="00BB274F"/>
    <w:rsid w:val="00BB2EEC"/>
    <w:rsid w:val="00BB30EF"/>
    <w:rsid w:val="00BB3E4E"/>
    <w:rsid w:val="00BB4693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1D93"/>
    <w:rsid w:val="00BC202D"/>
    <w:rsid w:val="00BC213B"/>
    <w:rsid w:val="00BC2359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D55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08"/>
    <w:rsid w:val="00BD4A52"/>
    <w:rsid w:val="00BD51CA"/>
    <w:rsid w:val="00BD541E"/>
    <w:rsid w:val="00BD5CD2"/>
    <w:rsid w:val="00BD6442"/>
    <w:rsid w:val="00BD77DE"/>
    <w:rsid w:val="00BD79C2"/>
    <w:rsid w:val="00BE138B"/>
    <w:rsid w:val="00BE1F0B"/>
    <w:rsid w:val="00BE1F2E"/>
    <w:rsid w:val="00BE1FA7"/>
    <w:rsid w:val="00BE2AD7"/>
    <w:rsid w:val="00BE2BAA"/>
    <w:rsid w:val="00BE37DD"/>
    <w:rsid w:val="00BE3FFA"/>
    <w:rsid w:val="00BE408A"/>
    <w:rsid w:val="00BE479D"/>
    <w:rsid w:val="00BE49C5"/>
    <w:rsid w:val="00BE4F8D"/>
    <w:rsid w:val="00BE590A"/>
    <w:rsid w:val="00BE5FEC"/>
    <w:rsid w:val="00BE770F"/>
    <w:rsid w:val="00BE778C"/>
    <w:rsid w:val="00BF01D4"/>
    <w:rsid w:val="00BF122D"/>
    <w:rsid w:val="00BF1425"/>
    <w:rsid w:val="00BF20FB"/>
    <w:rsid w:val="00BF28FD"/>
    <w:rsid w:val="00BF2997"/>
    <w:rsid w:val="00BF34FF"/>
    <w:rsid w:val="00BF4456"/>
    <w:rsid w:val="00BF4C22"/>
    <w:rsid w:val="00BF4CCF"/>
    <w:rsid w:val="00BF4CD1"/>
    <w:rsid w:val="00BF4DD7"/>
    <w:rsid w:val="00BF51E4"/>
    <w:rsid w:val="00BF6043"/>
    <w:rsid w:val="00BF659A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1B29"/>
    <w:rsid w:val="00C03041"/>
    <w:rsid w:val="00C03752"/>
    <w:rsid w:val="00C03815"/>
    <w:rsid w:val="00C03CCD"/>
    <w:rsid w:val="00C041F4"/>
    <w:rsid w:val="00C04C59"/>
    <w:rsid w:val="00C05227"/>
    <w:rsid w:val="00C0524E"/>
    <w:rsid w:val="00C05428"/>
    <w:rsid w:val="00C058A3"/>
    <w:rsid w:val="00C05E05"/>
    <w:rsid w:val="00C0711F"/>
    <w:rsid w:val="00C077E1"/>
    <w:rsid w:val="00C07B1A"/>
    <w:rsid w:val="00C1075E"/>
    <w:rsid w:val="00C107BE"/>
    <w:rsid w:val="00C10B65"/>
    <w:rsid w:val="00C10BD0"/>
    <w:rsid w:val="00C10C03"/>
    <w:rsid w:val="00C112F7"/>
    <w:rsid w:val="00C1161D"/>
    <w:rsid w:val="00C12391"/>
    <w:rsid w:val="00C129DF"/>
    <w:rsid w:val="00C12CC4"/>
    <w:rsid w:val="00C12CE6"/>
    <w:rsid w:val="00C12D9C"/>
    <w:rsid w:val="00C12ECB"/>
    <w:rsid w:val="00C13208"/>
    <w:rsid w:val="00C13270"/>
    <w:rsid w:val="00C133F5"/>
    <w:rsid w:val="00C13434"/>
    <w:rsid w:val="00C1360E"/>
    <w:rsid w:val="00C13759"/>
    <w:rsid w:val="00C13819"/>
    <w:rsid w:val="00C13CCA"/>
    <w:rsid w:val="00C142EA"/>
    <w:rsid w:val="00C14AD2"/>
    <w:rsid w:val="00C14CA5"/>
    <w:rsid w:val="00C1505E"/>
    <w:rsid w:val="00C15BE1"/>
    <w:rsid w:val="00C15CDF"/>
    <w:rsid w:val="00C15E0F"/>
    <w:rsid w:val="00C160D9"/>
    <w:rsid w:val="00C16222"/>
    <w:rsid w:val="00C163FD"/>
    <w:rsid w:val="00C168B2"/>
    <w:rsid w:val="00C16973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57A"/>
    <w:rsid w:val="00C23BBD"/>
    <w:rsid w:val="00C2455C"/>
    <w:rsid w:val="00C24638"/>
    <w:rsid w:val="00C25888"/>
    <w:rsid w:val="00C25988"/>
    <w:rsid w:val="00C25A4A"/>
    <w:rsid w:val="00C26495"/>
    <w:rsid w:val="00C267EF"/>
    <w:rsid w:val="00C26C12"/>
    <w:rsid w:val="00C27201"/>
    <w:rsid w:val="00C273ED"/>
    <w:rsid w:val="00C27447"/>
    <w:rsid w:val="00C27891"/>
    <w:rsid w:val="00C27D45"/>
    <w:rsid w:val="00C300F5"/>
    <w:rsid w:val="00C3091B"/>
    <w:rsid w:val="00C30AED"/>
    <w:rsid w:val="00C30C5F"/>
    <w:rsid w:val="00C31073"/>
    <w:rsid w:val="00C314B5"/>
    <w:rsid w:val="00C315DF"/>
    <w:rsid w:val="00C3228E"/>
    <w:rsid w:val="00C32570"/>
    <w:rsid w:val="00C3257A"/>
    <w:rsid w:val="00C32C1E"/>
    <w:rsid w:val="00C32D53"/>
    <w:rsid w:val="00C32F69"/>
    <w:rsid w:val="00C3312E"/>
    <w:rsid w:val="00C33CD5"/>
    <w:rsid w:val="00C340CF"/>
    <w:rsid w:val="00C34101"/>
    <w:rsid w:val="00C348FE"/>
    <w:rsid w:val="00C34A79"/>
    <w:rsid w:val="00C34FBC"/>
    <w:rsid w:val="00C35087"/>
    <w:rsid w:val="00C3523B"/>
    <w:rsid w:val="00C35947"/>
    <w:rsid w:val="00C36FFE"/>
    <w:rsid w:val="00C400B0"/>
    <w:rsid w:val="00C40A83"/>
    <w:rsid w:val="00C40D37"/>
    <w:rsid w:val="00C412E1"/>
    <w:rsid w:val="00C416FD"/>
    <w:rsid w:val="00C41B07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10DE"/>
    <w:rsid w:val="00C5141C"/>
    <w:rsid w:val="00C51866"/>
    <w:rsid w:val="00C52094"/>
    <w:rsid w:val="00C52306"/>
    <w:rsid w:val="00C5237D"/>
    <w:rsid w:val="00C536E4"/>
    <w:rsid w:val="00C538AE"/>
    <w:rsid w:val="00C53C32"/>
    <w:rsid w:val="00C53E7A"/>
    <w:rsid w:val="00C5447E"/>
    <w:rsid w:val="00C54492"/>
    <w:rsid w:val="00C544B6"/>
    <w:rsid w:val="00C54601"/>
    <w:rsid w:val="00C54DD9"/>
    <w:rsid w:val="00C54E26"/>
    <w:rsid w:val="00C5508E"/>
    <w:rsid w:val="00C56A84"/>
    <w:rsid w:val="00C56F2C"/>
    <w:rsid w:val="00C575E8"/>
    <w:rsid w:val="00C5777E"/>
    <w:rsid w:val="00C57B20"/>
    <w:rsid w:val="00C57EB0"/>
    <w:rsid w:val="00C60984"/>
    <w:rsid w:val="00C60E33"/>
    <w:rsid w:val="00C6111A"/>
    <w:rsid w:val="00C61440"/>
    <w:rsid w:val="00C61801"/>
    <w:rsid w:val="00C618DF"/>
    <w:rsid w:val="00C63E51"/>
    <w:rsid w:val="00C645F3"/>
    <w:rsid w:val="00C64B5C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DCF"/>
    <w:rsid w:val="00C74BD6"/>
    <w:rsid w:val="00C7532A"/>
    <w:rsid w:val="00C75721"/>
    <w:rsid w:val="00C75B52"/>
    <w:rsid w:val="00C760A6"/>
    <w:rsid w:val="00C762B7"/>
    <w:rsid w:val="00C765D4"/>
    <w:rsid w:val="00C76825"/>
    <w:rsid w:val="00C76D65"/>
    <w:rsid w:val="00C77C30"/>
    <w:rsid w:val="00C77C4B"/>
    <w:rsid w:val="00C77D50"/>
    <w:rsid w:val="00C80B4E"/>
    <w:rsid w:val="00C80DC6"/>
    <w:rsid w:val="00C8110B"/>
    <w:rsid w:val="00C811CF"/>
    <w:rsid w:val="00C815E4"/>
    <w:rsid w:val="00C81A96"/>
    <w:rsid w:val="00C8290C"/>
    <w:rsid w:val="00C83017"/>
    <w:rsid w:val="00C84D07"/>
    <w:rsid w:val="00C8512B"/>
    <w:rsid w:val="00C85241"/>
    <w:rsid w:val="00C858C8"/>
    <w:rsid w:val="00C85A70"/>
    <w:rsid w:val="00C85A79"/>
    <w:rsid w:val="00C86242"/>
    <w:rsid w:val="00C86D64"/>
    <w:rsid w:val="00C87B1C"/>
    <w:rsid w:val="00C87CDD"/>
    <w:rsid w:val="00C908BF"/>
    <w:rsid w:val="00C909EE"/>
    <w:rsid w:val="00C90D5B"/>
    <w:rsid w:val="00C90E27"/>
    <w:rsid w:val="00C910ED"/>
    <w:rsid w:val="00C914C9"/>
    <w:rsid w:val="00C9156F"/>
    <w:rsid w:val="00C915D0"/>
    <w:rsid w:val="00C91E57"/>
    <w:rsid w:val="00C922E8"/>
    <w:rsid w:val="00C92F29"/>
    <w:rsid w:val="00C93188"/>
    <w:rsid w:val="00C93D87"/>
    <w:rsid w:val="00C94EF3"/>
    <w:rsid w:val="00C94F05"/>
    <w:rsid w:val="00C952A9"/>
    <w:rsid w:val="00C9534F"/>
    <w:rsid w:val="00C95B22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81F"/>
    <w:rsid w:val="00CA4EF3"/>
    <w:rsid w:val="00CA538F"/>
    <w:rsid w:val="00CA575F"/>
    <w:rsid w:val="00CA61C0"/>
    <w:rsid w:val="00CA6F7C"/>
    <w:rsid w:val="00CA707F"/>
    <w:rsid w:val="00CA7326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982"/>
    <w:rsid w:val="00CB4DA4"/>
    <w:rsid w:val="00CB4E99"/>
    <w:rsid w:val="00CB557A"/>
    <w:rsid w:val="00CB6108"/>
    <w:rsid w:val="00CB644A"/>
    <w:rsid w:val="00CB6819"/>
    <w:rsid w:val="00CB7071"/>
    <w:rsid w:val="00CB75F9"/>
    <w:rsid w:val="00CB7D14"/>
    <w:rsid w:val="00CB7D9F"/>
    <w:rsid w:val="00CC05FA"/>
    <w:rsid w:val="00CC07A1"/>
    <w:rsid w:val="00CC0824"/>
    <w:rsid w:val="00CC08D7"/>
    <w:rsid w:val="00CC09F9"/>
    <w:rsid w:val="00CC0A9A"/>
    <w:rsid w:val="00CC0C6C"/>
    <w:rsid w:val="00CC0EA3"/>
    <w:rsid w:val="00CC156F"/>
    <w:rsid w:val="00CC17CC"/>
    <w:rsid w:val="00CC2062"/>
    <w:rsid w:val="00CC2B9C"/>
    <w:rsid w:val="00CC326E"/>
    <w:rsid w:val="00CC38EE"/>
    <w:rsid w:val="00CC4251"/>
    <w:rsid w:val="00CC42F8"/>
    <w:rsid w:val="00CC4BF4"/>
    <w:rsid w:val="00CC52AF"/>
    <w:rsid w:val="00CC566D"/>
    <w:rsid w:val="00CC6AA6"/>
    <w:rsid w:val="00CC6ACF"/>
    <w:rsid w:val="00CC6E8E"/>
    <w:rsid w:val="00CC70D1"/>
    <w:rsid w:val="00CC722F"/>
    <w:rsid w:val="00CC726E"/>
    <w:rsid w:val="00CC7476"/>
    <w:rsid w:val="00CC75EE"/>
    <w:rsid w:val="00CC7A4C"/>
    <w:rsid w:val="00CD0BAE"/>
    <w:rsid w:val="00CD1017"/>
    <w:rsid w:val="00CD1083"/>
    <w:rsid w:val="00CD129C"/>
    <w:rsid w:val="00CD12BA"/>
    <w:rsid w:val="00CD181E"/>
    <w:rsid w:val="00CD1A4C"/>
    <w:rsid w:val="00CD2B0E"/>
    <w:rsid w:val="00CD2C45"/>
    <w:rsid w:val="00CD387C"/>
    <w:rsid w:val="00CD3B0A"/>
    <w:rsid w:val="00CD3E13"/>
    <w:rsid w:val="00CD43F3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E0836"/>
    <w:rsid w:val="00CE0950"/>
    <w:rsid w:val="00CE0FC5"/>
    <w:rsid w:val="00CE11D8"/>
    <w:rsid w:val="00CE1215"/>
    <w:rsid w:val="00CE1648"/>
    <w:rsid w:val="00CE1A05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9E7"/>
    <w:rsid w:val="00CE7E35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2BD"/>
    <w:rsid w:val="00CF767E"/>
    <w:rsid w:val="00CF78C0"/>
    <w:rsid w:val="00CF7A18"/>
    <w:rsid w:val="00CF7B46"/>
    <w:rsid w:val="00D015A8"/>
    <w:rsid w:val="00D024F9"/>
    <w:rsid w:val="00D027F9"/>
    <w:rsid w:val="00D0282A"/>
    <w:rsid w:val="00D032AA"/>
    <w:rsid w:val="00D03351"/>
    <w:rsid w:val="00D034C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379"/>
    <w:rsid w:val="00D11BB2"/>
    <w:rsid w:val="00D121AC"/>
    <w:rsid w:val="00D124B2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4AB"/>
    <w:rsid w:val="00D20886"/>
    <w:rsid w:val="00D212D8"/>
    <w:rsid w:val="00D21835"/>
    <w:rsid w:val="00D22955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6F9"/>
    <w:rsid w:val="00D2699D"/>
    <w:rsid w:val="00D271CA"/>
    <w:rsid w:val="00D273AE"/>
    <w:rsid w:val="00D27747"/>
    <w:rsid w:val="00D27A96"/>
    <w:rsid w:val="00D27BF7"/>
    <w:rsid w:val="00D30720"/>
    <w:rsid w:val="00D30729"/>
    <w:rsid w:val="00D307EE"/>
    <w:rsid w:val="00D30EAF"/>
    <w:rsid w:val="00D30F1A"/>
    <w:rsid w:val="00D3129F"/>
    <w:rsid w:val="00D314F6"/>
    <w:rsid w:val="00D31A4F"/>
    <w:rsid w:val="00D31D6C"/>
    <w:rsid w:val="00D31D99"/>
    <w:rsid w:val="00D32C3A"/>
    <w:rsid w:val="00D32CDD"/>
    <w:rsid w:val="00D32E0D"/>
    <w:rsid w:val="00D33078"/>
    <w:rsid w:val="00D3326D"/>
    <w:rsid w:val="00D33977"/>
    <w:rsid w:val="00D3400E"/>
    <w:rsid w:val="00D34097"/>
    <w:rsid w:val="00D3544C"/>
    <w:rsid w:val="00D3544F"/>
    <w:rsid w:val="00D36177"/>
    <w:rsid w:val="00D36535"/>
    <w:rsid w:val="00D3719F"/>
    <w:rsid w:val="00D371B7"/>
    <w:rsid w:val="00D371C8"/>
    <w:rsid w:val="00D37F4D"/>
    <w:rsid w:val="00D4061B"/>
    <w:rsid w:val="00D4125F"/>
    <w:rsid w:val="00D41449"/>
    <w:rsid w:val="00D41500"/>
    <w:rsid w:val="00D431DA"/>
    <w:rsid w:val="00D43450"/>
    <w:rsid w:val="00D43D75"/>
    <w:rsid w:val="00D43F48"/>
    <w:rsid w:val="00D43F90"/>
    <w:rsid w:val="00D44156"/>
    <w:rsid w:val="00D44198"/>
    <w:rsid w:val="00D44576"/>
    <w:rsid w:val="00D445B3"/>
    <w:rsid w:val="00D44C60"/>
    <w:rsid w:val="00D453B5"/>
    <w:rsid w:val="00D45977"/>
    <w:rsid w:val="00D46449"/>
    <w:rsid w:val="00D46DBF"/>
    <w:rsid w:val="00D46F26"/>
    <w:rsid w:val="00D47260"/>
    <w:rsid w:val="00D47591"/>
    <w:rsid w:val="00D50F4A"/>
    <w:rsid w:val="00D51089"/>
    <w:rsid w:val="00D5228C"/>
    <w:rsid w:val="00D52E06"/>
    <w:rsid w:val="00D53102"/>
    <w:rsid w:val="00D53112"/>
    <w:rsid w:val="00D53650"/>
    <w:rsid w:val="00D548FF"/>
    <w:rsid w:val="00D549F5"/>
    <w:rsid w:val="00D54B02"/>
    <w:rsid w:val="00D54B87"/>
    <w:rsid w:val="00D553C7"/>
    <w:rsid w:val="00D5648F"/>
    <w:rsid w:val="00D564EF"/>
    <w:rsid w:val="00D5651D"/>
    <w:rsid w:val="00D572A0"/>
    <w:rsid w:val="00D579A8"/>
    <w:rsid w:val="00D57B21"/>
    <w:rsid w:val="00D57B9A"/>
    <w:rsid w:val="00D57E88"/>
    <w:rsid w:val="00D57F0C"/>
    <w:rsid w:val="00D60190"/>
    <w:rsid w:val="00D602D3"/>
    <w:rsid w:val="00D605A5"/>
    <w:rsid w:val="00D606A0"/>
    <w:rsid w:val="00D60942"/>
    <w:rsid w:val="00D60A2F"/>
    <w:rsid w:val="00D60AEC"/>
    <w:rsid w:val="00D60DAB"/>
    <w:rsid w:val="00D61A8A"/>
    <w:rsid w:val="00D62369"/>
    <w:rsid w:val="00D623AA"/>
    <w:rsid w:val="00D62A24"/>
    <w:rsid w:val="00D62FAC"/>
    <w:rsid w:val="00D634A4"/>
    <w:rsid w:val="00D635B0"/>
    <w:rsid w:val="00D63717"/>
    <w:rsid w:val="00D637A9"/>
    <w:rsid w:val="00D63BE1"/>
    <w:rsid w:val="00D63F71"/>
    <w:rsid w:val="00D650C0"/>
    <w:rsid w:val="00D65280"/>
    <w:rsid w:val="00D6616F"/>
    <w:rsid w:val="00D6699B"/>
    <w:rsid w:val="00D67EE4"/>
    <w:rsid w:val="00D7009E"/>
    <w:rsid w:val="00D70305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B89"/>
    <w:rsid w:val="00D73F04"/>
    <w:rsid w:val="00D74660"/>
    <w:rsid w:val="00D74797"/>
    <w:rsid w:val="00D74968"/>
    <w:rsid w:val="00D749D2"/>
    <w:rsid w:val="00D74D9B"/>
    <w:rsid w:val="00D74EF1"/>
    <w:rsid w:val="00D750A2"/>
    <w:rsid w:val="00D754BF"/>
    <w:rsid w:val="00D75650"/>
    <w:rsid w:val="00D756E8"/>
    <w:rsid w:val="00D75BD0"/>
    <w:rsid w:val="00D75EC0"/>
    <w:rsid w:val="00D76941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F48"/>
    <w:rsid w:val="00D83E5E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008"/>
    <w:rsid w:val="00D941AE"/>
    <w:rsid w:val="00D94E5E"/>
    <w:rsid w:val="00D94F2C"/>
    <w:rsid w:val="00D95387"/>
    <w:rsid w:val="00D96138"/>
    <w:rsid w:val="00D96477"/>
    <w:rsid w:val="00D965AB"/>
    <w:rsid w:val="00D96747"/>
    <w:rsid w:val="00D96AB7"/>
    <w:rsid w:val="00D96B07"/>
    <w:rsid w:val="00D96BD2"/>
    <w:rsid w:val="00D973BC"/>
    <w:rsid w:val="00D974D7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2D4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10BD"/>
    <w:rsid w:val="00DB1433"/>
    <w:rsid w:val="00DB197C"/>
    <w:rsid w:val="00DB1AAF"/>
    <w:rsid w:val="00DB1F7A"/>
    <w:rsid w:val="00DB2085"/>
    <w:rsid w:val="00DB26B5"/>
    <w:rsid w:val="00DB2E1D"/>
    <w:rsid w:val="00DB3473"/>
    <w:rsid w:val="00DB3AA0"/>
    <w:rsid w:val="00DB3C49"/>
    <w:rsid w:val="00DB41B9"/>
    <w:rsid w:val="00DB4243"/>
    <w:rsid w:val="00DB42C2"/>
    <w:rsid w:val="00DB444B"/>
    <w:rsid w:val="00DB4588"/>
    <w:rsid w:val="00DB4628"/>
    <w:rsid w:val="00DB4714"/>
    <w:rsid w:val="00DB4788"/>
    <w:rsid w:val="00DB4ABE"/>
    <w:rsid w:val="00DB4D04"/>
    <w:rsid w:val="00DB510A"/>
    <w:rsid w:val="00DB5178"/>
    <w:rsid w:val="00DB5386"/>
    <w:rsid w:val="00DB5ABE"/>
    <w:rsid w:val="00DB6292"/>
    <w:rsid w:val="00DB63E6"/>
    <w:rsid w:val="00DB64D1"/>
    <w:rsid w:val="00DB67E7"/>
    <w:rsid w:val="00DB68BB"/>
    <w:rsid w:val="00DB6FA2"/>
    <w:rsid w:val="00DB742E"/>
    <w:rsid w:val="00DB7A7A"/>
    <w:rsid w:val="00DB7F10"/>
    <w:rsid w:val="00DC1524"/>
    <w:rsid w:val="00DC1889"/>
    <w:rsid w:val="00DC1CA3"/>
    <w:rsid w:val="00DC2A33"/>
    <w:rsid w:val="00DC2C67"/>
    <w:rsid w:val="00DC3214"/>
    <w:rsid w:val="00DC3579"/>
    <w:rsid w:val="00DC3E0F"/>
    <w:rsid w:val="00DC43AE"/>
    <w:rsid w:val="00DC466F"/>
    <w:rsid w:val="00DC4841"/>
    <w:rsid w:val="00DC4BB3"/>
    <w:rsid w:val="00DC51EE"/>
    <w:rsid w:val="00DC5533"/>
    <w:rsid w:val="00DC5770"/>
    <w:rsid w:val="00DC59D7"/>
    <w:rsid w:val="00DC6A8F"/>
    <w:rsid w:val="00DC6E13"/>
    <w:rsid w:val="00DC6E1B"/>
    <w:rsid w:val="00DC7610"/>
    <w:rsid w:val="00DC7EBE"/>
    <w:rsid w:val="00DD104C"/>
    <w:rsid w:val="00DD1283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169"/>
    <w:rsid w:val="00DD4370"/>
    <w:rsid w:val="00DD45D3"/>
    <w:rsid w:val="00DD48F3"/>
    <w:rsid w:val="00DD4E0C"/>
    <w:rsid w:val="00DD5A2A"/>
    <w:rsid w:val="00DD662B"/>
    <w:rsid w:val="00DD6C92"/>
    <w:rsid w:val="00DD7CCD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5FA"/>
    <w:rsid w:val="00DE3B74"/>
    <w:rsid w:val="00DE40F7"/>
    <w:rsid w:val="00DE47DF"/>
    <w:rsid w:val="00DE4D21"/>
    <w:rsid w:val="00DE5497"/>
    <w:rsid w:val="00DE5EA6"/>
    <w:rsid w:val="00DE5F41"/>
    <w:rsid w:val="00DE61FB"/>
    <w:rsid w:val="00DE6B6A"/>
    <w:rsid w:val="00DE70F4"/>
    <w:rsid w:val="00DE730F"/>
    <w:rsid w:val="00DE731D"/>
    <w:rsid w:val="00DE7A1D"/>
    <w:rsid w:val="00DE7C9E"/>
    <w:rsid w:val="00DF01D9"/>
    <w:rsid w:val="00DF0A8D"/>
    <w:rsid w:val="00DF0E97"/>
    <w:rsid w:val="00DF11F0"/>
    <w:rsid w:val="00DF1745"/>
    <w:rsid w:val="00DF1956"/>
    <w:rsid w:val="00DF1AD2"/>
    <w:rsid w:val="00DF1B70"/>
    <w:rsid w:val="00DF1D62"/>
    <w:rsid w:val="00DF2170"/>
    <w:rsid w:val="00DF2203"/>
    <w:rsid w:val="00DF22CB"/>
    <w:rsid w:val="00DF2FC2"/>
    <w:rsid w:val="00DF3B95"/>
    <w:rsid w:val="00DF3D62"/>
    <w:rsid w:val="00DF3E5A"/>
    <w:rsid w:val="00DF4731"/>
    <w:rsid w:val="00DF4F43"/>
    <w:rsid w:val="00DF4FD4"/>
    <w:rsid w:val="00DF562B"/>
    <w:rsid w:val="00DF572E"/>
    <w:rsid w:val="00DF596A"/>
    <w:rsid w:val="00DF5BE6"/>
    <w:rsid w:val="00DF6DA6"/>
    <w:rsid w:val="00DF708D"/>
    <w:rsid w:val="00DF7819"/>
    <w:rsid w:val="00DF7EB8"/>
    <w:rsid w:val="00DF7F0A"/>
    <w:rsid w:val="00E0031E"/>
    <w:rsid w:val="00E00496"/>
    <w:rsid w:val="00E00FD5"/>
    <w:rsid w:val="00E01206"/>
    <w:rsid w:val="00E01956"/>
    <w:rsid w:val="00E02047"/>
    <w:rsid w:val="00E023E5"/>
    <w:rsid w:val="00E02420"/>
    <w:rsid w:val="00E02837"/>
    <w:rsid w:val="00E04094"/>
    <w:rsid w:val="00E0443C"/>
    <w:rsid w:val="00E04739"/>
    <w:rsid w:val="00E04B4F"/>
    <w:rsid w:val="00E052D0"/>
    <w:rsid w:val="00E055C2"/>
    <w:rsid w:val="00E05AE7"/>
    <w:rsid w:val="00E0607C"/>
    <w:rsid w:val="00E06B03"/>
    <w:rsid w:val="00E06FD6"/>
    <w:rsid w:val="00E0719A"/>
    <w:rsid w:val="00E0741D"/>
    <w:rsid w:val="00E074C1"/>
    <w:rsid w:val="00E0755B"/>
    <w:rsid w:val="00E07B79"/>
    <w:rsid w:val="00E07CDC"/>
    <w:rsid w:val="00E1006A"/>
    <w:rsid w:val="00E103D6"/>
    <w:rsid w:val="00E105B9"/>
    <w:rsid w:val="00E1079E"/>
    <w:rsid w:val="00E10F6A"/>
    <w:rsid w:val="00E112FA"/>
    <w:rsid w:val="00E113FC"/>
    <w:rsid w:val="00E118C3"/>
    <w:rsid w:val="00E12CED"/>
    <w:rsid w:val="00E1327D"/>
    <w:rsid w:val="00E13D2C"/>
    <w:rsid w:val="00E13EE3"/>
    <w:rsid w:val="00E148CD"/>
    <w:rsid w:val="00E14E22"/>
    <w:rsid w:val="00E14FF5"/>
    <w:rsid w:val="00E1566D"/>
    <w:rsid w:val="00E15713"/>
    <w:rsid w:val="00E157DB"/>
    <w:rsid w:val="00E16682"/>
    <w:rsid w:val="00E1678A"/>
    <w:rsid w:val="00E16D9D"/>
    <w:rsid w:val="00E17549"/>
    <w:rsid w:val="00E17BAE"/>
    <w:rsid w:val="00E17E85"/>
    <w:rsid w:val="00E17E99"/>
    <w:rsid w:val="00E2002A"/>
    <w:rsid w:val="00E2055A"/>
    <w:rsid w:val="00E20ACF"/>
    <w:rsid w:val="00E20D30"/>
    <w:rsid w:val="00E21F2D"/>
    <w:rsid w:val="00E21F5C"/>
    <w:rsid w:val="00E22738"/>
    <w:rsid w:val="00E22A26"/>
    <w:rsid w:val="00E22DD9"/>
    <w:rsid w:val="00E2308F"/>
    <w:rsid w:val="00E2336E"/>
    <w:rsid w:val="00E235AD"/>
    <w:rsid w:val="00E23655"/>
    <w:rsid w:val="00E23AB9"/>
    <w:rsid w:val="00E23AC4"/>
    <w:rsid w:val="00E23ED2"/>
    <w:rsid w:val="00E24A7B"/>
    <w:rsid w:val="00E24B30"/>
    <w:rsid w:val="00E24DAA"/>
    <w:rsid w:val="00E2553A"/>
    <w:rsid w:val="00E256F7"/>
    <w:rsid w:val="00E25995"/>
    <w:rsid w:val="00E25CAC"/>
    <w:rsid w:val="00E25D57"/>
    <w:rsid w:val="00E2603F"/>
    <w:rsid w:val="00E26257"/>
    <w:rsid w:val="00E264AD"/>
    <w:rsid w:val="00E27074"/>
    <w:rsid w:val="00E27E1C"/>
    <w:rsid w:val="00E300F2"/>
    <w:rsid w:val="00E307FD"/>
    <w:rsid w:val="00E31966"/>
    <w:rsid w:val="00E3203D"/>
    <w:rsid w:val="00E32152"/>
    <w:rsid w:val="00E32950"/>
    <w:rsid w:val="00E32AE4"/>
    <w:rsid w:val="00E32D6A"/>
    <w:rsid w:val="00E33396"/>
    <w:rsid w:val="00E335C5"/>
    <w:rsid w:val="00E33605"/>
    <w:rsid w:val="00E337EE"/>
    <w:rsid w:val="00E33D24"/>
    <w:rsid w:val="00E33E8E"/>
    <w:rsid w:val="00E341A3"/>
    <w:rsid w:val="00E34706"/>
    <w:rsid w:val="00E34ED4"/>
    <w:rsid w:val="00E35580"/>
    <w:rsid w:val="00E35622"/>
    <w:rsid w:val="00E35D81"/>
    <w:rsid w:val="00E36DD5"/>
    <w:rsid w:val="00E374D8"/>
    <w:rsid w:val="00E3751A"/>
    <w:rsid w:val="00E377A6"/>
    <w:rsid w:val="00E37DF9"/>
    <w:rsid w:val="00E37FD5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9E8"/>
    <w:rsid w:val="00E43E29"/>
    <w:rsid w:val="00E43EE5"/>
    <w:rsid w:val="00E445DC"/>
    <w:rsid w:val="00E44ACD"/>
    <w:rsid w:val="00E44CB9"/>
    <w:rsid w:val="00E44EDD"/>
    <w:rsid w:val="00E45343"/>
    <w:rsid w:val="00E45AF1"/>
    <w:rsid w:val="00E45B97"/>
    <w:rsid w:val="00E46852"/>
    <w:rsid w:val="00E46AB1"/>
    <w:rsid w:val="00E46B45"/>
    <w:rsid w:val="00E4735F"/>
    <w:rsid w:val="00E479FF"/>
    <w:rsid w:val="00E47C69"/>
    <w:rsid w:val="00E51392"/>
    <w:rsid w:val="00E51491"/>
    <w:rsid w:val="00E515B1"/>
    <w:rsid w:val="00E51662"/>
    <w:rsid w:val="00E51CC4"/>
    <w:rsid w:val="00E52641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1E4"/>
    <w:rsid w:val="00E56344"/>
    <w:rsid w:val="00E57409"/>
    <w:rsid w:val="00E57E87"/>
    <w:rsid w:val="00E6023B"/>
    <w:rsid w:val="00E605E4"/>
    <w:rsid w:val="00E60D2B"/>
    <w:rsid w:val="00E60DE1"/>
    <w:rsid w:val="00E61076"/>
    <w:rsid w:val="00E61812"/>
    <w:rsid w:val="00E62CF0"/>
    <w:rsid w:val="00E62E5D"/>
    <w:rsid w:val="00E63579"/>
    <w:rsid w:val="00E64C99"/>
    <w:rsid w:val="00E65073"/>
    <w:rsid w:val="00E65A2F"/>
    <w:rsid w:val="00E65E8C"/>
    <w:rsid w:val="00E666CF"/>
    <w:rsid w:val="00E66800"/>
    <w:rsid w:val="00E668DF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2779"/>
    <w:rsid w:val="00E73957"/>
    <w:rsid w:val="00E73C90"/>
    <w:rsid w:val="00E73D3A"/>
    <w:rsid w:val="00E7412C"/>
    <w:rsid w:val="00E743A1"/>
    <w:rsid w:val="00E7477B"/>
    <w:rsid w:val="00E74BC5"/>
    <w:rsid w:val="00E74F05"/>
    <w:rsid w:val="00E7501A"/>
    <w:rsid w:val="00E7509A"/>
    <w:rsid w:val="00E7518B"/>
    <w:rsid w:val="00E7593F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2E58"/>
    <w:rsid w:val="00E8327F"/>
    <w:rsid w:val="00E83FFC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C42"/>
    <w:rsid w:val="00E921AF"/>
    <w:rsid w:val="00E92341"/>
    <w:rsid w:val="00E93635"/>
    <w:rsid w:val="00E94464"/>
    <w:rsid w:val="00E94F06"/>
    <w:rsid w:val="00E95243"/>
    <w:rsid w:val="00E956CB"/>
    <w:rsid w:val="00E95CE9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D2F"/>
    <w:rsid w:val="00E97EA7"/>
    <w:rsid w:val="00E97FB1"/>
    <w:rsid w:val="00EA0E50"/>
    <w:rsid w:val="00EA11F9"/>
    <w:rsid w:val="00EA1514"/>
    <w:rsid w:val="00EA16E1"/>
    <w:rsid w:val="00EA1767"/>
    <w:rsid w:val="00EA1A86"/>
    <w:rsid w:val="00EA1DE6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561"/>
    <w:rsid w:val="00EA5F9C"/>
    <w:rsid w:val="00EA60F7"/>
    <w:rsid w:val="00EA633B"/>
    <w:rsid w:val="00EA642E"/>
    <w:rsid w:val="00EA659C"/>
    <w:rsid w:val="00EA6C76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30E8"/>
    <w:rsid w:val="00EB344E"/>
    <w:rsid w:val="00EB4196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5CB5"/>
    <w:rsid w:val="00EB5F1C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4AA"/>
    <w:rsid w:val="00EC28DD"/>
    <w:rsid w:val="00EC2EE6"/>
    <w:rsid w:val="00EC3012"/>
    <w:rsid w:val="00EC3713"/>
    <w:rsid w:val="00EC37A0"/>
    <w:rsid w:val="00EC37E8"/>
    <w:rsid w:val="00EC384B"/>
    <w:rsid w:val="00EC3FA5"/>
    <w:rsid w:val="00EC5225"/>
    <w:rsid w:val="00EC552D"/>
    <w:rsid w:val="00EC57F0"/>
    <w:rsid w:val="00EC5B93"/>
    <w:rsid w:val="00EC628F"/>
    <w:rsid w:val="00EC774B"/>
    <w:rsid w:val="00EC7D66"/>
    <w:rsid w:val="00ED10A7"/>
    <w:rsid w:val="00ED13EB"/>
    <w:rsid w:val="00ED1462"/>
    <w:rsid w:val="00ED14A1"/>
    <w:rsid w:val="00ED1675"/>
    <w:rsid w:val="00ED17FA"/>
    <w:rsid w:val="00ED1856"/>
    <w:rsid w:val="00ED1BF4"/>
    <w:rsid w:val="00ED24B6"/>
    <w:rsid w:val="00ED25D2"/>
    <w:rsid w:val="00ED2CB1"/>
    <w:rsid w:val="00ED35C0"/>
    <w:rsid w:val="00ED3F38"/>
    <w:rsid w:val="00ED4089"/>
    <w:rsid w:val="00ED4124"/>
    <w:rsid w:val="00ED4432"/>
    <w:rsid w:val="00ED454F"/>
    <w:rsid w:val="00ED4699"/>
    <w:rsid w:val="00ED4CBA"/>
    <w:rsid w:val="00ED5030"/>
    <w:rsid w:val="00ED547D"/>
    <w:rsid w:val="00ED596C"/>
    <w:rsid w:val="00ED5ACF"/>
    <w:rsid w:val="00ED61FC"/>
    <w:rsid w:val="00EE0174"/>
    <w:rsid w:val="00EE01D1"/>
    <w:rsid w:val="00EE02AE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4436"/>
    <w:rsid w:val="00EE4BBE"/>
    <w:rsid w:val="00EE4EFE"/>
    <w:rsid w:val="00EE546C"/>
    <w:rsid w:val="00EE563D"/>
    <w:rsid w:val="00EE5DFC"/>
    <w:rsid w:val="00EE60E7"/>
    <w:rsid w:val="00EE6940"/>
    <w:rsid w:val="00EE6A20"/>
    <w:rsid w:val="00EE6B33"/>
    <w:rsid w:val="00EE70B5"/>
    <w:rsid w:val="00EE7503"/>
    <w:rsid w:val="00EE7636"/>
    <w:rsid w:val="00EE77EF"/>
    <w:rsid w:val="00EE7948"/>
    <w:rsid w:val="00EE7BB3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385"/>
    <w:rsid w:val="00EF2449"/>
    <w:rsid w:val="00EF2467"/>
    <w:rsid w:val="00EF256C"/>
    <w:rsid w:val="00EF2699"/>
    <w:rsid w:val="00EF313E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5C0B"/>
    <w:rsid w:val="00EF6014"/>
    <w:rsid w:val="00EF60B7"/>
    <w:rsid w:val="00EF613D"/>
    <w:rsid w:val="00EF77CE"/>
    <w:rsid w:val="00EF7846"/>
    <w:rsid w:val="00F00232"/>
    <w:rsid w:val="00F00922"/>
    <w:rsid w:val="00F0102C"/>
    <w:rsid w:val="00F0106B"/>
    <w:rsid w:val="00F0137B"/>
    <w:rsid w:val="00F0139C"/>
    <w:rsid w:val="00F01447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782"/>
    <w:rsid w:val="00F0595E"/>
    <w:rsid w:val="00F05A7B"/>
    <w:rsid w:val="00F05C55"/>
    <w:rsid w:val="00F06454"/>
    <w:rsid w:val="00F06CB2"/>
    <w:rsid w:val="00F06E72"/>
    <w:rsid w:val="00F0797B"/>
    <w:rsid w:val="00F07C8A"/>
    <w:rsid w:val="00F07D8B"/>
    <w:rsid w:val="00F104D0"/>
    <w:rsid w:val="00F1074B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396"/>
    <w:rsid w:val="00F14A1F"/>
    <w:rsid w:val="00F14D95"/>
    <w:rsid w:val="00F15D2C"/>
    <w:rsid w:val="00F16582"/>
    <w:rsid w:val="00F1666B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9F9"/>
    <w:rsid w:val="00F31E5B"/>
    <w:rsid w:val="00F32848"/>
    <w:rsid w:val="00F32AF9"/>
    <w:rsid w:val="00F33229"/>
    <w:rsid w:val="00F3355E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2B3"/>
    <w:rsid w:val="00F37507"/>
    <w:rsid w:val="00F37996"/>
    <w:rsid w:val="00F37DBE"/>
    <w:rsid w:val="00F40042"/>
    <w:rsid w:val="00F40EA2"/>
    <w:rsid w:val="00F415F2"/>
    <w:rsid w:val="00F42037"/>
    <w:rsid w:val="00F42047"/>
    <w:rsid w:val="00F423F6"/>
    <w:rsid w:val="00F42415"/>
    <w:rsid w:val="00F424D3"/>
    <w:rsid w:val="00F4284C"/>
    <w:rsid w:val="00F443B0"/>
    <w:rsid w:val="00F444E7"/>
    <w:rsid w:val="00F447EA"/>
    <w:rsid w:val="00F44943"/>
    <w:rsid w:val="00F44BCB"/>
    <w:rsid w:val="00F453DF"/>
    <w:rsid w:val="00F4660D"/>
    <w:rsid w:val="00F46C07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4E3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8"/>
    <w:rsid w:val="00F638B4"/>
    <w:rsid w:val="00F6394E"/>
    <w:rsid w:val="00F643C2"/>
    <w:rsid w:val="00F64A0B"/>
    <w:rsid w:val="00F6557B"/>
    <w:rsid w:val="00F665BC"/>
    <w:rsid w:val="00F666B5"/>
    <w:rsid w:val="00F66DB4"/>
    <w:rsid w:val="00F67275"/>
    <w:rsid w:val="00F672E6"/>
    <w:rsid w:val="00F678C8"/>
    <w:rsid w:val="00F67EF9"/>
    <w:rsid w:val="00F703D5"/>
    <w:rsid w:val="00F708FA"/>
    <w:rsid w:val="00F70BAD"/>
    <w:rsid w:val="00F713E2"/>
    <w:rsid w:val="00F7187B"/>
    <w:rsid w:val="00F718A4"/>
    <w:rsid w:val="00F71B5C"/>
    <w:rsid w:val="00F72698"/>
    <w:rsid w:val="00F728AA"/>
    <w:rsid w:val="00F72AD3"/>
    <w:rsid w:val="00F72C8A"/>
    <w:rsid w:val="00F72CA8"/>
    <w:rsid w:val="00F72D90"/>
    <w:rsid w:val="00F73DC7"/>
    <w:rsid w:val="00F740E5"/>
    <w:rsid w:val="00F741FA"/>
    <w:rsid w:val="00F7430B"/>
    <w:rsid w:val="00F745D9"/>
    <w:rsid w:val="00F750B1"/>
    <w:rsid w:val="00F7523E"/>
    <w:rsid w:val="00F759D7"/>
    <w:rsid w:val="00F7609A"/>
    <w:rsid w:val="00F76924"/>
    <w:rsid w:val="00F76B64"/>
    <w:rsid w:val="00F76FD6"/>
    <w:rsid w:val="00F77293"/>
    <w:rsid w:val="00F774F4"/>
    <w:rsid w:val="00F77C33"/>
    <w:rsid w:val="00F77D71"/>
    <w:rsid w:val="00F808F0"/>
    <w:rsid w:val="00F80927"/>
    <w:rsid w:val="00F80A1E"/>
    <w:rsid w:val="00F81113"/>
    <w:rsid w:val="00F819E1"/>
    <w:rsid w:val="00F822A0"/>
    <w:rsid w:val="00F827DD"/>
    <w:rsid w:val="00F82DB5"/>
    <w:rsid w:val="00F835DF"/>
    <w:rsid w:val="00F836F3"/>
    <w:rsid w:val="00F83789"/>
    <w:rsid w:val="00F83A8B"/>
    <w:rsid w:val="00F83B2E"/>
    <w:rsid w:val="00F83E5A"/>
    <w:rsid w:val="00F84099"/>
    <w:rsid w:val="00F8412E"/>
    <w:rsid w:val="00F843F7"/>
    <w:rsid w:val="00F8476D"/>
    <w:rsid w:val="00F84E28"/>
    <w:rsid w:val="00F85501"/>
    <w:rsid w:val="00F85619"/>
    <w:rsid w:val="00F856DE"/>
    <w:rsid w:val="00F85851"/>
    <w:rsid w:val="00F85DC7"/>
    <w:rsid w:val="00F8670A"/>
    <w:rsid w:val="00F86769"/>
    <w:rsid w:val="00F8676D"/>
    <w:rsid w:val="00F86C16"/>
    <w:rsid w:val="00F86DAB"/>
    <w:rsid w:val="00F8798B"/>
    <w:rsid w:val="00F87B34"/>
    <w:rsid w:val="00F9034D"/>
    <w:rsid w:val="00F9049D"/>
    <w:rsid w:val="00F90624"/>
    <w:rsid w:val="00F907AF"/>
    <w:rsid w:val="00F90CB5"/>
    <w:rsid w:val="00F90E09"/>
    <w:rsid w:val="00F91714"/>
    <w:rsid w:val="00F91CBC"/>
    <w:rsid w:val="00F91E36"/>
    <w:rsid w:val="00F922ED"/>
    <w:rsid w:val="00F925F3"/>
    <w:rsid w:val="00F93A0A"/>
    <w:rsid w:val="00F93FF7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97F2E"/>
    <w:rsid w:val="00FA008C"/>
    <w:rsid w:val="00FA0431"/>
    <w:rsid w:val="00FA0577"/>
    <w:rsid w:val="00FA086C"/>
    <w:rsid w:val="00FA0870"/>
    <w:rsid w:val="00FA0FFB"/>
    <w:rsid w:val="00FA139E"/>
    <w:rsid w:val="00FA1441"/>
    <w:rsid w:val="00FA203F"/>
    <w:rsid w:val="00FA3431"/>
    <w:rsid w:val="00FA37D8"/>
    <w:rsid w:val="00FA38A1"/>
    <w:rsid w:val="00FA3C01"/>
    <w:rsid w:val="00FA3F41"/>
    <w:rsid w:val="00FA407B"/>
    <w:rsid w:val="00FA4A3B"/>
    <w:rsid w:val="00FA60DC"/>
    <w:rsid w:val="00FA62C1"/>
    <w:rsid w:val="00FA6B17"/>
    <w:rsid w:val="00FA7860"/>
    <w:rsid w:val="00FB0060"/>
    <w:rsid w:val="00FB012F"/>
    <w:rsid w:val="00FB08D6"/>
    <w:rsid w:val="00FB0A08"/>
    <w:rsid w:val="00FB0AD3"/>
    <w:rsid w:val="00FB0D58"/>
    <w:rsid w:val="00FB185F"/>
    <w:rsid w:val="00FB21EE"/>
    <w:rsid w:val="00FB2506"/>
    <w:rsid w:val="00FB2B87"/>
    <w:rsid w:val="00FB2E0F"/>
    <w:rsid w:val="00FB306B"/>
    <w:rsid w:val="00FB312F"/>
    <w:rsid w:val="00FB32DD"/>
    <w:rsid w:val="00FB3784"/>
    <w:rsid w:val="00FB487A"/>
    <w:rsid w:val="00FB4ED0"/>
    <w:rsid w:val="00FB50C2"/>
    <w:rsid w:val="00FB529D"/>
    <w:rsid w:val="00FB56C5"/>
    <w:rsid w:val="00FB57EF"/>
    <w:rsid w:val="00FB588F"/>
    <w:rsid w:val="00FB59A7"/>
    <w:rsid w:val="00FB59E5"/>
    <w:rsid w:val="00FB5B80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CF2"/>
    <w:rsid w:val="00FC20A5"/>
    <w:rsid w:val="00FC2124"/>
    <w:rsid w:val="00FC2576"/>
    <w:rsid w:val="00FC2A8A"/>
    <w:rsid w:val="00FC2BF1"/>
    <w:rsid w:val="00FC2E45"/>
    <w:rsid w:val="00FC351E"/>
    <w:rsid w:val="00FC35DE"/>
    <w:rsid w:val="00FC3C6E"/>
    <w:rsid w:val="00FC4398"/>
    <w:rsid w:val="00FC4B62"/>
    <w:rsid w:val="00FC4BA2"/>
    <w:rsid w:val="00FC4CBA"/>
    <w:rsid w:val="00FC503B"/>
    <w:rsid w:val="00FC5301"/>
    <w:rsid w:val="00FC588B"/>
    <w:rsid w:val="00FC5B26"/>
    <w:rsid w:val="00FC5F5C"/>
    <w:rsid w:val="00FC6028"/>
    <w:rsid w:val="00FC6280"/>
    <w:rsid w:val="00FC635D"/>
    <w:rsid w:val="00FC66B8"/>
    <w:rsid w:val="00FC6947"/>
    <w:rsid w:val="00FC6E6C"/>
    <w:rsid w:val="00FC6E74"/>
    <w:rsid w:val="00FC6EBD"/>
    <w:rsid w:val="00FC70C5"/>
    <w:rsid w:val="00FC7186"/>
    <w:rsid w:val="00FC742F"/>
    <w:rsid w:val="00FC7B7B"/>
    <w:rsid w:val="00FC7C89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3E07"/>
    <w:rsid w:val="00FD436D"/>
    <w:rsid w:val="00FD4781"/>
    <w:rsid w:val="00FD491D"/>
    <w:rsid w:val="00FD49DB"/>
    <w:rsid w:val="00FD5062"/>
    <w:rsid w:val="00FD5877"/>
    <w:rsid w:val="00FD6C06"/>
    <w:rsid w:val="00FD6D2A"/>
    <w:rsid w:val="00FD71B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548"/>
    <w:rsid w:val="00FE18EF"/>
    <w:rsid w:val="00FE1CE2"/>
    <w:rsid w:val="00FE1DFC"/>
    <w:rsid w:val="00FE235B"/>
    <w:rsid w:val="00FE2738"/>
    <w:rsid w:val="00FE27FE"/>
    <w:rsid w:val="00FE2852"/>
    <w:rsid w:val="00FE293B"/>
    <w:rsid w:val="00FE2B0E"/>
    <w:rsid w:val="00FE2F5F"/>
    <w:rsid w:val="00FE30C9"/>
    <w:rsid w:val="00FE393B"/>
    <w:rsid w:val="00FE3C08"/>
    <w:rsid w:val="00FE3C80"/>
    <w:rsid w:val="00FE3FA8"/>
    <w:rsid w:val="00FE4608"/>
    <w:rsid w:val="00FE4826"/>
    <w:rsid w:val="00FE5DD2"/>
    <w:rsid w:val="00FE66DF"/>
    <w:rsid w:val="00FE6845"/>
    <w:rsid w:val="00FE6AD1"/>
    <w:rsid w:val="00FE702D"/>
    <w:rsid w:val="00FE78FD"/>
    <w:rsid w:val="00FE7BA2"/>
    <w:rsid w:val="00FF0586"/>
    <w:rsid w:val="00FF09BD"/>
    <w:rsid w:val="00FF1744"/>
    <w:rsid w:val="00FF2265"/>
    <w:rsid w:val="00FF234B"/>
    <w:rsid w:val="00FF31E9"/>
    <w:rsid w:val="00FF3269"/>
    <w:rsid w:val="00FF3496"/>
    <w:rsid w:val="00FF3CA1"/>
    <w:rsid w:val="00FF4177"/>
    <w:rsid w:val="00FF4675"/>
    <w:rsid w:val="00FF48B8"/>
    <w:rsid w:val="00FF48C8"/>
    <w:rsid w:val="00FF5F5C"/>
    <w:rsid w:val="00FF6C5F"/>
    <w:rsid w:val="00FF764B"/>
    <w:rsid w:val="00FF7932"/>
    <w:rsid w:val="010E5F29"/>
    <w:rsid w:val="02FD0751"/>
    <w:rsid w:val="03AFBD0F"/>
    <w:rsid w:val="0415A86A"/>
    <w:rsid w:val="0486FACB"/>
    <w:rsid w:val="061F3F57"/>
    <w:rsid w:val="062C1978"/>
    <w:rsid w:val="07341637"/>
    <w:rsid w:val="088796A5"/>
    <w:rsid w:val="089470C6"/>
    <w:rsid w:val="08F95845"/>
    <w:rsid w:val="09232401"/>
    <w:rsid w:val="095316DB"/>
    <w:rsid w:val="0980780D"/>
    <w:rsid w:val="09AA1C87"/>
    <w:rsid w:val="09CD3540"/>
    <w:rsid w:val="0A778F32"/>
    <w:rsid w:val="0AE75E5D"/>
    <w:rsid w:val="0B11CC29"/>
    <w:rsid w:val="0B79A900"/>
    <w:rsid w:val="0C5CBD01"/>
    <w:rsid w:val="0CBB987F"/>
    <w:rsid w:val="0D062C30"/>
    <w:rsid w:val="0DA2C13E"/>
    <w:rsid w:val="0E3CF3C6"/>
    <w:rsid w:val="0E56B746"/>
    <w:rsid w:val="0E7605C6"/>
    <w:rsid w:val="0E8DF720"/>
    <w:rsid w:val="0F646549"/>
    <w:rsid w:val="0F796FF9"/>
    <w:rsid w:val="0F845C74"/>
    <w:rsid w:val="0F96242B"/>
    <w:rsid w:val="0FE0451E"/>
    <w:rsid w:val="100DA842"/>
    <w:rsid w:val="10126307"/>
    <w:rsid w:val="12860B77"/>
    <w:rsid w:val="134F9E07"/>
    <w:rsid w:val="13BE2DE1"/>
    <w:rsid w:val="1469954E"/>
    <w:rsid w:val="147CD3F6"/>
    <w:rsid w:val="14F98211"/>
    <w:rsid w:val="14FC7769"/>
    <w:rsid w:val="153EABD1"/>
    <w:rsid w:val="15AD08DA"/>
    <w:rsid w:val="15F48F7F"/>
    <w:rsid w:val="17B3AA6F"/>
    <w:rsid w:val="17BEC9BB"/>
    <w:rsid w:val="181067FA"/>
    <w:rsid w:val="1923DE14"/>
    <w:rsid w:val="19F55E2A"/>
    <w:rsid w:val="1A2F35CD"/>
    <w:rsid w:val="1B027A55"/>
    <w:rsid w:val="1B0D99A1"/>
    <w:rsid w:val="1CC1C816"/>
    <w:rsid w:val="1D9834C7"/>
    <w:rsid w:val="1E84DB0E"/>
    <w:rsid w:val="1EBE1F40"/>
    <w:rsid w:val="1F5CA1F4"/>
    <w:rsid w:val="1F94BEC2"/>
    <w:rsid w:val="207AF190"/>
    <w:rsid w:val="20F11C47"/>
    <w:rsid w:val="218D758E"/>
    <w:rsid w:val="21F298D4"/>
    <w:rsid w:val="225A066C"/>
    <w:rsid w:val="22667AEB"/>
    <w:rsid w:val="226F0A81"/>
    <w:rsid w:val="233A2515"/>
    <w:rsid w:val="233CE79C"/>
    <w:rsid w:val="23672297"/>
    <w:rsid w:val="25832DE3"/>
    <w:rsid w:val="25A8D652"/>
    <w:rsid w:val="260A593A"/>
    <w:rsid w:val="262C9D12"/>
    <w:rsid w:val="264F1D58"/>
    <w:rsid w:val="266931C4"/>
    <w:rsid w:val="28EFEA24"/>
    <w:rsid w:val="29595BF1"/>
    <w:rsid w:val="299B211A"/>
    <w:rsid w:val="29FFD5C8"/>
    <w:rsid w:val="2A69A045"/>
    <w:rsid w:val="2AD60FA8"/>
    <w:rsid w:val="2B033FFB"/>
    <w:rsid w:val="2B3332D5"/>
    <w:rsid w:val="2B7E9DF6"/>
    <w:rsid w:val="2BAF3EE0"/>
    <w:rsid w:val="2BD9ACAC"/>
    <w:rsid w:val="2C5D409B"/>
    <w:rsid w:val="2C753A08"/>
    <w:rsid w:val="2CF21AF4"/>
    <w:rsid w:val="2D33AD4C"/>
    <w:rsid w:val="2E0A893C"/>
    <w:rsid w:val="2EA58FAC"/>
    <w:rsid w:val="2F358984"/>
    <w:rsid w:val="31FA9E5D"/>
    <w:rsid w:val="320D12BC"/>
    <w:rsid w:val="32CB8600"/>
    <w:rsid w:val="32E60F23"/>
    <w:rsid w:val="32EE6BE8"/>
    <w:rsid w:val="33325B25"/>
    <w:rsid w:val="357BC995"/>
    <w:rsid w:val="359E7CAC"/>
    <w:rsid w:val="35B3B392"/>
    <w:rsid w:val="36A1B40E"/>
    <w:rsid w:val="370A2480"/>
    <w:rsid w:val="37550806"/>
    <w:rsid w:val="37CEE9FD"/>
    <w:rsid w:val="37D9BD56"/>
    <w:rsid w:val="37FBB4AE"/>
    <w:rsid w:val="384E8D70"/>
    <w:rsid w:val="38A3341C"/>
    <w:rsid w:val="3921FD3F"/>
    <w:rsid w:val="39B899F7"/>
    <w:rsid w:val="3B42B914"/>
    <w:rsid w:val="3DE00C35"/>
    <w:rsid w:val="3EFE325C"/>
    <w:rsid w:val="3FA4DF04"/>
    <w:rsid w:val="3FECDB79"/>
    <w:rsid w:val="3FF58124"/>
    <w:rsid w:val="400DE6A2"/>
    <w:rsid w:val="412F41BD"/>
    <w:rsid w:val="413A2E38"/>
    <w:rsid w:val="41C051DD"/>
    <w:rsid w:val="41D588C3"/>
    <w:rsid w:val="4232ABF0"/>
    <w:rsid w:val="4266FE85"/>
    <w:rsid w:val="427EC521"/>
    <w:rsid w:val="43FF4311"/>
    <w:rsid w:val="4424169F"/>
    <w:rsid w:val="44993619"/>
    <w:rsid w:val="44E5F844"/>
    <w:rsid w:val="44FA507F"/>
    <w:rsid w:val="45ABB6D1"/>
    <w:rsid w:val="45ECDFC0"/>
    <w:rsid w:val="46618E56"/>
    <w:rsid w:val="46AF2104"/>
    <w:rsid w:val="47B28B37"/>
    <w:rsid w:val="483651F7"/>
    <w:rsid w:val="489E2ECE"/>
    <w:rsid w:val="492EEB30"/>
    <w:rsid w:val="495C6F41"/>
    <w:rsid w:val="496E36F8"/>
    <w:rsid w:val="49CE9683"/>
    <w:rsid w:val="49DE332B"/>
    <w:rsid w:val="4A3DC490"/>
    <w:rsid w:val="4A48D18E"/>
    <w:rsid w:val="4B89DCA2"/>
    <w:rsid w:val="4BE4A1EF"/>
    <w:rsid w:val="4C604953"/>
    <w:rsid w:val="4DD84245"/>
    <w:rsid w:val="4E8548DC"/>
    <w:rsid w:val="4F08DCCB"/>
    <w:rsid w:val="4F11285B"/>
    <w:rsid w:val="4F62D7CF"/>
    <w:rsid w:val="500C142D"/>
    <w:rsid w:val="51A19632"/>
    <w:rsid w:val="51E21BDA"/>
    <w:rsid w:val="524DC7E8"/>
    <w:rsid w:val="52E95544"/>
    <w:rsid w:val="535BEBC5"/>
    <w:rsid w:val="540CB007"/>
    <w:rsid w:val="54DDB147"/>
    <w:rsid w:val="54FAE354"/>
    <w:rsid w:val="554CB464"/>
    <w:rsid w:val="5638252A"/>
    <w:rsid w:val="57053802"/>
    <w:rsid w:val="57558108"/>
    <w:rsid w:val="5888830B"/>
    <w:rsid w:val="5905C999"/>
    <w:rsid w:val="590FAE62"/>
    <w:rsid w:val="59172BAE"/>
    <w:rsid w:val="595F228D"/>
    <w:rsid w:val="59A6A932"/>
    <w:rsid w:val="59B91D91"/>
    <w:rsid w:val="59FE1480"/>
    <w:rsid w:val="5AAA1365"/>
    <w:rsid w:val="5AEC47CD"/>
    <w:rsid w:val="5B0C9DFF"/>
    <w:rsid w:val="5BAABB11"/>
    <w:rsid w:val="5CC35C2A"/>
    <w:rsid w:val="5CE5DC70"/>
    <w:rsid w:val="5D92D774"/>
    <w:rsid w:val="5E4594EF"/>
    <w:rsid w:val="5F962005"/>
    <w:rsid w:val="60C3C533"/>
    <w:rsid w:val="61676AAD"/>
    <w:rsid w:val="61A6A663"/>
    <w:rsid w:val="61F42CE8"/>
    <w:rsid w:val="62F3E568"/>
    <w:rsid w:val="62F6F50B"/>
    <w:rsid w:val="633EF180"/>
    <w:rsid w:val="6346D875"/>
    <w:rsid w:val="635E9F11"/>
    <w:rsid w:val="63890CDD"/>
    <w:rsid w:val="63E2002F"/>
    <w:rsid w:val="6431E399"/>
    <w:rsid w:val="651267E4"/>
    <w:rsid w:val="6535809D"/>
    <w:rsid w:val="6591751A"/>
    <w:rsid w:val="660BBA7D"/>
    <w:rsid w:val="6706FABC"/>
    <w:rsid w:val="68068D61"/>
    <w:rsid w:val="68FDCCD8"/>
    <w:rsid w:val="6913368F"/>
    <w:rsid w:val="694FD0B9"/>
    <w:rsid w:val="69A74C29"/>
    <w:rsid w:val="69DB59C9"/>
    <w:rsid w:val="6A0BB447"/>
    <w:rsid w:val="6A3B0EAE"/>
    <w:rsid w:val="6C2759F1"/>
    <w:rsid w:val="6C2FE090"/>
    <w:rsid w:val="6C8E2F16"/>
    <w:rsid w:val="6CA62883"/>
    <w:rsid w:val="6CF80BE1"/>
    <w:rsid w:val="6CFDC6A2"/>
    <w:rsid w:val="6D20AC8A"/>
    <w:rsid w:val="6DE90497"/>
    <w:rsid w:val="6E1BB9F8"/>
    <w:rsid w:val="6E9002D5"/>
    <w:rsid w:val="6F3C5234"/>
    <w:rsid w:val="6FE0F74D"/>
    <w:rsid w:val="6FEFD8FD"/>
    <w:rsid w:val="705713C4"/>
    <w:rsid w:val="712A584C"/>
    <w:rsid w:val="717A3BB6"/>
    <w:rsid w:val="719AC5B5"/>
    <w:rsid w:val="719CB25F"/>
    <w:rsid w:val="726FF6E7"/>
    <w:rsid w:val="72906058"/>
    <w:rsid w:val="72FECCA0"/>
    <w:rsid w:val="7334EB58"/>
    <w:rsid w:val="73964702"/>
    <w:rsid w:val="73E5558B"/>
    <w:rsid w:val="76A34822"/>
    <w:rsid w:val="76C296A2"/>
    <w:rsid w:val="76FC6E45"/>
    <w:rsid w:val="775EC60E"/>
    <w:rsid w:val="77990353"/>
    <w:rsid w:val="788FF362"/>
    <w:rsid w:val="789ECA6B"/>
    <w:rsid w:val="790E1BCF"/>
    <w:rsid w:val="79576842"/>
    <w:rsid w:val="796FB20E"/>
    <w:rsid w:val="7AA82E87"/>
    <w:rsid w:val="7AAA96FF"/>
    <w:rsid w:val="7B81401E"/>
    <w:rsid w:val="7BDA9912"/>
    <w:rsid w:val="7C157867"/>
    <w:rsid w:val="7CAE38A4"/>
    <w:rsid w:val="7D099569"/>
    <w:rsid w:val="7D25EF8C"/>
    <w:rsid w:val="7DB4A2C7"/>
    <w:rsid w:val="7DFC296C"/>
    <w:rsid w:val="7E34463A"/>
    <w:rsid w:val="7E73160B"/>
    <w:rsid w:val="7E7D15E1"/>
    <w:rsid w:val="7F07B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3CBABCD9-9A9D-4718-8C7D-0FD47DC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parr2">
    <w:name w:val="parr2"/>
    <w:basedOn w:val="Normal"/>
    <w:rsid w:val="001B4785"/>
    <w:pPr>
      <w:spacing w:before="600"/>
      <w:ind w:left="567" w:right="15"/>
    </w:pPr>
    <w:rPr>
      <w:rFonts w:cs="Times New Roman"/>
      <w:szCs w:val="20"/>
    </w:rPr>
  </w:style>
  <w:style w:type="paragraph" w:styleId="Revisin">
    <w:name w:val="Revision"/>
    <w:hidden/>
    <w:uiPriority w:val="99"/>
    <w:semiHidden/>
    <w:rsid w:val="009F613B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121A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21AC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21AC"/>
    <w:rPr>
      <w:rFonts w:ascii="Arial" w:hAnsi="Arial" w:cs="Arial"/>
      <w:b/>
      <w:bCs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37996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49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3.jpeg"/><Relationship Id="rId26" Type="http://schemas.openxmlformats.org/officeDocument/2006/relationships/chart" Target="charts/chart3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hyperlink" Target="https://www.inegi.org.mx/app/indicadores/?tm=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2.xml"/><Relationship Id="rId33" Type="http://schemas.openxmlformats.org/officeDocument/2006/relationships/hyperlink" Target="https://www.inegi.org.mx/programas/emim/2018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www.inegi.org.mx/programas/emim/2018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hyperlink" Target="https://www.inegi.org.mx/temas/manufactura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hyperlink" Target="https://www.inegi.org.mx/programas/emim/2018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jpeg"/><Relationship Id="rId27" Type="http://schemas.openxmlformats.org/officeDocument/2006/relationships/chart" Target="charts/chart4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Manufacturas\4.-Cuadros%20y%20gr&#225;ficas\Manufacturas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Manufacturas\4.-Cuadros%20y%20gr&#225;ficas\Manufacturas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Manufacturas\4.-Cuadros%20y%20gr&#225;ficas\Manufacturas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Manufacturas\4.-Cuadros%20y%20gr&#225;ficas\Manufacturas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8134920634922E-2"/>
          <c:y val="4.3384027777777785E-2"/>
          <c:w val="0.92516587301587316"/>
          <c:h val="0.810482638888888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CCCC"/>
            </a:solidFill>
            <a:ln>
              <a:noFill/>
            </a:ln>
          </c:spPr>
          <c:invertIfNegative val="0"/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DATOS!$C$137:$C$208</c:f>
              <c:numCache>
                <c:formatCode>0.0_)</c:formatCode>
                <c:ptCount val="65"/>
                <c:pt idx="0">
                  <c:v>98.513613700710096</c:v>
                </c:pt>
                <c:pt idx="1">
                  <c:v>98.810975749951396</c:v>
                </c:pt>
                <c:pt idx="2">
                  <c:v>99.044066018178</c:v>
                </c:pt>
                <c:pt idx="3">
                  <c:v>99.416580196987596</c:v>
                </c:pt>
                <c:pt idx="4">
                  <c:v>99.6783501085214</c:v>
                </c:pt>
                <c:pt idx="5">
                  <c:v>99.977614488406303</c:v>
                </c:pt>
                <c:pt idx="6">
                  <c:v>100.175451500073</c:v>
                </c:pt>
                <c:pt idx="7">
                  <c:v>100.50586546051299</c:v>
                </c:pt>
                <c:pt idx="8">
                  <c:v>100.683230846302</c:v>
                </c:pt>
                <c:pt idx="9">
                  <c:v>100.90366392274299</c:v>
                </c:pt>
                <c:pt idx="10">
                  <c:v>101.238401934058</c:v>
                </c:pt>
                <c:pt idx="11">
                  <c:v>101.18438907928</c:v>
                </c:pt>
                <c:pt idx="12">
                  <c:v>101.387296922424</c:v>
                </c:pt>
                <c:pt idx="13">
                  <c:v>101.48777461995699</c:v>
                </c:pt>
                <c:pt idx="14">
                  <c:v>101.812850989514</c:v>
                </c:pt>
                <c:pt idx="15">
                  <c:v>101.78713438755899</c:v>
                </c:pt>
                <c:pt idx="16">
                  <c:v>102.09149649446</c:v>
                </c:pt>
                <c:pt idx="17">
                  <c:v>102.023193891072</c:v>
                </c:pt>
                <c:pt idx="18">
                  <c:v>102.204952363705</c:v>
                </c:pt>
                <c:pt idx="19">
                  <c:v>102.051886282341</c:v>
                </c:pt>
                <c:pt idx="20">
                  <c:v>101.684791564284</c:v>
                </c:pt>
                <c:pt idx="21">
                  <c:v>101.48483179754599</c:v>
                </c:pt>
                <c:pt idx="22">
                  <c:v>101.04735222615</c:v>
                </c:pt>
                <c:pt idx="23">
                  <c:v>100.833842814045</c:v>
                </c:pt>
                <c:pt idx="24">
                  <c:v>100.876013180915</c:v>
                </c:pt>
                <c:pt idx="25">
                  <c:v>100.773104736693</c:v>
                </c:pt>
                <c:pt idx="26">
                  <c:v>100.17925762039999</c:v>
                </c:pt>
                <c:pt idx="27">
                  <c:v>98.767657313973899</c:v>
                </c:pt>
                <c:pt idx="28">
                  <c:v>97.237521673690196</c:v>
                </c:pt>
                <c:pt idx="29">
                  <c:v>97.457352430983093</c:v>
                </c:pt>
                <c:pt idx="30">
                  <c:v>98.5203461973705</c:v>
                </c:pt>
                <c:pt idx="31">
                  <c:v>98.711980560226195</c:v>
                </c:pt>
                <c:pt idx="32">
                  <c:v>99.182137904773001</c:v>
                </c:pt>
                <c:pt idx="33">
                  <c:v>99.878084117976002</c:v>
                </c:pt>
                <c:pt idx="34">
                  <c:v>100.250984643823</c:v>
                </c:pt>
                <c:pt idx="35">
                  <c:v>100.88722724291399</c:v>
                </c:pt>
                <c:pt idx="36">
                  <c:v>101.08533819296601</c:v>
                </c:pt>
                <c:pt idx="37">
                  <c:v>101.25648959975901</c:v>
                </c:pt>
                <c:pt idx="38">
                  <c:v>101.457879737082</c:v>
                </c:pt>
                <c:pt idx="39">
                  <c:v>101.73156016746999</c:v>
                </c:pt>
                <c:pt idx="40">
                  <c:v>101.544164695257</c:v>
                </c:pt>
                <c:pt idx="41">
                  <c:v>102.171539415639</c:v>
                </c:pt>
                <c:pt idx="42">
                  <c:v>102.74889055777599</c:v>
                </c:pt>
                <c:pt idx="43">
                  <c:v>102.267279934363</c:v>
                </c:pt>
                <c:pt idx="44">
                  <c:v>102.55758437718001</c:v>
                </c:pt>
                <c:pt idx="45">
                  <c:v>102.567458815143</c:v>
                </c:pt>
                <c:pt idx="46">
                  <c:v>102.937640365451</c:v>
                </c:pt>
                <c:pt idx="47">
                  <c:v>102.853580276668</c:v>
                </c:pt>
                <c:pt idx="48">
                  <c:v>102.816923285247</c:v>
                </c:pt>
                <c:pt idx="49">
                  <c:v>103.548964568494</c:v>
                </c:pt>
                <c:pt idx="50">
                  <c:v>103.938469514875</c:v>
                </c:pt>
                <c:pt idx="51">
                  <c:v>104.1135615284</c:v>
                </c:pt>
                <c:pt idx="52">
                  <c:v>104.054308017358</c:v>
                </c:pt>
                <c:pt idx="53">
                  <c:v>104.074701644491</c:v>
                </c:pt>
                <c:pt idx="54">
                  <c:v>103.864171677266</c:v>
                </c:pt>
                <c:pt idx="55">
                  <c:v>104.00096693780399</c:v>
                </c:pt>
                <c:pt idx="56">
                  <c:v>104.237763322516</c:v>
                </c:pt>
                <c:pt idx="57">
                  <c:v>104.068667155252</c:v>
                </c:pt>
                <c:pt idx="58">
                  <c:v>104.125683919154</c:v>
                </c:pt>
                <c:pt idx="59">
                  <c:v>104.330166271561</c:v>
                </c:pt>
                <c:pt idx="60">
                  <c:v>103.747527687727</c:v>
                </c:pt>
                <c:pt idx="61">
                  <c:v>103.741594891945</c:v>
                </c:pt>
                <c:pt idx="62">
                  <c:v>103.729917426386</c:v>
                </c:pt>
                <c:pt idx="63">
                  <c:v>103.804985744134</c:v>
                </c:pt>
                <c:pt idx="64">
                  <c:v>104.067713496306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75-480A-BCF1-CCEDA4B67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431783088"/>
        <c:axId val="431785440"/>
      </c:barChart>
      <c:lineChart>
        <c:grouping val="standard"/>
        <c:varyColors val="0"/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2060"/>
              </a:solidFill>
            </a:ln>
          </c:spPr>
          <c:marker>
            <c:symbol val="none"/>
          </c:marker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DATOS!$D$137:$D$208</c:f>
              <c:numCache>
                <c:formatCode>0.0_)</c:formatCode>
                <c:ptCount val="65"/>
                <c:pt idx="0">
                  <c:v>98.524497165675598</c:v>
                </c:pt>
                <c:pt idx="1">
                  <c:v>98.804494238984205</c:v>
                </c:pt>
                <c:pt idx="2">
                  <c:v>99.091345395453203</c:v>
                </c:pt>
                <c:pt idx="3">
                  <c:v>99.384821133768099</c:v>
                </c:pt>
                <c:pt idx="4">
                  <c:v>99.678995985004406</c:v>
                </c:pt>
                <c:pt idx="5">
                  <c:v>99.958742493851105</c:v>
                </c:pt>
                <c:pt idx="6">
                  <c:v>100.21514545178999</c:v>
                </c:pt>
                <c:pt idx="7">
                  <c:v>100.46728014446801</c:v>
                </c:pt>
                <c:pt idx="8">
                  <c:v>100.714594207719</c:v>
                </c:pt>
                <c:pt idx="9">
                  <c:v>100.936602765559</c:v>
                </c:pt>
                <c:pt idx="10">
                  <c:v>101.111309992275</c:v>
                </c:pt>
                <c:pt idx="11">
                  <c:v>101.257386844549</c:v>
                </c:pt>
                <c:pt idx="12">
                  <c:v>101.393591022404</c:v>
                </c:pt>
                <c:pt idx="13">
                  <c:v>101.54565063290801</c:v>
                </c:pt>
                <c:pt idx="14">
                  <c:v>101.71349424957801</c:v>
                </c:pt>
                <c:pt idx="15">
                  <c:v>101.88120692682401</c:v>
                </c:pt>
                <c:pt idx="16">
                  <c:v>102.02418187843701</c:v>
                </c:pt>
                <c:pt idx="17">
                  <c:v>102.11442881065901</c:v>
                </c:pt>
                <c:pt idx="18">
                  <c:v>102.114982418461</c:v>
                </c:pt>
                <c:pt idx="19">
                  <c:v>101.99416898753201</c:v>
                </c:pt>
                <c:pt idx="20">
                  <c:v>101.737780138331</c:v>
                </c:pt>
                <c:pt idx="21">
                  <c:v>101.42690527030101</c:v>
                </c:pt>
                <c:pt idx="22">
                  <c:v>101.14288001400401</c:v>
                </c:pt>
                <c:pt idx="23">
                  <c:v>100.91938143898599</c:v>
                </c:pt>
                <c:pt idx="24">
                  <c:v>100.720391216811</c:v>
                </c:pt>
                <c:pt idx="25">
                  <c:v>100.504764438143</c:v>
                </c:pt>
                <c:pt idx="26">
                  <c:v>100.259854767292</c:v>
                </c:pt>
                <c:pt idx="27">
                  <c:v>98.718219658897993</c:v>
                </c:pt>
                <c:pt idx="28">
                  <c:v>98.532301162202799</c:v>
                </c:pt>
                <c:pt idx="29">
                  <c:v>98.453338396738204</c:v>
                </c:pt>
                <c:pt idx="30">
                  <c:v>98.529349343550194</c:v>
                </c:pt>
                <c:pt idx="31">
                  <c:v>98.788885429332595</c:v>
                </c:pt>
                <c:pt idx="32">
                  <c:v>99.230380218598597</c:v>
                </c:pt>
                <c:pt idx="33">
                  <c:v>99.776986484552793</c:v>
                </c:pt>
                <c:pt idx="34">
                  <c:v>100.319995830906</c:v>
                </c:pt>
                <c:pt idx="35">
                  <c:v>100.76003348582699</c:v>
                </c:pt>
                <c:pt idx="36">
                  <c:v>101.072228486306</c:v>
                </c:pt>
                <c:pt idx="37">
                  <c:v>101.29926640709201</c:v>
                </c:pt>
                <c:pt idx="38">
                  <c:v>101.499308398604</c:v>
                </c:pt>
                <c:pt idx="39">
                  <c:v>101.71009688004</c:v>
                </c:pt>
                <c:pt idx="40">
                  <c:v>101.94599361641301</c:v>
                </c:pt>
                <c:pt idx="41">
                  <c:v>102.16779368865301</c:v>
                </c:pt>
                <c:pt idx="42">
                  <c:v>102.34608603157901</c:v>
                </c:pt>
                <c:pt idx="43">
                  <c:v>102.46570604204</c:v>
                </c:pt>
                <c:pt idx="44">
                  <c:v>102.53543788289799</c:v>
                </c:pt>
                <c:pt idx="45">
                  <c:v>102.590267609534</c:v>
                </c:pt>
                <c:pt idx="46">
                  <c:v>102.690305356967</c:v>
                </c:pt>
                <c:pt idx="47">
                  <c:v>102.888799090492</c:v>
                </c:pt>
                <c:pt idx="48">
                  <c:v>103.197621988557</c:v>
                </c:pt>
                <c:pt idx="49">
                  <c:v>103.552915640227</c:v>
                </c:pt>
                <c:pt idx="50">
                  <c:v>103.86093741069</c:v>
                </c:pt>
                <c:pt idx="51">
                  <c:v>104.04640288466599</c:v>
                </c:pt>
                <c:pt idx="52">
                  <c:v>104.087524709264</c:v>
                </c:pt>
                <c:pt idx="53">
                  <c:v>104.05968715883201</c:v>
                </c:pt>
                <c:pt idx="54">
                  <c:v>104.040629859585</c:v>
                </c:pt>
                <c:pt idx="55">
                  <c:v>104.066459531915</c:v>
                </c:pt>
                <c:pt idx="56">
                  <c:v>104.113907412117</c:v>
                </c:pt>
                <c:pt idx="57">
                  <c:v>104.123344590835</c:v>
                </c:pt>
                <c:pt idx="58">
                  <c:v>104.06204160987799</c:v>
                </c:pt>
                <c:pt idx="59">
                  <c:v>103.939945858142</c:v>
                </c:pt>
                <c:pt idx="60">
                  <c:v>103.809839013377</c:v>
                </c:pt>
                <c:pt idx="61">
                  <c:v>103.730478547367</c:v>
                </c:pt>
                <c:pt idx="62">
                  <c:v>103.73834882323401</c:v>
                </c:pt>
                <c:pt idx="63">
                  <c:v>103.85945988165901</c:v>
                </c:pt>
                <c:pt idx="64">
                  <c:v>104.058222665272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75-480A-BCF1-CCEDA4B67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783088"/>
        <c:axId val="431785440"/>
      </c:lineChart>
      <c:catAx>
        <c:axId val="43178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43178544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31785440"/>
        <c:scaling>
          <c:orientation val="minMax"/>
          <c:max val="107"/>
          <c:min val="94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431783088"/>
        <c:crosses val="autoZero"/>
        <c:crossBetween val="between"/>
        <c:majorUnit val="3"/>
        <c:minorUnit val="0.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5.2498809523809524E-2"/>
          <c:y val="0.9523471036104193"/>
          <c:w val="0.90207292463620758"/>
          <c:h val="4.0560319986565445E-2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8134920634922E-2"/>
          <c:y val="4.3384027777777785E-2"/>
          <c:w val="0.92516587301587316"/>
          <c:h val="0.810482638888888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CCCC"/>
            </a:solidFill>
            <a:ln>
              <a:noFill/>
            </a:ln>
          </c:spPr>
          <c:invertIfNegative val="0"/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DATOS!$C$137:$C$208</c:f>
              <c:numCache>
                <c:formatCode>0.0_)</c:formatCode>
                <c:ptCount val="65"/>
                <c:pt idx="0">
                  <c:v>98.513613700710096</c:v>
                </c:pt>
                <c:pt idx="1">
                  <c:v>98.810975749951396</c:v>
                </c:pt>
                <c:pt idx="2">
                  <c:v>99.044066018178</c:v>
                </c:pt>
                <c:pt idx="3">
                  <c:v>99.416580196987596</c:v>
                </c:pt>
                <c:pt idx="4">
                  <c:v>99.6783501085214</c:v>
                </c:pt>
                <c:pt idx="5">
                  <c:v>99.977614488406303</c:v>
                </c:pt>
                <c:pt idx="6">
                  <c:v>100.175451500073</c:v>
                </c:pt>
                <c:pt idx="7">
                  <c:v>100.50586546051299</c:v>
                </c:pt>
                <c:pt idx="8">
                  <c:v>100.683230846302</c:v>
                </c:pt>
                <c:pt idx="9">
                  <c:v>100.90366392274299</c:v>
                </c:pt>
                <c:pt idx="10">
                  <c:v>101.238401934058</c:v>
                </c:pt>
                <c:pt idx="11">
                  <c:v>101.18438907928</c:v>
                </c:pt>
                <c:pt idx="12">
                  <c:v>101.387296922424</c:v>
                </c:pt>
                <c:pt idx="13">
                  <c:v>101.48777461995699</c:v>
                </c:pt>
                <c:pt idx="14">
                  <c:v>101.812850989514</c:v>
                </c:pt>
                <c:pt idx="15">
                  <c:v>101.78713438755899</c:v>
                </c:pt>
                <c:pt idx="16">
                  <c:v>102.09149649446</c:v>
                </c:pt>
                <c:pt idx="17">
                  <c:v>102.023193891072</c:v>
                </c:pt>
                <c:pt idx="18">
                  <c:v>102.204952363705</c:v>
                </c:pt>
                <c:pt idx="19">
                  <c:v>102.051886282341</c:v>
                </c:pt>
                <c:pt idx="20">
                  <c:v>101.684791564284</c:v>
                </c:pt>
                <c:pt idx="21">
                  <c:v>101.48483179754599</c:v>
                </c:pt>
                <c:pt idx="22">
                  <c:v>101.04735222615</c:v>
                </c:pt>
                <c:pt idx="23">
                  <c:v>100.833842814045</c:v>
                </c:pt>
                <c:pt idx="24">
                  <c:v>100.876013180915</c:v>
                </c:pt>
                <c:pt idx="25">
                  <c:v>100.773104736693</c:v>
                </c:pt>
                <c:pt idx="26">
                  <c:v>100.17925762039999</c:v>
                </c:pt>
                <c:pt idx="27">
                  <c:v>98.767657313973899</c:v>
                </c:pt>
                <c:pt idx="28">
                  <c:v>97.237521673690196</c:v>
                </c:pt>
                <c:pt idx="29">
                  <c:v>97.457352430983093</c:v>
                </c:pt>
                <c:pt idx="30">
                  <c:v>98.5203461973705</c:v>
                </c:pt>
                <c:pt idx="31">
                  <c:v>98.711980560226195</c:v>
                </c:pt>
                <c:pt idx="32">
                  <c:v>99.182137904773001</c:v>
                </c:pt>
                <c:pt idx="33">
                  <c:v>99.878084117976002</c:v>
                </c:pt>
                <c:pt idx="34">
                  <c:v>100.250984643823</c:v>
                </c:pt>
                <c:pt idx="35">
                  <c:v>100.88722724291399</c:v>
                </c:pt>
                <c:pt idx="36">
                  <c:v>101.08533819296601</c:v>
                </c:pt>
                <c:pt idx="37">
                  <c:v>101.25648959975901</c:v>
                </c:pt>
                <c:pt idx="38">
                  <c:v>101.457879737082</c:v>
                </c:pt>
                <c:pt idx="39">
                  <c:v>101.73156016746999</c:v>
                </c:pt>
                <c:pt idx="40">
                  <c:v>101.544164695257</c:v>
                </c:pt>
                <c:pt idx="41">
                  <c:v>102.171539415639</c:v>
                </c:pt>
                <c:pt idx="42">
                  <c:v>102.74889055777599</c:v>
                </c:pt>
                <c:pt idx="43">
                  <c:v>102.267279934363</c:v>
                </c:pt>
                <c:pt idx="44">
                  <c:v>102.55758437718001</c:v>
                </c:pt>
                <c:pt idx="45">
                  <c:v>102.567458815143</c:v>
                </c:pt>
                <c:pt idx="46">
                  <c:v>102.937640365451</c:v>
                </c:pt>
                <c:pt idx="47">
                  <c:v>102.853580276668</c:v>
                </c:pt>
                <c:pt idx="48">
                  <c:v>102.816923285247</c:v>
                </c:pt>
                <c:pt idx="49">
                  <c:v>103.548964568494</c:v>
                </c:pt>
                <c:pt idx="50">
                  <c:v>103.938469514875</c:v>
                </c:pt>
                <c:pt idx="51">
                  <c:v>104.1135615284</c:v>
                </c:pt>
                <c:pt idx="52">
                  <c:v>104.054308017358</c:v>
                </c:pt>
                <c:pt idx="53">
                  <c:v>104.074701644491</c:v>
                </c:pt>
                <c:pt idx="54">
                  <c:v>103.864171677266</c:v>
                </c:pt>
                <c:pt idx="55">
                  <c:v>104.00096693780399</c:v>
                </c:pt>
                <c:pt idx="56">
                  <c:v>104.237763322516</c:v>
                </c:pt>
                <c:pt idx="57">
                  <c:v>104.068667155252</c:v>
                </c:pt>
                <c:pt idx="58">
                  <c:v>104.125683919154</c:v>
                </c:pt>
                <c:pt idx="59">
                  <c:v>104.330166271561</c:v>
                </c:pt>
                <c:pt idx="60">
                  <c:v>103.747527687727</c:v>
                </c:pt>
                <c:pt idx="61">
                  <c:v>103.741594891945</c:v>
                </c:pt>
                <c:pt idx="62">
                  <c:v>103.729917426386</c:v>
                </c:pt>
                <c:pt idx="63">
                  <c:v>103.804985744134</c:v>
                </c:pt>
                <c:pt idx="64">
                  <c:v>104.067713496306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B-4E7A-BBFA-3140DC0F7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431783088"/>
        <c:axId val="431785440"/>
      </c:barChart>
      <c:lineChart>
        <c:grouping val="standard"/>
        <c:varyColors val="0"/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2060"/>
              </a:solidFill>
            </a:ln>
          </c:spPr>
          <c:marker>
            <c:symbol val="none"/>
          </c:marker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DATOS!$D$137:$D$208</c:f>
              <c:numCache>
                <c:formatCode>0.0_)</c:formatCode>
                <c:ptCount val="65"/>
                <c:pt idx="0">
                  <c:v>98.524497165675598</c:v>
                </c:pt>
                <c:pt idx="1">
                  <c:v>98.804494238984205</c:v>
                </c:pt>
                <c:pt idx="2">
                  <c:v>99.091345395453203</c:v>
                </c:pt>
                <c:pt idx="3">
                  <c:v>99.384821133768099</c:v>
                </c:pt>
                <c:pt idx="4">
                  <c:v>99.678995985004406</c:v>
                </c:pt>
                <c:pt idx="5">
                  <c:v>99.958742493851105</c:v>
                </c:pt>
                <c:pt idx="6">
                  <c:v>100.21514545178999</c:v>
                </c:pt>
                <c:pt idx="7">
                  <c:v>100.46728014446801</c:v>
                </c:pt>
                <c:pt idx="8">
                  <c:v>100.714594207719</c:v>
                </c:pt>
                <c:pt idx="9">
                  <c:v>100.936602765559</c:v>
                </c:pt>
                <c:pt idx="10">
                  <c:v>101.111309992275</c:v>
                </c:pt>
                <c:pt idx="11">
                  <c:v>101.257386844549</c:v>
                </c:pt>
                <c:pt idx="12">
                  <c:v>101.393591022404</c:v>
                </c:pt>
                <c:pt idx="13">
                  <c:v>101.54565063290801</c:v>
                </c:pt>
                <c:pt idx="14">
                  <c:v>101.71349424957801</c:v>
                </c:pt>
                <c:pt idx="15">
                  <c:v>101.88120692682401</c:v>
                </c:pt>
                <c:pt idx="16">
                  <c:v>102.02418187843701</c:v>
                </c:pt>
                <c:pt idx="17">
                  <c:v>102.11442881065901</c:v>
                </c:pt>
                <c:pt idx="18">
                  <c:v>102.114982418461</c:v>
                </c:pt>
                <c:pt idx="19">
                  <c:v>101.99416898753201</c:v>
                </c:pt>
                <c:pt idx="20">
                  <c:v>101.737780138331</c:v>
                </c:pt>
                <c:pt idx="21">
                  <c:v>101.42690527030101</c:v>
                </c:pt>
                <c:pt idx="22">
                  <c:v>101.14288001400401</c:v>
                </c:pt>
                <c:pt idx="23">
                  <c:v>100.91938143898599</c:v>
                </c:pt>
                <c:pt idx="24">
                  <c:v>100.720391216811</c:v>
                </c:pt>
                <c:pt idx="25">
                  <c:v>100.504764438143</c:v>
                </c:pt>
                <c:pt idx="26">
                  <c:v>100.259854767292</c:v>
                </c:pt>
                <c:pt idx="27">
                  <c:v>98.718219658897993</c:v>
                </c:pt>
                <c:pt idx="28">
                  <c:v>98.532301162202799</c:v>
                </c:pt>
                <c:pt idx="29">
                  <c:v>98.453338396738204</c:v>
                </c:pt>
                <c:pt idx="30">
                  <c:v>98.529349343550194</c:v>
                </c:pt>
                <c:pt idx="31">
                  <c:v>98.788885429332595</c:v>
                </c:pt>
                <c:pt idx="32">
                  <c:v>99.230380218598597</c:v>
                </c:pt>
                <c:pt idx="33">
                  <c:v>99.776986484552793</c:v>
                </c:pt>
                <c:pt idx="34">
                  <c:v>100.319995830906</c:v>
                </c:pt>
                <c:pt idx="35">
                  <c:v>100.76003348582699</c:v>
                </c:pt>
                <c:pt idx="36">
                  <c:v>101.072228486306</c:v>
                </c:pt>
                <c:pt idx="37">
                  <c:v>101.29926640709201</c:v>
                </c:pt>
                <c:pt idx="38">
                  <c:v>101.499308398604</c:v>
                </c:pt>
                <c:pt idx="39">
                  <c:v>101.71009688004</c:v>
                </c:pt>
                <c:pt idx="40">
                  <c:v>101.94599361641301</c:v>
                </c:pt>
                <c:pt idx="41">
                  <c:v>102.16779368865301</c:v>
                </c:pt>
                <c:pt idx="42">
                  <c:v>102.34608603157901</c:v>
                </c:pt>
                <c:pt idx="43">
                  <c:v>102.46570604204</c:v>
                </c:pt>
                <c:pt idx="44">
                  <c:v>102.53543788289799</c:v>
                </c:pt>
                <c:pt idx="45">
                  <c:v>102.590267609534</c:v>
                </c:pt>
                <c:pt idx="46">
                  <c:v>102.690305356967</c:v>
                </c:pt>
                <c:pt idx="47">
                  <c:v>102.888799090492</c:v>
                </c:pt>
                <c:pt idx="48">
                  <c:v>103.197621988557</c:v>
                </c:pt>
                <c:pt idx="49">
                  <c:v>103.552915640227</c:v>
                </c:pt>
                <c:pt idx="50">
                  <c:v>103.86093741069</c:v>
                </c:pt>
                <c:pt idx="51">
                  <c:v>104.04640288466599</c:v>
                </c:pt>
                <c:pt idx="52">
                  <c:v>104.087524709264</c:v>
                </c:pt>
                <c:pt idx="53">
                  <c:v>104.05968715883201</c:v>
                </c:pt>
                <c:pt idx="54">
                  <c:v>104.040629859585</c:v>
                </c:pt>
                <c:pt idx="55">
                  <c:v>104.066459531915</c:v>
                </c:pt>
                <c:pt idx="56">
                  <c:v>104.113907412117</c:v>
                </c:pt>
                <c:pt idx="57">
                  <c:v>104.123344590835</c:v>
                </c:pt>
                <c:pt idx="58">
                  <c:v>104.06204160987799</c:v>
                </c:pt>
                <c:pt idx="59">
                  <c:v>103.939945858142</c:v>
                </c:pt>
                <c:pt idx="60">
                  <c:v>103.809839013377</c:v>
                </c:pt>
                <c:pt idx="61">
                  <c:v>103.730478547367</c:v>
                </c:pt>
                <c:pt idx="62">
                  <c:v>103.73834882323401</c:v>
                </c:pt>
                <c:pt idx="63">
                  <c:v>103.85945988165901</c:v>
                </c:pt>
                <c:pt idx="64">
                  <c:v>104.058222665272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CB-4E7A-BBFA-3140DC0F7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783088"/>
        <c:axId val="431785440"/>
      </c:lineChart>
      <c:catAx>
        <c:axId val="43178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43178544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31785440"/>
        <c:scaling>
          <c:orientation val="minMax"/>
          <c:max val="107"/>
          <c:min val="94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431783088"/>
        <c:crosses val="autoZero"/>
        <c:crossBetween val="between"/>
        <c:majorUnit val="3"/>
        <c:minorUnit val="0.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5.2498809523809524E-2"/>
          <c:y val="0.9523471036104193"/>
          <c:w val="0.90207292463620758"/>
          <c:h val="4.0560319986565445E-2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8134920634922E-2"/>
          <c:y val="4.1859776634927369E-2"/>
          <c:w val="0.92622023809523812"/>
          <c:h val="0.80842256944444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CCCC"/>
            </a:solidFill>
            <a:ln>
              <a:noFill/>
            </a:ln>
          </c:spPr>
          <c:invertIfNegative val="0"/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DATOS!$E$137:$E$208</c:f>
              <c:numCache>
                <c:formatCode>0.0_)</c:formatCode>
                <c:ptCount val="65"/>
                <c:pt idx="0">
                  <c:v>99.086719966899395</c:v>
                </c:pt>
                <c:pt idx="1">
                  <c:v>99.028473092438404</c:v>
                </c:pt>
                <c:pt idx="2">
                  <c:v>98.959714311858903</c:v>
                </c:pt>
                <c:pt idx="3">
                  <c:v>99.559727070598598</c:v>
                </c:pt>
                <c:pt idx="4">
                  <c:v>99.748587307569395</c:v>
                </c:pt>
                <c:pt idx="5">
                  <c:v>99.973039482551798</c:v>
                </c:pt>
                <c:pt idx="6">
                  <c:v>100.543841393286</c:v>
                </c:pt>
                <c:pt idx="7">
                  <c:v>100.583561369574</c:v>
                </c:pt>
                <c:pt idx="8">
                  <c:v>101.104997612497</c:v>
                </c:pt>
                <c:pt idx="9">
                  <c:v>101.288867526947</c:v>
                </c:pt>
                <c:pt idx="10">
                  <c:v>100.41369283177499</c:v>
                </c:pt>
                <c:pt idx="11">
                  <c:v>99.998123369594893</c:v>
                </c:pt>
                <c:pt idx="12">
                  <c:v>100.03000412498101</c:v>
                </c:pt>
                <c:pt idx="13">
                  <c:v>100.934831321487</c:v>
                </c:pt>
                <c:pt idx="14">
                  <c:v>101.05991022432499</c:v>
                </c:pt>
                <c:pt idx="15">
                  <c:v>101.694131506812</c:v>
                </c:pt>
                <c:pt idx="16">
                  <c:v>102.035283482594</c:v>
                </c:pt>
                <c:pt idx="17">
                  <c:v>101.857265850373</c:v>
                </c:pt>
                <c:pt idx="18">
                  <c:v>102.474893510854</c:v>
                </c:pt>
                <c:pt idx="19">
                  <c:v>101.89939917152699</c:v>
                </c:pt>
                <c:pt idx="20">
                  <c:v>100.988850971966</c:v>
                </c:pt>
                <c:pt idx="21">
                  <c:v>100.726093666336</c:v>
                </c:pt>
                <c:pt idx="22">
                  <c:v>100.37644580848</c:v>
                </c:pt>
                <c:pt idx="23">
                  <c:v>98.935868771460704</c:v>
                </c:pt>
                <c:pt idx="24">
                  <c:v>99.804606514097699</c:v>
                </c:pt>
                <c:pt idx="25">
                  <c:v>100.145239570134</c:v>
                </c:pt>
                <c:pt idx="26">
                  <c:v>97.945823119736403</c:v>
                </c:pt>
                <c:pt idx="27">
                  <c:v>74.111226583898798</c:v>
                </c:pt>
                <c:pt idx="28">
                  <c:v>77.945317055317901</c:v>
                </c:pt>
                <c:pt idx="29">
                  <c:v>90.807688391113601</c:v>
                </c:pt>
                <c:pt idx="30">
                  <c:v>94.0457625997919</c:v>
                </c:pt>
                <c:pt idx="31">
                  <c:v>95.749784275656296</c:v>
                </c:pt>
                <c:pt idx="32">
                  <c:v>96.564158266326203</c:v>
                </c:pt>
                <c:pt idx="33">
                  <c:v>97.862102060054994</c:v>
                </c:pt>
                <c:pt idx="34">
                  <c:v>97.439061978420199</c:v>
                </c:pt>
                <c:pt idx="35">
                  <c:v>97.875439695683994</c:v>
                </c:pt>
                <c:pt idx="36">
                  <c:v>97.999960043509304</c:v>
                </c:pt>
                <c:pt idx="37">
                  <c:v>98.3608196908595</c:v>
                </c:pt>
                <c:pt idx="38">
                  <c:v>99.764433356154896</c:v>
                </c:pt>
                <c:pt idx="39">
                  <c:v>99.384320905985803</c:v>
                </c:pt>
                <c:pt idx="40">
                  <c:v>99.813657648780605</c:v>
                </c:pt>
                <c:pt idx="41">
                  <c:v>100.591914548649</c:v>
                </c:pt>
                <c:pt idx="42">
                  <c:v>100.724826533994</c:v>
                </c:pt>
                <c:pt idx="43">
                  <c:v>100.665194431494</c:v>
                </c:pt>
                <c:pt idx="44">
                  <c:v>100.610304468728</c:v>
                </c:pt>
                <c:pt idx="45">
                  <c:v>100.725652301132</c:v>
                </c:pt>
                <c:pt idx="46">
                  <c:v>101.289042725025</c:v>
                </c:pt>
                <c:pt idx="47">
                  <c:v>101.617430648979</c:v>
                </c:pt>
                <c:pt idx="48">
                  <c:v>101.732895263386</c:v>
                </c:pt>
                <c:pt idx="49">
                  <c:v>102.156903149252</c:v>
                </c:pt>
                <c:pt idx="50">
                  <c:v>102.535024398717</c:v>
                </c:pt>
                <c:pt idx="51">
                  <c:v>102.629412853915</c:v>
                </c:pt>
                <c:pt idx="52">
                  <c:v>103.71315747932501</c:v>
                </c:pt>
                <c:pt idx="53">
                  <c:v>102.61865291520201</c:v>
                </c:pt>
                <c:pt idx="54">
                  <c:v>102.859850435445</c:v>
                </c:pt>
                <c:pt idx="55">
                  <c:v>102.957865771459</c:v>
                </c:pt>
                <c:pt idx="56">
                  <c:v>102.5146421588</c:v>
                </c:pt>
                <c:pt idx="57">
                  <c:v>102.523141358031</c:v>
                </c:pt>
                <c:pt idx="58">
                  <c:v>102.468606599911</c:v>
                </c:pt>
                <c:pt idx="59">
                  <c:v>103.897871679516</c:v>
                </c:pt>
                <c:pt idx="60">
                  <c:v>102.91811705101701</c:v>
                </c:pt>
                <c:pt idx="61">
                  <c:v>102.21031620062</c:v>
                </c:pt>
                <c:pt idx="62">
                  <c:v>101.21040967766599</c:v>
                </c:pt>
                <c:pt idx="63">
                  <c:v>102.187974729934</c:v>
                </c:pt>
                <c:pt idx="64">
                  <c:v>101.839741774738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B9-4E18-BA5B-7231E0077D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431781520"/>
        <c:axId val="431784264"/>
      </c:barChart>
      <c:lineChart>
        <c:grouping val="standard"/>
        <c:varyColors val="0"/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2060"/>
              </a:solidFill>
            </a:ln>
          </c:spPr>
          <c:marker>
            <c:symbol val="none"/>
          </c:marker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DATOS!$F$137:$F$208</c:f>
              <c:numCache>
                <c:formatCode>0.0_)</c:formatCode>
                <c:ptCount val="65"/>
                <c:pt idx="0">
                  <c:v>99.040070006982404</c:v>
                </c:pt>
                <c:pt idx="1">
                  <c:v>99.081388381083599</c:v>
                </c:pt>
                <c:pt idx="2">
                  <c:v>99.172091737135304</c:v>
                </c:pt>
                <c:pt idx="3">
                  <c:v>99.410254147569006</c:v>
                </c:pt>
                <c:pt idx="4">
                  <c:v>99.729412046346297</c:v>
                </c:pt>
                <c:pt idx="5">
                  <c:v>100.076873490954</c:v>
                </c:pt>
                <c:pt idx="6">
                  <c:v>100.44779296646099</c:v>
                </c:pt>
                <c:pt idx="7">
                  <c:v>100.78573759801</c:v>
                </c:pt>
                <c:pt idx="8">
                  <c:v>100.958701109055</c:v>
                </c:pt>
                <c:pt idx="9">
                  <c:v>100.82179082538801</c:v>
                </c:pt>
                <c:pt idx="10">
                  <c:v>100.505151992089</c:v>
                </c:pt>
                <c:pt idx="11">
                  <c:v>100.254046502139</c:v>
                </c:pt>
                <c:pt idx="12">
                  <c:v>100.276940347034</c:v>
                </c:pt>
                <c:pt idx="13">
                  <c:v>100.65270345219599</c:v>
                </c:pt>
                <c:pt idx="14">
                  <c:v>101.168891143894</c:v>
                </c:pt>
                <c:pt idx="15">
                  <c:v>101.616855944614</c:v>
                </c:pt>
                <c:pt idx="16">
                  <c:v>101.945404982618</c:v>
                </c:pt>
                <c:pt idx="17">
                  <c:v>102.099962419696</c:v>
                </c:pt>
                <c:pt idx="18">
                  <c:v>102.028294250279</c:v>
                </c:pt>
                <c:pt idx="19">
                  <c:v>101.710608736334</c:v>
                </c:pt>
                <c:pt idx="20">
                  <c:v>101.247380827348</c:v>
                </c:pt>
                <c:pt idx="21">
                  <c:v>100.78053611039201</c:v>
                </c:pt>
                <c:pt idx="22">
                  <c:v>100.394799284285</c:v>
                </c:pt>
                <c:pt idx="23">
                  <c:v>100.049470208218</c:v>
                </c:pt>
                <c:pt idx="24">
                  <c:v>99.561714122659396</c:v>
                </c:pt>
                <c:pt idx="25">
                  <c:v>98.830313387510301</c:v>
                </c:pt>
                <c:pt idx="26">
                  <c:v>97.923118224950002</c:v>
                </c:pt>
                <c:pt idx="27">
                  <c:v>96.986494228539797</c:v>
                </c:pt>
                <c:pt idx="28">
                  <c:v>96.197052877816901</c:v>
                </c:pt>
                <c:pt idx="29">
                  <c:v>95.726287282500394</c:v>
                </c:pt>
                <c:pt idx="30">
                  <c:v>95.635543758843497</c:v>
                </c:pt>
                <c:pt idx="31">
                  <c:v>95.899355170937397</c:v>
                </c:pt>
                <c:pt idx="32">
                  <c:v>96.393471611754194</c:v>
                </c:pt>
                <c:pt idx="33">
                  <c:v>96.945964052882999</c:v>
                </c:pt>
                <c:pt idx="34">
                  <c:v>97.413485291562694</c:v>
                </c:pt>
                <c:pt idx="35">
                  <c:v>97.769159441179596</c:v>
                </c:pt>
                <c:pt idx="36">
                  <c:v>98.092618473955994</c:v>
                </c:pt>
                <c:pt idx="37">
                  <c:v>98.451575588267403</c:v>
                </c:pt>
                <c:pt idx="38">
                  <c:v>98.888830207341599</c:v>
                </c:pt>
                <c:pt idx="39">
                  <c:v>99.419905744890201</c:v>
                </c:pt>
                <c:pt idx="40">
                  <c:v>99.9620417196587</c:v>
                </c:pt>
                <c:pt idx="41">
                  <c:v>100.386752955422</c:v>
                </c:pt>
                <c:pt idx="42">
                  <c:v>100.613693223978</c:v>
                </c:pt>
                <c:pt idx="43">
                  <c:v>100.68057073095</c:v>
                </c:pt>
                <c:pt idx="44">
                  <c:v>100.726624888366</c:v>
                </c:pt>
                <c:pt idx="45">
                  <c:v>100.88079178605901</c:v>
                </c:pt>
                <c:pt idx="46">
                  <c:v>101.168401104027</c:v>
                </c:pt>
                <c:pt idx="47">
                  <c:v>101.517387677727</c:v>
                </c:pt>
                <c:pt idx="48">
                  <c:v>101.854141229573</c:v>
                </c:pt>
                <c:pt idx="49">
                  <c:v>102.176792062229</c:v>
                </c:pt>
                <c:pt idx="50">
                  <c:v>102.461273853382</c:v>
                </c:pt>
                <c:pt idx="51">
                  <c:v>102.67136667213801</c:v>
                </c:pt>
                <c:pt idx="52">
                  <c:v>102.797017544612</c:v>
                </c:pt>
                <c:pt idx="53">
                  <c:v>102.841776156907</c:v>
                </c:pt>
                <c:pt idx="54">
                  <c:v>102.82822780764999</c:v>
                </c:pt>
                <c:pt idx="55">
                  <c:v>102.75303231197699</c:v>
                </c:pt>
                <c:pt idx="56">
                  <c:v>102.633397892224</c:v>
                </c:pt>
                <c:pt idx="57">
                  <c:v>102.573125689618</c:v>
                </c:pt>
                <c:pt idx="58">
                  <c:v>102.581452312303</c:v>
                </c:pt>
                <c:pt idx="59">
                  <c:v>102.61461479028399</c:v>
                </c:pt>
                <c:pt idx="60">
                  <c:v>102.583343151495</c:v>
                </c:pt>
                <c:pt idx="61">
                  <c:v>102.430711571995</c:v>
                </c:pt>
                <c:pt idx="62">
                  <c:v>102.234648883254</c:v>
                </c:pt>
                <c:pt idx="63">
                  <c:v>102.05387663593601</c:v>
                </c:pt>
                <c:pt idx="64">
                  <c:v>101.91964655952999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B9-4E18-BA5B-7231E0077D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781520"/>
        <c:axId val="431784264"/>
      </c:lineChart>
      <c:catAx>
        <c:axId val="431781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4317842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31784264"/>
        <c:scaling>
          <c:orientation val="minMax"/>
          <c:max val="113"/>
          <c:min val="7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431781520"/>
        <c:crosses val="autoZero"/>
        <c:crossBetween val="between"/>
        <c:majorUnit val="10"/>
        <c:minorUnit val="0.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5.4611706349206347E-2"/>
          <c:y val="0.94639754441838542"/>
          <c:w val="0.90207292463620758"/>
          <c:h val="5.3602546296296294E-2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668055555555555E-2"/>
          <c:y val="4.6886072213253131E-2"/>
          <c:w val="0.91855932539682539"/>
          <c:h val="0.803396180555555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CCCC"/>
            </a:solidFill>
            <a:ln>
              <a:noFill/>
            </a:ln>
          </c:spPr>
          <c:invertIfNegative val="0"/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DATOS!$G$137:$G$208</c:f>
              <c:numCache>
                <c:formatCode>0.0_)</c:formatCode>
                <c:ptCount val="65"/>
                <c:pt idx="0">
                  <c:v>98.091021275460093</c:v>
                </c:pt>
                <c:pt idx="1">
                  <c:v>98.873983288216905</c:v>
                </c:pt>
                <c:pt idx="2">
                  <c:v>98.823687825610094</c:v>
                </c:pt>
                <c:pt idx="3">
                  <c:v>99.370846591779397</c:v>
                </c:pt>
                <c:pt idx="4">
                  <c:v>107.843624388897</c:v>
                </c:pt>
                <c:pt idx="5">
                  <c:v>99.531727945116302</c:v>
                </c:pt>
                <c:pt idx="6">
                  <c:v>99.195466513783202</c:v>
                </c:pt>
                <c:pt idx="7">
                  <c:v>99.475556884471303</c:v>
                </c:pt>
                <c:pt idx="8">
                  <c:v>98.362450973821197</c:v>
                </c:pt>
                <c:pt idx="9">
                  <c:v>99.172421270985595</c:v>
                </c:pt>
                <c:pt idx="10">
                  <c:v>98.967461022116694</c:v>
                </c:pt>
                <c:pt idx="11">
                  <c:v>99.679121347212202</c:v>
                </c:pt>
                <c:pt idx="12">
                  <c:v>100.557422395119</c:v>
                </c:pt>
                <c:pt idx="13">
                  <c:v>99.634357007190005</c:v>
                </c:pt>
                <c:pt idx="14">
                  <c:v>99.711610735129199</c:v>
                </c:pt>
                <c:pt idx="15">
                  <c:v>100.351549369935</c:v>
                </c:pt>
                <c:pt idx="16">
                  <c:v>106.786916600201</c:v>
                </c:pt>
                <c:pt idx="17">
                  <c:v>101.05019633190599</c:v>
                </c:pt>
                <c:pt idx="18">
                  <c:v>100.85387859795399</c:v>
                </c:pt>
                <c:pt idx="19">
                  <c:v>101.232984846669</c:v>
                </c:pt>
                <c:pt idx="20">
                  <c:v>101.75606677878901</c:v>
                </c:pt>
                <c:pt idx="21">
                  <c:v>101.251271473586</c:v>
                </c:pt>
                <c:pt idx="22">
                  <c:v>101.257967763897</c:v>
                </c:pt>
                <c:pt idx="23">
                  <c:v>101.99090553000001</c:v>
                </c:pt>
                <c:pt idx="24">
                  <c:v>100.54426194304899</c:v>
                </c:pt>
                <c:pt idx="25">
                  <c:v>101.78371519616</c:v>
                </c:pt>
                <c:pt idx="26">
                  <c:v>100.64719399843</c:v>
                </c:pt>
                <c:pt idx="27">
                  <c:v>98.972500182350799</c:v>
                </c:pt>
                <c:pt idx="28">
                  <c:v>100.21519546686601</c:v>
                </c:pt>
                <c:pt idx="29">
                  <c:v>100.40032941675599</c:v>
                </c:pt>
                <c:pt idx="30">
                  <c:v>101.500358271032</c:v>
                </c:pt>
                <c:pt idx="31">
                  <c:v>101.917383211076</c:v>
                </c:pt>
                <c:pt idx="32">
                  <c:v>101.818956692999</c:v>
                </c:pt>
                <c:pt idx="33">
                  <c:v>103.445534595974</c:v>
                </c:pt>
                <c:pt idx="34">
                  <c:v>103.524462540907</c:v>
                </c:pt>
                <c:pt idx="35">
                  <c:v>102.71488834023999</c:v>
                </c:pt>
                <c:pt idx="36">
                  <c:v>103.14041421821</c:v>
                </c:pt>
                <c:pt idx="37">
                  <c:v>102.22288663021</c:v>
                </c:pt>
                <c:pt idx="38">
                  <c:v>104.253091648208</c:v>
                </c:pt>
                <c:pt idx="39">
                  <c:v>100.465279472487</c:v>
                </c:pt>
                <c:pt idx="40">
                  <c:v>103.73811053815599</c:v>
                </c:pt>
                <c:pt idx="41">
                  <c:v>102.16782968343099</c:v>
                </c:pt>
                <c:pt idx="42">
                  <c:v>104.049756430542</c:v>
                </c:pt>
                <c:pt idx="43">
                  <c:v>104.59396770712701</c:v>
                </c:pt>
                <c:pt idx="44">
                  <c:v>105.174700409709</c:v>
                </c:pt>
                <c:pt idx="45">
                  <c:v>105.139781477669</c:v>
                </c:pt>
                <c:pt idx="46">
                  <c:v>105.544109155599</c:v>
                </c:pt>
                <c:pt idx="47">
                  <c:v>107.116843368529</c:v>
                </c:pt>
                <c:pt idx="48">
                  <c:v>106.06156405644199</c:v>
                </c:pt>
                <c:pt idx="49">
                  <c:v>108.87177962623799</c:v>
                </c:pt>
                <c:pt idx="50">
                  <c:v>106.755906065296</c:v>
                </c:pt>
                <c:pt idx="51">
                  <c:v>108.46233271930799</c:v>
                </c:pt>
                <c:pt idx="52">
                  <c:v>106.91392569209999</c:v>
                </c:pt>
                <c:pt idx="53">
                  <c:v>108.10158200279101</c:v>
                </c:pt>
                <c:pt idx="54">
                  <c:v>107.143651114835</c:v>
                </c:pt>
                <c:pt idx="55">
                  <c:v>106.803888569427</c:v>
                </c:pt>
                <c:pt idx="56">
                  <c:v>107.271396831316</c:v>
                </c:pt>
                <c:pt idx="57">
                  <c:v>107.01338862066901</c:v>
                </c:pt>
                <c:pt idx="58">
                  <c:v>107.89448298571099</c:v>
                </c:pt>
                <c:pt idx="59">
                  <c:v>108.631858205329</c:v>
                </c:pt>
                <c:pt idx="60">
                  <c:v>109.785203079097</c:v>
                </c:pt>
                <c:pt idx="61">
                  <c:v>109.6609340041</c:v>
                </c:pt>
                <c:pt idx="62">
                  <c:v>110.59581783052199</c:v>
                </c:pt>
                <c:pt idx="63">
                  <c:v>111.10733012105899</c:v>
                </c:pt>
                <c:pt idx="64">
                  <c:v>112.268078501994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F-4121-97C7-CBBDB847E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431785832"/>
        <c:axId val="431780344"/>
      </c:barChart>
      <c:lineChart>
        <c:grouping val="standard"/>
        <c:varyColors val="0"/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2060"/>
              </a:solidFill>
            </a:ln>
          </c:spPr>
          <c:marker>
            <c:symbol val="none"/>
          </c:marker>
          <c:cat>
            <c:multiLvlStrRef>
              <c:f>DATOS!$A$137:$B$208</c:f>
              <c:multiLvlStrCache>
                <c:ptCount val="6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DATOS!$H$137:$H$208</c:f>
              <c:numCache>
                <c:formatCode>0.0_)</c:formatCode>
                <c:ptCount val="65"/>
                <c:pt idx="0">
                  <c:v>98.707836167379497</c:v>
                </c:pt>
                <c:pt idx="1">
                  <c:v>98.805326199485094</c:v>
                </c:pt>
                <c:pt idx="2">
                  <c:v>98.897929626635104</c:v>
                </c:pt>
                <c:pt idx="3">
                  <c:v>98.978450622990707</c:v>
                </c:pt>
                <c:pt idx="4">
                  <c:v>99.043632152498603</c:v>
                </c:pt>
                <c:pt idx="5">
                  <c:v>99.095583346038097</c:v>
                </c:pt>
                <c:pt idx="6">
                  <c:v>99.139368307409995</c:v>
                </c:pt>
                <c:pt idx="7">
                  <c:v>99.183579331077595</c:v>
                </c:pt>
                <c:pt idx="8">
                  <c:v>99.235029490379603</c:v>
                </c:pt>
                <c:pt idx="9">
                  <c:v>99.300818802931005</c:v>
                </c:pt>
                <c:pt idx="10">
                  <c:v>99.390219826332498</c:v>
                </c:pt>
                <c:pt idx="11">
                  <c:v>99.513654808581293</c:v>
                </c:pt>
                <c:pt idx="12">
                  <c:v>99.674372298482098</c:v>
                </c:pt>
                <c:pt idx="13">
                  <c:v>99.8735436706869</c:v>
                </c:pt>
                <c:pt idx="14">
                  <c:v>100.097725921809</c:v>
                </c:pt>
                <c:pt idx="15">
                  <c:v>100.335945640638</c:v>
                </c:pt>
                <c:pt idx="16">
                  <c:v>100.578771989118</c:v>
                </c:pt>
                <c:pt idx="17">
                  <c:v>100.812692749126</c:v>
                </c:pt>
                <c:pt idx="18">
                  <c:v>101.019528375039</c:v>
                </c:pt>
                <c:pt idx="19">
                  <c:v>101.17933822251599</c:v>
                </c:pt>
                <c:pt idx="20">
                  <c:v>101.275190615263</c:v>
                </c:pt>
                <c:pt idx="21">
                  <c:v>101.301746708544</c:v>
                </c:pt>
                <c:pt idx="22">
                  <c:v>101.25335041394101</c:v>
                </c:pt>
                <c:pt idx="23">
                  <c:v>101.141489344183</c:v>
                </c:pt>
                <c:pt idx="24">
                  <c:v>100.995705483734</c:v>
                </c:pt>
                <c:pt idx="25">
                  <c:v>100.85750888174501</c:v>
                </c:pt>
                <c:pt idx="26">
                  <c:v>100.775937755654</c:v>
                </c:pt>
                <c:pt idx="27">
                  <c:v>100.77901938552201</c:v>
                </c:pt>
                <c:pt idx="28">
                  <c:v>100.882363813795</c:v>
                </c:pt>
                <c:pt idx="29">
                  <c:v>101.08215658701801</c:v>
                </c:pt>
                <c:pt idx="30">
                  <c:v>101.365104355691</c:v>
                </c:pt>
                <c:pt idx="31">
                  <c:v>101.69981938104399</c:v>
                </c:pt>
                <c:pt idx="32">
                  <c:v>102.043483845003</c:v>
                </c:pt>
                <c:pt idx="33">
                  <c:v>102.355977232573</c:v>
                </c:pt>
                <c:pt idx="34">
                  <c:v>102.611779801279</c:v>
                </c:pt>
                <c:pt idx="35">
                  <c:v>102.798553909023</c:v>
                </c:pt>
                <c:pt idx="36">
                  <c:v>102.917036663592</c:v>
                </c:pt>
                <c:pt idx="37">
                  <c:v>102.995292012942</c:v>
                </c:pt>
                <c:pt idx="38">
                  <c:v>103.062997514843</c:v>
                </c:pt>
                <c:pt idx="39">
                  <c:v>103.167372975155</c:v>
                </c:pt>
                <c:pt idx="40">
                  <c:v>103.33889691450101</c:v>
                </c:pt>
                <c:pt idx="41">
                  <c:v>103.59750855638001</c:v>
                </c:pt>
                <c:pt idx="42">
                  <c:v>103.944716736706</c:v>
                </c:pt>
                <c:pt idx="43">
                  <c:v>104.369900514836</c:v>
                </c:pt>
                <c:pt idx="44">
                  <c:v>104.854143068103</c:v>
                </c:pt>
                <c:pt idx="45">
                  <c:v>105.36502938647899</c:v>
                </c:pt>
                <c:pt idx="46">
                  <c:v>105.86497165308801</c:v>
                </c:pt>
                <c:pt idx="47">
                  <c:v>106.32177583026299</c:v>
                </c:pt>
                <c:pt idx="48">
                  <c:v>106.706916747257</c:v>
                </c:pt>
                <c:pt idx="49">
                  <c:v>106.99603998347899</c:v>
                </c:pt>
                <c:pt idx="50">
                  <c:v>107.185094814794</c:v>
                </c:pt>
                <c:pt idx="51">
                  <c:v>107.282440143049</c:v>
                </c:pt>
                <c:pt idx="52">
                  <c:v>107.317478192534</c:v>
                </c:pt>
                <c:pt idx="53">
                  <c:v>107.323318636387</c:v>
                </c:pt>
                <c:pt idx="54">
                  <c:v>107.343937731888</c:v>
                </c:pt>
                <c:pt idx="55">
                  <c:v>107.4174628951</c:v>
                </c:pt>
                <c:pt idx="56">
                  <c:v>107.582568902631</c:v>
                </c:pt>
                <c:pt idx="57">
                  <c:v>107.862700880951</c:v>
                </c:pt>
                <c:pt idx="58">
                  <c:v>108.26167071365801</c:v>
                </c:pt>
                <c:pt idx="59">
                  <c:v>108.754862660827</c:v>
                </c:pt>
                <c:pt idx="60">
                  <c:v>109.301001446211</c:v>
                </c:pt>
                <c:pt idx="61">
                  <c:v>109.853191724807</c:v>
                </c:pt>
                <c:pt idx="62">
                  <c:v>110.36382514836301</c:v>
                </c:pt>
                <c:pt idx="63">
                  <c:v>110.802098136564</c:v>
                </c:pt>
                <c:pt idx="64">
                  <c:v>111.150669141188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AF-4121-97C7-CBBDB847E1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1785832"/>
        <c:axId val="431780344"/>
      </c:lineChart>
      <c:catAx>
        <c:axId val="431785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es-MX"/>
          </a:p>
        </c:txPr>
        <c:crossAx val="4317803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31780344"/>
        <c:scaling>
          <c:orientation val="minMax"/>
          <c:max val="115"/>
          <c:min val="95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431785832"/>
        <c:crosses val="autoZero"/>
        <c:crossBetween val="between"/>
        <c:majorUnit val="5"/>
        <c:minorUnit val="0.4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5.7131547619047617E-2"/>
          <c:y val="0.95084910980960269"/>
          <c:w val="0.90207292463620758"/>
          <c:h val="4.9150890190397305E-2"/>
        </c:manualLayout>
      </c:layout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0156-B747-4277-A7F1-88C22175E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3FD5C-5A27-4CF2-AD25-BD4C5E7B6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903F0-6A62-4949-BEED-5E715B8F6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A740E-C8E8-459C-AA06-3F3472A6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2516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del Sector Manufacturero</vt:lpstr>
    </vt:vector>
  </TitlesOfParts>
  <Manager>INEGI</Manager>
  <Company>INEGI</Company>
  <LinksUpToDate>false</LinksUpToDate>
  <CharactersWithSpaces>16324</CharactersWithSpaces>
  <SharedDoc>false</SharedDoc>
  <HLinks>
    <vt:vector size="36" baseType="variant"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1572950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https://www.inegi.org.mx/programas/emim/2013/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https://www.inegi.org.mx/temas/manufacturas/</vt:lpwstr>
      </vt:variant>
      <vt:variant>
        <vt:lpwstr/>
      </vt:variant>
      <vt:variant>
        <vt:i4>2228345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https://www.inegi.org.mx/programas/emim/2013/</vt:lpwstr>
      </vt:variant>
      <vt:variant>
        <vt:lpwstr/>
      </vt:variant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https://www.inegi.org.mx/programas/emim/2013/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del Sector Manufacturero</dc:title>
  <dc:subject/>
  <dc:creator>INEGI</dc:creator>
  <cp:keywords>Pesonal Ocupado Total, Horas Trabajadas, Remuneraciones, Capacidad de Planta.</cp:keywords>
  <cp:lastModifiedBy>GUILLEN MEDINA MOISES</cp:lastModifiedBy>
  <cp:revision>11</cp:revision>
  <cp:lastPrinted>2023-07-13T16:20:00Z</cp:lastPrinted>
  <dcterms:created xsi:type="dcterms:W3CDTF">2023-07-13T16:19:00Z</dcterms:created>
  <dcterms:modified xsi:type="dcterms:W3CDTF">2023-07-13T18:56:00Z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eefed5f018e3ea18265c7392e7b41a01a2371fdc1f92d9d35ba0dac63407015a</vt:lpwstr>
  </property>
  <property fmtid="{D5CDD505-2E9C-101B-9397-08002B2CF9AE}" pid="3" name="ContentTypeId">
    <vt:lpwstr>0x01010068D8128FBF1DCB4BB482DBB94943CBF1</vt:lpwstr>
  </property>
</Properties>
</file>