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87776" w14:textId="4542308A" w:rsidR="00904A28" w:rsidRDefault="00904A28" w:rsidP="008D167D">
      <w:pPr>
        <w:pStyle w:val="Ttulo10"/>
        <w:rPr>
          <w:smallCaps/>
          <w:sz w:val="28"/>
          <w:szCs w:val="28"/>
        </w:rPr>
      </w:pPr>
      <w:r w:rsidRPr="003C0955">
        <w:rPr>
          <w:noProof/>
          <w:color w:val="244061" w:themeColor="accent1" w:themeShade="80"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3F575B" wp14:editId="1C86FD9C">
                <wp:simplePos x="0" y="0"/>
                <wp:positionH relativeFrom="margin">
                  <wp:posOffset>3082925</wp:posOffset>
                </wp:positionH>
                <wp:positionV relativeFrom="paragraph">
                  <wp:posOffset>149225</wp:posOffset>
                </wp:positionV>
                <wp:extent cx="3336290" cy="266700"/>
                <wp:effectExtent l="0" t="0" r="0" b="0"/>
                <wp:wrapSquare wrapText="bothSides"/>
                <wp:docPr id="610586331" name="Cuadro de texto 610586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88957" w14:textId="688C9DB9" w:rsidR="00904A28" w:rsidRPr="00B30160" w:rsidRDefault="00904A28" w:rsidP="00904A28">
                            <w:pPr>
                              <w:jc w:val="right"/>
                              <w:rPr>
                                <w:rFonts w:ascii="Arial Negrita" w:hAnsi="Arial Negrita"/>
                                <w:color w:val="07BFBA"/>
                              </w:rPr>
                            </w:pPr>
                            <w:r w:rsidRPr="00B30160">
                              <w:rPr>
                                <w:rFonts w:ascii="Arial Negrita" w:hAnsi="Arial Negrita"/>
                                <w:color w:val="07BFBA"/>
                              </w:rPr>
                              <w:t xml:space="preserve">Próxima publicación: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22</w:t>
                            </w:r>
                            <w:r w:rsidRPr="00B30160"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 xml:space="preserve"> de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noviembre</w:t>
                            </w:r>
                          </w:p>
                          <w:p w14:paraId="28F98B73" w14:textId="77777777" w:rsidR="00904A28" w:rsidRDefault="00904A28" w:rsidP="00904A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03F575B" id="_x0000_t202" coordsize="21600,21600" o:spt="202" path="m,l,21600r21600,l21600,xe">
                <v:stroke joinstyle="miter"/>
                <v:path gradientshapeok="t" o:connecttype="rect"/>
              </v:shapetype>
              <v:shape id="Cuadro de texto 610586331" o:spid="_x0000_s1026" type="#_x0000_t202" style="position:absolute;left:0;text-align:left;margin-left:242.75pt;margin-top:11.75pt;width:262.7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" filled="f" stroked="f">
                <v:textbox>
                  <w:txbxContent>
                    <w:p w14:paraId="19388957" w14:textId="688C9DB9" w:rsidR="00904A28" w:rsidRPr="00B30160" w:rsidRDefault="00904A28" w:rsidP="00904A28">
                      <w:pPr>
                        <w:jc w:val="right"/>
                        <w:rPr>
                          <w:rFonts w:ascii="Arial Negrita" w:hAnsi="Arial Negrita"/>
                          <w:color w:val="07BFBA"/>
                        </w:rPr>
                      </w:pPr>
                      <w:r w:rsidRPr="00B30160">
                        <w:rPr>
                          <w:rFonts w:ascii="Arial Negrita" w:hAnsi="Arial Negrita"/>
                          <w:color w:val="07BFBA"/>
                        </w:rPr>
                        <w:t xml:space="preserve">Próxima publicación: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22</w:t>
                      </w:r>
                      <w:r w:rsidRPr="00B30160"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 xml:space="preserve"> de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noviembre</w:t>
                      </w:r>
                    </w:p>
                    <w:p w14:paraId="28F98B73" w14:textId="77777777" w:rsidR="00904A28" w:rsidRDefault="00904A28" w:rsidP="00904A28"/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</w:p>
    <w:p w14:paraId="1B3CBEF3" w14:textId="0809619B" w:rsidR="00904A28" w:rsidRDefault="00904A28" w:rsidP="008D167D">
      <w:pPr>
        <w:pStyle w:val="Ttulo10"/>
        <w:rPr>
          <w:smallCaps/>
          <w:sz w:val="28"/>
          <w:szCs w:val="28"/>
        </w:rPr>
      </w:pPr>
    </w:p>
    <w:p w14:paraId="426EDE7C" w14:textId="381151EE" w:rsidR="00904A28" w:rsidRDefault="00904A28" w:rsidP="008D167D">
      <w:pPr>
        <w:pStyle w:val="Ttulo10"/>
        <w:rPr>
          <w:smallCaps/>
          <w:sz w:val="28"/>
          <w:szCs w:val="28"/>
        </w:rPr>
      </w:pPr>
    </w:p>
    <w:p w14:paraId="3302CFBB" w14:textId="325A169C" w:rsidR="007C4984" w:rsidRPr="00904A28" w:rsidRDefault="007C4984" w:rsidP="008D167D">
      <w:pPr>
        <w:pStyle w:val="Ttulo10"/>
        <w:rPr>
          <w:rFonts w:ascii="Arial Negrita" w:hAnsi="Arial Negrita"/>
          <w:caps/>
          <w:szCs w:val="28"/>
        </w:rPr>
      </w:pPr>
      <w:r w:rsidRPr="00904A28">
        <w:rPr>
          <w:rFonts w:ascii="Arial Negrita" w:hAnsi="Arial Negrita"/>
          <w:caps/>
          <w:szCs w:val="28"/>
        </w:rPr>
        <w:t>INDICADORES DEL SECTOR SERVICIOS</w:t>
      </w:r>
    </w:p>
    <w:p w14:paraId="0DE81433" w14:textId="5F9C0140" w:rsidR="007C4984" w:rsidRPr="00904A28" w:rsidRDefault="00325C68" w:rsidP="00820F65">
      <w:pPr>
        <w:pStyle w:val="Profesin"/>
        <w:rPr>
          <w:b w:val="0"/>
          <w:bCs w:val="0"/>
          <w:sz w:val="24"/>
        </w:rPr>
      </w:pPr>
      <w:r w:rsidRPr="00904A28">
        <w:rPr>
          <w:b w:val="0"/>
          <w:caps w:val="0"/>
          <w:sz w:val="24"/>
        </w:rPr>
        <w:t>Agosto</w:t>
      </w:r>
      <w:r w:rsidR="004E4C7C" w:rsidRPr="00904A28">
        <w:rPr>
          <w:b w:val="0"/>
          <w:caps w:val="0"/>
          <w:sz w:val="24"/>
        </w:rPr>
        <w:t xml:space="preserve"> </w:t>
      </w:r>
      <w:r w:rsidR="00F9086C" w:rsidRPr="00904A28">
        <w:rPr>
          <w:b w:val="0"/>
          <w:caps w:val="0"/>
          <w:sz w:val="24"/>
        </w:rPr>
        <w:t>de 202</w:t>
      </w:r>
      <w:r w:rsidR="00EA2E3E" w:rsidRPr="00904A28">
        <w:rPr>
          <w:b w:val="0"/>
          <w:caps w:val="0"/>
          <w:sz w:val="24"/>
        </w:rPr>
        <w:t>3</w:t>
      </w:r>
    </w:p>
    <w:p w14:paraId="78FE7D22" w14:textId="4E2706A5" w:rsidR="00325C68" w:rsidRPr="00904A28" w:rsidRDefault="00325C68" w:rsidP="00904A28">
      <w:pPr>
        <w:spacing w:before="360"/>
        <w:ind w:right="51"/>
        <w:rPr>
          <w:lang w:val="es-MX"/>
        </w:rPr>
      </w:pPr>
      <w:r w:rsidRPr="00904A28">
        <w:rPr>
          <w:lang w:val="es-MX"/>
        </w:rPr>
        <w:t>El Instituto Nacional de Estadística y Geografía</w:t>
      </w:r>
      <w:r w:rsidR="00904A28">
        <w:rPr>
          <w:lang w:val="es-MX"/>
        </w:rPr>
        <w:t xml:space="preserve"> (</w:t>
      </w:r>
      <w:proofErr w:type="spellStart"/>
      <w:r w:rsidR="00904A28" w:rsidRPr="00904A28">
        <w:rPr>
          <w:smallCaps/>
          <w:lang w:val="es-MX"/>
        </w:rPr>
        <w:t>inegi</w:t>
      </w:r>
      <w:proofErr w:type="spellEnd"/>
      <w:r w:rsidR="00904A28">
        <w:rPr>
          <w:lang w:val="es-MX"/>
        </w:rPr>
        <w:t>)</w:t>
      </w:r>
      <w:r w:rsidRPr="00904A28">
        <w:rPr>
          <w:lang w:val="es-MX"/>
        </w:rPr>
        <w:t xml:space="preserve"> presenta los resultados de la Encuesta Mensual de </w:t>
      </w:r>
      <w:r w:rsidR="001A4AD1" w:rsidRPr="00904A28">
        <w:rPr>
          <w:lang w:val="es-MX"/>
        </w:rPr>
        <w:t xml:space="preserve">Servicios </w:t>
      </w:r>
      <w:r w:rsidR="001A4AD1" w:rsidRPr="00904A28">
        <w:rPr>
          <w:bCs/>
          <w:szCs w:val="22"/>
        </w:rPr>
        <w:t>(</w:t>
      </w:r>
      <w:proofErr w:type="spellStart"/>
      <w:r w:rsidR="001A4AD1" w:rsidRPr="00904A28">
        <w:rPr>
          <w:bCs/>
          <w:smallCaps/>
          <w:szCs w:val="22"/>
        </w:rPr>
        <w:t>ems</w:t>
      </w:r>
      <w:proofErr w:type="spellEnd"/>
      <w:r w:rsidR="001A4AD1" w:rsidRPr="00904A28">
        <w:rPr>
          <w:bCs/>
          <w:szCs w:val="22"/>
        </w:rPr>
        <w:t>)</w:t>
      </w:r>
      <w:r w:rsidR="001A4AD1" w:rsidRPr="00904A28">
        <w:rPr>
          <w:szCs w:val="20"/>
          <w:lang w:val="es-MX"/>
        </w:rPr>
        <w:t xml:space="preserve"> </w:t>
      </w:r>
      <w:r w:rsidRPr="00904A28">
        <w:rPr>
          <w:lang w:val="es-MX"/>
        </w:rPr>
        <w:t>con el fin de dar a conocer el comportamiento de las principales variables de</w:t>
      </w:r>
      <w:r w:rsidR="00E07C28" w:rsidRPr="00904A28">
        <w:rPr>
          <w:lang w:val="es-MX"/>
        </w:rPr>
        <w:t xml:space="preserve"> </w:t>
      </w:r>
      <w:r w:rsidRPr="00904A28">
        <w:rPr>
          <w:lang w:val="es-MX"/>
        </w:rPr>
        <w:t>l</w:t>
      </w:r>
      <w:r w:rsidR="00E07C28" w:rsidRPr="00904A28">
        <w:rPr>
          <w:lang w:val="es-MX"/>
        </w:rPr>
        <w:t>os</w:t>
      </w:r>
      <w:r w:rsidRPr="00904A28">
        <w:rPr>
          <w:lang w:val="es-MX"/>
        </w:rPr>
        <w:t xml:space="preserve"> </w:t>
      </w:r>
      <w:r w:rsidR="001A4AD1" w:rsidRPr="00904A28">
        <w:rPr>
          <w:lang w:val="es-MX"/>
        </w:rPr>
        <w:t>servicios</w:t>
      </w:r>
      <w:r w:rsidR="00E07C28" w:rsidRPr="00904A28">
        <w:rPr>
          <w:lang w:val="es-MX"/>
        </w:rPr>
        <w:t xml:space="preserve"> privados no financieros del país</w:t>
      </w:r>
      <w:r w:rsidR="001A4AD1" w:rsidRPr="00904A28">
        <w:rPr>
          <w:lang w:val="es-MX"/>
        </w:rPr>
        <w:t>.</w:t>
      </w:r>
    </w:p>
    <w:p w14:paraId="76B2DAE1" w14:textId="7B770964" w:rsidR="004E54A8" w:rsidRDefault="00896312" w:rsidP="00904A28">
      <w:pPr>
        <w:spacing w:before="360"/>
        <w:ind w:right="51"/>
        <w:rPr>
          <w:lang w:val="es-MX"/>
        </w:rPr>
      </w:pPr>
      <w:r w:rsidRPr="00904A28">
        <w:rPr>
          <w:lang w:val="es-MX"/>
        </w:rPr>
        <w:t>En</w:t>
      </w:r>
      <w:r w:rsidR="00FF21B4" w:rsidRPr="00904A28">
        <w:rPr>
          <w:lang w:val="es-MX"/>
        </w:rPr>
        <w:t xml:space="preserve"> </w:t>
      </w:r>
      <w:r w:rsidR="001A4AD1" w:rsidRPr="00904A28">
        <w:rPr>
          <w:lang w:val="es-MX"/>
        </w:rPr>
        <w:t>agosto</w:t>
      </w:r>
      <w:r w:rsidR="00D76C4A" w:rsidRPr="00904A28">
        <w:rPr>
          <w:lang w:val="es-MX"/>
        </w:rPr>
        <w:t xml:space="preserve"> </w:t>
      </w:r>
      <w:r w:rsidR="0071534C" w:rsidRPr="00904A28">
        <w:rPr>
          <w:lang w:val="es-MX"/>
        </w:rPr>
        <w:t>de 202</w:t>
      </w:r>
      <w:r w:rsidR="00EA2E3E" w:rsidRPr="00904A28">
        <w:rPr>
          <w:lang w:val="es-MX"/>
        </w:rPr>
        <w:t>3</w:t>
      </w:r>
      <w:r w:rsidR="001D7966" w:rsidRPr="00904A28">
        <w:rPr>
          <w:lang w:val="es-MX"/>
        </w:rPr>
        <w:t xml:space="preserve"> y </w:t>
      </w:r>
      <w:r w:rsidR="0071534C" w:rsidRPr="00904A28">
        <w:rPr>
          <w:lang w:val="es-MX"/>
        </w:rPr>
        <w:t>con datos ajustados por estacionalidad</w:t>
      </w:r>
      <w:r w:rsidR="001D7966" w:rsidRPr="00904A28">
        <w:rPr>
          <w:lang w:val="es-MX"/>
        </w:rPr>
        <w:t>,</w:t>
      </w:r>
      <w:r w:rsidR="0071534C" w:rsidRPr="00904A28">
        <w:rPr>
          <w:lang w:val="es-MX"/>
        </w:rPr>
        <w:t xml:space="preserve"> los </w:t>
      </w:r>
      <w:r w:rsidR="00113CA5" w:rsidRPr="00904A28">
        <w:rPr>
          <w:lang w:val="es-MX"/>
        </w:rPr>
        <w:t>i</w:t>
      </w:r>
      <w:r w:rsidR="0071534C" w:rsidRPr="00904A28">
        <w:rPr>
          <w:lang w:val="es-MX"/>
        </w:rPr>
        <w:t xml:space="preserve">ngresos </w:t>
      </w:r>
      <w:r w:rsidR="00113CA5" w:rsidRPr="00904A28">
        <w:rPr>
          <w:lang w:val="es-MX"/>
        </w:rPr>
        <w:t>t</w:t>
      </w:r>
      <w:r w:rsidR="0071534C" w:rsidRPr="00904A28">
        <w:rPr>
          <w:lang w:val="es-MX"/>
        </w:rPr>
        <w:t xml:space="preserve">otales reales por </w:t>
      </w:r>
      <w:r w:rsidR="00113CA5" w:rsidRPr="00904A28">
        <w:rPr>
          <w:lang w:val="es-MX"/>
        </w:rPr>
        <w:t>s</w:t>
      </w:r>
      <w:r w:rsidR="0071534C" w:rsidRPr="00904A28">
        <w:rPr>
          <w:lang w:val="es-MX"/>
        </w:rPr>
        <w:t xml:space="preserve">uministro de </w:t>
      </w:r>
      <w:r w:rsidR="00113CA5" w:rsidRPr="00904A28">
        <w:rPr>
          <w:lang w:val="es-MX"/>
        </w:rPr>
        <w:t>b</w:t>
      </w:r>
      <w:r w:rsidR="0071534C" w:rsidRPr="00904A28">
        <w:rPr>
          <w:lang w:val="es-MX"/>
        </w:rPr>
        <w:t xml:space="preserve">ienes y </w:t>
      </w:r>
      <w:r w:rsidR="00113CA5" w:rsidRPr="00904A28">
        <w:rPr>
          <w:lang w:val="es-MX"/>
        </w:rPr>
        <w:t>s</w:t>
      </w:r>
      <w:r w:rsidR="0071534C" w:rsidRPr="00904A28">
        <w:rPr>
          <w:lang w:val="es-MX"/>
        </w:rPr>
        <w:t>ervicios</w:t>
      </w:r>
      <w:r w:rsidR="00C71E19" w:rsidRPr="00904A28">
        <w:rPr>
          <w:lang w:val="es-MX"/>
        </w:rPr>
        <w:t xml:space="preserve"> privados no financieros </w:t>
      </w:r>
      <w:r w:rsidR="00623125" w:rsidRPr="00904A28">
        <w:rPr>
          <w:lang w:val="es-MX"/>
        </w:rPr>
        <w:t xml:space="preserve">aumentaron </w:t>
      </w:r>
      <w:r w:rsidR="00C71E19" w:rsidRPr="00904A28">
        <w:rPr>
          <w:lang w:val="es-MX"/>
        </w:rPr>
        <w:t>0.</w:t>
      </w:r>
      <w:r w:rsidR="00623125" w:rsidRPr="00904A28">
        <w:rPr>
          <w:lang w:val="es-MX"/>
        </w:rPr>
        <w:t>3</w:t>
      </w:r>
      <w:r w:rsidR="00C71E19" w:rsidRPr="00904A28">
        <w:rPr>
          <w:lang w:val="es-MX"/>
        </w:rPr>
        <w:t xml:space="preserve"> %; </w:t>
      </w:r>
      <w:r w:rsidR="00623125" w:rsidRPr="00904A28">
        <w:rPr>
          <w:lang w:val="es-MX"/>
        </w:rPr>
        <w:t>el personal ocupado total</w:t>
      </w:r>
      <w:r w:rsidR="00FC44A0" w:rsidRPr="00904A28">
        <w:rPr>
          <w:lang w:val="es-MX"/>
        </w:rPr>
        <w:t xml:space="preserve"> creció</w:t>
      </w:r>
      <w:r w:rsidR="00623125" w:rsidRPr="00904A28">
        <w:rPr>
          <w:lang w:val="es-MX"/>
        </w:rPr>
        <w:t xml:space="preserve"> 0.2 %; </w:t>
      </w:r>
      <w:r w:rsidR="00143F8F" w:rsidRPr="00904A28">
        <w:rPr>
          <w:lang w:val="es-MX"/>
        </w:rPr>
        <w:t>los gastos totales por consumo de bienes y servicios</w:t>
      </w:r>
      <w:r w:rsidR="00FC44A0" w:rsidRPr="00904A28">
        <w:rPr>
          <w:lang w:val="es-MX"/>
        </w:rPr>
        <w:t xml:space="preserve"> ascendieron</w:t>
      </w:r>
      <w:r w:rsidR="00143F8F" w:rsidRPr="00904A28">
        <w:rPr>
          <w:lang w:val="es-MX"/>
        </w:rPr>
        <w:t xml:space="preserve"> 1.5 % y </w:t>
      </w:r>
      <w:r w:rsidR="00DC0604" w:rsidRPr="00904A28">
        <w:rPr>
          <w:lang w:val="es-MX"/>
        </w:rPr>
        <w:t>las remuneraciones totales reales</w:t>
      </w:r>
      <w:r w:rsidR="00C71E19" w:rsidRPr="00904A28">
        <w:rPr>
          <w:lang w:val="es-MX"/>
        </w:rPr>
        <w:t xml:space="preserve">, </w:t>
      </w:r>
      <w:r w:rsidR="00705BDD" w:rsidRPr="00904A28">
        <w:rPr>
          <w:lang w:val="es-MX"/>
        </w:rPr>
        <w:t>0.</w:t>
      </w:r>
      <w:r w:rsidR="00623125" w:rsidRPr="00904A28">
        <w:rPr>
          <w:lang w:val="es-MX"/>
        </w:rPr>
        <w:t>4</w:t>
      </w:r>
      <w:r w:rsidR="00361EA2" w:rsidRPr="00904A28">
        <w:rPr>
          <w:lang w:val="es-MX"/>
        </w:rPr>
        <w:t> </w:t>
      </w:r>
      <w:r w:rsidR="006F1916" w:rsidRPr="00904A28">
        <w:rPr>
          <w:lang w:val="es-MX"/>
        </w:rPr>
        <w:t>%</w:t>
      </w:r>
      <w:r w:rsidR="00C71E19" w:rsidRPr="00904A28">
        <w:rPr>
          <w:lang w:val="es-MX"/>
        </w:rPr>
        <w:t xml:space="preserve"> a tasa mensual. </w:t>
      </w:r>
    </w:p>
    <w:p w14:paraId="34A9B10F" w14:textId="77777777" w:rsidR="00904A28" w:rsidRDefault="00904A28" w:rsidP="00904A28">
      <w:pPr>
        <w:pStyle w:val="p0"/>
        <w:keepLines w:val="0"/>
        <w:spacing w:before="120"/>
        <w:jc w:val="center"/>
        <w:rPr>
          <w:rFonts w:ascii="Arial" w:hAnsi="Arial"/>
          <w:b/>
          <w:smallCaps/>
          <w:color w:val="auto"/>
          <w:sz w:val="22"/>
          <w:szCs w:val="22"/>
          <w:lang w:val="es-MX"/>
        </w:rPr>
      </w:pPr>
    </w:p>
    <w:p w14:paraId="00F703ED" w14:textId="30C0D78E" w:rsidR="00904A28" w:rsidRPr="00163C21" w:rsidRDefault="00904A28" w:rsidP="00902E80">
      <w:pPr>
        <w:pStyle w:val="p0"/>
        <w:keepLines w:val="0"/>
        <w:spacing w:before="120"/>
        <w:jc w:val="center"/>
        <w:rPr>
          <w:rFonts w:ascii="Arial" w:hAnsi="Arial"/>
          <w:b/>
          <w:smallCaps/>
          <w:color w:val="auto"/>
          <w:sz w:val="22"/>
          <w:szCs w:val="22"/>
          <w:lang w:val="es-MX"/>
        </w:rPr>
      </w:pPr>
      <w:r>
        <w:rPr>
          <w:rFonts w:ascii="Arial" w:hAnsi="Arial"/>
          <w:b/>
          <w:smallCaps/>
          <w:color w:val="auto"/>
          <w:sz w:val="22"/>
          <w:szCs w:val="22"/>
          <w:lang w:val="es-MX"/>
        </w:rPr>
        <w:t>Variación mensual y anual de los</w:t>
      </w:r>
      <w:r w:rsidR="00902E80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 </w:t>
      </w:r>
      <w:r>
        <w:rPr>
          <w:rFonts w:ascii="Arial" w:hAnsi="Arial"/>
          <w:b/>
          <w:smallCaps/>
          <w:color w:val="auto"/>
          <w:sz w:val="22"/>
          <w:szCs w:val="22"/>
          <w:lang w:val="es-MX"/>
        </w:rPr>
        <w:t>indicadores del sector servicios</w:t>
      </w:r>
    </w:p>
    <w:p w14:paraId="1F5E4E80" w14:textId="77777777" w:rsidR="00904A28" w:rsidRPr="00163C21" w:rsidRDefault="00904A28" w:rsidP="00904A28">
      <w:pPr>
        <w:pStyle w:val="p0"/>
        <w:keepLines w:val="0"/>
        <w:spacing w:before="0"/>
        <w:jc w:val="center"/>
        <w:rPr>
          <w:rFonts w:ascii="Arial" w:hAnsi="Arial"/>
          <w:b/>
          <w:smallCaps/>
          <w:color w:val="auto"/>
          <w:sz w:val="20"/>
          <w:szCs w:val="20"/>
          <w:lang w:val="es-MX"/>
        </w:rPr>
      </w:pPr>
      <w:r w:rsidRPr="00163C21">
        <w:rPr>
          <w:rFonts w:ascii="Arial" w:hAnsi="Arial"/>
          <w:b/>
          <w:smallCaps/>
          <w:color w:val="auto"/>
          <w:sz w:val="20"/>
          <w:szCs w:val="22"/>
          <w:lang w:val="es-MX"/>
        </w:rPr>
        <w:t>cifras desestacionalizadas</w:t>
      </w:r>
      <w:r w:rsidRPr="00163C21">
        <w:rPr>
          <w:rFonts w:ascii="Arial" w:hAnsi="Arial"/>
          <w:b/>
          <w:smallCaps/>
          <w:color w:val="auto"/>
          <w:sz w:val="20"/>
          <w:szCs w:val="20"/>
          <w:lang w:val="es-MX"/>
        </w:rPr>
        <w:t xml:space="preserve"> </w:t>
      </w:r>
    </w:p>
    <w:p w14:paraId="7FF64F33" w14:textId="77777777" w:rsidR="00904A28" w:rsidRPr="007A3B4E" w:rsidRDefault="00904A28" w:rsidP="00904A28">
      <w:pPr>
        <w:pStyle w:val="p0"/>
        <w:keepLines w:val="0"/>
        <w:spacing w:before="0"/>
        <w:jc w:val="center"/>
        <w:rPr>
          <w:rFonts w:ascii="Arial" w:hAnsi="Arial"/>
          <w:bCs/>
          <w:smallCaps/>
          <w:color w:val="auto"/>
          <w:sz w:val="20"/>
          <w:szCs w:val="20"/>
          <w:lang w:val="es-ES"/>
        </w:rPr>
      </w:pPr>
      <w:r w:rsidRPr="007A3B4E">
        <w:rPr>
          <w:rFonts w:ascii="Arial" w:hAnsi="Arial"/>
          <w:bCs/>
          <w:smallCaps/>
          <w:color w:val="auto"/>
          <w:sz w:val="20"/>
          <w:szCs w:val="20"/>
          <w:lang w:val="es-MX"/>
        </w:rPr>
        <w:t>agosto de 2023</w:t>
      </w:r>
    </w:p>
    <w:tbl>
      <w:tblPr>
        <w:tblW w:w="77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4"/>
        <w:gridCol w:w="1425"/>
        <w:gridCol w:w="1425"/>
      </w:tblGrid>
      <w:tr w:rsidR="00904A28" w:rsidRPr="00163C21" w14:paraId="2A68B07F" w14:textId="77777777" w:rsidTr="00D81B0A">
        <w:trPr>
          <w:cantSplit/>
          <w:trHeight w:val="340"/>
          <w:jc w:val="center"/>
        </w:trPr>
        <w:tc>
          <w:tcPr>
            <w:tcW w:w="492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74966E8" w14:textId="77777777" w:rsidR="00904A28" w:rsidRPr="00163C21" w:rsidRDefault="00904A28" w:rsidP="00D81B0A">
            <w:pPr>
              <w:spacing w:before="60" w:after="60" w:line="240" w:lineRule="atLeast"/>
              <w:ind w:left="708" w:firstLine="447"/>
              <w:jc w:val="left"/>
              <w:rPr>
                <w:sz w:val="18"/>
                <w:szCs w:val="18"/>
              </w:rPr>
            </w:pPr>
            <w:r w:rsidRPr="00163C21">
              <w:rPr>
                <w:sz w:val="18"/>
                <w:szCs w:val="18"/>
              </w:rPr>
              <w:t>Indicadores</w:t>
            </w:r>
          </w:p>
        </w:tc>
        <w:tc>
          <w:tcPr>
            <w:tcW w:w="28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2D69B"/>
            <w:vAlign w:val="center"/>
          </w:tcPr>
          <w:p w14:paraId="45FD8874" w14:textId="77777777" w:rsidR="00904A28" w:rsidRPr="00163C21" w:rsidRDefault="00904A28" w:rsidP="00D81B0A">
            <w:pPr>
              <w:pStyle w:val="p0"/>
              <w:keepNext/>
              <w:keepLines w:val="0"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 w:rsidRPr="00163C21">
              <w:rPr>
                <w:rFonts w:ascii="Arial" w:hAnsi="Arial"/>
                <w:color w:val="auto"/>
                <w:sz w:val="18"/>
              </w:rPr>
              <w:t>Variación porcentual respecto a:</w:t>
            </w:r>
          </w:p>
        </w:tc>
      </w:tr>
      <w:tr w:rsidR="00904A28" w:rsidRPr="00163C21" w14:paraId="3188AA3D" w14:textId="77777777" w:rsidTr="00D81B0A">
        <w:trPr>
          <w:cantSplit/>
          <w:trHeight w:val="482"/>
          <w:jc w:val="center"/>
        </w:trPr>
        <w:tc>
          <w:tcPr>
            <w:tcW w:w="492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D47B043" w14:textId="77777777" w:rsidR="00904A28" w:rsidRPr="00163C21" w:rsidRDefault="00904A28" w:rsidP="00D81B0A">
            <w:pPr>
              <w:spacing w:before="60" w:after="60" w:line="240" w:lineRule="atLeast"/>
              <w:ind w:firstLine="447"/>
              <w:jc w:val="left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241AFB1" w14:textId="77777777" w:rsidR="00904A28" w:rsidRPr="00163C21" w:rsidRDefault="00904A28" w:rsidP="00D81B0A">
            <w:pPr>
              <w:pStyle w:val="p0"/>
              <w:keepNext/>
              <w:keepLines w:val="0"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 xml:space="preserve">julio </w:t>
            </w:r>
            <w:r>
              <w:rPr>
                <w:rFonts w:ascii="Arial" w:hAnsi="Arial"/>
                <w:color w:val="auto"/>
                <w:sz w:val="18"/>
              </w:rPr>
              <w:br/>
              <w:t>de 2023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2D69B"/>
            <w:vAlign w:val="center"/>
          </w:tcPr>
          <w:p w14:paraId="7CFDD95C" w14:textId="77777777" w:rsidR="00904A28" w:rsidRPr="00163C21" w:rsidRDefault="00904A28" w:rsidP="00D81B0A">
            <w:pPr>
              <w:pStyle w:val="p0"/>
              <w:keepNext/>
              <w:keepLines w:val="0"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agosto</w:t>
            </w:r>
            <w:r w:rsidRPr="00163C21">
              <w:rPr>
                <w:rFonts w:ascii="Arial" w:hAnsi="Arial"/>
                <w:color w:val="auto"/>
                <w:sz w:val="18"/>
              </w:rPr>
              <w:t xml:space="preserve"> </w:t>
            </w:r>
            <w:r w:rsidRPr="00163C21">
              <w:rPr>
                <w:rFonts w:ascii="Arial" w:hAnsi="Arial"/>
                <w:color w:val="auto"/>
                <w:sz w:val="18"/>
              </w:rPr>
              <w:br/>
              <w:t>de 2022</w:t>
            </w:r>
          </w:p>
        </w:tc>
      </w:tr>
      <w:tr w:rsidR="00904A28" w:rsidRPr="00163C21" w14:paraId="36AB35EC" w14:textId="77777777" w:rsidTr="00D81B0A">
        <w:trPr>
          <w:cantSplit/>
          <w:trHeight w:val="283"/>
          <w:jc w:val="center"/>
        </w:trPr>
        <w:tc>
          <w:tcPr>
            <w:tcW w:w="492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2F7BDE6" w14:textId="77777777" w:rsidR="00904A28" w:rsidRPr="00163C21" w:rsidRDefault="00904A28" w:rsidP="00D81B0A">
            <w:pPr>
              <w:spacing w:before="40" w:after="40"/>
              <w:ind w:left="57"/>
              <w:jc w:val="left"/>
              <w:rPr>
                <w:sz w:val="18"/>
                <w:szCs w:val="18"/>
              </w:rPr>
            </w:pPr>
            <w:r w:rsidRPr="00163C21">
              <w:rPr>
                <w:sz w:val="18"/>
                <w:szCs w:val="18"/>
              </w:rPr>
              <w:t>Ingresos totales por suministro de bienes y servicios*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D154B" w14:textId="77777777" w:rsidR="00904A28" w:rsidRPr="00163C21" w:rsidRDefault="00904A28" w:rsidP="00D81B0A">
            <w:pPr>
              <w:spacing w:before="40" w:after="40"/>
              <w:ind w:right="510"/>
              <w:jc w:val="right"/>
              <w:rPr>
                <w:sz w:val="18"/>
                <w:lang w:val="es-MX" w:eastAsia="es-MX"/>
              </w:rPr>
            </w:pPr>
            <w:r>
              <w:rPr>
                <w:sz w:val="18"/>
              </w:rPr>
              <w:t>0.3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366B7F0" w14:textId="77777777" w:rsidR="00904A28" w:rsidRPr="00163C21" w:rsidRDefault="00904A28" w:rsidP="00D81B0A">
            <w:pPr>
              <w:tabs>
                <w:tab w:val="decimal" w:pos="637"/>
              </w:tabs>
              <w:spacing w:before="40" w:after="40"/>
              <w:ind w:right="510"/>
              <w:jc w:val="right"/>
              <w:rPr>
                <w:sz w:val="18"/>
              </w:rPr>
            </w:pPr>
            <w:r>
              <w:rPr>
                <w:sz w:val="18"/>
              </w:rPr>
              <w:t>1.6</w:t>
            </w:r>
          </w:p>
        </w:tc>
      </w:tr>
      <w:tr w:rsidR="00904A28" w:rsidRPr="00163C21" w14:paraId="36CC0390" w14:textId="77777777" w:rsidTr="00D81B0A">
        <w:trPr>
          <w:cantSplit/>
          <w:trHeight w:val="283"/>
          <w:jc w:val="center"/>
        </w:trPr>
        <w:tc>
          <w:tcPr>
            <w:tcW w:w="492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40805D" w14:textId="77777777" w:rsidR="00904A28" w:rsidRPr="00163C21" w:rsidRDefault="00904A28" w:rsidP="00D81B0A">
            <w:pPr>
              <w:spacing w:before="40" w:after="40"/>
              <w:ind w:left="55"/>
              <w:jc w:val="left"/>
              <w:rPr>
                <w:sz w:val="18"/>
                <w:szCs w:val="18"/>
              </w:rPr>
            </w:pPr>
            <w:r w:rsidRPr="00163C21">
              <w:rPr>
                <w:sz w:val="18"/>
                <w:szCs w:val="18"/>
              </w:rPr>
              <w:t xml:space="preserve">Personal ocupado total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963A1" w14:textId="77777777" w:rsidR="00904A28" w:rsidRPr="00163C21" w:rsidRDefault="00904A28" w:rsidP="00D81B0A">
            <w:pPr>
              <w:spacing w:before="40" w:after="40"/>
              <w:ind w:right="510"/>
              <w:jc w:val="right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1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BBFC3EB" w14:textId="77777777" w:rsidR="00904A28" w:rsidRPr="00163C21" w:rsidRDefault="00904A28" w:rsidP="00D81B0A">
            <w:pPr>
              <w:tabs>
                <w:tab w:val="decimal" w:pos="637"/>
              </w:tabs>
              <w:spacing w:before="40" w:after="40"/>
              <w:ind w:right="510"/>
              <w:jc w:val="right"/>
              <w:rPr>
                <w:sz w:val="18"/>
              </w:rPr>
            </w:pPr>
            <w:r>
              <w:rPr>
                <w:sz w:val="18"/>
              </w:rPr>
              <w:t>0.4</w:t>
            </w:r>
          </w:p>
        </w:tc>
      </w:tr>
      <w:tr w:rsidR="00904A28" w:rsidRPr="00163C21" w14:paraId="041E2D00" w14:textId="77777777" w:rsidTr="00D81B0A">
        <w:trPr>
          <w:cantSplit/>
          <w:trHeight w:val="283"/>
          <w:jc w:val="center"/>
        </w:trPr>
        <w:tc>
          <w:tcPr>
            <w:tcW w:w="492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B1792A" w14:textId="77777777" w:rsidR="00904A28" w:rsidRPr="00163C21" w:rsidRDefault="00904A28" w:rsidP="00D81B0A">
            <w:pPr>
              <w:spacing w:before="40" w:after="40"/>
              <w:ind w:left="55"/>
              <w:jc w:val="left"/>
              <w:rPr>
                <w:sz w:val="18"/>
                <w:szCs w:val="18"/>
              </w:rPr>
            </w:pPr>
            <w:r w:rsidRPr="00163C21">
              <w:rPr>
                <w:sz w:val="18"/>
                <w:szCs w:val="18"/>
              </w:rPr>
              <w:t xml:space="preserve">Gastos totales por consumo de bienes y servicios*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20F87" w14:textId="77777777" w:rsidR="00904A28" w:rsidRPr="00163C21" w:rsidRDefault="00904A28" w:rsidP="00D81B0A">
            <w:pPr>
              <w:spacing w:before="40" w:after="40"/>
              <w:ind w:right="510"/>
              <w:jc w:val="right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1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29AB4FE" w14:textId="77777777" w:rsidR="00904A28" w:rsidRPr="00163C21" w:rsidRDefault="00904A28" w:rsidP="00D81B0A">
            <w:pPr>
              <w:tabs>
                <w:tab w:val="decimal" w:pos="637"/>
              </w:tabs>
              <w:spacing w:before="40" w:after="40"/>
              <w:ind w:right="510"/>
              <w:jc w:val="right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</w:tr>
      <w:tr w:rsidR="00904A28" w:rsidRPr="00163C21" w14:paraId="7794716B" w14:textId="77777777" w:rsidTr="00D81B0A">
        <w:trPr>
          <w:cantSplit/>
          <w:trHeight w:val="283"/>
          <w:jc w:val="center"/>
        </w:trPr>
        <w:tc>
          <w:tcPr>
            <w:tcW w:w="492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B0F960" w14:textId="77777777" w:rsidR="00904A28" w:rsidRPr="00163C21" w:rsidRDefault="00904A28" w:rsidP="00D81B0A">
            <w:pPr>
              <w:spacing w:before="40" w:after="40"/>
              <w:ind w:left="55"/>
              <w:jc w:val="left"/>
              <w:rPr>
                <w:sz w:val="18"/>
                <w:szCs w:val="18"/>
              </w:rPr>
            </w:pPr>
            <w:r w:rsidRPr="00163C21">
              <w:rPr>
                <w:sz w:val="18"/>
                <w:szCs w:val="18"/>
              </w:rPr>
              <w:t>Remuneraciones totales*</w:t>
            </w:r>
          </w:p>
        </w:tc>
        <w:tc>
          <w:tcPr>
            <w:tcW w:w="142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5B8DF6" w14:textId="77777777" w:rsidR="00904A28" w:rsidRPr="00163C21" w:rsidRDefault="00904A28" w:rsidP="00D81B0A">
            <w:pPr>
              <w:spacing w:before="40" w:after="40"/>
              <w:ind w:right="510"/>
              <w:jc w:val="right"/>
              <w:rPr>
                <w:sz w:val="18"/>
              </w:rPr>
            </w:pPr>
            <w:r>
              <w:rPr>
                <w:sz w:val="18"/>
              </w:rPr>
              <w:t>0.4</w:t>
            </w:r>
          </w:p>
        </w:tc>
        <w:tc>
          <w:tcPr>
            <w:tcW w:w="14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620CDE" w14:textId="77777777" w:rsidR="00904A28" w:rsidRPr="00163C21" w:rsidRDefault="00904A28" w:rsidP="00D81B0A">
            <w:pPr>
              <w:tabs>
                <w:tab w:val="decimal" w:pos="637"/>
              </w:tabs>
              <w:spacing w:before="40" w:after="40"/>
              <w:ind w:right="510"/>
              <w:jc w:val="right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</w:tr>
    </w:tbl>
    <w:p w14:paraId="14D00EBC" w14:textId="77777777" w:rsidR="00904A28" w:rsidRPr="00163C21" w:rsidRDefault="00904A28" w:rsidP="00904A28">
      <w:pPr>
        <w:pStyle w:val="Textodebloque"/>
        <w:spacing w:before="20"/>
        <w:ind w:left="1806" w:right="1134" w:hanging="588"/>
        <w:jc w:val="both"/>
        <w:rPr>
          <w:rFonts w:cs="Arial"/>
          <w:b w:val="0"/>
          <w:caps w:val="0"/>
          <w:sz w:val="16"/>
          <w:szCs w:val="16"/>
        </w:rPr>
      </w:pPr>
      <w:r w:rsidRPr="00163C21">
        <w:rPr>
          <w:rFonts w:cs="Arial"/>
          <w:b w:val="0"/>
          <w:caps w:val="0"/>
          <w:sz w:val="16"/>
          <w:szCs w:val="16"/>
        </w:rPr>
        <w:t>*</w:t>
      </w:r>
      <w:r>
        <w:rPr>
          <w:rFonts w:cs="Arial"/>
          <w:b w:val="0"/>
          <w:caps w:val="0"/>
          <w:sz w:val="16"/>
          <w:szCs w:val="16"/>
        </w:rPr>
        <w:tab/>
      </w:r>
      <w:r w:rsidRPr="00D93550">
        <w:rPr>
          <w:rFonts w:cs="Arial"/>
          <w:b w:val="0"/>
          <w:caps w:val="0"/>
          <w:spacing w:val="-4"/>
          <w:sz w:val="16"/>
          <w:szCs w:val="16"/>
        </w:rPr>
        <w:t>En términos reales.</w:t>
      </w:r>
    </w:p>
    <w:p w14:paraId="0CD1F554" w14:textId="5A1B495C" w:rsidR="00904A28" w:rsidRPr="00D93550" w:rsidRDefault="00904A28" w:rsidP="00904A28">
      <w:pPr>
        <w:pStyle w:val="Textodebloque"/>
        <w:spacing w:before="20"/>
        <w:ind w:left="1806" w:right="1134" w:hanging="588"/>
        <w:jc w:val="both"/>
        <w:rPr>
          <w:rFonts w:cs="Arial"/>
          <w:b w:val="0"/>
          <w:caps w:val="0"/>
          <w:spacing w:val="-4"/>
          <w:sz w:val="16"/>
          <w:szCs w:val="16"/>
        </w:rPr>
      </w:pPr>
      <w:r w:rsidRPr="00D93550">
        <w:rPr>
          <w:rFonts w:cs="Arial"/>
          <w:b w:val="0"/>
          <w:caps w:val="0"/>
          <w:spacing w:val="-4"/>
          <w:sz w:val="16"/>
          <w:szCs w:val="16"/>
        </w:rPr>
        <w:t>Fuente:</w:t>
      </w:r>
      <w:r w:rsidRPr="00D93550">
        <w:rPr>
          <w:rFonts w:cs="Arial"/>
          <w:b w:val="0"/>
          <w:caps w:val="0"/>
          <w:spacing w:val="-4"/>
          <w:sz w:val="16"/>
          <w:szCs w:val="16"/>
        </w:rPr>
        <w:tab/>
      </w:r>
      <w:proofErr w:type="spellStart"/>
      <w:r w:rsidRPr="00D93550">
        <w:rPr>
          <w:rFonts w:cs="Arial"/>
          <w:b w:val="0"/>
          <w:caps w:val="0"/>
          <w:smallCaps/>
          <w:spacing w:val="-4"/>
          <w:sz w:val="16"/>
          <w:szCs w:val="16"/>
        </w:rPr>
        <w:t>inegi</w:t>
      </w:r>
      <w:proofErr w:type="spellEnd"/>
      <w:r w:rsidRPr="00D93550">
        <w:rPr>
          <w:rFonts w:cs="Arial"/>
          <w:b w:val="0"/>
          <w:caps w:val="0"/>
          <w:spacing w:val="-4"/>
          <w:sz w:val="16"/>
          <w:szCs w:val="16"/>
        </w:rPr>
        <w:t xml:space="preserve">. </w:t>
      </w:r>
      <w:proofErr w:type="spellStart"/>
      <w:r w:rsidRPr="00D93550">
        <w:rPr>
          <w:b w:val="0"/>
          <w:bCs/>
          <w:caps w:val="0"/>
          <w:smallCaps/>
          <w:spacing w:val="-4"/>
          <w:sz w:val="16"/>
        </w:rPr>
        <w:t>ems</w:t>
      </w:r>
      <w:proofErr w:type="spellEnd"/>
      <w:r w:rsidRPr="00D93550">
        <w:rPr>
          <w:rFonts w:cs="Arial"/>
          <w:b w:val="0"/>
          <w:caps w:val="0"/>
          <w:spacing w:val="-4"/>
          <w:sz w:val="16"/>
          <w:szCs w:val="16"/>
        </w:rPr>
        <w:t>. Cifras elaboradas mediante métodos econométricos, 2023.</w:t>
      </w:r>
    </w:p>
    <w:p w14:paraId="0B095A2E" w14:textId="13BF0282" w:rsidR="004E54A8" w:rsidRDefault="00F9086C" w:rsidP="00904A28">
      <w:pPr>
        <w:spacing w:before="360"/>
        <w:ind w:right="51"/>
        <w:rPr>
          <w:lang w:val="es-MX"/>
        </w:rPr>
      </w:pPr>
      <w:r w:rsidRPr="00904A28">
        <w:rPr>
          <w:lang w:val="es-MX"/>
        </w:rPr>
        <w:t>C</w:t>
      </w:r>
      <w:r w:rsidR="00D77EF3" w:rsidRPr="00904A28">
        <w:rPr>
          <w:lang w:val="es-MX"/>
        </w:rPr>
        <w:t xml:space="preserve">on cifras ajustadas por estacionalidad </w:t>
      </w:r>
      <w:r w:rsidR="00653835" w:rsidRPr="00904A28">
        <w:rPr>
          <w:lang w:val="es-MX"/>
        </w:rPr>
        <w:t>y a</w:t>
      </w:r>
      <w:r w:rsidR="004E54A8" w:rsidRPr="00904A28">
        <w:rPr>
          <w:lang w:val="es-MX"/>
        </w:rPr>
        <w:t xml:space="preserve"> tasa anual, el índice agregado de los </w:t>
      </w:r>
      <w:r w:rsidR="00113CA5" w:rsidRPr="00904A28">
        <w:rPr>
          <w:lang w:val="es-MX"/>
        </w:rPr>
        <w:t>i</w:t>
      </w:r>
      <w:r w:rsidR="004E54A8" w:rsidRPr="00904A28">
        <w:rPr>
          <w:lang w:val="es-MX"/>
        </w:rPr>
        <w:t xml:space="preserve">ngresos </w:t>
      </w:r>
      <w:r w:rsidR="00113CA5" w:rsidRPr="00904A28">
        <w:rPr>
          <w:lang w:val="es-MX"/>
        </w:rPr>
        <w:t>t</w:t>
      </w:r>
      <w:r w:rsidR="004E54A8" w:rsidRPr="00904A28">
        <w:rPr>
          <w:lang w:val="es-MX"/>
        </w:rPr>
        <w:t xml:space="preserve">otales reales por </w:t>
      </w:r>
      <w:r w:rsidR="00113CA5" w:rsidRPr="00904A28">
        <w:rPr>
          <w:lang w:val="es-MX"/>
        </w:rPr>
        <w:t>s</w:t>
      </w:r>
      <w:r w:rsidR="004E54A8" w:rsidRPr="00904A28">
        <w:rPr>
          <w:lang w:val="es-MX"/>
        </w:rPr>
        <w:t xml:space="preserve">uministro de </w:t>
      </w:r>
      <w:r w:rsidR="00113CA5" w:rsidRPr="00904A28">
        <w:rPr>
          <w:lang w:val="es-MX"/>
        </w:rPr>
        <w:t>b</w:t>
      </w:r>
      <w:r w:rsidR="004E54A8" w:rsidRPr="00904A28">
        <w:rPr>
          <w:lang w:val="es-MX"/>
        </w:rPr>
        <w:t xml:space="preserve">ienes y </w:t>
      </w:r>
      <w:r w:rsidR="00113CA5" w:rsidRPr="00904A28">
        <w:rPr>
          <w:lang w:val="es-MX"/>
        </w:rPr>
        <w:t>s</w:t>
      </w:r>
      <w:r w:rsidR="004E54A8" w:rsidRPr="00904A28">
        <w:rPr>
          <w:lang w:val="es-MX"/>
        </w:rPr>
        <w:t xml:space="preserve">ervicios </w:t>
      </w:r>
      <w:r w:rsidR="00DC0604" w:rsidRPr="00904A28">
        <w:rPr>
          <w:lang w:val="es-MX"/>
        </w:rPr>
        <w:t xml:space="preserve">incrementó </w:t>
      </w:r>
      <w:r w:rsidR="00972AB3" w:rsidRPr="00904A28">
        <w:rPr>
          <w:lang w:val="es-MX"/>
        </w:rPr>
        <w:t>1.</w:t>
      </w:r>
      <w:r w:rsidR="00623125" w:rsidRPr="00904A28">
        <w:rPr>
          <w:lang w:val="es-MX"/>
        </w:rPr>
        <w:t>6</w:t>
      </w:r>
      <w:r w:rsidR="00E77868" w:rsidRPr="00904A28">
        <w:rPr>
          <w:lang w:val="es-MX"/>
        </w:rPr>
        <w:t> </w:t>
      </w:r>
      <w:r w:rsidR="009A7D4A" w:rsidRPr="00904A28">
        <w:rPr>
          <w:lang w:val="es-MX"/>
        </w:rPr>
        <w:t>%</w:t>
      </w:r>
      <w:r w:rsidR="00623125" w:rsidRPr="00904A28">
        <w:rPr>
          <w:lang w:val="es-MX"/>
        </w:rPr>
        <w:t xml:space="preserve">; </w:t>
      </w:r>
      <w:r w:rsidR="004E0B92" w:rsidRPr="00904A28">
        <w:rPr>
          <w:lang w:val="es-MX"/>
        </w:rPr>
        <w:t xml:space="preserve">el </w:t>
      </w:r>
      <w:r w:rsidR="00623125" w:rsidRPr="00904A28">
        <w:rPr>
          <w:lang w:val="es-MX"/>
        </w:rPr>
        <w:t xml:space="preserve">de personal ocupado total, 0.4 %; el de gastos totales por consumo de bienes y servicios, 1.4 % y el </w:t>
      </w:r>
      <w:r w:rsidR="004E0B92" w:rsidRPr="00904A28">
        <w:rPr>
          <w:lang w:val="es-MX"/>
        </w:rPr>
        <w:t xml:space="preserve">de las remuneraciones totales, </w:t>
      </w:r>
      <w:r w:rsidR="00623125" w:rsidRPr="00904A28">
        <w:rPr>
          <w:lang w:val="es-MX"/>
        </w:rPr>
        <w:t>4.2</w:t>
      </w:r>
      <w:r w:rsidR="004E0B92" w:rsidRPr="00904A28">
        <w:rPr>
          <w:lang w:val="es-MX"/>
        </w:rPr>
        <w:t xml:space="preserve"> por ciento. </w:t>
      </w:r>
    </w:p>
    <w:p w14:paraId="57F89192" w14:textId="77777777" w:rsidR="00904A28" w:rsidRDefault="00904A28" w:rsidP="00904A28">
      <w:pPr>
        <w:spacing w:before="360"/>
        <w:ind w:left="142" w:right="51"/>
        <w:jc w:val="center"/>
        <w:rPr>
          <w:bCs/>
          <w:snapToGrid w:val="0"/>
        </w:rPr>
      </w:pPr>
      <w:r w:rsidRPr="000974C7">
        <w:rPr>
          <w:bCs/>
          <w:snapToGrid w:val="0"/>
        </w:rPr>
        <w:t>Se anexa Nota técnica</w:t>
      </w:r>
    </w:p>
    <w:p w14:paraId="168173CA" w14:textId="77777777" w:rsidR="00902E80" w:rsidRDefault="00902E80" w:rsidP="00904A28">
      <w:pPr>
        <w:spacing w:before="360"/>
        <w:ind w:left="142" w:right="51"/>
        <w:jc w:val="center"/>
        <w:rPr>
          <w:bCs/>
          <w:snapToGrid w:val="0"/>
        </w:rPr>
      </w:pPr>
    </w:p>
    <w:p w14:paraId="18956BA6" w14:textId="77777777" w:rsidR="00904A28" w:rsidRPr="00904A28" w:rsidRDefault="00904A28" w:rsidP="00904A28">
      <w:pPr>
        <w:pStyle w:val="NormalWeb"/>
        <w:ind w:left="-426" w:right="-518"/>
        <w:contextualSpacing/>
        <w:jc w:val="center"/>
        <w:rPr>
          <w:rFonts w:ascii="Arial" w:hAnsi="Arial" w:cs="Arial"/>
          <w:lang w:val="es-ES_tradnl"/>
        </w:rPr>
      </w:pPr>
      <w:bookmarkStart w:id="1" w:name="_Hlk147145049"/>
      <w:bookmarkStart w:id="2" w:name="_Hlk148018231"/>
      <w:r w:rsidRPr="00904A28">
        <w:rPr>
          <w:rFonts w:ascii="Arial" w:hAnsi="Arial" w:cs="Arial"/>
          <w:lang w:val="es-ES_tradnl"/>
        </w:rPr>
        <w:t xml:space="preserve">Para consultas de medios y periodistas, escribir a: </w:t>
      </w:r>
      <w:hyperlink r:id="rId8" w:history="1">
        <w:r w:rsidRPr="00904A28">
          <w:rPr>
            <w:rStyle w:val="Hipervnculo"/>
            <w:rFonts w:ascii="Arial" w:eastAsiaTheme="majorEastAsia" w:hAnsi="Arial" w:cs="Arial"/>
          </w:rPr>
          <w:t>comunicacionsocial@inegi.org.mx</w:t>
        </w:r>
      </w:hyperlink>
      <w:r w:rsidRPr="00904A28">
        <w:rPr>
          <w:rFonts w:ascii="Arial" w:hAnsi="Arial" w:cs="Arial"/>
          <w:lang w:val="es-ES_tradnl"/>
        </w:rPr>
        <w:t xml:space="preserve">    </w:t>
      </w:r>
    </w:p>
    <w:p w14:paraId="374F8451" w14:textId="77777777" w:rsidR="00904A28" w:rsidRPr="00904A28" w:rsidRDefault="00904A28" w:rsidP="00904A2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904A28">
        <w:rPr>
          <w:rFonts w:ascii="Arial" w:hAnsi="Arial" w:cs="Arial"/>
          <w:lang w:val="es-ES_tradnl"/>
        </w:rPr>
        <w:t>o llamar al teléfono (55) 52-78-10-00, extensiones 321064, 321134 y 321241</w:t>
      </w:r>
    </w:p>
    <w:p w14:paraId="0093D612" w14:textId="77777777" w:rsidR="00904A28" w:rsidRPr="00904A28" w:rsidRDefault="00904A28" w:rsidP="00904A2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904A28">
        <w:rPr>
          <w:rFonts w:ascii="Arial" w:hAnsi="Arial" w:cs="Arial"/>
        </w:rPr>
        <w:t>Dirección de Atención a Medios/ Dirección General Adjunta de Comunicación</w:t>
      </w:r>
    </w:p>
    <w:p w14:paraId="42881E52" w14:textId="77777777" w:rsidR="00904A28" w:rsidRPr="00904A28" w:rsidRDefault="00904A28" w:rsidP="00904A2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670BABC7" w14:textId="1515BA4D" w:rsidR="00904A28" w:rsidRDefault="00904A28" w:rsidP="00904A28">
      <w:pPr>
        <w:pStyle w:val="Piedepgina"/>
        <w:jc w:val="center"/>
        <w:rPr>
          <w:noProof/>
          <w:lang w:eastAsia="es-MX"/>
        </w:rPr>
      </w:pPr>
      <w:r w:rsidRPr="00904A28">
        <w:rPr>
          <w:noProof/>
          <w:lang w:eastAsia="es-MX"/>
        </w:rPr>
        <w:tab/>
      </w:r>
      <w:r w:rsidRPr="00904A28">
        <w:rPr>
          <w:noProof/>
          <w:lang w:eastAsia="es-MX"/>
        </w:rPr>
        <w:drawing>
          <wp:inline distT="0" distB="0" distL="0" distR="0" wp14:anchorId="4B6463CA" wp14:editId="3C5089AE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04A28">
        <w:rPr>
          <w:noProof/>
          <w:lang w:eastAsia="es-MX"/>
        </w:rPr>
        <w:t xml:space="preserve"> </w:t>
      </w:r>
      <w:r w:rsidRPr="00904A28">
        <w:rPr>
          <w:noProof/>
          <w:lang w:eastAsia="es-MX"/>
        </w:rPr>
        <w:drawing>
          <wp:inline distT="0" distB="0" distL="0" distR="0" wp14:anchorId="0AD26AF0" wp14:editId="31F91968">
            <wp:extent cx="365760" cy="365760"/>
            <wp:effectExtent l="0" t="0" r="2540" b="2540"/>
            <wp:docPr id="2" name="Imagen 2" descr="Icono&#10;&#10;Descripción generada automáticament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A28">
        <w:rPr>
          <w:noProof/>
          <w:lang w:eastAsia="es-MX"/>
        </w:rPr>
        <w:t xml:space="preserve"> </w:t>
      </w:r>
      <w:r w:rsidRPr="00904A28">
        <w:rPr>
          <w:noProof/>
          <w:lang w:eastAsia="es-MX"/>
        </w:rPr>
        <w:drawing>
          <wp:inline distT="0" distB="0" distL="0" distR="0" wp14:anchorId="210618C3" wp14:editId="02D49F8A">
            <wp:extent cx="365760" cy="365760"/>
            <wp:effectExtent l="0" t="0" r="2540" b="2540"/>
            <wp:docPr id="4" name="Imagen 4" descr="Imagen que contiene objeto, reloj&#10;&#10;Descripción generada automáticament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A28">
        <w:rPr>
          <w:noProof/>
          <w:lang w:eastAsia="es-MX"/>
        </w:rPr>
        <w:t xml:space="preserve"> </w:t>
      </w:r>
      <w:r w:rsidRPr="00904A28">
        <w:rPr>
          <w:noProof/>
          <w:lang w:eastAsia="es-MX"/>
        </w:rPr>
        <w:drawing>
          <wp:inline distT="0" distB="0" distL="0" distR="0" wp14:anchorId="0A0FEFC1" wp14:editId="19844841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A28">
        <w:rPr>
          <w:noProof/>
          <w:lang w:eastAsia="es-MX"/>
        </w:rPr>
        <w:t xml:space="preserve">  </w:t>
      </w:r>
      <w:r w:rsidRPr="00904A28">
        <w:rPr>
          <w:noProof/>
          <w:lang w:eastAsia="es-MX"/>
        </w:rPr>
        <w:drawing>
          <wp:inline distT="0" distB="0" distL="0" distR="0" wp14:anchorId="217037EC" wp14:editId="00D8D587">
            <wp:extent cx="1436914" cy="152592"/>
            <wp:effectExtent l="0" t="0" r="0" b="0"/>
            <wp:docPr id="33" name="Imagen 33" descr="Icono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bookmarkEnd w:id="2"/>
      <w:r>
        <w:rPr>
          <w:noProof/>
          <w:lang w:eastAsia="es-MX"/>
        </w:rPr>
        <w:br w:type="page"/>
      </w:r>
    </w:p>
    <w:p w14:paraId="67257DF2" w14:textId="77777777" w:rsidR="00904A28" w:rsidRPr="008F42F6" w:rsidRDefault="00904A28" w:rsidP="00B431AB">
      <w:pPr>
        <w:spacing w:before="120"/>
        <w:ind w:left="-425" w:right="-516"/>
        <w:contextualSpacing/>
        <w:jc w:val="center"/>
        <w:rPr>
          <w:b/>
          <w:bCs/>
          <w:iCs/>
          <w:smallCaps/>
        </w:rPr>
      </w:pPr>
      <w:r w:rsidRPr="008F42F6">
        <w:rPr>
          <w:b/>
          <w:bCs/>
          <w:noProof/>
          <w:lang w:eastAsia="es-MX"/>
        </w:rPr>
        <w:lastRenderedPageBreak/>
        <w:t>NOTA TÉCNICA</w:t>
      </w:r>
    </w:p>
    <w:p w14:paraId="1616EF81" w14:textId="77777777" w:rsidR="00B431AB" w:rsidRDefault="00B431AB" w:rsidP="00B431AB">
      <w:pPr>
        <w:pStyle w:val="bulnot"/>
        <w:widowControl w:val="0"/>
        <w:spacing w:before="120"/>
        <w:ind w:left="0" w:right="0" w:firstLine="0"/>
        <w:rPr>
          <w:rFonts w:cs="Arial"/>
          <w:b w:val="0"/>
          <w:bCs/>
          <w:color w:val="auto"/>
          <w:spacing w:val="0"/>
          <w:sz w:val="24"/>
          <w:szCs w:val="24"/>
        </w:rPr>
      </w:pPr>
    </w:p>
    <w:p w14:paraId="2CA93CA3" w14:textId="0FC1BA5B" w:rsidR="0093076F" w:rsidRDefault="0093076F" w:rsidP="00B431AB">
      <w:pPr>
        <w:pStyle w:val="bulnot"/>
        <w:widowControl w:val="0"/>
        <w:spacing w:before="120"/>
        <w:ind w:left="0" w:right="0" w:firstLine="0"/>
        <w:rPr>
          <w:rFonts w:cs="Arial"/>
          <w:b w:val="0"/>
          <w:bCs/>
          <w:color w:val="auto"/>
          <w:spacing w:val="0"/>
          <w:sz w:val="24"/>
          <w:szCs w:val="24"/>
        </w:rPr>
      </w:pPr>
      <w:r w:rsidRPr="000E10EE">
        <w:rPr>
          <w:rFonts w:cs="Arial"/>
          <w:b w:val="0"/>
          <w:bCs/>
          <w:color w:val="auto"/>
          <w:spacing w:val="0"/>
          <w:sz w:val="24"/>
          <w:szCs w:val="24"/>
        </w:rPr>
        <w:t>L</w:t>
      </w:r>
      <w:r w:rsidRPr="00AD25CC">
        <w:rPr>
          <w:rFonts w:cs="Arial"/>
          <w:b w:val="0"/>
          <w:bCs/>
          <w:color w:val="auto"/>
          <w:spacing w:val="0"/>
          <w:sz w:val="24"/>
          <w:szCs w:val="24"/>
        </w:rPr>
        <w:t xml:space="preserve">a Encuesta Mensual de </w:t>
      </w:r>
      <w:r w:rsidR="00E95E2D">
        <w:rPr>
          <w:rFonts w:cs="Arial"/>
          <w:b w:val="0"/>
          <w:bCs/>
          <w:color w:val="auto"/>
          <w:spacing w:val="0"/>
          <w:sz w:val="24"/>
          <w:szCs w:val="24"/>
        </w:rPr>
        <w:t xml:space="preserve">Servicios </w:t>
      </w:r>
      <w:r w:rsidRPr="00AD25CC">
        <w:rPr>
          <w:rFonts w:cs="Arial"/>
          <w:b w:val="0"/>
          <w:bCs/>
          <w:color w:val="auto"/>
          <w:spacing w:val="0"/>
          <w:sz w:val="24"/>
          <w:szCs w:val="24"/>
        </w:rPr>
        <w:t>(</w:t>
      </w:r>
      <w:proofErr w:type="spellStart"/>
      <w:r w:rsidRPr="006F08D7">
        <w:rPr>
          <w:rFonts w:cs="Arial"/>
          <w:b w:val="0"/>
          <w:bCs/>
          <w:smallCaps/>
          <w:color w:val="auto"/>
          <w:spacing w:val="0"/>
          <w:sz w:val="24"/>
          <w:szCs w:val="24"/>
        </w:rPr>
        <w:t>em</w:t>
      </w:r>
      <w:r w:rsidR="00E95E2D">
        <w:rPr>
          <w:rFonts w:cs="Arial"/>
          <w:b w:val="0"/>
          <w:bCs/>
          <w:smallCaps/>
          <w:color w:val="auto"/>
          <w:spacing w:val="0"/>
          <w:sz w:val="24"/>
          <w:szCs w:val="24"/>
        </w:rPr>
        <w:t>s</w:t>
      </w:r>
      <w:proofErr w:type="spellEnd"/>
      <w:r w:rsidRPr="00AD25CC">
        <w:rPr>
          <w:rFonts w:cs="Arial"/>
          <w:b w:val="0"/>
          <w:bCs/>
          <w:color w:val="auto"/>
          <w:spacing w:val="0"/>
          <w:sz w:val="24"/>
          <w:szCs w:val="24"/>
        </w:rPr>
        <w:t>) que lleva a cabo el Instituto Nacional de Estadística y Geografía (</w:t>
      </w:r>
      <w:proofErr w:type="spellStart"/>
      <w:r w:rsidRPr="006F08D7">
        <w:rPr>
          <w:rFonts w:cs="Arial"/>
          <w:b w:val="0"/>
          <w:bCs/>
          <w:smallCaps/>
          <w:color w:val="auto"/>
          <w:spacing w:val="0"/>
          <w:sz w:val="24"/>
          <w:szCs w:val="24"/>
        </w:rPr>
        <w:t>inegi</w:t>
      </w:r>
      <w:proofErr w:type="spellEnd"/>
      <w:r w:rsidRPr="00AD25CC">
        <w:rPr>
          <w:rFonts w:cs="Arial"/>
          <w:b w:val="0"/>
          <w:bCs/>
          <w:color w:val="auto"/>
          <w:spacing w:val="0"/>
          <w:sz w:val="24"/>
          <w:szCs w:val="24"/>
        </w:rPr>
        <w:t xml:space="preserve">) </w:t>
      </w:r>
      <w:r w:rsidRPr="006F08D7">
        <w:rPr>
          <w:rFonts w:cs="Arial"/>
          <w:b w:val="0"/>
          <w:bCs/>
          <w:color w:val="auto"/>
          <w:spacing w:val="0"/>
          <w:sz w:val="24"/>
          <w:szCs w:val="24"/>
        </w:rPr>
        <w:t xml:space="preserve">proporciona información relevante para conocer la tendencia de coyuntura de las principales variables del sector </w:t>
      </w:r>
      <w:r w:rsidR="00FE07D9">
        <w:rPr>
          <w:rFonts w:cs="Arial"/>
          <w:b w:val="0"/>
          <w:bCs/>
          <w:color w:val="auto"/>
          <w:spacing w:val="0"/>
          <w:sz w:val="24"/>
          <w:szCs w:val="24"/>
        </w:rPr>
        <w:t xml:space="preserve">servicios </w:t>
      </w:r>
      <w:r w:rsidRPr="006F08D7">
        <w:rPr>
          <w:rFonts w:cs="Arial"/>
          <w:b w:val="0"/>
          <w:bCs/>
          <w:color w:val="auto"/>
          <w:spacing w:val="0"/>
          <w:sz w:val="24"/>
          <w:szCs w:val="24"/>
        </w:rPr>
        <w:t>en México.</w:t>
      </w:r>
    </w:p>
    <w:p w14:paraId="154B4AE1" w14:textId="2394FDA0" w:rsidR="007109AB" w:rsidRPr="00B959D7" w:rsidRDefault="007109AB" w:rsidP="00806FCC">
      <w:pPr>
        <w:pStyle w:val="Prrafodelista"/>
        <w:keepNext/>
        <w:keepLines/>
        <w:widowControl w:val="0"/>
        <w:numPr>
          <w:ilvl w:val="0"/>
          <w:numId w:val="42"/>
        </w:numPr>
        <w:tabs>
          <w:tab w:val="left" w:pos="426"/>
        </w:tabs>
        <w:spacing w:before="360"/>
        <w:ind w:left="0" w:firstLine="0"/>
        <w:jc w:val="center"/>
        <w:rPr>
          <w:iCs/>
          <w:smallCaps/>
          <w:lang w:val="es-MX"/>
        </w:rPr>
      </w:pPr>
      <w:r w:rsidRPr="00B959D7">
        <w:rPr>
          <w:rFonts w:cs="Times New Roman"/>
          <w:b/>
          <w:iCs/>
          <w:smallCaps/>
          <w:szCs w:val="20"/>
        </w:rPr>
        <w:t>Cifras desestacionalizadas</w:t>
      </w:r>
      <w:r w:rsidR="00D57C2F" w:rsidRPr="00D93550">
        <w:rPr>
          <w:b/>
          <w:bCs/>
          <w:szCs w:val="28"/>
          <w:vertAlign w:val="superscript"/>
          <w:lang w:val="es-MX"/>
        </w:rPr>
        <w:footnoteReference w:id="2"/>
      </w:r>
    </w:p>
    <w:p w14:paraId="02FCE87F" w14:textId="7DC96C9E" w:rsidR="00D2495A" w:rsidRDefault="0058023C" w:rsidP="009246AB">
      <w:pPr>
        <w:pStyle w:val="Textoindependiente"/>
        <w:keepNext/>
        <w:keepLines/>
        <w:widowControl w:val="0"/>
        <w:rPr>
          <w:color w:val="000000" w:themeColor="text1"/>
        </w:rPr>
      </w:pPr>
      <w:r w:rsidRPr="00163C21">
        <w:rPr>
          <w:bCs/>
          <w:color w:val="000000" w:themeColor="text1"/>
          <w:spacing w:val="-2"/>
          <w:lang w:val="es-MX"/>
        </w:rPr>
        <w:t xml:space="preserve">En </w:t>
      </w:r>
      <w:r w:rsidR="00B959D7">
        <w:rPr>
          <w:bCs/>
          <w:color w:val="000000" w:themeColor="text1"/>
          <w:spacing w:val="-2"/>
          <w:lang w:val="es-MX"/>
        </w:rPr>
        <w:t xml:space="preserve">agosto </w:t>
      </w:r>
      <w:r w:rsidR="005F342D" w:rsidRPr="00163C21">
        <w:rPr>
          <w:bCs/>
          <w:color w:val="000000" w:themeColor="text1"/>
          <w:spacing w:val="-2"/>
          <w:lang w:val="es-MX"/>
        </w:rPr>
        <w:t>de 202</w:t>
      </w:r>
      <w:r w:rsidR="00762575" w:rsidRPr="00163C21">
        <w:rPr>
          <w:bCs/>
          <w:color w:val="000000" w:themeColor="text1"/>
          <w:spacing w:val="-2"/>
          <w:lang w:val="es-MX"/>
        </w:rPr>
        <w:t>3</w:t>
      </w:r>
      <w:r w:rsidR="00F77030" w:rsidRPr="00163C21">
        <w:rPr>
          <w:bCs/>
          <w:color w:val="000000" w:themeColor="text1"/>
          <w:spacing w:val="-2"/>
          <w:lang w:val="es-MX"/>
        </w:rPr>
        <w:t xml:space="preserve"> y </w:t>
      </w:r>
      <w:r w:rsidR="00DB7F9E" w:rsidRPr="00163C21">
        <w:rPr>
          <w:bCs/>
          <w:color w:val="000000" w:themeColor="text1"/>
          <w:spacing w:val="-2"/>
          <w:lang w:val="es-MX"/>
        </w:rPr>
        <w:t>a tasa mensual</w:t>
      </w:r>
      <w:r w:rsidRPr="00163C21">
        <w:rPr>
          <w:bCs/>
          <w:color w:val="000000" w:themeColor="text1"/>
          <w:spacing w:val="-2"/>
          <w:lang w:val="es-MX"/>
        </w:rPr>
        <w:t>,</w:t>
      </w:r>
      <w:r w:rsidR="005F342D" w:rsidRPr="00163C21">
        <w:rPr>
          <w:bCs/>
          <w:color w:val="000000" w:themeColor="text1"/>
          <w:spacing w:val="-2"/>
          <w:lang w:val="es-MX"/>
        </w:rPr>
        <w:t xml:space="preserve"> </w:t>
      </w:r>
      <w:r w:rsidR="00902DD1" w:rsidRPr="00163C21">
        <w:rPr>
          <w:bCs/>
          <w:color w:val="000000" w:themeColor="text1"/>
          <w:spacing w:val="-2"/>
          <w:lang w:val="es-MX"/>
        </w:rPr>
        <w:t xml:space="preserve">los </w:t>
      </w:r>
      <w:r w:rsidR="00D33117" w:rsidRPr="00163C21">
        <w:rPr>
          <w:bCs/>
          <w:color w:val="000000" w:themeColor="text1"/>
          <w:spacing w:val="-2"/>
          <w:lang w:val="es-MX"/>
        </w:rPr>
        <w:t>i</w:t>
      </w:r>
      <w:r w:rsidR="00902DD1" w:rsidRPr="00163C21">
        <w:rPr>
          <w:bCs/>
          <w:color w:val="000000" w:themeColor="text1"/>
          <w:spacing w:val="-2"/>
          <w:lang w:val="es-MX"/>
        </w:rPr>
        <w:t xml:space="preserve">ngresos </w:t>
      </w:r>
      <w:r w:rsidR="00D33117" w:rsidRPr="00163C21">
        <w:rPr>
          <w:bCs/>
          <w:color w:val="000000" w:themeColor="text1"/>
          <w:spacing w:val="-2"/>
          <w:lang w:val="es-MX"/>
        </w:rPr>
        <w:t>t</w:t>
      </w:r>
      <w:r w:rsidR="00902DD1" w:rsidRPr="00163C21">
        <w:rPr>
          <w:bCs/>
          <w:color w:val="000000" w:themeColor="text1"/>
          <w:spacing w:val="-2"/>
          <w:lang w:val="es-MX"/>
        </w:rPr>
        <w:t xml:space="preserve">otales reales por </w:t>
      </w:r>
      <w:r w:rsidR="00D33117" w:rsidRPr="00163C21">
        <w:rPr>
          <w:bCs/>
          <w:color w:val="000000" w:themeColor="text1"/>
          <w:spacing w:val="-2"/>
          <w:lang w:val="es-MX"/>
        </w:rPr>
        <w:t>s</w:t>
      </w:r>
      <w:r w:rsidR="00902DD1" w:rsidRPr="00163C21">
        <w:rPr>
          <w:bCs/>
          <w:color w:val="000000" w:themeColor="text1"/>
          <w:spacing w:val="-2"/>
          <w:lang w:val="es-MX"/>
        </w:rPr>
        <w:t xml:space="preserve">uministro de </w:t>
      </w:r>
      <w:r w:rsidR="00D33117" w:rsidRPr="00163C21">
        <w:rPr>
          <w:bCs/>
          <w:color w:val="000000" w:themeColor="text1"/>
          <w:spacing w:val="-2"/>
          <w:lang w:val="es-MX"/>
        </w:rPr>
        <w:t>b</w:t>
      </w:r>
      <w:r w:rsidR="00902DD1" w:rsidRPr="00163C21">
        <w:rPr>
          <w:bCs/>
          <w:color w:val="000000" w:themeColor="text1"/>
          <w:spacing w:val="-2"/>
          <w:lang w:val="es-MX"/>
        </w:rPr>
        <w:t xml:space="preserve">ienes y </w:t>
      </w:r>
      <w:r w:rsidR="00D33117" w:rsidRPr="00163C21">
        <w:rPr>
          <w:bCs/>
          <w:color w:val="000000" w:themeColor="text1"/>
          <w:spacing w:val="-2"/>
          <w:lang w:val="es-MX"/>
        </w:rPr>
        <w:t>s</w:t>
      </w:r>
      <w:r w:rsidR="00902DD1" w:rsidRPr="00163C21">
        <w:rPr>
          <w:bCs/>
          <w:color w:val="000000" w:themeColor="text1"/>
          <w:spacing w:val="-2"/>
          <w:lang w:val="es-MX"/>
        </w:rPr>
        <w:t>ervicios</w:t>
      </w:r>
      <w:r w:rsidR="000441BB" w:rsidRPr="00163C21">
        <w:rPr>
          <w:bCs/>
          <w:color w:val="000000" w:themeColor="text1"/>
          <w:spacing w:val="-2"/>
          <w:lang w:val="es-MX"/>
        </w:rPr>
        <w:t xml:space="preserve"> </w:t>
      </w:r>
      <w:r w:rsidR="00A34888" w:rsidRPr="00163C21">
        <w:rPr>
          <w:bCs/>
          <w:color w:val="000000" w:themeColor="text1"/>
          <w:spacing w:val="-2"/>
          <w:lang w:val="es-MX"/>
        </w:rPr>
        <w:t xml:space="preserve">de los servicios privados no </w:t>
      </w:r>
      <w:r w:rsidR="00525704" w:rsidRPr="00163C21">
        <w:rPr>
          <w:bCs/>
          <w:color w:val="000000" w:themeColor="text1"/>
          <w:spacing w:val="-2"/>
          <w:lang w:val="es-MX"/>
        </w:rPr>
        <w:t>financieros</w:t>
      </w:r>
      <w:r w:rsidR="00A34888" w:rsidRPr="00163C21">
        <w:rPr>
          <w:bCs/>
          <w:color w:val="000000" w:themeColor="text1"/>
          <w:spacing w:val="-2"/>
          <w:lang w:val="es-MX"/>
        </w:rPr>
        <w:t xml:space="preserve"> </w:t>
      </w:r>
      <w:r w:rsidR="00DD20D4">
        <w:rPr>
          <w:bCs/>
          <w:color w:val="000000" w:themeColor="text1"/>
          <w:spacing w:val="-2"/>
          <w:lang w:val="es-MX"/>
        </w:rPr>
        <w:t xml:space="preserve">incrementaron </w:t>
      </w:r>
      <w:r w:rsidR="00E61C6C" w:rsidRPr="00163C21">
        <w:rPr>
          <w:bCs/>
          <w:color w:val="000000" w:themeColor="text1"/>
          <w:spacing w:val="-2"/>
          <w:lang w:val="es-MX"/>
        </w:rPr>
        <w:t>0.</w:t>
      </w:r>
      <w:r w:rsidR="00DD20D4">
        <w:rPr>
          <w:bCs/>
          <w:color w:val="000000" w:themeColor="text1"/>
          <w:spacing w:val="-2"/>
          <w:lang w:val="es-MX"/>
        </w:rPr>
        <w:t>3</w:t>
      </w:r>
      <w:r w:rsidR="000441BB" w:rsidRPr="00163C21">
        <w:rPr>
          <w:bCs/>
          <w:color w:val="000000" w:themeColor="text1"/>
          <w:spacing w:val="-2"/>
          <w:lang w:val="es-MX"/>
        </w:rPr>
        <w:t> %</w:t>
      </w:r>
      <w:r w:rsidR="00E665FC" w:rsidRPr="00163C21">
        <w:rPr>
          <w:bCs/>
          <w:color w:val="000000" w:themeColor="text1"/>
          <w:spacing w:val="-2"/>
          <w:lang w:val="es-MX"/>
        </w:rPr>
        <w:t>;</w:t>
      </w:r>
      <w:r w:rsidR="000441BB" w:rsidRPr="00163C21">
        <w:rPr>
          <w:bCs/>
          <w:color w:val="000000" w:themeColor="text1"/>
          <w:spacing w:val="-2"/>
          <w:lang w:val="es-MX"/>
        </w:rPr>
        <w:t xml:space="preserve"> </w:t>
      </w:r>
      <w:r w:rsidR="00DD20D4">
        <w:rPr>
          <w:bCs/>
          <w:color w:val="000000" w:themeColor="text1"/>
          <w:spacing w:val="-2"/>
          <w:lang w:val="es-MX"/>
        </w:rPr>
        <w:t>el personal ocupado total</w:t>
      </w:r>
      <w:r w:rsidR="00FC44A0">
        <w:rPr>
          <w:bCs/>
          <w:color w:val="000000" w:themeColor="text1"/>
          <w:spacing w:val="-2"/>
          <w:lang w:val="es-MX"/>
        </w:rPr>
        <w:t xml:space="preserve"> aumentó </w:t>
      </w:r>
      <w:r w:rsidR="00913F4F">
        <w:rPr>
          <w:bCs/>
          <w:color w:val="000000" w:themeColor="text1"/>
          <w:spacing w:val="-2"/>
          <w:lang w:val="es-MX"/>
        </w:rPr>
        <w:t xml:space="preserve">0.2 %; </w:t>
      </w:r>
      <w:r w:rsidR="00143F8F" w:rsidRPr="00163C21">
        <w:rPr>
          <w:bCs/>
          <w:color w:val="000000" w:themeColor="text1"/>
          <w:spacing w:val="-2"/>
          <w:lang w:val="es-MX"/>
        </w:rPr>
        <w:t>los gastos</w:t>
      </w:r>
      <w:r w:rsidR="00143F8F" w:rsidRPr="00D57C2F">
        <w:rPr>
          <w:bCs/>
          <w:color w:val="auto"/>
          <w:spacing w:val="-2"/>
          <w:lang w:val="es-MX"/>
        </w:rPr>
        <w:t xml:space="preserve"> </w:t>
      </w:r>
      <w:r w:rsidR="00143F8F" w:rsidRPr="00163C21">
        <w:rPr>
          <w:bCs/>
          <w:color w:val="000000" w:themeColor="text1"/>
          <w:spacing w:val="-2"/>
          <w:lang w:val="es-MX"/>
        </w:rPr>
        <w:t>totales por consumo de bienes y servicios</w:t>
      </w:r>
      <w:r w:rsidR="00143F8F" w:rsidRPr="000A442B">
        <w:rPr>
          <w:bCs/>
          <w:color w:val="auto"/>
          <w:szCs w:val="28"/>
          <w:vertAlign w:val="superscript"/>
          <w:lang w:val="es-MX"/>
        </w:rPr>
        <w:footnoteReference w:id="3"/>
      </w:r>
      <w:r w:rsidR="00143F8F">
        <w:rPr>
          <w:bCs/>
          <w:color w:val="000000" w:themeColor="text1"/>
          <w:spacing w:val="-2"/>
          <w:lang w:val="es-MX"/>
        </w:rPr>
        <w:t xml:space="preserve"> </w:t>
      </w:r>
      <w:r w:rsidR="00FC44A0">
        <w:rPr>
          <w:bCs/>
          <w:color w:val="000000" w:themeColor="text1"/>
          <w:spacing w:val="-2"/>
          <w:lang w:val="es-MX"/>
        </w:rPr>
        <w:t xml:space="preserve">crecieron </w:t>
      </w:r>
      <w:r w:rsidR="00143F8F">
        <w:rPr>
          <w:bCs/>
          <w:color w:val="000000" w:themeColor="text1"/>
          <w:spacing w:val="-2"/>
          <w:lang w:val="es-MX"/>
        </w:rPr>
        <w:t>1.5</w:t>
      </w:r>
      <w:r w:rsidR="00143F8F" w:rsidRPr="00163C21">
        <w:rPr>
          <w:bCs/>
          <w:color w:val="000000" w:themeColor="text1"/>
          <w:spacing w:val="-2"/>
          <w:lang w:val="es-MX"/>
        </w:rPr>
        <w:t> %</w:t>
      </w:r>
      <w:r w:rsidR="00143F8F">
        <w:rPr>
          <w:bCs/>
          <w:color w:val="000000" w:themeColor="text1"/>
          <w:spacing w:val="-2"/>
          <w:lang w:val="es-MX"/>
        </w:rPr>
        <w:t xml:space="preserve"> y</w:t>
      </w:r>
      <w:r w:rsidR="00143F8F" w:rsidRPr="00163C21">
        <w:rPr>
          <w:bCs/>
          <w:color w:val="000000" w:themeColor="text1"/>
          <w:spacing w:val="-2"/>
          <w:lang w:val="es-MX"/>
        </w:rPr>
        <w:t xml:space="preserve"> </w:t>
      </w:r>
      <w:r w:rsidR="00BF1151" w:rsidRPr="00163C21">
        <w:rPr>
          <w:bCs/>
          <w:color w:val="000000" w:themeColor="text1"/>
          <w:spacing w:val="-2"/>
          <w:lang w:val="es-MX"/>
        </w:rPr>
        <w:t>las remuneraciones totales reales</w:t>
      </w:r>
      <w:r w:rsidR="00BF1151">
        <w:rPr>
          <w:bCs/>
          <w:color w:val="000000" w:themeColor="text1"/>
          <w:spacing w:val="-2"/>
          <w:lang w:val="es-MX"/>
        </w:rPr>
        <w:t>, 0.</w:t>
      </w:r>
      <w:r w:rsidR="00913F4F">
        <w:rPr>
          <w:bCs/>
          <w:color w:val="000000" w:themeColor="text1"/>
          <w:spacing w:val="-2"/>
          <w:lang w:val="es-MX"/>
        </w:rPr>
        <w:t>4</w:t>
      </w:r>
      <w:r w:rsidR="00FD7582" w:rsidRPr="00163C21">
        <w:rPr>
          <w:bCs/>
          <w:color w:val="000000" w:themeColor="text1"/>
          <w:spacing w:val="-2"/>
          <w:lang w:val="es-MX"/>
        </w:rPr>
        <w:t> </w:t>
      </w:r>
      <w:r w:rsidR="00BF1151">
        <w:rPr>
          <w:bCs/>
          <w:color w:val="000000" w:themeColor="text1"/>
          <w:spacing w:val="-2"/>
          <w:lang w:val="es-MX"/>
        </w:rPr>
        <w:t xml:space="preserve">% a tasa mensual. </w:t>
      </w:r>
      <w:r w:rsidR="00D2495A" w:rsidRPr="00163C21">
        <w:rPr>
          <w:color w:val="000000" w:themeColor="text1"/>
        </w:rPr>
        <w:t xml:space="preserve">Las siguientes gráficas </w:t>
      </w:r>
      <w:r w:rsidR="00271969">
        <w:rPr>
          <w:color w:val="000000" w:themeColor="text1"/>
        </w:rPr>
        <w:t>presenta</w:t>
      </w:r>
      <w:r w:rsidR="00D2495A" w:rsidRPr="00163C21">
        <w:rPr>
          <w:color w:val="000000" w:themeColor="text1"/>
        </w:rPr>
        <w:t>n las series desestacionalizadas y de tendencia</w:t>
      </w:r>
      <w:r w:rsidR="00D2495A" w:rsidRPr="00163C21">
        <w:rPr>
          <w:color w:val="000000" w:themeColor="text1"/>
        </w:rPr>
        <w:noBreakHyphen/>
        <w:t>ciclo de los indicadores de este sector.</w:t>
      </w:r>
    </w:p>
    <w:p w14:paraId="4338F524" w14:textId="77777777" w:rsidR="00902E80" w:rsidRDefault="00902E80" w:rsidP="00902E80">
      <w:pPr>
        <w:pStyle w:val="p0"/>
        <w:keepLines w:val="0"/>
        <w:spacing w:before="120"/>
        <w:jc w:val="center"/>
        <w:rPr>
          <w:rFonts w:ascii="Arial" w:hAnsi="Arial"/>
          <w:color w:val="auto"/>
          <w:sz w:val="20"/>
        </w:rPr>
      </w:pPr>
    </w:p>
    <w:p w14:paraId="624A3C3A" w14:textId="679110A8" w:rsidR="00562887" w:rsidRPr="00163C21" w:rsidRDefault="00562887" w:rsidP="00902E80">
      <w:pPr>
        <w:pStyle w:val="p0"/>
        <w:keepLines w:val="0"/>
        <w:spacing w:before="120"/>
        <w:jc w:val="center"/>
        <w:rPr>
          <w:rFonts w:ascii="Arial" w:hAnsi="Arial"/>
          <w:b/>
          <w:smallCaps/>
          <w:color w:val="auto"/>
          <w:sz w:val="22"/>
          <w:lang w:val="es-MX"/>
        </w:rPr>
      </w:pPr>
      <w:r w:rsidRPr="00163C21">
        <w:rPr>
          <w:rFonts w:ascii="Arial" w:hAnsi="Arial"/>
          <w:color w:val="auto"/>
          <w:sz w:val="20"/>
        </w:rPr>
        <w:t>Gráfica 1</w:t>
      </w:r>
    </w:p>
    <w:p w14:paraId="30AA5323" w14:textId="7F43D00A" w:rsidR="00D4580C" w:rsidRPr="00163C21" w:rsidRDefault="00CD5827" w:rsidP="00D9689A">
      <w:pPr>
        <w:pStyle w:val="p0"/>
        <w:keepLines w:val="0"/>
        <w:spacing w:before="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>
        <w:rPr>
          <w:rFonts w:ascii="Arial" w:hAnsi="Arial"/>
          <w:b/>
          <w:smallCaps/>
          <w:color w:val="000000"/>
          <w:sz w:val="22"/>
          <w:lang w:val="es-MX"/>
        </w:rPr>
        <w:t>Serie</w:t>
      </w:r>
      <w:r w:rsidR="00E07C28">
        <w:rPr>
          <w:rFonts w:ascii="Arial" w:hAnsi="Arial"/>
          <w:b/>
          <w:smallCaps/>
          <w:color w:val="000000"/>
          <w:sz w:val="22"/>
          <w:lang w:val="es-MX"/>
        </w:rPr>
        <w:t>s</w:t>
      </w:r>
      <w:r>
        <w:rPr>
          <w:rFonts w:ascii="Arial" w:hAnsi="Arial"/>
          <w:b/>
          <w:smallCaps/>
          <w:color w:val="000000"/>
          <w:sz w:val="22"/>
          <w:lang w:val="es-MX"/>
        </w:rPr>
        <w:t xml:space="preserve"> desestacionalizada y de tendencia-ciclo </w:t>
      </w:r>
      <w:r w:rsidR="00562887" w:rsidRPr="00163C21">
        <w:rPr>
          <w:rFonts w:ascii="Arial" w:hAnsi="Arial"/>
          <w:b/>
          <w:smallCaps/>
          <w:color w:val="000000"/>
          <w:sz w:val="22"/>
          <w:lang w:val="es-MX"/>
        </w:rPr>
        <w:t xml:space="preserve">de los </w:t>
      </w:r>
      <w:r w:rsidR="002F4EA4" w:rsidRPr="00163C21">
        <w:rPr>
          <w:rFonts w:ascii="Arial" w:hAnsi="Arial"/>
          <w:b/>
          <w:smallCaps/>
          <w:color w:val="000000"/>
          <w:sz w:val="22"/>
          <w:lang w:val="es-MX"/>
        </w:rPr>
        <w:t>i</w:t>
      </w:r>
      <w:r w:rsidR="00562887" w:rsidRPr="00163C21">
        <w:rPr>
          <w:rFonts w:ascii="Arial" w:hAnsi="Arial"/>
          <w:b/>
          <w:smallCaps/>
          <w:color w:val="000000"/>
          <w:sz w:val="22"/>
          <w:lang w:val="es-MX"/>
        </w:rPr>
        <w:t xml:space="preserve">ngresos </w:t>
      </w:r>
      <w:r w:rsidR="002F4EA4" w:rsidRPr="00163C21">
        <w:rPr>
          <w:rFonts w:ascii="Arial" w:hAnsi="Arial"/>
          <w:b/>
          <w:smallCaps/>
          <w:color w:val="000000"/>
          <w:sz w:val="22"/>
          <w:lang w:val="es-MX"/>
        </w:rPr>
        <w:t>t</w:t>
      </w:r>
      <w:r w:rsidR="001A0AF7" w:rsidRPr="00163C21">
        <w:rPr>
          <w:rFonts w:ascii="Arial" w:hAnsi="Arial"/>
          <w:b/>
          <w:smallCaps/>
          <w:color w:val="000000"/>
          <w:sz w:val="22"/>
          <w:lang w:val="es-MX"/>
        </w:rPr>
        <w:t xml:space="preserve">otales </w:t>
      </w:r>
      <w:r w:rsidR="002F4EA4" w:rsidRPr="00163C21">
        <w:rPr>
          <w:rFonts w:ascii="Arial" w:hAnsi="Arial"/>
          <w:b/>
          <w:smallCaps/>
          <w:color w:val="000000"/>
          <w:sz w:val="22"/>
          <w:lang w:val="es-MX"/>
        </w:rPr>
        <w:t>r</w:t>
      </w:r>
      <w:r w:rsidR="002106F7" w:rsidRPr="00163C21">
        <w:rPr>
          <w:rFonts w:ascii="Arial" w:hAnsi="Arial"/>
          <w:b/>
          <w:smallCaps/>
          <w:color w:val="000000"/>
          <w:sz w:val="22"/>
          <w:lang w:val="es-MX"/>
        </w:rPr>
        <w:t xml:space="preserve">eales </w:t>
      </w:r>
    </w:p>
    <w:p w14:paraId="66DF8E9A" w14:textId="33D62C6A" w:rsidR="00562887" w:rsidRPr="00163C21" w:rsidRDefault="00562887" w:rsidP="00D9689A">
      <w:pPr>
        <w:pStyle w:val="p0"/>
        <w:keepLines w:val="0"/>
        <w:spacing w:before="0"/>
        <w:jc w:val="center"/>
        <w:rPr>
          <w:rFonts w:ascii="Arial" w:hAnsi="Arial"/>
          <w:b/>
          <w:smallCaps/>
          <w:color w:val="auto"/>
          <w:sz w:val="22"/>
          <w:lang w:val="es-MX"/>
        </w:rPr>
      </w:pPr>
      <w:r w:rsidRPr="00163C21">
        <w:rPr>
          <w:rFonts w:ascii="Arial" w:hAnsi="Arial"/>
          <w:b/>
          <w:smallCaps/>
          <w:color w:val="000000"/>
          <w:sz w:val="22"/>
          <w:lang w:val="es-MX"/>
        </w:rPr>
        <w:t xml:space="preserve">por </w:t>
      </w:r>
      <w:r w:rsidR="002F4EA4" w:rsidRPr="00163C21">
        <w:rPr>
          <w:rFonts w:ascii="Arial" w:hAnsi="Arial"/>
          <w:b/>
          <w:smallCaps/>
          <w:color w:val="000000"/>
          <w:sz w:val="22"/>
          <w:lang w:val="es-MX"/>
        </w:rPr>
        <w:t>s</w:t>
      </w:r>
      <w:r w:rsidR="001A0AF7" w:rsidRPr="00163C21">
        <w:rPr>
          <w:rFonts w:ascii="Arial" w:hAnsi="Arial"/>
          <w:b/>
          <w:smallCaps/>
          <w:color w:val="000000"/>
          <w:sz w:val="22"/>
          <w:lang w:val="es-MX"/>
        </w:rPr>
        <w:t>uministro</w:t>
      </w:r>
      <w:r w:rsidRPr="00163C21">
        <w:rPr>
          <w:rFonts w:ascii="Arial" w:hAnsi="Arial"/>
          <w:b/>
          <w:smallCaps/>
          <w:color w:val="000000"/>
          <w:sz w:val="22"/>
          <w:lang w:val="es-MX"/>
        </w:rPr>
        <w:t xml:space="preserve"> de </w:t>
      </w:r>
      <w:r w:rsidR="002F4EA4" w:rsidRPr="00163C21">
        <w:rPr>
          <w:rFonts w:ascii="Arial" w:hAnsi="Arial"/>
          <w:b/>
          <w:smallCaps/>
          <w:color w:val="auto"/>
          <w:sz w:val="22"/>
          <w:lang w:val="es-MX"/>
        </w:rPr>
        <w:t>b</w:t>
      </w:r>
      <w:r w:rsidR="001A0AF7" w:rsidRPr="00163C21">
        <w:rPr>
          <w:rFonts w:ascii="Arial" w:hAnsi="Arial"/>
          <w:b/>
          <w:smallCaps/>
          <w:color w:val="auto"/>
          <w:sz w:val="22"/>
          <w:lang w:val="es-MX"/>
        </w:rPr>
        <w:t xml:space="preserve">ienes y </w:t>
      </w:r>
      <w:r w:rsidR="002F4EA4" w:rsidRPr="00163C21">
        <w:rPr>
          <w:rFonts w:ascii="Arial" w:hAnsi="Arial"/>
          <w:b/>
          <w:smallCaps/>
          <w:color w:val="auto"/>
          <w:sz w:val="22"/>
          <w:lang w:val="es-MX"/>
        </w:rPr>
        <w:t>s</w:t>
      </w:r>
      <w:r w:rsidRPr="00163C21">
        <w:rPr>
          <w:rFonts w:ascii="Arial" w:hAnsi="Arial"/>
          <w:b/>
          <w:smallCaps/>
          <w:color w:val="auto"/>
          <w:sz w:val="22"/>
          <w:lang w:val="es-MX"/>
        </w:rPr>
        <w:t>ervicios</w:t>
      </w:r>
      <w:r w:rsidRPr="00163C21">
        <w:rPr>
          <w:rFonts w:ascii="Arial" w:hAnsi="Arial"/>
          <w:b/>
          <w:smallCaps/>
          <w:color w:val="auto"/>
          <w:sz w:val="20"/>
          <w:lang w:val="es-MX" w:eastAsia="es-MX"/>
        </w:rPr>
        <w:t xml:space="preserve"> </w:t>
      </w:r>
    </w:p>
    <w:p w14:paraId="13AADAB0" w14:textId="1E93F537" w:rsidR="00562887" w:rsidRPr="00163C21" w:rsidRDefault="008F13AA" w:rsidP="00D9689A">
      <w:pPr>
        <w:widowControl w:val="0"/>
        <w:spacing w:after="40"/>
        <w:jc w:val="center"/>
        <w:rPr>
          <w:sz w:val="18"/>
          <w:szCs w:val="18"/>
          <w:lang w:val="es-MX"/>
        </w:rPr>
      </w:pPr>
      <w:r w:rsidRPr="00163C21">
        <w:rPr>
          <w:sz w:val="18"/>
          <w:szCs w:val="18"/>
          <w:lang w:val="es-MX"/>
        </w:rPr>
        <w:t>(</w:t>
      </w:r>
      <w:r w:rsidR="007D1523">
        <w:rPr>
          <w:sz w:val="18"/>
          <w:szCs w:val="18"/>
          <w:lang w:val="es-MX"/>
        </w:rPr>
        <w:t>í</w:t>
      </w:r>
      <w:r w:rsidR="007D1523" w:rsidRPr="00163C21">
        <w:rPr>
          <w:sz w:val="18"/>
          <w:szCs w:val="18"/>
          <w:lang w:val="es-MX"/>
        </w:rPr>
        <w:t>ndice</w:t>
      </w:r>
      <w:r w:rsidR="00562887" w:rsidRPr="00163C21">
        <w:rPr>
          <w:sz w:val="18"/>
          <w:szCs w:val="18"/>
          <w:lang w:val="es-MX"/>
        </w:rPr>
        <w:t xml:space="preserve"> 20</w:t>
      </w:r>
      <w:r w:rsidR="00415780" w:rsidRPr="00163C21">
        <w:rPr>
          <w:sz w:val="18"/>
          <w:szCs w:val="18"/>
          <w:lang w:val="es-MX"/>
        </w:rPr>
        <w:t>1</w:t>
      </w:r>
      <w:r w:rsidR="000240CF" w:rsidRPr="00163C21">
        <w:rPr>
          <w:sz w:val="18"/>
          <w:szCs w:val="18"/>
          <w:lang w:val="es-MX"/>
        </w:rPr>
        <w:t>8</w:t>
      </w:r>
      <w:r w:rsidR="00562887" w:rsidRPr="00163C21">
        <w:rPr>
          <w:sz w:val="18"/>
          <w:szCs w:val="18"/>
          <w:lang w:val="es-MX"/>
        </w:rPr>
        <w:t xml:space="preserve">=100) </w:t>
      </w:r>
    </w:p>
    <w:p w14:paraId="1C945CA5" w14:textId="3A4EEC17" w:rsidR="00562887" w:rsidRPr="00163C21" w:rsidRDefault="00847DB3" w:rsidP="00D9689A">
      <w:pPr>
        <w:widowControl w:val="0"/>
        <w:spacing w:line="240" w:lineRule="atLeast"/>
        <w:jc w:val="center"/>
        <w:rPr>
          <w:sz w:val="18"/>
          <w:szCs w:val="18"/>
          <w:lang w:val="es-MX"/>
        </w:rPr>
      </w:pPr>
      <w:r>
        <w:rPr>
          <w:noProof/>
        </w:rPr>
        <w:drawing>
          <wp:inline distT="0" distB="0" distL="0" distR="0" wp14:anchorId="00C3F0AC" wp14:editId="77F4A071">
            <wp:extent cx="5400000" cy="2520000"/>
            <wp:effectExtent l="0" t="0" r="10795" b="13970"/>
            <wp:docPr id="189813072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C95805B" w14:textId="4D49AD3E" w:rsidR="008F15DF" w:rsidRPr="00E439E8" w:rsidRDefault="008F15DF" w:rsidP="008F15DF">
      <w:pPr>
        <w:pStyle w:val="p0"/>
        <w:keepLines w:val="0"/>
        <w:spacing w:before="0"/>
        <w:ind w:left="1456" w:right="805" w:hanging="605"/>
        <w:rPr>
          <w:rFonts w:ascii="Arial" w:hAnsi="Arial"/>
          <w:color w:val="auto"/>
          <w:sz w:val="16"/>
        </w:rPr>
      </w:pPr>
      <w:r w:rsidRPr="00E439E8">
        <w:rPr>
          <w:rFonts w:ascii="Arial" w:hAnsi="Arial"/>
          <w:color w:val="auto"/>
          <w:sz w:val="16"/>
        </w:rPr>
        <w:t>Fuente:</w:t>
      </w:r>
      <w:r>
        <w:rPr>
          <w:rFonts w:ascii="Arial" w:hAnsi="Arial"/>
          <w:color w:val="auto"/>
          <w:sz w:val="16"/>
        </w:rPr>
        <w:tab/>
      </w:r>
      <w:proofErr w:type="spellStart"/>
      <w:r w:rsidRPr="00B771BD">
        <w:rPr>
          <w:rFonts w:ascii="Arial" w:hAnsi="Arial"/>
          <w:smallCaps/>
          <w:color w:val="auto"/>
          <w:sz w:val="16"/>
        </w:rPr>
        <w:t>inegi</w:t>
      </w:r>
      <w:proofErr w:type="spellEnd"/>
      <w:r w:rsidRPr="001F132E">
        <w:rPr>
          <w:rFonts w:ascii="Arial" w:hAnsi="Arial"/>
          <w:color w:val="auto"/>
          <w:sz w:val="16"/>
        </w:rPr>
        <w:t xml:space="preserve">. </w:t>
      </w:r>
      <w:r w:rsidRPr="00426944">
        <w:rPr>
          <w:rFonts w:ascii="Arial" w:hAnsi="Arial"/>
          <w:color w:val="auto"/>
          <w:sz w:val="16"/>
        </w:rPr>
        <w:t xml:space="preserve">Encuesta Mensual de </w:t>
      </w:r>
      <w:r>
        <w:rPr>
          <w:rFonts w:ascii="Arial" w:hAnsi="Arial"/>
          <w:color w:val="auto"/>
          <w:sz w:val="16"/>
        </w:rPr>
        <w:t xml:space="preserve">Servicios </w:t>
      </w:r>
      <w:r w:rsidRPr="00426944">
        <w:rPr>
          <w:rFonts w:ascii="Arial" w:hAnsi="Arial"/>
          <w:color w:val="auto"/>
          <w:sz w:val="16"/>
        </w:rPr>
        <w:t>(</w:t>
      </w:r>
      <w:proofErr w:type="spellStart"/>
      <w:r w:rsidRPr="00426944">
        <w:rPr>
          <w:rFonts w:ascii="Arial" w:hAnsi="Arial"/>
          <w:smallCaps/>
          <w:color w:val="auto"/>
          <w:sz w:val="16"/>
        </w:rPr>
        <w:t>em</w:t>
      </w:r>
      <w:r>
        <w:rPr>
          <w:rFonts w:ascii="Arial" w:hAnsi="Arial"/>
          <w:smallCaps/>
          <w:color w:val="auto"/>
          <w:sz w:val="16"/>
        </w:rPr>
        <w:t>s</w:t>
      </w:r>
      <w:proofErr w:type="spellEnd"/>
      <w:r w:rsidRPr="00426944">
        <w:rPr>
          <w:rFonts w:ascii="Arial" w:hAnsi="Arial"/>
          <w:color w:val="auto"/>
          <w:sz w:val="16"/>
        </w:rPr>
        <w:t>)</w:t>
      </w:r>
      <w:r w:rsidRPr="00426944">
        <w:rPr>
          <w:rFonts w:ascii="Arial" w:hAnsi="Arial"/>
          <w:color w:val="auto"/>
          <w:sz w:val="16"/>
          <w:szCs w:val="16"/>
        </w:rPr>
        <w:t>.</w:t>
      </w:r>
      <w:r w:rsidRPr="00426944">
        <w:rPr>
          <w:b/>
          <w:color w:val="auto"/>
          <w:sz w:val="16"/>
          <w:szCs w:val="16"/>
        </w:rPr>
        <w:t xml:space="preserve"> </w:t>
      </w:r>
      <w:r>
        <w:rPr>
          <w:rFonts w:ascii="Arial" w:hAnsi="Arial"/>
          <w:color w:val="auto"/>
          <w:sz w:val="16"/>
        </w:rPr>
        <w:t>Series elaboradas mediante métodos econométricos</w:t>
      </w:r>
      <w:r w:rsidRPr="001F132E">
        <w:rPr>
          <w:rFonts w:ascii="Arial" w:hAnsi="Arial"/>
          <w:color w:val="auto"/>
          <w:sz w:val="16"/>
        </w:rPr>
        <w:t>, 2023.</w:t>
      </w:r>
    </w:p>
    <w:p w14:paraId="299A9167" w14:textId="77777777" w:rsidR="00334623" w:rsidRDefault="00334623">
      <w:pPr>
        <w:jc w:val="left"/>
        <w:rPr>
          <w:snapToGrid w:val="0"/>
          <w:sz w:val="20"/>
        </w:rPr>
      </w:pPr>
      <w:r>
        <w:rPr>
          <w:sz w:val="20"/>
        </w:rPr>
        <w:br w:type="page"/>
      </w:r>
    </w:p>
    <w:p w14:paraId="3EDD693F" w14:textId="77777777" w:rsidR="00B431AB" w:rsidRDefault="00B431AB" w:rsidP="00D57C2F">
      <w:pPr>
        <w:pStyle w:val="p0"/>
        <w:keepNext/>
        <w:spacing w:before="160"/>
        <w:jc w:val="center"/>
        <w:rPr>
          <w:rFonts w:ascii="Arial" w:hAnsi="Arial"/>
          <w:color w:val="auto"/>
          <w:sz w:val="20"/>
        </w:rPr>
      </w:pPr>
    </w:p>
    <w:p w14:paraId="68148587" w14:textId="3D4C9ADA" w:rsidR="00562887" w:rsidRPr="00163C21" w:rsidRDefault="00562887" w:rsidP="00D57C2F">
      <w:pPr>
        <w:pStyle w:val="p0"/>
        <w:keepNext/>
        <w:spacing w:before="160"/>
        <w:jc w:val="center"/>
        <w:rPr>
          <w:rFonts w:ascii="Arial" w:hAnsi="Arial"/>
          <w:b/>
          <w:smallCaps/>
          <w:color w:val="auto"/>
          <w:sz w:val="22"/>
          <w:lang w:val="es-MX"/>
        </w:rPr>
      </w:pPr>
      <w:r w:rsidRPr="00163C21">
        <w:rPr>
          <w:rFonts w:ascii="Arial" w:hAnsi="Arial"/>
          <w:color w:val="auto"/>
          <w:sz w:val="20"/>
        </w:rPr>
        <w:t>Gráfica 2</w:t>
      </w:r>
    </w:p>
    <w:p w14:paraId="05797882" w14:textId="3C1876F4" w:rsidR="00F25521" w:rsidRDefault="00F25521" w:rsidP="00562887">
      <w:pPr>
        <w:pStyle w:val="p0"/>
        <w:keepLines w:val="0"/>
        <w:spacing w:before="0"/>
        <w:jc w:val="center"/>
        <w:rPr>
          <w:rFonts w:ascii="Arial" w:hAnsi="Arial"/>
          <w:b/>
          <w:smallCaps/>
          <w:color w:val="auto"/>
          <w:sz w:val="22"/>
          <w:szCs w:val="22"/>
          <w:lang w:val="es-MX"/>
        </w:rPr>
      </w:pPr>
      <w:r>
        <w:rPr>
          <w:rFonts w:ascii="Arial" w:hAnsi="Arial"/>
          <w:b/>
          <w:smallCaps/>
          <w:color w:val="auto"/>
          <w:sz w:val="22"/>
          <w:szCs w:val="22"/>
          <w:lang w:val="es-MX"/>
        </w:rPr>
        <w:t>Serie</w:t>
      </w:r>
      <w:r w:rsidR="00E07C28">
        <w:rPr>
          <w:rFonts w:ascii="Arial" w:hAnsi="Arial"/>
          <w:b/>
          <w:smallCaps/>
          <w:color w:val="auto"/>
          <w:sz w:val="22"/>
          <w:szCs w:val="22"/>
          <w:lang w:val="es-MX"/>
        </w:rPr>
        <w:t>s</w:t>
      </w:r>
      <w:r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 desestacionalizada y de tendencia-ciclo</w:t>
      </w:r>
    </w:p>
    <w:p w14:paraId="765383A0" w14:textId="2CA0423D" w:rsidR="00562887" w:rsidRPr="00163C21" w:rsidRDefault="00562887" w:rsidP="00562887">
      <w:pPr>
        <w:pStyle w:val="p0"/>
        <w:keepLines w:val="0"/>
        <w:spacing w:before="0"/>
        <w:jc w:val="center"/>
        <w:rPr>
          <w:rFonts w:ascii="Arial" w:hAnsi="Arial"/>
          <w:b/>
          <w:smallCaps/>
          <w:color w:val="auto"/>
          <w:sz w:val="22"/>
          <w:lang w:val="es-MX"/>
        </w:rPr>
      </w:pPr>
      <w:r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>de</w:t>
      </w:r>
      <w:r w:rsidR="00FA6C8A">
        <w:rPr>
          <w:rFonts w:ascii="Arial" w:hAnsi="Arial"/>
          <w:b/>
          <w:smallCaps/>
          <w:color w:val="auto"/>
          <w:sz w:val="22"/>
          <w:szCs w:val="22"/>
          <w:lang w:val="es-MX"/>
        </w:rPr>
        <w:t>l</w:t>
      </w:r>
      <w:r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 </w:t>
      </w:r>
      <w:r w:rsidR="002F4EA4"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>p</w:t>
      </w:r>
      <w:r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ersonal </w:t>
      </w:r>
      <w:r w:rsidR="002F4EA4"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>o</w:t>
      </w:r>
      <w:r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cupado </w:t>
      </w:r>
      <w:r w:rsidR="002F4EA4"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>t</w:t>
      </w:r>
      <w:r w:rsidR="00415780"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>otal</w:t>
      </w:r>
    </w:p>
    <w:p w14:paraId="40579BFD" w14:textId="745452B5" w:rsidR="00562887" w:rsidRPr="00163C21" w:rsidRDefault="008F13AA" w:rsidP="00442C8D">
      <w:pPr>
        <w:widowControl w:val="0"/>
        <w:spacing w:after="20"/>
        <w:jc w:val="center"/>
        <w:rPr>
          <w:sz w:val="18"/>
          <w:szCs w:val="18"/>
          <w:lang w:val="es-MX"/>
        </w:rPr>
      </w:pPr>
      <w:r w:rsidRPr="00163C21">
        <w:rPr>
          <w:sz w:val="18"/>
          <w:szCs w:val="18"/>
          <w:lang w:val="es-MX"/>
        </w:rPr>
        <w:t>(</w:t>
      </w:r>
      <w:r w:rsidR="00377750">
        <w:rPr>
          <w:sz w:val="18"/>
          <w:szCs w:val="18"/>
          <w:lang w:val="es-MX"/>
        </w:rPr>
        <w:t>í</w:t>
      </w:r>
      <w:r w:rsidRPr="00163C21">
        <w:rPr>
          <w:sz w:val="18"/>
          <w:szCs w:val="18"/>
          <w:lang w:val="es-MX"/>
        </w:rPr>
        <w:t>ndice</w:t>
      </w:r>
      <w:r w:rsidR="00562887" w:rsidRPr="00163C21">
        <w:rPr>
          <w:sz w:val="18"/>
          <w:szCs w:val="18"/>
          <w:lang w:val="es-MX"/>
        </w:rPr>
        <w:t xml:space="preserve"> 20</w:t>
      </w:r>
      <w:r w:rsidR="008D6291" w:rsidRPr="00163C21">
        <w:rPr>
          <w:sz w:val="18"/>
          <w:szCs w:val="18"/>
          <w:lang w:val="es-MX"/>
        </w:rPr>
        <w:t>1</w:t>
      </w:r>
      <w:r w:rsidR="000240CF" w:rsidRPr="00163C21">
        <w:rPr>
          <w:sz w:val="18"/>
          <w:szCs w:val="18"/>
          <w:lang w:val="es-MX"/>
        </w:rPr>
        <w:t>8</w:t>
      </w:r>
      <w:r w:rsidR="00562887" w:rsidRPr="00163C21">
        <w:rPr>
          <w:sz w:val="18"/>
          <w:szCs w:val="18"/>
          <w:lang w:val="es-MX"/>
        </w:rPr>
        <w:t>=100)</w:t>
      </w:r>
    </w:p>
    <w:p w14:paraId="7C080974" w14:textId="2CE158C3" w:rsidR="00562887" w:rsidRPr="00163C21" w:rsidRDefault="00AC7A50" w:rsidP="00562887">
      <w:pPr>
        <w:widowControl w:val="0"/>
        <w:jc w:val="center"/>
        <w:rPr>
          <w:sz w:val="18"/>
          <w:szCs w:val="18"/>
          <w:lang w:val="es-MX"/>
        </w:rPr>
      </w:pPr>
      <w:r>
        <w:rPr>
          <w:noProof/>
        </w:rPr>
        <w:drawing>
          <wp:inline distT="0" distB="0" distL="0" distR="0" wp14:anchorId="5C16ED9B" wp14:editId="76A6390F">
            <wp:extent cx="5400000" cy="2520000"/>
            <wp:effectExtent l="0" t="0" r="10795" b="13970"/>
            <wp:docPr id="50994870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2D10D62" w14:textId="77777777" w:rsidR="004C5119" w:rsidRPr="00E439E8" w:rsidRDefault="004C5119" w:rsidP="004C5119">
      <w:pPr>
        <w:pStyle w:val="p0"/>
        <w:keepLines w:val="0"/>
        <w:spacing w:before="0"/>
        <w:ind w:left="1456" w:right="805" w:hanging="605"/>
        <w:rPr>
          <w:rFonts w:ascii="Arial" w:hAnsi="Arial"/>
          <w:color w:val="auto"/>
          <w:sz w:val="16"/>
        </w:rPr>
      </w:pPr>
      <w:r w:rsidRPr="00E439E8">
        <w:rPr>
          <w:rFonts w:ascii="Arial" w:hAnsi="Arial"/>
          <w:color w:val="auto"/>
          <w:sz w:val="16"/>
        </w:rPr>
        <w:t>Fuente:</w:t>
      </w:r>
      <w:r>
        <w:rPr>
          <w:rFonts w:ascii="Arial" w:hAnsi="Arial"/>
          <w:color w:val="auto"/>
          <w:sz w:val="16"/>
        </w:rPr>
        <w:tab/>
      </w:r>
      <w:proofErr w:type="spellStart"/>
      <w:r w:rsidRPr="00B771BD">
        <w:rPr>
          <w:rFonts w:ascii="Arial" w:hAnsi="Arial"/>
          <w:smallCaps/>
          <w:color w:val="auto"/>
          <w:sz w:val="16"/>
        </w:rPr>
        <w:t>inegi</w:t>
      </w:r>
      <w:proofErr w:type="spellEnd"/>
      <w:r w:rsidRPr="001F132E">
        <w:rPr>
          <w:rFonts w:ascii="Arial" w:hAnsi="Arial"/>
          <w:color w:val="auto"/>
          <w:sz w:val="16"/>
        </w:rPr>
        <w:t xml:space="preserve">. </w:t>
      </w:r>
      <w:r w:rsidRPr="00426944">
        <w:rPr>
          <w:rFonts w:ascii="Arial" w:hAnsi="Arial"/>
          <w:color w:val="auto"/>
          <w:sz w:val="16"/>
        </w:rPr>
        <w:t xml:space="preserve">Encuesta Mensual de </w:t>
      </w:r>
      <w:r>
        <w:rPr>
          <w:rFonts w:ascii="Arial" w:hAnsi="Arial"/>
          <w:color w:val="auto"/>
          <w:sz w:val="16"/>
        </w:rPr>
        <w:t xml:space="preserve">Servicios </w:t>
      </w:r>
      <w:r w:rsidRPr="00426944">
        <w:rPr>
          <w:rFonts w:ascii="Arial" w:hAnsi="Arial"/>
          <w:color w:val="auto"/>
          <w:sz w:val="16"/>
        </w:rPr>
        <w:t>(</w:t>
      </w:r>
      <w:proofErr w:type="spellStart"/>
      <w:r w:rsidRPr="00426944">
        <w:rPr>
          <w:rFonts w:ascii="Arial" w:hAnsi="Arial"/>
          <w:smallCaps/>
          <w:color w:val="auto"/>
          <w:sz w:val="16"/>
        </w:rPr>
        <w:t>em</w:t>
      </w:r>
      <w:r>
        <w:rPr>
          <w:rFonts w:ascii="Arial" w:hAnsi="Arial"/>
          <w:smallCaps/>
          <w:color w:val="auto"/>
          <w:sz w:val="16"/>
        </w:rPr>
        <w:t>s</w:t>
      </w:r>
      <w:proofErr w:type="spellEnd"/>
      <w:r w:rsidRPr="00426944">
        <w:rPr>
          <w:rFonts w:ascii="Arial" w:hAnsi="Arial"/>
          <w:color w:val="auto"/>
          <w:sz w:val="16"/>
        </w:rPr>
        <w:t>)</w:t>
      </w:r>
      <w:r w:rsidRPr="00426944">
        <w:rPr>
          <w:rFonts w:ascii="Arial" w:hAnsi="Arial"/>
          <w:color w:val="auto"/>
          <w:sz w:val="16"/>
          <w:szCs w:val="16"/>
        </w:rPr>
        <w:t>.</w:t>
      </w:r>
      <w:r w:rsidRPr="00426944">
        <w:rPr>
          <w:b/>
          <w:color w:val="auto"/>
          <w:sz w:val="16"/>
          <w:szCs w:val="16"/>
        </w:rPr>
        <w:t xml:space="preserve"> </w:t>
      </w:r>
      <w:r>
        <w:rPr>
          <w:rFonts w:ascii="Arial" w:hAnsi="Arial"/>
          <w:color w:val="auto"/>
          <w:sz w:val="16"/>
        </w:rPr>
        <w:t>Series elaboradas mediante métodos econométricos</w:t>
      </w:r>
      <w:r w:rsidRPr="001F132E">
        <w:rPr>
          <w:rFonts w:ascii="Arial" w:hAnsi="Arial"/>
          <w:color w:val="auto"/>
          <w:sz w:val="16"/>
        </w:rPr>
        <w:t>, 2023.</w:t>
      </w:r>
    </w:p>
    <w:p w14:paraId="03539F18" w14:textId="77777777" w:rsidR="00B431AB" w:rsidRDefault="00B431AB" w:rsidP="00562887">
      <w:pPr>
        <w:pStyle w:val="p0"/>
        <w:keepLines w:val="0"/>
        <w:spacing w:before="480"/>
        <w:jc w:val="center"/>
        <w:rPr>
          <w:rFonts w:ascii="Arial" w:hAnsi="Arial"/>
          <w:color w:val="auto"/>
          <w:sz w:val="20"/>
        </w:rPr>
      </w:pPr>
    </w:p>
    <w:p w14:paraId="011B5F7B" w14:textId="5E191551" w:rsidR="00562887" w:rsidRPr="00163C21" w:rsidRDefault="00562887" w:rsidP="00562887">
      <w:pPr>
        <w:pStyle w:val="p0"/>
        <w:keepLines w:val="0"/>
        <w:spacing w:before="480"/>
        <w:jc w:val="center"/>
        <w:rPr>
          <w:rFonts w:ascii="Arial" w:hAnsi="Arial"/>
          <w:b/>
          <w:smallCaps/>
          <w:color w:val="auto"/>
          <w:sz w:val="20"/>
          <w:szCs w:val="22"/>
          <w:lang w:val="es-MX"/>
        </w:rPr>
      </w:pPr>
      <w:r w:rsidRPr="00163C21">
        <w:rPr>
          <w:rFonts w:ascii="Arial" w:hAnsi="Arial"/>
          <w:color w:val="auto"/>
          <w:sz w:val="20"/>
        </w:rPr>
        <w:t>Gráfica 3</w:t>
      </w:r>
    </w:p>
    <w:p w14:paraId="790ED989" w14:textId="3C1F596A" w:rsidR="001C15D8" w:rsidRDefault="001C15D8" w:rsidP="00562887">
      <w:pPr>
        <w:pStyle w:val="p0"/>
        <w:keepLines w:val="0"/>
        <w:spacing w:before="0"/>
        <w:jc w:val="center"/>
        <w:rPr>
          <w:rFonts w:ascii="Arial" w:hAnsi="Arial"/>
          <w:b/>
          <w:smallCaps/>
          <w:color w:val="auto"/>
          <w:sz w:val="22"/>
          <w:szCs w:val="22"/>
          <w:lang w:val="es-MX"/>
        </w:rPr>
      </w:pPr>
      <w:r>
        <w:rPr>
          <w:rFonts w:ascii="Arial" w:hAnsi="Arial"/>
          <w:b/>
          <w:smallCaps/>
          <w:color w:val="auto"/>
          <w:sz w:val="22"/>
          <w:szCs w:val="22"/>
          <w:lang w:val="es-MX"/>
        </w:rPr>
        <w:t>Serie</w:t>
      </w:r>
      <w:r w:rsidR="00E07C28">
        <w:rPr>
          <w:rFonts w:ascii="Arial" w:hAnsi="Arial"/>
          <w:b/>
          <w:smallCaps/>
          <w:color w:val="auto"/>
          <w:sz w:val="22"/>
          <w:szCs w:val="22"/>
          <w:lang w:val="es-MX"/>
        </w:rPr>
        <w:t>s</w:t>
      </w:r>
      <w:r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 desestacionalizada y de tendencia-ciclo</w:t>
      </w:r>
    </w:p>
    <w:p w14:paraId="068B048A" w14:textId="33B312E2" w:rsidR="00562887" w:rsidRPr="00163C21" w:rsidRDefault="00562887" w:rsidP="00562887">
      <w:pPr>
        <w:pStyle w:val="p0"/>
        <w:keepLines w:val="0"/>
        <w:spacing w:before="0"/>
        <w:jc w:val="center"/>
        <w:rPr>
          <w:rFonts w:ascii="Arial" w:hAnsi="Arial"/>
          <w:b/>
          <w:smallCaps/>
          <w:color w:val="auto"/>
          <w:sz w:val="22"/>
          <w:lang w:val="es-MX"/>
        </w:rPr>
      </w:pPr>
      <w:r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de </w:t>
      </w:r>
      <w:r w:rsidR="00AC3CBD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los </w:t>
      </w:r>
      <w:r w:rsidR="00D94420"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>g</w:t>
      </w:r>
      <w:r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astos </w:t>
      </w:r>
      <w:r w:rsidR="00D94420"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>t</w:t>
      </w:r>
      <w:r w:rsidR="001A0AF7"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otales </w:t>
      </w:r>
      <w:r w:rsidR="002106F7"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reales </w:t>
      </w:r>
      <w:r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por </w:t>
      </w:r>
      <w:r w:rsidR="00D94420"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>c</w:t>
      </w:r>
      <w:r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onsumo de </w:t>
      </w:r>
      <w:r w:rsidR="00D94420"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>b</w:t>
      </w:r>
      <w:r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ienes y </w:t>
      </w:r>
      <w:r w:rsidR="00D94420"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>s</w:t>
      </w:r>
      <w:r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>ervicios</w:t>
      </w:r>
      <w:r w:rsidR="00D6305F"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 </w:t>
      </w:r>
    </w:p>
    <w:p w14:paraId="2DC88C22" w14:textId="13E328C8" w:rsidR="00562887" w:rsidRPr="00163C21" w:rsidRDefault="008F13AA" w:rsidP="00442C8D">
      <w:pPr>
        <w:widowControl w:val="0"/>
        <w:spacing w:after="20"/>
        <w:jc w:val="center"/>
        <w:rPr>
          <w:sz w:val="18"/>
          <w:szCs w:val="18"/>
          <w:lang w:val="es-MX"/>
        </w:rPr>
      </w:pPr>
      <w:r w:rsidRPr="00163C21">
        <w:rPr>
          <w:sz w:val="18"/>
          <w:szCs w:val="18"/>
          <w:lang w:val="es-MX"/>
        </w:rPr>
        <w:t>(</w:t>
      </w:r>
      <w:r w:rsidR="007D1523">
        <w:rPr>
          <w:sz w:val="18"/>
          <w:szCs w:val="18"/>
          <w:lang w:val="es-MX"/>
        </w:rPr>
        <w:t>í</w:t>
      </w:r>
      <w:r w:rsidR="007D1523" w:rsidRPr="00163C21">
        <w:rPr>
          <w:sz w:val="18"/>
          <w:szCs w:val="18"/>
          <w:lang w:val="es-MX"/>
        </w:rPr>
        <w:t>ndice</w:t>
      </w:r>
      <w:r w:rsidR="00562887" w:rsidRPr="00163C21">
        <w:rPr>
          <w:sz w:val="18"/>
          <w:szCs w:val="18"/>
          <w:lang w:val="es-MX"/>
        </w:rPr>
        <w:t xml:space="preserve"> 20</w:t>
      </w:r>
      <w:r w:rsidR="008D6291" w:rsidRPr="00163C21">
        <w:rPr>
          <w:sz w:val="18"/>
          <w:szCs w:val="18"/>
          <w:lang w:val="es-MX"/>
        </w:rPr>
        <w:t>1</w:t>
      </w:r>
      <w:r w:rsidR="000240CF" w:rsidRPr="00163C21">
        <w:rPr>
          <w:sz w:val="18"/>
          <w:szCs w:val="18"/>
          <w:lang w:val="es-MX"/>
        </w:rPr>
        <w:t>8</w:t>
      </w:r>
      <w:r w:rsidR="00562887" w:rsidRPr="00163C21">
        <w:rPr>
          <w:sz w:val="18"/>
          <w:szCs w:val="18"/>
          <w:lang w:val="es-MX"/>
        </w:rPr>
        <w:t>=100)</w:t>
      </w:r>
    </w:p>
    <w:p w14:paraId="01B4AFBD" w14:textId="551DC1AD" w:rsidR="00562887" w:rsidRPr="00163C21" w:rsidRDefault="009627BD" w:rsidP="00562887">
      <w:pPr>
        <w:widowControl w:val="0"/>
        <w:jc w:val="center"/>
        <w:rPr>
          <w:sz w:val="18"/>
          <w:szCs w:val="18"/>
          <w:lang w:val="es-MX"/>
        </w:rPr>
      </w:pPr>
      <w:r>
        <w:rPr>
          <w:noProof/>
        </w:rPr>
        <w:drawing>
          <wp:inline distT="0" distB="0" distL="0" distR="0" wp14:anchorId="719BE69B" wp14:editId="04EAC392">
            <wp:extent cx="5400000" cy="2520000"/>
            <wp:effectExtent l="0" t="0" r="10795" b="13970"/>
            <wp:docPr id="91365790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797A565" w14:textId="77777777" w:rsidR="00667ED2" w:rsidRPr="00E439E8" w:rsidRDefault="00667ED2" w:rsidP="00667ED2">
      <w:pPr>
        <w:pStyle w:val="p0"/>
        <w:keepLines w:val="0"/>
        <w:spacing w:before="0"/>
        <w:ind w:left="1456" w:right="805" w:hanging="605"/>
        <w:rPr>
          <w:rFonts w:ascii="Arial" w:hAnsi="Arial"/>
          <w:color w:val="auto"/>
          <w:sz w:val="16"/>
        </w:rPr>
      </w:pPr>
      <w:r w:rsidRPr="00E439E8">
        <w:rPr>
          <w:rFonts w:ascii="Arial" w:hAnsi="Arial"/>
          <w:color w:val="auto"/>
          <w:sz w:val="16"/>
        </w:rPr>
        <w:t>Fuente:</w:t>
      </w:r>
      <w:r>
        <w:rPr>
          <w:rFonts w:ascii="Arial" w:hAnsi="Arial"/>
          <w:color w:val="auto"/>
          <w:sz w:val="16"/>
        </w:rPr>
        <w:tab/>
      </w:r>
      <w:proofErr w:type="spellStart"/>
      <w:r w:rsidRPr="00B771BD">
        <w:rPr>
          <w:rFonts w:ascii="Arial" w:hAnsi="Arial"/>
          <w:smallCaps/>
          <w:color w:val="auto"/>
          <w:sz w:val="16"/>
        </w:rPr>
        <w:t>inegi</w:t>
      </w:r>
      <w:proofErr w:type="spellEnd"/>
      <w:r w:rsidRPr="001F132E">
        <w:rPr>
          <w:rFonts w:ascii="Arial" w:hAnsi="Arial"/>
          <w:color w:val="auto"/>
          <w:sz w:val="16"/>
        </w:rPr>
        <w:t xml:space="preserve">. </w:t>
      </w:r>
      <w:r w:rsidRPr="00426944">
        <w:rPr>
          <w:rFonts w:ascii="Arial" w:hAnsi="Arial"/>
          <w:color w:val="auto"/>
          <w:sz w:val="16"/>
        </w:rPr>
        <w:t xml:space="preserve">Encuesta Mensual de </w:t>
      </w:r>
      <w:r>
        <w:rPr>
          <w:rFonts w:ascii="Arial" w:hAnsi="Arial"/>
          <w:color w:val="auto"/>
          <w:sz w:val="16"/>
        </w:rPr>
        <w:t xml:space="preserve">Servicios </w:t>
      </w:r>
      <w:r w:rsidRPr="00426944">
        <w:rPr>
          <w:rFonts w:ascii="Arial" w:hAnsi="Arial"/>
          <w:color w:val="auto"/>
          <w:sz w:val="16"/>
        </w:rPr>
        <w:t>(</w:t>
      </w:r>
      <w:proofErr w:type="spellStart"/>
      <w:r w:rsidRPr="00426944">
        <w:rPr>
          <w:rFonts w:ascii="Arial" w:hAnsi="Arial"/>
          <w:smallCaps/>
          <w:color w:val="auto"/>
          <w:sz w:val="16"/>
        </w:rPr>
        <w:t>em</w:t>
      </w:r>
      <w:r>
        <w:rPr>
          <w:rFonts w:ascii="Arial" w:hAnsi="Arial"/>
          <w:smallCaps/>
          <w:color w:val="auto"/>
          <w:sz w:val="16"/>
        </w:rPr>
        <w:t>s</w:t>
      </w:r>
      <w:proofErr w:type="spellEnd"/>
      <w:r w:rsidRPr="00426944">
        <w:rPr>
          <w:rFonts w:ascii="Arial" w:hAnsi="Arial"/>
          <w:color w:val="auto"/>
          <w:sz w:val="16"/>
        </w:rPr>
        <w:t>)</w:t>
      </w:r>
      <w:r w:rsidRPr="00426944">
        <w:rPr>
          <w:rFonts w:ascii="Arial" w:hAnsi="Arial"/>
          <w:color w:val="auto"/>
          <w:sz w:val="16"/>
          <w:szCs w:val="16"/>
        </w:rPr>
        <w:t>.</w:t>
      </w:r>
      <w:r w:rsidRPr="00426944">
        <w:rPr>
          <w:b/>
          <w:color w:val="auto"/>
          <w:sz w:val="16"/>
          <w:szCs w:val="16"/>
        </w:rPr>
        <w:t xml:space="preserve"> </w:t>
      </w:r>
      <w:r>
        <w:rPr>
          <w:rFonts w:ascii="Arial" w:hAnsi="Arial"/>
          <w:color w:val="auto"/>
          <w:sz w:val="16"/>
        </w:rPr>
        <w:t>Series elaboradas mediante métodos econométricos</w:t>
      </w:r>
      <w:r w:rsidRPr="001F132E">
        <w:rPr>
          <w:rFonts w:ascii="Arial" w:hAnsi="Arial"/>
          <w:color w:val="auto"/>
          <w:sz w:val="16"/>
        </w:rPr>
        <w:t>, 2023.</w:t>
      </w:r>
    </w:p>
    <w:p w14:paraId="61814720" w14:textId="77777777" w:rsidR="00562887" w:rsidRPr="00163C21" w:rsidRDefault="00562887" w:rsidP="002901E8">
      <w:pPr>
        <w:pStyle w:val="p0"/>
        <w:keepNext/>
        <w:spacing w:before="0"/>
        <w:jc w:val="center"/>
        <w:rPr>
          <w:rFonts w:ascii="Arial" w:hAnsi="Arial"/>
          <w:b/>
          <w:smallCaps/>
          <w:color w:val="auto"/>
          <w:sz w:val="20"/>
          <w:szCs w:val="22"/>
          <w:lang w:val="es-MX"/>
        </w:rPr>
      </w:pPr>
      <w:r w:rsidRPr="00163C21">
        <w:rPr>
          <w:rFonts w:ascii="Arial" w:hAnsi="Arial"/>
          <w:color w:val="auto"/>
          <w:sz w:val="20"/>
        </w:rPr>
        <w:lastRenderedPageBreak/>
        <w:t>Gráfica 4</w:t>
      </w:r>
    </w:p>
    <w:p w14:paraId="6AAF7703" w14:textId="19B60D61" w:rsidR="00D46798" w:rsidRDefault="00D46798" w:rsidP="000C35A0">
      <w:pPr>
        <w:pStyle w:val="p0"/>
        <w:keepNext/>
        <w:spacing w:before="0"/>
        <w:jc w:val="center"/>
        <w:rPr>
          <w:rFonts w:ascii="Arial" w:hAnsi="Arial"/>
          <w:b/>
          <w:smallCaps/>
          <w:color w:val="auto"/>
          <w:sz w:val="22"/>
          <w:szCs w:val="22"/>
          <w:lang w:val="es-MX"/>
        </w:rPr>
      </w:pPr>
      <w:r>
        <w:rPr>
          <w:rFonts w:ascii="Arial" w:hAnsi="Arial"/>
          <w:b/>
          <w:smallCaps/>
          <w:color w:val="auto"/>
          <w:sz w:val="22"/>
          <w:szCs w:val="22"/>
          <w:lang w:val="es-MX"/>
        </w:rPr>
        <w:t>Serie</w:t>
      </w:r>
      <w:r w:rsidR="00E07C28">
        <w:rPr>
          <w:rFonts w:ascii="Arial" w:hAnsi="Arial"/>
          <w:b/>
          <w:smallCaps/>
          <w:color w:val="auto"/>
          <w:sz w:val="22"/>
          <w:szCs w:val="22"/>
          <w:lang w:val="es-MX"/>
        </w:rPr>
        <w:t>s</w:t>
      </w:r>
      <w:r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 desestacionalizada y de tendencia-ciclo</w:t>
      </w:r>
    </w:p>
    <w:p w14:paraId="09C02216" w14:textId="1910681A" w:rsidR="0090345D" w:rsidRPr="00163C21" w:rsidRDefault="00562887" w:rsidP="000C35A0">
      <w:pPr>
        <w:pStyle w:val="p0"/>
        <w:keepNext/>
        <w:spacing w:before="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de </w:t>
      </w:r>
      <w:r w:rsidR="00AC3CBD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las </w:t>
      </w:r>
      <w:r w:rsidR="00B807C8"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>r</w:t>
      </w:r>
      <w:r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emuneraciones </w:t>
      </w:r>
      <w:r w:rsidR="00B807C8"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>t</w:t>
      </w:r>
      <w:r w:rsidR="001A0AF7"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>otales</w:t>
      </w:r>
      <w:r w:rsidR="001A0AF7" w:rsidRPr="00163C21">
        <w:rPr>
          <w:rFonts w:ascii="Arial" w:hAnsi="Arial"/>
          <w:b/>
          <w:smallCaps/>
          <w:color w:val="auto"/>
          <w:sz w:val="22"/>
          <w:szCs w:val="22"/>
          <w:lang w:val="es-ES"/>
        </w:rPr>
        <w:t xml:space="preserve"> </w:t>
      </w:r>
      <w:r w:rsidR="002106F7"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>reales</w:t>
      </w:r>
    </w:p>
    <w:p w14:paraId="2AE84DB5" w14:textId="312318EE" w:rsidR="00562887" w:rsidRPr="00163C21" w:rsidRDefault="0090345D" w:rsidP="00442C8D">
      <w:pPr>
        <w:keepNext/>
        <w:keepLines/>
        <w:widowControl w:val="0"/>
        <w:spacing w:after="20"/>
        <w:jc w:val="center"/>
        <w:rPr>
          <w:sz w:val="18"/>
          <w:szCs w:val="18"/>
          <w:lang w:val="es-MX"/>
        </w:rPr>
      </w:pPr>
      <w:r w:rsidRPr="00163C21">
        <w:rPr>
          <w:sz w:val="18"/>
          <w:szCs w:val="18"/>
          <w:lang w:val="es-MX"/>
        </w:rPr>
        <w:t>(</w:t>
      </w:r>
      <w:r w:rsidR="00377750">
        <w:rPr>
          <w:sz w:val="18"/>
          <w:szCs w:val="18"/>
          <w:lang w:val="es-MX"/>
        </w:rPr>
        <w:t>í</w:t>
      </w:r>
      <w:r w:rsidRPr="00163C21">
        <w:rPr>
          <w:sz w:val="18"/>
          <w:szCs w:val="18"/>
          <w:lang w:val="es-MX"/>
        </w:rPr>
        <w:t>ndice 201</w:t>
      </w:r>
      <w:r w:rsidR="000240CF" w:rsidRPr="00163C21">
        <w:rPr>
          <w:sz w:val="18"/>
          <w:szCs w:val="18"/>
          <w:lang w:val="es-MX"/>
        </w:rPr>
        <w:t>8</w:t>
      </w:r>
      <w:r w:rsidRPr="00163C21">
        <w:rPr>
          <w:sz w:val="18"/>
          <w:szCs w:val="18"/>
          <w:lang w:val="es-MX"/>
        </w:rPr>
        <w:t>=100)</w:t>
      </w:r>
    </w:p>
    <w:p w14:paraId="2CF9D692" w14:textId="1B64686D" w:rsidR="00562887" w:rsidRPr="00163C21" w:rsidRDefault="008C219C" w:rsidP="00527344">
      <w:pPr>
        <w:keepNext/>
        <w:keepLines/>
        <w:widowControl w:val="0"/>
        <w:jc w:val="center"/>
        <w:rPr>
          <w:sz w:val="18"/>
          <w:szCs w:val="18"/>
          <w:lang w:val="es-MX"/>
        </w:rPr>
      </w:pPr>
      <w:r>
        <w:rPr>
          <w:noProof/>
        </w:rPr>
        <w:drawing>
          <wp:inline distT="0" distB="0" distL="0" distR="0" wp14:anchorId="7606D351" wp14:editId="25FA2D85">
            <wp:extent cx="5400000" cy="2448000"/>
            <wp:effectExtent l="0" t="0" r="10795" b="9525"/>
            <wp:docPr id="4640340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464BC4D" w14:textId="77777777" w:rsidR="00C04E70" w:rsidRPr="00E439E8" w:rsidRDefault="00C04E70" w:rsidP="00C04E70">
      <w:pPr>
        <w:pStyle w:val="p0"/>
        <w:keepLines w:val="0"/>
        <w:spacing w:before="0"/>
        <w:ind w:left="1456" w:right="805" w:hanging="605"/>
        <w:rPr>
          <w:rFonts w:ascii="Arial" w:hAnsi="Arial"/>
          <w:color w:val="auto"/>
          <w:sz w:val="16"/>
        </w:rPr>
      </w:pPr>
      <w:r w:rsidRPr="00E439E8">
        <w:rPr>
          <w:rFonts w:ascii="Arial" w:hAnsi="Arial"/>
          <w:color w:val="auto"/>
          <w:sz w:val="16"/>
        </w:rPr>
        <w:t>Fuente:</w:t>
      </w:r>
      <w:r>
        <w:rPr>
          <w:rFonts w:ascii="Arial" w:hAnsi="Arial"/>
          <w:color w:val="auto"/>
          <w:sz w:val="16"/>
        </w:rPr>
        <w:tab/>
      </w:r>
      <w:proofErr w:type="spellStart"/>
      <w:r w:rsidRPr="00B771BD">
        <w:rPr>
          <w:rFonts w:ascii="Arial" w:hAnsi="Arial"/>
          <w:smallCaps/>
          <w:color w:val="auto"/>
          <w:sz w:val="16"/>
        </w:rPr>
        <w:t>inegi</w:t>
      </w:r>
      <w:proofErr w:type="spellEnd"/>
      <w:r w:rsidRPr="001F132E">
        <w:rPr>
          <w:rFonts w:ascii="Arial" w:hAnsi="Arial"/>
          <w:color w:val="auto"/>
          <w:sz w:val="16"/>
        </w:rPr>
        <w:t xml:space="preserve">. </w:t>
      </w:r>
      <w:r w:rsidRPr="00426944">
        <w:rPr>
          <w:rFonts w:ascii="Arial" w:hAnsi="Arial"/>
          <w:color w:val="auto"/>
          <w:sz w:val="16"/>
        </w:rPr>
        <w:t xml:space="preserve">Encuesta Mensual de </w:t>
      </w:r>
      <w:r>
        <w:rPr>
          <w:rFonts w:ascii="Arial" w:hAnsi="Arial"/>
          <w:color w:val="auto"/>
          <w:sz w:val="16"/>
        </w:rPr>
        <w:t xml:space="preserve">Servicios </w:t>
      </w:r>
      <w:r w:rsidRPr="00426944">
        <w:rPr>
          <w:rFonts w:ascii="Arial" w:hAnsi="Arial"/>
          <w:color w:val="auto"/>
          <w:sz w:val="16"/>
        </w:rPr>
        <w:t>(</w:t>
      </w:r>
      <w:proofErr w:type="spellStart"/>
      <w:r w:rsidRPr="00426944">
        <w:rPr>
          <w:rFonts w:ascii="Arial" w:hAnsi="Arial"/>
          <w:smallCaps/>
          <w:color w:val="auto"/>
          <w:sz w:val="16"/>
        </w:rPr>
        <w:t>em</w:t>
      </w:r>
      <w:r>
        <w:rPr>
          <w:rFonts w:ascii="Arial" w:hAnsi="Arial"/>
          <w:smallCaps/>
          <w:color w:val="auto"/>
          <w:sz w:val="16"/>
        </w:rPr>
        <w:t>s</w:t>
      </w:r>
      <w:proofErr w:type="spellEnd"/>
      <w:r w:rsidRPr="00426944">
        <w:rPr>
          <w:rFonts w:ascii="Arial" w:hAnsi="Arial"/>
          <w:color w:val="auto"/>
          <w:sz w:val="16"/>
        </w:rPr>
        <w:t>)</w:t>
      </w:r>
      <w:r w:rsidRPr="00426944">
        <w:rPr>
          <w:rFonts w:ascii="Arial" w:hAnsi="Arial"/>
          <w:color w:val="auto"/>
          <w:sz w:val="16"/>
          <w:szCs w:val="16"/>
        </w:rPr>
        <w:t>.</w:t>
      </w:r>
      <w:r w:rsidRPr="00426944">
        <w:rPr>
          <w:b/>
          <w:color w:val="auto"/>
          <w:sz w:val="16"/>
          <w:szCs w:val="16"/>
        </w:rPr>
        <w:t xml:space="preserve"> </w:t>
      </w:r>
      <w:r>
        <w:rPr>
          <w:rFonts w:ascii="Arial" w:hAnsi="Arial"/>
          <w:color w:val="auto"/>
          <w:sz w:val="16"/>
        </w:rPr>
        <w:t>Series elaboradas mediante métodos econométricos</w:t>
      </w:r>
      <w:r w:rsidRPr="001F132E">
        <w:rPr>
          <w:rFonts w:ascii="Arial" w:hAnsi="Arial"/>
          <w:color w:val="auto"/>
          <w:sz w:val="16"/>
        </w:rPr>
        <w:t>, 2023.</w:t>
      </w:r>
    </w:p>
    <w:p w14:paraId="407F9E6A" w14:textId="0E7D34C0" w:rsidR="005861A2" w:rsidRPr="00163C21" w:rsidRDefault="006346F7" w:rsidP="009B57AA">
      <w:pPr>
        <w:spacing w:before="120"/>
        <w:rPr>
          <w:rFonts w:eastAsia="Calibri"/>
          <w:lang w:eastAsia="es-MX"/>
        </w:rPr>
      </w:pPr>
      <w:r w:rsidRPr="00163C21">
        <w:rPr>
          <w:rFonts w:eastAsia="Calibri"/>
          <w:lang w:eastAsia="es-MX"/>
        </w:rPr>
        <w:t>E</w:t>
      </w:r>
      <w:r w:rsidR="00B22A19" w:rsidRPr="00163C21">
        <w:rPr>
          <w:rFonts w:eastAsia="Calibri"/>
          <w:lang w:eastAsia="es-MX"/>
        </w:rPr>
        <w:t xml:space="preserve">n </w:t>
      </w:r>
      <w:r w:rsidR="00AC3CBD">
        <w:rPr>
          <w:rFonts w:eastAsia="Calibri"/>
          <w:lang w:eastAsia="es-MX"/>
        </w:rPr>
        <w:t xml:space="preserve">agosto </w:t>
      </w:r>
      <w:r w:rsidR="00B22A19" w:rsidRPr="00163C21">
        <w:rPr>
          <w:rFonts w:eastAsia="Calibri"/>
          <w:lang w:eastAsia="es-MX"/>
        </w:rPr>
        <w:t xml:space="preserve">de </w:t>
      </w:r>
      <w:r w:rsidR="00C649DE" w:rsidRPr="00163C21">
        <w:rPr>
          <w:rFonts w:eastAsia="Calibri"/>
          <w:lang w:eastAsia="es-MX"/>
        </w:rPr>
        <w:t>2023</w:t>
      </w:r>
      <w:r w:rsidR="00B22A19" w:rsidRPr="00163C21">
        <w:rPr>
          <w:rFonts w:eastAsia="Calibri"/>
          <w:lang w:eastAsia="es-MX"/>
        </w:rPr>
        <w:t>,</w:t>
      </w:r>
      <w:r w:rsidRPr="00163C21">
        <w:rPr>
          <w:rFonts w:eastAsia="Calibri"/>
          <w:lang w:eastAsia="es-MX"/>
        </w:rPr>
        <w:t xml:space="preserve"> a tasa anual y con cifras ajustadas por estacionalidad, </w:t>
      </w:r>
      <w:r w:rsidR="005861A2" w:rsidRPr="00163C21">
        <w:rPr>
          <w:rFonts w:eastAsia="Calibri"/>
          <w:lang w:eastAsia="es-MX"/>
        </w:rPr>
        <w:t xml:space="preserve">el índice agregado de los </w:t>
      </w:r>
      <w:r w:rsidR="00B807C8" w:rsidRPr="00163C21">
        <w:rPr>
          <w:rFonts w:eastAsia="Calibri"/>
          <w:lang w:eastAsia="es-MX"/>
        </w:rPr>
        <w:t>i</w:t>
      </w:r>
      <w:r w:rsidR="005861A2" w:rsidRPr="00163C21">
        <w:rPr>
          <w:rFonts w:eastAsia="Calibri"/>
          <w:lang w:eastAsia="es-MX"/>
        </w:rPr>
        <w:t xml:space="preserve">ngresos </w:t>
      </w:r>
      <w:r w:rsidR="00B807C8" w:rsidRPr="00163C21">
        <w:rPr>
          <w:rFonts w:eastAsia="Calibri"/>
          <w:lang w:eastAsia="es-MX"/>
        </w:rPr>
        <w:t>t</w:t>
      </w:r>
      <w:r w:rsidR="005861A2" w:rsidRPr="00163C21">
        <w:rPr>
          <w:rFonts w:eastAsia="Calibri"/>
          <w:lang w:eastAsia="es-MX"/>
        </w:rPr>
        <w:t xml:space="preserve">otales reales por </w:t>
      </w:r>
      <w:r w:rsidR="00B807C8" w:rsidRPr="00163C21">
        <w:rPr>
          <w:rFonts w:eastAsia="Calibri"/>
          <w:lang w:eastAsia="es-MX"/>
        </w:rPr>
        <w:t>s</w:t>
      </w:r>
      <w:r w:rsidR="005861A2" w:rsidRPr="00163C21">
        <w:rPr>
          <w:rFonts w:eastAsia="Calibri"/>
          <w:lang w:eastAsia="es-MX"/>
        </w:rPr>
        <w:t xml:space="preserve">uministro de </w:t>
      </w:r>
      <w:r w:rsidR="00B807C8" w:rsidRPr="00163C21">
        <w:rPr>
          <w:rFonts w:eastAsia="Calibri"/>
          <w:lang w:eastAsia="es-MX"/>
        </w:rPr>
        <w:t>b</w:t>
      </w:r>
      <w:r w:rsidR="005861A2" w:rsidRPr="00163C21">
        <w:rPr>
          <w:rFonts w:eastAsia="Calibri"/>
          <w:lang w:eastAsia="es-MX"/>
        </w:rPr>
        <w:t xml:space="preserve">ienes y </w:t>
      </w:r>
      <w:r w:rsidR="00B807C8" w:rsidRPr="00163C21">
        <w:rPr>
          <w:rFonts w:eastAsia="Calibri"/>
          <w:lang w:eastAsia="es-MX"/>
        </w:rPr>
        <w:t>s</w:t>
      </w:r>
      <w:r w:rsidR="005861A2" w:rsidRPr="00163C21">
        <w:rPr>
          <w:rFonts w:eastAsia="Calibri"/>
          <w:lang w:eastAsia="es-MX"/>
        </w:rPr>
        <w:t xml:space="preserve">ervicios </w:t>
      </w:r>
      <w:r w:rsidR="00E51AD8">
        <w:rPr>
          <w:rFonts w:eastAsia="Calibri"/>
          <w:lang w:eastAsia="es-MX"/>
        </w:rPr>
        <w:t xml:space="preserve">creció </w:t>
      </w:r>
      <w:r w:rsidR="0097516D">
        <w:rPr>
          <w:rFonts w:eastAsia="Calibri"/>
          <w:lang w:eastAsia="es-MX"/>
        </w:rPr>
        <w:t>1.</w:t>
      </w:r>
      <w:r w:rsidR="00E51AD8">
        <w:rPr>
          <w:rFonts w:eastAsia="Calibri"/>
          <w:lang w:eastAsia="es-MX"/>
        </w:rPr>
        <w:t>6</w:t>
      </w:r>
      <w:r w:rsidR="00CF0F59">
        <w:rPr>
          <w:rFonts w:eastAsia="Calibri"/>
          <w:lang w:eastAsia="es-MX"/>
        </w:rPr>
        <w:t> </w:t>
      </w:r>
      <w:r w:rsidR="005861A2" w:rsidRPr="00163C21">
        <w:rPr>
          <w:rFonts w:eastAsia="Calibri"/>
          <w:lang w:eastAsia="es-MX"/>
        </w:rPr>
        <w:t>%</w:t>
      </w:r>
      <w:r w:rsidR="00E51AD8">
        <w:rPr>
          <w:rFonts w:eastAsia="Calibri"/>
          <w:lang w:eastAsia="es-MX"/>
        </w:rPr>
        <w:t>; el de personal ocupado total, 0.4 %; el de gastos totales por consumo de bienes y servicios, 1.4 % y e</w:t>
      </w:r>
      <w:r w:rsidR="0097516D">
        <w:rPr>
          <w:rFonts w:eastAsia="Calibri"/>
          <w:lang w:eastAsia="es-MX"/>
        </w:rPr>
        <w:t xml:space="preserve">l de las remuneraciones totales, </w:t>
      </w:r>
      <w:r w:rsidR="00E51AD8">
        <w:rPr>
          <w:rFonts w:eastAsia="Calibri"/>
          <w:lang w:eastAsia="es-MX"/>
        </w:rPr>
        <w:t>4.2</w:t>
      </w:r>
      <w:r w:rsidR="0097516D">
        <w:rPr>
          <w:rFonts w:eastAsia="Calibri"/>
          <w:lang w:eastAsia="es-MX"/>
        </w:rPr>
        <w:t xml:space="preserve"> por ciento. </w:t>
      </w:r>
    </w:p>
    <w:p w14:paraId="716DE68B" w14:textId="269FB4F4" w:rsidR="004D3DA0" w:rsidRPr="00163C21" w:rsidRDefault="004D3DA0" w:rsidP="009B57AA">
      <w:pPr>
        <w:spacing w:before="120"/>
        <w:jc w:val="center"/>
        <w:rPr>
          <w:b/>
          <w:smallCaps/>
          <w:sz w:val="20"/>
          <w:szCs w:val="20"/>
          <w:lang w:val="es-MX"/>
        </w:rPr>
      </w:pPr>
      <w:r w:rsidRPr="00163C21">
        <w:rPr>
          <w:sz w:val="20"/>
          <w:lang w:val="es-MX"/>
        </w:rPr>
        <w:t xml:space="preserve">Cuadro </w:t>
      </w:r>
      <w:r w:rsidR="00B431AB">
        <w:rPr>
          <w:sz w:val="20"/>
          <w:lang w:val="es-MX"/>
        </w:rPr>
        <w:t>1</w:t>
      </w:r>
    </w:p>
    <w:p w14:paraId="405DC386" w14:textId="202505FD" w:rsidR="00864D7E" w:rsidRDefault="00864D7E" w:rsidP="004D3DA0">
      <w:pPr>
        <w:pStyle w:val="p0"/>
        <w:keepLines w:val="0"/>
        <w:spacing w:before="0"/>
        <w:jc w:val="center"/>
        <w:rPr>
          <w:rFonts w:ascii="Arial" w:hAnsi="Arial"/>
          <w:b/>
          <w:smallCaps/>
          <w:color w:val="auto"/>
          <w:sz w:val="22"/>
          <w:szCs w:val="22"/>
          <w:lang w:val="es-MX"/>
        </w:rPr>
      </w:pPr>
      <w:r>
        <w:rPr>
          <w:rFonts w:ascii="Arial" w:hAnsi="Arial"/>
          <w:b/>
          <w:smallCaps/>
          <w:color w:val="auto"/>
          <w:sz w:val="22"/>
          <w:szCs w:val="22"/>
          <w:lang w:val="es-MX"/>
        </w:rPr>
        <w:t>Variación mensual y anual de los i</w:t>
      </w:r>
      <w:r w:rsidR="00304D20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ngresos y personal ocupado </w:t>
      </w:r>
    </w:p>
    <w:p w14:paraId="659E302B" w14:textId="0CA21073" w:rsidR="009577E9" w:rsidRPr="00163C21" w:rsidRDefault="00304D20" w:rsidP="004D3DA0">
      <w:pPr>
        <w:pStyle w:val="p0"/>
        <w:keepLines w:val="0"/>
        <w:spacing w:before="0"/>
        <w:jc w:val="center"/>
        <w:rPr>
          <w:rFonts w:ascii="Arial" w:hAnsi="Arial"/>
          <w:b/>
          <w:smallCaps/>
          <w:color w:val="auto"/>
          <w:sz w:val="22"/>
          <w:szCs w:val="22"/>
          <w:lang w:val="es-MX"/>
        </w:rPr>
      </w:pPr>
      <w:r>
        <w:rPr>
          <w:rFonts w:ascii="Arial" w:hAnsi="Arial"/>
          <w:b/>
          <w:smallCaps/>
          <w:color w:val="auto"/>
          <w:sz w:val="22"/>
          <w:szCs w:val="22"/>
          <w:lang w:val="es-MX"/>
        </w:rPr>
        <w:t>de los s</w:t>
      </w:r>
      <w:r w:rsidR="004D3DA0"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ervicios </w:t>
      </w:r>
      <w:r w:rsidR="00B21E8D"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>p</w:t>
      </w:r>
      <w:r w:rsidR="004D3DA0"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rivados no </w:t>
      </w:r>
      <w:r w:rsidR="00B21E8D"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>f</w:t>
      </w:r>
      <w:r w:rsidR="004D3DA0"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inancieros por </w:t>
      </w:r>
      <w:r w:rsidR="00B21E8D"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>s</w:t>
      </w:r>
      <w:r w:rsidR="004D3DA0"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>ector</w:t>
      </w:r>
    </w:p>
    <w:p w14:paraId="4A69F48C" w14:textId="45F9865C" w:rsidR="00E07C28" w:rsidRDefault="00E07C28" w:rsidP="004D3DA0">
      <w:pPr>
        <w:pStyle w:val="p0"/>
        <w:keepLines w:val="0"/>
        <w:spacing w:before="0"/>
        <w:jc w:val="center"/>
        <w:rPr>
          <w:rFonts w:ascii="Arial" w:hAnsi="Arial"/>
          <w:b/>
          <w:smallCaps/>
          <w:color w:val="auto"/>
          <w:sz w:val="20"/>
          <w:szCs w:val="20"/>
          <w:lang w:val="es-MX"/>
        </w:rPr>
      </w:pPr>
      <w:r w:rsidRPr="00163C21">
        <w:rPr>
          <w:rFonts w:ascii="Arial" w:hAnsi="Arial"/>
          <w:b/>
          <w:smallCaps/>
          <w:color w:val="auto"/>
          <w:sz w:val="20"/>
          <w:szCs w:val="22"/>
          <w:lang w:val="es-MX"/>
        </w:rPr>
        <w:t>cifras desestacionalizadas</w:t>
      </w:r>
    </w:p>
    <w:p w14:paraId="203267F2" w14:textId="782BFBDB" w:rsidR="004D3DA0" w:rsidRPr="0053502E" w:rsidRDefault="00FD6816" w:rsidP="004D3DA0">
      <w:pPr>
        <w:pStyle w:val="p0"/>
        <w:keepLines w:val="0"/>
        <w:spacing w:before="0"/>
        <w:jc w:val="center"/>
        <w:rPr>
          <w:rFonts w:ascii="Arial" w:hAnsi="Arial"/>
          <w:bCs/>
          <w:smallCaps/>
          <w:color w:val="auto"/>
          <w:sz w:val="20"/>
          <w:szCs w:val="20"/>
          <w:lang w:val="es-ES"/>
        </w:rPr>
      </w:pPr>
      <w:r w:rsidRPr="0053502E">
        <w:rPr>
          <w:rFonts w:ascii="Arial" w:hAnsi="Arial"/>
          <w:bCs/>
          <w:smallCaps/>
          <w:color w:val="auto"/>
          <w:sz w:val="20"/>
          <w:szCs w:val="20"/>
          <w:lang w:val="es-MX"/>
        </w:rPr>
        <w:t>agost</w:t>
      </w:r>
      <w:r w:rsidR="00D024D3" w:rsidRPr="0053502E">
        <w:rPr>
          <w:rFonts w:ascii="Arial" w:hAnsi="Arial"/>
          <w:bCs/>
          <w:smallCaps/>
          <w:color w:val="auto"/>
          <w:sz w:val="20"/>
          <w:szCs w:val="20"/>
          <w:lang w:val="es-MX"/>
        </w:rPr>
        <w:t xml:space="preserve">o </w:t>
      </w:r>
      <w:r w:rsidR="004D3DA0" w:rsidRPr="0053502E">
        <w:rPr>
          <w:rFonts w:ascii="Arial" w:hAnsi="Arial"/>
          <w:bCs/>
          <w:smallCaps/>
          <w:color w:val="auto"/>
          <w:sz w:val="20"/>
          <w:szCs w:val="20"/>
          <w:lang w:val="es-MX"/>
        </w:rPr>
        <w:t>de 202</w:t>
      </w:r>
      <w:r w:rsidR="00801862" w:rsidRPr="0053502E">
        <w:rPr>
          <w:rFonts w:ascii="Arial" w:hAnsi="Arial"/>
          <w:bCs/>
          <w:smallCaps/>
          <w:color w:val="auto"/>
          <w:sz w:val="20"/>
          <w:szCs w:val="20"/>
          <w:lang w:val="es-MX"/>
        </w:rPr>
        <w:t>3</w:t>
      </w:r>
    </w:p>
    <w:tbl>
      <w:tblPr>
        <w:tblW w:w="4839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4554"/>
        <w:gridCol w:w="1049"/>
        <w:gridCol w:w="1064"/>
        <w:gridCol w:w="1036"/>
        <w:gridCol w:w="1085"/>
      </w:tblGrid>
      <w:tr w:rsidR="009D62F0" w:rsidRPr="00163C21" w14:paraId="07BDEB8B" w14:textId="77777777" w:rsidTr="0078576E">
        <w:trPr>
          <w:cantSplit/>
          <w:trHeight w:val="312"/>
          <w:jc w:val="center"/>
        </w:trPr>
        <w:tc>
          <w:tcPr>
            <w:tcW w:w="539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A1306A3" w14:textId="77777777" w:rsidR="00CB6214" w:rsidRPr="00163C21" w:rsidRDefault="00CB6214" w:rsidP="00160A9D">
            <w:pPr>
              <w:widowControl w:val="0"/>
              <w:spacing w:before="60" w:after="60" w:line="240" w:lineRule="atLeast"/>
              <w:ind w:right="680" w:firstLine="624"/>
              <w:jc w:val="left"/>
              <w:rPr>
                <w:sz w:val="18"/>
                <w:szCs w:val="18"/>
                <w:highlight w:val="yellow"/>
              </w:rPr>
            </w:pPr>
            <w:r w:rsidRPr="00163C21">
              <w:rPr>
                <w:sz w:val="18"/>
                <w:szCs w:val="18"/>
              </w:rPr>
              <w:t>Sectores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6F2592E" w14:textId="67F34C25" w:rsidR="00CB6214" w:rsidRPr="00163C21" w:rsidRDefault="00CB6214" w:rsidP="002901E8">
            <w:pPr>
              <w:widowControl w:val="0"/>
              <w:jc w:val="center"/>
              <w:rPr>
                <w:sz w:val="18"/>
                <w:szCs w:val="18"/>
              </w:rPr>
            </w:pPr>
            <w:r w:rsidRPr="00163C21">
              <w:rPr>
                <w:sz w:val="18"/>
                <w:szCs w:val="18"/>
              </w:rPr>
              <w:t>Ingresos totales*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2D69B"/>
            <w:vAlign w:val="center"/>
          </w:tcPr>
          <w:p w14:paraId="7A541BDD" w14:textId="2679916F" w:rsidR="00CB6214" w:rsidRPr="00163C21" w:rsidRDefault="00CB6214" w:rsidP="002901E8">
            <w:pPr>
              <w:widowControl w:val="0"/>
              <w:jc w:val="center"/>
              <w:rPr>
                <w:sz w:val="18"/>
                <w:szCs w:val="18"/>
              </w:rPr>
            </w:pPr>
            <w:r w:rsidRPr="00163C21">
              <w:rPr>
                <w:sz w:val="18"/>
                <w:szCs w:val="18"/>
              </w:rPr>
              <w:t>Personal ocupado total</w:t>
            </w:r>
          </w:p>
        </w:tc>
      </w:tr>
      <w:tr w:rsidR="001625CF" w:rsidRPr="00163C21" w14:paraId="04908859" w14:textId="77777777" w:rsidTr="0078576E">
        <w:trPr>
          <w:cantSplit/>
          <w:trHeight w:val="312"/>
          <w:jc w:val="center"/>
        </w:trPr>
        <w:tc>
          <w:tcPr>
            <w:tcW w:w="539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C01E986" w14:textId="77777777" w:rsidR="001625CF" w:rsidRPr="00163C21" w:rsidRDefault="001625CF" w:rsidP="00AD3E09">
            <w:pPr>
              <w:widowControl w:val="0"/>
              <w:spacing w:before="60" w:after="60" w:line="240" w:lineRule="atLeast"/>
              <w:ind w:firstLine="1142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2D69B"/>
            <w:vAlign w:val="center"/>
          </w:tcPr>
          <w:p w14:paraId="56CCA987" w14:textId="1B4F48A4" w:rsidR="001625CF" w:rsidRPr="00163C21" w:rsidRDefault="00CE14EC" w:rsidP="002901E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1625CF" w:rsidRPr="00163C21">
              <w:rPr>
                <w:sz w:val="18"/>
                <w:szCs w:val="18"/>
              </w:rPr>
              <w:t xml:space="preserve">ariación </w:t>
            </w:r>
            <w:r w:rsidR="00340E4D" w:rsidRPr="00163C21">
              <w:rPr>
                <w:sz w:val="18"/>
                <w:szCs w:val="18"/>
              </w:rPr>
              <w:t xml:space="preserve">porcentual </w:t>
            </w:r>
            <w:r w:rsidR="001625CF" w:rsidRPr="00163C21">
              <w:rPr>
                <w:sz w:val="18"/>
                <w:szCs w:val="18"/>
              </w:rPr>
              <w:t>respecto</w:t>
            </w:r>
            <w:r w:rsidR="00340E4D" w:rsidRPr="00163C21">
              <w:rPr>
                <w:sz w:val="18"/>
                <w:szCs w:val="18"/>
              </w:rPr>
              <w:t xml:space="preserve"> a</w:t>
            </w:r>
            <w:r w:rsidR="001625CF" w:rsidRPr="00163C21">
              <w:rPr>
                <w:sz w:val="18"/>
                <w:szCs w:val="18"/>
              </w:rPr>
              <w:t>:</w:t>
            </w:r>
          </w:p>
        </w:tc>
      </w:tr>
      <w:tr w:rsidR="009D62F0" w:rsidRPr="00163C21" w14:paraId="38EFF634" w14:textId="77777777" w:rsidTr="0078576E">
        <w:trPr>
          <w:cantSplit/>
          <w:trHeight w:val="482"/>
          <w:jc w:val="center"/>
        </w:trPr>
        <w:tc>
          <w:tcPr>
            <w:tcW w:w="539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BD32A6B" w14:textId="77777777" w:rsidR="002E74D9" w:rsidRPr="00163C21" w:rsidRDefault="002E74D9" w:rsidP="002E74D9">
            <w:pPr>
              <w:widowControl w:val="0"/>
              <w:spacing w:before="60" w:after="60" w:line="240" w:lineRule="atLeast"/>
              <w:ind w:firstLine="1142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F0F1307" w14:textId="2A5312ED" w:rsidR="002E74D9" w:rsidRPr="00163C21" w:rsidRDefault="003E0528" w:rsidP="002901E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116F2E">
              <w:rPr>
                <w:sz w:val="18"/>
                <w:szCs w:val="18"/>
              </w:rPr>
              <w:t>u</w:t>
            </w:r>
            <w:r w:rsidR="00864D7E">
              <w:rPr>
                <w:sz w:val="18"/>
                <w:szCs w:val="18"/>
              </w:rPr>
              <w:t>l</w:t>
            </w:r>
            <w:r w:rsidR="00116F2E">
              <w:rPr>
                <w:sz w:val="18"/>
                <w:szCs w:val="18"/>
              </w:rPr>
              <w:t>i</w:t>
            </w:r>
            <w:r w:rsidR="00D57C2F">
              <w:rPr>
                <w:sz w:val="18"/>
                <w:szCs w:val="18"/>
              </w:rPr>
              <w:t>o de 2023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059CA4F" w14:textId="255EC785" w:rsidR="002E74D9" w:rsidRPr="00163C21" w:rsidRDefault="003E0528" w:rsidP="002901E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864D7E">
              <w:rPr>
                <w:sz w:val="18"/>
                <w:szCs w:val="18"/>
              </w:rPr>
              <w:t>gost</w:t>
            </w:r>
            <w:r w:rsidR="00D57C2F">
              <w:rPr>
                <w:sz w:val="18"/>
                <w:szCs w:val="18"/>
              </w:rPr>
              <w:t>o</w:t>
            </w:r>
            <w:r w:rsidR="002E74D9" w:rsidRPr="00163C21">
              <w:rPr>
                <w:sz w:val="18"/>
                <w:szCs w:val="18"/>
              </w:rPr>
              <w:t xml:space="preserve"> de 202</w:t>
            </w:r>
            <w:r w:rsidR="00D449A8" w:rsidRPr="00163C21">
              <w:rPr>
                <w:sz w:val="18"/>
                <w:szCs w:val="18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FB31F93" w14:textId="1912A478" w:rsidR="002E74D9" w:rsidRPr="00163C21" w:rsidRDefault="003E0528" w:rsidP="002901E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116F2E">
              <w:rPr>
                <w:sz w:val="18"/>
                <w:szCs w:val="18"/>
              </w:rPr>
              <w:t>u</w:t>
            </w:r>
            <w:r w:rsidR="00864D7E">
              <w:rPr>
                <w:sz w:val="18"/>
                <w:szCs w:val="18"/>
              </w:rPr>
              <w:t>l</w:t>
            </w:r>
            <w:r w:rsidR="00116F2E">
              <w:rPr>
                <w:sz w:val="18"/>
                <w:szCs w:val="18"/>
              </w:rPr>
              <w:t>i</w:t>
            </w:r>
            <w:r w:rsidR="00D57C2F">
              <w:rPr>
                <w:sz w:val="18"/>
                <w:szCs w:val="18"/>
              </w:rPr>
              <w:t>o de 2023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2D69B"/>
            <w:vAlign w:val="center"/>
          </w:tcPr>
          <w:p w14:paraId="45CF334D" w14:textId="5544346A" w:rsidR="002E74D9" w:rsidRPr="00163C21" w:rsidRDefault="003E0528" w:rsidP="002901E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864D7E">
              <w:rPr>
                <w:sz w:val="18"/>
                <w:szCs w:val="18"/>
              </w:rPr>
              <w:t>gost</w:t>
            </w:r>
            <w:r w:rsidR="00D57C2F">
              <w:rPr>
                <w:sz w:val="18"/>
                <w:szCs w:val="18"/>
              </w:rPr>
              <w:t>o</w:t>
            </w:r>
            <w:r w:rsidR="002E74D9" w:rsidRPr="00163C21">
              <w:rPr>
                <w:sz w:val="18"/>
                <w:szCs w:val="18"/>
              </w:rPr>
              <w:t xml:space="preserve"> de 202</w:t>
            </w:r>
            <w:r w:rsidR="00D449A8" w:rsidRPr="00163C21">
              <w:rPr>
                <w:sz w:val="18"/>
                <w:szCs w:val="18"/>
              </w:rPr>
              <w:t>2</w:t>
            </w:r>
          </w:p>
        </w:tc>
      </w:tr>
      <w:tr w:rsidR="009D62F0" w:rsidRPr="00163C21" w14:paraId="09384942" w14:textId="77777777" w:rsidTr="00E07C28">
        <w:trPr>
          <w:cantSplit/>
          <w:trHeight w:val="227"/>
          <w:jc w:val="center"/>
        </w:trPr>
        <w:tc>
          <w:tcPr>
            <w:tcW w:w="83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7CB6BD0" w14:textId="77777777" w:rsidR="002E74D9" w:rsidRPr="0078576E" w:rsidRDefault="002E74D9" w:rsidP="002901E8">
            <w:pPr>
              <w:widowControl w:val="0"/>
              <w:ind w:left="57" w:right="136"/>
              <w:jc w:val="left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48-49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3EE38" w14:textId="181CE696" w:rsidR="002E74D9" w:rsidRPr="0078576E" w:rsidRDefault="002E74D9" w:rsidP="002901E8">
            <w:pPr>
              <w:widowControl w:val="0"/>
              <w:ind w:left="117"/>
              <w:jc w:val="left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Transportes, correos y almacenamiento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6A426" w14:textId="32DF9D76" w:rsidR="002E74D9" w:rsidRPr="0078576E" w:rsidRDefault="00F06073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78576E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41C6C" w14:textId="556A0980" w:rsidR="002E74D9" w:rsidRPr="0078576E" w:rsidRDefault="00F06073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-10.7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3342C" w14:textId="1F6C1D86" w:rsidR="002E74D9" w:rsidRPr="0078576E" w:rsidRDefault="00F06073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056D21" w14:textId="22C97C84" w:rsidR="002E74D9" w:rsidRPr="0078576E" w:rsidRDefault="00C16B11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-</w:t>
            </w:r>
            <w:r w:rsidR="00F06073" w:rsidRPr="0078576E">
              <w:rPr>
                <w:color w:val="000000"/>
                <w:sz w:val="18"/>
                <w:szCs w:val="18"/>
              </w:rPr>
              <w:t>1.0</w:t>
            </w:r>
          </w:p>
        </w:tc>
      </w:tr>
      <w:tr w:rsidR="009D62F0" w:rsidRPr="00163C21" w14:paraId="7A254B17" w14:textId="77777777" w:rsidTr="00E07C28">
        <w:trPr>
          <w:cantSplit/>
          <w:trHeight w:val="227"/>
          <w:jc w:val="center"/>
        </w:trPr>
        <w:tc>
          <w:tcPr>
            <w:tcW w:w="8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F5F1A47" w14:textId="77777777" w:rsidR="002E74D9" w:rsidRPr="0078576E" w:rsidRDefault="002E74D9" w:rsidP="002901E8">
            <w:pPr>
              <w:widowControl w:val="0"/>
              <w:ind w:left="57" w:right="136"/>
              <w:jc w:val="left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51</w:t>
            </w:r>
          </w:p>
        </w:tc>
        <w:tc>
          <w:tcPr>
            <w:tcW w:w="4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00391" w14:textId="20037E09" w:rsidR="002E74D9" w:rsidRPr="0078576E" w:rsidRDefault="002E74D9" w:rsidP="002901E8">
            <w:pPr>
              <w:widowControl w:val="0"/>
              <w:ind w:left="117"/>
              <w:jc w:val="left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Información en medios masivos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5891F" w14:textId="3CC4E8A2" w:rsidR="002E74D9" w:rsidRPr="0078576E" w:rsidRDefault="00F06073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A53FD" w14:textId="00B2B7F6" w:rsidR="002E74D9" w:rsidRPr="0078576E" w:rsidRDefault="00F06073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8.9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4CFB4" w14:textId="414EFDE3" w:rsidR="002E74D9" w:rsidRPr="0078576E" w:rsidRDefault="0068279B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-0.2</w:t>
            </w:r>
          </w:p>
        </w:tc>
        <w:tc>
          <w:tcPr>
            <w:tcW w:w="108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890E81C" w14:textId="45DF5272" w:rsidR="002E74D9" w:rsidRPr="0078576E" w:rsidRDefault="0068279B" w:rsidP="002901E8">
            <w:pPr>
              <w:widowControl w:val="0"/>
              <w:tabs>
                <w:tab w:val="left" w:pos="20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-</w:t>
            </w:r>
            <w:r w:rsidR="00F06073" w:rsidRPr="0078576E">
              <w:rPr>
                <w:color w:val="000000"/>
                <w:sz w:val="18"/>
                <w:szCs w:val="18"/>
              </w:rPr>
              <w:t>3.6</w:t>
            </w:r>
          </w:p>
        </w:tc>
      </w:tr>
      <w:tr w:rsidR="009D62F0" w:rsidRPr="00163C21" w14:paraId="4489EB36" w14:textId="77777777" w:rsidTr="00E07C28">
        <w:trPr>
          <w:cantSplit/>
          <w:trHeight w:val="227"/>
          <w:jc w:val="center"/>
        </w:trPr>
        <w:tc>
          <w:tcPr>
            <w:tcW w:w="8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3BEB828" w14:textId="77777777" w:rsidR="002E74D9" w:rsidRPr="0078576E" w:rsidRDefault="002E74D9" w:rsidP="002901E8">
            <w:pPr>
              <w:widowControl w:val="0"/>
              <w:ind w:left="57" w:right="136"/>
              <w:jc w:val="left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53</w:t>
            </w:r>
          </w:p>
        </w:tc>
        <w:tc>
          <w:tcPr>
            <w:tcW w:w="4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B8151" w14:textId="68C13A00" w:rsidR="002E74D9" w:rsidRPr="0078576E" w:rsidRDefault="002E74D9" w:rsidP="002901E8">
            <w:pPr>
              <w:widowControl w:val="0"/>
              <w:ind w:left="117"/>
              <w:jc w:val="left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Servicios inmobiliarios y de alquiler de bienes muebles e intangibles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CCF67" w14:textId="27FB6356" w:rsidR="002E74D9" w:rsidRPr="0078576E" w:rsidRDefault="0068279B" w:rsidP="002901E8">
            <w:pPr>
              <w:widowControl w:val="0"/>
              <w:tabs>
                <w:tab w:val="left" w:pos="20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-2.</w:t>
            </w:r>
            <w:r w:rsidR="00F06073" w:rsidRPr="0078576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D6722" w14:textId="0ECD4BFF" w:rsidR="002E74D9" w:rsidRPr="0078576E" w:rsidRDefault="00F06073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A261F" w14:textId="0621F795" w:rsidR="002E74D9" w:rsidRPr="0078576E" w:rsidRDefault="00F06073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8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453187" w14:textId="4FB0CB87" w:rsidR="002E74D9" w:rsidRPr="0078576E" w:rsidRDefault="0068279B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-1.</w:t>
            </w:r>
            <w:r w:rsidR="00F06073" w:rsidRPr="0078576E">
              <w:rPr>
                <w:color w:val="000000"/>
                <w:sz w:val="18"/>
                <w:szCs w:val="18"/>
              </w:rPr>
              <w:t>0</w:t>
            </w:r>
          </w:p>
        </w:tc>
      </w:tr>
      <w:tr w:rsidR="009D62F0" w:rsidRPr="00163C21" w14:paraId="332A832A" w14:textId="77777777" w:rsidTr="00E07C28">
        <w:trPr>
          <w:cantSplit/>
          <w:trHeight w:val="227"/>
          <w:jc w:val="center"/>
        </w:trPr>
        <w:tc>
          <w:tcPr>
            <w:tcW w:w="8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A114CA2" w14:textId="77777777" w:rsidR="002E74D9" w:rsidRPr="0078576E" w:rsidRDefault="002E74D9" w:rsidP="002901E8">
            <w:pPr>
              <w:widowControl w:val="0"/>
              <w:ind w:left="57" w:right="136"/>
              <w:jc w:val="left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54</w:t>
            </w:r>
          </w:p>
        </w:tc>
        <w:tc>
          <w:tcPr>
            <w:tcW w:w="4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5D0C6" w14:textId="4A9BDCB3" w:rsidR="002E74D9" w:rsidRPr="0078576E" w:rsidRDefault="002E74D9" w:rsidP="002901E8">
            <w:pPr>
              <w:widowControl w:val="0"/>
              <w:ind w:left="117"/>
              <w:jc w:val="left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Servicios profesionales, científicos y técnicos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70163" w14:textId="0568D10C" w:rsidR="002E74D9" w:rsidRPr="0078576E" w:rsidRDefault="00F06073" w:rsidP="002901E8">
            <w:pPr>
              <w:widowControl w:val="0"/>
              <w:tabs>
                <w:tab w:val="left" w:pos="20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D1B6A" w14:textId="3E001D26" w:rsidR="002E74D9" w:rsidRPr="0078576E" w:rsidRDefault="00F06073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1934B" w14:textId="63FF0299" w:rsidR="002E74D9" w:rsidRPr="0078576E" w:rsidRDefault="00F06073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08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1EC594C" w14:textId="1C048F7F" w:rsidR="002E74D9" w:rsidRPr="0078576E" w:rsidRDefault="00F06073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1.5</w:t>
            </w:r>
          </w:p>
        </w:tc>
      </w:tr>
      <w:tr w:rsidR="009D62F0" w:rsidRPr="00163C21" w14:paraId="3DE3F8A7" w14:textId="77777777" w:rsidTr="00E07C28">
        <w:trPr>
          <w:cantSplit/>
          <w:trHeight w:val="227"/>
          <w:jc w:val="center"/>
        </w:trPr>
        <w:tc>
          <w:tcPr>
            <w:tcW w:w="8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0F6B1D6" w14:textId="77777777" w:rsidR="001A50E3" w:rsidRPr="0078576E" w:rsidRDefault="001A50E3" w:rsidP="002901E8">
            <w:pPr>
              <w:widowControl w:val="0"/>
              <w:ind w:left="57" w:right="136"/>
              <w:jc w:val="left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56</w:t>
            </w:r>
          </w:p>
        </w:tc>
        <w:tc>
          <w:tcPr>
            <w:tcW w:w="4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10E79" w14:textId="43D38E3B" w:rsidR="001A50E3" w:rsidRPr="0078576E" w:rsidRDefault="001A50E3" w:rsidP="002901E8">
            <w:pPr>
              <w:widowControl w:val="0"/>
              <w:ind w:left="117"/>
              <w:jc w:val="left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Servicios de apoyo a los negocios y manejo de residuos, y servicios de remediación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5067C" w14:textId="51784C8E" w:rsidR="001A50E3" w:rsidRPr="0078576E" w:rsidRDefault="00F06073" w:rsidP="002901E8">
            <w:pPr>
              <w:widowControl w:val="0"/>
              <w:tabs>
                <w:tab w:val="left" w:pos="20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68FD0" w14:textId="7AD0334C" w:rsidR="001A50E3" w:rsidRPr="0078576E" w:rsidRDefault="0068279B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-</w:t>
            </w:r>
            <w:r w:rsidR="00F06073" w:rsidRPr="0078576E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7E8B5" w14:textId="0F0D9EBE" w:rsidR="001A50E3" w:rsidRPr="0078576E" w:rsidRDefault="0068279B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0.</w:t>
            </w:r>
            <w:r w:rsidR="00F06073" w:rsidRPr="0078576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8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6672430" w14:textId="4A956B59" w:rsidR="001A50E3" w:rsidRPr="0078576E" w:rsidRDefault="0068279B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-</w:t>
            </w:r>
            <w:r w:rsidR="00CC43F9" w:rsidRPr="0078576E">
              <w:rPr>
                <w:color w:val="000000"/>
                <w:sz w:val="18"/>
                <w:szCs w:val="18"/>
              </w:rPr>
              <w:t>2.9</w:t>
            </w:r>
          </w:p>
        </w:tc>
      </w:tr>
      <w:tr w:rsidR="009D62F0" w:rsidRPr="00163C21" w14:paraId="4DE93EE3" w14:textId="77777777" w:rsidTr="00E07C28">
        <w:trPr>
          <w:cantSplit/>
          <w:trHeight w:val="227"/>
          <w:jc w:val="center"/>
        </w:trPr>
        <w:tc>
          <w:tcPr>
            <w:tcW w:w="8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DC6EB21" w14:textId="77777777" w:rsidR="002E74D9" w:rsidRPr="0078576E" w:rsidRDefault="002E74D9" w:rsidP="002901E8">
            <w:pPr>
              <w:widowControl w:val="0"/>
              <w:ind w:left="57" w:right="136"/>
              <w:jc w:val="left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61</w:t>
            </w:r>
          </w:p>
        </w:tc>
        <w:tc>
          <w:tcPr>
            <w:tcW w:w="4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74C06" w14:textId="45D3E6EA" w:rsidR="002E74D9" w:rsidRPr="0078576E" w:rsidRDefault="002E74D9" w:rsidP="002901E8">
            <w:pPr>
              <w:widowControl w:val="0"/>
              <w:ind w:left="117"/>
              <w:jc w:val="left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Servicios educativos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C3F8B" w14:textId="7CCF959B" w:rsidR="002E74D9" w:rsidRPr="0078576E" w:rsidRDefault="00F06073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-1.8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EAEA3" w14:textId="4376ECB0" w:rsidR="002E74D9" w:rsidRPr="0078576E" w:rsidRDefault="0068279B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4.</w:t>
            </w:r>
            <w:r w:rsidR="00F06073" w:rsidRPr="0078576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E666D" w14:textId="63231270" w:rsidR="002E74D9" w:rsidRPr="0078576E" w:rsidRDefault="00F06073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108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97C3AD2" w14:textId="7BABC7D8" w:rsidR="002E74D9" w:rsidRPr="0078576E" w:rsidRDefault="00CC43F9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6.5</w:t>
            </w:r>
          </w:p>
        </w:tc>
      </w:tr>
      <w:tr w:rsidR="009D62F0" w:rsidRPr="00163C21" w14:paraId="640FBC33" w14:textId="77777777" w:rsidTr="00E07C28">
        <w:trPr>
          <w:cantSplit/>
          <w:trHeight w:val="227"/>
          <w:jc w:val="center"/>
        </w:trPr>
        <w:tc>
          <w:tcPr>
            <w:tcW w:w="8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81E77F0" w14:textId="77777777" w:rsidR="002E74D9" w:rsidRPr="0078576E" w:rsidRDefault="002E74D9" w:rsidP="002901E8">
            <w:pPr>
              <w:widowControl w:val="0"/>
              <w:ind w:left="57" w:right="136"/>
              <w:jc w:val="left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62</w:t>
            </w:r>
          </w:p>
        </w:tc>
        <w:tc>
          <w:tcPr>
            <w:tcW w:w="4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BF421" w14:textId="27F37B0F" w:rsidR="002E74D9" w:rsidRPr="0078576E" w:rsidRDefault="002E74D9" w:rsidP="002901E8">
            <w:pPr>
              <w:widowControl w:val="0"/>
              <w:ind w:left="117"/>
              <w:jc w:val="left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Servicios de salud y de asistencia social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14378" w14:textId="73A597AF" w:rsidR="002E74D9" w:rsidRPr="0078576E" w:rsidRDefault="00F06073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-0.9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6363F" w14:textId="14414FC9" w:rsidR="002E74D9" w:rsidRPr="0078576E" w:rsidRDefault="00F06073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-0.2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FF0E" w14:textId="093BE9BD" w:rsidR="002E74D9" w:rsidRPr="0078576E" w:rsidRDefault="00C16B11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-0.</w:t>
            </w:r>
            <w:r w:rsidR="00F06073" w:rsidRPr="0078576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8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6D492C7" w14:textId="19AB10E4" w:rsidR="002E74D9" w:rsidRPr="0078576E" w:rsidRDefault="0068279B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-0.</w:t>
            </w:r>
            <w:r w:rsidR="00CC43F9" w:rsidRPr="0078576E">
              <w:rPr>
                <w:color w:val="000000"/>
                <w:sz w:val="18"/>
                <w:szCs w:val="18"/>
              </w:rPr>
              <w:t>8</w:t>
            </w:r>
          </w:p>
        </w:tc>
      </w:tr>
      <w:tr w:rsidR="009D62F0" w:rsidRPr="00163C21" w14:paraId="2EB0A32C" w14:textId="77777777" w:rsidTr="00E07C28">
        <w:trPr>
          <w:cantSplit/>
          <w:trHeight w:val="227"/>
          <w:jc w:val="center"/>
        </w:trPr>
        <w:tc>
          <w:tcPr>
            <w:tcW w:w="8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AB3DD8C" w14:textId="77777777" w:rsidR="002E74D9" w:rsidRPr="0078576E" w:rsidRDefault="002E74D9" w:rsidP="002901E8">
            <w:pPr>
              <w:widowControl w:val="0"/>
              <w:ind w:left="57" w:right="136"/>
              <w:jc w:val="left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71</w:t>
            </w:r>
          </w:p>
        </w:tc>
        <w:tc>
          <w:tcPr>
            <w:tcW w:w="4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728B6" w14:textId="7B60FBB3" w:rsidR="002E74D9" w:rsidRPr="0078576E" w:rsidRDefault="002E74D9" w:rsidP="002901E8">
            <w:pPr>
              <w:widowControl w:val="0"/>
              <w:ind w:left="117"/>
              <w:jc w:val="left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Servicios de esparcimiento culturales y deportivos, y otros servicios recreativos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1BAB0" w14:textId="026D1BE3" w:rsidR="002E74D9" w:rsidRPr="0078576E" w:rsidRDefault="0068279B" w:rsidP="002901E8">
            <w:pPr>
              <w:widowControl w:val="0"/>
              <w:tabs>
                <w:tab w:val="left" w:pos="20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-0.</w:t>
            </w:r>
            <w:r w:rsidR="00F06073" w:rsidRPr="0078576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3D36B" w14:textId="71F1BEE0" w:rsidR="002E74D9" w:rsidRPr="0078576E" w:rsidRDefault="00F06073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6.7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295C6" w14:textId="3B7E996C" w:rsidR="002E74D9" w:rsidRPr="0078576E" w:rsidRDefault="00F06073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8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D8A7F8" w14:textId="6F2A76D4" w:rsidR="002E74D9" w:rsidRPr="0078576E" w:rsidRDefault="00CC43F9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4.6</w:t>
            </w:r>
          </w:p>
        </w:tc>
      </w:tr>
      <w:tr w:rsidR="009D62F0" w:rsidRPr="00163C21" w14:paraId="6D99A247" w14:textId="77777777" w:rsidTr="00E07C28">
        <w:trPr>
          <w:cantSplit/>
          <w:trHeight w:val="227"/>
          <w:jc w:val="center"/>
        </w:trPr>
        <w:tc>
          <w:tcPr>
            <w:tcW w:w="8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708CCD" w14:textId="77777777" w:rsidR="002E74D9" w:rsidRPr="0078576E" w:rsidRDefault="002E74D9" w:rsidP="002901E8">
            <w:pPr>
              <w:widowControl w:val="0"/>
              <w:ind w:left="57" w:right="136"/>
              <w:jc w:val="left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72</w:t>
            </w:r>
          </w:p>
        </w:tc>
        <w:tc>
          <w:tcPr>
            <w:tcW w:w="4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668B0" w14:textId="0AF7D1B6" w:rsidR="002E74D9" w:rsidRPr="0078576E" w:rsidRDefault="002E74D9" w:rsidP="002901E8">
            <w:pPr>
              <w:widowControl w:val="0"/>
              <w:ind w:left="117"/>
              <w:jc w:val="left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Servicios de alojamiento temporal y de preparación de alimentos y bebidas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B2E70" w14:textId="03D8361C" w:rsidR="002E74D9" w:rsidRPr="0078576E" w:rsidRDefault="00F06073" w:rsidP="002901E8">
            <w:pPr>
              <w:widowControl w:val="0"/>
              <w:tabs>
                <w:tab w:val="left" w:pos="20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133F7" w14:textId="422078AF" w:rsidR="002E74D9" w:rsidRPr="0078576E" w:rsidRDefault="00F06073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343D4" w14:textId="75A17D7E" w:rsidR="002E74D9" w:rsidRPr="0078576E" w:rsidRDefault="00F06073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-0.6</w:t>
            </w:r>
          </w:p>
        </w:tc>
        <w:tc>
          <w:tcPr>
            <w:tcW w:w="108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1EDDF3B" w14:textId="5BA19EFA" w:rsidR="002E74D9" w:rsidRPr="0078576E" w:rsidRDefault="00CC43F9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2.1</w:t>
            </w:r>
          </w:p>
        </w:tc>
      </w:tr>
      <w:tr w:rsidR="009D62F0" w:rsidRPr="00163C21" w14:paraId="47ED92B2" w14:textId="77777777" w:rsidTr="00E07C28">
        <w:trPr>
          <w:cantSplit/>
          <w:trHeight w:val="227"/>
          <w:jc w:val="center"/>
        </w:trPr>
        <w:tc>
          <w:tcPr>
            <w:tcW w:w="83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4845" w14:textId="2683092D" w:rsidR="000240CF" w:rsidRPr="0078576E" w:rsidRDefault="000240CF" w:rsidP="002901E8">
            <w:pPr>
              <w:widowControl w:val="0"/>
              <w:ind w:left="57" w:right="136"/>
              <w:jc w:val="left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81</w:t>
            </w:r>
            <w:r w:rsidR="00F55336" w:rsidRPr="0078576E">
              <w:rPr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45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4E90" w14:textId="6B3F3EFD" w:rsidR="000240CF" w:rsidRPr="0078576E" w:rsidRDefault="000240CF" w:rsidP="002901E8">
            <w:pPr>
              <w:widowControl w:val="0"/>
              <w:ind w:left="117"/>
              <w:jc w:val="left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Otros servicios excepto actividades gubernamentales</w:t>
            </w:r>
          </w:p>
        </w:tc>
        <w:tc>
          <w:tcPr>
            <w:tcW w:w="104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DFCC" w14:textId="3554D89C" w:rsidR="000240CF" w:rsidRPr="0078576E" w:rsidRDefault="00F06073" w:rsidP="002901E8">
            <w:pPr>
              <w:widowControl w:val="0"/>
              <w:tabs>
                <w:tab w:val="left" w:pos="20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6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8E1F" w14:textId="3F916A92" w:rsidR="000240CF" w:rsidRPr="0078576E" w:rsidRDefault="00F06073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6.7</w:t>
            </w:r>
          </w:p>
        </w:tc>
        <w:tc>
          <w:tcPr>
            <w:tcW w:w="10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FC26" w14:textId="087AD392" w:rsidR="000240CF" w:rsidRPr="0078576E" w:rsidRDefault="0068279B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0.</w:t>
            </w:r>
            <w:r w:rsidR="00F06073" w:rsidRPr="0078576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57232F" w14:textId="1A651CBB" w:rsidR="000240CF" w:rsidRPr="0078576E" w:rsidRDefault="0068279B" w:rsidP="002901E8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 w:rsidRPr="0078576E">
              <w:rPr>
                <w:color w:val="000000"/>
                <w:sz w:val="18"/>
                <w:szCs w:val="18"/>
              </w:rPr>
              <w:t>-2.</w:t>
            </w:r>
            <w:r w:rsidR="00CC43F9" w:rsidRPr="0078576E">
              <w:rPr>
                <w:color w:val="000000"/>
                <w:sz w:val="18"/>
                <w:szCs w:val="18"/>
              </w:rPr>
              <w:t>9</w:t>
            </w:r>
          </w:p>
        </w:tc>
      </w:tr>
    </w:tbl>
    <w:p w14:paraId="39F3762A" w14:textId="0E1957E8" w:rsidR="004D3DA0" w:rsidRPr="009246AB" w:rsidRDefault="004D3DA0" w:rsidP="00D93550">
      <w:pPr>
        <w:pStyle w:val="p0"/>
        <w:keepLines w:val="0"/>
        <w:spacing w:before="0"/>
        <w:ind w:left="840" w:right="805" w:hanging="590"/>
        <w:rPr>
          <w:color w:val="auto"/>
          <w:sz w:val="16"/>
          <w:szCs w:val="16"/>
        </w:rPr>
      </w:pPr>
      <w:r w:rsidRPr="00D93550">
        <w:rPr>
          <w:rFonts w:ascii="Arial" w:hAnsi="Arial"/>
          <w:color w:val="auto"/>
          <w:sz w:val="18"/>
          <w:szCs w:val="18"/>
        </w:rPr>
        <w:t>*</w:t>
      </w:r>
      <w:r w:rsidRPr="00D93550">
        <w:rPr>
          <w:rFonts w:ascii="Arial" w:hAnsi="Arial"/>
          <w:color w:val="auto"/>
          <w:sz w:val="16"/>
          <w:szCs w:val="16"/>
        </w:rPr>
        <w:tab/>
        <w:t xml:space="preserve">En términos </w:t>
      </w:r>
      <w:r w:rsidRPr="009246AB">
        <w:rPr>
          <w:rFonts w:ascii="Arial" w:hAnsi="Arial"/>
          <w:color w:val="auto"/>
          <w:sz w:val="16"/>
          <w:szCs w:val="16"/>
        </w:rPr>
        <w:t>reales</w:t>
      </w:r>
      <w:r w:rsidR="00FD6816" w:rsidRPr="009246AB">
        <w:rPr>
          <w:rFonts w:ascii="Arial" w:hAnsi="Arial"/>
          <w:color w:val="auto"/>
          <w:sz w:val="16"/>
          <w:szCs w:val="16"/>
        </w:rPr>
        <w:t>.</w:t>
      </w:r>
    </w:p>
    <w:p w14:paraId="726356A6" w14:textId="2A8022C0" w:rsidR="00A64047" w:rsidRPr="009246AB" w:rsidRDefault="00F55336" w:rsidP="00D93550">
      <w:pPr>
        <w:pStyle w:val="p0"/>
        <w:keepLines w:val="0"/>
        <w:spacing w:before="0"/>
        <w:ind w:left="840" w:right="805" w:hanging="590"/>
        <w:rPr>
          <w:color w:val="auto"/>
          <w:sz w:val="16"/>
          <w:szCs w:val="16"/>
        </w:rPr>
      </w:pPr>
      <w:r w:rsidRPr="009246AB">
        <w:rPr>
          <w:rFonts w:ascii="Arial" w:hAnsi="Arial"/>
          <w:color w:val="auto"/>
          <w:sz w:val="18"/>
          <w:szCs w:val="18"/>
          <w:vertAlign w:val="superscript"/>
        </w:rPr>
        <w:t>1/</w:t>
      </w:r>
      <w:r w:rsidR="000C2694" w:rsidRPr="009246AB">
        <w:rPr>
          <w:rFonts w:ascii="Arial" w:hAnsi="Arial"/>
          <w:color w:val="auto"/>
          <w:sz w:val="16"/>
          <w:szCs w:val="16"/>
        </w:rPr>
        <w:tab/>
      </w:r>
      <w:r w:rsidR="00A64047" w:rsidRPr="009246AB">
        <w:rPr>
          <w:rFonts w:ascii="Arial" w:hAnsi="Arial"/>
          <w:color w:val="auto"/>
          <w:sz w:val="16"/>
          <w:szCs w:val="14"/>
        </w:rPr>
        <w:t xml:space="preserve">Con la información disponible a la fecha, </w:t>
      </w:r>
      <w:r w:rsidR="007B03D4" w:rsidRPr="009246AB">
        <w:rPr>
          <w:rFonts w:ascii="Arial" w:hAnsi="Arial"/>
          <w:color w:val="auto"/>
          <w:sz w:val="16"/>
          <w:szCs w:val="14"/>
        </w:rPr>
        <w:t>la varia</w:t>
      </w:r>
      <w:r w:rsidR="000A442B" w:rsidRPr="009246AB">
        <w:rPr>
          <w:rFonts w:ascii="Arial" w:hAnsi="Arial"/>
          <w:color w:val="auto"/>
          <w:sz w:val="16"/>
          <w:szCs w:val="14"/>
        </w:rPr>
        <w:t>ble p</w:t>
      </w:r>
      <w:r w:rsidR="007B03D4" w:rsidRPr="009246AB">
        <w:rPr>
          <w:rFonts w:ascii="Arial" w:hAnsi="Arial"/>
          <w:color w:val="auto"/>
          <w:sz w:val="16"/>
          <w:szCs w:val="14"/>
        </w:rPr>
        <w:t xml:space="preserve">ersonal ocupado </w:t>
      </w:r>
      <w:r w:rsidR="000A442B" w:rsidRPr="009246AB">
        <w:rPr>
          <w:rFonts w:ascii="Arial" w:hAnsi="Arial"/>
          <w:color w:val="auto"/>
          <w:sz w:val="16"/>
          <w:szCs w:val="14"/>
        </w:rPr>
        <w:t>para</w:t>
      </w:r>
      <w:r w:rsidR="007B03D4" w:rsidRPr="009246AB">
        <w:rPr>
          <w:rFonts w:ascii="Arial" w:hAnsi="Arial"/>
          <w:color w:val="auto"/>
          <w:sz w:val="16"/>
          <w:szCs w:val="14"/>
        </w:rPr>
        <w:t xml:space="preserve"> </w:t>
      </w:r>
      <w:r w:rsidR="00A64047" w:rsidRPr="009246AB">
        <w:rPr>
          <w:rFonts w:ascii="Arial" w:hAnsi="Arial"/>
          <w:color w:val="auto"/>
          <w:sz w:val="16"/>
          <w:szCs w:val="14"/>
        </w:rPr>
        <w:t xml:space="preserve">este </w:t>
      </w:r>
      <w:r w:rsidR="000C2694" w:rsidRPr="009246AB">
        <w:rPr>
          <w:rFonts w:ascii="Arial" w:hAnsi="Arial"/>
          <w:color w:val="auto"/>
          <w:sz w:val="16"/>
          <w:szCs w:val="14"/>
        </w:rPr>
        <w:t>sector</w:t>
      </w:r>
      <w:r w:rsidR="00A64047" w:rsidRPr="009246AB">
        <w:rPr>
          <w:rFonts w:ascii="Arial" w:hAnsi="Arial"/>
          <w:color w:val="auto"/>
          <w:sz w:val="16"/>
          <w:szCs w:val="14"/>
        </w:rPr>
        <w:t xml:space="preserve"> no presenta un patrón estacional, por lo que se utiliza la serie original.</w:t>
      </w:r>
    </w:p>
    <w:p w14:paraId="34D4AAC4" w14:textId="00336DA1" w:rsidR="00864D7E" w:rsidRDefault="00864D7E" w:rsidP="00D93550">
      <w:pPr>
        <w:pStyle w:val="p0"/>
        <w:keepLines w:val="0"/>
        <w:spacing w:before="0"/>
        <w:ind w:left="840" w:right="805" w:hanging="590"/>
        <w:rPr>
          <w:rFonts w:ascii="Arial" w:hAnsi="Arial"/>
          <w:color w:val="auto"/>
          <w:sz w:val="16"/>
        </w:rPr>
      </w:pPr>
      <w:r w:rsidRPr="00377750">
        <w:rPr>
          <w:rFonts w:ascii="Arial" w:hAnsi="Arial"/>
          <w:color w:val="auto"/>
          <w:sz w:val="16"/>
        </w:rPr>
        <w:t>Fuente:</w:t>
      </w:r>
      <w:r w:rsidR="00377750" w:rsidRPr="00377750">
        <w:rPr>
          <w:rFonts w:ascii="Arial" w:hAnsi="Arial"/>
          <w:color w:val="auto"/>
          <w:sz w:val="16"/>
        </w:rPr>
        <w:tab/>
      </w:r>
      <w:proofErr w:type="spellStart"/>
      <w:r w:rsidR="00E91886" w:rsidRPr="00377750">
        <w:rPr>
          <w:rFonts w:ascii="Arial" w:hAnsi="Arial"/>
          <w:smallCaps/>
          <w:color w:val="auto"/>
          <w:sz w:val="16"/>
        </w:rPr>
        <w:t>inegi</w:t>
      </w:r>
      <w:proofErr w:type="spellEnd"/>
      <w:r w:rsidRPr="00377750">
        <w:rPr>
          <w:rFonts w:ascii="Arial" w:hAnsi="Arial"/>
          <w:color w:val="auto"/>
          <w:sz w:val="16"/>
        </w:rPr>
        <w:t>. Encuesta Mensual de Servicios (</w:t>
      </w:r>
      <w:proofErr w:type="spellStart"/>
      <w:r w:rsidRPr="00377750">
        <w:rPr>
          <w:rFonts w:ascii="Arial" w:hAnsi="Arial"/>
          <w:smallCaps/>
          <w:color w:val="auto"/>
          <w:sz w:val="16"/>
        </w:rPr>
        <w:t>ems</w:t>
      </w:r>
      <w:proofErr w:type="spellEnd"/>
      <w:r w:rsidRPr="00377750">
        <w:rPr>
          <w:rFonts w:ascii="Arial" w:hAnsi="Arial"/>
          <w:color w:val="auto"/>
          <w:sz w:val="16"/>
        </w:rPr>
        <w:t>)</w:t>
      </w:r>
      <w:r w:rsidRPr="00377750">
        <w:rPr>
          <w:rFonts w:ascii="Arial" w:hAnsi="Arial"/>
          <w:color w:val="auto"/>
          <w:sz w:val="16"/>
          <w:szCs w:val="16"/>
        </w:rPr>
        <w:t>.</w:t>
      </w:r>
      <w:r w:rsidRPr="00D93550">
        <w:rPr>
          <w:rFonts w:ascii="Arial" w:hAnsi="Arial"/>
          <w:b/>
          <w:color w:val="auto"/>
          <w:sz w:val="16"/>
          <w:szCs w:val="16"/>
        </w:rPr>
        <w:t xml:space="preserve"> </w:t>
      </w:r>
      <w:r w:rsidR="00377750" w:rsidRPr="00377750">
        <w:rPr>
          <w:rFonts w:ascii="Arial" w:hAnsi="Arial"/>
          <w:color w:val="auto"/>
          <w:sz w:val="16"/>
        </w:rPr>
        <w:t xml:space="preserve">Cifras </w:t>
      </w:r>
      <w:r w:rsidRPr="00377750">
        <w:rPr>
          <w:rFonts w:ascii="Arial" w:hAnsi="Arial"/>
          <w:color w:val="auto"/>
          <w:sz w:val="16"/>
        </w:rPr>
        <w:t>elaboradas mediante métodos econométricos, 2023.</w:t>
      </w:r>
    </w:p>
    <w:p w14:paraId="6C9F864F" w14:textId="77777777" w:rsidR="00B431AB" w:rsidRPr="00377750" w:rsidRDefault="00B431AB" w:rsidP="00D93550">
      <w:pPr>
        <w:pStyle w:val="p0"/>
        <w:keepLines w:val="0"/>
        <w:spacing w:before="0"/>
        <w:ind w:left="840" w:right="805" w:hanging="590"/>
        <w:rPr>
          <w:rFonts w:ascii="Arial" w:hAnsi="Arial"/>
          <w:color w:val="auto"/>
          <w:sz w:val="16"/>
        </w:rPr>
      </w:pPr>
    </w:p>
    <w:p w14:paraId="526F204D" w14:textId="0DC4150B" w:rsidR="00562887" w:rsidRPr="00890408" w:rsidRDefault="00562887" w:rsidP="00806FCC">
      <w:pPr>
        <w:pStyle w:val="Prrafodelista"/>
        <w:keepNext/>
        <w:keepLines/>
        <w:widowControl w:val="0"/>
        <w:numPr>
          <w:ilvl w:val="0"/>
          <w:numId w:val="42"/>
        </w:numPr>
        <w:tabs>
          <w:tab w:val="left" w:pos="426"/>
        </w:tabs>
        <w:spacing w:before="360"/>
        <w:ind w:left="0" w:firstLine="0"/>
        <w:jc w:val="center"/>
        <w:rPr>
          <w:b/>
          <w:iCs/>
          <w:smallCaps/>
          <w:lang w:val="es-MX"/>
        </w:rPr>
      </w:pPr>
      <w:r w:rsidRPr="00890408">
        <w:rPr>
          <w:b/>
          <w:iCs/>
          <w:smallCaps/>
          <w:lang w:val="es-MX"/>
        </w:rPr>
        <w:t>Cifras originales</w:t>
      </w:r>
    </w:p>
    <w:p w14:paraId="25822DBC" w14:textId="77777777" w:rsidR="00902E80" w:rsidRDefault="00902E80" w:rsidP="00902E80">
      <w:pPr>
        <w:pStyle w:val="p0"/>
        <w:keepLines w:val="0"/>
        <w:spacing w:before="120"/>
        <w:jc w:val="center"/>
        <w:rPr>
          <w:rFonts w:ascii="Arial" w:hAnsi="Arial"/>
          <w:color w:val="auto"/>
          <w:sz w:val="20"/>
          <w:lang w:val="es-MX"/>
        </w:rPr>
      </w:pPr>
    </w:p>
    <w:p w14:paraId="6F019A12" w14:textId="55A13BDB" w:rsidR="006F398F" w:rsidRPr="00163C21" w:rsidRDefault="006F398F" w:rsidP="00902E80">
      <w:pPr>
        <w:pStyle w:val="p0"/>
        <w:keepLines w:val="0"/>
        <w:spacing w:before="120"/>
        <w:jc w:val="center"/>
        <w:rPr>
          <w:rFonts w:ascii="Arial" w:hAnsi="Arial"/>
          <w:b/>
          <w:smallCaps/>
          <w:color w:val="auto"/>
          <w:sz w:val="22"/>
          <w:szCs w:val="22"/>
          <w:lang w:val="es-ES"/>
        </w:rPr>
      </w:pPr>
      <w:r w:rsidRPr="00163C21">
        <w:rPr>
          <w:rFonts w:ascii="Arial" w:hAnsi="Arial"/>
          <w:color w:val="auto"/>
          <w:sz w:val="20"/>
          <w:lang w:val="es-MX"/>
        </w:rPr>
        <w:t xml:space="preserve">Cuadro </w:t>
      </w:r>
      <w:r w:rsidR="00B431AB">
        <w:rPr>
          <w:rFonts w:ascii="Arial" w:hAnsi="Arial"/>
          <w:color w:val="auto"/>
          <w:sz w:val="20"/>
          <w:lang w:val="es-MX"/>
        </w:rPr>
        <w:t>2</w:t>
      </w:r>
    </w:p>
    <w:p w14:paraId="1C443CAF" w14:textId="77777777" w:rsidR="00902E80" w:rsidRDefault="00871D8E" w:rsidP="00AA0572">
      <w:pPr>
        <w:pStyle w:val="p0"/>
        <w:keepLines w:val="0"/>
        <w:spacing w:before="0"/>
        <w:jc w:val="center"/>
        <w:rPr>
          <w:rFonts w:ascii="Arial" w:hAnsi="Arial"/>
          <w:b/>
          <w:smallCaps/>
          <w:color w:val="auto"/>
          <w:sz w:val="22"/>
          <w:szCs w:val="22"/>
          <w:lang w:val="es-MX"/>
        </w:rPr>
      </w:pPr>
      <w:r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Variación porcentual anual y acumulada </w:t>
      </w:r>
    </w:p>
    <w:p w14:paraId="7E79BE95" w14:textId="73158961" w:rsidR="006F398F" w:rsidRPr="00163C21" w:rsidRDefault="00304D20" w:rsidP="00AA0572">
      <w:pPr>
        <w:pStyle w:val="p0"/>
        <w:keepLines w:val="0"/>
        <w:spacing w:before="0"/>
        <w:jc w:val="center"/>
        <w:rPr>
          <w:rFonts w:ascii="Arial" w:hAnsi="Arial"/>
          <w:smallCaps/>
          <w:color w:val="000000"/>
          <w:sz w:val="16"/>
          <w:szCs w:val="20"/>
        </w:rPr>
      </w:pPr>
      <w:r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de los </w:t>
      </w:r>
      <w:r w:rsidR="00377750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indicadores del sector </w:t>
      </w:r>
      <w:r>
        <w:rPr>
          <w:rFonts w:ascii="Arial" w:hAnsi="Arial"/>
          <w:b/>
          <w:smallCaps/>
          <w:color w:val="auto"/>
          <w:sz w:val="22"/>
          <w:szCs w:val="22"/>
          <w:lang w:val="es-MX"/>
        </w:rPr>
        <w:t>s</w:t>
      </w:r>
      <w:r w:rsidR="006F398F" w:rsidRPr="00163C21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ervicios </w:t>
      </w:r>
    </w:p>
    <w:tbl>
      <w:tblPr>
        <w:tblW w:w="74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7"/>
        <w:gridCol w:w="1268"/>
        <w:gridCol w:w="1269"/>
      </w:tblGrid>
      <w:tr w:rsidR="003F0F89" w:rsidRPr="00163C21" w14:paraId="2F58DB3F" w14:textId="77777777" w:rsidTr="0078576E">
        <w:trPr>
          <w:cantSplit/>
          <w:trHeight w:val="312"/>
          <w:jc w:val="center"/>
        </w:trPr>
        <w:tc>
          <w:tcPr>
            <w:tcW w:w="492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E0F990C" w14:textId="4CA39CEB" w:rsidR="003F0F89" w:rsidRDefault="003F0F89" w:rsidP="00F43DB6">
            <w:pPr>
              <w:spacing w:line="240" w:lineRule="atLeast"/>
              <w:ind w:left="708" w:firstLine="220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  <w:r w:rsidRPr="00F43DB6">
              <w:rPr>
                <w:snapToGrid w:val="0"/>
                <w:sz w:val="18"/>
                <w:szCs w:val="16"/>
              </w:rPr>
              <w:t>ndicadores</w:t>
            </w:r>
          </w:p>
        </w:tc>
        <w:tc>
          <w:tcPr>
            <w:tcW w:w="25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2D69B"/>
            <w:vAlign w:val="center"/>
          </w:tcPr>
          <w:p w14:paraId="6C485E5C" w14:textId="39C7B808" w:rsidR="003F0F89" w:rsidRDefault="003F0F89" w:rsidP="0078576E">
            <w:pPr>
              <w:spacing w:line="240" w:lineRule="atLeast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16"/>
              </w:rPr>
              <w:t>2023</w:t>
            </w:r>
            <w:r>
              <w:rPr>
                <w:sz w:val="18"/>
                <w:szCs w:val="16"/>
                <w:vertAlign w:val="superscript"/>
              </w:rPr>
              <w:t>p/</w:t>
            </w:r>
          </w:p>
        </w:tc>
      </w:tr>
      <w:tr w:rsidR="003F0F89" w:rsidRPr="00163C21" w14:paraId="318400F6" w14:textId="77777777" w:rsidTr="0078576E">
        <w:trPr>
          <w:cantSplit/>
          <w:trHeight w:val="312"/>
          <w:jc w:val="center"/>
        </w:trPr>
        <w:tc>
          <w:tcPr>
            <w:tcW w:w="492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F7A4CF2" w14:textId="311923D2" w:rsidR="003F0F89" w:rsidRPr="00163C21" w:rsidRDefault="003F0F89" w:rsidP="000A442B">
            <w:pPr>
              <w:spacing w:line="240" w:lineRule="atLeast"/>
              <w:ind w:firstLine="220"/>
              <w:jc w:val="left"/>
              <w:rPr>
                <w:sz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1E6E943" w14:textId="42A93117" w:rsidR="003F0F89" w:rsidRDefault="003F0F89" w:rsidP="0078576E">
            <w:pPr>
              <w:spacing w:line="240" w:lineRule="atLeast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16"/>
              </w:rPr>
              <w:t>Agosto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2D69B"/>
            <w:vAlign w:val="center"/>
          </w:tcPr>
          <w:p w14:paraId="628F60DE" w14:textId="28EBEF11" w:rsidR="003F0F89" w:rsidRDefault="003F0F89" w:rsidP="0078576E">
            <w:pPr>
              <w:spacing w:line="240" w:lineRule="atLeast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16"/>
              </w:rPr>
              <w:t>Ene.– Ago.</w:t>
            </w:r>
          </w:p>
        </w:tc>
      </w:tr>
      <w:tr w:rsidR="006E0AC9" w:rsidRPr="00163C21" w14:paraId="5E20B994" w14:textId="3846FB00" w:rsidTr="0078576E">
        <w:trPr>
          <w:cantSplit/>
          <w:trHeight w:val="283"/>
          <w:jc w:val="center"/>
        </w:trPr>
        <w:tc>
          <w:tcPr>
            <w:tcW w:w="49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192DE2A" w14:textId="77777777" w:rsidR="006E0AC9" w:rsidRPr="0078576E" w:rsidRDefault="006E0AC9" w:rsidP="00D97E14">
            <w:pPr>
              <w:spacing w:line="240" w:lineRule="atLeast"/>
              <w:jc w:val="left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Ingresos totales por suministro de bienes y servicios*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1E5C5" w14:textId="51A1EA81" w:rsidR="006E0AC9" w:rsidRPr="0078576E" w:rsidRDefault="00BA4B75" w:rsidP="000A442B">
            <w:pPr>
              <w:tabs>
                <w:tab w:val="decimal" w:pos="525"/>
              </w:tabs>
              <w:spacing w:line="240" w:lineRule="atLeast"/>
              <w:jc w:val="left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1.</w:t>
            </w:r>
            <w:r w:rsidR="00C569D6" w:rsidRPr="0078576E">
              <w:rPr>
                <w:sz w:val="18"/>
                <w:szCs w:val="18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8B8A1B6" w14:textId="6C606F6F" w:rsidR="006E0AC9" w:rsidRPr="0078576E" w:rsidRDefault="00C569D6" w:rsidP="000A442B">
            <w:pPr>
              <w:tabs>
                <w:tab w:val="decimal" w:pos="365"/>
              </w:tabs>
              <w:spacing w:line="240" w:lineRule="atLeast"/>
              <w:ind w:right="227"/>
              <w:jc w:val="center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3.8</w:t>
            </w:r>
          </w:p>
        </w:tc>
      </w:tr>
      <w:tr w:rsidR="006E0AC9" w:rsidRPr="00163C21" w14:paraId="1088B4E1" w14:textId="2FD3776A" w:rsidTr="0078576E">
        <w:trPr>
          <w:cantSplit/>
          <w:trHeight w:val="283"/>
          <w:jc w:val="center"/>
        </w:trPr>
        <w:tc>
          <w:tcPr>
            <w:tcW w:w="492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87C435A" w14:textId="77777777" w:rsidR="006E0AC9" w:rsidRPr="0078576E" w:rsidRDefault="006E0AC9" w:rsidP="00D97E14">
            <w:pPr>
              <w:spacing w:line="240" w:lineRule="atLeast"/>
              <w:jc w:val="left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Personal ocupado total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08C57" w14:textId="0AAEEFA3" w:rsidR="006E0AC9" w:rsidRPr="0078576E" w:rsidRDefault="00C569D6" w:rsidP="000A442B">
            <w:pPr>
              <w:tabs>
                <w:tab w:val="decimal" w:pos="525"/>
              </w:tabs>
              <w:spacing w:line="240" w:lineRule="atLeast"/>
              <w:jc w:val="left"/>
              <w:rPr>
                <w:bCs/>
                <w:sz w:val="18"/>
                <w:szCs w:val="18"/>
              </w:rPr>
            </w:pPr>
            <w:r w:rsidRPr="0078576E">
              <w:rPr>
                <w:bCs/>
                <w:sz w:val="18"/>
                <w:szCs w:val="18"/>
              </w:rPr>
              <w:t>0.5</w:t>
            </w:r>
          </w:p>
        </w:tc>
        <w:tc>
          <w:tcPr>
            <w:tcW w:w="126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B84CBBB" w14:textId="7498596D" w:rsidR="006E0AC9" w:rsidRPr="0078576E" w:rsidRDefault="006E0AC9" w:rsidP="000A442B">
            <w:pPr>
              <w:tabs>
                <w:tab w:val="decimal" w:pos="365"/>
              </w:tabs>
              <w:spacing w:line="240" w:lineRule="atLeast"/>
              <w:ind w:right="227"/>
              <w:jc w:val="center"/>
              <w:rPr>
                <w:sz w:val="18"/>
                <w:szCs w:val="18"/>
              </w:rPr>
            </w:pPr>
            <w:r w:rsidRPr="0078576E">
              <w:rPr>
                <w:bCs/>
                <w:sz w:val="18"/>
                <w:szCs w:val="18"/>
              </w:rPr>
              <w:t>-</w:t>
            </w:r>
            <w:r w:rsidR="00BA4B75" w:rsidRPr="0078576E">
              <w:rPr>
                <w:bCs/>
                <w:sz w:val="18"/>
                <w:szCs w:val="18"/>
              </w:rPr>
              <w:t>1.</w:t>
            </w:r>
            <w:r w:rsidR="00C569D6" w:rsidRPr="0078576E">
              <w:rPr>
                <w:bCs/>
                <w:sz w:val="18"/>
                <w:szCs w:val="18"/>
              </w:rPr>
              <w:t>0</w:t>
            </w:r>
          </w:p>
        </w:tc>
      </w:tr>
      <w:tr w:rsidR="006E0AC9" w:rsidRPr="00163C21" w14:paraId="06D7C634" w14:textId="290334CC" w:rsidTr="0078576E">
        <w:trPr>
          <w:cantSplit/>
          <w:trHeight w:val="283"/>
          <w:jc w:val="center"/>
        </w:trPr>
        <w:tc>
          <w:tcPr>
            <w:tcW w:w="492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78FDD73" w14:textId="21CA2B0D" w:rsidR="006E0AC9" w:rsidRPr="0078576E" w:rsidRDefault="006E0AC9" w:rsidP="00D97E14">
            <w:pPr>
              <w:spacing w:line="240" w:lineRule="atLeast"/>
              <w:ind w:left="199"/>
              <w:jc w:val="left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Dependiente de la razón social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F6A15" w14:textId="6EB1831B" w:rsidR="006E0AC9" w:rsidRPr="0078576E" w:rsidRDefault="00C569D6" w:rsidP="000A442B">
            <w:pPr>
              <w:tabs>
                <w:tab w:val="decimal" w:pos="525"/>
              </w:tabs>
              <w:spacing w:line="240" w:lineRule="atLeast"/>
              <w:jc w:val="left"/>
              <w:rPr>
                <w:bCs/>
                <w:sz w:val="18"/>
                <w:szCs w:val="18"/>
              </w:rPr>
            </w:pPr>
            <w:r w:rsidRPr="0078576E">
              <w:rPr>
                <w:bCs/>
                <w:sz w:val="18"/>
                <w:szCs w:val="18"/>
              </w:rPr>
              <w:t>1.4</w:t>
            </w:r>
          </w:p>
        </w:tc>
        <w:tc>
          <w:tcPr>
            <w:tcW w:w="126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7057148" w14:textId="3AD5B6E1" w:rsidR="006E0AC9" w:rsidRPr="0078576E" w:rsidRDefault="00E4163A" w:rsidP="000A442B">
            <w:pPr>
              <w:tabs>
                <w:tab w:val="decimal" w:pos="365"/>
              </w:tabs>
              <w:spacing w:line="240" w:lineRule="atLeast"/>
              <w:ind w:right="227"/>
              <w:jc w:val="center"/>
              <w:rPr>
                <w:sz w:val="18"/>
                <w:szCs w:val="18"/>
              </w:rPr>
            </w:pPr>
            <w:r w:rsidRPr="0078576E">
              <w:rPr>
                <w:bCs/>
                <w:sz w:val="18"/>
                <w:szCs w:val="18"/>
              </w:rPr>
              <w:t>0.</w:t>
            </w:r>
            <w:r w:rsidR="00C569D6" w:rsidRPr="0078576E">
              <w:rPr>
                <w:bCs/>
                <w:sz w:val="18"/>
                <w:szCs w:val="18"/>
              </w:rPr>
              <w:t>4</w:t>
            </w:r>
          </w:p>
        </w:tc>
      </w:tr>
      <w:tr w:rsidR="006E0AC9" w:rsidRPr="00163C21" w14:paraId="59D07D4E" w14:textId="44FDFA46" w:rsidTr="0078576E">
        <w:trPr>
          <w:cantSplit/>
          <w:trHeight w:val="283"/>
          <w:jc w:val="center"/>
        </w:trPr>
        <w:tc>
          <w:tcPr>
            <w:tcW w:w="492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EDB73B6" w14:textId="79BE63E4" w:rsidR="006E0AC9" w:rsidRPr="0078576E" w:rsidRDefault="006E0AC9" w:rsidP="00D97E14">
            <w:pPr>
              <w:spacing w:line="240" w:lineRule="atLeast"/>
              <w:ind w:left="199"/>
              <w:jc w:val="left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No dependiente</w:t>
            </w:r>
            <w:r w:rsidRPr="0078576E">
              <w:rPr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2D725" w14:textId="68E65EB9" w:rsidR="006E0AC9" w:rsidRPr="0078576E" w:rsidRDefault="00E4163A" w:rsidP="000A442B">
            <w:pPr>
              <w:tabs>
                <w:tab w:val="decimal" w:pos="525"/>
              </w:tabs>
              <w:spacing w:line="240" w:lineRule="atLeast"/>
              <w:jc w:val="left"/>
              <w:rPr>
                <w:bCs/>
                <w:sz w:val="18"/>
                <w:szCs w:val="18"/>
              </w:rPr>
            </w:pPr>
            <w:r w:rsidRPr="0078576E">
              <w:rPr>
                <w:bCs/>
                <w:sz w:val="18"/>
                <w:szCs w:val="18"/>
              </w:rPr>
              <w:t>-</w:t>
            </w:r>
            <w:r w:rsidR="00C569D6" w:rsidRPr="0078576E">
              <w:rPr>
                <w:bCs/>
                <w:sz w:val="18"/>
                <w:szCs w:val="18"/>
              </w:rPr>
              <w:t>7.1</w:t>
            </w:r>
          </w:p>
        </w:tc>
        <w:tc>
          <w:tcPr>
            <w:tcW w:w="126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3491F6" w14:textId="2730B8C7" w:rsidR="006E0AC9" w:rsidRPr="0078576E" w:rsidRDefault="006E0AC9" w:rsidP="000A442B">
            <w:pPr>
              <w:tabs>
                <w:tab w:val="decimal" w:pos="365"/>
              </w:tabs>
              <w:spacing w:line="240" w:lineRule="atLeast"/>
              <w:ind w:right="227"/>
              <w:jc w:val="center"/>
              <w:rPr>
                <w:sz w:val="18"/>
                <w:szCs w:val="18"/>
              </w:rPr>
            </w:pPr>
            <w:r w:rsidRPr="0078576E">
              <w:rPr>
                <w:bCs/>
                <w:sz w:val="18"/>
                <w:szCs w:val="18"/>
              </w:rPr>
              <w:t>-</w:t>
            </w:r>
            <w:r w:rsidR="00BA4B75" w:rsidRPr="0078576E">
              <w:rPr>
                <w:bCs/>
                <w:sz w:val="18"/>
                <w:szCs w:val="18"/>
              </w:rPr>
              <w:t>10.</w:t>
            </w:r>
            <w:r w:rsidR="00C569D6" w:rsidRPr="0078576E">
              <w:rPr>
                <w:bCs/>
                <w:sz w:val="18"/>
                <w:szCs w:val="18"/>
              </w:rPr>
              <w:t>2</w:t>
            </w:r>
          </w:p>
        </w:tc>
      </w:tr>
      <w:tr w:rsidR="006E0AC9" w:rsidRPr="00163C21" w14:paraId="17F9E5FD" w14:textId="1C548F4B" w:rsidTr="0078576E">
        <w:trPr>
          <w:cantSplit/>
          <w:trHeight w:val="283"/>
          <w:jc w:val="center"/>
        </w:trPr>
        <w:tc>
          <w:tcPr>
            <w:tcW w:w="492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640BC1" w14:textId="7DE3E066" w:rsidR="006E0AC9" w:rsidRPr="0078576E" w:rsidRDefault="006E0AC9" w:rsidP="00D97E14">
            <w:pPr>
              <w:spacing w:line="240" w:lineRule="atLeast"/>
              <w:jc w:val="left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Gastos totales por consumo de bienes y servicios*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3AC9A" w14:textId="77F4912F" w:rsidR="006E0AC9" w:rsidRPr="0078576E" w:rsidRDefault="00C569D6" w:rsidP="000A442B">
            <w:pPr>
              <w:tabs>
                <w:tab w:val="decimal" w:pos="525"/>
              </w:tabs>
              <w:spacing w:line="240" w:lineRule="atLeast"/>
              <w:jc w:val="left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1.4</w:t>
            </w:r>
          </w:p>
        </w:tc>
        <w:tc>
          <w:tcPr>
            <w:tcW w:w="126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A16058" w14:textId="4FE5EF8E" w:rsidR="006E0AC9" w:rsidRPr="0078576E" w:rsidRDefault="00BA4B75" w:rsidP="000A442B">
            <w:pPr>
              <w:tabs>
                <w:tab w:val="decimal" w:pos="365"/>
              </w:tabs>
              <w:spacing w:line="240" w:lineRule="atLeast"/>
              <w:ind w:right="227"/>
              <w:jc w:val="center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2.</w:t>
            </w:r>
            <w:r w:rsidR="00C569D6" w:rsidRPr="0078576E">
              <w:rPr>
                <w:sz w:val="18"/>
                <w:szCs w:val="18"/>
              </w:rPr>
              <w:t>5</w:t>
            </w:r>
          </w:p>
        </w:tc>
      </w:tr>
      <w:tr w:rsidR="006E0AC9" w:rsidRPr="00163C21" w14:paraId="77C391DF" w14:textId="5F0A2F83" w:rsidTr="0078576E">
        <w:trPr>
          <w:cantSplit/>
          <w:trHeight w:val="283"/>
          <w:jc w:val="center"/>
        </w:trPr>
        <w:tc>
          <w:tcPr>
            <w:tcW w:w="492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F8E277" w14:textId="77777777" w:rsidR="006E0AC9" w:rsidRPr="0078576E" w:rsidRDefault="006E0AC9" w:rsidP="00D97E14">
            <w:pPr>
              <w:spacing w:line="240" w:lineRule="atLeast"/>
              <w:jc w:val="left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Remuneraciones totales*</w:t>
            </w:r>
          </w:p>
        </w:tc>
        <w:tc>
          <w:tcPr>
            <w:tcW w:w="1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14DAFB" w14:textId="47952EBD" w:rsidR="006E0AC9" w:rsidRPr="0078576E" w:rsidRDefault="00C569D6" w:rsidP="000A442B">
            <w:pPr>
              <w:tabs>
                <w:tab w:val="decimal" w:pos="525"/>
              </w:tabs>
              <w:spacing w:line="240" w:lineRule="atLeast"/>
              <w:jc w:val="left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4.8</w:t>
            </w:r>
          </w:p>
        </w:tc>
        <w:tc>
          <w:tcPr>
            <w:tcW w:w="126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218A4D" w14:textId="5625629B" w:rsidR="006E0AC9" w:rsidRPr="0078576E" w:rsidRDefault="00BA4B75" w:rsidP="000A442B">
            <w:pPr>
              <w:tabs>
                <w:tab w:val="decimal" w:pos="365"/>
              </w:tabs>
              <w:spacing w:line="240" w:lineRule="atLeast"/>
              <w:ind w:right="227"/>
              <w:jc w:val="center"/>
              <w:rPr>
                <w:sz w:val="18"/>
                <w:szCs w:val="18"/>
              </w:rPr>
            </w:pPr>
            <w:r w:rsidRPr="0078576E">
              <w:rPr>
                <w:sz w:val="18"/>
                <w:szCs w:val="18"/>
              </w:rPr>
              <w:t>4.</w:t>
            </w:r>
            <w:r w:rsidR="00C569D6" w:rsidRPr="0078576E">
              <w:rPr>
                <w:sz w:val="18"/>
                <w:szCs w:val="18"/>
              </w:rPr>
              <w:t>6</w:t>
            </w:r>
          </w:p>
        </w:tc>
      </w:tr>
    </w:tbl>
    <w:p w14:paraId="24C0196A" w14:textId="449ABBF6" w:rsidR="006F398F" w:rsidRPr="0078576E" w:rsidRDefault="006F398F" w:rsidP="00D93550">
      <w:pPr>
        <w:pStyle w:val="p0"/>
        <w:keepLines w:val="0"/>
        <w:spacing w:before="0"/>
        <w:ind w:left="1932" w:right="805" w:hanging="588"/>
        <w:rPr>
          <w:rFonts w:ascii="Arial" w:hAnsi="Arial"/>
          <w:color w:val="auto"/>
          <w:sz w:val="16"/>
          <w:szCs w:val="16"/>
        </w:rPr>
      </w:pPr>
      <w:r w:rsidRPr="0078576E">
        <w:rPr>
          <w:rFonts w:ascii="Arial" w:hAnsi="Arial"/>
          <w:color w:val="auto"/>
          <w:sz w:val="18"/>
          <w:szCs w:val="18"/>
          <w:vertAlign w:val="superscript"/>
        </w:rPr>
        <w:t>p/</w:t>
      </w:r>
      <w:r w:rsidR="00377750" w:rsidRPr="0078576E">
        <w:rPr>
          <w:rFonts w:ascii="Arial" w:hAnsi="Arial"/>
          <w:color w:val="auto"/>
          <w:sz w:val="18"/>
          <w:szCs w:val="18"/>
          <w:vertAlign w:val="superscript"/>
        </w:rPr>
        <w:tab/>
      </w:r>
      <w:r w:rsidRPr="0078576E">
        <w:rPr>
          <w:rFonts w:ascii="Arial" w:hAnsi="Arial"/>
          <w:color w:val="auto"/>
          <w:sz w:val="16"/>
          <w:szCs w:val="16"/>
        </w:rPr>
        <w:t>Cifras preliminares</w:t>
      </w:r>
      <w:r w:rsidR="00871D8E" w:rsidRPr="0078576E">
        <w:rPr>
          <w:rFonts w:ascii="Arial" w:hAnsi="Arial"/>
          <w:color w:val="auto"/>
          <w:sz w:val="16"/>
          <w:szCs w:val="16"/>
        </w:rPr>
        <w:t>.</w:t>
      </w:r>
    </w:p>
    <w:p w14:paraId="789BC5A8" w14:textId="7F29A3CE" w:rsidR="006F398F" w:rsidRPr="0078576E" w:rsidRDefault="006F398F" w:rsidP="00D93550">
      <w:pPr>
        <w:pStyle w:val="p0"/>
        <w:keepLines w:val="0"/>
        <w:spacing w:before="0"/>
        <w:ind w:left="1932" w:right="805" w:hanging="588"/>
        <w:rPr>
          <w:rFonts w:ascii="Arial" w:hAnsi="Arial"/>
          <w:color w:val="auto"/>
          <w:sz w:val="16"/>
          <w:szCs w:val="16"/>
        </w:rPr>
      </w:pPr>
      <w:r w:rsidRPr="0078576E">
        <w:rPr>
          <w:rFonts w:ascii="Arial" w:hAnsi="Arial"/>
          <w:color w:val="auto"/>
          <w:sz w:val="18"/>
          <w:szCs w:val="18"/>
        </w:rPr>
        <w:t>*</w:t>
      </w:r>
      <w:r w:rsidR="00377750" w:rsidRPr="0078576E">
        <w:rPr>
          <w:rFonts w:ascii="Arial" w:hAnsi="Arial"/>
          <w:color w:val="auto"/>
          <w:sz w:val="16"/>
          <w:szCs w:val="16"/>
        </w:rPr>
        <w:tab/>
      </w:r>
      <w:r w:rsidRPr="0078576E">
        <w:rPr>
          <w:rFonts w:ascii="Arial" w:hAnsi="Arial"/>
          <w:color w:val="auto"/>
          <w:sz w:val="16"/>
          <w:szCs w:val="16"/>
        </w:rPr>
        <w:t>En términos reales</w:t>
      </w:r>
      <w:r w:rsidR="00871D8E" w:rsidRPr="0078576E">
        <w:rPr>
          <w:rFonts w:ascii="Arial" w:hAnsi="Arial"/>
          <w:color w:val="auto"/>
          <w:sz w:val="16"/>
          <w:szCs w:val="16"/>
        </w:rPr>
        <w:t>.</w:t>
      </w:r>
    </w:p>
    <w:p w14:paraId="35CD2147" w14:textId="7B7E1510" w:rsidR="001E435B" w:rsidRPr="0078576E" w:rsidRDefault="006F398F" w:rsidP="00D93550">
      <w:pPr>
        <w:pStyle w:val="p0"/>
        <w:keepLines w:val="0"/>
        <w:spacing w:before="0"/>
        <w:ind w:left="1932" w:right="1295" w:hanging="588"/>
        <w:rPr>
          <w:rFonts w:ascii="Arial" w:hAnsi="Arial"/>
          <w:color w:val="auto"/>
          <w:sz w:val="16"/>
          <w:szCs w:val="16"/>
        </w:rPr>
      </w:pPr>
      <w:r w:rsidRPr="0078576E">
        <w:rPr>
          <w:rFonts w:ascii="Arial" w:hAnsi="Arial"/>
          <w:color w:val="auto"/>
          <w:sz w:val="18"/>
          <w:szCs w:val="18"/>
          <w:vertAlign w:val="superscript"/>
        </w:rPr>
        <w:t>1/</w:t>
      </w:r>
      <w:r w:rsidR="00377750" w:rsidRPr="0078576E">
        <w:rPr>
          <w:rFonts w:ascii="Arial" w:hAnsi="Arial"/>
          <w:color w:val="auto"/>
          <w:sz w:val="16"/>
          <w:szCs w:val="16"/>
        </w:rPr>
        <w:tab/>
      </w:r>
      <w:r w:rsidR="001E435B" w:rsidRPr="0078576E">
        <w:rPr>
          <w:rFonts w:ascii="Arial" w:hAnsi="Arial"/>
          <w:color w:val="auto"/>
          <w:sz w:val="16"/>
          <w:szCs w:val="16"/>
        </w:rPr>
        <w:t>Personal contratado y proporcionado por otra razón social y por honorarios o comisiones sin sueldo o salario fijo.</w:t>
      </w:r>
    </w:p>
    <w:p w14:paraId="4378B770" w14:textId="2EFAF123" w:rsidR="00871D8E" w:rsidRPr="0078576E" w:rsidRDefault="00871D8E" w:rsidP="00D93550">
      <w:pPr>
        <w:pStyle w:val="p0"/>
        <w:keepLines w:val="0"/>
        <w:spacing w:before="0"/>
        <w:ind w:left="1932" w:right="805" w:hanging="588"/>
        <w:rPr>
          <w:rFonts w:ascii="Arial" w:hAnsi="Arial"/>
          <w:color w:val="auto"/>
          <w:sz w:val="16"/>
        </w:rPr>
      </w:pPr>
      <w:r w:rsidRPr="0078576E">
        <w:rPr>
          <w:rFonts w:ascii="Arial" w:hAnsi="Arial"/>
          <w:color w:val="auto"/>
          <w:sz w:val="16"/>
        </w:rPr>
        <w:t>Fuente:</w:t>
      </w:r>
      <w:r w:rsidR="00377750" w:rsidRPr="0078576E">
        <w:rPr>
          <w:rFonts w:ascii="Arial" w:hAnsi="Arial"/>
          <w:color w:val="auto"/>
          <w:sz w:val="16"/>
        </w:rPr>
        <w:tab/>
      </w:r>
      <w:proofErr w:type="spellStart"/>
      <w:r w:rsidRPr="0078576E">
        <w:rPr>
          <w:rFonts w:ascii="Arial" w:hAnsi="Arial"/>
          <w:smallCaps/>
          <w:color w:val="auto"/>
          <w:sz w:val="16"/>
        </w:rPr>
        <w:t>inegi</w:t>
      </w:r>
      <w:proofErr w:type="spellEnd"/>
      <w:r w:rsidRPr="0078576E">
        <w:rPr>
          <w:rFonts w:ascii="Arial" w:hAnsi="Arial"/>
          <w:color w:val="auto"/>
          <w:sz w:val="16"/>
        </w:rPr>
        <w:t>. Encuesta Mensual de Servicios (</w:t>
      </w:r>
      <w:proofErr w:type="spellStart"/>
      <w:r w:rsidRPr="0078576E">
        <w:rPr>
          <w:rFonts w:ascii="Arial" w:hAnsi="Arial"/>
          <w:smallCaps/>
          <w:color w:val="auto"/>
          <w:sz w:val="16"/>
        </w:rPr>
        <w:t>ems</w:t>
      </w:r>
      <w:proofErr w:type="spellEnd"/>
      <w:r w:rsidRPr="0078576E">
        <w:rPr>
          <w:rFonts w:ascii="Arial" w:hAnsi="Arial"/>
          <w:color w:val="auto"/>
          <w:sz w:val="16"/>
        </w:rPr>
        <w:t>), 2023.</w:t>
      </w:r>
    </w:p>
    <w:p w14:paraId="05004615" w14:textId="77777777" w:rsidR="00B431AB" w:rsidRDefault="00B431AB" w:rsidP="00096688">
      <w:pPr>
        <w:widowControl w:val="0"/>
        <w:spacing w:before="480"/>
        <w:rPr>
          <w:b/>
          <w:iCs/>
          <w:lang w:val="es-MX"/>
        </w:rPr>
      </w:pPr>
    </w:p>
    <w:p w14:paraId="0D06EF13" w14:textId="299CF218" w:rsidR="004D1CB6" w:rsidRPr="00163C21" w:rsidRDefault="004D1CB6" w:rsidP="00096688">
      <w:pPr>
        <w:widowControl w:val="0"/>
        <w:spacing w:before="480"/>
        <w:rPr>
          <w:b/>
          <w:iCs/>
          <w:lang w:val="es-MX"/>
        </w:rPr>
      </w:pPr>
      <w:r w:rsidRPr="00163C21">
        <w:rPr>
          <w:b/>
          <w:iCs/>
          <w:lang w:val="es-MX"/>
        </w:rPr>
        <w:t xml:space="preserve">Cifras </w:t>
      </w:r>
      <w:r w:rsidR="003D1A2B" w:rsidRPr="00163C21">
        <w:rPr>
          <w:b/>
          <w:iCs/>
          <w:lang w:val="es-MX"/>
        </w:rPr>
        <w:t xml:space="preserve">por </w:t>
      </w:r>
      <w:r w:rsidR="00EB3CEA" w:rsidRPr="00163C21">
        <w:rPr>
          <w:b/>
          <w:iCs/>
          <w:lang w:val="es-MX"/>
        </w:rPr>
        <w:t>e</w:t>
      </w:r>
      <w:r w:rsidRPr="00163C21">
        <w:rPr>
          <w:b/>
          <w:iCs/>
          <w:lang w:val="es-MX"/>
        </w:rPr>
        <w:t xml:space="preserve">ntidad </w:t>
      </w:r>
      <w:r w:rsidR="00EB3CEA" w:rsidRPr="00163C21">
        <w:rPr>
          <w:b/>
          <w:iCs/>
          <w:lang w:val="es-MX"/>
        </w:rPr>
        <w:t>f</w:t>
      </w:r>
      <w:r w:rsidRPr="00163C21">
        <w:rPr>
          <w:b/>
          <w:iCs/>
          <w:lang w:val="es-MX"/>
        </w:rPr>
        <w:t>ederativa</w:t>
      </w:r>
    </w:p>
    <w:p w14:paraId="31E4A790" w14:textId="6C55C2C6" w:rsidR="00F520CE" w:rsidRPr="00163C21" w:rsidRDefault="004D1CB6" w:rsidP="001F32DF">
      <w:pPr>
        <w:pStyle w:val="Textoindependiente"/>
        <w:widowControl w:val="0"/>
        <w:rPr>
          <w:color w:val="auto"/>
        </w:rPr>
      </w:pPr>
      <w:r w:rsidRPr="00163C21">
        <w:rPr>
          <w:color w:val="auto"/>
        </w:rPr>
        <w:t>En el cuadro siguiente</w:t>
      </w:r>
      <w:r w:rsidR="004D6894" w:rsidRPr="00163C21">
        <w:rPr>
          <w:color w:val="auto"/>
        </w:rPr>
        <w:t>,</w:t>
      </w:r>
      <w:r w:rsidRPr="00163C21">
        <w:rPr>
          <w:color w:val="auto"/>
        </w:rPr>
        <w:t xml:space="preserve"> se </w:t>
      </w:r>
      <w:r w:rsidR="008A3016" w:rsidRPr="00163C21">
        <w:rPr>
          <w:color w:val="auto"/>
        </w:rPr>
        <w:t xml:space="preserve">muestran </w:t>
      </w:r>
      <w:r w:rsidRPr="00163C21">
        <w:rPr>
          <w:color w:val="auto"/>
        </w:rPr>
        <w:t>resultados</w:t>
      </w:r>
      <w:r w:rsidR="005861A2" w:rsidRPr="00163C21">
        <w:rPr>
          <w:color w:val="auto"/>
        </w:rPr>
        <w:t xml:space="preserve"> </w:t>
      </w:r>
      <w:r w:rsidR="00DC2087" w:rsidRPr="00163C21">
        <w:rPr>
          <w:color w:val="auto"/>
        </w:rPr>
        <w:t>de</w:t>
      </w:r>
      <w:r w:rsidR="005861A2" w:rsidRPr="00163C21">
        <w:rPr>
          <w:color w:val="auto"/>
        </w:rPr>
        <w:t xml:space="preserve"> sectores </w:t>
      </w:r>
      <w:r w:rsidR="00DC2087" w:rsidRPr="00163C21">
        <w:rPr>
          <w:color w:val="auto"/>
        </w:rPr>
        <w:t>económicos presentes en cada</w:t>
      </w:r>
      <w:r w:rsidRPr="00163C21">
        <w:rPr>
          <w:color w:val="auto"/>
        </w:rPr>
        <w:t xml:space="preserve"> </w:t>
      </w:r>
      <w:r w:rsidR="00DC2087" w:rsidRPr="00163C21">
        <w:rPr>
          <w:color w:val="auto"/>
        </w:rPr>
        <w:t xml:space="preserve">una de las </w:t>
      </w:r>
      <w:r w:rsidRPr="00163C21">
        <w:rPr>
          <w:color w:val="auto"/>
        </w:rPr>
        <w:t>entidad</w:t>
      </w:r>
      <w:r w:rsidR="00DC2087" w:rsidRPr="00163C21">
        <w:rPr>
          <w:color w:val="auto"/>
        </w:rPr>
        <w:t>es</w:t>
      </w:r>
      <w:r w:rsidRPr="00163C21">
        <w:rPr>
          <w:color w:val="auto"/>
        </w:rPr>
        <w:t xml:space="preserve"> federativa</w:t>
      </w:r>
      <w:r w:rsidR="00DC2087" w:rsidRPr="00163C21">
        <w:rPr>
          <w:color w:val="auto"/>
        </w:rPr>
        <w:t>s</w:t>
      </w:r>
      <w:r w:rsidR="009809DC" w:rsidRPr="00163C21">
        <w:rPr>
          <w:color w:val="auto"/>
        </w:rPr>
        <w:t>.</w:t>
      </w:r>
      <w:r w:rsidR="00DC2087" w:rsidRPr="00163C21">
        <w:rPr>
          <w:color w:val="auto"/>
        </w:rPr>
        <w:t xml:space="preserve"> </w:t>
      </w:r>
      <w:r w:rsidR="009809DC" w:rsidRPr="00163C21">
        <w:rPr>
          <w:color w:val="auto"/>
        </w:rPr>
        <w:t xml:space="preserve">Estos se </w:t>
      </w:r>
      <w:r w:rsidR="00DC2087" w:rsidRPr="00163C21">
        <w:rPr>
          <w:color w:val="auto"/>
        </w:rPr>
        <w:t>ref</w:t>
      </w:r>
      <w:r w:rsidR="009809DC" w:rsidRPr="00163C21">
        <w:rPr>
          <w:color w:val="auto"/>
        </w:rPr>
        <w:t>i</w:t>
      </w:r>
      <w:r w:rsidR="00DC2087" w:rsidRPr="00163C21">
        <w:rPr>
          <w:color w:val="auto"/>
        </w:rPr>
        <w:t>er</w:t>
      </w:r>
      <w:r w:rsidR="009809DC" w:rsidRPr="00163C21">
        <w:rPr>
          <w:color w:val="auto"/>
        </w:rPr>
        <w:t>en</w:t>
      </w:r>
      <w:r w:rsidR="00DC2087" w:rsidRPr="00163C21">
        <w:rPr>
          <w:color w:val="auto"/>
        </w:rPr>
        <w:t xml:space="preserve"> al</w:t>
      </w:r>
      <w:r w:rsidR="00EB2663" w:rsidRPr="00163C21">
        <w:rPr>
          <w:color w:val="auto"/>
        </w:rPr>
        <w:t xml:space="preserve"> sector </w:t>
      </w:r>
      <w:r w:rsidR="00003C87" w:rsidRPr="00163C21">
        <w:rPr>
          <w:color w:val="auto"/>
        </w:rPr>
        <w:t>51</w:t>
      </w:r>
      <w:r w:rsidR="004F670A" w:rsidRPr="00163C21">
        <w:rPr>
          <w:color w:val="auto"/>
        </w:rPr>
        <w:t>,</w:t>
      </w:r>
      <w:r w:rsidR="00003C87" w:rsidRPr="00163C21">
        <w:rPr>
          <w:color w:val="auto"/>
        </w:rPr>
        <w:t xml:space="preserve"> Servicios de información en medios masivos</w:t>
      </w:r>
      <w:r w:rsidR="004F670A" w:rsidRPr="00163C21">
        <w:rPr>
          <w:color w:val="auto"/>
        </w:rPr>
        <w:t>,</w:t>
      </w:r>
      <w:r w:rsidR="00003C87" w:rsidRPr="00163C21">
        <w:rPr>
          <w:color w:val="auto"/>
        </w:rPr>
        <w:t xml:space="preserve"> </w:t>
      </w:r>
      <w:r w:rsidR="004D6894" w:rsidRPr="00163C21">
        <w:rPr>
          <w:color w:val="auto"/>
        </w:rPr>
        <w:t>así como</w:t>
      </w:r>
      <w:r w:rsidR="00003C87" w:rsidRPr="00163C21">
        <w:rPr>
          <w:color w:val="auto"/>
        </w:rPr>
        <w:t xml:space="preserve"> </w:t>
      </w:r>
      <w:r w:rsidR="00591793" w:rsidRPr="00163C21">
        <w:rPr>
          <w:color w:val="auto"/>
        </w:rPr>
        <w:t>al</w:t>
      </w:r>
      <w:r w:rsidR="00003C87" w:rsidRPr="00163C21">
        <w:rPr>
          <w:color w:val="auto"/>
        </w:rPr>
        <w:t xml:space="preserve"> 72</w:t>
      </w:r>
      <w:r w:rsidR="004F670A" w:rsidRPr="00163C21">
        <w:rPr>
          <w:color w:val="auto"/>
        </w:rPr>
        <w:t>,</w:t>
      </w:r>
      <w:r w:rsidR="00003C87" w:rsidRPr="00163C21">
        <w:rPr>
          <w:color w:val="auto"/>
        </w:rPr>
        <w:t xml:space="preserve"> Servicios de alojamiento temporal y </w:t>
      </w:r>
      <w:r w:rsidR="00C4476D" w:rsidRPr="00163C21">
        <w:rPr>
          <w:color w:val="auto"/>
        </w:rPr>
        <w:t xml:space="preserve">de </w:t>
      </w:r>
      <w:r w:rsidR="00003C87" w:rsidRPr="00163C21">
        <w:rPr>
          <w:color w:val="auto"/>
        </w:rPr>
        <w:t xml:space="preserve">preparación </w:t>
      </w:r>
      <w:r w:rsidR="00591793" w:rsidRPr="00163C21">
        <w:rPr>
          <w:color w:val="auto"/>
        </w:rPr>
        <w:t xml:space="preserve">de </w:t>
      </w:r>
      <w:r w:rsidR="00C4476D" w:rsidRPr="00163C21">
        <w:rPr>
          <w:color w:val="auto"/>
        </w:rPr>
        <w:t>alimentos y bebidas</w:t>
      </w:r>
      <w:r w:rsidR="005E3414" w:rsidRPr="00163C21">
        <w:rPr>
          <w:color w:val="auto"/>
        </w:rPr>
        <w:t>.</w:t>
      </w:r>
      <w:r w:rsidR="000B7457" w:rsidRPr="00163C21">
        <w:rPr>
          <w:bCs/>
          <w:color w:val="auto"/>
          <w:vertAlign w:val="superscript"/>
          <w:lang w:val="es-MX"/>
        </w:rPr>
        <w:footnoteReference w:id="4"/>
      </w:r>
    </w:p>
    <w:p w14:paraId="6BEEB58F" w14:textId="3F8AA05E" w:rsidR="00E53CF9" w:rsidRPr="000A442B" w:rsidRDefault="00DC2087" w:rsidP="00E26C2A">
      <w:pPr>
        <w:pStyle w:val="Textoindependiente"/>
        <w:widowControl w:val="0"/>
        <w:rPr>
          <w:rStyle w:val="Hipervnculo"/>
        </w:rPr>
      </w:pPr>
      <w:r w:rsidRPr="000A442B">
        <w:rPr>
          <w:color w:val="auto"/>
        </w:rPr>
        <w:t>L</w:t>
      </w:r>
      <w:r w:rsidR="00623FA0" w:rsidRPr="000A442B">
        <w:rPr>
          <w:color w:val="auto"/>
        </w:rPr>
        <w:t xml:space="preserve">a información </w:t>
      </w:r>
      <w:r w:rsidRPr="000A442B">
        <w:rPr>
          <w:color w:val="auto"/>
        </w:rPr>
        <w:t xml:space="preserve">para </w:t>
      </w:r>
      <w:r w:rsidR="00EB2663" w:rsidRPr="000A442B">
        <w:rPr>
          <w:color w:val="auto"/>
        </w:rPr>
        <w:t>el resto de</w:t>
      </w:r>
      <w:r w:rsidRPr="000A442B">
        <w:rPr>
          <w:color w:val="auto"/>
        </w:rPr>
        <w:t xml:space="preserve"> </w:t>
      </w:r>
      <w:r w:rsidR="00EB2663" w:rsidRPr="000A442B">
        <w:rPr>
          <w:color w:val="auto"/>
        </w:rPr>
        <w:t>los sectores</w:t>
      </w:r>
      <w:r w:rsidRPr="000A442B">
        <w:rPr>
          <w:color w:val="auto"/>
        </w:rPr>
        <w:t xml:space="preserve"> </w:t>
      </w:r>
      <w:r w:rsidR="00EB2663" w:rsidRPr="000A442B">
        <w:rPr>
          <w:color w:val="auto"/>
        </w:rPr>
        <w:t xml:space="preserve">de los </w:t>
      </w:r>
      <w:r w:rsidR="00233E90" w:rsidRPr="000A442B">
        <w:rPr>
          <w:color w:val="auto"/>
        </w:rPr>
        <w:t>s</w:t>
      </w:r>
      <w:r w:rsidR="00EB2663" w:rsidRPr="000A442B">
        <w:rPr>
          <w:color w:val="auto"/>
        </w:rPr>
        <w:t xml:space="preserve">ervicios </w:t>
      </w:r>
      <w:r w:rsidR="00233E90" w:rsidRPr="000A442B">
        <w:rPr>
          <w:color w:val="auto"/>
        </w:rPr>
        <w:t>p</w:t>
      </w:r>
      <w:r w:rsidR="00EB2663" w:rsidRPr="000A442B">
        <w:rPr>
          <w:color w:val="auto"/>
        </w:rPr>
        <w:t xml:space="preserve">rivados no </w:t>
      </w:r>
      <w:r w:rsidR="00233E90" w:rsidRPr="000A442B">
        <w:rPr>
          <w:color w:val="auto"/>
        </w:rPr>
        <w:t>f</w:t>
      </w:r>
      <w:r w:rsidR="00EB2663" w:rsidRPr="000A442B">
        <w:rPr>
          <w:color w:val="auto"/>
        </w:rPr>
        <w:t xml:space="preserve">inancieros </w:t>
      </w:r>
      <w:r w:rsidR="00591793" w:rsidRPr="000A442B">
        <w:rPr>
          <w:color w:val="auto"/>
        </w:rPr>
        <w:t xml:space="preserve">por estado </w:t>
      </w:r>
      <w:r w:rsidR="00785C6D" w:rsidRPr="000A442B">
        <w:rPr>
          <w:color w:val="auto"/>
        </w:rPr>
        <w:t xml:space="preserve">se </w:t>
      </w:r>
      <w:r w:rsidR="00EB2663" w:rsidRPr="000A442B">
        <w:rPr>
          <w:color w:val="auto"/>
        </w:rPr>
        <w:t>puede</w:t>
      </w:r>
      <w:r w:rsidRPr="000A442B">
        <w:rPr>
          <w:color w:val="auto"/>
        </w:rPr>
        <w:t xml:space="preserve"> consult</w:t>
      </w:r>
      <w:r w:rsidR="00785C6D" w:rsidRPr="000A442B">
        <w:rPr>
          <w:color w:val="auto"/>
        </w:rPr>
        <w:t>ar</w:t>
      </w:r>
      <w:r w:rsidRPr="000A442B">
        <w:rPr>
          <w:color w:val="auto"/>
        </w:rPr>
        <w:t xml:space="preserve"> </w:t>
      </w:r>
      <w:r w:rsidR="00C4476D" w:rsidRPr="000A442B">
        <w:rPr>
          <w:color w:val="auto"/>
        </w:rPr>
        <w:t xml:space="preserve">en la </w:t>
      </w:r>
      <w:r w:rsidR="00EB2663" w:rsidRPr="000A442B">
        <w:rPr>
          <w:color w:val="auto"/>
        </w:rPr>
        <w:t>siguiente liga</w:t>
      </w:r>
      <w:r w:rsidR="00916BFD" w:rsidRPr="000A442B">
        <w:rPr>
          <w:color w:val="auto"/>
        </w:rPr>
        <w:t>:</w:t>
      </w:r>
      <w:r w:rsidR="004E4CE9" w:rsidRPr="000A442B">
        <w:rPr>
          <w:color w:val="auto"/>
        </w:rPr>
        <w:t xml:space="preserve"> </w:t>
      </w:r>
      <w:hyperlink r:id="rId23" w:history="1">
        <w:r w:rsidRPr="000A442B">
          <w:rPr>
            <w:rStyle w:val="Hipervnculo"/>
          </w:rPr>
          <w:t>https://www.inegi.org.mx/temas/servicios/</w:t>
        </w:r>
      </w:hyperlink>
    </w:p>
    <w:p w14:paraId="4437080C" w14:textId="77777777" w:rsidR="00E53CF9" w:rsidRDefault="00E53CF9">
      <w:pPr>
        <w:jc w:val="left"/>
        <w:rPr>
          <w:rStyle w:val="Hipervnculo"/>
          <w:spacing w:val="-4"/>
        </w:rPr>
      </w:pPr>
      <w:r>
        <w:rPr>
          <w:rStyle w:val="Hipervnculo"/>
          <w:spacing w:val="-4"/>
        </w:rPr>
        <w:br w:type="page"/>
      </w:r>
    </w:p>
    <w:p w14:paraId="6452F10D" w14:textId="45566413" w:rsidR="004D1CB6" w:rsidRPr="00163C21" w:rsidRDefault="004D1CB6" w:rsidP="00D57173">
      <w:pPr>
        <w:pStyle w:val="p0"/>
        <w:keepNext/>
        <w:jc w:val="center"/>
        <w:rPr>
          <w:rFonts w:ascii="Arial" w:hAnsi="Arial"/>
          <w:b/>
          <w:smallCaps/>
          <w:color w:val="auto"/>
          <w:sz w:val="20"/>
          <w:szCs w:val="20"/>
          <w:lang w:val="es-ES"/>
        </w:rPr>
      </w:pPr>
      <w:r w:rsidRPr="00163C21">
        <w:rPr>
          <w:rFonts w:ascii="Arial" w:hAnsi="Arial"/>
          <w:color w:val="auto"/>
          <w:sz w:val="20"/>
          <w:lang w:val="es-MX"/>
        </w:rPr>
        <w:lastRenderedPageBreak/>
        <w:t xml:space="preserve">Cuadro </w:t>
      </w:r>
      <w:r w:rsidR="00B431AB">
        <w:rPr>
          <w:rFonts w:ascii="Arial" w:hAnsi="Arial"/>
          <w:color w:val="auto"/>
          <w:sz w:val="20"/>
          <w:lang w:val="es-MX"/>
        </w:rPr>
        <w:t>3</w:t>
      </w:r>
    </w:p>
    <w:p w14:paraId="2C7A7E5D" w14:textId="77777777" w:rsidR="00B87A03" w:rsidRDefault="00B87A03" w:rsidP="001D0D5C">
      <w:pPr>
        <w:widowControl w:val="0"/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Variación porcentual anual de los i</w:t>
      </w:r>
      <w:r w:rsidR="00304D20">
        <w:rPr>
          <w:b/>
          <w:smallCaps/>
          <w:sz w:val="22"/>
          <w:szCs w:val="22"/>
        </w:rPr>
        <w:t xml:space="preserve">ngresos y personal ocupado </w:t>
      </w:r>
    </w:p>
    <w:p w14:paraId="38113ECA" w14:textId="21754F93" w:rsidR="001D0D5C" w:rsidRPr="00163C21" w:rsidRDefault="00304D20" w:rsidP="001D0D5C">
      <w:pPr>
        <w:widowControl w:val="0"/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de los s</w:t>
      </w:r>
      <w:r w:rsidR="004D1CB6" w:rsidRPr="00163C21">
        <w:rPr>
          <w:b/>
          <w:smallCaps/>
          <w:sz w:val="22"/>
          <w:szCs w:val="22"/>
        </w:rPr>
        <w:t xml:space="preserve">ervicios </w:t>
      </w:r>
      <w:r w:rsidR="006259A8" w:rsidRPr="00163C21">
        <w:rPr>
          <w:b/>
          <w:smallCaps/>
          <w:sz w:val="22"/>
          <w:szCs w:val="22"/>
        </w:rPr>
        <w:t>p</w:t>
      </w:r>
      <w:r w:rsidR="004D1CB6" w:rsidRPr="00163C21">
        <w:rPr>
          <w:b/>
          <w:smallCaps/>
          <w:sz w:val="22"/>
          <w:szCs w:val="22"/>
        </w:rPr>
        <w:t xml:space="preserve">rivados no </w:t>
      </w:r>
      <w:r w:rsidR="006259A8" w:rsidRPr="00163C21">
        <w:rPr>
          <w:b/>
          <w:smallCaps/>
          <w:sz w:val="22"/>
          <w:szCs w:val="22"/>
        </w:rPr>
        <w:t>f</w:t>
      </w:r>
      <w:r w:rsidR="004D1CB6" w:rsidRPr="00163C21">
        <w:rPr>
          <w:b/>
          <w:smallCaps/>
          <w:sz w:val="22"/>
          <w:szCs w:val="22"/>
        </w:rPr>
        <w:t>inancieros</w:t>
      </w:r>
      <w:r>
        <w:rPr>
          <w:b/>
          <w:smallCaps/>
          <w:sz w:val="22"/>
          <w:szCs w:val="22"/>
        </w:rPr>
        <w:br/>
      </w:r>
      <w:r w:rsidR="004D1CB6" w:rsidRPr="00163C21">
        <w:rPr>
          <w:b/>
          <w:smallCaps/>
          <w:sz w:val="22"/>
          <w:szCs w:val="22"/>
        </w:rPr>
        <w:t xml:space="preserve"> </w:t>
      </w:r>
      <w:r w:rsidR="00983721" w:rsidRPr="00163C21">
        <w:rPr>
          <w:b/>
          <w:smallCaps/>
          <w:sz w:val="22"/>
          <w:szCs w:val="22"/>
        </w:rPr>
        <w:t xml:space="preserve">por entidad federativa </w:t>
      </w:r>
      <w:r w:rsidR="00EB2663" w:rsidRPr="00163C21">
        <w:rPr>
          <w:b/>
          <w:smallCaps/>
          <w:sz w:val="22"/>
          <w:szCs w:val="22"/>
        </w:rPr>
        <w:t xml:space="preserve">para los sectores </w:t>
      </w:r>
      <w:r w:rsidR="00895345" w:rsidRPr="00163C21">
        <w:rPr>
          <w:b/>
          <w:smallCaps/>
          <w:sz w:val="22"/>
          <w:szCs w:val="22"/>
        </w:rPr>
        <w:t>51</w:t>
      </w:r>
      <w:r w:rsidR="00EB2663" w:rsidRPr="00163C21">
        <w:rPr>
          <w:b/>
          <w:smallCaps/>
          <w:sz w:val="22"/>
          <w:szCs w:val="22"/>
        </w:rPr>
        <w:t xml:space="preserve"> y </w:t>
      </w:r>
      <w:r w:rsidR="00895345" w:rsidRPr="00163C21">
        <w:rPr>
          <w:b/>
          <w:smallCaps/>
          <w:sz w:val="22"/>
          <w:szCs w:val="22"/>
        </w:rPr>
        <w:t>72</w:t>
      </w:r>
      <w:r w:rsidR="00EB2663" w:rsidRPr="00163C21">
        <w:rPr>
          <w:b/>
          <w:smallCaps/>
          <w:sz w:val="22"/>
          <w:szCs w:val="22"/>
        </w:rPr>
        <w:t xml:space="preserve"> </w:t>
      </w:r>
    </w:p>
    <w:p w14:paraId="5B8D22A1" w14:textId="7131D831" w:rsidR="003D1A2B" w:rsidRPr="00F409F3" w:rsidRDefault="00B87A03" w:rsidP="000A3ACB">
      <w:pPr>
        <w:widowControl w:val="0"/>
        <w:jc w:val="center"/>
        <w:rPr>
          <w:bCs/>
          <w:sz w:val="16"/>
          <w:szCs w:val="16"/>
        </w:rPr>
      </w:pPr>
      <w:proofErr w:type="spellStart"/>
      <w:r w:rsidRPr="00F409F3">
        <w:rPr>
          <w:bCs/>
          <w:smallCaps/>
          <w:sz w:val="20"/>
          <w:szCs w:val="20"/>
        </w:rPr>
        <w:t>agosto</w:t>
      </w:r>
      <w:r w:rsidR="004D1CB6" w:rsidRPr="00F409F3">
        <w:rPr>
          <w:bCs/>
          <w:sz w:val="20"/>
          <w:szCs w:val="20"/>
          <w:vertAlign w:val="superscript"/>
        </w:rPr>
        <w:t>p</w:t>
      </w:r>
      <w:proofErr w:type="spellEnd"/>
      <w:r w:rsidR="004D1CB6" w:rsidRPr="00F409F3">
        <w:rPr>
          <w:bCs/>
          <w:smallCaps/>
          <w:sz w:val="20"/>
          <w:szCs w:val="20"/>
          <w:vertAlign w:val="superscript"/>
        </w:rPr>
        <w:t>/</w:t>
      </w:r>
      <w:r w:rsidR="004D1CB6" w:rsidRPr="00F409F3">
        <w:rPr>
          <w:bCs/>
          <w:smallCaps/>
          <w:sz w:val="20"/>
          <w:szCs w:val="20"/>
        </w:rPr>
        <w:t xml:space="preserve"> </w:t>
      </w:r>
      <w:r w:rsidR="00EB2663" w:rsidRPr="00F409F3">
        <w:rPr>
          <w:bCs/>
          <w:smallCaps/>
          <w:sz w:val="20"/>
          <w:szCs w:val="20"/>
        </w:rPr>
        <w:t>de 202</w:t>
      </w:r>
      <w:r w:rsidR="006D2F57" w:rsidRPr="00F409F3">
        <w:rPr>
          <w:bCs/>
          <w:smallCaps/>
          <w:sz w:val="20"/>
          <w:szCs w:val="20"/>
        </w:rPr>
        <w:t>3</w:t>
      </w:r>
    </w:p>
    <w:tbl>
      <w:tblPr>
        <w:tblW w:w="8222" w:type="dxa"/>
        <w:jc w:val="center"/>
        <w:tblBorders>
          <w:top w:val="single" w:sz="12" w:space="0" w:color="4F6228" w:themeColor="accent3" w:themeShade="80"/>
          <w:left w:val="single" w:sz="12" w:space="0" w:color="4F6228" w:themeColor="accent3" w:themeShade="80"/>
          <w:bottom w:val="single" w:sz="12" w:space="0" w:color="4F6228" w:themeColor="accent3" w:themeShade="80"/>
          <w:right w:val="single" w:sz="12" w:space="0" w:color="4F6228" w:themeColor="accent3" w:themeShade="80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2"/>
        <w:gridCol w:w="1430"/>
        <w:gridCol w:w="1444"/>
        <w:gridCol w:w="1437"/>
        <w:gridCol w:w="1439"/>
      </w:tblGrid>
      <w:tr w:rsidR="0070716E" w:rsidRPr="00163C21" w14:paraId="03467E1C" w14:textId="77777777" w:rsidTr="00106FA8">
        <w:trPr>
          <w:trHeight w:val="340"/>
          <w:jc w:val="center"/>
        </w:trPr>
        <w:tc>
          <w:tcPr>
            <w:tcW w:w="247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13B845" w14:textId="1B5F45C1" w:rsidR="0070716E" w:rsidRPr="00163C21" w:rsidRDefault="0070716E" w:rsidP="00ED6FB7">
            <w:pPr>
              <w:ind w:left="405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Entidad</w:t>
            </w:r>
          </w:p>
        </w:tc>
        <w:tc>
          <w:tcPr>
            <w:tcW w:w="287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4E642A" w14:textId="0CC650DC" w:rsidR="0070716E" w:rsidRPr="00163C21" w:rsidRDefault="0070716E" w:rsidP="00180961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 xml:space="preserve">Ingresos </w:t>
            </w:r>
            <w:r w:rsidR="00305B4B" w:rsidRPr="00163C21">
              <w:rPr>
                <w:bCs/>
                <w:sz w:val="18"/>
                <w:szCs w:val="18"/>
              </w:rPr>
              <w:t>t</w:t>
            </w:r>
            <w:r w:rsidRPr="00163C21">
              <w:rPr>
                <w:bCs/>
                <w:sz w:val="18"/>
                <w:szCs w:val="18"/>
              </w:rPr>
              <w:t xml:space="preserve">otales </w:t>
            </w:r>
            <w:r w:rsidR="00305B4B" w:rsidRPr="00163C21">
              <w:rPr>
                <w:bCs/>
                <w:sz w:val="18"/>
                <w:szCs w:val="18"/>
              </w:rPr>
              <w:t>r</w:t>
            </w:r>
            <w:r w:rsidRPr="00163C21">
              <w:rPr>
                <w:bCs/>
                <w:sz w:val="18"/>
                <w:szCs w:val="18"/>
              </w:rPr>
              <w:t>eales</w:t>
            </w:r>
          </w:p>
        </w:tc>
        <w:tc>
          <w:tcPr>
            <w:tcW w:w="28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3114BA94" w14:textId="630BCE15" w:rsidR="0070716E" w:rsidRPr="00163C21" w:rsidRDefault="0070716E" w:rsidP="00180961">
            <w:pPr>
              <w:spacing w:before="60" w:after="60" w:line="276" w:lineRule="auto"/>
              <w:jc w:val="center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 xml:space="preserve">Personal </w:t>
            </w:r>
            <w:r w:rsidR="00305B4B" w:rsidRPr="00163C21">
              <w:rPr>
                <w:bCs/>
                <w:sz w:val="18"/>
                <w:szCs w:val="18"/>
              </w:rPr>
              <w:t>o</w:t>
            </w:r>
            <w:r w:rsidRPr="00163C21">
              <w:rPr>
                <w:bCs/>
                <w:sz w:val="18"/>
                <w:szCs w:val="18"/>
              </w:rPr>
              <w:t xml:space="preserve">cupado </w:t>
            </w:r>
            <w:r w:rsidR="00305B4B" w:rsidRPr="00163C21">
              <w:rPr>
                <w:bCs/>
                <w:sz w:val="18"/>
                <w:szCs w:val="18"/>
              </w:rPr>
              <w:t>t</w:t>
            </w:r>
            <w:r w:rsidRPr="00163C21">
              <w:rPr>
                <w:bCs/>
                <w:sz w:val="18"/>
                <w:szCs w:val="18"/>
              </w:rPr>
              <w:t>otal</w:t>
            </w:r>
          </w:p>
        </w:tc>
      </w:tr>
      <w:tr w:rsidR="0027483F" w:rsidRPr="00163C21" w14:paraId="07BC5826" w14:textId="0945E6F3" w:rsidTr="00106FA8">
        <w:trPr>
          <w:trHeight w:val="1587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7233C69" w14:textId="3C40C200" w:rsidR="0027483F" w:rsidRPr="00163C21" w:rsidRDefault="0027483F" w:rsidP="0027483F">
            <w:pPr>
              <w:jc w:val="center"/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28226F8" w14:textId="2269780D" w:rsidR="0027483F" w:rsidRPr="00163C21" w:rsidRDefault="004D6894" w:rsidP="00895345">
            <w:pPr>
              <w:spacing w:before="40"/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S</w:t>
            </w:r>
            <w:r w:rsidR="0027483F" w:rsidRPr="00163C21">
              <w:rPr>
                <w:bCs/>
                <w:sz w:val="18"/>
                <w:szCs w:val="18"/>
              </w:rPr>
              <w:t>ector 51</w:t>
            </w:r>
          </w:p>
          <w:p w14:paraId="6449F67C" w14:textId="661DEB08" w:rsidR="0027483F" w:rsidRPr="00163C21" w:rsidRDefault="0027483F" w:rsidP="00895345">
            <w:pPr>
              <w:spacing w:before="40"/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Información en medios masivos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0A1125C" w14:textId="3DF189E9" w:rsidR="0027483F" w:rsidRPr="00163C21" w:rsidRDefault="004D6894" w:rsidP="00895345">
            <w:pPr>
              <w:spacing w:before="40"/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163C21">
              <w:rPr>
                <w:bCs/>
                <w:color w:val="000000"/>
                <w:sz w:val="18"/>
                <w:szCs w:val="18"/>
              </w:rPr>
              <w:t>S</w:t>
            </w:r>
            <w:r w:rsidR="0027483F" w:rsidRPr="00163C21">
              <w:rPr>
                <w:bCs/>
                <w:color w:val="000000"/>
                <w:sz w:val="18"/>
                <w:szCs w:val="18"/>
              </w:rPr>
              <w:t>ector 72</w:t>
            </w:r>
          </w:p>
          <w:p w14:paraId="05B18EB5" w14:textId="5E4A2385" w:rsidR="0027483F" w:rsidRPr="00163C21" w:rsidRDefault="0027483F" w:rsidP="00895345">
            <w:pPr>
              <w:spacing w:before="40"/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63C21">
              <w:rPr>
                <w:bCs/>
                <w:color w:val="000000"/>
                <w:sz w:val="18"/>
                <w:szCs w:val="18"/>
              </w:rPr>
              <w:t>Servicios de alojamiento temporal y de preparación de alimentos y bebidas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948641D" w14:textId="746693C5" w:rsidR="0027483F" w:rsidRPr="00163C21" w:rsidRDefault="004D6894" w:rsidP="00895345">
            <w:pPr>
              <w:spacing w:before="40"/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S</w:t>
            </w:r>
            <w:r w:rsidR="0027483F" w:rsidRPr="00163C21">
              <w:rPr>
                <w:bCs/>
                <w:sz w:val="18"/>
                <w:szCs w:val="18"/>
              </w:rPr>
              <w:t>ector 51</w:t>
            </w:r>
          </w:p>
          <w:p w14:paraId="698C676B" w14:textId="59357DAE" w:rsidR="0027483F" w:rsidRPr="00163C21" w:rsidRDefault="0027483F" w:rsidP="00895345">
            <w:pPr>
              <w:spacing w:before="40"/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Información en medios masivos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07DE72C3" w14:textId="34D66FEE" w:rsidR="0027483F" w:rsidRPr="00163C21" w:rsidRDefault="004D6894" w:rsidP="00895345">
            <w:pPr>
              <w:spacing w:before="40"/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163C21">
              <w:rPr>
                <w:bCs/>
                <w:color w:val="000000"/>
                <w:sz w:val="18"/>
                <w:szCs w:val="18"/>
              </w:rPr>
              <w:t>S</w:t>
            </w:r>
            <w:r w:rsidR="0027483F" w:rsidRPr="00163C21">
              <w:rPr>
                <w:bCs/>
                <w:color w:val="000000"/>
                <w:sz w:val="18"/>
                <w:szCs w:val="18"/>
              </w:rPr>
              <w:t>ector 72</w:t>
            </w:r>
          </w:p>
          <w:p w14:paraId="59B9B1DC" w14:textId="7BE56154" w:rsidR="0027483F" w:rsidRPr="00163C21" w:rsidRDefault="0027483F" w:rsidP="00895345">
            <w:pPr>
              <w:spacing w:before="40"/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63C21">
              <w:rPr>
                <w:bCs/>
                <w:color w:val="000000"/>
                <w:sz w:val="18"/>
                <w:szCs w:val="18"/>
              </w:rPr>
              <w:t>Servicios de alojamiento temporal y de preparación de alimentos y bebidas</w:t>
            </w:r>
          </w:p>
        </w:tc>
      </w:tr>
      <w:tr w:rsidR="00051916" w:rsidRPr="00163C21" w14:paraId="576801C7" w14:textId="0DD976F7" w:rsidTr="00106FA8">
        <w:trPr>
          <w:trHeight w:val="20"/>
          <w:jc w:val="center"/>
        </w:trPr>
        <w:tc>
          <w:tcPr>
            <w:tcW w:w="247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D24BD" w14:textId="77777777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Aguascalientes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71DF4" w14:textId="2F84656B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51BCB" w14:textId="7F503ADC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7F0904F" w14:textId="6311AC9D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-9.5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6AB589E4" w14:textId="466A6EA3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:rsidR="00051916" w:rsidRPr="00163C21" w14:paraId="4AA24D9E" w14:textId="5177D774" w:rsidTr="00106FA8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910A0" w14:textId="77777777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Baja California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FA216" w14:textId="053384F4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A2FA3" w14:textId="43EF05B4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-27.4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FF1F88" w14:textId="3817FFA4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-0.5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D915EFE" w14:textId="7C233CFA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-9.4</w:t>
            </w:r>
          </w:p>
        </w:tc>
      </w:tr>
      <w:tr w:rsidR="00051916" w:rsidRPr="00163C21" w14:paraId="2D8FCEE0" w14:textId="4CF63F04" w:rsidTr="00106FA8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8723A" w14:textId="77777777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Baja California Sur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2EE04" w14:textId="24803845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1EC36" w14:textId="43BAA6ED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-15.9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CFC312" w14:textId="0BB7130B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DDC6954" w14:textId="6EE733E2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:rsidR="00051916" w:rsidRPr="00163C21" w14:paraId="0EC2404B" w14:textId="2BC16C12" w:rsidTr="00106FA8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3980" w14:textId="2B182F17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Campeche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A99FA" w14:textId="65FB684F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1C152" w14:textId="6AA2B873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B19123" w14:textId="09624605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65BBCFD" w14:textId="36BE690D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:rsidR="00051916" w:rsidRPr="00163C21" w14:paraId="3F3271CB" w14:textId="786E1691" w:rsidTr="00106FA8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92BBD" w14:textId="22715114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Coahuila de Zaragoza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FD37B" w14:textId="78DD9635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0E15D" w14:textId="7F8AF242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4F6D5B6" w14:textId="1A24EA10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-7.1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2649EA8" w14:textId="41D0EC9E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:rsidR="00051916" w:rsidRPr="00163C21" w14:paraId="7E14B6BD" w14:textId="59274EBF" w:rsidTr="00106FA8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45DC1" w14:textId="14C9F747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Colima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D62E6" w14:textId="67D86497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7C45B" w14:textId="107CD00E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-2.4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E5C33F" w14:textId="15341CCA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-0.9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404ECAC" w14:textId="07123B86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-10.2</w:t>
            </w:r>
          </w:p>
        </w:tc>
      </w:tr>
      <w:tr w:rsidR="00051916" w:rsidRPr="00163C21" w14:paraId="78BC7D37" w14:textId="5BF862EA" w:rsidTr="00106FA8">
        <w:trPr>
          <w:trHeight w:val="66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36F36" w14:textId="77777777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Chiapas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E62E1" w14:textId="7397E013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419BE" w14:textId="1F466927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9850E7" w14:textId="0B4134F9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-2.1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2F7A271" w14:textId="61823A27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-21.8</w:t>
            </w:r>
          </w:p>
        </w:tc>
      </w:tr>
      <w:tr w:rsidR="00051916" w:rsidRPr="00163C21" w14:paraId="7168130C" w14:textId="511FB76B" w:rsidTr="00106FA8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C9619" w14:textId="77777777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Chihuahua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7254F" w14:textId="247C3656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F14A8" w14:textId="6B3CBC41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76FDA2" w14:textId="5F99E1C9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8CC7311" w14:textId="5BFDC607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-0.3</w:t>
            </w:r>
          </w:p>
        </w:tc>
      </w:tr>
      <w:tr w:rsidR="00051916" w:rsidRPr="00163C21" w14:paraId="042CCFC0" w14:textId="66671BEE" w:rsidTr="00106FA8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F9F08" w14:textId="77777777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Ciudad de México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4D07F" w14:textId="4C3D376A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F62C5" w14:textId="140F0792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4B65BAE" w14:textId="2D77D81A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-6.4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CA7619D" w14:textId="31A2EEE8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:rsidR="00051916" w:rsidRPr="00163C21" w14:paraId="5D110371" w14:textId="5C5889F1" w:rsidTr="00106FA8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AA45C" w14:textId="77777777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Durango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02C52" w14:textId="6383C3DC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129E4" w14:textId="1FA22C8E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-27.5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3ED616" w14:textId="69AA2F7D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BB0CE72" w14:textId="52B4177E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-28.5</w:t>
            </w:r>
          </w:p>
        </w:tc>
      </w:tr>
      <w:tr w:rsidR="00051916" w:rsidRPr="00163C21" w14:paraId="642B271B" w14:textId="58ECDAD5" w:rsidTr="00106FA8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DEA4D" w14:textId="77777777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Guanajuato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28D86" w14:textId="50FDAD68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C29C4" w14:textId="2B940620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-6.6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389DEF" w14:textId="40ECCAA4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193FB0B" w14:textId="61F6151D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-18.8</w:t>
            </w:r>
          </w:p>
        </w:tc>
      </w:tr>
      <w:tr w:rsidR="00051916" w:rsidRPr="00163C21" w14:paraId="31840E54" w14:textId="75128A6B" w:rsidTr="00106FA8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82E04" w14:textId="77777777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Guerrero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A4F49" w14:textId="2EF24A7F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05259" w14:textId="68BBB87D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ED55BD" w14:textId="5726D58F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3551844" w14:textId="3894D94B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</w:tr>
      <w:tr w:rsidR="00051916" w:rsidRPr="00163C21" w14:paraId="193D8EE2" w14:textId="5290CA09" w:rsidTr="00106FA8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678DE" w14:textId="77777777" w:rsidR="00051916" w:rsidRPr="00163C21" w:rsidRDefault="00051916" w:rsidP="00051916">
            <w:pPr>
              <w:spacing w:before="20" w:after="20"/>
              <w:ind w:left="96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Hidalgo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7BA03" w14:textId="2020AA34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7C501" w14:textId="04A17C77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-19.9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001ECA" w14:textId="07DBC2F1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7A3933D" w14:textId="4160F155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051916" w:rsidRPr="00163C21" w14:paraId="5409B1B6" w14:textId="79544813" w:rsidTr="00106FA8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F2D92" w14:textId="77777777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Jalisco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42018" w14:textId="202E4BFC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FFB55" w14:textId="423087AB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-28.3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046878" w14:textId="14D251EC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15DF498" w14:textId="3F17109D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-17.8</w:t>
            </w:r>
          </w:p>
        </w:tc>
      </w:tr>
      <w:tr w:rsidR="00051916" w:rsidRPr="00163C21" w14:paraId="141B2266" w14:textId="7C7D3013" w:rsidTr="00106FA8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3780C" w14:textId="77777777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México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1318A" w14:textId="2B25B3C7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6320E" w14:textId="5AD18BED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E2C56C" w14:textId="639D9151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9AA4655" w14:textId="72E51C7E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 w:rsidR="00051916" w:rsidRPr="00163C21" w14:paraId="231D70DE" w14:textId="4459076A" w:rsidTr="00106FA8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35853" w14:textId="77777777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Michoacán de Ocampo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06DF9" w14:textId="606E99BB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7D32E" w14:textId="33F1F703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0849538" w14:textId="2EDCAE50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67E53DD" w14:textId="5A82F639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051916" w:rsidRPr="00163C21" w14:paraId="382EFA88" w14:textId="5763FD68" w:rsidTr="00106FA8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FB05E" w14:textId="77777777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Morelos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DD713" w14:textId="0E0C7CDE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0ADF9" w14:textId="649E07DA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52DD29" w14:textId="6317FD64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-2.1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1FD5A7F" w14:textId="6D2CCAA3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</w:tr>
      <w:tr w:rsidR="00051916" w:rsidRPr="00163C21" w14:paraId="11072593" w14:textId="5F857A33" w:rsidTr="00106FA8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DFB69" w14:textId="77777777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Nayarit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2DA57" w14:textId="101F13A3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F045C" w14:textId="1DA02744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-12.9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101393" w14:textId="2A60C65D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EADDBFC" w14:textId="6A66B890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-4.7</w:t>
            </w:r>
          </w:p>
        </w:tc>
      </w:tr>
      <w:tr w:rsidR="00051916" w:rsidRPr="00163C21" w14:paraId="2BF39148" w14:textId="0EDD03C7" w:rsidTr="00106FA8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3E76" w14:textId="77777777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Nuevo León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E0856" w14:textId="13411688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2B26B" w14:textId="240F12DA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-11.4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A2D1A5" w14:textId="5DA699E0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-3.3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FE6A9BB" w14:textId="01C35524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-6.6</w:t>
            </w:r>
          </w:p>
        </w:tc>
      </w:tr>
      <w:tr w:rsidR="00051916" w:rsidRPr="00163C21" w14:paraId="15DABADF" w14:textId="5F0A4CDD" w:rsidTr="00106FA8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94BE7" w14:textId="77777777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Oaxaca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1A11A" w14:textId="430A095E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-22.2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E4786" w14:textId="7153030B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B1FFB9" w14:textId="5B6A1A23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-7.3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933A3A3" w14:textId="3DA5FDFA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-9.8</w:t>
            </w:r>
          </w:p>
        </w:tc>
      </w:tr>
      <w:tr w:rsidR="00051916" w:rsidRPr="00163C21" w14:paraId="5AF982EC" w14:textId="3D196687" w:rsidTr="00106FA8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FB2AA" w14:textId="77777777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Puebla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5D955" w14:textId="73162A32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F66DB" w14:textId="18A8B2A3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AAB022" w14:textId="1079A2E9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27F195F" w14:textId="240D26A2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:rsidR="00051916" w:rsidRPr="00163C21" w14:paraId="7CC917B5" w14:textId="30FCFA33" w:rsidTr="00106FA8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08DBF" w14:textId="77777777" w:rsidR="00051916" w:rsidRPr="00163C21" w:rsidRDefault="00051916" w:rsidP="00051916">
            <w:pPr>
              <w:spacing w:before="20" w:after="20"/>
              <w:ind w:left="96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Querétaro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AB573" w14:textId="345DB235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FC72E" w14:textId="1AD9D196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-21.9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147C7C" w14:textId="256B713B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-2.1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4174234" w14:textId="278FD1EC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-0.8</w:t>
            </w:r>
          </w:p>
        </w:tc>
      </w:tr>
      <w:tr w:rsidR="00051916" w:rsidRPr="00163C21" w14:paraId="66724071" w14:textId="3B53B043" w:rsidTr="00106FA8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F7F74" w14:textId="77777777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Quintana Roo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952FF" w14:textId="098A606B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1A98C" w14:textId="314A2E13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-19.2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62D995" w14:textId="25E39AD5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-2.7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49DDF6C" w14:textId="5374FFA2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-18.3</w:t>
            </w:r>
          </w:p>
        </w:tc>
      </w:tr>
      <w:tr w:rsidR="00051916" w:rsidRPr="00163C21" w14:paraId="6538260B" w14:textId="0790E6FD" w:rsidTr="00106FA8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F0E0F" w14:textId="77777777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San Luis Potosí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B3B93" w14:textId="1CA18F16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96659" w14:textId="05D66CCB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A6DF35" w14:textId="27B7B246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CFA2697" w14:textId="4A7FCCD5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</w:tr>
      <w:tr w:rsidR="00051916" w:rsidRPr="00163C21" w14:paraId="0973DFCF" w14:textId="03A74EEB" w:rsidTr="00106FA8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8594D" w14:textId="77777777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Sinaloa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6A8A0" w14:textId="7CFB0AE4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FF12B" w14:textId="0E184BB7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-16.8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6E2BA5" w14:textId="4D3EF98D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-12.9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48B3B9A" w14:textId="23E1DF32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</w:tr>
      <w:tr w:rsidR="00051916" w:rsidRPr="00163C21" w14:paraId="5751F332" w14:textId="2C7A5F8F" w:rsidTr="00106FA8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ABDE" w14:textId="77777777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Sonora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728CF" w14:textId="45DDCD1B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559C7" w14:textId="551D6626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10A04D" w14:textId="03F87310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DB0B7E7" w14:textId="2B3C5682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051916" w:rsidRPr="00163C21" w14:paraId="7D224EB1" w14:textId="2F8C19A5" w:rsidTr="00106FA8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B9F13" w14:textId="77777777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Tabasco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29AE8" w14:textId="69125D72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D8BA0" w14:textId="63E4A242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-15.8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B1EB44F" w14:textId="6D62E24F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CC0AB2E" w14:textId="44CF8ECB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-13.9</w:t>
            </w:r>
          </w:p>
        </w:tc>
      </w:tr>
      <w:tr w:rsidR="00051916" w:rsidRPr="00163C21" w14:paraId="0F91E136" w14:textId="7673CE30" w:rsidTr="00106FA8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1C6C7" w14:textId="77777777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Tamaulipas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3781E" w14:textId="0097DA0D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3D6BD" w14:textId="5531B1BD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169C61" w14:textId="0590E511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3B9F668" w14:textId="69A5EC38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:rsidR="00051916" w:rsidRPr="00163C21" w14:paraId="65E5EF71" w14:textId="202ECE12" w:rsidTr="00106FA8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99235" w14:textId="77777777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Tlaxcala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AE0EE" w14:textId="5C94CCF5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3F6F5" w14:textId="6E7C91D9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-7.1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2BEBC5" w14:textId="22B0741A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EA45DA8" w14:textId="1D63FE75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-14.5</w:t>
            </w:r>
          </w:p>
        </w:tc>
      </w:tr>
      <w:tr w:rsidR="00051916" w:rsidRPr="00163C21" w14:paraId="102BEFFF" w14:textId="42A9DD0F" w:rsidTr="003D65CF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FA51B" w14:textId="77777777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Veracruz de Ignacio de la Llave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DDB97" w14:textId="5387C199" w:rsidR="00051916" w:rsidRPr="00163C21" w:rsidRDefault="00051916" w:rsidP="003D65CF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2772" w14:textId="3BF42B24" w:rsidR="00051916" w:rsidRPr="00163C21" w:rsidRDefault="00051916" w:rsidP="003D65CF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-18.4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02A88A" w14:textId="6662C264" w:rsidR="00051916" w:rsidRPr="00163C21" w:rsidRDefault="00051916" w:rsidP="003D65CF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-1.7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99258ED" w14:textId="20258760" w:rsidR="00051916" w:rsidRPr="00163C21" w:rsidRDefault="00051916" w:rsidP="003D65CF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</w:tr>
      <w:tr w:rsidR="00051916" w:rsidRPr="00163C21" w14:paraId="792B7426" w14:textId="4E6A32B8" w:rsidTr="00106FA8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CA3B" w14:textId="77777777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Yucatán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4DC94" w14:textId="1A1AF3C9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ED484" w14:textId="2127E0EB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4FE1B57" w14:textId="75C851F6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B28A6A4" w14:textId="5AC7428B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:rsidR="00051916" w:rsidRPr="00163C21" w14:paraId="550A47EA" w14:textId="418DCDB3" w:rsidTr="00106FA8">
        <w:trPr>
          <w:trHeight w:val="20"/>
          <w:jc w:val="center"/>
        </w:trPr>
        <w:tc>
          <w:tcPr>
            <w:tcW w:w="2472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3BFFB" w14:textId="77777777" w:rsidR="00051916" w:rsidRPr="00163C21" w:rsidRDefault="00051916" w:rsidP="00051916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163C21">
              <w:rPr>
                <w:bCs/>
                <w:sz w:val="18"/>
                <w:szCs w:val="18"/>
              </w:rPr>
              <w:t>Zacatecas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B8C27E" w14:textId="17071A66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-19.2</w:t>
            </w:r>
          </w:p>
        </w:tc>
        <w:tc>
          <w:tcPr>
            <w:tcW w:w="144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A5277" w14:textId="11EC4CDF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-24.6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14:paraId="00BE89BC" w14:textId="20FD5031" w:rsidR="00051916" w:rsidRPr="00163C21" w:rsidRDefault="00051916" w:rsidP="00051916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143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781929FC" w14:textId="2950B214" w:rsidR="00051916" w:rsidRPr="00163C21" w:rsidRDefault="00051916" w:rsidP="00051916">
            <w:pPr>
              <w:tabs>
                <w:tab w:val="decimal" w:pos="850"/>
              </w:tabs>
              <w:spacing w:before="20" w:after="20"/>
              <w:ind w:left="850" w:hanging="8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-8.0</w:t>
            </w:r>
          </w:p>
        </w:tc>
      </w:tr>
    </w:tbl>
    <w:p w14:paraId="1F27D00C" w14:textId="6C019BF6" w:rsidR="004D1CB6" w:rsidRPr="00D93550" w:rsidRDefault="004D1CB6" w:rsidP="00D93550">
      <w:pPr>
        <w:pStyle w:val="p0"/>
        <w:keepLines w:val="0"/>
        <w:spacing w:before="0"/>
        <w:ind w:left="1582" w:right="805" w:hanging="574"/>
        <w:rPr>
          <w:color w:val="auto"/>
          <w:sz w:val="16"/>
          <w:szCs w:val="16"/>
        </w:rPr>
      </w:pPr>
      <w:r w:rsidRPr="00D93550">
        <w:rPr>
          <w:rFonts w:ascii="Arial" w:hAnsi="Arial"/>
          <w:color w:val="auto"/>
          <w:sz w:val="18"/>
          <w:szCs w:val="18"/>
          <w:vertAlign w:val="superscript"/>
        </w:rPr>
        <w:t>p/</w:t>
      </w:r>
      <w:r w:rsidR="006444FC" w:rsidRPr="00D93550">
        <w:rPr>
          <w:rFonts w:ascii="Arial" w:hAnsi="Arial"/>
          <w:color w:val="auto"/>
          <w:sz w:val="18"/>
          <w:szCs w:val="18"/>
          <w:vertAlign w:val="superscript"/>
        </w:rPr>
        <w:tab/>
      </w:r>
      <w:r w:rsidRPr="00D93550">
        <w:rPr>
          <w:rFonts w:ascii="Arial" w:hAnsi="Arial"/>
          <w:color w:val="auto"/>
          <w:sz w:val="16"/>
          <w:szCs w:val="16"/>
        </w:rPr>
        <w:t>Cifras preliminares</w:t>
      </w:r>
      <w:r w:rsidR="00AD0E6C" w:rsidRPr="00D93550">
        <w:rPr>
          <w:rFonts w:ascii="Arial" w:hAnsi="Arial"/>
          <w:color w:val="auto"/>
          <w:sz w:val="16"/>
          <w:szCs w:val="16"/>
        </w:rPr>
        <w:t>.</w:t>
      </w:r>
    </w:p>
    <w:p w14:paraId="21FD8C54" w14:textId="1E4A1894" w:rsidR="004D1CB6" w:rsidRPr="00163C21" w:rsidRDefault="00AD5EB2" w:rsidP="009246AB">
      <w:pPr>
        <w:pStyle w:val="p0"/>
        <w:keepLines w:val="0"/>
        <w:spacing w:before="0"/>
        <w:ind w:left="1582" w:right="805" w:hanging="574"/>
        <w:rPr>
          <w:color w:val="auto"/>
          <w:sz w:val="16"/>
          <w:szCs w:val="16"/>
        </w:rPr>
      </w:pPr>
      <w:r w:rsidRPr="006444FC">
        <w:rPr>
          <w:rFonts w:ascii="Arial" w:hAnsi="Arial"/>
          <w:color w:val="auto"/>
          <w:sz w:val="16"/>
        </w:rPr>
        <w:t>Fuente:</w:t>
      </w:r>
      <w:r w:rsidR="006444FC" w:rsidRPr="006444FC">
        <w:rPr>
          <w:rFonts w:ascii="Arial" w:hAnsi="Arial"/>
          <w:color w:val="auto"/>
          <w:sz w:val="16"/>
        </w:rPr>
        <w:tab/>
      </w:r>
      <w:proofErr w:type="spellStart"/>
      <w:r w:rsidRPr="006444FC">
        <w:rPr>
          <w:rFonts w:ascii="Arial" w:hAnsi="Arial"/>
          <w:smallCaps/>
          <w:color w:val="auto"/>
          <w:sz w:val="16"/>
        </w:rPr>
        <w:t>inegi</w:t>
      </w:r>
      <w:proofErr w:type="spellEnd"/>
      <w:r w:rsidRPr="006444FC">
        <w:rPr>
          <w:rFonts w:ascii="Arial" w:hAnsi="Arial"/>
          <w:color w:val="auto"/>
          <w:sz w:val="16"/>
        </w:rPr>
        <w:t>. Encuesta Mensual de Servicios (</w:t>
      </w:r>
      <w:proofErr w:type="spellStart"/>
      <w:r w:rsidRPr="006444FC">
        <w:rPr>
          <w:rFonts w:ascii="Arial" w:hAnsi="Arial"/>
          <w:smallCaps/>
          <w:color w:val="auto"/>
          <w:sz w:val="16"/>
        </w:rPr>
        <w:t>ems</w:t>
      </w:r>
      <w:proofErr w:type="spellEnd"/>
      <w:r w:rsidRPr="006444FC">
        <w:rPr>
          <w:rFonts w:ascii="Arial" w:hAnsi="Arial"/>
          <w:color w:val="auto"/>
          <w:sz w:val="16"/>
        </w:rPr>
        <w:t>), 2023.</w:t>
      </w:r>
    </w:p>
    <w:p w14:paraId="6343F54B" w14:textId="77777777" w:rsidR="00D93550" w:rsidRDefault="00D93550">
      <w:pPr>
        <w:jc w:val="left"/>
        <w:rPr>
          <w:b/>
          <w:iCs/>
          <w:smallCaps/>
          <w:color w:val="000000"/>
          <w:szCs w:val="20"/>
        </w:rPr>
      </w:pPr>
      <w:r>
        <w:rPr>
          <w:b/>
          <w:iCs/>
          <w:smallCaps/>
          <w:color w:val="000000"/>
          <w:szCs w:val="20"/>
        </w:rPr>
        <w:br w:type="page"/>
      </w:r>
    </w:p>
    <w:p w14:paraId="792CA789" w14:textId="2CC02B25" w:rsidR="002835D2" w:rsidRPr="00163C21" w:rsidRDefault="008A7DDB" w:rsidP="00B33FAA">
      <w:pPr>
        <w:tabs>
          <w:tab w:val="left" w:pos="8100"/>
        </w:tabs>
        <w:spacing w:before="360"/>
        <w:rPr>
          <w:b/>
          <w:iCs/>
          <w:smallCaps/>
          <w:color w:val="000000"/>
          <w:szCs w:val="20"/>
        </w:rPr>
      </w:pPr>
      <w:r w:rsidRPr="00163C21">
        <w:rPr>
          <w:b/>
          <w:iCs/>
          <w:smallCaps/>
          <w:color w:val="000000"/>
          <w:szCs w:val="20"/>
        </w:rPr>
        <w:lastRenderedPageBreak/>
        <w:t xml:space="preserve">Nota </w:t>
      </w:r>
      <w:r w:rsidR="002621EA" w:rsidRPr="00163C21">
        <w:rPr>
          <w:b/>
          <w:iCs/>
          <w:smallCaps/>
          <w:color w:val="000000"/>
          <w:szCs w:val="20"/>
        </w:rPr>
        <w:t>metodológica</w:t>
      </w:r>
    </w:p>
    <w:p w14:paraId="5906982E" w14:textId="1ABDA46C" w:rsidR="00CA519B" w:rsidRPr="00163C21" w:rsidRDefault="00CA519B" w:rsidP="00085186">
      <w:pPr>
        <w:pStyle w:val="p0"/>
        <w:keepLines w:val="0"/>
        <w:rPr>
          <w:rFonts w:ascii="Arial" w:hAnsi="Arial"/>
          <w:color w:val="auto"/>
        </w:rPr>
      </w:pPr>
      <w:r w:rsidRPr="00085186">
        <w:rPr>
          <w:rFonts w:ascii="Arial" w:hAnsi="Arial"/>
          <w:color w:val="auto"/>
        </w:rPr>
        <w:t xml:space="preserve">El objetivo de la </w:t>
      </w:r>
      <w:r w:rsidR="00E96250" w:rsidRPr="00085186">
        <w:rPr>
          <w:rFonts w:ascii="Arial" w:hAnsi="Arial"/>
          <w:color w:val="auto"/>
        </w:rPr>
        <w:t>Encuesta Mensual de Servicios</w:t>
      </w:r>
      <w:r w:rsidR="00416549">
        <w:rPr>
          <w:rFonts w:ascii="Arial" w:hAnsi="Arial"/>
          <w:color w:val="auto"/>
        </w:rPr>
        <w:t xml:space="preserve"> </w:t>
      </w:r>
      <w:r w:rsidR="00416549" w:rsidRPr="00416549">
        <w:rPr>
          <w:rFonts w:ascii="Arial" w:hAnsi="Arial"/>
          <w:smallCaps/>
          <w:snapToGrid/>
          <w:color w:val="auto"/>
        </w:rPr>
        <w:t>(</w:t>
      </w:r>
      <w:proofErr w:type="spellStart"/>
      <w:r w:rsidR="00416549" w:rsidRPr="00416549">
        <w:rPr>
          <w:rFonts w:ascii="Arial" w:hAnsi="Arial"/>
          <w:smallCaps/>
          <w:snapToGrid/>
          <w:color w:val="auto"/>
        </w:rPr>
        <w:t>ems</w:t>
      </w:r>
      <w:proofErr w:type="spellEnd"/>
      <w:r w:rsidR="00416549" w:rsidRPr="00416549">
        <w:rPr>
          <w:rFonts w:ascii="Arial" w:hAnsi="Arial"/>
          <w:smallCaps/>
          <w:snapToGrid/>
          <w:color w:val="auto"/>
        </w:rPr>
        <w:t>)</w:t>
      </w:r>
      <w:r w:rsidR="00416549" w:rsidRPr="00861A9B">
        <w:rPr>
          <w:rFonts w:ascii="Arial" w:hAnsi="Arial"/>
          <w:color w:val="000000" w:themeColor="text1"/>
          <w:lang w:val="es-MX" w:eastAsia="es-MX"/>
        </w:rPr>
        <w:t xml:space="preserve"> </w:t>
      </w:r>
      <w:r w:rsidRPr="00163C21">
        <w:rPr>
          <w:rFonts w:ascii="Arial" w:hAnsi="Arial"/>
          <w:color w:val="auto"/>
        </w:rPr>
        <w:t>es proporcionar información que muestre el comportamiento económico de coyuntura de las principales actividades de</w:t>
      </w:r>
      <w:r w:rsidR="00AA7333">
        <w:rPr>
          <w:rFonts w:ascii="Arial" w:hAnsi="Arial"/>
          <w:color w:val="auto"/>
        </w:rPr>
        <w:t xml:space="preserve"> los s</w:t>
      </w:r>
      <w:r w:rsidRPr="00163C21">
        <w:rPr>
          <w:rFonts w:ascii="Arial" w:hAnsi="Arial"/>
          <w:color w:val="auto"/>
        </w:rPr>
        <w:t xml:space="preserve">ervicios </w:t>
      </w:r>
      <w:r w:rsidR="00AF1D9D">
        <w:rPr>
          <w:rFonts w:ascii="Arial" w:hAnsi="Arial"/>
          <w:color w:val="auto"/>
        </w:rPr>
        <w:t>p</w:t>
      </w:r>
      <w:r w:rsidRPr="00163C21">
        <w:rPr>
          <w:rFonts w:ascii="Arial" w:hAnsi="Arial"/>
          <w:color w:val="auto"/>
        </w:rPr>
        <w:t xml:space="preserve">rivados no </w:t>
      </w:r>
      <w:r w:rsidR="00AF1D9D">
        <w:rPr>
          <w:rFonts w:ascii="Arial" w:hAnsi="Arial"/>
          <w:color w:val="auto"/>
        </w:rPr>
        <w:t>f</w:t>
      </w:r>
      <w:r w:rsidRPr="00163C21">
        <w:rPr>
          <w:rFonts w:ascii="Arial" w:hAnsi="Arial"/>
          <w:color w:val="auto"/>
        </w:rPr>
        <w:t>inancieros del país</w:t>
      </w:r>
      <w:r w:rsidR="009D065F">
        <w:rPr>
          <w:rFonts w:ascii="Arial" w:hAnsi="Arial"/>
          <w:color w:val="auto"/>
        </w:rPr>
        <w:t xml:space="preserve">. </w:t>
      </w:r>
      <w:r w:rsidR="004055F6">
        <w:rPr>
          <w:rFonts w:ascii="Arial" w:hAnsi="Arial"/>
          <w:color w:val="auto"/>
        </w:rPr>
        <w:t xml:space="preserve">Además de medir la productividad laboral, </w:t>
      </w:r>
      <w:r w:rsidR="008A181E">
        <w:rPr>
          <w:rFonts w:ascii="Arial" w:hAnsi="Arial"/>
          <w:color w:val="auto"/>
        </w:rPr>
        <w:t xml:space="preserve">es un </w:t>
      </w:r>
      <w:r w:rsidRPr="00163C21">
        <w:rPr>
          <w:rFonts w:ascii="Arial" w:hAnsi="Arial"/>
          <w:color w:val="auto"/>
        </w:rPr>
        <w:t>insumo para genera</w:t>
      </w:r>
      <w:r w:rsidR="008A181E">
        <w:rPr>
          <w:rFonts w:ascii="Arial" w:hAnsi="Arial"/>
          <w:color w:val="auto"/>
        </w:rPr>
        <w:t>r</w:t>
      </w:r>
      <w:r w:rsidRPr="00163C21">
        <w:rPr>
          <w:rFonts w:ascii="Arial" w:hAnsi="Arial"/>
          <w:color w:val="auto"/>
        </w:rPr>
        <w:t xml:space="preserve"> el Producto Interno Bruto</w:t>
      </w:r>
      <w:r w:rsidR="008A181E">
        <w:rPr>
          <w:rFonts w:ascii="Arial" w:hAnsi="Arial"/>
          <w:color w:val="auto"/>
        </w:rPr>
        <w:t xml:space="preserve"> </w:t>
      </w:r>
      <w:r w:rsidRPr="00163C21">
        <w:rPr>
          <w:rFonts w:ascii="Arial" w:hAnsi="Arial"/>
          <w:color w:val="auto"/>
        </w:rPr>
        <w:t xml:space="preserve">y otros indicadores económicos que elabora el Sistema de Cuentas Nacionales de México </w:t>
      </w:r>
      <w:r w:rsidR="003048D7" w:rsidRPr="00416549">
        <w:rPr>
          <w:rFonts w:ascii="Arial" w:hAnsi="Arial"/>
          <w:smallCaps/>
          <w:snapToGrid/>
          <w:color w:val="auto"/>
        </w:rPr>
        <w:t>(</w:t>
      </w:r>
      <w:proofErr w:type="spellStart"/>
      <w:r w:rsidR="003048D7">
        <w:rPr>
          <w:rFonts w:ascii="Arial" w:hAnsi="Arial"/>
          <w:smallCaps/>
          <w:snapToGrid/>
          <w:color w:val="auto"/>
        </w:rPr>
        <w:t>scnm</w:t>
      </w:r>
      <w:proofErr w:type="spellEnd"/>
      <w:r w:rsidR="003048D7" w:rsidRPr="00416549">
        <w:rPr>
          <w:rFonts w:ascii="Arial" w:hAnsi="Arial"/>
          <w:smallCaps/>
          <w:snapToGrid/>
          <w:color w:val="auto"/>
        </w:rPr>
        <w:t>)</w:t>
      </w:r>
      <w:r w:rsidR="003048D7">
        <w:rPr>
          <w:rFonts w:ascii="Arial" w:hAnsi="Arial"/>
          <w:smallCaps/>
          <w:snapToGrid/>
          <w:color w:val="auto"/>
        </w:rPr>
        <w:t>.</w:t>
      </w:r>
      <w:r w:rsidR="00CD15C9">
        <w:rPr>
          <w:rFonts w:ascii="Arial" w:hAnsi="Arial"/>
          <w:color w:val="auto"/>
        </w:rPr>
        <w:t xml:space="preserve"> </w:t>
      </w:r>
    </w:p>
    <w:p w14:paraId="2310F9C5" w14:textId="1D133FBA" w:rsidR="00CA519B" w:rsidRPr="00163C21" w:rsidRDefault="00CA519B" w:rsidP="006A67A4">
      <w:pPr>
        <w:pStyle w:val="p0"/>
        <w:keepLines w:val="0"/>
        <w:rPr>
          <w:rFonts w:ascii="Arial" w:hAnsi="Arial"/>
          <w:color w:val="auto"/>
        </w:rPr>
      </w:pPr>
      <w:r w:rsidRPr="00163C21">
        <w:rPr>
          <w:rFonts w:ascii="Arial" w:hAnsi="Arial"/>
          <w:color w:val="auto"/>
        </w:rPr>
        <w:t>Con las variables</w:t>
      </w:r>
      <w:r w:rsidR="0070106B">
        <w:rPr>
          <w:rFonts w:ascii="Arial" w:hAnsi="Arial"/>
          <w:color w:val="auto"/>
        </w:rPr>
        <w:t xml:space="preserve"> que capta</w:t>
      </w:r>
      <w:r w:rsidRPr="00163C21">
        <w:rPr>
          <w:rFonts w:ascii="Arial" w:hAnsi="Arial"/>
          <w:color w:val="auto"/>
        </w:rPr>
        <w:t xml:space="preserve"> la </w:t>
      </w:r>
      <w:proofErr w:type="spellStart"/>
      <w:r w:rsidR="00B41010" w:rsidRPr="00416549">
        <w:rPr>
          <w:rFonts w:ascii="Arial" w:hAnsi="Arial"/>
          <w:smallCaps/>
          <w:snapToGrid/>
          <w:color w:val="auto"/>
        </w:rPr>
        <w:t>ems</w:t>
      </w:r>
      <w:proofErr w:type="spellEnd"/>
      <w:r w:rsidRPr="00163C21">
        <w:rPr>
          <w:rFonts w:ascii="Arial" w:hAnsi="Arial"/>
          <w:color w:val="auto"/>
        </w:rPr>
        <w:t xml:space="preserve">, se generan índices y tasas de variación anuales de las </w:t>
      </w:r>
      <w:r w:rsidR="0070106B">
        <w:rPr>
          <w:rFonts w:ascii="Arial" w:hAnsi="Arial"/>
          <w:color w:val="auto"/>
        </w:rPr>
        <w:t xml:space="preserve">siguientes </w:t>
      </w:r>
      <w:r w:rsidRPr="00163C21">
        <w:rPr>
          <w:rFonts w:ascii="Arial" w:hAnsi="Arial"/>
          <w:color w:val="auto"/>
        </w:rPr>
        <w:t xml:space="preserve">variables: ingresos totales por suministro de bienes y servicios, gastos totales por consumo de bienes y servicios, personal ocupado total, personal ocupado dependiente de la razón social, personal no dependiente y remuneraciones totales. El año base para la generación de los índices es 2018, año referente de la información de los </w:t>
      </w:r>
      <w:r w:rsidR="00E96250" w:rsidRPr="00085186">
        <w:rPr>
          <w:rFonts w:ascii="Arial" w:hAnsi="Arial"/>
          <w:color w:val="auto"/>
        </w:rPr>
        <w:t>Censos Económicos</w:t>
      </w:r>
      <w:r w:rsidR="00E96250" w:rsidRPr="00163C21">
        <w:rPr>
          <w:rFonts w:ascii="Arial" w:hAnsi="Arial"/>
          <w:color w:val="auto"/>
        </w:rPr>
        <w:t xml:space="preserve"> 2019</w:t>
      </w:r>
      <w:r w:rsidR="00E96250">
        <w:rPr>
          <w:rFonts w:ascii="Arial" w:hAnsi="Arial"/>
          <w:color w:val="auto"/>
        </w:rPr>
        <w:t xml:space="preserve"> </w:t>
      </w:r>
      <w:r w:rsidR="000E53C2" w:rsidRPr="00416549">
        <w:rPr>
          <w:rFonts w:ascii="Arial" w:hAnsi="Arial"/>
          <w:smallCaps/>
          <w:snapToGrid/>
          <w:color w:val="auto"/>
        </w:rPr>
        <w:t>(</w:t>
      </w:r>
      <w:r w:rsidR="000E53C2">
        <w:rPr>
          <w:rFonts w:ascii="Arial" w:hAnsi="Arial"/>
          <w:smallCaps/>
          <w:snapToGrid/>
          <w:color w:val="auto"/>
        </w:rPr>
        <w:t>ce 2019</w:t>
      </w:r>
      <w:r w:rsidR="000E53C2" w:rsidRPr="00416549">
        <w:rPr>
          <w:rFonts w:ascii="Arial" w:hAnsi="Arial"/>
          <w:smallCaps/>
          <w:snapToGrid/>
          <w:color w:val="auto"/>
        </w:rPr>
        <w:t>)</w:t>
      </w:r>
      <w:r w:rsidR="000E53C2" w:rsidRPr="00861A9B">
        <w:rPr>
          <w:rFonts w:ascii="Arial" w:hAnsi="Arial"/>
          <w:color w:val="000000" w:themeColor="text1"/>
          <w:lang w:val="es-MX" w:eastAsia="es-MX"/>
        </w:rPr>
        <w:t xml:space="preserve"> </w:t>
      </w:r>
      <w:r w:rsidRPr="00163C21">
        <w:rPr>
          <w:rFonts w:ascii="Arial" w:hAnsi="Arial"/>
          <w:color w:val="auto"/>
        </w:rPr>
        <w:t xml:space="preserve">y del </w:t>
      </w:r>
      <w:proofErr w:type="spellStart"/>
      <w:r w:rsidR="00B41010" w:rsidRPr="00B41010">
        <w:rPr>
          <w:smallCaps/>
          <w:color w:val="000000" w:themeColor="text1"/>
        </w:rPr>
        <w:t>scn</w:t>
      </w:r>
      <w:r w:rsidR="00B41010">
        <w:rPr>
          <w:smallCaps/>
          <w:color w:val="000000" w:themeColor="text1"/>
        </w:rPr>
        <w:t>m</w:t>
      </w:r>
      <w:proofErr w:type="spellEnd"/>
      <w:r w:rsidRPr="00163C21">
        <w:rPr>
          <w:rFonts w:ascii="Arial" w:hAnsi="Arial"/>
          <w:color w:val="auto"/>
        </w:rPr>
        <w:t>.</w:t>
      </w:r>
    </w:p>
    <w:p w14:paraId="5D4ACAAA" w14:textId="2AF51D49" w:rsidR="00CA519B" w:rsidRPr="00163C21" w:rsidRDefault="00CA519B" w:rsidP="006A67A4">
      <w:pPr>
        <w:pStyle w:val="p0"/>
        <w:keepLines w:val="0"/>
        <w:rPr>
          <w:rFonts w:ascii="Arial" w:hAnsi="Arial"/>
          <w:color w:val="auto"/>
        </w:rPr>
      </w:pPr>
      <w:r w:rsidRPr="00163C21">
        <w:rPr>
          <w:rFonts w:ascii="Arial" w:hAnsi="Arial"/>
          <w:color w:val="auto"/>
        </w:rPr>
        <w:t xml:space="preserve">Para deflactar los ingresos por suministro de bienes y servicios, gastos por consumo de bienes y servicios, así como las remuneraciones, la </w:t>
      </w:r>
      <w:proofErr w:type="spellStart"/>
      <w:r w:rsidR="00575A2A" w:rsidRPr="003D3CDC">
        <w:rPr>
          <w:rFonts w:ascii="Arial" w:hAnsi="Arial"/>
          <w:smallCaps/>
          <w:color w:val="auto"/>
        </w:rPr>
        <w:t>ems</w:t>
      </w:r>
      <w:proofErr w:type="spellEnd"/>
      <w:r w:rsidR="00575A2A" w:rsidRPr="00163C21">
        <w:rPr>
          <w:rFonts w:ascii="Arial" w:hAnsi="Arial"/>
          <w:color w:val="auto"/>
        </w:rPr>
        <w:t xml:space="preserve"> </w:t>
      </w:r>
      <w:r w:rsidRPr="00163C21">
        <w:rPr>
          <w:rFonts w:ascii="Arial" w:hAnsi="Arial"/>
          <w:color w:val="auto"/>
        </w:rPr>
        <w:t xml:space="preserve">utiliza los índices de precios que publica el </w:t>
      </w:r>
      <w:proofErr w:type="spellStart"/>
      <w:r w:rsidR="00D52A51" w:rsidRPr="00416549">
        <w:rPr>
          <w:rFonts w:ascii="Arial" w:hAnsi="Arial"/>
          <w:smallCaps/>
          <w:color w:val="000000" w:themeColor="text1"/>
        </w:rPr>
        <w:t>inegi</w:t>
      </w:r>
      <w:proofErr w:type="spellEnd"/>
      <w:r w:rsidR="00B515A1">
        <w:rPr>
          <w:rFonts w:ascii="Arial" w:hAnsi="Arial"/>
          <w:color w:val="auto"/>
        </w:rPr>
        <w:t>. Lo anterior,</w:t>
      </w:r>
      <w:r w:rsidRPr="00163C21">
        <w:rPr>
          <w:rFonts w:ascii="Arial" w:hAnsi="Arial"/>
          <w:color w:val="auto"/>
        </w:rPr>
        <w:t xml:space="preserve"> de acuerdo con las características de las variables y los deflactores disponibles (</w:t>
      </w:r>
      <w:r w:rsidR="00156D88" w:rsidRPr="00163C21">
        <w:rPr>
          <w:rFonts w:ascii="Arial" w:hAnsi="Arial"/>
          <w:color w:val="auto"/>
        </w:rPr>
        <w:t xml:space="preserve">Índice Nacional de Precios Productor </w:t>
      </w:r>
      <w:r w:rsidRPr="00163C21">
        <w:rPr>
          <w:rFonts w:ascii="Arial" w:hAnsi="Arial"/>
          <w:color w:val="auto"/>
        </w:rPr>
        <w:t xml:space="preserve">total </w:t>
      </w:r>
      <w:r w:rsidR="00156D88" w:rsidRPr="00163C21">
        <w:rPr>
          <w:rFonts w:ascii="Arial" w:hAnsi="Arial"/>
          <w:color w:val="auto"/>
        </w:rPr>
        <w:t>e</w:t>
      </w:r>
      <w:r w:rsidRPr="00163C21">
        <w:rPr>
          <w:rFonts w:ascii="Arial" w:hAnsi="Arial"/>
          <w:color w:val="auto"/>
        </w:rPr>
        <w:t xml:space="preserve"> </w:t>
      </w:r>
      <w:r w:rsidR="00156D88" w:rsidRPr="00163C21">
        <w:rPr>
          <w:rFonts w:ascii="Arial" w:hAnsi="Arial"/>
          <w:color w:val="auto"/>
        </w:rPr>
        <w:t>Índice Nacional de Precios al Consumidor</w:t>
      </w:r>
      <w:r w:rsidRPr="00163C21">
        <w:rPr>
          <w:rFonts w:ascii="Arial" w:hAnsi="Arial"/>
          <w:color w:val="auto"/>
        </w:rPr>
        <w:t>).</w:t>
      </w:r>
    </w:p>
    <w:p w14:paraId="759F45C8" w14:textId="5E7D2EF5" w:rsidR="00CE35AD" w:rsidRPr="00163C21" w:rsidRDefault="00CE35AD" w:rsidP="006A67A4">
      <w:pPr>
        <w:pStyle w:val="p0"/>
        <w:keepLines w:val="0"/>
        <w:rPr>
          <w:rFonts w:ascii="Arial" w:hAnsi="Arial"/>
          <w:color w:val="auto"/>
        </w:rPr>
      </w:pPr>
      <w:r w:rsidRPr="00163C21">
        <w:rPr>
          <w:rFonts w:ascii="Arial" w:hAnsi="Arial"/>
          <w:color w:val="auto"/>
        </w:rPr>
        <w:t>La construcción de los índices agregados de cada sector, subsector y rama</w:t>
      </w:r>
      <w:r w:rsidR="00A12834">
        <w:rPr>
          <w:rFonts w:ascii="Arial" w:hAnsi="Arial"/>
          <w:color w:val="auto"/>
        </w:rPr>
        <w:t>,</w:t>
      </w:r>
      <w:r w:rsidRPr="00163C21">
        <w:rPr>
          <w:rFonts w:ascii="Arial" w:hAnsi="Arial"/>
          <w:color w:val="auto"/>
        </w:rPr>
        <w:t xml:space="preserve"> </w:t>
      </w:r>
      <w:r w:rsidR="002C5F8C">
        <w:rPr>
          <w:rFonts w:ascii="Arial" w:hAnsi="Arial"/>
          <w:color w:val="auto"/>
        </w:rPr>
        <w:t xml:space="preserve">base 2018, </w:t>
      </w:r>
      <w:r w:rsidRPr="00163C21">
        <w:rPr>
          <w:rFonts w:ascii="Arial" w:hAnsi="Arial"/>
          <w:color w:val="auto"/>
        </w:rPr>
        <w:t xml:space="preserve">se realiza con las ponderaciones de los índices que los constituyen y los pesos relativos de las estructuras de las ramas de actividad, según corresponda a cada sector. Estos se generan con la información de los </w:t>
      </w:r>
      <w:r w:rsidR="00B77A53">
        <w:rPr>
          <w:rFonts w:ascii="Arial" w:hAnsi="Arial"/>
          <w:smallCaps/>
          <w:snapToGrid/>
          <w:color w:val="auto"/>
        </w:rPr>
        <w:t>ce 2019</w:t>
      </w:r>
      <w:r w:rsidRPr="00163C21">
        <w:rPr>
          <w:rFonts w:ascii="Arial" w:hAnsi="Arial"/>
          <w:color w:val="auto"/>
        </w:rPr>
        <w:t xml:space="preserve"> para los sectores de servicios. Considérense como preliminares los resultados que se presentan en las series. Estos se revisan y actualizan de manera continua, con base en la investigación constante de las categorías que componen las actividades en estudio.</w:t>
      </w:r>
    </w:p>
    <w:p w14:paraId="5886DCF7" w14:textId="4FF7E855" w:rsidR="00954B29" w:rsidRPr="00163C21" w:rsidRDefault="006C68D3" w:rsidP="006A67A4">
      <w:pPr>
        <w:spacing w:before="240"/>
        <w:rPr>
          <w:rStyle w:val="Hipervnculo"/>
        </w:rPr>
      </w:pPr>
      <w:r>
        <w:t>E</w:t>
      </w:r>
      <w:r w:rsidR="00954B29" w:rsidRPr="00163C21">
        <w:t>l personal ocupado que se reporta en este programa estadístico es conceptualmente di</w:t>
      </w:r>
      <w:r w:rsidR="00752ED4">
        <w:t>stinto</w:t>
      </w:r>
      <w:r w:rsidR="00954B29" w:rsidRPr="00163C21">
        <w:t xml:space="preserve"> al que se obtiene con la definición de puestos de trabajo afiliados al Instituto Mexicano del Seguro Social. Para mayores detalles, consúltese la sección «metadatos» de la </w:t>
      </w:r>
      <w:proofErr w:type="spellStart"/>
      <w:r w:rsidR="00265DA2" w:rsidRPr="00416549">
        <w:rPr>
          <w:smallCaps/>
          <w:snapToGrid w:val="0"/>
        </w:rPr>
        <w:t>ems</w:t>
      </w:r>
      <w:proofErr w:type="spellEnd"/>
      <w:r w:rsidR="00954B29" w:rsidRPr="00163C21">
        <w:rPr>
          <w:color w:val="242424"/>
          <w:shd w:val="clear" w:color="auto" w:fill="FFFFFF"/>
        </w:rPr>
        <w:t>:</w:t>
      </w:r>
      <w:r w:rsidR="00D57173">
        <w:rPr>
          <w:color w:val="242424"/>
          <w:shd w:val="clear" w:color="auto" w:fill="FFFFFF"/>
        </w:rPr>
        <w:t xml:space="preserve"> </w:t>
      </w:r>
      <w:hyperlink r:id="rId24" w:history="1">
        <w:r w:rsidR="00156D88" w:rsidRPr="00163C21">
          <w:rPr>
            <w:rStyle w:val="Hipervnculo"/>
          </w:rPr>
          <w:t>https://www.inegi.org.mx/programas/ems/2018/</w:t>
        </w:r>
      </w:hyperlink>
    </w:p>
    <w:p w14:paraId="7A4502AA" w14:textId="532798B8" w:rsidR="00CE35AD" w:rsidRPr="00163C21" w:rsidRDefault="00177451" w:rsidP="006A67A4">
      <w:pPr>
        <w:pStyle w:val="p0"/>
        <w:keepLines w:val="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 xml:space="preserve">Por </w:t>
      </w:r>
      <w:r w:rsidR="00CE35AD" w:rsidRPr="00163C21">
        <w:rPr>
          <w:rFonts w:ascii="Arial" w:hAnsi="Arial"/>
          <w:color w:val="auto"/>
        </w:rPr>
        <w:t xml:space="preserve">las características particulares de cada dominio de estudio, en el diseño estadístico de la </w:t>
      </w:r>
      <w:proofErr w:type="spellStart"/>
      <w:r w:rsidR="00AE6730" w:rsidRPr="00416549">
        <w:rPr>
          <w:rFonts w:ascii="Arial" w:hAnsi="Arial"/>
          <w:smallCaps/>
          <w:snapToGrid/>
          <w:color w:val="auto"/>
        </w:rPr>
        <w:t>ems</w:t>
      </w:r>
      <w:proofErr w:type="spellEnd"/>
      <w:r w:rsidR="007A6524">
        <w:rPr>
          <w:rFonts w:ascii="Arial" w:hAnsi="Arial"/>
          <w:color w:val="auto"/>
        </w:rPr>
        <w:t>,</w:t>
      </w:r>
      <w:r w:rsidR="00CE35AD" w:rsidRPr="00163C21">
        <w:rPr>
          <w:rFonts w:ascii="Arial" w:hAnsi="Arial"/>
          <w:color w:val="auto"/>
        </w:rPr>
        <w:t xml:space="preserve"> a nivel nacional, se considera un diseño no probabilístico para 13 dominios y</w:t>
      </w:r>
      <w:r w:rsidR="00596A95">
        <w:rPr>
          <w:rFonts w:ascii="Arial" w:hAnsi="Arial"/>
          <w:color w:val="auto"/>
        </w:rPr>
        <w:t xml:space="preserve"> uno</w:t>
      </w:r>
      <w:r w:rsidR="00CE35AD" w:rsidRPr="00163C21">
        <w:rPr>
          <w:rFonts w:ascii="Arial" w:hAnsi="Arial"/>
          <w:color w:val="auto"/>
        </w:rPr>
        <w:t xml:space="preserve"> probabilístico para los 48 restantes. </w:t>
      </w:r>
    </w:p>
    <w:p w14:paraId="44841B15" w14:textId="178B222A" w:rsidR="00CE35AD" w:rsidRPr="00163C21" w:rsidRDefault="00E62747" w:rsidP="006A67A4">
      <w:pPr>
        <w:autoSpaceDE w:val="0"/>
        <w:autoSpaceDN w:val="0"/>
        <w:adjustRightInd w:val="0"/>
        <w:spacing w:before="240"/>
        <w:rPr>
          <w:snapToGrid w:val="0"/>
        </w:rPr>
      </w:pPr>
      <w:r>
        <w:rPr>
          <w:snapToGrid w:val="0"/>
        </w:rPr>
        <w:t>El ma</w:t>
      </w:r>
      <w:r w:rsidR="00CE35AD" w:rsidRPr="00163C21">
        <w:rPr>
          <w:snapToGrid w:val="0"/>
        </w:rPr>
        <w:t>rco de la encuesta se limitó a los 61 dominios de interés y está integrado por 1</w:t>
      </w:r>
      <w:r w:rsidR="00CE35AD" w:rsidRPr="00163C21">
        <w:rPr>
          <w:lang w:val="es-MX" w:eastAsia="es-MX"/>
        </w:rPr>
        <w:t> </w:t>
      </w:r>
      <w:r w:rsidR="00CE35AD" w:rsidRPr="00163C21">
        <w:rPr>
          <w:snapToGrid w:val="0"/>
        </w:rPr>
        <w:t>813</w:t>
      </w:r>
      <w:r w:rsidR="00CE35AD" w:rsidRPr="00163C21">
        <w:rPr>
          <w:lang w:val="es-MX" w:eastAsia="es-MX"/>
        </w:rPr>
        <w:t> </w:t>
      </w:r>
      <w:r w:rsidR="00CE35AD" w:rsidRPr="00163C21">
        <w:rPr>
          <w:snapToGrid w:val="0"/>
        </w:rPr>
        <w:t xml:space="preserve">334 unidades económicas </w:t>
      </w:r>
      <w:r w:rsidR="0002371E">
        <w:rPr>
          <w:snapToGrid w:val="0"/>
        </w:rPr>
        <w:t xml:space="preserve">que provienen </w:t>
      </w:r>
      <w:r w:rsidR="00CE35AD" w:rsidRPr="00163C21">
        <w:rPr>
          <w:snapToGrid w:val="0"/>
        </w:rPr>
        <w:t>del Marco Estadístico Nacional de Unidades Económicas</w:t>
      </w:r>
      <w:r w:rsidR="00AE6730">
        <w:rPr>
          <w:snapToGrid w:val="0"/>
        </w:rPr>
        <w:t xml:space="preserve"> </w:t>
      </w:r>
      <w:r w:rsidR="00CE35AD" w:rsidRPr="00163C21">
        <w:rPr>
          <w:snapToGrid w:val="0"/>
        </w:rPr>
        <w:t xml:space="preserve">y de los resultados definitivos de los </w:t>
      </w:r>
      <w:r w:rsidR="00AE6730">
        <w:rPr>
          <w:smallCaps/>
        </w:rPr>
        <w:t>ce 2019</w:t>
      </w:r>
      <w:r w:rsidR="0002371E">
        <w:rPr>
          <w:snapToGrid w:val="0"/>
        </w:rPr>
        <w:t xml:space="preserve">. Estos </w:t>
      </w:r>
      <w:r w:rsidR="00CE35AD" w:rsidRPr="00163C21">
        <w:rPr>
          <w:snapToGrid w:val="0"/>
        </w:rPr>
        <w:t>reflejan el comportamiento económico del país antes de las afectaciones por la pandemia de</w:t>
      </w:r>
      <w:r w:rsidR="00710CEA">
        <w:rPr>
          <w:snapToGrid w:val="0"/>
        </w:rPr>
        <w:t xml:space="preserve"> la</w:t>
      </w:r>
      <w:r w:rsidR="00CE35AD" w:rsidRPr="00163C21">
        <w:rPr>
          <w:snapToGrid w:val="0"/>
        </w:rPr>
        <w:t xml:space="preserve"> </w:t>
      </w:r>
      <w:r w:rsidR="00AE6730" w:rsidRPr="002907A1">
        <w:rPr>
          <w:smallCaps/>
          <w:color w:val="000000" w:themeColor="text1"/>
        </w:rPr>
        <w:t>covid-19</w:t>
      </w:r>
      <w:r w:rsidR="00CE35AD" w:rsidRPr="00163C21">
        <w:rPr>
          <w:snapToGrid w:val="0"/>
        </w:rPr>
        <w:t>.</w:t>
      </w:r>
    </w:p>
    <w:p w14:paraId="701A5745" w14:textId="77777777" w:rsidR="00D93550" w:rsidRDefault="00D93550">
      <w:pPr>
        <w:jc w:val="left"/>
      </w:pPr>
      <w:r>
        <w:br w:type="page"/>
      </w:r>
    </w:p>
    <w:p w14:paraId="14B85DF2" w14:textId="3D92E874" w:rsidR="00514114" w:rsidRPr="00163C21" w:rsidRDefault="00514114" w:rsidP="006A67A4">
      <w:pPr>
        <w:autoSpaceDE w:val="0"/>
        <w:autoSpaceDN w:val="0"/>
        <w:adjustRightInd w:val="0"/>
        <w:spacing w:before="240"/>
      </w:pPr>
      <w:r w:rsidRPr="00163C21">
        <w:lastRenderedPageBreak/>
        <w:t xml:space="preserve">Los resultados se presentan según el «Sistema de Clasificación Industrial de América del Norte» </w:t>
      </w:r>
      <w:r w:rsidR="00C31768">
        <w:rPr>
          <w:color w:val="000000" w:themeColor="text1"/>
        </w:rPr>
        <w:t>2018</w:t>
      </w:r>
      <w:r w:rsidRPr="00163C21">
        <w:t xml:space="preserve">. </w:t>
      </w:r>
      <w:r w:rsidR="002718F1">
        <w:t>A</w:t>
      </w:r>
      <w:r w:rsidR="002718F1" w:rsidRPr="00163C21">
        <w:t>l publicar índices con base 2018=100</w:t>
      </w:r>
      <w:r w:rsidR="002718F1">
        <w:t>, e</w:t>
      </w:r>
      <w:r w:rsidRPr="00163C21">
        <w:t>l programa estadístico ofrece</w:t>
      </w:r>
      <w:r w:rsidR="005C0B65">
        <w:t xml:space="preserve"> más </w:t>
      </w:r>
      <w:r w:rsidRPr="00163C21">
        <w:t>indicadores e información detallada y actualizada de la estructura y evolución de los servicios en el corto plazo</w:t>
      </w:r>
      <w:r w:rsidR="002718F1">
        <w:t>,</w:t>
      </w:r>
      <w:r w:rsidRPr="00163C21">
        <w:t xml:space="preserve"> con la siguiente estructura:</w:t>
      </w:r>
    </w:p>
    <w:p w14:paraId="7DCBCAC1" w14:textId="72C8ECD4" w:rsidR="00204220" w:rsidRPr="00163C21" w:rsidRDefault="00710CEA" w:rsidP="00187C43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before="280"/>
      </w:pPr>
      <w:r>
        <w:t>T</w:t>
      </w:r>
      <w:r w:rsidR="00010925">
        <w:t>res</w:t>
      </w:r>
      <w:r w:rsidR="00204220" w:rsidRPr="00163C21">
        <w:t xml:space="preserve"> dominios a nivel subsector</w:t>
      </w:r>
      <w:r w:rsidR="00023720">
        <w:t>.</w:t>
      </w:r>
    </w:p>
    <w:p w14:paraId="1E744E26" w14:textId="46BBB31B" w:rsidR="00204220" w:rsidRPr="00163C21" w:rsidRDefault="00204220" w:rsidP="00187C43">
      <w:pPr>
        <w:pStyle w:val="Prrafodelista"/>
        <w:numPr>
          <w:ilvl w:val="0"/>
          <w:numId w:val="40"/>
        </w:numPr>
        <w:autoSpaceDE w:val="0"/>
        <w:autoSpaceDN w:val="0"/>
        <w:adjustRightInd w:val="0"/>
      </w:pPr>
      <w:r w:rsidRPr="00163C21">
        <w:t>58 dominios a nivel rama de actividad</w:t>
      </w:r>
      <w:r w:rsidR="00A94DC8">
        <w:t xml:space="preserve"> (s</w:t>
      </w:r>
      <w:r w:rsidRPr="00163C21">
        <w:t>e mantiene la oferta estadística de</w:t>
      </w:r>
      <w:r w:rsidR="00954458" w:rsidRPr="00163C21">
        <w:t xml:space="preserve"> </w:t>
      </w:r>
      <w:r w:rsidRPr="00163C21">
        <w:t>46 clases de actividad económica de forma independiente</w:t>
      </w:r>
      <w:r w:rsidR="00A94DC8">
        <w:t>)</w:t>
      </w:r>
      <w:r w:rsidR="003D3CDC">
        <w:t>.</w:t>
      </w:r>
    </w:p>
    <w:p w14:paraId="483E4F44" w14:textId="3166E79C" w:rsidR="00204220" w:rsidRPr="00163C21" w:rsidRDefault="0089192F" w:rsidP="006A67A4">
      <w:pPr>
        <w:autoSpaceDE w:val="0"/>
        <w:autoSpaceDN w:val="0"/>
        <w:adjustRightInd w:val="0"/>
        <w:spacing w:before="240"/>
      </w:pPr>
      <w:r>
        <w:rPr>
          <w:snapToGrid w:val="0"/>
        </w:rPr>
        <w:t>Por entidad fed</w:t>
      </w:r>
      <w:r w:rsidR="00394617">
        <w:rPr>
          <w:snapToGrid w:val="0"/>
        </w:rPr>
        <w:t>erativa, e</w:t>
      </w:r>
      <w:r w:rsidR="00204220" w:rsidRPr="00163C21">
        <w:rPr>
          <w:snapToGrid w:val="0"/>
        </w:rPr>
        <w:t>l marco para los principales sectores se construyó partiendo del marco nacional</w:t>
      </w:r>
      <w:r w:rsidR="0023536B">
        <w:rPr>
          <w:snapToGrid w:val="0"/>
        </w:rPr>
        <w:t xml:space="preserve">. Este se delimita para los </w:t>
      </w:r>
      <w:r w:rsidR="00204220" w:rsidRPr="00163C21">
        <w:rPr>
          <w:snapToGrid w:val="0"/>
        </w:rPr>
        <w:t xml:space="preserve">sectores de actividad económica más representativos de cada </w:t>
      </w:r>
      <w:r w:rsidR="0023536B">
        <w:rPr>
          <w:snapToGrid w:val="0"/>
        </w:rPr>
        <w:t>estado</w:t>
      </w:r>
      <w:r w:rsidR="00204220" w:rsidRPr="00163C21">
        <w:rPr>
          <w:snapToGrid w:val="0"/>
        </w:rPr>
        <w:t>. Se integra por 768</w:t>
      </w:r>
      <w:r w:rsidR="00204220" w:rsidRPr="00163C21">
        <w:rPr>
          <w:lang w:val="es-MX" w:eastAsia="es-MX"/>
        </w:rPr>
        <w:t> </w:t>
      </w:r>
      <w:r w:rsidR="00204220" w:rsidRPr="00163C21">
        <w:rPr>
          <w:snapToGrid w:val="0"/>
        </w:rPr>
        <w:t xml:space="preserve">134 unidades económicas y </w:t>
      </w:r>
      <w:r w:rsidR="00973C75">
        <w:rPr>
          <w:snapToGrid w:val="0"/>
        </w:rPr>
        <w:t xml:space="preserve">por </w:t>
      </w:r>
      <w:r w:rsidR="00204220" w:rsidRPr="00163C21">
        <w:rPr>
          <w:snapToGrid w:val="0"/>
        </w:rPr>
        <w:t>la participación porcentual del marco de muestreo</w:t>
      </w:r>
      <w:r w:rsidR="0016163E">
        <w:rPr>
          <w:snapToGrid w:val="0"/>
        </w:rPr>
        <w:t>,</w:t>
      </w:r>
      <w:r w:rsidR="00204220" w:rsidRPr="00163C21">
        <w:rPr>
          <w:snapToGrid w:val="0"/>
        </w:rPr>
        <w:t xml:space="preserve"> dentro del sector Servicios privados no financieros</w:t>
      </w:r>
      <w:r w:rsidR="0016163E">
        <w:rPr>
          <w:snapToGrid w:val="0"/>
        </w:rPr>
        <w:t>,</w:t>
      </w:r>
      <w:r w:rsidR="00204220" w:rsidRPr="00163C21">
        <w:rPr>
          <w:snapToGrid w:val="0"/>
        </w:rPr>
        <w:t xml:space="preserve"> para las principales variables.</w:t>
      </w:r>
    </w:p>
    <w:p w14:paraId="082CEFD1" w14:textId="4714FBAB" w:rsidR="00204220" w:rsidRPr="001F32DF" w:rsidRDefault="00204220" w:rsidP="006A67A4">
      <w:pPr>
        <w:pStyle w:val="p0"/>
        <w:keepLines w:val="0"/>
        <w:rPr>
          <w:rFonts w:ascii="Arial" w:hAnsi="Arial"/>
          <w:color w:val="auto"/>
          <w:spacing w:val="-2"/>
        </w:rPr>
      </w:pPr>
      <w:r w:rsidRPr="001F32DF">
        <w:rPr>
          <w:rFonts w:ascii="Arial" w:hAnsi="Arial"/>
          <w:color w:val="auto"/>
          <w:spacing w:val="-2"/>
        </w:rPr>
        <w:t>Para los principales sectores</w:t>
      </w:r>
      <w:r w:rsidR="00EA02D8" w:rsidRPr="001F32DF">
        <w:rPr>
          <w:rFonts w:ascii="Arial" w:hAnsi="Arial"/>
          <w:color w:val="auto"/>
          <w:spacing w:val="-2"/>
        </w:rPr>
        <w:t>,</w:t>
      </w:r>
      <w:r w:rsidRPr="001F32DF">
        <w:rPr>
          <w:rFonts w:ascii="Arial" w:hAnsi="Arial"/>
          <w:color w:val="auto"/>
          <w:spacing w:val="-2"/>
        </w:rPr>
        <w:t xml:space="preserve"> por entidad federativa, </w:t>
      </w:r>
      <w:r w:rsidR="00156D88" w:rsidRPr="001F32DF">
        <w:rPr>
          <w:rFonts w:ascii="Arial" w:hAnsi="Arial"/>
          <w:color w:val="auto"/>
          <w:spacing w:val="-2"/>
        </w:rPr>
        <w:t xml:space="preserve">se considera </w:t>
      </w:r>
      <w:r w:rsidRPr="001F32DF">
        <w:rPr>
          <w:rFonts w:ascii="Arial" w:hAnsi="Arial"/>
          <w:color w:val="auto"/>
          <w:spacing w:val="-2"/>
        </w:rPr>
        <w:t xml:space="preserve">un diseño no probabilístico para 36 dominios y </w:t>
      </w:r>
      <w:r w:rsidR="00EA02D8" w:rsidRPr="001F32DF">
        <w:rPr>
          <w:rFonts w:ascii="Arial" w:hAnsi="Arial"/>
          <w:color w:val="auto"/>
          <w:spacing w:val="-2"/>
        </w:rPr>
        <w:t xml:space="preserve">uno </w:t>
      </w:r>
      <w:r w:rsidRPr="001F32DF">
        <w:rPr>
          <w:rFonts w:ascii="Arial" w:hAnsi="Arial"/>
          <w:color w:val="auto"/>
          <w:spacing w:val="-2"/>
        </w:rPr>
        <w:t>probabilístico para 52.</w:t>
      </w:r>
      <w:r w:rsidR="00954458" w:rsidRPr="001F32DF">
        <w:rPr>
          <w:rFonts w:ascii="Arial" w:hAnsi="Arial"/>
          <w:color w:val="auto"/>
          <w:spacing w:val="-2"/>
        </w:rPr>
        <w:t xml:space="preserve"> </w:t>
      </w:r>
      <w:r w:rsidRPr="001F32DF">
        <w:rPr>
          <w:rFonts w:ascii="Arial" w:hAnsi="Arial"/>
          <w:color w:val="auto"/>
          <w:spacing w:val="-2"/>
        </w:rPr>
        <w:t>La información mensual</w:t>
      </w:r>
      <w:r w:rsidR="008E3F4C" w:rsidRPr="001F32DF">
        <w:rPr>
          <w:rFonts w:ascii="Arial" w:hAnsi="Arial"/>
          <w:color w:val="auto"/>
          <w:spacing w:val="-2"/>
        </w:rPr>
        <w:t xml:space="preserve">, </w:t>
      </w:r>
      <w:r w:rsidRPr="001F32DF">
        <w:rPr>
          <w:rFonts w:ascii="Arial" w:hAnsi="Arial"/>
          <w:color w:val="auto"/>
          <w:spacing w:val="-2"/>
        </w:rPr>
        <w:t>serie 2018</w:t>
      </w:r>
      <w:r w:rsidR="008E3F4C" w:rsidRPr="001F32DF">
        <w:rPr>
          <w:rFonts w:ascii="Arial" w:hAnsi="Arial"/>
          <w:color w:val="auto"/>
          <w:spacing w:val="-2"/>
        </w:rPr>
        <w:t>,</w:t>
      </w:r>
      <w:r w:rsidRPr="001F32DF">
        <w:rPr>
          <w:rFonts w:ascii="Arial" w:hAnsi="Arial"/>
          <w:color w:val="auto"/>
          <w:spacing w:val="-2"/>
        </w:rPr>
        <w:t xml:space="preserve"> se refiere a:</w:t>
      </w:r>
    </w:p>
    <w:p w14:paraId="6E97F64C" w14:textId="75CD7878" w:rsidR="00204220" w:rsidRPr="00163C21" w:rsidRDefault="008E3F4C" w:rsidP="00954458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/>
        <w:ind w:left="357" w:hanging="215"/>
        <w:contextualSpacing/>
      </w:pPr>
      <w:r>
        <w:t xml:space="preserve">Sector </w:t>
      </w:r>
      <w:r w:rsidR="00204220" w:rsidRPr="00163C21">
        <w:t xml:space="preserve">51, Información en medios masivos </w:t>
      </w:r>
      <w:r w:rsidR="0057637A">
        <w:t>(que</w:t>
      </w:r>
      <w:r w:rsidR="00204220" w:rsidRPr="00163C21">
        <w:t xml:space="preserve"> participa en las 32 entidades federativas</w:t>
      </w:r>
      <w:r w:rsidR="0057637A">
        <w:t>)</w:t>
      </w:r>
      <w:r w:rsidR="00291890">
        <w:t>.</w:t>
      </w:r>
    </w:p>
    <w:p w14:paraId="56D0C555" w14:textId="6C3E16FB" w:rsidR="00204220" w:rsidRPr="00163C21" w:rsidRDefault="00806D56" w:rsidP="00954458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/>
        <w:ind w:left="357" w:hanging="215"/>
        <w:contextualSpacing/>
      </w:pPr>
      <w:bookmarkStart w:id="3" w:name="_Hlk138067299"/>
      <w:r>
        <w:t>Sector</w:t>
      </w:r>
      <w:bookmarkEnd w:id="3"/>
      <w:r>
        <w:t xml:space="preserve"> </w:t>
      </w:r>
      <w:r w:rsidR="00204220" w:rsidRPr="00163C21">
        <w:t>53, Servicios inmobiliarios y de alquiler de bienes muebles e intangibles</w:t>
      </w:r>
      <w:r w:rsidR="005327A7">
        <w:t xml:space="preserve"> (en siete </w:t>
      </w:r>
      <w:r w:rsidR="00204220" w:rsidRPr="00163C21">
        <w:t>entidades federativas</w:t>
      </w:r>
      <w:r w:rsidR="005327A7">
        <w:t>)</w:t>
      </w:r>
      <w:r w:rsidR="00291890">
        <w:t>.</w:t>
      </w:r>
      <w:r w:rsidR="00204220" w:rsidRPr="00163C21">
        <w:t xml:space="preserve"> </w:t>
      </w:r>
    </w:p>
    <w:p w14:paraId="222F344F" w14:textId="44D0EA91" w:rsidR="00204220" w:rsidRPr="00D277F5" w:rsidRDefault="00211887" w:rsidP="00954458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/>
        <w:ind w:left="357" w:hanging="215"/>
        <w:contextualSpacing/>
        <w:rPr>
          <w:spacing w:val="-2"/>
        </w:rPr>
      </w:pPr>
      <w:r w:rsidRPr="00D277F5">
        <w:rPr>
          <w:spacing w:val="-2"/>
        </w:rPr>
        <w:t xml:space="preserve">Sector </w:t>
      </w:r>
      <w:r w:rsidR="00204220" w:rsidRPr="00D277F5">
        <w:rPr>
          <w:spacing w:val="-2"/>
        </w:rPr>
        <w:t>54, Servicios profesionales, científicos y técnicos</w:t>
      </w:r>
      <w:r w:rsidR="006550B8" w:rsidRPr="00D277F5">
        <w:rPr>
          <w:spacing w:val="-2"/>
        </w:rPr>
        <w:t xml:space="preserve"> (</w:t>
      </w:r>
      <w:r w:rsidR="00204220" w:rsidRPr="00D277F5">
        <w:rPr>
          <w:spacing w:val="-2"/>
        </w:rPr>
        <w:t xml:space="preserve">en </w:t>
      </w:r>
      <w:r w:rsidR="006550B8" w:rsidRPr="00D277F5">
        <w:rPr>
          <w:spacing w:val="-2"/>
        </w:rPr>
        <w:t>dos</w:t>
      </w:r>
      <w:r w:rsidR="00204220" w:rsidRPr="00D277F5">
        <w:rPr>
          <w:spacing w:val="-2"/>
        </w:rPr>
        <w:t xml:space="preserve"> entidades federativas</w:t>
      </w:r>
      <w:r w:rsidR="008D7CF4" w:rsidRPr="00D277F5">
        <w:rPr>
          <w:spacing w:val="-2"/>
        </w:rPr>
        <w:t>)</w:t>
      </w:r>
      <w:r w:rsidR="00291890">
        <w:rPr>
          <w:spacing w:val="-2"/>
        </w:rPr>
        <w:t>.</w:t>
      </w:r>
    </w:p>
    <w:p w14:paraId="07F679CB" w14:textId="7EE76AAB" w:rsidR="00204220" w:rsidRPr="00163C21" w:rsidRDefault="00211887" w:rsidP="00954458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/>
        <w:ind w:left="357" w:hanging="215"/>
        <w:contextualSpacing/>
      </w:pPr>
      <w:r>
        <w:t>Sector</w:t>
      </w:r>
      <w:r w:rsidRPr="00163C21">
        <w:t xml:space="preserve"> </w:t>
      </w:r>
      <w:r w:rsidR="00204220" w:rsidRPr="00163C21">
        <w:t xml:space="preserve">61, Servicios educativos </w:t>
      </w:r>
      <w:r w:rsidR="008D7CF4">
        <w:t>(</w:t>
      </w:r>
      <w:r w:rsidR="00204220" w:rsidRPr="00163C21">
        <w:t xml:space="preserve">en </w:t>
      </w:r>
      <w:r w:rsidR="008D7CF4">
        <w:t>cuatro</w:t>
      </w:r>
      <w:r w:rsidR="00204220" w:rsidRPr="00163C21">
        <w:t xml:space="preserve"> entidades federativas</w:t>
      </w:r>
      <w:r w:rsidR="008D7CF4">
        <w:t>)</w:t>
      </w:r>
      <w:r w:rsidR="00291890">
        <w:t>.</w:t>
      </w:r>
    </w:p>
    <w:p w14:paraId="15AB11FA" w14:textId="3170CF1A" w:rsidR="00204220" w:rsidRPr="00163C21" w:rsidRDefault="00211887" w:rsidP="00954458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/>
        <w:ind w:left="357" w:hanging="215"/>
        <w:contextualSpacing/>
      </w:pPr>
      <w:r>
        <w:t>Sector</w:t>
      </w:r>
      <w:r w:rsidRPr="00163C21">
        <w:t xml:space="preserve"> </w:t>
      </w:r>
      <w:r w:rsidR="00204220" w:rsidRPr="00163C21">
        <w:t xml:space="preserve">62, Servicios de salud y asistencia social </w:t>
      </w:r>
      <w:r w:rsidR="008D7CF4">
        <w:t xml:space="preserve">(en siete </w:t>
      </w:r>
      <w:r w:rsidR="00204220" w:rsidRPr="00163C21">
        <w:t>entidades federativas</w:t>
      </w:r>
      <w:r w:rsidR="008D7CF4">
        <w:t>)</w:t>
      </w:r>
      <w:r w:rsidR="00291890">
        <w:t>.</w:t>
      </w:r>
    </w:p>
    <w:p w14:paraId="5EDD6442" w14:textId="66D3A39E" w:rsidR="00204220" w:rsidRPr="00163C21" w:rsidRDefault="00211887" w:rsidP="00954458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/>
        <w:ind w:left="357" w:hanging="215"/>
        <w:contextualSpacing/>
      </w:pPr>
      <w:r>
        <w:t>Sector</w:t>
      </w:r>
      <w:r w:rsidRPr="00163C21">
        <w:t xml:space="preserve"> </w:t>
      </w:r>
      <w:r w:rsidR="00204220" w:rsidRPr="00163C21">
        <w:t>71, Servicios de esparcimiento culturales y deportivos, y otros servicios recreativos</w:t>
      </w:r>
      <w:r w:rsidR="008D7CF4">
        <w:t xml:space="preserve"> (en </w:t>
      </w:r>
      <w:r w:rsidR="00A144A0">
        <w:t>cuatro entidades federativas)</w:t>
      </w:r>
      <w:r w:rsidR="00291890">
        <w:t>.</w:t>
      </w:r>
    </w:p>
    <w:p w14:paraId="6E5C19E8" w14:textId="68120D02" w:rsidR="00204220" w:rsidRPr="00163C21" w:rsidRDefault="00211887" w:rsidP="00954458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/>
        <w:ind w:left="357" w:hanging="215"/>
        <w:contextualSpacing/>
      </w:pPr>
      <w:r>
        <w:t>Sector</w:t>
      </w:r>
      <w:r w:rsidRPr="00163C21">
        <w:t xml:space="preserve"> </w:t>
      </w:r>
      <w:r w:rsidR="00CD612B">
        <w:t>7</w:t>
      </w:r>
      <w:r w:rsidR="00204220" w:rsidRPr="00163C21">
        <w:t>2, Servicios de alojamiento temporal y de preparación de alimentos y bebidas</w:t>
      </w:r>
      <w:r w:rsidR="00A144A0">
        <w:t xml:space="preserve"> (</w:t>
      </w:r>
      <w:r w:rsidR="00204220" w:rsidRPr="00163C21">
        <w:t>en 32 entidades federativas</w:t>
      </w:r>
      <w:r w:rsidR="00A144A0">
        <w:t>)</w:t>
      </w:r>
      <w:r w:rsidR="00291890">
        <w:t>.</w:t>
      </w:r>
    </w:p>
    <w:p w14:paraId="2887D805" w14:textId="7E03CB2D" w:rsidR="006C0388" w:rsidRPr="00163C21" w:rsidRDefault="006C0388" w:rsidP="006A67A4">
      <w:pPr>
        <w:pStyle w:val="p0"/>
        <w:keepLines w:val="0"/>
        <w:widowControl/>
        <w:rPr>
          <w:rFonts w:ascii="Arial" w:hAnsi="Arial"/>
          <w:color w:val="auto"/>
        </w:rPr>
      </w:pPr>
      <w:r w:rsidRPr="00163C21">
        <w:rPr>
          <w:rFonts w:ascii="Arial" w:hAnsi="Arial"/>
          <w:color w:val="auto"/>
        </w:rPr>
        <w:t>La mayoría de las series económicas se ve afectada por factores estacionales: efectos periódicos que se repiten cada año y cuyas causas son ajenas a la naturaleza económica de las series. Estas pueden ser: las festividades, meses más largos que otros, las vacaciones escolares, el clima y otras fluctuaciones estacionales como la elevada producción de juguetes en los meses previos a la Navidad.</w:t>
      </w:r>
    </w:p>
    <w:p w14:paraId="7E76F508" w14:textId="5EDB65D6" w:rsidR="006C0388" w:rsidRPr="00163C21" w:rsidRDefault="006C0388" w:rsidP="00164C8B">
      <w:pPr>
        <w:keepLines/>
        <w:spacing w:before="240"/>
        <w:outlineLvl w:val="3"/>
      </w:pPr>
      <w:r w:rsidRPr="00163C21">
        <w:t xml:space="preserve">La desestacionalización o ajuste estacional de series económicas consiste en remover estas influencias </w:t>
      </w:r>
      <w:proofErr w:type="spellStart"/>
      <w:r w:rsidRPr="00163C21">
        <w:t>intra-anuales</w:t>
      </w:r>
      <w:proofErr w:type="spellEnd"/>
      <w:r w:rsidRPr="00163C21">
        <w:t xml:space="preserve"> periódicas: su presencia dificulta diagnosticar y describir el comportamiento de una serie económica, pues no permite comparar adecuadamente un determinado mes con el inmediato anterior. Analizar la serie desestacionalizada ayuda a realizar un mejor diagnóstico y pronóstico de su evolución, pues</w:t>
      </w:r>
      <w:r w:rsidR="00001B02" w:rsidRPr="00163C21">
        <w:t>,</w:t>
      </w:r>
      <w:r w:rsidRPr="00163C21">
        <w:t xml:space="preserve"> en el corto plazo, identifica la posible dirección de los movimientos que pudiera tener la variable en cuestión. </w:t>
      </w:r>
    </w:p>
    <w:p w14:paraId="70A06F8B" w14:textId="19ACB207" w:rsidR="006C0388" w:rsidRPr="00163C21" w:rsidRDefault="006C0388" w:rsidP="006A67A4">
      <w:pPr>
        <w:spacing w:before="240"/>
      </w:pPr>
      <w:r w:rsidRPr="00163C21">
        <w:t>Las series originales se ajustan estacionalmente mediante el paquete estadístico X</w:t>
      </w:r>
      <w:r w:rsidRPr="00163C21">
        <w:noBreakHyphen/>
        <w:t>13ARIMA</w:t>
      </w:r>
      <w:r w:rsidR="00D57173">
        <w:noBreakHyphen/>
      </w:r>
      <w:r w:rsidRPr="00163C21">
        <w:t>SEATS. Para conocer la metodología, consúltese la siguiente liga:</w:t>
      </w:r>
    </w:p>
    <w:p w14:paraId="55E4266C" w14:textId="77777777" w:rsidR="006C0388" w:rsidRPr="00163C21" w:rsidRDefault="003854B6" w:rsidP="006A67A4">
      <w:pPr>
        <w:rPr>
          <w:color w:val="1F497D"/>
          <w:sz w:val="22"/>
          <w:lang w:eastAsia="en-US"/>
        </w:rPr>
      </w:pPr>
      <w:hyperlink r:id="rId25" w:history="1">
        <w:r w:rsidR="006C0388" w:rsidRPr="00163C21">
          <w:rPr>
            <w:rStyle w:val="Hipervnculo"/>
          </w:rPr>
          <w:t>https://www.inegi.org.mx/app/biblioteca/ficha.html?upc=702825099060</w:t>
        </w:r>
      </w:hyperlink>
    </w:p>
    <w:p w14:paraId="03A0E518" w14:textId="61B867E9" w:rsidR="00DB16AA" w:rsidRPr="00163C21" w:rsidRDefault="003E0528" w:rsidP="00DB16AA">
      <w:pPr>
        <w:spacing w:before="240"/>
        <w:ind w:right="51"/>
      </w:pPr>
      <w:r w:rsidRPr="00163C21">
        <w:rPr>
          <w:noProof/>
        </w:rPr>
        <w:lastRenderedPageBreak/>
        <w:drawing>
          <wp:anchor distT="0" distB="0" distL="36195" distR="36195" simplePos="0" relativeHeight="251659264" behindDoc="0" locked="0" layoutInCell="1" allowOverlap="1" wp14:anchorId="58C3B7CD" wp14:editId="3D3A4C9A">
            <wp:simplePos x="0" y="0"/>
            <wp:positionH relativeFrom="margin">
              <wp:posOffset>6182664</wp:posOffset>
            </wp:positionH>
            <wp:positionV relativeFrom="paragraph">
              <wp:posOffset>354330</wp:posOffset>
            </wp:positionV>
            <wp:extent cx="151130" cy="151130"/>
            <wp:effectExtent l="0" t="0" r="1270" b="1270"/>
            <wp:wrapSquare wrapText="bothSides"/>
            <wp:docPr id="1663688700" name="Imagen 1663688700" descr="http://www.inegi.org.mx/sistemas/bie/img/MetadatoC.GIF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http://www.inegi.org.mx/sistemas/bie/img/MetadatoC.GIF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AA" w:rsidRPr="00163C21">
        <w:t xml:space="preserve">Las especificaciones de los modelos utilizados para realizar el ajuste estacional están disponibles en el Banco de Información Económica </w:t>
      </w:r>
      <w:r w:rsidR="00B91231" w:rsidRPr="00416549">
        <w:rPr>
          <w:color w:val="000000" w:themeColor="text1"/>
        </w:rPr>
        <w:t>(</w:t>
      </w:r>
      <w:proofErr w:type="spellStart"/>
      <w:r w:rsidR="00B91231">
        <w:rPr>
          <w:smallCaps/>
          <w:color w:val="000000" w:themeColor="text1"/>
        </w:rPr>
        <w:t>bie</w:t>
      </w:r>
      <w:proofErr w:type="spellEnd"/>
      <w:r w:rsidR="00B91231" w:rsidRPr="00416549">
        <w:rPr>
          <w:color w:val="000000" w:themeColor="text1"/>
        </w:rPr>
        <w:t>)</w:t>
      </w:r>
      <w:r w:rsidR="00DB16AA" w:rsidRPr="00163C21">
        <w:t>. Seleccione «Indicadores económicos de coyuntura, Encuesta Mensual de Servicios» y vaya al icono de información</w:t>
      </w:r>
      <w:r w:rsidR="00DB16AA">
        <w:t xml:space="preserve"> </w:t>
      </w:r>
      <w:r w:rsidR="00DB16AA" w:rsidRPr="00163C21">
        <w:t>correspondiente a las «series desestacionalizadas y de tendencia-ciclo».</w:t>
      </w:r>
    </w:p>
    <w:p w14:paraId="4E817DCB" w14:textId="4C65353E" w:rsidR="00DB16AA" w:rsidRPr="00163C21" w:rsidRDefault="00DB16AA" w:rsidP="00DB16AA">
      <w:pPr>
        <w:spacing w:before="240"/>
      </w:pPr>
      <w:r w:rsidRPr="00163C21">
        <w:t xml:space="preserve">Mediante la </w:t>
      </w:r>
      <w:proofErr w:type="spellStart"/>
      <w:r w:rsidR="00B91231">
        <w:rPr>
          <w:smallCaps/>
          <w:color w:val="000000" w:themeColor="text1"/>
        </w:rPr>
        <w:t>ems</w:t>
      </w:r>
      <w:proofErr w:type="spellEnd"/>
      <w:r w:rsidRPr="00163C21">
        <w:t>,</w:t>
      </w:r>
      <w:r w:rsidRPr="00163C21">
        <w:rPr>
          <w:b/>
          <w:sz w:val="22"/>
          <w:lang w:val="es-MX"/>
        </w:rPr>
        <w:t xml:space="preserve"> </w:t>
      </w:r>
      <w:r w:rsidRPr="00163C21">
        <w:t xml:space="preserve">el </w:t>
      </w:r>
      <w:proofErr w:type="spellStart"/>
      <w:r w:rsidR="00B91231" w:rsidRPr="00416549">
        <w:rPr>
          <w:smallCaps/>
          <w:color w:val="000000" w:themeColor="text1"/>
        </w:rPr>
        <w:t>inegi</w:t>
      </w:r>
      <w:proofErr w:type="spellEnd"/>
      <w:r w:rsidRPr="00163C21">
        <w:t xml:space="preserve"> genera la información contenida en este documento y la da a conocer con base en el Calendario de Difusión de Información Estadística y Geográfica y de Interés Nacional.</w:t>
      </w:r>
    </w:p>
    <w:p w14:paraId="7D57EB28" w14:textId="2BD55E19" w:rsidR="007B69C2" w:rsidRPr="00163C21" w:rsidRDefault="007B69C2" w:rsidP="006A67A4">
      <w:pPr>
        <w:pStyle w:val="p0"/>
        <w:keepLines w:val="0"/>
        <w:rPr>
          <w:rFonts w:ascii="Arial" w:hAnsi="Arial"/>
          <w:snapToGrid/>
          <w:color w:val="auto"/>
        </w:rPr>
      </w:pPr>
      <w:r w:rsidRPr="00163C21">
        <w:rPr>
          <w:rFonts w:ascii="Arial" w:hAnsi="Arial"/>
          <w:snapToGrid/>
          <w:color w:val="auto"/>
        </w:rPr>
        <w:t xml:space="preserve">Todos los resultados pueden consultarse en la página del </w:t>
      </w:r>
      <w:proofErr w:type="spellStart"/>
      <w:r w:rsidR="00B91231" w:rsidRPr="00416549">
        <w:rPr>
          <w:rFonts w:ascii="Arial" w:hAnsi="Arial"/>
          <w:smallCaps/>
          <w:color w:val="000000" w:themeColor="text1"/>
        </w:rPr>
        <w:t>inegi</w:t>
      </w:r>
      <w:proofErr w:type="spellEnd"/>
      <w:r w:rsidRPr="00163C21">
        <w:rPr>
          <w:rFonts w:ascii="Arial" w:hAnsi="Arial"/>
          <w:snapToGrid/>
          <w:color w:val="auto"/>
        </w:rPr>
        <w:t>, en las siguientes secciones:</w:t>
      </w:r>
    </w:p>
    <w:p w14:paraId="30E55A23" w14:textId="40B78DCE" w:rsidR="007B69C2" w:rsidRPr="00163C21" w:rsidRDefault="007B69C2" w:rsidP="007B69C2">
      <w:pPr>
        <w:jc w:val="left"/>
        <w:rPr>
          <w:lang w:val="es-MX" w:eastAsia="en-US"/>
        </w:rPr>
      </w:pPr>
      <w:r w:rsidRPr="00163C21">
        <w:rPr>
          <w:snapToGrid w:val="0"/>
        </w:rPr>
        <w:t>Tema:</w:t>
      </w:r>
      <w:r w:rsidR="00954458" w:rsidRPr="00163C21">
        <w:t xml:space="preserve"> </w:t>
      </w:r>
      <w:hyperlink r:id="rId28" w:history="1">
        <w:r w:rsidRPr="00163C21">
          <w:rPr>
            <w:rStyle w:val="Hipervnculo"/>
          </w:rPr>
          <w:t>https://www.inegi.org.mx/temas/servicios/</w:t>
        </w:r>
      </w:hyperlink>
    </w:p>
    <w:p w14:paraId="69BFCD40" w14:textId="262A0AD4" w:rsidR="007B69C2" w:rsidRPr="00163C21" w:rsidRDefault="007B69C2" w:rsidP="007B69C2">
      <w:pPr>
        <w:jc w:val="left"/>
      </w:pPr>
      <w:r w:rsidRPr="00163C21">
        <w:rPr>
          <w:snapToGrid w:val="0"/>
        </w:rPr>
        <w:t>Programa:</w:t>
      </w:r>
      <w:r w:rsidR="00954458" w:rsidRPr="00163C21">
        <w:rPr>
          <w:snapToGrid w:val="0"/>
        </w:rPr>
        <w:t xml:space="preserve"> </w:t>
      </w:r>
      <w:hyperlink r:id="rId29" w:history="1">
        <w:r w:rsidRPr="00163C21">
          <w:rPr>
            <w:rStyle w:val="Hipervnculo"/>
          </w:rPr>
          <w:t>https://www.inegi.org.mx/programas/ems/2018/</w:t>
        </w:r>
      </w:hyperlink>
    </w:p>
    <w:p w14:paraId="7E31F699" w14:textId="1B89DE0E" w:rsidR="007B69C2" w:rsidRPr="00163C21" w:rsidRDefault="0015284A" w:rsidP="007B69C2">
      <w:pPr>
        <w:jc w:val="left"/>
      </w:pPr>
      <w:proofErr w:type="spellStart"/>
      <w:r w:rsidRPr="00B53992">
        <w:rPr>
          <w:smallCaps/>
        </w:rPr>
        <w:t>bie</w:t>
      </w:r>
      <w:proofErr w:type="spellEnd"/>
      <w:r w:rsidR="007B69C2" w:rsidRPr="00163C21">
        <w:rPr>
          <w:snapToGrid w:val="0"/>
        </w:rPr>
        <w:t>:</w:t>
      </w:r>
      <w:r w:rsidR="007B69C2" w:rsidRPr="00163C21">
        <w:t xml:space="preserve"> </w:t>
      </w:r>
      <w:hyperlink r:id="rId30" w:history="1">
        <w:r w:rsidR="007B69C2" w:rsidRPr="00163C21">
          <w:rPr>
            <w:rStyle w:val="Hipervnculo"/>
          </w:rPr>
          <w:t>https://www.inegi.org.mx/app/indicadores/?tm=0</w:t>
        </w:r>
      </w:hyperlink>
    </w:p>
    <w:p w14:paraId="4F62C777" w14:textId="3491E5A1" w:rsidR="00CB6E58" w:rsidRPr="00163C21" w:rsidRDefault="007B69C2" w:rsidP="00954458">
      <w:pPr>
        <w:jc w:val="left"/>
        <w:rPr>
          <w:rStyle w:val="Hipervnculo"/>
          <w:color w:val="auto"/>
          <w:lang w:val="es-MX"/>
        </w:rPr>
      </w:pPr>
      <w:r w:rsidRPr="00163C21">
        <w:rPr>
          <w:snapToGrid w:val="0"/>
        </w:rPr>
        <w:t>Banco de indicadores</w:t>
      </w:r>
      <w:r w:rsidRPr="00163C21">
        <w:t>:</w:t>
      </w:r>
      <w:r w:rsidR="00954458" w:rsidRPr="00163C21">
        <w:t xml:space="preserve"> </w:t>
      </w:r>
      <w:hyperlink r:id="rId31" w:history="1">
        <w:r w:rsidRPr="00163C21">
          <w:rPr>
            <w:rStyle w:val="Hipervnculo"/>
          </w:rPr>
          <w:t>https://www.inegi.org.mx/app/indicadores/</w:t>
        </w:r>
      </w:hyperlink>
    </w:p>
    <w:sectPr w:rsidR="00CB6E58" w:rsidRPr="00163C21" w:rsidSect="00904A28">
      <w:headerReference w:type="default" r:id="rId32"/>
      <w:footerReference w:type="default" r:id="rId33"/>
      <w:pgSz w:w="12242" w:h="15842" w:code="1"/>
      <w:pgMar w:top="1134" w:right="1134" w:bottom="1134" w:left="1134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4B16A" w14:textId="77777777" w:rsidR="003854B6" w:rsidRDefault="003854B6">
      <w:r>
        <w:separator/>
      </w:r>
    </w:p>
  </w:endnote>
  <w:endnote w:type="continuationSeparator" w:id="0">
    <w:p w14:paraId="62A6D08D" w14:textId="77777777" w:rsidR="003854B6" w:rsidRDefault="003854B6">
      <w:r>
        <w:continuationSeparator/>
      </w:r>
    </w:p>
  </w:endnote>
  <w:endnote w:type="continuationNotice" w:id="1">
    <w:p w14:paraId="503DDEF2" w14:textId="77777777" w:rsidR="003854B6" w:rsidRDefault="003854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EE64E" w14:textId="70207D72" w:rsidR="005A4209" w:rsidRPr="00904A28" w:rsidRDefault="00904A28" w:rsidP="00904A28">
    <w:pPr>
      <w:pStyle w:val="Piedepgina"/>
      <w:jc w:val="center"/>
    </w:pPr>
    <w:bookmarkStart w:id="4" w:name="_Hlk147145069"/>
    <w:r w:rsidRPr="00204167">
      <w:rPr>
        <w:b/>
        <w:color w:val="003057"/>
        <w:sz w:val="20"/>
      </w:rPr>
      <w:t>Comunicación social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BDD01" w14:textId="77777777" w:rsidR="003854B6" w:rsidRDefault="003854B6">
      <w:r>
        <w:separator/>
      </w:r>
    </w:p>
  </w:footnote>
  <w:footnote w:type="continuationSeparator" w:id="0">
    <w:p w14:paraId="2ACFE86F" w14:textId="77777777" w:rsidR="003854B6" w:rsidRDefault="003854B6">
      <w:r>
        <w:continuationSeparator/>
      </w:r>
    </w:p>
  </w:footnote>
  <w:footnote w:type="continuationNotice" w:id="1">
    <w:p w14:paraId="07E19A81" w14:textId="77777777" w:rsidR="003854B6" w:rsidRDefault="003854B6"/>
  </w:footnote>
  <w:footnote w:id="2">
    <w:p w14:paraId="6BDB22E4" w14:textId="77777777" w:rsidR="00D57C2F" w:rsidRPr="005A4209" w:rsidRDefault="00D57C2F" w:rsidP="00D57C2F">
      <w:pPr>
        <w:pStyle w:val="Textonotapie"/>
        <w:ind w:left="196" w:hanging="196"/>
        <w:rPr>
          <w:sz w:val="16"/>
        </w:rPr>
      </w:pPr>
      <w:r w:rsidRPr="00BF4A44">
        <w:rPr>
          <w:rStyle w:val="Refdenotaalpie"/>
          <w:sz w:val="18"/>
          <w:szCs w:val="18"/>
        </w:rPr>
        <w:footnoteRef/>
      </w:r>
      <w:r w:rsidRPr="00BF4A44">
        <w:tab/>
      </w:r>
      <w:r w:rsidRPr="00BF4A44">
        <w:rPr>
          <w:sz w:val="16"/>
          <w:szCs w:val="16"/>
        </w:rPr>
        <w:t xml:space="preserve">La mayoría de las series económicas se ve afectada por factores estacionales y de calendario. El ajuste de </w:t>
      </w:r>
      <w:r>
        <w:rPr>
          <w:sz w:val="16"/>
          <w:szCs w:val="16"/>
        </w:rPr>
        <w:t>los datos</w:t>
      </w:r>
      <w:r w:rsidRPr="00BF4A44">
        <w:rPr>
          <w:sz w:val="16"/>
          <w:szCs w:val="16"/>
        </w:rPr>
        <w:t xml:space="preserve"> por dichos factores permite obtener las cifras desestacionalizadas</w:t>
      </w:r>
      <w:r>
        <w:rPr>
          <w:sz w:val="16"/>
          <w:szCs w:val="16"/>
        </w:rPr>
        <w:t>. Su</w:t>
      </w:r>
      <w:r w:rsidRPr="00BF4A44">
        <w:rPr>
          <w:sz w:val="16"/>
          <w:szCs w:val="16"/>
        </w:rPr>
        <w:t xml:space="preserve"> análisis ayuda a realizar un mejor diagnóstico de la evolución de las variables.</w:t>
      </w:r>
    </w:p>
  </w:footnote>
  <w:footnote w:id="3">
    <w:p w14:paraId="0ABA1B36" w14:textId="77777777" w:rsidR="00143F8F" w:rsidRPr="0086047F" w:rsidRDefault="00143F8F" w:rsidP="00143F8F">
      <w:pPr>
        <w:pStyle w:val="Textocomentari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13BA3">
        <w:rPr>
          <w:rStyle w:val="Refdenotaalpie"/>
          <w:rFonts w:ascii="Arial" w:hAnsi="Arial" w:cs="Arial"/>
          <w:sz w:val="18"/>
          <w:szCs w:val="18"/>
        </w:rPr>
        <w:footnoteRef/>
      </w:r>
      <w:r w:rsidRPr="0086047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I</w:t>
      </w:r>
      <w:r w:rsidRPr="0086047F">
        <w:rPr>
          <w:rFonts w:ascii="Arial" w:hAnsi="Arial" w:cs="Arial"/>
          <w:sz w:val="16"/>
          <w:szCs w:val="16"/>
        </w:rPr>
        <w:t>mporte que destin</w:t>
      </w:r>
      <w:r>
        <w:rPr>
          <w:rFonts w:ascii="Arial" w:hAnsi="Arial" w:cs="Arial"/>
          <w:sz w:val="16"/>
          <w:szCs w:val="16"/>
        </w:rPr>
        <w:t>aron</w:t>
      </w:r>
      <w:r w:rsidRPr="0086047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los</w:t>
      </w:r>
      <w:r w:rsidRPr="0086047F">
        <w:rPr>
          <w:rFonts w:ascii="Arial" w:hAnsi="Arial" w:cs="Arial"/>
          <w:sz w:val="16"/>
          <w:szCs w:val="16"/>
        </w:rPr>
        <w:t xml:space="preserve"> establecimiento</w:t>
      </w:r>
      <w:r>
        <w:rPr>
          <w:rFonts w:ascii="Arial" w:hAnsi="Arial" w:cs="Arial"/>
          <w:sz w:val="16"/>
          <w:szCs w:val="16"/>
        </w:rPr>
        <w:t>s</w:t>
      </w:r>
      <w:r w:rsidRPr="0086047F">
        <w:rPr>
          <w:rFonts w:ascii="Arial" w:hAnsi="Arial" w:cs="Arial"/>
          <w:sz w:val="16"/>
          <w:szCs w:val="16"/>
        </w:rPr>
        <w:t xml:space="preserve"> o empresa</w:t>
      </w:r>
      <w:r>
        <w:rPr>
          <w:rFonts w:ascii="Arial" w:hAnsi="Arial" w:cs="Arial"/>
          <w:sz w:val="16"/>
          <w:szCs w:val="16"/>
        </w:rPr>
        <w:t>s</w:t>
      </w:r>
      <w:r w:rsidRPr="0086047F">
        <w:rPr>
          <w:rFonts w:ascii="Arial" w:hAnsi="Arial" w:cs="Arial"/>
          <w:sz w:val="16"/>
          <w:szCs w:val="16"/>
        </w:rPr>
        <w:t xml:space="preserve"> al consumo de bienes y servicios para realizar su actividad económica.</w:t>
      </w:r>
    </w:p>
  </w:footnote>
  <w:footnote w:id="4">
    <w:p w14:paraId="127EB897" w14:textId="35FD2745" w:rsidR="005A4209" w:rsidRPr="0086047F" w:rsidRDefault="005A4209" w:rsidP="000B7457">
      <w:pPr>
        <w:pStyle w:val="Textocomentari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13BA3">
        <w:rPr>
          <w:rStyle w:val="Refdenotaalpie"/>
          <w:rFonts w:ascii="Arial" w:hAnsi="Arial" w:cs="Arial"/>
          <w:sz w:val="18"/>
          <w:szCs w:val="18"/>
        </w:rPr>
        <w:footnoteRef/>
      </w:r>
      <w:r w:rsidRPr="0086047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Por ser los sectores que </w:t>
      </w:r>
      <w:r w:rsidR="0089523D">
        <w:rPr>
          <w:rFonts w:ascii="Arial" w:hAnsi="Arial" w:cs="Arial"/>
          <w:sz w:val="16"/>
          <w:szCs w:val="16"/>
        </w:rPr>
        <w:t xml:space="preserve">más </w:t>
      </w:r>
      <w:r>
        <w:rPr>
          <w:rFonts w:ascii="Arial" w:hAnsi="Arial" w:cs="Arial"/>
          <w:sz w:val="16"/>
          <w:szCs w:val="16"/>
        </w:rPr>
        <w:t>participan en la variable de ingresos en las 32 entidades federativas.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F2EF7" w14:textId="77777777" w:rsidR="00904A28" w:rsidRDefault="00904A28" w:rsidP="00904A28"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653742A1" wp14:editId="14041599">
          <wp:simplePos x="0" y="0"/>
          <wp:positionH relativeFrom="margin">
            <wp:posOffset>-104775</wp:posOffset>
          </wp:positionH>
          <wp:positionV relativeFrom="paragraph">
            <wp:posOffset>-2540</wp:posOffset>
          </wp:positionV>
          <wp:extent cx="2761200" cy="795600"/>
          <wp:effectExtent l="0" t="0" r="1270" b="5080"/>
          <wp:wrapSquare wrapText="bothSides"/>
          <wp:docPr id="1799583202" name="Imagen 1799583202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396D82" w14:textId="1AB2BAA2" w:rsidR="00904A28" w:rsidRPr="00306ECD" w:rsidRDefault="00904A28" w:rsidP="00904A28">
    <w:pPr>
      <w:pStyle w:val="Encabezado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>Comunicado de prensa núm</w:t>
    </w:r>
    <w:r>
      <w:rPr>
        <w:b/>
        <w:color w:val="002060"/>
      </w:rPr>
      <w:t>ero</w:t>
    </w:r>
    <w:r w:rsidRPr="00306ECD">
      <w:rPr>
        <w:b/>
        <w:color w:val="002060"/>
      </w:rPr>
      <w:t xml:space="preserve"> </w:t>
    </w:r>
    <w:r>
      <w:rPr>
        <w:b/>
        <w:color w:val="002060"/>
      </w:rPr>
      <w:t>599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412ADB69" w14:textId="4666104B" w:rsidR="00904A28" w:rsidRPr="00306ECD" w:rsidRDefault="00904A28" w:rsidP="00904A28">
    <w:pPr>
      <w:pStyle w:val="Encabezado"/>
      <w:tabs>
        <w:tab w:val="clear" w:pos="4320"/>
        <w:tab w:val="clear" w:pos="8640"/>
      </w:tabs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20 de </w:t>
    </w:r>
    <w:proofErr w:type="spellStart"/>
    <w:r>
      <w:rPr>
        <w:b/>
        <w:color w:val="002060"/>
        <w:lang w:val="pt-BR"/>
      </w:rPr>
      <w:t>octubre</w:t>
    </w:r>
    <w:proofErr w:type="spellEnd"/>
    <w:r>
      <w:rPr>
        <w:b/>
        <w:color w:val="002060"/>
        <w:lang w:val="pt-BR"/>
      </w:rPr>
      <w:t xml:space="preserve"> de </w:t>
    </w:r>
    <w:r w:rsidRPr="00306ECD">
      <w:rPr>
        <w:b/>
        <w:color w:val="002060"/>
        <w:lang w:val="pt-BR"/>
      </w:rPr>
      <w:t>202</w:t>
    </w:r>
    <w:r>
      <w:rPr>
        <w:b/>
        <w:color w:val="002060"/>
        <w:lang w:val="pt-BR"/>
      </w:rPr>
      <w:t>3</w:t>
    </w:r>
  </w:p>
  <w:p w14:paraId="24301F8E" w14:textId="51F3283A" w:rsidR="00904A28" w:rsidRPr="00F22E89" w:rsidRDefault="00904A28" w:rsidP="00904A28">
    <w:pPr>
      <w:pStyle w:val="Encabezado"/>
      <w:ind w:left="-567" w:right="49"/>
      <w:jc w:val="right"/>
      <w:rPr>
        <w:b/>
        <w:color w:val="002060"/>
      </w:rPr>
    </w:pPr>
    <w:r w:rsidRPr="006B2980">
      <w:rPr>
        <w:b/>
        <w:color w:val="002060"/>
      </w:rPr>
      <w:t xml:space="preserve">Página </w:t>
    </w:r>
    <w:r w:rsidRPr="006B2980">
      <w:rPr>
        <w:b/>
        <w:color w:val="002060"/>
      </w:rPr>
      <w:fldChar w:fldCharType="begin"/>
    </w:r>
    <w:r w:rsidRPr="006B2980">
      <w:rPr>
        <w:b/>
        <w:color w:val="002060"/>
      </w:rPr>
      <w:instrText xml:space="preserve"> PAGE  \* Arabic </w:instrText>
    </w:r>
    <w:r w:rsidRPr="006B2980">
      <w:rPr>
        <w:b/>
        <w:color w:val="002060"/>
      </w:rPr>
      <w:fldChar w:fldCharType="separate"/>
    </w:r>
    <w:r>
      <w:rPr>
        <w:b/>
        <w:color w:val="002060"/>
      </w:rPr>
      <w:t>1</w:t>
    </w:r>
    <w:r w:rsidRPr="006B2980">
      <w:rPr>
        <w:b/>
        <w:color w:val="002060"/>
      </w:rPr>
      <w:fldChar w:fldCharType="end"/>
    </w:r>
    <w:r w:rsidRPr="006B2980">
      <w:rPr>
        <w:b/>
        <w:color w:val="002060"/>
      </w:rPr>
      <w:t>/</w:t>
    </w:r>
    <w:r w:rsidR="00B431AB">
      <w:rPr>
        <w:b/>
        <w:color w:val="002060"/>
      </w:rPr>
      <w:t>9</w:t>
    </w:r>
  </w:p>
  <w:p w14:paraId="4ABC9B43" w14:textId="36CE5416" w:rsidR="005A4209" w:rsidRDefault="005A4209" w:rsidP="00370219">
    <w:pPr>
      <w:pStyle w:val="Encabezado"/>
    </w:pPr>
  </w:p>
  <w:p w14:paraId="5E998732" w14:textId="77777777" w:rsidR="00904A28" w:rsidRPr="00904A28" w:rsidRDefault="00904A28" w:rsidP="00370219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F525C"/>
    <w:multiLevelType w:val="hybridMultilevel"/>
    <w:tmpl w:val="C80638F2"/>
    <w:lvl w:ilvl="0" w:tplc="E8769B2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75C72"/>
    <w:multiLevelType w:val="hybridMultilevel"/>
    <w:tmpl w:val="EE40CDC6"/>
    <w:lvl w:ilvl="0" w:tplc="B94409C8">
      <w:start w:val="1"/>
      <w:numFmt w:val="decimal"/>
      <w:lvlText w:val="%1)"/>
      <w:lvlJc w:val="left"/>
      <w:pPr>
        <w:ind w:left="390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 w15:restartNumberingAfterBreak="0">
    <w:nsid w:val="07D34ED1"/>
    <w:multiLevelType w:val="hybridMultilevel"/>
    <w:tmpl w:val="EB6E9F3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B2C4A"/>
    <w:multiLevelType w:val="hybridMultilevel"/>
    <w:tmpl w:val="BF8CE4A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C0513"/>
    <w:multiLevelType w:val="hybridMultilevel"/>
    <w:tmpl w:val="CAD005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82D"/>
    <w:multiLevelType w:val="hybridMultilevel"/>
    <w:tmpl w:val="C85AB3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2DBC38F5"/>
    <w:multiLevelType w:val="hybridMultilevel"/>
    <w:tmpl w:val="C08E9FB6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2F7A0577"/>
    <w:multiLevelType w:val="hybridMultilevel"/>
    <w:tmpl w:val="A4B65154"/>
    <w:lvl w:ilvl="0" w:tplc="4372D5B4">
      <w:start w:val="1"/>
      <w:numFmt w:val="bullet"/>
      <w:lvlText w:val="–"/>
      <w:lvlJc w:val="left"/>
      <w:pPr>
        <w:ind w:left="360" w:hanging="360"/>
      </w:pPr>
      <w:rPr>
        <w:rFonts w:ascii="Arial" w:hAnsi="Arial" w:cs="Times New Roman" w:hint="default"/>
      </w:rPr>
    </w:lvl>
    <w:lvl w:ilvl="1" w:tplc="080A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80A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A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80A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80A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80A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4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5C3353F"/>
    <w:multiLevelType w:val="hybridMultilevel"/>
    <w:tmpl w:val="9FBECBDE"/>
    <w:lvl w:ilvl="0" w:tplc="67F6D7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071E4"/>
    <w:multiLevelType w:val="hybridMultilevel"/>
    <w:tmpl w:val="0E32F03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9FD2888"/>
    <w:multiLevelType w:val="hybridMultilevel"/>
    <w:tmpl w:val="50CC36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0092C"/>
    <w:multiLevelType w:val="hybridMultilevel"/>
    <w:tmpl w:val="10AE2C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44D1C8D"/>
    <w:multiLevelType w:val="hybridMultilevel"/>
    <w:tmpl w:val="1B6C8122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48173E5"/>
    <w:multiLevelType w:val="hybridMultilevel"/>
    <w:tmpl w:val="C41C0D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A601D"/>
    <w:multiLevelType w:val="hybridMultilevel"/>
    <w:tmpl w:val="829E5B32"/>
    <w:lvl w:ilvl="0" w:tplc="E528E69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47F02"/>
    <w:multiLevelType w:val="hybridMultilevel"/>
    <w:tmpl w:val="702A56A6"/>
    <w:lvl w:ilvl="0" w:tplc="67F6D7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9" w15:restartNumberingAfterBreak="0">
    <w:nsid w:val="67823AD7"/>
    <w:multiLevelType w:val="hybridMultilevel"/>
    <w:tmpl w:val="048A77C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12478"/>
    <w:multiLevelType w:val="hybridMultilevel"/>
    <w:tmpl w:val="1CD6C74C"/>
    <w:lvl w:ilvl="0" w:tplc="080A0011">
      <w:start w:val="1"/>
      <w:numFmt w:val="decimal"/>
      <w:lvlText w:val="%1)"/>
      <w:lvlJc w:val="left"/>
      <w:pPr>
        <w:ind w:left="3900" w:hanging="360"/>
      </w:p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1" w15:restartNumberingAfterBreak="0">
    <w:nsid w:val="6C960011"/>
    <w:multiLevelType w:val="hybridMultilevel"/>
    <w:tmpl w:val="6524859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5F57BF"/>
    <w:multiLevelType w:val="hybridMultilevel"/>
    <w:tmpl w:val="0E6E0D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87144"/>
    <w:multiLevelType w:val="hybridMultilevel"/>
    <w:tmpl w:val="40F09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9F50E8"/>
    <w:multiLevelType w:val="hybridMultilevel"/>
    <w:tmpl w:val="1B8E6560"/>
    <w:lvl w:ilvl="0" w:tplc="169CE42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6" w15:restartNumberingAfterBreak="0">
    <w:nsid w:val="7E5C535C"/>
    <w:multiLevelType w:val="hybridMultilevel"/>
    <w:tmpl w:val="41AE0B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1"/>
  </w:num>
  <w:num w:numId="5">
    <w:abstractNumId w:val="14"/>
  </w:num>
  <w:num w:numId="6">
    <w:abstractNumId w:val="6"/>
  </w:num>
  <w:num w:numId="7">
    <w:abstractNumId w:val="9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28"/>
  </w:num>
  <w:num w:numId="12">
    <w:abstractNumId w:val="35"/>
  </w:num>
  <w:num w:numId="13">
    <w:abstractNumId w:val="37"/>
  </w:num>
  <w:num w:numId="14">
    <w:abstractNumId w:val="19"/>
  </w:num>
  <w:num w:numId="15">
    <w:abstractNumId w:val="15"/>
  </w:num>
  <w:num w:numId="16">
    <w:abstractNumId w:val="23"/>
  </w:num>
  <w:num w:numId="17">
    <w:abstractNumId w:val="18"/>
  </w:num>
  <w:num w:numId="18">
    <w:abstractNumId w:val="22"/>
  </w:num>
  <w:num w:numId="19">
    <w:abstractNumId w:val="10"/>
  </w:num>
  <w:num w:numId="20">
    <w:abstractNumId w:val="36"/>
  </w:num>
  <w:num w:numId="21">
    <w:abstractNumId w:val="26"/>
  </w:num>
  <w:num w:numId="22">
    <w:abstractNumId w:val="12"/>
  </w:num>
  <w:num w:numId="23">
    <w:abstractNumId w:val="34"/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0"/>
  </w:num>
  <w:num w:numId="27">
    <w:abstractNumId w:val="25"/>
  </w:num>
  <w:num w:numId="28">
    <w:abstractNumId w:val="16"/>
  </w:num>
  <w:num w:numId="29">
    <w:abstractNumId w:val="27"/>
  </w:num>
  <w:num w:numId="30">
    <w:abstractNumId w:val="16"/>
  </w:num>
  <w:num w:numId="31">
    <w:abstractNumId w:val="31"/>
  </w:num>
  <w:num w:numId="32">
    <w:abstractNumId w:val="17"/>
  </w:num>
  <w:num w:numId="33">
    <w:abstractNumId w:val="21"/>
  </w:num>
  <w:num w:numId="34">
    <w:abstractNumId w:val="4"/>
  </w:num>
  <w:num w:numId="35">
    <w:abstractNumId w:val="32"/>
  </w:num>
  <w:num w:numId="36">
    <w:abstractNumId w:val="29"/>
  </w:num>
  <w:num w:numId="37">
    <w:abstractNumId w:val="7"/>
  </w:num>
  <w:num w:numId="38">
    <w:abstractNumId w:val="5"/>
  </w:num>
  <w:num w:numId="39">
    <w:abstractNumId w:val="1"/>
  </w:num>
  <w:num w:numId="40">
    <w:abstractNumId w:val="33"/>
  </w:num>
  <w:num w:numId="41">
    <w:abstractNumId w:val="24"/>
  </w:num>
  <w:num w:numId="42">
    <w:abstractNumId w:val="2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43F"/>
    <w:rsid w:val="000006E7"/>
    <w:rsid w:val="00000BEA"/>
    <w:rsid w:val="00000E98"/>
    <w:rsid w:val="0000111C"/>
    <w:rsid w:val="0000126A"/>
    <w:rsid w:val="00001694"/>
    <w:rsid w:val="0000180F"/>
    <w:rsid w:val="00001ABA"/>
    <w:rsid w:val="00001B02"/>
    <w:rsid w:val="000022A6"/>
    <w:rsid w:val="00002466"/>
    <w:rsid w:val="000024F0"/>
    <w:rsid w:val="00002561"/>
    <w:rsid w:val="00002665"/>
    <w:rsid w:val="000027BD"/>
    <w:rsid w:val="00002AFF"/>
    <w:rsid w:val="00002B26"/>
    <w:rsid w:val="00002E3D"/>
    <w:rsid w:val="00003497"/>
    <w:rsid w:val="00003B41"/>
    <w:rsid w:val="00003C25"/>
    <w:rsid w:val="00003C68"/>
    <w:rsid w:val="00003C87"/>
    <w:rsid w:val="00003CEC"/>
    <w:rsid w:val="00003E85"/>
    <w:rsid w:val="00004291"/>
    <w:rsid w:val="000043E3"/>
    <w:rsid w:val="0000458A"/>
    <w:rsid w:val="00004698"/>
    <w:rsid w:val="0000487E"/>
    <w:rsid w:val="00004909"/>
    <w:rsid w:val="00004AF8"/>
    <w:rsid w:val="00004F96"/>
    <w:rsid w:val="000050C6"/>
    <w:rsid w:val="000053D8"/>
    <w:rsid w:val="00005677"/>
    <w:rsid w:val="00005940"/>
    <w:rsid w:val="00005C72"/>
    <w:rsid w:val="00006010"/>
    <w:rsid w:val="0000616D"/>
    <w:rsid w:val="000067A8"/>
    <w:rsid w:val="0000696E"/>
    <w:rsid w:val="00006B5A"/>
    <w:rsid w:val="00006B6A"/>
    <w:rsid w:val="00006B88"/>
    <w:rsid w:val="00006E3D"/>
    <w:rsid w:val="00007512"/>
    <w:rsid w:val="000076C0"/>
    <w:rsid w:val="000078B1"/>
    <w:rsid w:val="00007A1A"/>
    <w:rsid w:val="000103E5"/>
    <w:rsid w:val="000108E8"/>
    <w:rsid w:val="00010925"/>
    <w:rsid w:val="00010937"/>
    <w:rsid w:val="00010A59"/>
    <w:rsid w:val="000112A7"/>
    <w:rsid w:val="0001151F"/>
    <w:rsid w:val="00011840"/>
    <w:rsid w:val="000119B4"/>
    <w:rsid w:val="00011AC0"/>
    <w:rsid w:val="00011BD3"/>
    <w:rsid w:val="00011FBF"/>
    <w:rsid w:val="00012278"/>
    <w:rsid w:val="00012648"/>
    <w:rsid w:val="00012A27"/>
    <w:rsid w:val="00012B1F"/>
    <w:rsid w:val="00012B64"/>
    <w:rsid w:val="00012E09"/>
    <w:rsid w:val="00012E16"/>
    <w:rsid w:val="00012FE2"/>
    <w:rsid w:val="0001302A"/>
    <w:rsid w:val="000132A4"/>
    <w:rsid w:val="00013319"/>
    <w:rsid w:val="000133DF"/>
    <w:rsid w:val="00013C4D"/>
    <w:rsid w:val="00013DC4"/>
    <w:rsid w:val="00013E55"/>
    <w:rsid w:val="000143D7"/>
    <w:rsid w:val="0001447E"/>
    <w:rsid w:val="000144ED"/>
    <w:rsid w:val="00014BAC"/>
    <w:rsid w:val="00014FBD"/>
    <w:rsid w:val="00015302"/>
    <w:rsid w:val="000159C6"/>
    <w:rsid w:val="00016590"/>
    <w:rsid w:val="000166BB"/>
    <w:rsid w:val="00016B4E"/>
    <w:rsid w:val="00016D3A"/>
    <w:rsid w:val="0001718D"/>
    <w:rsid w:val="0001743D"/>
    <w:rsid w:val="000176AC"/>
    <w:rsid w:val="00017C10"/>
    <w:rsid w:val="00017D36"/>
    <w:rsid w:val="0002093F"/>
    <w:rsid w:val="000213A3"/>
    <w:rsid w:val="00021432"/>
    <w:rsid w:val="00021492"/>
    <w:rsid w:val="000216A3"/>
    <w:rsid w:val="000228C4"/>
    <w:rsid w:val="00022A31"/>
    <w:rsid w:val="00022CA3"/>
    <w:rsid w:val="0002371E"/>
    <w:rsid w:val="00023720"/>
    <w:rsid w:val="000238E1"/>
    <w:rsid w:val="00023B9F"/>
    <w:rsid w:val="00023D9E"/>
    <w:rsid w:val="00023E54"/>
    <w:rsid w:val="000240CF"/>
    <w:rsid w:val="00024208"/>
    <w:rsid w:val="0002439B"/>
    <w:rsid w:val="000248E6"/>
    <w:rsid w:val="00024924"/>
    <w:rsid w:val="00024EAD"/>
    <w:rsid w:val="0002506E"/>
    <w:rsid w:val="00025663"/>
    <w:rsid w:val="00025A63"/>
    <w:rsid w:val="000260EE"/>
    <w:rsid w:val="0002657A"/>
    <w:rsid w:val="00026869"/>
    <w:rsid w:val="00026952"/>
    <w:rsid w:val="00026B3C"/>
    <w:rsid w:val="00026B52"/>
    <w:rsid w:val="00027615"/>
    <w:rsid w:val="000279DE"/>
    <w:rsid w:val="00027B5C"/>
    <w:rsid w:val="00027BA2"/>
    <w:rsid w:val="00027EEC"/>
    <w:rsid w:val="00030480"/>
    <w:rsid w:val="0003065F"/>
    <w:rsid w:val="00030C5C"/>
    <w:rsid w:val="00030C78"/>
    <w:rsid w:val="00030C9B"/>
    <w:rsid w:val="00030D10"/>
    <w:rsid w:val="00030D12"/>
    <w:rsid w:val="00031231"/>
    <w:rsid w:val="000314D3"/>
    <w:rsid w:val="00031737"/>
    <w:rsid w:val="0003188C"/>
    <w:rsid w:val="00031B88"/>
    <w:rsid w:val="00031BCF"/>
    <w:rsid w:val="00032753"/>
    <w:rsid w:val="00032755"/>
    <w:rsid w:val="00032B16"/>
    <w:rsid w:val="00032B6F"/>
    <w:rsid w:val="00033603"/>
    <w:rsid w:val="00033A14"/>
    <w:rsid w:val="00033CBE"/>
    <w:rsid w:val="00034050"/>
    <w:rsid w:val="0003447A"/>
    <w:rsid w:val="00034BC3"/>
    <w:rsid w:val="00034F79"/>
    <w:rsid w:val="000351C7"/>
    <w:rsid w:val="000353F3"/>
    <w:rsid w:val="00035600"/>
    <w:rsid w:val="00035A19"/>
    <w:rsid w:val="00035B2D"/>
    <w:rsid w:val="00035DA7"/>
    <w:rsid w:val="00035E24"/>
    <w:rsid w:val="000362EA"/>
    <w:rsid w:val="00036D72"/>
    <w:rsid w:val="00037089"/>
    <w:rsid w:val="00037177"/>
    <w:rsid w:val="00037822"/>
    <w:rsid w:val="000378AE"/>
    <w:rsid w:val="00037CC4"/>
    <w:rsid w:val="00037DCD"/>
    <w:rsid w:val="000403D2"/>
    <w:rsid w:val="0004066E"/>
    <w:rsid w:val="00040B5A"/>
    <w:rsid w:val="00040B73"/>
    <w:rsid w:val="00040EBB"/>
    <w:rsid w:val="00040F75"/>
    <w:rsid w:val="00040FED"/>
    <w:rsid w:val="000414F2"/>
    <w:rsid w:val="00041FF7"/>
    <w:rsid w:val="0004225C"/>
    <w:rsid w:val="00042E2C"/>
    <w:rsid w:val="00042F36"/>
    <w:rsid w:val="00043535"/>
    <w:rsid w:val="00043624"/>
    <w:rsid w:val="00043946"/>
    <w:rsid w:val="00043B32"/>
    <w:rsid w:val="00043E2B"/>
    <w:rsid w:val="0004413E"/>
    <w:rsid w:val="000441BB"/>
    <w:rsid w:val="000441F7"/>
    <w:rsid w:val="00044296"/>
    <w:rsid w:val="00044699"/>
    <w:rsid w:val="00044700"/>
    <w:rsid w:val="00044C5E"/>
    <w:rsid w:val="0004579E"/>
    <w:rsid w:val="0004596A"/>
    <w:rsid w:val="00045AF1"/>
    <w:rsid w:val="00045E9B"/>
    <w:rsid w:val="0004612E"/>
    <w:rsid w:val="00046139"/>
    <w:rsid w:val="00046507"/>
    <w:rsid w:val="000465BF"/>
    <w:rsid w:val="00046822"/>
    <w:rsid w:val="00046923"/>
    <w:rsid w:val="00046AB6"/>
    <w:rsid w:val="00046D06"/>
    <w:rsid w:val="00046EDB"/>
    <w:rsid w:val="000471CD"/>
    <w:rsid w:val="0004735D"/>
    <w:rsid w:val="0004765D"/>
    <w:rsid w:val="0004772A"/>
    <w:rsid w:val="0004777C"/>
    <w:rsid w:val="000501E0"/>
    <w:rsid w:val="000502DE"/>
    <w:rsid w:val="00050934"/>
    <w:rsid w:val="00050D08"/>
    <w:rsid w:val="00050FB5"/>
    <w:rsid w:val="00051397"/>
    <w:rsid w:val="0005141B"/>
    <w:rsid w:val="000515B8"/>
    <w:rsid w:val="00051916"/>
    <w:rsid w:val="00051C72"/>
    <w:rsid w:val="00051D1C"/>
    <w:rsid w:val="00051D9E"/>
    <w:rsid w:val="00051E7A"/>
    <w:rsid w:val="0005207F"/>
    <w:rsid w:val="00052F04"/>
    <w:rsid w:val="00052F1E"/>
    <w:rsid w:val="000536D2"/>
    <w:rsid w:val="00053B2C"/>
    <w:rsid w:val="00053EB7"/>
    <w:rsid w:val="00053EFC"/>
    <w:rsid w:val="0005421F"/>
    <w:rsid w:val="000542C4"/>
    <w:rsid w:val="00054A4F"/>
    <w:rsid w:val="00054B8E"/>
    <w:rsid w:val="00054F86"/>
    <w:rsid w:val="00055047"/>
    <w:rsid w:val="00055B54"/>
    <w:rsid w:val="00055CD3"/>
    <w:rsid w:val="00056553"/>
    <w:rsid w:val="000566BE"/>
    <w:rsid w:val="000567F8"/>
    <w:rsid w:val="00056C61"/>
    <w:rsid w:val="00056C69"/>
    <w:rsid w:val="00056F51"/>
    <w:rsid w:val="000572AD"/>
    <w:rsid w:val="000573F5"/>
    <w:rsid w:val="0005742A"/>
    <w:rsid w:val="00057A63"/>
    <w:rsid w:val="00057F18"/>
    <w:rsid w:val="00057F37"/>
    <w:rsid w:val="000602B0"/>
    <w:rsid w:val="0006046A"/>
    <w:rsid w:val="0006056C"/>
    <w:rsid w:val="0006082C"/>
    <w:rsid w:val="00061115"/>
    <w:rsid w:val="00061427"/>
    <w:rsid w:val="0006144A"/>
    <w:rsid w:val="00062180"/>
    <w:rsid w:val="00062234"/>
    <w:rsid w:val="0006228A"/>
    <w:rsid w:val="00062B50"/>
    <w:rsid w:val="00062BCF"/>
    <w:rsid w:val="00062D29"/>
    <w:rsid w:val="00063034"/>
    <w:rsid w:val="00063614"/>
    <w:rsid w:val="00063772"/>
    <w:rsid w:val="00063838"/>
    <w:rsid w:val="00063CF5"/>
    <w:rsid w:val="00063E35"/>
    <w:rsid w:val="00064036"/>
    <w:rsid w:val="0006433F"/>
    <w:rsid w:val="00064413"/>
    <w:rsid w:val="00064665"/>
    <w:rsid w:val="000646BA"/>
    <w:rsid w:val="00064978"/>
    <w:rsid w:val="00064BBC"/>
    <w:rsid w:val="00064E54"/>
    <w:rsid w:val="00064E9D"/>
    <w:rsid w:val="00064FDB"/>
    <w:rsid w:val="00065106"/>
    <w:rsid w:val="000651F1"/>
    <w:rsid w:val="00065708"/>
    <w:rsid w:val="00065A07"/>
    <w:rsid w:val="00065BC1"/>
    <w:rsid w:val="00066107"/>
    <w:rsid w:val="00066638"/>
    <w:rsid w:val="00066CA5"/>
    <w:rsid w:val="00066EA7"/>
    <w:rsid w:val="00067123"/>
    <w:rsid w:val="000678D8"/>
    <w:rsid w:val="000679C9"/>
    <w:rsid w:val="0007012A"/>
    <w:rsid w:val="0007017F"/>
    <w:rsid w:val="00070431"/>
    <w:rsid w:val="000707FF"/>
    <w:rsid w:val="00070864"/>
    <w:rsid w:val="0007145A"/>
    <w:rsid w:val="00071F33"/>
    <w:rsid w:val="0007226A"/>
    <w:rsid w:val="00072432"/>
    <w:rsid w:val="000725AC"/>
    <w:rsid w:val="0007288C"/>
    <w:rsid w:val="00072B18"/>
    <w:rsid w:val="00073020"/>
    <w:rsid w:val="000730F3"/>
    <w:rsid w:val="00073175"/>
    <w:rsid w:val="00073491"/>
    <w:rsid w:val="0007366D"/>
    <w:rsid w:val="000739D2"/>
    <w:rsid w:val="00073D3A"/>
    <w:rsid w:val="00073EF4"/>
    <w:rsid w:val="00073F4F"/>
    <w:rsid w:val="00074488"/>
    <w:rsid w:val="000745A7"/>
    <w:rsid w:val="00074A21"/>
    <w:rsid w:val="00074D42"/>
    <w:rsid w:val="000753EC"/>
    <w:rsid w:val="0007567F"/>
    <w:rsid w:val="00075B23"/>
    <w:rsid w:val="00075B3A"/>
    <w:rsid w:val="00075DEC"/>
    <w:rsid w:val="0007621A"/>
    <w:rsid w:val="00076234"/>
    <w:rsid w:val="0007644E"/>
    <w:rsid w:val="000767F7"/>
    <w:rsid w:val="00076BA8"/>
    <w:rsid w:val="00076EE9"/>
    <w:rsid w:val="00076EEC"/>
    <w:rsid w:val="00077001"/>
    <w:rsid w:val="0007728D"/>
    <w:rsid w:val="00077871"/>
    <w:rsid w:val="00077A9D"/>
    <w:rsid w:val="00077B4E"/>
    <w:rsid w:val="00077C46"/>
    <w:rsid w:val="00080033"/>
    <w:rsid w:val="0008026B"/>
    <w:rsid w:val="0008027F"/>
    <w:rsid w:val="00080544"/>
    <w:rsid w:val="000805C9"/>
    <w:rsid w:val="0008084D"/>
    <w:rsid w:val="00080B3C"/>
    <w:rsid w:val="00080CD4"/>
    <w:rsid w:val="000814ED"/>
    <w:rsid w:val="0008175A"/>
    <w:rsid w:val="0008195B"/>
    <w:rsid w:val="00081D17"/>
    <w:rsid w:val="00082159"/>
    <w:rsid w:val="000826F7"/>
    <w:rsid w:val="00082F11"/>
    <w:rsid w:val="0008325D"/>
    <w:rsid w:val="0008336C"/>
    <w:rsid w:val="000834DD"/>
    <w:rsid w:val="000838DC"/>
    <w:rsid w:val="00084067"/>
    <w:rsid w:val="00084687"/>
    <w:rsid w:val="000846B3"/>
    <w:rsid w:val="000848DB"/>
    <w:rsid w:val="00084A57"/>
    <w:rsid w:val="00084BED"/>
    <w:rsid w:val="00084D94"/>
    <w:rsid w:val="00084EDB"/>
    <w:rsid w:val="00084F96"/>
    <w:rsid w:val="00084FF2"/>
    <w:rsid w:val="00085186"/>
    <w:rsid w:val="0008524D"/>
    <w:rsid w:val="000854B8"/>
    <w:rsid w:val="000856E9"/>
    <w:rsid w:val="0008587E"/>
    <w:rsid w:val="00085A3B"/>
    <w:rsid w:val="00085CEC"/>
    <w:rsid w:val="00086295"/>
    <w:rsid w:val="00086758"/>
    <w:rsid w:val="00086FEA"/>
    <w:rsid w:val="00087287"/>
    <w:rsid w:val="0008756B"/>
    <w:rsid w:val="00087DB7"/>
    <w:rsid w:val="00087E79"/>
    <w:rsid w:val="0009005C"/>
    <w:rsid w:val="0009025D"/>
    <w:rsid w:val="0009084F"/>
    <w:rsid w:val="00090B9C"/>
    <w:rsid w:val="00090CEA"/>
    <w:rsid w:val="00090D46"/>
    <w:rsid w:val="00090D7B"/>
    <w:rsid w:val="00091474"/>
    <w:rsid w:val="00091591"/>
    <w:rsid w:val="000915F7"/>
    <w:rsid w:val="00092764"/>
    <w:rsid w:val="000927B2"/>
    <w:rsid w:val="0009292F"/>
    <w:rsid w:val="00092F4C"/>
    <w:rsid w:val="000934F0"/>
    <w:rsid w:val="00093974"/>
    <w:rsid w:val="0009404D"/>
    <w:rsid w:val="0009441B"/>
    <w:rsid w:val="00094496"/>
    <w:rsid w:val="000950E7"/>
    <w:rsid w:val="00095216"/>
    <w:rsid w:val="00095360"/>
    <w:rsid w:val="000955AA"/>
    <w:rsid w:val="000957BC"/>
    <w:rsid w:val="00095C53"/>
    <w:rsid w:val="00095E03"/>
    <w:rsid w:val="00095EA1"/>
    <w:rsid w:val="000962FD"/>
    <w:rsid w:val="00096688"/>
    <w:rsid w:val="00096737"/>
    <w:rsid w:val="00097837"/>
    <w:rsid w:val="00097AA8"/>
    <w:rsid w:val="00097C0A"/>
    <w:rsid w:val="00097D17"/>
    <w:rsid w:val="000A0344"/>
    <w:rsid w:val="000A0823"/>
    <w:rsid w:val="000A08A3"/>
    <w:rsid w:val="000A1344"/>
    <w:rsid w:val="000A13D8"/>
    <w:rsid w:val="000A17B7"/>
    <w:rsid w:val="000A1AA7"/>
    <w:rsid w:val="000A1D6D"/>
    <w:rsid w:val="000A21D6"/>
    <w:rsid w:val="000A254B"/>
    <w:rsid w:val="000A2E17"/>
    <w:rsid w:val="000A2F4F"/>
    <w:rsid w:val="000A31EF"/>
    <w:rsid w:val="000A3354"/>
    <w:rsid w:val="000A3733"/>
    <w:rsid w:val="000A3ACB"/>
    <w:rsid w:val="000A3D90"/>
    <w:rsid w:val="000A3FEB"/>
    <w:rsid w:val="000A43B0"/>
    <w:rsid w:val="000A442B"/>
    <w:rsid w:val="000A445A"/>
    <w:rsid w:val="000A461F"/>
    <w:rsid w:val="000A4834"/>
    <w:rsid w:val="000A4948"/>
    <w:rsid w:val="000A4B21"/>
    <w:rsid w:val="000A53E6"/>
    <w:rsid w:val="000A574B"/>
    <w:rsid w:val="000A5B04"/>
    <w:rsid w:val="000A5E2A"/>
    <w:rsid w:val="000A5F33"/>
    <w:rsid w:val="000A61BA"/>
    <w:rsid w:val="000A61EE"/>
    <w:rsid w:val="000A6341"/>
    <w:rsid w:val="000A643B"/>
    <w:rsid w:val="000A6625"/>
    <w:rsid w:val="000A6B2F"/>
    <w:rsid w:val="000A707A"/>
    <w:rsid w:val="000A709A"/>
    <w:rsid w:val="000A7875"/>
    <w:rsid w:val="000A78BA"/>
    <w:rsid w:val="000A79FB"/>
    <w:rsid w:val="000A7AFA"/>
    <w:rsid w:val="000A7E58"/>
    <w:rsid w:val="000B00A0"/>
    <w:rsid w:val="000B016C"/>
    <w:rsid w:val="000B03B5"/>
    <w:rsid w:val="000B046B"/>
    <w:rsid w:val="000B0621"/>
    <w:rsid w:val="000B0710"/>
    <w:rsid w:val="000B097E"/>
    <w:rsid w:val="000B0A59"/>
    <w:rsid w:val="000B0A78"/>
    <w:rsid w:val="000B1603"/>
    <w:rsid w:val="000B18EC"/>
    <w:rsid w:val="000B1C11"/>
    <w:rsid w:val="000B1D13"/>
    <w:rsid w:val="000B239B"/>
    <w:rsid w:val="000B29B8"/>
    <w:rsid w:val="000B2A27"/>
    <w:rsid w:val="000B2D2B"/>
    <w:rsid w:val="000B32FA"/>
    <w:rsid w:val="000B38D2"/>
    <w:rsid w:val="000B4290"/>
    <w:rsid w:val="000B4A6A"/>
    <w:rsid w:val="000B50FB"/>
    <w:rsid w:val="000B515D"/>
    <w:rsid w:val="000B5A59"/>
    <w:rsid w:val="000B5A74"/>
    <w:rsid w:val="000B5FA3"/>
    <w:rsid w:val="000B6145"/>
    <w:rsid w:val="000B65EF"/>
    <w:rsid w:val="000B692E"/>
    <w:rsid w:val="000B6AF6"/>
    <w:rsid w:val="000B6F88"/>
    <w:rsid w:val="000B7457"/>
    <w:rsid w:val="000B74C1"/>
    <w:rsid w:val="000C0396"/>
    <w:rsid w:val="000C0431"/>
    <w:rsid w:val="000C0723"/>
    <w:rsid w:val="000C0771"/>
    <w:rsid w:val="000C0CD3"/>
    <w:rsid w:val="000C0D43"/>
    <w:rsid w:val="000C1051"/>
    <w:rsid w:val="000C1120"/>
    <w:rsid w:val="000C15D0"/>
    <w:rsid w:val="000C1D24"/>
    <w:rsid w:val="000C1F04"/>
    <w:rsid w:val="000C2694"/>
    <w:rsid w:val="000C2892"/>
    <w:rsid w:val="000C2B3C"/>
    <w:rsid w:val="000C30D7"/>
    <w:rsid w:val="000C3105"/>
    <w:rsid w:val="000C34DD"/>
    <w:rsid w:val="000C35A0"/>
    <w:rsid w:val="000C37BC"/>
    <w:rsid w:val="000C3A14"/>
    <w:rsid w:val="000C449E"/>
    <w:rsid w:val="000C482F"/>
    <w:rsid w:val="000C4847"/>
    <w:rsid w:val="000C4992"/>
    <w:rsid w:val="000C4B7F"/>
    <w:rsid w:val="000C4CE2"/>
    <w:rsid w:val="000C4E5F"/>
    <w:rsid w:val="000C5299"/>
    <w:rsid w:val="000C52D4"/>
    <w:rsid w:val="000C533C"/>
    <w:rsid w:val="000C5468"/>
    <w:rsid w:val="000C54C1"/>
    <w:rsid w:val="000C55CC"/>
    <w:rsid w:val="000C5852"/>
    <w:rsid w:val="000C5A98"/>
    <w:rsid w:val="000C5D0E"/>
    <w:rsid w:val="000C61DC"/>
    <w:rsid w:val="000C6487"/>
    <w:rsid w:val="000C67F3"/>
    <w:rsid w:val="000C684D"/>
    <w:rsid w:val="000C6A4A"/>
    <w:rsid w:val="000C6AFD"/>
    <w:rsid w:val="000C6DE8"/>
    <w:rsid w:val="000C7488"/>
    <w:rsid w:val="000C7736"/>
    <w:rsid w:val="000D0071"/>
    <w:rsid w:val="000D06FA"/>
    <w:rsid w:val="000D074E"/>
    <w:rsid w:val="000D0B97"/>
    <w:rsid w:val="000D0DBB"/>
    <w:rsid w:val="000D0DDA"/>
    <w:rsid w:val="000D0ED5"/>
    <w:rsid w:val="000D0FE7"/>
    <w:rsid w:val="000D113E"/>
    <w:rsid w:val="000D1145"/>
    <w:rsid w:val="000D1169"/>
    <w:rsid w:val="000D15C5"/>
    <w:rsid w:val="000D1C34"/>
    <w:rsid w:val="000D1E0E"/>
    <w:rsid w:val="000D22BC"/>
    <w:rsid w:val="000D28A5"/>
    <w:rsid w:val="000D2FC3"/>
    <w:rsid w:val="000D30DB"/>
    <w:rsid w:val="000D31C1"/>
    <w:rsid w:val="000D3408"/>
    <w:rsid w:val="000D3626"/>
    <w:rsid w:val="000D36B2"/>
    <w:rsid w:val="000D3893"/>
    <w:rsid w:val="000D39FD"/>
    <w:rsid w:val="000D43EF"/>
    <w:rsid w:val="000D44D4"/>
    <w:rsid w:val="000D47C3"/>
    <w:rsid w:val="000D4833"/>
    <w:rsid w:val="000D49D2"/>
    <w:rsid w:val="000D4A88"/>
    <w:rsid w:val="000D4BBC"/>
    <w:rsid w:val="000D4D90"/>
    <w:rsid w:val="000D4E26"/>
    <w:rsid w:val="000D4E9C"/>
    <w:rsid w:val="000D5176"/>
    <w:rsid w:val="000D527E"/>
    <w:rsid w:val="000D5EDB"/>
    <w:rsid w:val="000D6216"/>
    <w:rsid w:val="000D6715"/>
    <w:rsid w:val="000D6C0F"/>
    <w:rsid w:val="000D6F1E"/>
    <w:rsid w:val="000D706E"/>
    <w:rsid w:val="000D7265"/>
    <w:rsid w:val="000D74DA"/>
    <w:rsid w:val="000D7724"/>
    <w:rsid w:val="000D78FC"/>
    <w:rsid w:val="000D7A95"/>
    <w:rsid w:val="000D7BBD"/>
    <w:rsid w:val="000D7C0F"/>
    <w:rsid w:val="000E0291"/>
    <w:rsid w:val="000E03C0"/>
    <w:rsid w:val="000E0654"/>
    <w:rsid w:val="000E0834"/>
    <w:rsid w:val="000E0E23"/>
    <w:rsid w:val="000E19B3"/>
    <w:rsid w:val="000E1A5F"/>
    <w:rsid w:val="000E2970"/>
    <w:rsid w:val="000E2FFC"/>
    <w:rsid w:val="000E3463"/>
    <w:rsid w:val="000E34E1"/>
    <w:rsid w:val="000E34E7"/>
    <w:rsid w:val="000E36B8"/>
    <w:rsid w:val="000E3CC1"/>
    <w:rsid w:val="000E3CE2"/>
    <w:rsid w:val="000E431C"/>
    <w:rsid w:val="000E43AF"/>
    <w:rsid w:val="000E44F1"/>
    <w:rsid w:val="000E4A53"/>
    <w:rsid w:val="000E514F"/>
    <w:rsid w:val="000E5331"/>
    <w:rsid w:val="000E53C2"/>
    <w:rsid w:val="000E5526"/>
    <w:rsid w:val="000E5D6B"/>
    <w:rsid w:val="000E5FE0"/>
    <w:rsid w:val="000E624A"/>
    <w:rsid w:val="000E6321"/>
    <w:rsid w:val="000E663B"/>
    <w:rsid w:val="000E670C"/>
    <w:rsid w:val="000E6D4E"/>
    <w:rsid w:val="000E6D5D"/>
    <w:rsid w:val="000E6DE3"/>
    <w:rsid w:val="000E72DD"/>
    <w:rsid w:val="000F05D5"/>
    <w:rsid w:val="000F0D24"/>
    <w:rsid w:val="000F0F06"/>
    <w:rsid w:val="000F1B66"/>
    <w:rsid w:val="000F1DEB"/>
    <w:rsid w:val="000F1F36"/>
    <w:rsid w:val="000F21A5"/>
    <w:rsid w:val="000F220F"/>
    <w:rsid w:val="000F29EC"/>
    <w:rsid w:val="000F3491"/>
    <w:rsid w:val="000F353E"/>
    <w:rsid w:val="000F3A12"/>
    <w:rsid w:val="000F3C15"/>
    <w:rsid w:val="000F3DE6"/>
    <w:rsid w:val="000F4136"/>
    <w:rsid w:val="000F44E7"/>
    <w:rsid w:val="000F4523"/>
    <w:rsid w:val="000F49F1"/>
    <w:rsid w:val="000F4C41"/>
    <w:rsid w:val="000F4FA7"/>
    <w:rsid w:val="000F5258"/>
    <w:rsid w:val="000F536A"/>
    <w:rsid w:val="000F541D"/>
    <w:rsid w:val="000F57E0"/>
    <w:rsid w:val="000F5A7A"/>
    <w:rsid w:val="000F5AD1"/>
    <w:rsid w:val="000F5F36"/>
    <w:rsid w:val="000F6463"/>
    <w:rsid w:val="000F6938"/>
    <w:rsid w:val="000F69FA"/>
    <w:rsid w:val="000F6E56"/>
    <w:rsid w:val="000F7172"/>
    <w:rsid w:val="000F741C"/>
    <w:rsid w:val="000F7577"/>
    <w:rsid w:val="000F763F"/>
    <w:rsid w:val="000F777F"/>
    <w:rsid w:val="000F7974"/>
    <w:rsid w:val="000F7AC1"/>
    <w:rsid w:val="000F7ECD"/>
    <w:rsid w:val="000F7FB5"/>
    <w:rsid w:val="00100317"/>
    <w:rsid w:val="0010087D"/>
    <w:rsid w:val="00100A2E"/>
    <w:rsid w:val="00100D31"/>
    <w:rsid w:val="001011EC"/>
    <w:rsid w:val="001013B1"/>
    <w:rsid w:val="0010154D"/>
    <w:rsid w:val="001017C1"/>
    <w:rsid w:val="00101E92"/>
    <w:rsid w:val="00101F40"/>
    <w:rsid w:val="001022D4"/>
    <w:rsid w:val="00102769"/>
    <w:rsid w:val="00102A6F"/>
    <w:rsid w:val="0010374F"/>
    <w:rsid w:val="00103847"/>
    <w:rsid w:val="00103913"/>
    <w:rsid w:val="001044E8"/>
    <w:rsid w:val="00104610"/>
    <w:rsid w:val="00104D0D"/>
    <w:rsid w:val="00105234"/>
    <w:rsid w:val="00105864"/>
    <w:rsid w:val="0010593D"/>
    <w:rsid w:val="00105DA4"/>
    <w:rsid w:val="00105E2B"/>
    <w:rsid w:val="00106123"/>
    <w:rsid w:val="0010619C"/>
    <w:rsid w:val="00106459"/>
    <w:rsid w:val="00106585"/>
    <w:rsid w:val="0010664D"/>
    <w:rsid w:val="00106953"/>
    <w:rsid w:val="00106A7E"/>
    <w:rsid w:val="00106FA8"/>
    <w:rsid w:val="001070CC"/>
    <w:rsid w:val="00107230"/>
    <w:rsid w:val="00110510"/>
    <w:rsid w:val="0011072A"/>
    <w:rsid w:val="0011073F"/>
    <w:rsid w:val="0011076D"/>
    <w:rsid w:val="001109E1"/>
    <w:rsid w:val="00110DB1"/>
    <w:rsid w:val="00110DF0"/>
    <w:rsid w:val="00110E18"/>
    <w:rsid w:val="00111199"/>
    <w:rsid w:val="001114D0"/>
    <w:rsid w:val="0011165D"/>
    <w:rsid w:val="00111703"/>
    <w:rsid w:val="00111AA3"/>
    <w:rsid w:val="00111E43"/>
    <w:rsid w:val="00111F29"/>
    <w:rsid w:val="0011237C"/>
    <w:rsid w:val="00113348"/>
    <w:rsid w:val="00113404"/>
    <w:rsid w:val="00113418"/>
    <w:rsid w:val="001134B4"/>
    <w:rsid w:val="00113CA5"/>
    <w:rsid w:val="00113DE8"/>
    <w:rsid w:val="00113F88"/>
    <w:rsid w:val="00114111"/>
    <w:rsid w:val="0011424C"/>
    <w:rsid w:val="00114275"/>
    <w:rsid w:val="00114605"/>
    <w:rsid w:val="0011478A"/>
    <w:rsid w:val="001149BB"/>
    <w:rsid w:val="00114B56"/>
    <w:rsid w:val="00114B96"/>
    <w:rsid w:val="00114E47"/>
    <w:rsid w:val="0011516C"/>
    <w:rsid w:val="00115A20"/>
    <w:rsid w:val="00116647"/>
    <w:rsid w:val="00116DC7"/>
    <w:rsid w:val="00116F1D"/>
    <w:rsid w:val="00116F2E"/>
    <w:rsid w:val="00116F38"/>
    <w:rsid w:val="00116F84"/>
    <w:rsid w:val="00117870"/>
    <w:rsid w:val="00117BDA"/>
    <w:rsid w:val="00117D7A"/>
    <w:rsid w:val="00117FA2"/>
    <w:rsid w:val="00120107"/>
    <w:rsid w:val="00120112"/>
    <w:rsid w:val="00120444"/>
    <w:rsid w:val="0012084B"/>
    <w:rsid w:val="001208CE"/>
    <w:rsid w:val="00120EA1"/>
    <w:rsid w:val="00121155"/>
    <w:rsid w:val="0012129A"/>
    <w:rsid w:val="00121427"/>
    <w:rsid w:val="0012181E"/>
    <w:rsid w:val="00121C3F"/>
    <w:rsid w:val="00122048"/>
    <w:rsid w:val="00122709"/>
    <w:rsid w:val="0012280A"/>
    <w:rsid w:val="001228A0"/>
    <w:rsid w:val="0012305C"/>
    <w:rsid w:val="00123227"/>
    <w:rsid w:val="0012338F"/>
    <w:rsid w:val="001233AA"/>
    <w:rsid w:val="00123481"/>
    <w:rsid w:val="0012393B"/>
    <w:rsid w:val="00123CB9"/>
    <w:rsid w:val="00123EFF"/>
    <w:rsid w:val="001241F7"/>
    <w:rsid w:val="00124368"/>
    <w:rsid w:val="0012442A"/>
    <w:rsid w:val="00124C20"/>
    <w:rsid w:val="00124D1A"/>
    <w:rsid w:val="001250D1"/>
    <w:rsid w:val="001251AF"/>
    <w:rsid w:val="00125318"/>
    <w:rsid w:val="00125654"/>
    <w:rsid w:val="001258A8"/>
    <w:rsid w:val="00125D0D"/>
    <w:rsid w:val="00125D9D"/>
    <w:rsid w:val="001263E8"/>
    <w:rsid w:val="00126D03"/>
    <w:rsid w:val="00126D2F"/>
    <w:rsid w:val="001271AA"/>
    <w:rsid w:val="00127810"/>
    <w:rsid w:val="001279D7"/>
    <w:rsid w:val="00127B5D"/>
    <w:rsid w:val="00127E6F"/>
    <w:rsid w:val="001301E6"/>
    <w:rsid w:val="001304F2"/>
    <w:rsid w:val="001306D0"/>
    <w:rsid w:val="00130B97"/>
    <w:rsid w:val="00130C4C"/>
    <w:rsid w:val="001313CF"/>
    <w:rsid w:val="001313EB"/>
    <w:rsid w:val="001317C4"/>
    <w:rsid w:val="00131F71"/>
    <w:rsid w:val="0013222E"/>
    <w:rsid w:val="001327B4"/>
    <w:rsid w:val="001327C3"/>
    <w:rsid w:val="00132B3E"/>
    <w:rsid w:val="00133239"/>
    <w:rsid w:val="00133605"/>
    <w:rsid w:val="00134105"/>
    <w:rsid w:val="00134904"/>
    <w:rsid w:val="001349AB"/>
    <w:rsid w:val="00134F4E"/>
    <w:rsid w:val="00134FB0"/>
    <w:rsid w:val="001350AC"/>
    <w:rsid w:val="001352EC"/>
    <w:rsid w:val="00135E0B"/>
    <w:rsid w:val="001361A8"/>
    <w:rsid w:val="001362AF"/>
    <w:rsid w:val="001365A5"/>
    <w:rsid w:val="00136690"/>
    <w:rsid w:val="001368CC"/>
    <w:rsid w:val="00136DB5"/>
    <w:rsid w:val="001372CA"/>
    <w:rsid w:val="00137380"/>
    <w:rsid w:val="00137423"/>
    <w:rsid w:val="001375C6"/>
    <w:rsid w:val="00137932"/>
    <w:rsid w:val="00137AFD"/>
    <w:rsid w:val="00137F83"/>
    <w:rsid w:val="0014012A"/>
    <w:rsid w:val="00140481"/>
    <w:rsid w:val="0014066C"/>
    <w:rsid w:val="00140AD8"/>
    <w:rsid w:val="00140B2E"/>
    <w:rsid w:val="00140BE4"/>
    <w:rsid w:val="00140F01"/>
    <w:rsid w:val="00140F4C"/>
    <w:rsid w:val="001411DE"/>
    <w:rsid w:val="0014128A"/>
    <w:rsid w:val="00141399"/>
    <w:rsid w:val="001413E3"/>
    <w:rsid w:val="00141979"/>
    <w:rsid w:val="00141A0B"/>
    <w:rsid w:val="00141AF4"/>
    <w:rsid w:val="00142647"/>
    <w:rsid w:val="001426BA"/>
    <w:rsid w:val="00142BC5"/>
    <w:rsid w:val="00142E09"/>
    <w:rsid w:val="00142FC6"/>
    <w:rsid w:val="00143431"/>
    <w:rsid w:val="0014377B"/>
    <w:rsid w:val="00143D3A"/>
    <w:rsid w:val="00143F8F"/>
    <w:rsid w:val="001445E9"/>
    <w:rsid w:val="001445F8"/>
    <w:rsid w:val="001447BB"/>
    <w:rsid w:val="00144A9C"/>
    <w:rsid w:val="00144CA8"/>
    <w:rsid w:val="0014517C"/>
    <w:rsid w:val="00145189"/>
    <w:rsid w:val="00145842"/>
    <w:rsid w:val="00145D32"/>
    <w:rsid w:val="00145F65"/>
    <w:rsid w:val="00145FDA"/>
    <w:rsid w:val="001460E0"/>
    <w:rsid w:val="0014639B"/>
    <w:rsid w:val="00146902"/>
    <w:rsid w:val="00146DFA"/>
    <w:rsid w:val="0014758C"/>
    <w:rsid w:val="001477AF"/>
    <w:rsid w:val="001479A6"/>
    <w:rsid w:val="00147E4C"/>
    <w:rsid w:val="00147E53"/>
    <w:rsid w:val="0015018D"/>
    <w:rsid w:val="001501E9"/>
    <w:rsid w:val="00150228"/>
    <w:rsid w:val="001502C3"/>
    <w:rsid w:val="001504E8"/>
    <w:rsid w:val="00150536"/>
    <w:rsid w:val="00150558"/>
    <w:rsid w:val="0015083C"/>
    <w:rsid w:val="00150ABB"/>
    <w:rsid w:val="00150C8A"/>
    <w:rsid w:val="00150FBB"/>
    <w:rsid w:val="00150FE4"/>
    <w:rsid w:val="001510D8"/>
    <w:rsid w:val="00151946"/>
    <w:rsid w:val="00151DB9"/>
    <w:rsid w:val="0015284A"/>
    <w:rsid w:val="00152A3D"/>
    <w:rsid w:val="00152E47"/>
    <w:rsid w:val="001531B1"/>
    <w:rsid w:val="001533B2"/>
    <w:rsid w:val="001534CA"/>
    <w:rsid w:val="00153569"/>
    <w:rsid w:val="0015369A"/>
    <w:rsid w:val="0015386A"/>
    <w:rsid w:val="00153A7A"/>
    <w:rsid w:val="00153D02"/>
    <w:rsid w:val="001540F9"/>
    <w:rsid w:val="00154208"/>
    <w:rsid w:val="00154590"/>
    <w:rsid w:val="001548FA"/>
    <w:rsid w:val="00154E90"/>
    <w:rsid w:val="00154EF8"/>
    <w:rsid w:val="00155261"/>
    <w:rsid w:val="001557A9"/>
    <w:rsid w:val="00155878"/>
    <w:rsid w:val="0015599D"/>
    <w:rsid w:val="00155A36"/>
    <w:rsid w:val="00155E65"/>
    <w:rsid w:val="0015606B"/>
    <w:rsid w:val="0015649F"/>
    <w:rsid w:val="0015654A"/>
    <w:rsid w:val="00156736"/>
    <w:rsid w:val="00156D88"/>
    <w:rsid w:val="00157199"/>
    <w:rsid w:val="001572F2"/>
    <w:rsid w:val="0015755C"/>
    <w:rsid w:val="001576FE"/>
    <w:rsid w:val="001577AF"/>
    <w:rsid w:val="0015798D"/>
    <w:rsid w:val="00157C97"/>
    <w:rsid w:val="0016001A"/>
    <w:rsid w:val="001600AA"/>
    <w:rsid w:val="001600C9"/>
    <w:rsid w:val="00160308"/>
    <w:rsid w:val="0016049C"/>
    <w:rsid w:val="0016052B"/>
    <w:rsid w:val="001605FC"/>
    <w:rsid w:val="00160957"/>
    <w:rsid w:val="00160A9D"/>
    <w:rsid w:val="00160B56"/>
    <w:rsid w:val="00160CFB"/>
    <w:rsid w:val="0016105D"/>
    <w:rsid w:val="001611A0"/>
    <w:rsid w:val="001614D4"/>
    <w:rsid w:val="0016159C"/>
    <w:rsid w:val="0016163E"/>
    <w:rsid w:val="00161833"/>
    <w:rsid w:val="00161C4A"/>
    <w:rsid w:val="00161E62"/>
    <w:rsid w:val="001625CF"/>
    <w:rsid w:val="00162797"/>
    <w:rsid w:val="00162A20"/>
    <w:rsid w:val="00162B38"/>
    <w:rsid w:val="00162F8C"/>
    <w:rsid w:val="00163806"/>
    <w:rsid w:val="001639F3"/>
    <w:rsid w:val="00163C21"/>
    <w:rsid w:val="00163CF0"/>
    <w:rsid w:val="00163D74"/>
    <w:rsid w:val="00163E1B"/>
    <w:rsid w:val="00163F7A"/>
    <w:rsid w:val="00164C8B"/>
    <w:rsid w:val="00164CD1"/>
    <w:rsid w:val="00164F83"/>
    <w:rsid w:val="001655BD"/>
    <w:rsid w:val="00165634"/>
    <w:rsid w:val="00165810"/>
    <w:rsid w:val="00165E36"/>
    <w:rsid w:val="0016614B"/>
    <w:rsid w:val="00166412"/>
    <w:rsid w:val="001665FD"/>
    <w:rsid w:val="00166B4D"/>
    <w:rsid w:val="00167656"/>
    <w:rsid w:val="00167A72"/>
    <w:rsid w:val="00167B69"/>
    <w:rsid w:val="00167CC4"/>
    <w:rsid w:val="00167EAF"/>
    <w:rsid w:val="00167EC0"/>
    <w:rsid w:val="00167F70"/>
    <w:rsid w:val="0017062E"/>
    <w:rsid w:val="0017080F"/>
    <w:rsid w:val="00170972"/>
    <w:rsid w:val="00170BD4"/>
    <w:rsid w:val="001711E3"/>
    <w:rsid w:val="001714DC"/>
    <w:rsid w:val="00171F36"/>
    <w:rsid w:val="00172464"/>
    <w:rsid w:val="00172590"/>
    <w:rsid w:val="00172600"/>
    <w:rsid w:val="00172614"/>
    <w:rsid w:val="00172625"/>
    <w:rsid w:val="0017263A"/>
    <w:rsid w:val="00172A04"/>
    <w:rsid w:val="00172A7D"/>
    <w:rsid w:val="00172AA4"/>
    <w:rsid w:val="00172FBD"/>
    <w:rsid w:val="00172FCA"/>
    <w:rsid w:val="0017308E"/>
    <w:rsid w:val="001730E0"/>
    <w:rsid w:val="00173309"/>
    <w:rsid w:val="0017357E"/>
    <w:rsid w:val="001735A8"/>
    <w:rsid w:val="00173881"/>
    <w:rsid w:val="00173A26"/>
    <w:rsid w:val="00173CBA"/>
    <w:rsid w:val="001740E5"/>
    <w:rsid w:val="00174587"/>
    <w:rsid w:val="00174714"/>
    <w:rsid w:val="0017474C"/>
    <w:rsid w:val="00174783"/>
    <w:rsid w:val="00174F8B"/>
    <w:rsid w:val="00175762"/>
    <w:rsid w:val="00175B3D"/>
    <w:rsid w:val="00175CF4"/>
    <w:rsid w:val="00175EFC"/>
    <w:rsid w:val="001762E2"/>
    <w:rsid w:val="001763DE"/>
    <w:rsid w:val="001763FA"/>
    <w:rsid w:val="001763FC"/>
    <w:rsid w:val="00176412"/>
    <w:rsid w:val="00176592"/>
    <w:rsid w:val="001765EF"/>
    <w:rsid w:val="001769B3"/>
    <w:rsid w:val="00176BC9"/>
    <w:rsid w:val="00176CB5"/>
    <w:rsid w:val="00176E7D"/>
    <w:rsid w:val="00177026"/>
    <w:rsid w:val="00177187"/>
    <w:rsid w:val="001773BC"/>
    <w:rsid w:val="00177451"/>
    <w:rsid w:val="00180067"/>
    <w:rsid w:val="00180887"/>
    <w:rsid w:val="00180961"/>
    <w:rsid w:val="00180A3B"/>
    <w:rsid w:val="00180A83"/>
    <w:rsid w:val="00180CAE"/>
    <w:rsid w:val="00180ECA"/>
    <w:rsid w:val="001813AB"/>
    <w:rsid w:val="001819C6"/>
    <w:rsid w:val="00181A52"/>
    <w:rsid w:val="00181B78"/>
    <w:rsid w:val="0018211C"/>
    <w:rsid w:val="001821F8"/>
    <w:rsid w:val="0018235F"/>
    <w:rsid w:val="001823D9"/>
    <w:rsid w:val="00182504"/>
    <w:rsid w:val="00182CBE"/>
    <w:rsid w:val="00182D91"/>
    <w:rsid w:val="001831B3"/>
    <w:rsid w:val="0018320E"/>
    <w:rsid w:val="001838BC"/>
    <w:rsid w:val="00183CA5"/>
    <w:rsid w:val="001844B2"/>
    <w:rsid w:val="001845F0"/>
    <w:rsid w:val="001845FA"/>
    <w:rsid w:val="0018522B"/>
    <w:rsid w:val="00185246"/>
    <w:rsid w:val="00185286"/>
    <w:rsid w:val="0018537F"/>
    <w:rsid w:val="001854A8"/>
    <w:rsid w:val="001855A4"/>
    <w:rsid w:val="001859FA"/>
    <w:rsid w:val="00185D40"/>
    <w:rsid w:val="001862F7"/>
    <w:rsid w:val="001864E4"/>
    <w:rsid w:val="00186682"/>
    <w:rsid w:val="00186C17"/>
    <w:rsid w:val="001873E8"/>
    <w:rsid w:val="001873E9"/>
    <w:rsid w:val="001878DD"/>
    <w:rsid w:val="00187C43"/>
    <w:rsid w:val="00187D35"/>
    <w:rsid w:val="00187DAB"/>
    <w:rsid w:val="00190180"/>
    <w:rsid w:val="001907F2"/>
    <w:rsid w:val="00190A43"/>
    <w:rsid w:val="00190AEE"/>
    <w:rsid w:val="00190CB1"/>
    <w:rsid w:val="00190D0B"/>
    <w:rsid w:val="00190E61"/>
    <w:rsid w:val="00190EEB"/>
    <w:rsid w:val="001912FB"/>
    <w:rsid w:val="001915B1"/>
    <w:rsid w:val="001915BF"/>
    <w:rsid w:val="00191608"/>
    <w:rsid w:val="00191664"/>
    <w:rsid w:val="001919BA"/>
    <w:rsid w:val="00191EB4"/>
    <w:rsid w:val="00192065"/>
    <w:rsid w:val="001921F6"/>
    <w:rsid w:val="0019263A"/>
    <w:rsid w:val="00193337"/>
    <w:rsid w:val="001935AD"/>
    <w:rsid w:val="00193AD9"/>
    <w:rsid w:val="001941AA"/>
    <w:rsid w:val="00194537"/>
    <w:rsid w:val="00194541"/>
    <w:rsid w:val="00194853"/>
    <w:rsid w:val="00194881"/>
    <w:rsid w:val="0019494C"/>
    <w:rsid w:val="00194F73"/>
    <w:rsid w:val="00195011"/>
    <w:rsid w:val="00195088"/>
    <w:rsid w:val="00195840"/>
    <w:rsid w:val="001959AC"/>
    <w:rsid w:val="00195EC2"/>
    <w:rsid w:val="00195F99"/>
    <w:rsid w:val="001960AD"/>
    <w:rsid w:val="00196906"/>
    <w:rsid w:val="00196935"/>
    <w:rsid w:val="00196A94"/>
    <w:rsid w:val="001A016C"/>
    <w:rsid w:val="001A0197"/>
    <w:rsid w:val="001A037B"/>
    <w:rsid w:val="001A03BB"/>
    <w:rsid w:val="001A0422"/>
    <w:rsid w:val="001A09FC"/>
    <w:rsid w:val="001A0AF7"/>
    <w:rsid w:val="001A102F"/>
    <w:rsid w:val="001A1740"/>
    <w:rsid w:val="001A1948"/>
    <w:rsid w:val="001A19D4"/>
    <w:rsid w:val="001A1A27"/>
    <w:rsid w:val="001A1ED0"/>
    <w:rsid w:val="001A29A7"/>
    <w:rsid w:val="001A3483"/>
    <w:rsid w:val="001A35A6"/>
    <w:rsid w:val="001A368A"/>
    <w:rsid w:val="001A3963"/>
    <w:rsid w:val="001A3EE3"/>
    <w:rsid w:val="001A41DF"/>
    <w:rsid w:val="001A4360"/>
    <w:rsid w:val="001A43F5"/>
    <w:rsid w:val="001A484E"/>
    <w:rsid w:val="001A494F"/>
    <w:rsid w:val="001A4A7C"/>
    <w:rsid w:val="001A4AD1"/>
    <w:rsid w:val="001A4CE4"/>
    <w:rsid w:val="001A4E0E"/>
    <w:rsid w:val="001A4E8C"/>
    <w:rsid w:val="001A4EF7"/>
    <w:rsid w:val="001A4F6E"/>
    <w:rsid w:val="001A50E3"/>
    <w:rsid w:val="001A5ABD"/>
    <w:rsid w:val="001A5B5F"/>
    <w:rsid w:val="001A5CE0"/>
    <w:rsid w:val="001A608B"/>
    <w:rsid w:val="001A60E2"/>
    <w:rsid w:val="001A64D8"/>
    <w:rsid w:val="001A65E7"/>
    <w:rsid w:val="001A69F0"/>
    <w:rsid w:val="001A6A84"/>
    <w:rsid w:val="001A6D5E"/>
    <w:rsid w:val="001A6D86"/>
    <w:rsid w:val="001A783A"/>
    <w:rsid w:val="001A79AA"/>
    <w:rsid w:val="001A7B5D"/>
    <w:rsid w:val="001A7DDA"/>
    <w:rsid w:val="001A7F95"/>
    <w:rsid w:val="001B05E5"/>
    <w:rsid w:val="001B07B0"/>
    <w:rsid w:val="001B0854"/>
    <w:rsid w:val="001B0992"/>
    <w:rsid w:val="001B0AC4"/>
    <w:rsid w:val="001B0D83"/>
    <w:rsid w:val="001B1120"/>
    <w:rsid w:val="001B1160"/>
    <w:rsid w:val="001B125A"/>
    <w:rsid w:val="001B15A5"/>
    <w:rsid w:val="001B15E2"/>
    <w:rsid w:val="001B163A"/>
    <w:rsid w:val="001B193D"/>
    <w:rsid w:val="001B1B6D"/>
    <w:rsid w:val="001B1E85"/>
    <w:rsid w:val="001B1EBF"/>
    <w:rsid w:val="001B253D"/>
    <w:rsid w:val="001B277C"/>
    <w:rsid w:val="001B2A30"/>
    <w:rsid w:val="001B2C6A"/>
    <w:rsid w:val="001B2F19"/>
    <w:rsid w:val="001B2F69"/>
    <w:rsid w:val="001B35E9"/>
    <w:rsid w:val="001B35ED"/>
    <w:rsid w:val="001B369D"/>
    <w:rsid w:val="001B3737"/>
    <w:rsid w:val="001B3DC9"/>
    <w:rsid w:val="001B4262"/>
    <w:rsid w:val="001B450E"/>
    <w:rsid w:val="001B46DB"/>
    <w:rsid w:val="001B4AB3"/>
    <w:rsid w:val="001B4CCE"/>
    <w:rsid w:val="001B4CF4"/>
    <w:rsid w:val="001B4F75"/>
    <w:rsid w:val="001B5942"/>
    <w:rsid w:val="001B5A83"/>
    <w:rsid w:val="001B5D0E"/>
    <w:rsid w:val="001B5DDB"/>
    <w:rsid w:val="001B5EDA"/>
    <w:rsid w:val="001B623E"/>
    <w:rsid w:val="001B62D3"/>
    <w:rsid w:val="001B63B3"/>
    <w:rsid w:val="001B63DF"/>
    <w:rsid w:val="001B6430"/>
    <w:rsid w:val="001B6C7A"/>
    <w:rsid w:val="001B6D11"/>
    <w:rsid w:val="001B6FAA"/>
    <w:rsid w:val="001B74F4"/>
    <w:rsid w:val="001B75DC"/>
    <w:rsid w:val="001B7F8B"/>
    <w:rsid w:val="001C0136"/>
    <w:rsid w:val="001C01F5"/>
    <w:rsid w:val="001C0A6E"/>
    <w:rsid w:val="001C0AD1"/>
    <w:rsid w:val="001C0BCC"/>
    <w:rsid w:val="001C0CA8"/>
    <w:rsid w:val="001C0D9B"/>
    <w:rsid w:val="001C117D"/>
    <w:rsid w:val="001C15D8"/>
    <w:rsid w:val="001C1F9C"/>
    <w:rsid w:val="001C200B"/>
    <w:rsid w:val="001C226A"/>
    <w:rsid w:val="001C236E"/>
    <w:rsid w:val="001C24BF"/>
    <w:rsid w:val="001C253E"/>
    <w:rsid w:val="001C2584"/>
    <w:rsid w:val="001C29E7"/>
    <w:rsid w:val="001C32C6"/>
    <w:rsid w:val="001C3327"/>
    <w:rsid w:val="001C3560"/>
    <w:rsid w:val="001C37C8"/>
    <w:rsid w:val="001C39E3"/>
    <w:rsid w:val="001C3A9D"/>
    <w:rsid w:val="001C3E2D"/>
    <w:rsid w:val="001C48C7"/>
    <w:rsid w:val="001C49D0"/>
    <w:rsid w:val="001C4A9E"/>
    <w:rsid w:val="001C53E2"/>
    <w:rsid w:val="001C5809"/>
    <w:rsid w:val="001C5CF5"/>
    <w:rsid w:val="001C5D49"/>
    <w:rsid w:val="001C5D7D"/>
    <w:rsid w:val="001C6533"/>
    <w:rsid w:val="001C6664"/>
    <w:rsid w:val="001C69A9"/>
    <w:rsid w:val="001C6CAB"/>
    <w:rsid w:val="001C6CC1"/>
    <w:rsid w:val="001C6F99"/>
    <w:rsid w:val="001C6FD3"/>
    <w:rsid w:val="001C711B"/>
    <w:rsid w:val="001C7122"/>
    <w:rsid w:val="001C7130"/>
    <w:rsid w:val="001C7B00"/>
    <w:rsid w:val="001C7E70"/>
    <w:rsid w:val="001D0068"/>
    <w:rsid w:val="001D01C6"/>
    <w:rsid w:val="001D0801"/>
    <w:rsid w:val="001D0877"/>
    <w:rsid w:val="001D092F"/>
    <w:rsid w:val="001D0D5C"/>
    <w:rsid w:val="001D190C"/>
    <w:rsid w:val="001D1AEF"/>
    <w:rsid w:val="001D1D24"/>
    <w:rsid w:val="001D1F00"/>
    <w:rsid w:val="001D244E"/>
    <w:rsid w:val="001D24EF"/>
    <w:rsid w:val="001D24F1"/>
    <w:rsid w:val="001D2A3E"/>
    <w:rsid w:val="001D2FC9"/>
    <w:rsid w:val="001D319E"/>
    <w:rsid w:val="001D3AD1"/>
    <w:rsid w:val="001D3EA6"/>
    <w:rsid w:val="001D3F02"/>
    <w:rsid w:val="001D4262"/>
    <w:rsid w:val="001D473B"/>
    <w:rsid w:val="001D478B"/>
    <w:rsid w:val="001D4970"/>
    <w:rsid w:val="001D4A42"/>
    <w:rsid w:val="001D4E78"/>
    <w:rsid w:val="001D55CC"/>
    <w:rsid w:val="001D5842"/>
    <w:rsid w:val="001D5F02"/>
    <w:rsid w:val="001D6186"/>
    <w:rsid w:val="001D61BE"/>
    <w:rsid w:val="001D62AF"/>
    <w:rsid w:val="001D637E"/>
    <w:rsid w:val="001D6652"/>
    <w:rsid w:val="001D68EA"/>
    <w:rsid w:val="001D6997"/>
    <w:rsid w:val="001D69E5"/>
    <w:rsid w:val="001D6B3D"/>
    <w:rsid w:val="001D7104"/>
    <w:rsid w:val="001D7966"/>
    <w:rsid w:val="001D7A05"/>
    <w:rsid w:val="001E075F"/>
    <w:rsid w:val="001E0933"/>
    <w:rsid w:val="001E0B2C"/>
    <w:rsid w:val="001E0EF0"/>
    <w:rsid w:val="001E13D8"/>
    <w:rsid w:val="001E14E8"/>
    <w:rsid w:val="001E1627"/>
    <w:rsid w:val="001E1765"/>
    <w:rsid w:val="001E181C"/>
    <w:rsid w:val="001E18BD"/>
    <w:rsid w:val="001E19F3"/>
    <w:rsid w:val="001E1A64"/>
    <w:rsid w:val="001E1BBF"/>
    <w:rsid w:val="001E1C7A"/>
    <w:rsid w:val="001E1DBA"/>
    <w:rsid w:val="001E1EF2"/>
    <w:rsid w:val="001E24F8"/>
    <w:rsid w:val="001E26B2"/>
    <w:rsid w:val="001E290B"/>
    <w:rsid w:val="001E294E"/>
    <w:rsid w:val="001E2E78"/>
    <w:rsid w:val="001E385F"/>
    <w:rsid w:val="001E39E4"/>
    <w:rsid w:val="001E3BE9"/>
    <w:rsid w:val="001E41DD"/>
    <w:rsid w:val="001E435B"/>
    <w:rsid w:val="001E46F7"/>
    <w:rsid w:val="001E490C"/>
    <w:rsid w:val="001E4942"/>
    <w:rsid w:val="001E4BAC"/>
    <w:rsid w:val="001E4C68"/>
    <w:rsid w:val="001E4D21"/>
    <w:rsid w:val="001E50FD"/>
    <w:rsid w:val="001E51D4"/>
    <w:rsid w:val="001E5310"/>
    <w:rsid w:val="001E543F"/>
    <w:rsid w:val="001E562A"/>
    <w:rsid w:val="001E59DC"/>
    <w:rsid w:val="001E5CAA"/>
    <w:rsid w:val="001E5DD7"/>
    <w:rsid w:val="001E5EEE"/>
    <w:rsid w:val="001E6C7E"/>
    <w:rsid w:val="001E6E4A"/>
    <w:rsid w:val="001E7358"/>
    <w:rsid w:val="001E739C"/>
    <w:rsid w:val="001E7C72"/>
    <w:rsid w:val="001E7EDD"/>
    <w:rsid w:val="001F01E8"/>
    <w:rsid w:val="001F02CD"/>
    <w:rsid w:val="001F042C"/>
    <w:rsid w:val="001F05D6"/>
    <w:rsid w:val="001F0B7F"/>
    <w:rsid w:val="001F0C77"/>
    <w:rsid w:val="001F0CD0"/>
    <w:rsid w:val="001F0D7C"/>
    <w:rsid w:val="001F0ECE"/>
    <w:rsid w:val="001F0F71"/>
    <w:rsid w:val="001F16F9"/>
    <w:rsid w:val="001F19D1"/>
    <w:rsid w:val="001F1B69"/>
    <w:rsid w:val="001F1D9A"/>
    <w:rsid w:val="001F21BC"/>
    <w:rsid w:val="001F2740"/>
    <w:rsid w:val="001F2B93"/>
    <w:rsid w:val="001F2C3A"/>
    <w:rsid w:val="001F32DF"/>
    <w:rsid w:val="001F3531"/>
    <w:rsid w:val="001F3696"/>
    <w:rsid w:val="001F387A"/>
    <w:rsid w:val="001F3908"/>
    <w:rsid w:val="001F42FF"/>
    <w:rsid w:val="001F44B4"/>
    <w:rsid w:val="001F44D3"/>
    <w:rsid w:val="001F4510"/>
    <w:rsid w:val="001F4CB3"/>
    <w:rsid w:val="001F58D3"/>
    <w:rsid w:val="001F599B"/>
    <w:rsid w:val="001F5AAE"/>
    <w:rsid w:val="001F5E5C"/>
    <w:rsid w:val="001F605D"/>
    <w:rsid w:val="001F64FF"/>
    <w:rsid w:val="001F65A4"/>
    <w:rsid w:val="001F65E0"/>
    <w:rsid w:val="001F6CEB"/>
    <w:rsid w:val="001F6E9D"/>
    <w:rsid w:val="001F6EE3"/>
    <w:rsid w:val="001F7302"/>
    <w:rsid w:val="001F7362"/>
    <w:rsid w:val="001F758E"/>
    <w:rsid w:val="001F75E8"/>
    <w:rsid w:val="001F76ED"/>
    <w:rsid w:val="001F7AE9"/>
    <w:rsid w:val="001F7C33"/>
    <w:rsid w:val="001F7CFD"/>
    <w:rsid w:val="001F7EA0"/>
    <w:rsid w:val="00200281"/>
    <w:rsid w:val="0020036F"/>
    <w:rsid w:val="0020072F"/>
    <w:rsid w:val="002008AB"/>
    <w:rsid w:val="00200D1F"/>
    <w:rsid w:val="00200E48"/>
    <w:rsid w:val="002011D5"/>
    <w:rsid w:val="002019FD"/>
    <w:rsid w:val="00201C2D"/>
    <w:rsid w:val="00201D5A"/>
    <w:rsid w:val="00201D70"/>
    <w:rsid w:val="00202037"/>
    <w:rsid w:val="00202242"/>
    <w:rsid w:val="00202322"/>
    <w:rsid w:val="00202373"/>
    <w:rsid w:val="0020247B"/>
    <w:rsid w:val="00202714"/>
    <w:rsid w:val="00202C8A"/>
    <w:rsid w:val="00203367"/>
    <w:rsid w:val="0020357F"/>
    <w:rsid w:val="00203611"/>
    <w:rsid w:val="0020393B"/>
    <w:rsid w:val="00203D37"/>
    <w:rsid w:val="00204157"/>
    <w:rsid w:val="00204220"/>
    <w:rsid w:val="00204438"/>
    <w:rsid w:val="00204867"/>
    <w:rsid w:val="00204990"/>
    <w:rsid w:val="00204A44"/>
    <w:rsid w:val="00204A80"/>
    <w:rsid w:val="00204BB1"/>
    <w:rsid w:val="0020546E"/>
    <w:rsid w:val="00205BCE"/>
    <w:rsid w:val="002060C0"/>
    <w:rsid w:val="00206147"/>
    <w:rsid w:val="00206163"/>
    <w:rsid w:val="002064F3"/>
    <w:rsid w:val="002069A8"/>
    <w:rsid w:val="00206BA6"/>
    <w:rsid w:val="00206EE7"/>
    <w:rsid w:val="002070D4"/>
    <w:rsid w:val="0020789A"/>
    <w:rsid w:val="00207AB2"/>
    <w:rsid w:val="00207C83"/>
    <w:rsid w:val="00207E51"/>
    <w:rsid w:val="00210197"/>
    <w:rsid w:val="0021027B"/>
    <w:rsid w:val="0021036A"/>
    <w:rsid w:val="002106F7"/>
    <w:rsid w:val="00210869"/>
    <w:rsid w:val="002108FC"/>
    <w:rsid w:val="00210BDF"/>
    <w:rsid w:val="00210D96"/>
    <w:rsid w:val="00210F1C"/>
    <w:rsid w:val="00210F21"/>
    <w:rsid w:val="002110B5"/>
    <w:rsid w:val="002111AB"/>
    <w:rsid w:val="00211258"/>
    <w:rsid w:val="00211556"/>
    <w:rsid w:val="002116AD"/>
    <w:rsid w:val="00211887"/>
    <w:rsid w:val="00211999"/>
    <w:rsid w:val="00211AAB"/>
    <w:rsid w:val="00212078"/>
    <w:rsid w:val="0021216F"/>
    <w:rsid w:val="002123A4"/>
    <w:rsid w:val="002125D3"/>
    <w:rsid w:val="00212621"/>
    <w:rsid w:val="002126CD"/>
    <w:rsid w:val="0021272F"/>
    <w:rsid w:val="00212C37"/>
    <w:rsid w:val="00212FEB"/>
    <w:rsid w:val="00213137"/>
    <w:rsid w:val="00213773"/>
    <w:rsid w:val="00213B0E"/>
    <w:rsid w:val="00213CBC"/>
    <w:rsid w:val="002141FB"/>
    <w:rsid w:val="002146CA"/>
    <w:rsid w:val="002147D6"/>
    <w:rsid w:val="0021495C"/>
    <w:rsid w:val="00214EC2"/>
    <w:rsid w:val="00215460"/>
    <w:rsid w:val="0021575B"/>
    <w:rsid w:val="00215783"/>
    <w:rsid w:val="002160A7"/>
    <w:rsid w:val="0021622E"/>
    <w:rsid w:val="0021669B"/>
    <w:rsid w:val="00216876"/>
    <w:rsid w:val="00216B88"/>
    <w:rsid w:val="00217161"/>
    <w:rsid w:val="0022018A"/>
    <w:rsid w:val="00220804"/>
    <w:rsid w:val="002209E4"/>
    <w:rsid w:val="00220ADA"/>
    <w:rsid w:val="00220B7B"/>
    <w:rsid w:val="0022180E"/>
    <w:rsid w:val="002219D4"/>
    <w:rsid w:val="00221A6C"/>
    <w:rsid w:val="00221DD4"/>
    <w:rsid w:val="00221E07"/>
    <w:rsid w:val="002220BA"/>
    <w:rsid w:val="0022252D"/>
    <w:rsid w:val="002227B3"/>
    <w:rsid w:val="00222C92"/>
    <w:rsid w:val="00222CE3"/>
    <w:rsid w:val="002235D7"/>
    <w:rsid w:val="002238F2"/>
    <w:rsid w:val="002239C4"/>
    <w:rsid w:val="00223B23"/>
    <w:rsid w:val="0022401C"/>
    <w:rsid w:val="002241DB"/>
    <w:rsid w:val="002241DC"/>
    <w:rsid w:val="002243AB"/>
    <w:rsid w:val="002244C9"/>
    <w:rsid w:val="00224617"/>
    <w:rsid w:val="00225591"/>
    <w:rsid w:val="00225690"/>
    <w:rsid w:val="0022574F"/>
    <w:rsid w:val="0022593A"/>
    <w:rsid w:val="00225B52"/>
    <w:rsid w:val="00225BDC"/>
    <w:rsid w:val="00225CE3"/>
    <w:rsid w:val="002260D7"/>
    <w:rsid w:val="002262BB"/>
    <w:rsid w:val="00226B17"/>
    <w:rsid w:val="00226DB3"/>
    <w:rsid w:val="0022712B"/>
    <w:rsid w:val="002275E8"/>
    <w:rsid w:val="002276A4"/>
    <w:rsid w:val="00227749"/>
    <w:rsid w:val="00227843"/>
    <w:rsid w:val="00227A99"/>
    <w:rsid w:val="00227C8B"/>
    <w:rsid w:val="00230263"/>
    <w:rsid w:val="00230A01"/>
    <w:rsid w:val="00230A44"/>
    <w:rsid w:val="00230A52"/>
    <w:rsid w:val="00230B46"/>
    <w:rsid w:val="00230FA5"/>
    <w:rsid w:val="00231131"/>
    <w:rsid w:val="002311B9"/>
    <w:rsid w:val="0023170E"/>
    <w:rsid w:val="00231839"/>
    <w:rsid w:val="0023262B"/>
    <w:rsid w:val="00232933"/>
    <w:rsid w:val="00232A4E"/>
    <w:rsid w:val="002331C3"/>
    <w:rsid w:val="0023346F"/>
    <w:rsid w:val="00233666"/>
    <w:rsid w:val="00233722"/>
    <w:rsid w:val="00233A7D"/>
    <w:rsid w:val="00233B27"/>
    <w:rsid w:val="00233E90"/>
    <w:rsid w:val="0023442C"/>
    <w:rsid w:val="00234778"/>
    <w:rsid w:val="0023482B"/>
    <w:rsid w:val="0023482C"/>
    <w:rsid w:val="00234A54"/>
    <w:rsid w:val="00234AA4"/>
    <w:rsid w:val="00234C7F"/>
    <w:rsid w:val="00234CFF"/>
    <w:rsid w:val="00234E62"/>
    <w:rsid w:val="00234F8F"/>
    <w:rsid w:val="0023536B"/>
    <w:rsid w:val="00235858"/>
    <w:rsid w:val="00235EF3"/>
    <w:rsid w:val="0023658F"/>
    <w:rsid w:val="00236872"/>
    <w:rsid w:val="00236890"/>
    <w:rsid w:val="002368C0"/>
    <w:rsid w:val="00236AB2"/>
    <w:rsid w:val="00236CC2"/>
    <w:rsid w:val="00236CDE"/>
    <w:rsid w:val="00236DBD"/>
    <w:rsid w:val="0023728C"/>
    <w:rsid w:val="00237495"/>
    <w:rsid w:val="0023763A"/>
    <w:rsid w:val="00237BD8"/>
    <w:rsid w:val="00237D7D"/>
    <w:rsid w:val="002402F8"/>
    <w:rsid w:val="002404D1"/>
    <w:rsid w:val="002405C8"/>
    <w:rsid w:val="002405FF"/>
    <w:rsid w:val="00240696"/>
    <w:rsid w:val="00240D0E"/>
    <w:rsid w:val="00240ECB"/>
    <w:rsid w:val="002415DA"/>
    <w:rsid w:val="00241857"/>
    <w:rsid w:val="0024193C"/>
    <w:rsid w:val="00241B1F"/>
    <w:rsid w:val="00241B8F"/>
    <w:rsid w:val="00241DDF"/>
    <w:rsid w:val="00241E04"/>
    <w:rsid w:val="00241E57"/>
    <w:rsid w:val="00241E62"/>
    <w:rsid w:val="00242249"/>
    <w:rsid w:val="0024285E"/>
    <w:rsid w:val="002429A7"/>
    <w:rsid w:val="00242F79"/>
    <w:rsid w:val="00242F92"/>
    <w:rsid w:val="00242FA8"/>
    <w:rsid w:val="00243010"/>
    <w:rsid w:val="0024307C"/>
    <w:rsid w:val="0024310E"/>
    <w:rsid w:val="00243204"/>
    <w:rsid w:val="0024354B"/>
    <w:rsid w:val="00243AC5"/>
    <w:rsid w:val="0024405D"/>
    <w:rsid w:val="00244516"/>
    <w:rsid w:val="00244626"/>
    <w:rsid w:val="00244CF8"/>
    <w:rsid w:val="002454F0"/>
    <w:rsid w:val="002457FF"/>
    <w:rsid w:val="00245B95"/>
    <w:rsid w:val="00245B9E"/>
    <w:rsid w:val="00246099"/>
    <w:rsid w:val="00246366"/>
    <w:rsid w:val="002464BE"/>
    <w:rsid w:val="002465AC"/>
    <w:rsid w:val="002465EC"/>
    <w:rsid w:val="00246614"/>
    <w:rsid w:val="00246907"/>
    <w:rsid w:val="00246C0E"/>
    <w:rsid w:val="00246E2E"/>
    <w:rsid w:val="00246EC9"/>
    <w:rsid w:val="00246FE9"/>
    <w:rsid w:val="00247130"/>
    <w:rsid w:val="0024723E"/>
    <w:rsid w:val="00247760"/>
    <w:rsid w:val="00247A6E"/>
    <w:rsid w:val="00247E6F"/>
    <w:rsid w:val="00247ED2"/>
    <w:rsid w:val="00247FD9"/>
    <w:rsid w:val="0025003A"/>
    <w:rsid w:val="00250169"/>
    <w:rsid w:val="00250260"/>
    <w:rsid w:val="00250834"/>
    <w:rsid w:val="0025088B"/>
    <w:rsid w:val="00250E1A"/>
    <w:rsid w:val="00250FA1"/>
    <w:rsid w:val="00250FD5"/>
    <w:rsid w:val="00251167"/>
    <w:rsid w:val="002511BA"/>
    <w:rsid w:val="002515EF"/>
    <w:rsid w:val="00251B56"/>
    <w:rsid w:val="00251D32"/>
    <w:rsid w:val="002526B9"/>
    <w:rsid w:val="00252899"/>
    <w:rsid w:val="002528D9"/>
    <w:rsid w:val="00252C10"/>
    <w:rsid w:val="00252DD3"/>
    <w:rsid w:val="00253070"/>
    <w:rsid w:val="0025353B"/>
    <w:rsid w:val="0025394F"/>
    <w:rsid w:val="00253B97"/>
    <w:rsid w:val="002544CB"/>
    <w:rsid w:val="00254724"/>
    <w:rsid w:val="0025493B"/>
    <w:rsid w:val="00255547"/>
    <w:rsid w:val="0025593E"/>
    <w:rsid w:val="00255D8E"/>
    <w:rsid w:val="00255DFA"/>
    <w:rsid w:val="0025603F"/>
    <w:rsid w:val="00256584"/>
    <w:rsid w:val="00256604"/>
    <w:rsid w:val="00256C48"/>
    <w:rsid w:val="00256C9F"/>
    <w:rsid w:val="00256EF8"/>
    <w:rsid w:val="002570D5"/>
    <w:rsid w:val="00257177"/>
    <w:rsid w:val="002574B2"/>
    <w:rsid w:val="00257688"/>
    <w:rsid w:val="00257702"/>
    <w:rsid w:val="00257730"/>
    <w:rsid w:val="00257803"/>
    <w:rsid w:val="00257B74"/>
    <w:rsid w:val="00257CD8"/>
    <w:rsid w:val="0026008E"/>
    <w:rsid w:val="002605E4"/>
    <w:rsid w:val="002605ED"/>
    <w:rsid w:val="002610D8"/>
    <w:rsid w:val="0026168C"/>
    <w:rsid w:val="00261718"/>
    <w:rsid w:val="002618F3"/>
    <w:rsid w:val="00261A6C"/>
    <w:rsid w:val="002621EA"/>
    <w:rsid w:val="00262264"/>
    <w:rsid w:val="00262315"/>
    <w:rsid w:val="002629E2"/>
    <w:rsid w:val="00262BA8"/>
    <w:rsid w:val="00262BC8"/>
    <w:rsid w:val="002633F4"/>
    <w:rsid w:val="00263650"/>
    <w:rsid w:val="002639DF"/>
    <w:rsid w:val="00263BDD"/>
    <w:rsid w:val="002641D9"/>
    <w:rsid w:val="002643C5"/>
    <w:rsid w:val="00264917"/>
    <w:rsid w:val="002651EC"/>
    <w:rsid w:val="00265564"/>
    <w:rsid w:val="00265A0E"/>
    <w:rsid w:val="00265A0F"/>
    <w:rsid w:val="00265BAA"/>
    <w:rsid w:val="00265DA2"/>
    <w:rsid w:val="00265DC2"/>
    <w:rsid w:val="0026638C"/>
    <w:rsid w:val="00266CD7"/>
    <w:rsid w:val="00266F00"/>
    <w:rsid w:val="00266F78"/>
    <w:rsid w:val="002670EF"/>
    <w:rsid w:val="00267130"/>
    <w:rsid w:val="002671A2"/>
    <w:rsid w:val="00267557"/>
    <w:rsid w:val="00267883"/>
    <w:rsid w:val="00267A38"/>
    <w:rsid w:val="00267D80"/>
    <w:rsid w:val="00267F5F"/>
    <w:rsid w:val="002700C2"/>
    <w:rsid w:val="00270965"/>
    <w:rsid w:val="00270C00"/>
    <w:rsid w:val="002711B5"/>
    <w:rsid w:val="0027127B"/>
    <w:rsid w:val="002718F1"/>
    <w:rsid w:val="002718F6"/>
    <w:rsid w:val="00271969"/>
    <w:rsid w:val="00271A71"/>
    <w:rsid w:val="00271E5D"/>
    <w:rsid w:val="00271F15"/>
    <w:rsid w:val="00271F95"/>
    <w:rsid w:val="00272082"/>
    <w:rsid w:val="002723B2"/>
    <w:rsid w:val="002728D2"/>
    <w:rsid w:val="0027349D"/>
    <w:rsid w:val="00273516"/>
    <w:rsid w:val="00273664"/>
    <w:rsid w:val="0027383B"/>
    <w:rsid w:val="00273985"/>
    <w:rsid w:val="00273B82"/>
    <w:rsid w:val="00273E7A"/>
    <w:rsid w:val="00273F0B"/>
    <w:rsid w:val="00273F75"/>
    <w:rsid w:val="00274372"/>
    <w:rsid w:val="00274741"/>
    <w:rsid w:val="0027475A"/>
    <w:rsid w:val="0027483F"/>
    <w:rsid w:val="002749CE"/>
    <w:rsid w:val="00274E91"/>
    <w:rsid w:val="002751F1"/>
    <w:rsid w:val="002752B8"/>
    <w:rsid w:val="00275366"/>
    <w:rsid w:val="002755FE"/>
    <w:rsid w:val="00275AF2"/>
    <w:rsid w:val="00275F56"/>
    <w:rsid w:val="00275F6F"/>
    <w:rsid w:val="00276259"/>
    <w:rsid w:val="002765B7"/>
    <w:rsid w:val="00276B85"/>
    <w:rsid w:val="00276DC3"/>
    <w:rsid w:val="00276EAA"/>
    <w:rsid w:val="00276FA0"/>
    <w:rsid w:val="0027769C"/>
    <w:rsid w:val="00277713"/>
    <w:rsid w:val="00277777"/>
    <w:rsid w:val="00277DBC"/>
    <w:rsid w:val="00277F64"/>
    <w:rsid w:val="00277F6B"/>
    <w:rsid w:val="00280550"/>
    <w:rsid w:val="002806EC"/>
    <w:rsid w:val="00280BC2"/>
    <w:rsid w:val="00281063"/>
    <w:rsid w:val="00281676"/>
    <w:rsid w:val="00281805"/>
    <w:rsid w:val="002819A8"/>
    <w:rsid w:val="00281B66"/>
    <w:rsid w:val="00281E32"/>
    <w:rsid w:val="00282479"/>
    <w:rsid w:val="002824C4"/>
    <w:rsid w:val="0028276E"/>
    <w:rsid w:val="002827F3"/>
    <w:rsid w:val="002829BD"/>
    <w:rsid w:val="00282B3E"/>
    <w:rsid w:val="00282C1F"/>
    <w:rsid w:val="00282C58"/>
    <w:rsid w:val="00282C6C"/>
    <w:rsid w:val="00283229"/>
    <w:rsid w:val="00283440"/>
    <w:rsid w:val="0028347B"/>
    <w:rsid w:val="002835D2"/>
    <w:rsid w:val="00283A83"/>
    <w:rsid w:val="00283B7F"/>
    <w:rsid w:val="002845E5"/>
    <w:rsid w:val="0028468D"/>
    <w:rsid w:val="0028470C"/>
    <w:rsid w:val="00284831"/>
    <w:rsid w:val="00284B5F"/>
    <w:rsid w:val="00284C6A"/>
    <w:rsid w:val="00285824"/>
    <w:rsid w:val="0028596B"/>
    <w:rsid w:val="00285C70"/>
    <w:rsid w:val="00285C80"/>
    <w:rsid w:val="00285C8C"/>
    <w:rsid w:val="00285D30"/>
    <w:rsid w:val="00285F42"/>
    <w:rsid w:val="00285FB9"/>
    <w:rsid w:val="00286219"/>
    <w:rsid w:val="00286A03"/>
    <w:rsid w:val="00286C11"/>
    <w:rsid w:val="00286EB1"/>
    <w:rsid w:val="00287514"/>
    <w:rsid w:val="0028791B"/>
    <w:rsid w:val="00287C1D"/>
    <w:rsid w:val="00287D28"/>
    <w:rsid w:val="00287E44"/>
    <w:rsid w:val="00287F16"/>
    <w:rsid w:val="00287F79"/>
    <w:rsid w:val="002900A9"/>
    <w:rsid w:val="002901C2"/>
    <w:rsid w:val="002901E8"/>
    <w:rsid w:val="0029022A"/>
    <w:rsid w:val="00290406"/>
    <w:rsid w:val="002906E8"/>
    <w:rsid w:val="002907A1"/>
    <w:rsid w:val="0029093E"/>
    <w:rsid w:val="00290A6D"/>
    <w:rsid w:val="00290C43"/>
    <w:rsid w:val="00290C90"/>
    <w:rsid w:val="002913BC"/>
    <w:rsid w:val="0029156C"/>
    <w:rsid w:val="002916DB"/>
    <w:rsid w:val="00291890"/>
    <w:rsid w:val="0029190A"/>
    <w:rsid w:val="00292AD2"/>
    <w:rsid w:val="00292F2E"/>
    <w:rsid w:val="00293271"/>
    <w:rsid w:val="0029334B"/>
    <w:rsid w:val="00293587"/>
    <w:rsid w:val="002937CB"/>
    <w:rsid w:val="00293896"/>
    <w:rsid w:val="00293B43"/>
    <w:rsid w:val="00293D66"/>
    <w:rsid w:val="00293E0C"/>
    <w:rsid w:val="00293ED1"/>
    <w:rsid w:val="00294A06"/>
    <w:rsid w:val="00294CC1"/>
    <w:rsid w:val="00294E78"/>
    <w:rsid w:val="00294F88"/>
    <w:rsid w:val="00294FFB"/>
    <w:rsid w:val="002954FD"/>
    <w:rsid w:val="00295D11"/>
    <w:rsid w:val="00295E1D"/>
    <w:rsid w:val="00295FA5"/>
    <w:rsid w:val="00296242"/>
    <w:rsid w:val="00296707"/>
    <w:rsid w:val="00296CE6"/>
    <w:rsid w:val="00296EE7"/>
    <w:rsid w:val="002973DF"/>
    <w:rsid w:val="00297D6A"/>
    <w:rsid w:val="00297F9E"/>
    <w:rsid w:val="002A0190"/>
    <w:rsid w:val="002A0983"/>
    <w:rsid w:val="002A0AFF"/>
    <w:rsid w:val="002A0BEB"/>
    <w:rsid w:val="002A0BF5"/>
    <w:rsid w:val="002A0E8F"/>
    <w:rsid w:val="002A0F41"/>
    <w:rsid w:val="002A1128"/>
    <w:rsid w:val="002A158C"/>
    <w:rsid w:val="002A15FC"/>
    <w:rsid w:val="002A24EB"/>
    <w:rsid w:val="002A2C5E"/>
    <w:rsid w:val="002A2D66"/>
    <w:rsid w:val="002A3078"/>
    <w:rsid w:val="002A30C4"/>
    <w:rsid w:val="002A31CC"/>
    <w:rsid w:val="002A32BA"/>
    <w:rsid w:val="002A37AD"/>
    <w:rsid w:val="002A428E"/>
    <w:rsid w:val="002A42C1"/>
    <w:rsid w:val="002A46FA"/>
    <w:rsid w:val="002A4C8B"/>
    <w:rsid w:val="002A4DC4"/>
    <w:rsid w:val="002A5043"/>
    <w:rsid w:val="002A5227"/>
    <w:rsid w:val="002A52F6"/>
    <w:rsid w:val="002A5768"/>
    <w:rsid w:val="002A57BC"/>
    <w:rsid w:val="002A581C"/>
    <w:rsid w:val="002A59DB"/>
    <w:rsid w:val="002A5A35"/>
    <w:rsid w:val="002A5A4B"/>
    <w:rsid w:val="002A5C5B"/>
    <w:rsid w:val="002A5EE7"/>
    <w:rsid w:val="002A63AF"/>
    <w:rsid w:val="002A6A74"/>
    <w:rsid w:val="002A6C67"/>
    <w:rsid w:val="002A7213"/>
    <w:rsid w:val="002A723F"/>
    <w:rsid w:val="002B00FE"/>
    <w:rsid w:val="002B0D3F"/>
    <w:rsid w:val="002B0E27"/>
    <w:rsid w:val="002B0E7B"/>
    <w:rsid w:val="002B10B6"/>
    <w:rsid w:val="002B10D3"/>
    <w:rsid w:val="002B1113"/>
    <w:rsid w:val="002B1867"/>
    <w:rsid w:val="002B1EA3"/>
    <w:rsid w:val="002B2083"/>
    <w:rsid w:val="002B215D"/>
    <w:rsid w:val="002B2199"/>
    <w:rsid w:val="002B229C"/>
    <w:rsid w:val="002B2539"/>
    <w:rsid w:val="002B2709"/>
    <w:rsid w:val="002B2A55"/>
    <w:rsid w:val="002B2DA9"/>
    <w:rsid w:val="002B30C8"/>
    <w:rsid w:val="002B31FA"/>
    <w:rsid w:val="002B33D5"/>
    <w:rsid w:val="002B3532"/>
    <w:rsid w:val="002B35B0"/>
    <w:rsid w:val="002B3A06"/>
    <w:rsid w:val="002B4552"/>
    <w:rsid w:val="002B47F4"/>
    <w:rsid w:val="002B4C84"/>
    <w:rsid w:val="002B5746"/>
    <w:rsid w:val="002B5B60"/>
    <w:rsid w:val="002B5B75"/>
    <w:rsid w:val="002B62F0"/>
    <w:rsid w:val="002B6337"/>
    <w:rsid w:val="002B63D3"/>
    <w:rsid w:val="002B6815"/>
    <w:rsid w:val="002B6AB1"/>
    <w:rsid w:val="002B6AE5"/>
    <w:rsid w:val="002B6B00"/>
    <w:rsid w:val="002B7041"/>
    <w:rsid w:val="002B71D1"/>
    <w:rsid w:val="002B729C"/>
    <w:rsid w:val="002B7B72"/>
    <w:rsid w:val="002B7E6E"/>
    <w:rsid w:val="002C0144"/>
    <w:rsid w:val="002C0CAC"/>
    <w:rsid w:val="002C0D60"/>
    <w:rsid w:val="002C0EF0"/>
    <w:rsid w:val="002C145C"/>
    <w:rsid w:val="002C1518"/>
    <w:rsid w:val="002C153B"/>
    <w:rsid w:val="002C1C2A"/>
    <w:rsid w:val="002C1E15"/>
    <w:rsid w:val="002C1F28"/>
    <w:rsid w:val="002C254B"/>
    <w:rsid w:val="002C25DE"/>
    <w:rsid w:val="002C267B"/>
    <w:rsid w:val="002C2686"/>
    <w:rsid w:val="002C26F6"/>
    <w:rsid w:val="002C27A0"/>
    <w:rsid w:val="002C27E8"/>
    <w:rsid w:val="002C2AC6"/>
    <w:rsid w:val="002C2ACB"/>
    <w:rsid w:val="002C2CBA"/>
    <w:rsid w:val="002C2F60"/>
    <w:rsid w:val="002C31F3"/>
    <w:rsid w:val="002C349A"/>
    <w:rsid w:val="002C3656"/>
    <w:rsid w:val="002C41CB"/>
    <w:rsid w:val="002C437C"/>
    <w:rsid w:val="002C4682"/>
    <w:rsid w:val="002C4A37"/>
    <w:rsid w:val="002C5897"/>
    <w:rsid w:val="002C5C58"/>
    <w:rsid w:val="002C5F71"/>
    <w:rsid w:val="002C5F8C"/>
    <w:rsid w:val="002C645B"/>
    <w:rsid w:val="002C675E"/>
    <w:rsid w:val="002C68BE"/>
    <w:rsid w:val="002C6A1A"/>
    <w:rsid w:val="002C6B67"/>
    <w:rsid w:val="002C73EE"/>
    <w:rsid w:val="002C7660"/>
    <w:rsid w:val="002C7718"/>
    <w:rsid w:val="002C77A2"/>
    <w:rsid w:val="002C77DB"/>
    <w:rsid w:val="002C77F7"/>
    <w:rsid w:val="002C7ACE"/>
    <w:rsid w:val="002C7CD4"/>
    <w:rsid w:val="002C7EF9"/>
    <w:rsid w:val="002D004F"/>
    <w:rsid w:val="002D0321"/>
    <w:rsid w:val="002D0485"/>
    <w:rsid w:val="002D0953"/>
    <w:rsid w:val="002D0A9F"/>
    <w:rsid w:val="002D0E7A"/>
    <w:rsid w:val="002D0EBA"/>
    <w:rsid w:val="002D1268"/>
    <w:rsid w:val="002D155B"/>
    <w:rsid w:val="002D163B"/>
    <w:rsid w:val="002D1760"/>
    <w:rsid w:val="002D1AD3"/>
    <w:rsid w:val="002D2145"/>
    <w:rsid w:val="002D24F3"/>
    <w:rsid w:val="002D2B37"/>
    <w:rsid w:val="002D30E7"/>
    <w:rsid w:val="002D348F"/>
    <w:rsid w:val="002D354E"/>
    <w:rsid w:val="002D3551"/>
    <w:rsid w:val="002D3F70"/>
    <w:rsid w:val="002D40A5"/>
    <w:rsid w:val="002D41BF"/>
    <w:rsid w:val="002D4377"/>
    <w:rsid w:val="002D48E1"/>
    <w:rsid w:val="002D587E"/>
    <w:rsid w:val="002D5950"/>
    <w:rsid w:val="002D61C8"/>
    <w:rsid w:val="002D629E"/>
    <w:rsid w:val="002D62D2"/>
    <w:rsid w:val="002D6686"/>
    <w:rsid w:val="002D6BDB"/>
    <w:rsid w:val="002D6E9A"/>
    <w:rsid w:val="002D6F10"/>
    <w:rsid w:val="002D726B"/>
    <w:rsid w:val="002D746D"/>
    <w:rsid w:val="002D75DB"/>
    <w:rsid w:val="002D7914"/>
    <w:rsid w:val="002E0067"/>
    <w:rsid w:val="002E02D0"/>
    <w:rsid w:val="002E0489"/>
    <w:rsid w:val="002E04C0"/>
    <w:rsid w:val="002E052A"/>
    <w:rsid w:val="002E0544"/>
    <w:rsid w:val="002E0EB0"/>
    <w:rsid w:val="002E103D"/>
    <w:rsid w:val="002E1D79"/>
    <w:rsid w:val="002E1DF4"/>
    <w:rsid w:val="002E254D"/>
    <w:rsid w:val="002E2C3B"/>
    <w:rsid w:val="002E3206"/>
    <w:rsid w:val="002E3565"/>
    <w:rsid w:val="002E3C37"/>
    <w:rsid w:val="002E3EF1"/>
    <w:rsid w:val="002E42A6"/>
    <w:rsid w:val="002E4558"/>
    <w:rsid w:val="002E4584"/>
    <w:rsid w:val="002E4BA7"/>
    <w:rsid w:val="002E4CD5"/>
    <w:rsid w:val="002E4D3D"/>
    <w:rsid w:val="002E4F4C"/>
    <w:rsid w:val="002E5121"/>
    <w:rsid w:val="002E516C"/>
    <w:rsid w:val="002E524C"/>
    <w:rsid w:val="002E5612"/>
    <w:rsid w:val="002E5CA7"/>
    <w:rsid w:val="002E5E64"/>
    <w:rsid w:val="002E668B"/>
    <w:rsid w:val="002E688D"/>
    <w:rsid w:val="002E6A72"/>
    <w:rsid w:val="002E7235"/>
    <w:rsid w:val="002E74C8"/>
    <w:rsid w:val="002E74D9"/>
    <w:rsid w:val="002E7753"/>
    <w:rsid w:val="002E7CCB"/>
    <w:rsid w:val="002E7D69"/>
    <w:rsid w:val="002E7DEA"/>
    <w:rsid w:val="002F0276"/>
    <w:rsid w:val="002F04C7"/>
    <w:rsid w:val="002F10E7"/>
    <w:rsid w:val="002F11F9"/>
    <w:rsid w:val="002F1274"/>
    <w:rsid w:val="002F13E0"/>
    <w:rsid w:val="002F157D"/>
    <w:rsid w:val="002F16CB"/>
    <w:rsid w:val="002F1742"/>
    <w:rsid w:val="002F1AB0"/>
    <w:rsid w:val="002F1B2F"/>
    <w:rsid w:val="002F1DAA"/>
    <w:rsid w:val="002F29D0"/>
    <w:rsid w:val="002F29E3"/>
    <w:rsid w:val="002F37D0"/>
    <w:rsid w:val="002F37E0"/>
    <w:rsid w:val="002F3B85"/>
    <w:rsid w:val="002F3C64"/>
    <w:rsid w:val="002F4431"/>
    <w:rsid w:val="002F47E7"/>
    <w:rsid w:val="002F4EA4"/>
    <w:rsid w:val="002F5051"/>
    <w:rsid w:val="002F5107"/>
    <w:rsid w:val="002F510D"/>
    <w:rsid w:val="002F5A0A"/>
    <w:rsid w:val="002F5E0D"/>
    <w:rsid w:val="002F5F61"/>
    <w:rsid w:val="002F640F"/>
    <w:rsid w:val="002F6A38"/>
    <w:rsid w:val="002F6F0F"/>
    <w:rsid w:val="002F7881"/>
    <w:rsid w:val="002F7962"/>
    <w:rsid w:val="00300081"/>
    <w:rsid w:val="0030023E"/>
    <w:rsid w:val="003002F8"/>
    <w:rsid w:val="0030059B"/>
    <w:rsid w:val="003008FF"/>
    <w:rsid w:val="00300983"/>
    <w:rsid w:val="003009DC"/>
    <w:rsid w:val="00300A61"/>
    <w:rsid w:val="00300ADD"/>
    <w:rsid w:val="00300B2E"/>
    <w:rsid w:val="00300DE8"/>
    <w:rsid w:val="00300FC5"/>
    <w:rsid w:val="003011C0"/>
    <w:rsid w:val="00301272"/>
    <w:rsid w:val="00301277"/>
    <w:rsid w:val="00301292"/>
    <w:rsid w:val="0030137B"/>
    <w:rsid w:val="00301837"/>
    <w:rsid w:val="003019CD"/>
    <w:rsid w:val="00302A1B"/>
    <w:rsid w:val="00302A6E"/>
    <w:rsid w:val="00302C83"/>
    <w:rsid w:val="00302CE7"/>
    <w:rsid w:val="0030341B"/>
    <w:rsid w:val="003034D2"/>
    <w:rsid w:val="0030373E"/>
    <w:rsid w:val="00303A1B"/>
    <w:rsid w:val="00303CEE"/>
    <w:rsid w:val="00303DEB"/>
    <w:rsid w:val="003041D1"/>
    <w:rsid w:val="003043AA"/>
    <w:rsid w:val="003045BE"/>
    <w:rsid w:val="00304857"/>
    <w:rsid w:val="003048D7"/>
    <w:rsid w:val="00304B3E"/>
    <w:rsid w:val="00304B66"/>
    <w:rsid w:val="00304D20"/>
    <w:rsid w:val="00305919"/>
    <w:rsid w:val="00305B4B"/>
    <w:rsid w:val="00305B61"/>
    <w:rsid w:val="00305E7E"/>
    <w:rsid w:val="00305F53"/>
    <w:rsid w:val="003060F3"/>
    <w:rsid w:val="0030612A"/>
    <w:rsid w:val="00306639"/>
    <w:rsid w:val="003068EC"/>
    <w:rsid w:val="00306C01"/>
    <w:rsid w:val="00307254"/>
    <w:rsid w:val="0030759B"/>
    <w:rsid w:val="003075CD"/>
    <w:rsid w:val="003076C4"/>
    <w:rsid w:val="003079A6"/>
    <w:rsid w:val="00307C71"/>
    <w:rsid w:val="00310119"/>
    <w:rsid w:val="0031021C"/>
    <w:rsid w:val="0031024D"/>
    <w:rsid w:val="003104BF"/>
    <w:rsid w:val="00310648"/>
    <w:rsid w:val="003106C8"/>
    <w:rsid w:val="003108B8"/>
    <w:rsid w:val="00310E3F"/>
    <w:rsid w:val="00311270"/>
    <w:rsid w:val="0031175D"/>
    <w:rsid w:val="003119DD"/>
    <w:rsid w:val="00311B6B"/>
    <w:rsid w:val="00311B7A"/>
    <w:rsid w:val="00311EA6"/>
    <w:rsid w:val="00311F24"/>
    <w:rsid w:val="00311FCE"/>
    <w:rsid w:val="00312297"/>
    <w:rsid w:val="0031267A"/>
    <w:rsid w:val="00312992"/>
    <w:rsid w:val="0031300C"/>
    <w:rsid w:val="00313367"/>
    <w:rsid w:val="0031354F"/>
    <w:rsid w:val="003136C5"/>
    <w:rsid w:val="003144BE"/>
    <w:rsid w:val="00314614"/>
    <w:rsid w:val="00314739"/>
    <w:rsid w:val="00314773"/>
    <w:rsid w:val="00314BD5"/>
    <w:rsid w:val="00314DED"/>
    <w:rsid w:val="00314F6D"/>
    <w:rsid w:val="00314F8A"/>
    <w:rsid w:val="003151F3"/>
    <w:rsid w:val="003152B9"/>
    <w:rsid w:val="003152FA"/>
    <w:rsid w:val="003154DB"/>
    <w:rsid w:val="00316779"/>
    <w:rsid w:val="00316A26"/>
    <w:rsid w:val="00316B3D"/>
    <w:rsid w:val="0031702D"/>
    <w:rsid w:val="0031703A"/>
    <w:rsid w:val="003174FA"/>
    <w:rsid w:val="0031757E"/>
    <w:rsid w:val="00317DA5"/>
    <w:rsid w:val="00317E01"/>
    <w:rsid w:val="003200FE"/>
    <w:rsid w:val="003201D0"/>
    <w:rsid w:val="00320575"/>
    <w:rsid w:val="003205E0"/>
    <w:rsid w:val="00320D19"/>
    <w:rsid w:val="00320DAC"/>
    <w:rsid w:val="00321010"/>
    <w:rsid w:val="0032129D"/>
    <w:rsid w:val="00321386"/>
    <w:rsid w:val="00321650"/>
    <w:rsid w:val="00321788"/>
    <w:rsid w:val="00321848"/>
    <w:rsid w:val="003218BC"/>
    <w:rsid w:val="00321957"/>
    <w:rsid w:val="00321A30"/>
    <w:rsid w:val="00321CB3"/>
    <w:rsid w:val="0032223D"/>
    <w:rsid w:val="003222FC"/>
    <w:rsid w:val="00322341"/>
    <w:rsid w:val="0032271B"/>
    <w:rsid w:val="00322CBB"/>
    <w:rsid w:val="00322E0E"/>
    <w:rsid w:val="0032345B"/>
    <w:rsid w:val="003235FE"/>
    <w:rsid w:val="00323A4E"/>
    <w:rsid w:val="00323C0E"/>
    <w:rsid w:val="00323C74"/>
    <w:rsid w:val="00324FF5"/>
    <w:rsid w:val="003256A0"/>
    <w:rsid w:val="00325C68"/>
    <w:rsid w:val="003265DE"/>
    <w:rsid w:val="00326A08"/>
    <w:rsid w:val="0032733A"/>
    <w:rsid w:val="003275D6"/>
    <w:rsid w:val="0032767E"/>
    <w:rsid w:val="003277C6"/>
    <w:rsid w:val="00327845"/>
    <w:rsid w:val="00327941"/>
    <w:rsid w:val="00327B0E"/>
    <w:rsid w:val="003302CF"/>
    <w:rsid w:val="00330559"/>
    <w:rsid w:val="00330B86"/>
    <w:rsid w:val="00330DB5"/>
    <w:rsid w:val="00330F5B"/>
    <w:rsid w:val="00331023"/>
    <w:rsid w:val="00331174"/>
    <w:rsid w:val="00331306"/>
    <w:rsid w:val="00331659"/>
    <w:rsid w:val="003316E0"/>
    <w:rsid w:val="003319C5"/>
    <w:rsid w:val="00331A58"/>
    <w:rsid w:val="00331B11"/>
    <w:rsid w:val="00331CEB"/>
    <w:rsid w:val="003320F9"/>
    <w:rsid w:val="00332795"/>
    <w:rsid w:val="003327BD"/>
    <w:rsid w:val="00332F67"/>
    <w:rsid w:val="00333105"/>
    <w:rsid w:val="0033311A"/>
    <w:rsid w:val="00333676"/>
    <w:rsid w:val="003338EB"/>
    <w:rsid w:val="00333B1C"/>
    <w:rsid w:val="00333C41"/>
    <w:rsid w:val="00334446"/>
    <w:rsid w:val="0033444C"/>
    <w:rsid w:val="00334512"/>
    <w:rsid w:val="0033460A"/>
    <w:rsid w:val="00334623"/>
    <w:rsid w:val="00334725"/>
    <w:rsid w:val="00334A38"/>
    <w:rsid w:val="00334AF1"/>
    <w:rsid w:val="003353D5"/>
    <w:rsid w:val="003353FD"/>
    <w:rsid w:val="0033598D"/>
    <w:rsid w:val="00335A53"/>
    <w:rsid w:val="00335A8A"/>
    <w:rsid w:val="00336650"/>
    <w:rsid w:val="003367D0"/>
    <w:rsid w:val="00336905"/>
    <w:rsid w:val="00337115"/>
    <w:rsid w:val="003379A4"/>
    <w:rsid w:val="00337A7F"/>
    <w:rsid w:val="00337BB0"/>
    <w:rsid w:val="00337CB6"/>
    <w:rsid w:val="003403AE"/>
    <w:rsid w:val="003409BD"/>
    <w:rsid w:val="003409D4"/>
    <w:rsid w:val="00340D68"/>
    <w:rsid w:val="00340E4D"/>
    <w:rsid w:val="003410BB"/>
    <w:rsid w:val="0034111B"/>
    <w:rsid w:val="003412BF"/>
    <w:rsid w:val="00341DFB"/>
    <w:rsid w:val="00341E0C"/>
    <w:rsid w:val="00342106"/>
    <w:rsid w:val="00342559"/>
    <w:rsid w:val="00342D1A"/>
    <w:rsid w:val="00342E8E"/>
    <w:rsid w:val="0034339B"/>
    <w:rsid w:val="0034346B"/>
    <w:rsid w:val="0034360C"/>
    <w:rsid w:val="00343860"/>
    <w:rsid w:val="00343AB5"/>
    <w:rsid w:val="00343B2E"/>
    <w:rsid w:val="003444FD"/>
    <w:rsid w:val="00344CEF"/>
    <w:rsid w:val="00344F44"/>
    <w:rsid w:val="00345034"/>
    <w:rsid w:val="0034511C"/>
    <w:rsid w:val="00345191"/>
    <w:rsid w:val="00345441"/>
    <w:rsid w:val="0034550A"/>
    <w:rsid w:val="00345B7B"/>
    <w:rsid w:val="00346088"/>
    <w:rsid w:val="0034620C"/>
    <w:rsid w:val="00346392"/>
    <w:rsid w:val="00346579"/>
    <w:rsid w:val="003465F1"/>
    <w:rsid w:val="00346AB0"/>
    <w:rsid w:val="00346C2C"/>
    <w:rsid w:val="00346C50"/>
    <w:rsid w:val="00346C79"/>
    <w:rsid w:val="003474B3"/>
    <w:rsid w:val="00347A1B"/>
    <w:rsid w:val="00347CA3"/>
    <w:rsid w:val="00347F9F"/>
    <w:rsid w:val="00350C8E"/>
    <w:rsid w:val="00350CDC"/>
    <w:rsid w:val="00350F2C"/>
    <w:rsid w:val="00351032"/>
    <w:rsid w:val="0035117F"/>
    <w:rsid w:val="003513C1"/>
    <w:rsid w:val="0035149A"/>
    <w:rsid w:val="00351668"/>
    <w:rsid w:val="003517FE"/>
    <w:rsid w:val="00351B7A"/>
    <w:rsid w:val="00352655"/>
    <w:rsid w:val="00352775"/>
    <w:rsid w:val="00352F14"/>
    <w:rsid w:val="003530B3"/>
    <w:rsid w:val="003533DD"/>
    <w:rsid w:val="003537E3"/>
    <w:rsid w:val="00353EE7"/>
    <w:rsid w:val="00355090"/>
    <w:rsid w:val="00355320"/>
    <w:rsid w:val="003553BF"/>
    <w:rsid w:val="003553DE"/>
    <w:rsid w:val="0035542E"/>
    <w:rsid w:val="0035546F"/>
    <w:rsid w:val="003554BD"/>
    <w:rsid w:val="003554CE"/>
    <w:rsid w:val="003564C4"/>
    <w:rsid w:val="00356586"/>
    <w:rsid w:val="003566AC"/>
    <w:rsid w:val="00356792"/>
    <w:rsid w:val="00356F2B"/>
    <w:rsid w:val="003571E2"/>
    <w:rsid w:val="00357460"/>
    <w:rsid w:val="00360A82"/>
    <w:rsid w:val="00361062"/>
    <w:rsid w:val="003610F5"/>
    <w:rsid w:val="003611B6"/>
    <w:rsid w:val="0036132E"/>
    <w:rsid w:val="003616F4"/>
    <w:rsid w:val="003617C3"/>
    <w:rsid w:val="00361852"/>
    <w:rsid w:val="003619AE"/>
    <w:rsid w:val="00361AF5"/>
    <w:rsid w:val="00361B5A"/>
    <w:rsid w:val="00361EA2"/>
    <w:rsid w:val="003624D9"/>
    <w:rsid w:val="0036258A"/>
    <w:rsid w:val="003626BD"/>
    <w:rsid w:val="00362B5E"/>
    <w:rsid w:val="003631A2"/>
    <w:rsid w:val="003636A6"/>
    <w:rsid w:val="003636B6"/>
    <w:rsid w:val="003638E9"/>
    <w:rsid w:val="00363DE6"/>
    <w:rsid w:val="00363F3D"/>
    <w:rsid w:val="00363F74"/>
    <w:rsid w:val="00364084"/>
    <w:rsid w:val="003643A5"/>
    <w:rsid w:val="00364906"/>
    <w:rsid w:val="00364A3C"/>
    <w:rsid w:val="00364D97"/>
    <w:rsid w:val="00364FC0"/>
    <w:rsid w:val="0036533F"/>
    <w:rsid w:val="00365370"/>
    <w:rsid w:val="00365607"/>
    <w:rsid w:val="00365CAF"/>
    <w:rsid w:val="00365D0A"/>
    <w:rsid w:val="003661C9"/>
    <w:rsid w:val="00366716"/>
    <w:rsid w:val="0036693A"/>
    <w:rsid w:val="00366AFA"/>
    <w:rsid w:val="00366C31"/>
    <w:rsid w:val="00366E4E"/>
    <w:rsid w:val="00366F88"/>
    <w:rsid w:val="00367048"/>
    <w:rsid w:val="003670C7"/>
    <w:rsid w:val="00367179"/>
    <w:rsid w:val="00367207"/>
    <w:rsid w:val="0036730C"/>
    <w:rsid w:val="0036757C"/>
    <w:rsid w:val="003676E5"/>
    <w:rsid w:val="003676EA"/>
    <w:rsid w:val="003677A5"/>
    <w:rsid w:val="00367886"/>
    <w:rsid w:val="00367AD9"/>
    <w:rsid w:val="00367CC7"/>
    <w:rsid w:val="00367E99"/>
    <w:rsid w:val="00367EB4"/>
    <w:rsid w:val="00370219"/>
    <w:rsid w:val="0037051E"/>
    <w:rsid w:val="00370859"/>
    <w:rsid w:val="00370E6A"/>
    <w:rsid w:val="00371208"/>
    <w:rsid w:val="003712A0"/>
    <w:rsid w:val="003718D9"/>
    <w:rsid w:val="00371901"/>
    <w:rsid w:val="00371CB1"/>
    <w:rsid w:val="0037207D"/>
    <w:rsid w:val="003722C0"/>
    <w:rsid w:val="00372389"/>
    <w:rsid w:val="00372564"/>
    <w:rsid w:val="00372644"/>
    <w:rsid w:val="003730FF"/>
    <w:rsid w:val="0037324A"/>
    <w:rsid w:val="00373346"/>
    <w:rsid w:val="0037334A"/>
    <w:rsid w:val="003734B3"/>
    <w:rsid w:val="00373EF3"/>
    <w:rsid w:val="00373F03"/>
    <w:rsid w:val="0037423B"/>
    <w:rsid w:val="0037443B"/>
    <w:rsid w:val="0037465C"/>
    <w:rsid w:val="00374D3E"/>
    <w:rsid w:val="0037543D"/>
    <w:rsid w:val="00375726"/>
    <w:rsid w:val="00375820"/>
    <w:rsid w:val="00375B14"/>
    <w:rsid w:val="00375C95"/>
    <w:rsid w:val="00375D85"/>
    <w:rsid w:val="003760FD"/>
    <w:rsid w:val="0037659B"/>
    <w:rsid w:val="003765AE"/>
    <w:rsid w:val="003769D5"/>
    <w:rsid w:val="00376B31"/>
    <w:rsid w:val="00376B70"/>
    <w:rsid w:val="00377475"/>
    <w:rsid w:val="00377750"/>
    <w:rsid w:val="00377978"/>
    <w:rsid w:val="00377A8C"/>
    <w:rsid w:val="00377CE0"/>
    <w:rsid w:val="00377E1B"/>
    <w:rsid w:val="00380040"/>
    <w:rsid w:val="0038012B"/>
    <w:rsid w:val="0038054C"/>
    <w:rsid w:val="0038061C"/>
    <w:rsid w:val="00381168"/>
    <w:rsid w:val="0038142C"/>
    <w:rsid w:val="003815DC"/>
    <w:rsid w:val="00381916"/>
    <w:rsid w:val="00381BE1"/>
    <w:rsid w:val="00381E3D"/>
    <w:rsid w:val="0038216D"/>
    <w:rsid w:val="003823DE"/>
    <w:rsid w:val="003825F4"/>
    <w:rsid w:val="00382929"/>
    <w:rsid w:val="00382F31"/>
    <w:rsid w:val="003830B9"/>
    <w:rsid w:val="003830D8"/>
    <w:rsid w:val="00383181"/>
    <w:rsid w:val="003831C2"/>
    <w:rsid w:val="00383338"/>
    <w:rsid w:val="0038339B"/>
    <w:rsid w:val="00383701"/>
    <w:rsid w:val="00383892"/>
    <w:rsid w:val="00383A93"/>
    <w:rsid w:val="00383E86"/>
    <w:rsid w:val="003840B4"/>
    <w:rsid w:val="00384187"/>
    <w:rsid w:val="0038435E"/>
    <w:rsid w:val="0038458A"/>
    <w:rsid w:val="00384744"/>
    <w:rsid w:val="00384900"/>
    <w:rsid w:val="00384CB4"/>
    <w:rsid w:val="00384D31"/>
    <w:rsid w:val="00384D8F"/>
    <w:rsid w:val="00384DCE"/>
    <w:rsid w:val="00384EF8"/>
    <w:rsid w:val="00384FC9"/>
    <w:rsid w:val="003854B6"/>
    <w:rsid w:val="00385ADC"/>
    <w:rsid w:val="00385DC1"/>
    <w:rsid w:val="003860C2"/>
    <w:rsid w:val="003861DD"/>
    <w:rsid w:val="003864FF"/>
    <w:rsid w:val="00386891"/>
    <w:rsid w:val="00386A21"/>
    <w:rsid w:val="00386AB3"/>
    <w:rsid w:val="00386D45"/>
    <w:rsid w:val="00386E26"/>
    <w:rsid w:val="00386E2D"/>
    <w:rsid w:val="0038735C"/>
    <w:rsid w:val="003874B4"/>
    <w:rsid w:val="00387631"/>
    <w:rsid w:val="00387823"/>
    <w:rsid w:val="00387880"/>
    <w:rsid w:val="00387C73"/>
    <w:rsid w:val="00387F4D"/>
    <w:rsid w:val="00387FAE"/>
    <w:rsid w:val="00390044"/>
    <w:rsid w:val="003902BD"/>
    <w:rsid w:val="003903FB"/>
    <w:rsid w:val="00390644"/>
    <w:rsid w:val="0039066F"/>
    <w:rsid w:val="00390A06"/>
    <w:rsid w:val="00390D27"/>
    <w:rsid w:val="00390D50"/>
    <w:rsid w:val="00390EAD"/>
    <w:rsid w:val="00390EAF"/>
    <w:rsid w:val="003912AF"/>
    <w:rsid w:val="00391CBB"/>
    <w:rsid w:val="00391D90"/>
    <w:rsid w:val="00391DDE"/>
    <w:rsid w:val="00391F67"/>
    <w:rsid w:val="0039208E"/>
    <w:rsid w:val="00392140"/>
    <w:rsid w:val="003922D0"/>
    <w:rsid w:val="003923A6"/>
    <w:rsid w:val="0039257A"/>
    <w:rsid w:val="003927E1"/>
    <w:rsid w:val="00392830"/>
    <w:rsid w:val="00392847"/>
    <w:rsid w:val="00392E56"/>
    <w:rsid w:val="003930AD"/>
    <w:rsid w:val="00393231"/>
    <w:rsid w:val="0039372B"/>
    <w:rsid w:val="0039383D"/>
    <w:rsid w:val="00393D2A"/>
    <w:rsid w:val="00393E76"/>
    <w:rsid w:val="0039428F"/>
    <w:rsid w:val="003944B8"/>
    <w:rsid w:val="00394617"/>
    <w:rsid w:val="00394FE8"/>
    <w:rsid w:val="00395069"/>
    <w:rsid w:val="003952D8"/>
    <w:rsid w:val="00395344"/>
    <w:rsid w:val="003955AD"/>
    <w:rsid w:val="00395A0A"/>
    <w:rsid w:val="00396106"/>
    <w:rsid w:val="00396674"/>
    <w:rsid w:val="0039667C"/>
    <w:rsid w:val="003966E1"/>
    <w:rsid w:val="00396C46"/>
    <w:rsid w:val="00396F16"/>
    <w:rsid w:val="00396F18"/>
    <w:rsid w:val="00397520"/>
    <w:rsid w:val="00397BF1"/>
    <w:rsid w:val="00397FCB"/>
    <w:rsid w:val="003A0A67"/>
    <w:rsid w:val="003A1273"/>
    <w:rsid w:val="003A1596"/>
    <w:rsid w:val="003A164E"/>
    <w:rsid w:val="003A1C6A"/>
    <w:rsid w:val="003A1FEA"/>
    <w:rsid w:val="003A2177"/>
    <w:rsid w:val="003A231E"/>
    <w:rsid w:val="003A2AA6"/>
    <w:rsid w:val="003A3195"/>
    <w:rsid w:val="003A3214"/>
    <w:rsid w:val="003A344A"/>
    <w:rsid w:val="003A3622"/>
    <w:rsid w:val="003A36D4"/>
    <w:rsid w:val="003A3840"/>
    <w:rsid w:val="003A3C9D"/>
    <w:rsid w:val="003A4139"/>
    <w:rsid w:val="003A45B0"/>
    <w:rsid w:val="003A4895"/>
    <w:rsid w:val="003A4896"/>
    <w:rsid w:val="003A495B"/>
    <w:rsid w:val="003A4B2F"/>
    <w:rsid w:val="003A4C4A"/>
    <w:rsid w:val="003A4EBF"/>
    <w:rsid w:val="003A4F9E"/>
    <w:rsid w:val="003A5033"/>
    <w:rsid w:val="003A513F"/>
    <w:rsid w:val="003A53AA"/>
    <w:rsid w:val="003A559F"/>
    <w:rsid w:val="003A577E"/>
    <w:rsid w:val="003A5EEB"/>
    <w:rsid w:val="003A65C1"/>
    <w:rsid w:val="003A697F"/>
    <w:rsid w:val="003A701E"/>
    <w:rsid w:val="003A7107"/>
    <w:rsid w:val="003A7161"/>
    <w:rsid w:val="003A7200"/>
    <w:rsid w:val="003A75C6"/>
    <w:rsid w:val="003A7678"/>
    <w:rsid w:val="003A79FF"/>
    <w:rsid w:val="003A7A98"/>
    <w:rsid w:val="003A7DFF"/>
    <w:rsid w:val="003B00E9"/>
    <w:rsid w:val="003B02DF"/>
    <w:rsid w:val="003B0979"/>
    <w:rsid w:val="003B099A"/>
    <w:rsid w:val="003B0A8B"/>
    <w:rsid w:val="003B0CE4"/>
    <w:rsid w:val="003B0D42"/>
    <w:rsid w:val="003B0EC5"/>
    <w:rsid w:val="003B1049"/>
    <w:rsid w:val="003B1083"/>
    <w:rsid w:val="003B12DB"/>
    <w:rsid w:val="003B15C6"/>
    <w:rsid w:val="003B1B0E"/>
    <w:rsid w:val="003B1B1B"/>
    <w:rsid w:val="003B1C5D"/>
    <w:rsid w:val="003B1EAD"/>
    <w:rsid w:val="003B1F1C"/>
    <w:rsid w:val="003B2120"/>
    <w:rsid w:val="003B23A8"/>
    <w:rsid w:val="003B23B4"/>
    <w:rsid w:val="003B27C7"/>
    <w:rsid w:val="003B27D3"/>
    <w:rsid w:val="003B292A"/>
    <w:rsid w:val="003B2EE2"/>
    <w:rsid w:val="003B31FD"/>
    <w:rsid w:val="003B3822"/>
    <w:rsid w:val="003B3BAD"/>
    <w:rsid w:val="003B3F02"/>
    <w:rsid w:val="003B3F64"/>
    <w:rsid w:val="003B4181"/>
    <w:rsid w:val="003B4216"/>
    <w:rsid w:val="003B43A2"/>
    <w:rsid w:val="003B4644"/>
    <w:rsid w:val="003B4B26"/>
    <w:rsid w:val="003B4E29"/>
    <w:rsid w:val="003B50C7"/>
    <w:rsid w:val="003B5306"/>
    <w:rsid w:val="003B5403"/>
    <w:rsid w:val="003B5757"/>
    <w:rsid w:val="003B5BF8"/>
    <w:rsid w:val="003B6179"/>
    <w:rsid w:val="003B6605"/>
    <w:rsid w:val="003B69D0"/>
    <w:rsid w:val="003B6C4D"/>
    <w:rsid w:val="003B7127"/>
    <w:rsid w:val="003B7B4D"/>
    <w:rsid w:val="003B7CC6"/>
    <w:rsid w:val="003C0125"/>
    <w:rsid w:val="003C02E0"/>
    <w:rsid w:val="003C03F7"/>
    <w:rsid w:val="003C05CD"/>
    <w:rsid w:val="003C0D86"/>
    <w:rsid w:val="003C0DCD"/>
    <w:rsid w:val="003C0FE5"/>
    <w:rsid w:val="003C109F"/>
    <w:rsid w:val="003C139C"/>
    <w:rsid w:val="003C1A9A"/>
    <w:rsid w:val="003C1CAF"/>
    <w:rsid w:val="003C22D4"/>
    <w:rsid w:val="003C23EF"/>
    <w:rsid w:val="003C26F2"/>
    <w:rsid w:val="003C29AF"/>
    <w:rsid w:val="003C32EE"/>
    <w:rsid w:val="003C3336"/>
    <w:rsid w:val="003C3481"/>
    <w:rsid w:val="003C35A5"/>
    <w:rsid w:val="003C3B78"/>
    <w:rsid w:val="003C3E8D"/>
    <w:rsid w:val="003C3F73"/>
    <w:rsid w:val="003C40A2"/>
    <w:rsid w:val="003C492D"/>
    <w:rsid w:val="003C5027"/>
    <w:rsid w:val="003C5139"/>
    <w:rsid w:val="003C51EB"/>
    <w:rsid w:val="003C5519"/>
    <w:rsid w:val="003C55BF"/>
    <w:rsid w:val="003C587F"/>
    <w:rsid w:val="003C58FC"/>
    <w:rsid w:val="003C5A34"/>
    <w:rsid w:val="003C5A97"/>
    <w:rsid w:val="003C5DFC"/>
    <w:rsid w:val="003C616B"/>
    <w:rsid w:val="003C681D"/>
    <w:rsid w:val="003C6A7B"/>
    <w:rsid w:val="003C6BED"/>
    <w:rsid w:val="003C7560"/>
    <w:rsid w:val="003C773F"/>
    <w:rsid w:val="003C7764"/>
    <w:rsid w:val="003C77BA"/>
    <w:rsid w:val="003C7965"/>
    <w:rsid w:val="003C7D06"/>
    <w:rsid w:val="003C7E62"/>
    <w:rsid w:val="003C7EF7"/>
    <w:rsid w:val="003D00B6"/>
    <w:rsid w:val="003D03D1"/>
    <w:rsid w:val="003D0E1F"/>
    <w:rsid w:val="003D1182"/>
    <w:rsid w:val="003D1806"/>
    <w:rsid w:val="003D1973"/>
    <w:rsid w:val="003D1A2B"/>
    <w:rsid w:val="003D1AE0"/>
    <w:rsid w:val="003D1B4D"/>
    <w:rsid w:val="003D22DA"/>
    <w:rsid w:val="003D2678"/>
    <w:rsid w:val="003D26D6"/>
    <w:rsid w:val="003D2B6D"/>
    <w:rsid w:val="003D2BEE"/>
    <w:rsid w:val="003D2CA6"/>
    <w:rsid w:val="003D36CC"/>
    <w:rsid w:val="003D3779"/>
    <w:rsid w:val="003D3B12"/>
    <w:rsid w:val="003D3CDC"/>
    <w:rsid w:val="003D3CF9"/>
    <w:rsid w:val="003D3D12"/>
    <w:rsid w:val="003D425A"/>
    <w:rsid w:val="003D4866"/>
    <w:rsid w:val="003D4B47"/>
    <w:rsid w:val="003D4B7E"/>
    <w:rsid w:val="003D4BBD"/>
    <w:rsid w:val="003D507A"/>
    <w:rsid w:val="003D54D9"/>
    <w:rsid w:val="003D6280"/>
    <w:rsid w:val="003D63C3"/>
    <w:rsid w:val="003D65CF"/>
    <w:rsid w:val="003D6659"/>
    <w:rsid w:val="003D66CB"/>
    <w:rsid w:val="003D687A"/>
    <w:rsid w:val="003D6E45"/>
    <w:rsid w:val="003D7633"/>
    <w:rsid w:val="003D78A0"/>
    <w:rsid w:val="003D7A2D"/>
    <w:rsid w:val="003D7C91"/>
    <w:rsid w:val="003D7DA4"/>
    <w:rsid w:val="003E043F"/>
    <w:rsid w:val="003E04C7"/>
    <w:rsid w:val="003E0528"/>
    <w:rsid w:val="003E07F1"/>
    <w:rsid w:val="003E0C89"/>
    <w:rsid w:val="003E0E8C"/>
    <w:rsid w:val="003E101F"/>
    <w:rsid w:val="003E1029"/>
    <w:rsid w:val="003E113F"/>
    <w:rsid w:val="003E1418"/>
    <w:rsid w:val="003E14D7"/>
    <w:rsid w:val="003E1940"/>
    <w:rsid w:val="003E1F18"/>
    <w:rsid w:val="003E215B"/>
    <w:rsid w:val="003E3102"/>
    <w:rsid w:val="003E3200"/>
    <w:rsid w:val="003E35CB"/>
    <w:rsid w:val="003E378B"/>
    <w:rsid w:val="003E37A4"/>
    <w:rsid w:val="003E3DD7"/>
    <w:rsid w:val="003E3F03"/>
    <w:rsid w:val="003E3F4B"/>
    <w:rsid w:val="003E3FAD"/>
    <w:rsid w:val="003E40C7"/>
    <w:rsid w:val="003E4435"/>
    <w:rsid w:val="003E4930"/>
    <w:rsid w:val="003E4979"/>
    <w:rsid w:val="003E4B79"/>
    <w:rsid w:val="003E4B85"/>
    <w:rsid w:val="003E4C9F"/>
    <w:rsid w:val="003E52E6"/>
    <w:rsid w:val="003E581F"/>
    <w:rsid w:val="003E5C53"/>
    <w:rsid w:val="003E5C72"/>
    <w:rsid w:val="003E5F16"/>
    <w:rsid w:val="003E622E"/>
    <w:rsid w:val="003E634D"/>
    <w:rsid w:val="003E64BB"/>
    <w:rsid w:val="003E685D"/>
    <w:rsid w:val="003E6924"/>
    <w:rsid w:val="003E693C"/>
    <w:rsid w:val="003E6AC1"/>
    <w:rsid w:val="003E7284"/>
    <w:rsid w:val="003E7A72"/>
    <w:rsid w:val="003E7D8C"/>
    <w:rsid w:val="003E7EEA"/>
    <w:rsid w:val="003E7F6B"/>
    <w:rsid w:val="003F01E7"/>
    <w:rsid w:val="003F09D7"/>
    <w:rsid w:val="003F0F89"/>
    <w:rsid w:val="003F10A5"/>
    <w:rsid w:val="003F10BB"/>
    <w:rsid w:val="003F18CF"/>
    <w:rsid w:val="003F1E48"/>
    <w:rsid w:val="003F2185"/>
    <w:rsid w:val="003F22B6"/>
    <w:rsid w:val="003F2BFE"/>
    <w:rsid w:val="003F3212"/>
    <w:rsid w:val="003F35C7"/>
    <w:rsid w:val="003F3A44"/>
    <w:rsid w:val="003F3DD5"/>
    <w:rsid w:val="003F4042"/>
    <w:rsid w:val="003F42D2"/>
    <w:rsid w:val="003F45D9"/>
    <w:rsid w:val="003F5E10"/>
    <w:rsid w:val="003F5F0A"/>
    <w:rsid w:val="003F6399"/>
    <w:rsid w:val="003F66EF"/>
    <w:rsid w:val="003F6750"/>
    <w:rsid w:val="003F6B79"/>
    <w:rsid w:val="003F6DF4"/>
    <w:rsid w:val="003F6E07"/>
    <w:rsid w:val="003F7022"/>
    <w:rsid w:val="003F7091"/>
    <w:rsid w:val="003F7263"/>
    <w:rsid w:val="003F738D"/>
    <w:rsid w:val="003F7559"/>
    <w:rsid w:val="003F7D77"/>
    <w:rsid w:val="004003B9"/>
    <w:rsid w:val="004006DD"/>
    <w:rsid w:val="0040077C"/>
    <w:rsid w:val="00400A5E"/>
    <w:rsid w:val="00400A94"/>
    <w:rsid w:val="00401002"/>
    <w:rsid w:val="004010A7"/>
    <w:rsid w:val="004015B0"/>
    <w:rsid w:val="004016AD"/>
    <w:rsid w:val="004018B0"/>
    <w:rsid w:val="00401989"/>
    <w:rsid w:val="00401A15"/>
    <w:rsid w:val="00401B9C"/>
    <w:rsid w:val="00401C5B"/>
    <w:rsid w:val="00401DB1"/>
    <w:rsid w:val="004020FB"/>
    <w:rsid w:val="0040230D"/>
    <w:rsid w:val="0040252B"/>
    <w:rsid w:val="004028D0"/>
    <w:rsid w:val="00402940"/>
    <w:rsid w:val="004029B8"/>
    <w:rsid w:val="00402E9C"/>
    <w:rsid w:val="00403226"/>
    <w:rsid w:val="00403827"/>
    <w:rsid w:val="00403EEA"/>
    <w:rsid w:val="004040E3"/>
    <w:rsid w:val="004041DE"/>
    <w:rsid w:val="0040440B"/>
    <w:rsid w:val="00404537"/>
    <w:rsid w:val="0040474C"/>
    <w:rsid w:val="00404C65"/>
    <w:rsid w:val="00404D4D"/>
    <w:rsid w:val="00404D9C"/>
    <w:rsid w:val="0040518F"/>
    <w:rsid w:val="004051E8"/>
    <w:rsid w:val="004055F6"/>
    <w:rsid w:val="00405A9D"/>
    <w:rsid w:val="00405FE3"/>
    <w:rsid w:val="0040632D"/>
    <w:rsid w:val="0040653C"/>
    <w:rsid w:val="00406670"/>
    <w:rsid w:val="0040683E"/>
    <w:rsid w:val="00406C6C"/>
    <w:rsid w:val="00406E0D"/>
    <w:rsid w:val="00407772"/>
    <w:rsid w:val="00407C24"/>
    <w:rsid w:val="00407CDA"/>
    <w:rsid w:val="00407DFC"/>
    <w:rsid w:val="004100FD"/>
    <w:rsid w:val="00410239"/>
    <w:rsid w:val="0041029D"/>
    <w:rsid w:val="00410347"/>
    <w:rsid w:val="004104BF"/>
    <w:rsid w:val="00410533"/>
    <w:rsid w:val="00410570"/>
    <w:rsid w:val="0041068A"/>
    <w:rsid w:val="00410DEC"/>
    <w:rsid w:val="00410F3E"/>
    <w:rsid w:val="00410F72"/>
    <w:rsid w:val="0041138F"/>
    <w:rsid w:val="004118D5"/>
    <w:rsid w:val="00411C02"/>
    <w:rsid w:val="00411EC2"/>
    <w:rsid w:val="00412132"/>
    <w:rsid w:val="00412743"/>
    <w:rsid w:val="00412BD3"/>
    <w:rsid w:val="00412D64"/>
    <w:rsid w:val="00412EF3"/>
    <w:rsid w:val="004133CD"/>
    <w:rsid w:val="00413540"/>
    <w:rsid w:val="00413549"/>
    <w:rsid w:val="004136A8"/>
    <w:rsid w:val="004138A5"/>
    <w:rsid w:val="00413AF5"/>
    <w:rsid w:val="00414538"/>
    <w:rsid w:val="004145F7"/>
    <w:rsid w:val="00414657"/>
    <w:rsid w:val="0041479C"/>
    <w:rsid w:val="00414934"/>
    <w:rsid w:val="00414B92"/>
    <w:rsid w:val="00414C2D"/>
    <w:rsid w:val="0041540A"/>
    <w:rsid w:val="00415411"/>
    <w:rsid w:val="004156F8"/>
    <w:rsid w:val="00415780"/>
    <w:rsid w:val="00415911"/>
    <w:rsid w:val="00415D75"/>
    <w:rsid w:val="00416549"/>
    <w:rsid w:val="00416773"/>
    <w:rsid w:val="00416787"/>
    <w:rsid w:val="004168AF"/>
    <w:rsid w:val="004170B1"/>
    <w:rsid w:val="00417281"/>
    <w:rsid w:val="0041798F"/>
    <w:rsid w:val="004203CA"/>
    <w:rsid w:val="004208D7"/>
    <w:rsid w:val="00420A0D"/>
    <w:rsid w:val="00420CA2"/>
    <w:rsid w:val="00421073"/>
    <w:rsid w:val="00421074"/>
    <w:rsid w:val="004210DD"/>
    <w:rsid w:val="004213A7"/>
    <w:rsid w:val="00421878"/>
    <w:rsid w:val="00421B80"/>
    <w:rsid w:val="00421C35"/>
    <w:rsid w:val="00422496"/>
    <w:rsid w:val="004225A0"/>
    <w:rsid w:val="004228EE"/>
    <w:rsid w:val="00422A05"/>
    <w:rsid w:val="00422BB1"/>
    <w:rsid w:val="00422CE1"/>
    <w:rsid w:val="00422D87"/>
    <w:rsid w:val="00422DE4"/>
    <w:rsid w:val="00423083"/>
    <w:rsid w:val="0042325A"/>
    <w:rsid w:val="0042336F"/>
    <w:rsid w:val="004234EF"/>
    <w:rsid w:val="00423592"/>
    <w:rsid w:val="004242F2"/>
    <w:rsid w:val="00424529"/>
    <w:rsid w:val="004246B8"/>
    <w:rsid w:val="004249DB"/>
    <w:rsid w:val="00424C76"/>
    <w:rsid w:val="00425554"/>
    <w:rsid w:val="0042556A"/>
    <w:rsid w:val="00425B68"/>
    <w:rsid w:val="00425C9F"/>
    <w:rsid w:val="004268A5"/>
    <w:rsid w:val="00426E20"/>
    <w:rsid w:val="004271A9"/>
    <w:rsid w:val="00427208"/>
    <w:rsid w:val="00427D79"/>
    <w:rsid w:val="004300E1"/>
    <w:rsid w:val="00430294"/>
    <w:rsid w:val="00430792"/>
    <w:rsid w:val="0043097D"/>
    <w:rsid w:val="004309CF"/>
    <w:rsid w:val="00430B44"/>
    <w:rsid w:val="00430B67"/>
    <w:rsid w:val="00430B69"/>
    <w:rsid w:val="00430F27"/>
    <w:rsid w:val="0043104B"/>
    <w:rsid w:val="0043115E"/>
    <w:rsid w:val="00431213"/>
    <w:rsid w:val="0043181D"/>
    <w:rsid w:val="00431EBD"/>
    <w:rsid w:val="00431FB9"/>
    <w:rsid w:val="00432117"/>
    <w:rsid w:val="004328E4"/>
    <w:rsid w:val="00432937"/>
    <w:rsid w:val="00433244"/>
    <w:rsid w:val="00433460"/>
    <w:rsid w:val="00433503"/>
    <w:rsid w:val="00433D87"/>
    <w:rsid w:val="00433ECE"/>
    <w:rsid w:val="00434542"/>
    <w:rsid w:val="004347A7"/>
    <w:rsid w:val="00434800"/>
    <w:rsid w:val="00434F7F"/>
    <w:rsid w:val="00434F9C"/>
    <w:rsid w:val="0043527F"/>
    <w:rsid w:val="00435826"/>
    <w:rsid w:val="00435A02"/>
    <w:rsid w:val="00435C8D"/>
    <w:rsid w:val="00435F09"/>
    <w:rsid w:val="00435F55"/>
    <w:rsid w:val="00435F6F"/>
    <w:rsid w:val="00436548"/>
    <w:rsid w:val="00436771"/>
    <w:rsid w:val="00436C20"/>
    <w:rsid w:val="004373A1"/>
    <w:rsid w:val="00440392"/>
    <w:rsid w:val="00440502"/>
    <w:rsid w:val="00440891"/>
    <w:rsid w:val="004412E5"/>
    <w:rsid w:val="004415FC"/>
    <w:rsid w:val="00441989"/>
    <w:rsid w:val="00441B67"/>
    <w:rsid w:val="00441DBA"/>
    <w:rsid w:val="00442112"/>
    <w:rsid w:val="00442822"/>
    <w:rsid w:val="004428FB"/>
    <w:rsid w:val="00442A1E"/>
    <w:rsid w:val="00442C8D"/>
    <w:rsid w:val="004437F3"/>
    <w:rsid w:val="00443A3A"/>
    <w:rsid w:val="00443A81"/>
    <w:rsid w:val="00443AE0"/>
    <w:rsid w:val="00443D1A"/>
    <w:rsid w:val="004442B1"/>
    <w:rsid w:val="004443FB"/>
    <w:rsid w:val="00444554"/>
    <w:rsid w:val="004446FC"/>
    <w:rsid w:val="0044475F"/>
    <w:rsid w:val="0044476D"/>
    <w:rsid w:val="00445064"/>
    <w:rsid w:val="0044513B"/>
    <w:rsid w:val="00445172"/>
    <w:rsid w:val="00447149"/>
    <w:rsid w:val="00447603"/>
    <w:rsid w:val="00447999"/>
    <w:rsid w:val="00447AC5"/>
    <w:rsid w:val="00447DA7"/>
    <w:rsid w:val="00447EAD"/>
    <w:rsid w:val="00450141"/>
    <w:rsid w:val="00450179"/>
    <w:rsid w:val="0045041A"/>
    <w:rsid w:val="004504A7"/>
    <w:rsid w:val="0045051A"/>
    <w:rsid w:val="00450899"/>
    <w:rsid w:val="004508B7"/>
    <w:rsid w:val="00450C94"/>
    <w:rsid w:val="00450FE9"/>
    <w:rsid w:val="004514B5"/>
    <w:rsid w:val="00451936"/>
    <w:rsid w:val="00451A7B"/>
    <w:rsid w:val="00451DC3"/>
    <w:rsid w:val="0045206B"/>
    <w:rsid w:val="00452076"/>
    <w:rsid w:val="004522A0"/>
    <w:rsid w:val="004522A6"/>
    <w:rsid w:val="004526AB"/>
    <w:rsid w:val="00452895"/>
    <w:rsid w:val="004529D7"/>
    <w:rsid w:val="00452A11"/>
    <w:rsid w:val="00452C65"/>
    <w:rsid w:val="00452E0B"/>
    <w:rsid w:val="00453BB3"/>
    <w:rsid w:val="00453BF4"/>
    <w:rsid w:val="00453D0E"/>
    <w:rsid w:val="00454417"/>
    <w:rsid w:val="00454571"/>
    <w:rsid w:val="004547F9"/>
    <w:rsid w:val="00455311"/>
    <w:rsid w:val="00455595"/>
    <w:rsid w:val="00455848"/>
    <w:rsid w:val="00455AFA"/>
    <w:rsid w:val="00456308"/>
    <w:rsid w:val="004564B6"/>
    <w:rsid w:val="004566BE"/>
    <w:rsid w:val="0045682E"/>
    <w:rsid w:val="004568B4"/>
    <w:rsid w:val="00456A83"/>
    <w:rsid w:val="00456FE7"/>
    <w:rsid w:val="00457142"/>
    <w:rsid w:val="004573A4"/>
    <w:rsid w:val="00457493"/>
    <w:rsid w:val="00457958"/>
    <w:rsid w:val="00460100"/>
    <w:rsid w:val="00460464"/>
    <w:rsid w:val="0046046F"/>
    <w:rsid w:val="004605DE"/>
    <w:rsid w:val="004609C1"/>
    <w:rsid w:val="0046115F"/>
    <w:rsid w:val="0046148D"/>
    <w:rsid w:val="00461535"/>
    <w:rsid w:val="0046190E"/>
    <w:rsid w:val="004619B9"/>
    <w:rsid w:val="004619E2"/>
    <w:rsid w:val="00461CE1"/>
    <w:rsid w:val="00462170"/>
    <w:rsid w:val="00462589"/>
    <w:rsid w:val="004627CF"/>
    <w:rsid w:val="0046287C"/>
    <w:rsid w:val="004628B8"/>
    <w:rsid w:val="00462977"/>
    <w:rsid w:val="00462A55"/>
    <w:rsid w:val="00462AC9"/>
    <w:rsid w:val="00462BE1"/>
    <w:rsid w:val="00462C31"/>
    <w:rsid w:val="00462D29"/>
    <w:rsid w:val="00462DBA"/>
    <w:rsid w:val="004631B9"/>
    <w:rsid w:val="00463546"/>
    <w:rsid w:val="004635B7"/>
    <w:rsid w:val="00464027"/>
    <w:rsid w:val="004641CB"/>
    <w:rsid w:val="004642F9"/>
    <w:rsid w:val="0046434B"/>
    <w:rsid w:val="0046443B"/>
    <w:rsid w:val="00464A1F"/>
    <w:rsid w:val="00464BC7"/>
    <w:rsid w:val="004651B8"/>
    <w:rsid w:val="004653A9"/>
    <w:rsid w:val="00465475"/>
    <w:rsid w:val="004654D3"/>
    <w:rsid w:val="00465580"/>
    <w:rsid w:val="004655CC"/>
    <w:rsid w:val="0046591D"/>
    <w:rsid w:val="00465972"/>
    <w:rsid w:val="00465DAA"/>
    <w:rsid w:val="00465E7E"/>
    <w:rsid w:val="00466BB5"/>
    <w:rsid w:val="00466BF7"/>
    <w:rsid w:val="004670A2"/>
    <w:rsid w:val="004672E8"/>
    <w:rsid w:val="0046761C"/>
    <w:rsid w:val="004677BC"/>
    <w:rsid w:val="004677E9"/>
    <w:rsid w:val="00467CB7"/>
    <w:rsid w:val="00470535"/>
    <w:rsid w:val="00470550"/>
    <w:rsid w:val="004708F6"/>
    <w:rsid w:val="00470A5B"/>
    <w:rsid w:val="00470CFF"/>
    <w:rsid w:val="00471018"/>
    <w:rsid w:val="00471055"/>
    <w:rsid w:val="004710C1"/>
    <w:rsid w:val="00471183"/>
    <w:rsid w:val="0047123C"/>
    <w:rsid w:val="0047149B"/>
    <w:rsid w:val="004714F6"/>
    <w:rsid w:val="00471887"/>
    <w:rsid w:val="00471F34"/>
    <w:rsid w:val="0047289C"/>
    <w:rsid w:val="00472E22"/>
    <w:rsid w:val="00472F67"/>
    <w:rsid w:val="0047300D"/>
    <w:rsid w:val="004739A1"/>
    <w:rsid w:val="00473C65"/>
    <w:rsid w:val="0047430D"/>
    <w:rsid w:val="004743F8"/>
    <w:rsid w:val="00474925"/>
    <w:rsid w:val="0047496D"/>
    <w:rsid w:val="00474FDF"/>
    <w:rsid w:val="004752A5"/>
    <w:rsid w:val="0047532A"/>
    <w:rsid w:val="00475688"/>
    <w:rsid w:val="00475851"/>
    <w:rsid w:val="004758F6"/>
    <w:rsid w:val="004759E3"/>
    <w:rsid w:val="00475C51"/>
    <w:rsid w:val="00476161"/>
    <w:rsid w:val="004765B8"/>
    <w:rsid w:val="00476658"/>
    <w:rsid w:val="00476AFD"/>
    <w:rsid w:val="00476B16"/>
    <w:rsid w:val="00476E34"/>
    <w:rsid w:val="00476EE1"/>
    <w:rsid w:val="00477163"/>
    <w:rsid w:val="004778C2"/>
    <w:rsid w:val="00477B0E"/>
    <w:rsid w:val="00477BE2"/>
    <w:rsid w:val="00477D56"/>
    <w:rsid w:val="004800A5"/>
    <w:rsid w:val="00480ED4"/>
    <w:rsid w:val="00480FCB"/>
    <w:rsid w:val="004810F2"/>
    <w:rsid w:val="00481688"/>
    <w:rsid w:val="004818CF"/>
    <w:rsid w:val="0048191E"/>
    <w:rsid w:val="00481AA3"/>
    <w:rsid w:val="004820E0"/>
    <w:rsid w:val="004822CA"/>
    <w:rsid w:val="004822CD"/>
    <w:rsid w:val="004824C3"/>
    <w:rsid w:val="004828F5"/>
    <w:rsid w:val="00482A3A"/>
    <w:rsid w:val="004830FE"/>
    <w:rsid w:val="0048365F"/>
    <w:rsid w:val="00483F95"/>
    <w:rsid w:val="00484024"/>
    <w:rsid w:val="0048435D"/>
    <w:rsid w:val="004843CB"/>
    <w:rsid w:val="00484B96"/>
    <w:rsid w:val="00484BAC"/>
    <w:rsid w:val="00484D20"/>
    <w:rsid w:val="00484ED5"/>
    <w:rsid w:val="004850C1"/>
    <w:rsid w:val="00485B1B"/>
    <w:rsid w:val="00485C46"/>
    <w:rsid w:val="00485DF6"/>
    <w:rsid w:val="00485E58"/>
    <w:rsid w:val="00485E94"/>
    <w:rsid w:val="00486244"/>
    <w:rsid w:val="00486F54"/>
    <w:rsid w:val="004871B4"/>
    <w:rsid w:val="004872D9"/>
    <w:rsid w:val="00487503"/>
    <w:rsid w:val="004876B9"/>
    <w:rsid w:val="004876DD"/>
    <w:rsid w:val="00487780"/>
    <w:rsid w:val="004877E6"/>
    <w:rsid w:val="00487D65"/>
    <w:rsid w:val="00487D93"/>
    <w:rsid w:val="004907AB"/>
    <w:rsid w:val="00490F69"/>
    <w:rsid w:val="0049165C"/>
    <w:rsid w:val="0049178A"/>
    <w:rsid w:val="00491C1D"/>
    <w:rsid w:val="00491DF1"/>
    <w:rsid w:val="0049202C"/>
    <w:rsid w:val="0049227A"/>
    <w:rsid w:val="00492535"/>
    <w:rsid w:val="00493186"/>
    <w:rsid w:val="004932B7"/>
    <w:rsid w:val="00493435"/>
    <w:rsid w:val="004936C3"/>
    <w:rsid w:val="00493B39"/>
    <w:rsid w:val="00493D2A"/>
    <w:rsid w:val="004941AD"/>
    <w:rsid w:val="0049436C"/>
    <w:rsid w:val="00494B28"/>
    <w:rsid w:val="00495411"/>
    <w:rsid w:val="00495BFF"/>
    <w:rsid w:val="00495FFF"/>
    <w:rsid w:val="004960C7"/>
    <w:rsid w:val="0049629A"/>
    <w:rsid w:val="004968CE"/>
    <w:rsid w:val="00496A9F"/>
    <w:rsid w:val="00496B23"/>
    <w:rsid w:val="00496D10"/>
    <w:rsid w:val="00497131"/>
    <w:rsid w:val="00497277"/>
    <w:rsid w:val="00497358"/>
    <w:rsid w:val="00497570"/>
    <w:rsid w:val="004976AB"/>
    <w:rsid w:val="0049777F"/>
    <w:rsid w:val="0049797B"/>
    <w:rsid w:val="00497A5F"/>
    <w:rsid w:val="00497E42"/>
    <w:rsid w:val="00497FA5"/>
    <w:rsid w:val="004A03B3"/>
    <w:rsid w:val="004A04D5"/>
    <w:rsid w:val="004A0C0B"/>
    <w:rsid w:val="004A0C65"/>
    <w:rsid w:val="004A105C"/>
    <w:rsid w:val="004A12A6"/>
    <w:rsid w:val="004A12D1"/>
    <w:rsid w:val="004A175B"/>
    <w:rsid w:val="004A1822"/>
    <w:rsid w:val="004A1B07"/>
    <w:rsid w:val="004A225F"/>
    <w:rsid w:val="004A2A6C"/>
    <w:rsid w:val="004A2AAA"/>
    <w:rsid w:val="004A2E04"/>
    <w:rsid w:val="004A31AE"/>
    <w:rsid w:val="004A3226"/>
    <w:rsid w:val="004A3687"/>
    <w:rsid w:val="004A399F"/>
    <w:rsid w:val="004A39BE"/>
    <w:rsid w:val="004A3B8F"/>
    <w:rsid w:val="004A3B94"/>
    <w:rsid w:val="004A3F4B"/>
    <w:rsid w:val="004A3FDD"/>
    <w:rsid w:val="004A4096"/>
    <w:rsid w:val="004A431A"/>
    <w:rsid w:val="004A431E"/>
    <w:rsid w:val="004A466A"/>
    <w:rsid w:val="004A4692"/>
    <w:rsid w:val="004A49E2"/>
    <w:rsid w:val="004A4A9B"/>
    <w:rsid w:val="004A4BA3"/>
    <w:rsid w:val="004A4F2E"/>
    <w:rsid w:val="004A5672"/>
    <w:rsid w:val="004A595A"/>
    <w:rsid w:val="004A5DA4"/>
    <w:rsid w:val="004A669F"/>
    <w:rsid w:val="004A6842"/>
    <w:rsid w:val="004A6C9B"/>
    <w:rsid w:val="004A718C"/>
    <w:rsid w:val="004A718D"/>
    <w:rsid w:val="004A7C44"/>
    <w:rsid w:val="004A7DBE"/>
    <w:rsid w:val="004A7F94"/>
    <w:rsid w:val="004B002E"/>
    <w:rsid w:val="004B01BF"/>
    <w:rsid w:val="004B0529"/>
    <w:rsid w:val="004B08AC"/>
    <w:rsid w:val="004B09D4"/>
    <w:rsid w:val="004B0A66"/>
    <w:rsid w:val="004B0C11"/>
    <w:rsid w:val="004B0D88"/>
    <w:rsid w:val="004B0DCA"/>
    <w:rsid w:val="004B15CD"/>
    <w:rsid w:val="004B206E"/>
    <w:rsid w:val="004B2276"/>
    <w:rsid w:val="004B229E"/>
    <w:rsid w:val="004B2563"/>
    <w:rsid w:val="004B2939"/>
    <w:rsid w:val="004B29C2"/>
    <w:rsid w:val="004B29E1"/>
    <w:rsid w:val="004B2C52"/>
    <w:rsid w:val="004B2CD4"/>
    <w:rsid w:val="004B2DFE"/>
    <w:rsid w:val="004B2F46"/>
    <w:rsid w:val="004B2FBE"/>
    <w:rsid w:val="004B395D"/>
    <w:rsid w:val="004B3C7C"/>
    <w:rsid w:val="004B4194"/>
    <w:rsid w:val="004B457E"/>
    <w:rsid w:val="004B46B9"/>
    <w:rsid w:val="004B47FE"/>
    <w:rsid w:val="004B499F"/>
    <w:rsid w:val="004B4CAF"/>
    <w:rsid w:val="004B4E64"/>
    <w:rsid w:val="004B515E"/>
    <w:rsid w:val="004B55F0"/>
    <w:rsid w:val="004B56C3"/>
    <w:rsid w:val="004B5884"/>
    <w:rsid w:val="004B59B2"/>
    <w:rsid w:val="004B5AFB"/>
    <w:rsid w:val="004B5BAF"/>
    <w:rsid w:val="004B5BE1"/>
    <w:rsid w:val="004B6265"/>
    <w:rsid w:val="004B638E"/>
    <w:rsid w:val="004B6928"/>
    <w:rsid w:val="004B6A34"/>
    <w:rsid w:val="004B79D2"/>
    <w:rsid w:val="004B79FA"/>
    <w:rsid w:val="004B7A37"/>
    <w:rsid w:val="004B7D94"/>
    <w:rsid w:val="004C0FB7"/>
    <w:rsid w:val="004C104B"/>
    <w:rsid w:val="004C164A"/>
    <w:rsid w:val="004C242E"/>
    <w:rsid w:val="004C2A0C"/>
    <w:rsid w:val="004C2E14"/>
    <w:rsid w:val="004C2FE3"/>
    <w:rsid w:val="004C305A"/>
    <w:rsid w:val="004C31E2"/>
    <w:rsid w:val="004C3459"/>
    <w:rsid w:val="004C3510"/>
    <w:rsid w:val="004C35EF"/>
    <w:rsid w:val="004C3BCF"/>
    <w:rsid w:val="004C4323"/>
    <w:rsid w:val="004C459F"/>
    <w:rsid w:val="004C47D4"/>
    <w:rsid w:val="004C4829"/>
    <w:rsid w:val="004C4B4A"/>
    <w:rsid w:val="004C4D30"/>
    <w:rsid w:val="004C4EAB"/>
    <w:rsid w:val="004C5119"/>
    <w:rsid w:val="004C535B"/>
    <w:rsid w:val="004C5570"/>
    <w:rsid w:val="004C55FE"/>
    <w:rsid w:val="004C57F0"/>
    <w:rsid w:val="004C593D"/>
    <w:rsid w:val="004C5994"/>
    <w:rsid w:val="004C5BD0"/>
    <w:rsid w:val="004C5D52"/>
    <w:rsid w:val="004C5DB0"/>
    <w:rsid w:val="004C5F8B"/>
    <w:rsid w:val="004C60D8"/>
    <w:rsid w:val="004C62EE"/>
    <w:rsid w:val="004C65E6"/>
    <w:rsid w:val="004C6A0D"/>
    <w:rsid w:val="004C6D3F"/>
    <w:rsid w:val="004C7075"/>
    <w:rsid w:val="004C70AE"/>
    <w:rsid w:val="004C78B3"/>
    <w:rsid w:val="004C7A95"/>
    <w:rsid w:val="004D0152"/>
    <w:rsid w:val="004D0155"/>
    <w:rsid w:val="004D017B"/>
    <w:rsid w:val="004D01D9"/>
    <w:rsid w:val="004D090B"/>
    <w:rsid w:val="004D0B94"/>
    <w:rsid w:val="004D1000"/>
    <w:rsid w:val="004D15A1"/>
    <w:rsid w:val="004D15EB"/>
    <w:rsid w:val="004D1CB6"/>
    <w:rsid w:val="004D1D25"/>
    <w:rsid w:val="004D1D27"/>
    <w:rsid w:val="004D2869"/>
    <w:rsid w:val="004D28B0"/>
    <w:rsid w:val="004D297D"/>
    <w:rsid w:val="004D2EC3"/>
    <w:rsid w:val="004D2FF6"/>
    <w:rsid w:val="004D3639"/>
    <w:rsid w:val="004D384E"/>
    <w:rsid w:val="004D3B9D"/>
    <w:rsid w:val="004D3DA0"/>
    <w:rsid w:val="004D3DDA"/>
    <w:rsid w:val="004D3FD6"/>
    <w:rsid w:val="004D405F"/>
    <w:rsid w:val="004D4E7B"/>
    <w:rsid w:val="004D4F6E"/>
    <w:rsid w:val="004D5556"/>
    <w:rsid w:val="004D55CA"/>
    <w:rsid w:val="004D5744"/>
    <w:rsid w:val="004D5A27"/>
    <w:rsid w:val="004D5B5B"/>
    <w:rsid w:val="004D5F0E"/>
    <w:rsid w:val="004D62FE"/>
    <w:rsid w:val="004D6626"/>
    <w:rsid w:val="004D6758"/>
    <w:rsid w:val="004D6894"/>
    <w:rsid w:val="004D6AB0"/>
    <w:rsid w:val="004D6C57"/>
    <w:rsid w:val="004D6CC2"/>
    <w:rsid w:val="004D76A8"/>
    <w:rsid w:val="004D7B1A"/>
    <w:rsid w:val="004D7E3E"/>
    <w:rsid w:val="004D7E74"/>
    <w:rsid w:val="004E0299"/>
    <w:rsid w:val="004E0830"/>
    <w:rsid w:val="004E0B92"/>
    <w:rsid w:val="004E0D4F"/>
    <w:rsid w:val="004E0F07"/>
    <w:rsid w:val="004E1057"/>
    <w:rsid w:val="004E1492"/>
    <w:rsid w:val="004E169C"/>
    <w:rsid w:val="004E1B67"/>
    <w:rsid w:val="004E1BF0"/>
    <w:rsid w:val="004E1E6A"/>
    <w:rsid w:val="004E256E"/>
    <w:rsid w:val="004E2710"/>
    <w:rsid w:val="004E274F"/>
    <w:rsid w:val="004E28E1"/>
    <w:rsid w:val="004E2B01"/>
    <w:rsid w:val="004E2C1E"/>
    <w:rsid w:val="004E2DA1"/>
    <w:rsid w:val="004E34C7"/>
    <w:rsid w:val="004E356A"/>
    <w:rsid w:val="004E375D"/>
    <w:rsid w:val="004E378E"/>
    <w:rsid w:val="004E3850"/>
    <w:rsid w:val="004E3977"/>
    <w:rsid w:val="004E3C80"/>
    <w:rsid w:val="004E3DCD"/>
    <w:rsid w:val="004E3FC1"/>
    <w:rsid w:val="004E403A"/>
    <w:rsid w:val="004E43F1"/>
    <w:rsid w:val="004E47CA"/>
    <w:rsid w:val="004E4C7C"/>
    <w:rsid w:val="004E4CE9"/>
    <w:rsid w:val="004E4EA0"/>
    <w:rsid w:val="004E54A8"/>
    <w:rsid w:val="004E5593"/>
    <w:rsid w:val="004E5600"/>
    <w:rsid w:val="004E58EA"/>
    <w:rsid w:val="004E5BB6"/>
    <w:rsid w:val="004E5F65"/>
    <w:rsid w:val="004E6497"/>
    <w:rsid w:val="004E687E"/>
    <w:rsid w:val="004E6C7A"/>
    <w:rsid w:val="004E6CC5"/>
    <w:rsid w:val="004E6E19"/>
    <w:rsid w:val="004E70E4"/>
    <w:rsid w:val="004E7615"/>
    <w:rsid w:val="004E780E"/>
    <w:rsid w:val="004E79FF"/>
    <w:rsid w:val="004E7CDF"/>
    <w:rsid w:val="004F0588"/>
    <w:rsid w:val="004F071F"/>
    <w:rsid w:val="004F078C"/>
    <w:rsid w:val="004F07E1"/>
    <w:rsid w:val="004F0880"/>
    <w:rsid w:val="004F0B7F"/>
    <w:rsid w:val="004F1324"/>
    <w:rsid w:val="004F1C7D"/>
    <w:rsid w:val="004F1D24"/>
    <w:rsid w:val="004F2105"/>
    <w:rsid w:val="004F21D2"/>
    <w:rsid w:val="004F2641"/>
    <w:rsid w:val="004F27F3"/>
    <w:rsid w:val="004F2867"/>
    <w:rsid w:val="004F29B9"/>
    <w:rsid w:val="004F2A24"/>
    <w:rsid w:val="004F2B8E"/>
    <w:rsid w:val="004F2C3A"/>
    <w:rsid w:val="004F2C85"/>
    <w:rsid w:val="004F310E"/>
    <w:rsid w:val="004F32BF"/>
    <w:rsid w:val="004F3736"/>
    <w:rsid w:val="004F3AEE"/>
    <w:rsid w:val="004F3E6A"/>
    <w:rsid w:val="004F416F"/>
    <w:rsid w:val="004F469D"/>
    <w:rsid w:val="004F52B0"/>
    <w:rsid w:val="004F5346"/>
    <w:rsid w:val="004F597C"/>
    <w:rsid w:val="004F5C09"/>
    <w:rsid w:val="004F5C24"/>
    <w:rsid w:val="004F5C76"/>
    <w:rsid w:val="004F5E26"/>
    <w:rsid w:val="004F5E4E"/>
    <w:rsid w:val="004F63CC"/>
    <w:rsid w:val="004F6678"/>
    <w:rsid w:val="004F670A"/>
    <w:rsid w:val="004F67F2"/>
    <w:rsid w:val="004F6906"/>
    <w:rsid w:val="004F6B28"/>
    <w:rsid w:val="004F6B51"/>
    <w:rsid w:val="004F6C65"/>
    <w:rsid w:val="004F6D2E"/>
    <w:rsid w:val="004F7304"/>
    <w:rsid w:val="004F736A"/>
    <w:rsid w:val="004F7628"/>
    <w:rsid w:val="004F785A"/>
    <w:rsid w:val="004F788E"/>
    <w:rsid w:val="004F7C9D"/>
    <w:rsid w:val="004F7F0F"/>
    <w:rsid w:val="004F7F4B"/>
    <w:rsid w:val="004F7FBC"/>
    <w:rsid w:val="005001AE"/>
    <w:rsid w:val="005001B2"/>
    <w:rsid w:val="0050039F"/>
    <w:rsid w:val="005007E7"/>
    <w:rsid w:val="00500B3C"/>
    <w:rsid w:val="00500B50"/>
    <w:rsid w:val="00501141"/>
    <w:rsid w:val="005012FC"/>
    <w:rsid w:val="005018AA"/>
    <w:rsid w:val="00501C53"/>
    <w:rsid w:val="00501EBE"/>
    <w:rsid w:val="0050290A"/>
    <w:rsid w:val="005029D7"/>
    <w:rsid w:val="005029F3"/>
    <w:rsid w:val="005034E9"/>
    <w:rsid w:val="00503551"/>
    <w:rsid w:val="00503860"/>
    <w:rsid w:val="00503D47"/>
    <w:rsid w:val="00503F38"/>
    <w:rsid w:val="0050428E"/>
    <w:rsid w:val="00504290"/>
    <w:rsid w:val="005043FC"/>
    <w:rsid w:val="0050444E"/>
    <w:rsid w:val="00504A55"/>
    <w:rsid w:val="00505166"/>
    <w:rsid w:val="00505668"/>
    <w:rsid w:val="00505F08"/>
    <w:rsid w:val="005061A3"/>
    <w:rsid w:val="0050638F"/>
    <w:rsid w:val="00506543"/>
    <w:rsid w:val="005066EF"/>
    <w:rsid w:val="0050671D"/>
    <w:rsid w:val="0050672C"/>
    <w:rsid w:val="00506838"/>
    <w:rsid w:val="00506C4C"/>
    <w:rsid w:val="00506E12"/>
    <w:rsid w:val="0050700E"/>
    <w:rsid w:val="005071C1"/>
    <w:rsid w:val="005079D7"/>
    <w:rsid w:val="00507B26"/>
    <w:rsid w:val="00507B2A"/>
    <w:rsid w:val="00507D2D"/>
    <w:rsid w:val="00510A22"/>
    <w:rsid w:val="00510D8A"/>
    <w:rsid w:val="00510DCA"/>
    <w:rsid w:val="005118ED"/>
    <w:rsid w:val="00511E62"/>
    <w:rsid w:val="00511EBC"/>
    <w:rsid w:val="00511F68"/>
    <w:rsid w:val="005124A3"/>
    <w:rsid w:val="005125D5"/>
    <w:rsid w:val="00512CAF"/>
    <w:rsid w:val="00512D51"/>
    <w:rsid w:val="00512DB8"/>
    <w:rsid w:val="00512E95"/>
    <w:rsid w:val="0051301F"/>
    <w:rsid w:val="0051338F"/>
    <w:rsid w:val="00513BC1"/>
    <w:rsid w:val="00513CFF"/>
    <w:rsid w:val="00513E82"/>
    <w:rsid w:val="00514114"/>
    <w:rsid w:val="00514674"/>
    <w:rsid w:val="0051477F"/>
    <w:rsid w:val="00514962"/>
    <w:rsid w:val="00514C46"/>
    <w:rsid w:val="00514CE1"/>
    <w:rsid w:val="00515086"/>
    <w:rsid w:val="0051550C"/>
    <w:rsid w:val="00515B94"/>
    <w:rsid w:val="00515BCF"/>
    <w:rsid w:val="00515CA6"/>
    <w:rsid w:val="00516083"/>
    <w:rsid w:val="0051635A"/>
    <w:rsid w:val="005163AF"/>
    <w:rsid w:val="0051646E"/>
    <w:rsid w:val="00516561"/>
    <w:rsid w:val="005166C3"/>
    <w:rsid w:val="005167F1"/>
    <w:rsid w:val="00516EA5"/>
    <w:rsid w:val="0051734F"/>
    <w:rsid w:val="005179DA"/>
    <w:rsid w:val="00517E2A"/>
    <w:rsid w:val="0052054C"/>
    <w:rsid w:val="0052097D"/>
    <w:rsid w:val="005209A5"/>
    <w:rsid w:val="00520B3D"/>
    <w:rsid w:val="00520C1C"/>
    <w:rsid w:val="005212B1"/>
    <w:rsid w:val="00521439"/>
    <w:rsid w:val="00521549"/>
    <w:rsid w:val="00521DAB"/>
    <w:rsid w:val="00522097"/>
    <w:rsid w:val="00522133"/>
    <w:rsid w:val="005227AB"/>
    <w:rsid w:val="0052292E"/>
    <w:rsid w:val="005232E0"/>
    <w:rsid w:val="0052338D"/>
    <w:rsid w:val="005233EC"/>
    <w:rsid w:val="0052373B"/>
    <w:rsid w:val="00523919"/>
    <w:rsid w:val="00523E00"/>
    <w:rsid w:val="0052439F"/>
    <w:rsid w:val="005243EB"/>
    <w:rsid w:val="00524D7F"/>
    <w:rsid w:val="0052527A"/>
    <w:rsid w:val="005253B4"/>
    <w:rsid w:val="00525704"/>
    <w:rsid w:val="00525789"/>
    <w:rsid w:val="00525890"/>
    <w:rsid w:val="0052598A"/>
    <w:rsid w:val="00526452"/>
    <w:rsid w:val="00526816"/>
    <w:rsid w:val="00526AF2"/>
    <w:rsid w:val="00526F09"/>
    <w:rsid w:val="00527344"/>
    <w:rsid w:val="005274D7"/>
    <w:rsid w:val="0052769A"/>
    <w:rsid w:val="00527776"/>
    <w:rsid w:val="00527C94"/>
    <w:rsid w:val="00527D88"/>
    <w:rsid w:val="00527F4F"/>
    <w:rsid w:val="0053009F"/>
    <w:rsid w:val="005304CB"/>
    <w:rsid w:val="00530512"/>
    <w:rsid w:val="005305BF"/>
    <w:rsid w:val="00530799"/>
    <w:rsid w:val="005308DE"/>
    <w:rsid w:val="00531002"/>
    <w:rsid w:val="0053109F"/>
    <w:rsid w:val="005311E8"/>
    <w:rsid w:val="005312C4"/>
    <w:rsid w:val="0053133A"/>
    <w:rsid w:val="00531822"/>
    <w:rsid w:val="00532003"/>
    <w:rsid w:val="00532477"/>
    <w:rsid w:val="005326D0"/>
    <w:rsid w:val="0053274A"/>
    <w:rsid w:val="005327A7"/>
    <w:rsid w:val="005327CB"/>
    <w:rsid w:val="00532800"/>
    <w:rsid w:val="00532A75"/>
    <w:rsid w:val="00532A80"/>
    <w:rsid w:val="00532FDA"/>
    <w:rsid w:val="005336BA"/>
    <w:rsid w:val="005338E1"/>
    <w:rsid w:val="00533EA9"/>
    <w:rsid w:val="00533EE8"/>
    <w:rsid w:val="00533FFC"/>
    <w:rsid w:val="0053417D"/>
    <w:rsid w:val="00534225"/>
    <w:rsid w:val="005343BA"/>
    <w:rsid w:val="005345D4"/>
    <w:rsid w:val="0053490C"/>
    <w:rsid w:val="00534A47"/>
    <w:rsid w:val="0053502E"/>
    <w:rsid w:val="00535585"/>
    <w:rsid w:val="00535997"/>
    <w:rsid w:val="00535AC6"/>
    <w:rsid w:val="00535C8C"/>
    <w:rsid w:val="00535E42"/>
    <w:rsid w:val="00535FAE"/>
    <w:rsid w:val="005360FF"/>
    <w:rsid w:val="00536649"/>
    <w:rsid w:val="0053666A"/>
    <w:rsid w:val="005366A7"/>
    <w:rsid w:val="00536A58"/>
    <w:rsid w:val="00536AB4"/>
    <w:rsid w:val="00537127"/>
    <w:rsid w:val="0053764B"/>
    <w:rsid w:val="00537AC8"/>
    <w:rsid w:val="00540083"/>
    <w:rsid w:val="00540259"/>
    <w:rsid w:val="00540269"/>
    <w:rsid w:val="0054069F"/>
    <w:rsid w:val="00540814"/>
    <w:rsid w:val="00541307"/>
    <w:rsid w:val="005416F2"/>
    <w:rsid w:val="00541A1E"/>
    <w:rsid w:val="00541B60"/>
    <w:rsid w:val="00541D93"/>
    <w:rsid w:val="00541DB8"/>
    <w:rsid w:val="00541F9A"/>
    <w:rsid w:val="00542599"/>
    <w:rsid w:val="00542741"/>
    <w:rsid w:val="005427EC"/>
    <w:rsid w:val="00542EB4"/>
    <w:rsid w:val="00542F0D"/>
    <w:rsid w:val="0054351F"/>
    <w:rsid w:val="005437F2"/>
    <w:rsid w:val="00543E24"/>
    <w:rsid w:val="0054400E"/>
    <w:rsid w:val="00544859"/>
    <w:rsid w:val="005448B9"/>
    <w:rsid w:val="005448E2"/>
    <w:rsid w:val="00545136"/>
    <w:rsid w:val="005452C1"/>
    <w:rsid w:val="0054569B"/>
    <w:rsid w:val="00545B01"/>
    <w:rsid w:val="00545B3A"/>
    <w:rsid w:val="00545B42"/>
    <w:rsid w:val="0054612B"/>
    <w:rsid w:val="0054635D"/>
    <w:rsid w:val="0054684B"/>
    <w:rsid w:val="00546CB0"/>
    <w:rsid w:val="00546DD6"/>
    <w:rsid w:val="005472C0"/>
    <w:rsid w:val="00547753"/>
    <w:rsid w:val="005479F5"/>
    <w:rsid w:val="00547B3E"/>
    <w:rsid w:val="00547BCC"/>
    <w:rsid w:val="00547D0B"/>
    <w:rsid w:val="00547D90"/>
    <w:rsid w:val="00547E92"/>
    <w:rsid w:val="00550084"/>
    <w:rsid w:val="005508EF"/>
    <w:rsid w:val="005510E3"/>
    <w:rsid w:val="0055136D"/>
    <w:rsid w:val="0055173F"/>
    <w:rsid w:val="00551AE8"/>
    <w:rsid w:val="00551D57"/>
    <w:rsid w:val="005529A6"/>
    <w:rsid w:val="00552E11"/>
    <w:rsid w:val="00552FD5"/>
    <w:rsid w:val="00552FEB"/>
    <w:rsid w:val="0055326B"/>
    <w:rsid w:val="005532A3"/>
    <w:rsid w:val="00553395"/>
    <w:rsid w:val="00553567"/>
    <w:rsid w:val="005538EF"/>
    <w:rsid w:val="00553DED"/>
    <w:rsid w:val="00553E30"/>
    <w:rsid w:val="00554001"/>
    <w:rsid w:val="0055400F"/>
    <w:rsid w:val="005540E2"/>
    <w:rsid w:val="00554757"/>
    <w:rsid w:val="005548DD"/>
    <w:rsid w:val="005550BB"/>
    <w:rsid w:val="00555500"/>
    <w:rsid w:val="005558C4"/>
    <w:rsid w:val="00555F16"/>
    <w:rsid w:val="00555FC3"/>
    <w:rsid w:val="00556027"/>
    <w:rsid w:val="00556506"/>
    <w:rsid w:val="00556510"/>
    <w:rsid w:val="0055659A"/>
    <w:rsid w:val="00556731"/>
    <w:rsid w:val="00557090"/>
    <w:rsid w:val="00557401"/>
    <w:rsid w:val="0055747C"/>
    <w:rsid w:val="00557515"/>
    <w:rsid w:val="005576F4"/>
    <w:rsid w:val="00557991"/>
    <w:rsid w:val="00557D41"/>
    <w:rsid w:val="00557F5B"/>
    <w:rsid w:val="00557FE2"/>
    <w:rsid w:val="00560474"/>
    <w:rsid w:val="0056053E"/>
    <w:rsid w:val="00560729"/>
    <w:rsid w:val="00560A86"/>
    <w:rsid w:val="00560C48"/>
    <w:rsid w:val="00560E55"/>
    <w:rsid w:val="00560EE1"/>
    <w:rsid w:val="00561088"/>
    <w:rsid w:val="005612F7"/>
    <w:rsid w:val="00561708"/>
    <w:rsid w:val="00561B6A"/>
    <w:rsid w:val="00561C14"/>
    <w:rsid w:val="00561C64"/>
    <w:rsid w:val="00561F99"/>
    <w:rsid w:val="0056218D"/>
    <w:rsid w:val="0056245B"/>
    <w:rsid w:val="00562887"/>
    <w:rsid w:val="00562A26"/>
    <w:rsid w:val="00562EAD"/>
    <w:rsid w:val="00563222"/>
    <w:rsid w:val="00563AEB"/>
    <w:rsid w:val="00563E31"/>
    <w:rsid w:val="005645D8"/>
    <w:rsid w:val="0056461F"/>
    <w:rsid w:val="00564654"/>
    <w:rsid w:val="00564775"/>
    <w:rsid w:val="00564BD7"/>
    <w:rsid w:val="00564C1E"/>
    <w:rsid w:val="0056511A"/>
    <w:rsid w:val="0056572C"/>
    <w:rsid w:val="00565AA1"/>
    <w:rsid w:val="005662C1"/>
    <w:rsid w:val="005664F7"/>
    <w:rsid w:val="0056662A"/>
    <w:rsid w:val="00566C28"/>
    <w:rsid w:val="00566EBC"/>
    <w:rsid w:val="00567500"/>
    <w:rsid w:val="0056753D"/>
    <w:rsid w:val="00567811"/>
    <w:rsid w:val="00567CB1"/>
    <w:rsid w:val="00567CDA"/>
    <w:rsid w:val="00567F08"/>
    <w:rsid w:val="00570163"/>
    <w:rsid w:val="005701B3"/>
    <w:rsid w:val="005702BD"/>
    <w:rsid w:val="005704B1"/>
    <w:rsid w:val="005707E0"/>
    <w:rsid w:val="00570F01"/>
    <w:rsid w:val="005718E8"/>
    <w:rsid w:val="0057207E"/>
    <w:rsid w:val="00572749"/>
    <w:rsid w:val="00573001"/>
    <w:rsid w:val="005730C3"/>
    <w:rsid w:val="005732C2"/>
    <w:rsid w:val="005739F4"/>
    <w:rsid w:val="00573A0C"/>
    <w:rsid w:val="00573A7F"/>
    <w:rsid w:val="00573EE1"/>
    <w:rsid w:val="0057406C"/>
    <w:rsid w:val="00574402"/>
    <w:rsid w:val="0057450C"/>
    <w:rsid w:val="00574E43"/>
    <w:rsid w:val="00575051"/>
    <w:rsid w:val="00575432"/>
    <w:rsid w:val="005758E3"/>
    <w:rsid w:val="00575A2A"/>
    <w:rsid w:val="005760C8"/>
    <w:rsid w:val="0057637A"/>
    <w:rsid w:val="00576672"/>
    <w:rsid w:val="00576D35"/>
    <w:rsid w:val="00576FE8"/>
    <w:rsid w:val="005771E6"/>
    <w:rsid w:val="00577257"/>
    <w:rsid w:val="00577295"/>
    <w:rsid w:val="005773E0"/>
    <w:rsid w:val="00577575"/>
    <w:rsid w:val="005777C8"/>
    <w:rsid w:val="00577909"/>
    <w:rsid w:val="00577991"/>
    <w:rsid w:val="005779BB"/>
    <w:rsid w:val="005779CA"/>
    <w:rsid w:val="00577A41"/>
    <w:rsid w:val="00577AD5"/>
    <w:rsid w:val="00577D7D"/>
    <w:rsid w:val="00577F23"/>
    <w:rsid w:val="005801AF"/>
    <w:rsid w:val="0058023C"/>
    <w:rsid w:val="00580701"/>
    <w:rsid w:val="00580A72"/>
    <w:rsid w:val="0058107B"/>
    <w:rsid w:val="00581485"/>
    <w:rsid w:val="0058149F"/>
    <w:rsid w:val="00581613"/>
    <w:rsid w:val="0058161B"/>
    <w:rsid w:val="005817A5"/>
    <w:rsid w:val="005819C8"/>
    <w:rsid w:val="00581C30"/>
    <w:rsid w:val="00581D85"/>
    <w:rsid w:val="00581DF3"/>
    <w:rsid w:val="00582853"/>
    <w:rsid w:val="00582893"/>
    <w:rsid w:val="0058295E"/>
    <w:rsid w:val="00582C76"/>
    <w:rsid w:val="005833A1"/>
    <w:rsid w:val="00583A87"/>
    <w:rsid w:val="0058403B"/>
    <w:rsid w:val="00584076"/>
    <w:rsid w:val="005842BA"/>
    <w:rsid w:val="005843E6"/>
    <w:rsid w:val="005845FA"/>
    <w:rsid w:val="00584AC0"/>
    <w:rsid w:val="00585BC9"/>
    <w:rsid w:val="00585C21"/>
    <w:rsid w:val="0058601C"/>
    <w:rsid w:val="005861A2"/>
    <w:rsid w:val="00586215"/>
    <w:rsid w:val="005868C0"/>
    <w:rsid w:val="00586967"/>
    <w:rsid w:val="00587040"/>
    <w:rsid w:val="005874CD"/>
    <w:rsid w:val="00587597"/>
    <w:rsid w:val="00587650"/>
    <w:rsid w:val="00587672"/>
    <w:rsid w:val="00587B7F"/>
    <w:rsid w:val="00590450"/>
    <w:rsid w:val="0059077B"/>
    <w:rsid w:val="00590867"/>
    <w:rsid w:val="00590D18"/>
    <w:rsid w:val="00590EDD"/>
    <w:rsid w:val="00591793"/>
    <w:rsid w:val="00591988"/>
    <w:rsid w:val="00591D2D"/>
    <w:rsid w:val="00591F9C"/>
    <w:rsid w:val="005921C8"/>
    <w:rsid w:val="005922A3"/>
    <w:rsid w:val="0059239E"/>
    <w:rsid w:val="005924DB"/>
    <w:rsid w:val="00592962"/>
    <w:rsid w:val="005929E8"/>
    <w:rsid w:val="005929FB"/>
    <w:rsid w:val="00592A2E"/>
    <w:rsid w:val="00592E24"/>
    <w:rsid w:val="00592EED"/>
    <w:rsid w:val="00593155"/>
    <w:rsid w:val="00593287"/>
    <w:rsid w:val="0059353B"/>
    <w:rsid w:val="005937F6"/>
    <w:rsid w:val="005938DB"/>
    <w:rsid w:val="00593C6F"/>
    <w:rsid w:val="005949FB"/>
    <w:rsid w:val="00594A24"/>
    <w:rsid w:val="00594C1A"/>
    <w:rsid w:val="005950B7"/>
    <w:rsid w:val="00595106"/>
    <w:rsid w:val="00595692"/>
    <w:rsid w:val="00595844"/>
    <w:rsid w:val="00595AA8"/>
    <w:rsid w:val="00595AE7"/>
    <w:rsid w:val="00595B7B"/>
    <w:rsid w:val="00595BC8"/>
    <w:rsid w:val="00595BF1"/>
    <w:rsid w:val="00595CBA"/>
    <w:rsid w:val="00596020"/>
    <w:rsid w:val="0059632F"/>
    <w:rsid w:val="00596654"/>
    <w:rsid w:val="00596842"/>
    <w:rsid w:val="00596A95"/>
    <w:rsid w:val="00596E78"/>
    <w:rsid w:val="00597799"/>
    <w:rsid w:val="005977F9"/>
    <w:rsid w:val="0059794F"/>
    <w:rsid w:val="0059796C"/>
    <w:rsid w:val="00597A95"/>
    <w:rsid w:val="00597BA8"/>
    <w:rsid w:val="005A01E7"/>
    <w:rsid w:val="005A02C8"/>
    <w:rsid w:val="005A030A"/>
    <w:rsid w:val="005A09E5"/>
    <w:rsid w:val="005A11AF"/>
    <w:rsid w:val="005A1312"/>
    <w:rsid w:val="005A1473"/>
    <w:rsid w:val="005A19FF"/>
    <w:rsid w:val="005A1CC0"/>
    <w:rsid w:val="005A2074"/>
    <w:rsid w:val="005A2384"/>
    <w:rsid w:val="005A24AE"/>
    <w:rsid w:val="005A2AAC"/>
    <w:rsid w:val="005A2E8C"/>
    <w:rsid w:val="005A2EE7"/>
    <w:rsid w:val="005A2F1D"/>
    <w:rsid w:val="005A30FC"/>
    <w:rsid w:val="005A3394"/>
    <w:rsid w:val="005A3B6C"/>
    <w:rsid w:val="005A3F11"/>
    <w:rsid w:val="005A403A"/>
    <w:rsid w:val="005A4209"/>
    <w:rsid w:val="005A43BE"/>
    <w:rsid w:val="005A44AB"/>
    <w:rsid w:val="005A4624"/>
    <w:rsid w:val="005A5011"/>
    <w:rsid w:val="005A501A"/>
    <w:rsid w:val="005A508D"/>
    <w:rsid w:val="005A5190"/>
    <w:rsid w:val="005A5383"/>
    <w:rsid w:val="005A554C"/>
    <w:rsid w:val="005A5A65"/>
    <w:rsid w:val="005A5B6F"/>
    <w:rsid w:val="005A60BA"/>
    <w:rsid w:val="005A64BF"/>
    <w:rsid w:val="005A6A09"/>
    <w:rsid w:val="005A7262"/>
    <w:rsid w:val="005A761B"/>
    <w:rsid w:val="005A7DA8"/>
    <w:rsid w:val="005A7E52"/>
    <w:rsid w:val="005B0271"/>
    <w:rsid w:val="005B096F"/>
    <w:rsid w:val="005B0987"/>
    <w:rsid w:val="005B0A85"/>
    <w:rsid w:val="005B0FB5"/>
    <w:rsid w:val="005B1191"/>
    <w:rsid w:val="005B11DA"/>
    <w:rsid w:val="005B1205"/>
    <w:rsid w:val="005B13EC"/>
    <w:rsid w:val="005B1455"/>
    <w:rsid w:val="005B1D3B"/>
    <w:rsid w:val="005B1E5B"/>
    <w:rsid w:val="005B2030"/>
    <w:rsid w:val="005B2088"/>
    <w:rsid w:val="005B2149"/>
    <w:rsid w:val="005B2466"/>
    <w:rsid w:val="005B2BBB"/>
    <w:rsid w:val="005B2BF5"/>
    <w:rsid w:val="005B2FD3"/>
    <w:rsid w:val="005B3426"/>
    <w:rsid w:val="005B36CD"/>
    <w:rsid w:val="005B3D01"/>
    <w:rsid w:val="005B40D7"/>
    <w:rsid w:val="005B41B3"/>
    <w:rsid w:val="005B4289"/>
    <w:rsid w:val="005B55BD"/>
    <w:rsid w:val="005B5926"/>
    <w:rsid w:val="005B5A74"/>
    <w:rsid w:val="005B5DBE"/>
    <w:rsid w:val="005B5E64"/>
    <w:rsid w:val="005B6138"/>
    <w:rsid w:val="005B6579"/>
    <w:rsid w:val="005B66DA"/>
    <w:rsid w:val="005B68FF"/>
    <w:rsid w:val="005B6927"/>
    <w:rsid w:val="005B698D"/>
    <w:rsid w:val="005B6B33"/>
    <w:rsid w:val="005B6B72"/>
    <w:rsid w:val="005B6BFD"/>
    <w:rsid w:val="005B7331"/>
    <w:rsid w:val="005B74B7"/>
    <w:rsid w:val="005B75B6"/>
    <w:rsid w:val="005B7ABC"/>
    <w:rsid w:val="005B7F6E"/>
    <w:rsid w:val="005C06C4"/>
    <w:rsid w:val="005C0B65"/>
    <w:rsid w:val="005C0F01"/>
    <w:rsid w:val="005C10C4"/>
    <w:rsid w:val="005C12AC"/>
    <w:rsid w:val="005C12CA"/>
    <w:rsid w:val="005C1C90"/>
    <w:rsid w:val="005C1CEF"/>
    <w:rsid w:val="005C1DA3"/>
    <w:rsid w:val="005C1DFC"/>
    <w:rsid w:val="005C2124"/>
    <w:rsid w:val="005C2209"/>
    <w:rsid w:val="005C22CA"/>
    <w:rsid w:val="005C26B1"/>
    <w:rsid w:val="005C2D12"/>
    <w:rsid w:val="005C2E1D"/>
    <w:rsid w:val="005C32A3"/>
    <w:rsid w:val="005C34BB"/>
    <w:rsid w:val="005C36B0"/>
    <w:rsid w:val="005C3898"/>
    <w:rsid w:val="005C3964"/>
    <w:rsid w:val="005C3F5B"/>
    <w:rsid w:val="005C4030"/>
    <w:rsid w:val="005C41D1"/>
    <w:rsid w:val="005C428A"/>
    <w:rsid w:val="005C4330"/>
    <w:rsid w:val="005C4787"/>
    <w:rsid w:val="005C4D9D"/>
    <w:rsid w:val="005C4EFB"/>
    <w:rsid w:val="005C5113"/>
    <w:rsid w:val="005C5387"/>
    <w:rsid w:val="005C54B8"/>
    <w:rsid w:val="005C557C"/>
    <w:rsid w:val="005C56B7"/>
    <w:rsid w:val="005C599F"/>
    <w:rsid w:val="005C5CDF"/>
    <w:rsid w:val="005C6681"/>
    <w:rsid w:val="005C677E"/>
    <w:rsid w:val="005C6CD0"/>
    <w:rsid w:val="005C6CF4"/>
    <w:rsid w:val="005C6F60"/>
    <w:rsid w:val="005C6FA8"/>
    <w:rsid w:val="005C7072"/>
    <w:rsid w:val="005C785E"/>
    <w:rsid w:val="005C78D5"/>
    <w:rsid w:val="005C791E"/>
    <w:rsid w:val="005C7F85"/>
    <w:rsid w:val="005D00B6"/>
    <w:rsid w:val="005D01CE"/>
    <w:rsid w:val="005D04AF"/>
    <w:rsid w:val="005D0996"/>
    <w:rsid w:val="005D101F"/>
    <w:rsid w:val="005D1247"/>
    <w:rsid w:val="005D159A"/>
    <w:rsid w:val="005D1D60"/>
    <w:rsid w:val="005D205D"/>
    <w:rsid w:val="005D2A11"/>
    <w:rsid w:val="005D2A25"/>
    <w:rsid w:val="005D2F54"/>
    <w:rsid w:val="005D33D2"/>
    <w:rsid w:val="005D3401"/>
    <w:rsid w:val="005D353D"/>
    <w:rsid w:val="005D3BB4"/>
    <w:rsid w:val="005D3FD5"/>
    <w:rsid w:val="005D46CE"/>
    <w:rsid w:val="005D4F7E"/>
    <w:rsid w:val="005D593D"/>
    <w:rsid w:val="005D5ED7"/>
    <w:rsid w:val="005D6384"/>
    <w:rsid w:val="005D63A5"/>
    <w:rsid w:val="005D675C"/>
    <w:rsid w:val="005D69A4"/>
    <w:rsid w:val="005D6ABD"/>
    <w:rsid w:val="005D6D4D"/>
    <w:rsid w:val="005D7094"/>
    <w:rsid w:val="005D7196"/>
    <w:rsid w:val="005D7199"/>
    <w:rsid w:val="005D7790"/>
    <w:rsid w:val="005D78F6"/>
    <w:rsid w:val="005D79B5"/>
    <w:rsid w:val="005D7A31"/>
    <w:rsid w:val="005D7BDA"/>
    <w:rsid w:val="005D7CD6"/>
    <w:rsid w:val="005E0A1F"/>
    <w:rsid w:val="005E0DEA"/>
    <w:rsid w:val="005E0E23"/>
    <w:rsid w:val="005E151C"/>
    <w:rsid w:val="005E1667"/>
    <w:rsid w:val="005E17B3"/>
    <w:rsid w:val="005E1BB5"/>
    <w:rsid w:val="005E1BD6"/>
    <w:rsid w:val="005E20C5"/>
    <w:rsid w:val="005E20D0"/>
    <w:rsid w:val="005E28FA"/>
    <w:rsid w:val="005E2A79"/>
    <w:rsid w:val="005E2CA4"/>
    <w:rsid w:val="005E2D11"/>
    <w:rsid w:val="005E2D15"/>
    <w:rsid w:val="005E2EDB"/>
    <w:rsid w:val="005E2FB1"/>
    <w:rsid w:val="005E30D5"/>
    <w:rsid w:val="005E3121"/>
    <w:rsid w:val="005E3414"/>
    <w:rsid w:val="005E3850"/>
    <w:rsid w:val="005E3A36"/>
    <w:rsid w:val="005E3EB4"/>
    <w:rsid w:val="005E40C8"/>
    <w:rsid w:val="005E41B6"/>
    <w:rsid w:val="005E43DF"/>
    <w:rsid w:val="005E48DE"/>
    <w:rsid w:val="005E5550"/>
    <w:rsid w:val="005E566F"/>
    <w:rsid w:val="005E5DC4"/>
    <w:rsid w:val="005E631D"/>
    <w:rsid w:val="005E64AF"/>
    <w:rsid w:val="005E66DC"/>
    <w:rsid w:val="005E6BE9"/>
    <w:rsid w:val="005E71A5"/>
    <w:rsid w:val="005E7669"/>
    <w:rsid w:val="005E777B"/>
    <w:rsid w:val="005E7F2B"/>
    <w:rsid w:val="005E7FF8"/>
    <w:rsid w:val="005F01AD"/>
    <w:rsid w:val="005F03D5"/>
    <w:rsid w:val="005F046C"/>
    <w:rsid w:val="005F047C"/>
    <w:rsid w:val="005F0860"/>
    <w:rsid w:val="005F0862"/>
    <w:rsid w:val="005F14A7"/>
    <w:rsid w:val="005F173F"/>
    <w:rsid w:val="005F1B20"/>
    <w:rsid w:val="005F1E18"/>
    <w:rsid w:val="005F1E43"/>
    <w:rsid w:val="005F2284"/>
    <w:rsid w:val="005F24FD"/>
    <w:rsid w:val="005F27E0"/>
    <w:rsid w:val="005F29C0"/>
    <w:rsid w:val="005F2A66"/>
    <w:rsid w:val="005F2B32"/>
    <w:rsid w:val="005F2B4D"/>
    <w:rsid w:val="005F3056"/>
    <w:rsid w:val="005F3176"/>
    <w:rsid w:val="005F342D"/>
    <w:rsid w:val="005F3549"/>
    <w:rsid w:val="005F3628"/>
    <w:rsid w:val="005F3D8C"/>
    <w:rsid w:val="005F407F"/>
    <w:rsid w:val="005F42F4"/>
    <w:rsid w:val="005F4D37"/>
    <w:rsid w:val="005F53CB"/>
    <w:rsid w:val="005F54B4"/>
    <w:rsid w:val="005F5576"/>
    <w:rsid w:val="005F55E2"/>
    <w:rsid w:val="005F5A4E"/>
    <w:rsid w:val="005F5A6F"/>
    <w:rsid w:val="005F5B97"/>
    <w:rsid w:val="005F5C60"/>
    <w:rsid w:val="005F5C6D"/>
    <w:rsid w:val="005F5DE1"/>
    <w:rsid w:val="005F5E8E"/>
    <w:rsid w:val="005F60E6"/>
    <w:rsid w:val="005F61DD"/>
    <w:rsid w:val="005F760E"/>
    <w:rsid w:val="005F764A"/>
    <w:rsid w:val="005F7950"/>
    <w:rsid w:val="005F7F44"/>
    <w:rsid w:val="0060008E"/>
    <w:rsid w:val="00600476"/>
    <w:rsid w:val="006005C1"/>
    <w:rsid w:val="0060067B"/>
    <w:rsid w:val="00600731"/>
    <w:rsid w:val="00600AC6"/>
    <w:rsid w:val="006011A0"/>
    <w:rsid w:val="006012AC"/>
    <w:rsid w:val="00601300"/>
    <w:rsid w:val="0060155A"/>
    <w:rsid w:val="00601EF1"/>
    <w:rsid w:val="00602278"/>
    <w:rsid w:val="00602829"/>
    <w:rsid w:val="00602A78"/>
    <w:rsid w:val="00602BCA"/>
    <w:rsid w:val="00602FFF"/>
    <w:rsid w:val="0060305F"/>
    <w:rsid w:val="006034C7"/>
    <w:rsid w:val="006035E1"/>
    <w:rsid w:val="0060454B"/>
    <w:rsid w:val="00604617"/>
    <w:rsid w:val="00604730"/>
    <w:rsid w:val="006049CE"/>
    <w:rsid w:val="00604AE3"/>
    <w:rsid w:val="00604D1B"/>
    <w:rsid w:val="00604F9D"/>
    <w:rsid w:val="00604FE2"/>
    <w:rsid w:val="006052A3"/>
    <w:rsid w:val="006052C9"/>
    <w:rsid w:val="006053D8"/>
    <w:rsid w:val="00605498"/>
    <w:rsid w:val="006057CF"/>
    <w:rsid w:val="006059A0"/>
    <w:rsid w:val="00605A1A"/>
    <w:rsid w:val="00606054"/>
    <w:rsid w:val="0060611E"/>
    <w:rsid w:val="006062AB"/>
    <w:rsid w:val="006063E0"/>
    <w:rsid w:val="0060644B"/>
    <w:rsid w:val="00606638"/>
    <w:rsid w:val="00606906"/>
    <w:rsid w:val="00606EE7"/>
    <w:rsid w:val="00606FAA"/>
    <w:rsid w:val="00606FBE"/>
    <w:rsid w:val="0060719E"/>
    <w:rsid w:val="00607C10"/>
    <w:rsid w:val="006102B3"/>
    <w:rsid w:val="00611BA6"/>
    <w:rsid w:val="00612797"/>
    <w:rsid w:val="00612976"/>
    <w:rsid w:val="00612D19"/>
    <w:rsid w:val="00613029"/>
    <w:rsid w:val="006130A8"/>
    <w:rsid w:val="0061330F"/>
    <w:rsid w:val="006133D9"/>
    <w:rsid w:val="00613448"/>
    <w:rsid w:val="006134F7"/>
    <w:rsid w:val="00613641"/>
    <w:rsid w:val="00613784"/>
    <w:rsid w:val="00613892"/>
    <w:rsid w:val="00614139"/>
    <w:rsid w:val="00614483"/>
    <w:rsid w:val="0061478C"/>
    <w:rsid w:val="0061516E"/>
    <w:rsid w:val="006151BC"/>
    <w:rsid w:val="00615204"/>
    <w:rsid w:val="006154A7"/>
    <w:rsid w:val="006154F0"/>
    <w:rsid w:val="0061582E"/>
    <w:rsid w:val="00615A15"/>
    <w:rsid w:val="00615C0E"/>
    <w:rsid w:val="00615E77"/>
    <w:rsid w:val="00615EFE"/>
    <w:rsid w:val="0061622C"/>
    <w:rsid w:val="006162A3"/>
    <w:rsid w:val="00616307"/>
    <w:rsid w:val="006167CE"/>
    <w:rsid w:val="00616A94"/>
    <w:rsid w:val="00616AC5"/>
    <w:rsid w:val="00616B91"/>
    <w:rsid w:val="00616C7D"/>
    <w:rsid w:val="0061735F"/>
    <w:rsid w:val="006175DD"/>
    <w:rsid w:val="00617602"/>
    <w:rsid w:val="006178AD"/>
    <w:rsid w:val="00617B42"/>
    <w:rsid w:val="006200B5"/>
    <w:rsid w:val="0062031E"/>
    <w:rsid w:val="006204A8"/>
    <w:rsid w:val="006205E1"/>
    <w:rsid w:val="006208EE"/>
    <w:rsid w:val="0062091D"/>
    <w:rsid w:val="00620C44"/>
    <w:rsid w:val="00620DB2"/>
    <w:rsid w:val="00620FBB"/>
    <w:rsid w:val="0062100E"/>
    <w:rsid w:val="006210C1"/>
    <w:rsid w:val="006211A5"/>
    <w:rsid w:val="006219BC"/>
    <w:rsid w:val="00621DDF"/>
    <w:rsid w:val="00622464"/>
    <w:rsid w:val="00622729"/>
    <w:rsid w:val="00622789"/>
    <w:rsid w:val="00622F45"/>
    <w:rsid w:val="00623125"/>
    <w:rsid w:val="006233C1"/>
    <w:rsid w:val="006234EC"/>
    <w:rsid w:val="00623736"/>
    <w:rsid w:val="00623A6D"/>
    <w:rsid w:val="00623FA0"/>
    <w:rsid w:val="00624395"/>
    <w:rsid w:val="0062460B"/>
    <w:rsid w:val="00624649"/>
    <w:rsid w:val="006249A7"/>
    <w:rsid w:val="006249D1"/>
    <w:rsid w:val="00624D4F"/>
    <w:rsid w:val="00624E15"/>
    <w:rsid w:val="00625480"/>
    <w:rsid w:val="00625713"/>
    <w:rsid w:val="006259A8"/>
    <w:rsid w:val="00625B22"/>
    <w:rsid w:val="00625C53"/>
    <w:rsid w:val="00625D04"/>
    <w:rsid w:val="00625D47"/>
    <w:rsid w:val="006262EC"/>
    <w:rsid w:val="00626348"/>
    <w:rsid w:val="00626415"/>
    <w:rsid w:val="00626418"/>
    <w:rsid w:val="00626568"/>
    <w:rsid w:val="006267B0"/>
    <w:rsid w:val="006269B3"/>
    <w:rsid w:val="00627397"/>
    <w:rsid w:val="0062768B"/>
    <w:rsid w:val="00627809"/>
    <w:rsid w:val="0062799A"/>
    <w:rsid w:val="00627A49"/>
    <w:rsid w:val="00627BE2"/>
    <w:rsid w:val="00627D60"/>
    <w:rsid w:val="00627E30"/>
    <w:rsid w:val="00627F4F"/>
    <w:rsid w:val="00627FC9"/>
    <w:rsid w:val="00630256"/>
    <w:rsid w:val="006303FC"/>
    <w:rsid w:val="0063048B"/>
    <w:rsid w:val="0063089F"/>
    <w:rsid w:val="006309D1"/>
    <w:rsid w:val="00630BF5"/>
    <w:rsid w:val="00631198"/>
    <w:rsid w:val="00631353"/>
    <w:rsid w:val="00631667"/>
    <w:rsid w:val="00631716"/>
    <w:rsid w:val="0063179F"/>
    <w:rsid w:val="006317A4"/>
    <w:rsid w:val="00632259"/>
    <w:rsid w:val="00632488"/>
    <w:rsid w:val="006325B8"/>
    <w:rsid w:val="00632765"/>
    <w:rsid w:val="00632B20"/>
    <w:rsid w:val="00632DD8"/>
    <w:rsid w:val="0063303A"/>
    <w:rsid w:val="00633771"/>
    <w:rsid w:val="006338DA"/>
    <w:rsid w:val="0063390C"/>
    <w:rsid w:val="00633A5E"/>
    <w:rsid w:val="00633ABB"/>
    <w:rsid w:val="00633BD8"/>
    <w:rsid w:val="00633F48"/>
    <w:rsid w:val="00633F74"/>
    <w:rsid w:val="0063419A"/>
    <w:rsid w:val="0063465D"/>
    <w:rsid w:val="006346F7"/>
    <w:rsid w:val="00634BA0"/>
    <w:rsid w:val="00634DB1"/>
    <w:rsid w:val="00634F06"/>
    <w:rsid w:val="0063517D"/>
    <w:rsid w:val="00635AEB"/>
    <w:rsid w:val="006360CF"/>
    <w:rsid w:val="006363E1"/>
    <w:rsid w:val="00636883"/>
    <w:rsid w:val="006369D3"/>
    <w:rsid w:val="00636AA8"/>
    <w:rsid w:val="00636D53"/>
    <w:rsid w:val="00636EF8"/>
    <w:rsid w:val="00636FEF"/>
    <w:rsid w:val="0063715F"/>
    <w:rsid w:val="006377DB"/>
    <w:rsid w:val="00637AD6"/>
    <w:rsid w:val="006405A2"/>
    <w:rsid w:val="00640673"/>
    <w:rsid w:val="00640699"/>
    <w:rsid w:val="00640702"/>
    <w:rsid w:val="0064096C"/>
    <w:rsid w:val="00641131"/>
    <w:rsid w:val="00641226"/>
    <w:rsid w:val="006413F7"/>
    <w:rsid w:val="006417E0"/>
    <w:rsid w:val="006418D2"/>
    <w:rsid w:val="006419D4"/>
    <w:rsid w:val="00641A74"/>
    <w:rsid w:val="00641E1E"/>
    <w:rsid w:val="00642453"/>
    <w:rsid w:val="006424D4"/>
    <w:rsid w:val="00642729"/>
    <w:rsid w:val="006433DE"/>
    <w:rsid w:val="00644277"/>
    <w:rsid w:val="006443B2"/>
    <w:rsid w:val="006444FC"/>
    <w:rsid w:val="0064457D"/>
    <w:rsid w:val="006447A9"/>
    <w:rsid w:val="0064488A"/>
    <w:rsid w:val="00645210"/>
    <w:rsid w:val="00645933"/>
    <w:rsid w:val="006459B3"/>
    <w:rsid w:val="00645D57"/>
    <w:rsid w:val="0064623E"/>
    <w:rsid w:val="00646970"/>
    <w:rsid w:val="00646BC5"/>
    <w:rsid w:val="00646ED1"/>
    <w:rsid w:val="00646FDD"/>
    <w:rsid w:val="00647B82"/>
    <w:rsid w:val="00647C38"/>
    <w:rsid w:val="00647CC4"/>
    <w:rsid w:val="00647D39"/>
    <w:rsid w:val="00647DCE"/>
    <w:rsid w:val="006500A2"/>
    <w:rsid w:val="0065025E"/>
    <w:rsid w:val="0065058D"/>
    <w:rsid w:val="006509F4"/>
    <w:rsid w:val="00650A97"/>
    <w:rsid w:val="00650C5E"/>
    <w:rsid w:val="00650EBA"/>
    <w:rsid w:val="00650EEF"/>
    <w:rsid w:val="006510DA"/>
    <w:rsid w:val="00651147"/>
    <w:rsid w:val="0065131D"/>
    <w:rsid w:val="00651423"/>
    <w:rsid w:val="006515BF"/>
    <w:rsid w:val="00651710"/>
    <w:rsid w:val="00651987"/>
    <w:rsid w:val="00651DC1"/>
    <w:rsid w:val="00651FD6"/>
    <w:rsid w:val="0065234B"/>
    <w:rsid w:val="006524E7"/>
    <w:rsid w:val="0065252C"/>
    <w:rsid w:val="006526B0"/>
    <w:rsid w:val="00652A19"/>
    <w:rsid w:val="00653278"/>
    <w:rsid w:val="006533A7"/>
    <w:rsid w:val="006533FF"/>
    <w:rsid w:val="006535E7"/>
    <w:rsid w:val="00653835"/>
    <w:rsid w:val="00653AC4"/>
    <w:rsid w:val="00653C52"/>
    <w:rsid w:val="006540C1"/>
    <w:rsid w:val="00654176"/>
    <w:rsid w:val="0065426F"/>
    <w:rsid w:val="0065441E"/>
    <w:rsid w:val="006544F2"/>
    <w:rsid w:val="00654642"/>
    <w:rsid w:val="00654AF4"/>
    <w:rsid w:val="00654CB8"/>
    <w:rsid w:val="006550B8"/>
    <w:rsid w:val="0065561D"/>
    <w:rsid w:val="00655761"/>
    <w:rsid w:val="006557AE"/>
    <w:rsid w:val="0065580F"/>
    <w:rsid w:val="00655F61"/>
    <w:rsid w:val="0065620E"/>
    <w:rsid w:val="006562F3"/>
    <w:rsid w:val="006563B1"/>
    <w:rsid w:val="006565D3"/>
    <w:rsid w:val="00656F87"/>
    <w:rsid w:val="00656FC3"/>
    <w:rsid w:val="00657662"/>
    <w:rsid w:val="00657693"/>
    <w:rsid w:val="006577B8"/>
    <w:rsid w:val="00657861"/>
    <w:rsid w:val="00657B97"/>
    <w:rsid w:val="00660010"/>
    <w:rsid w:val="00660083"/>
    <w:rsid w:val="00660174"/>
    <w:rsid w:val="0066030F"/>
    <w:rsid w:val="00660680"/>
    <w:rsid w:val="00660AE9"/>
    <w:rsid w:val="00660BFB"/>
    <w:rsid w:val="00660E23"/>
    <w:rsid w:val="00660FCC"/>
    <w:rsid w:val="006616A4"/>
    <w:rsid w:val="0066174C"/>
    <w:rsid w:val="006619EC"/>
    <w:rsid w:val="00661C92"/>
    <w:rsid w:val="00662732"/>
    <w:rsid w:val="00662932"/>
    <w:rsid w:val="00662A70"/>
    <w:rsid w:val="00662AF9"/>
    <w:rsid w:val="00662C14"/>
    <w:rsid w:val="00662C5D"/>
    <w:rsid w:val="00662C97"/>
    <w:rsid w:val="00662CBB"/>
    <w:rsid w:val="00662F3E"/>
    <w:rsid w:val="0066337D"/>
    <w:rsid w:val="00663666"/>
    <w:rsid w:val="0066398B"/>
    <w:rsid w:val="00663A91"/>
    <w:rsid w:val="00663F53"/>
    <w:rsid w:val="006640E1"/>
    <w:rsid w:val="00664698"/>
    <w:rsid w:val="006647E0"/>
    <w:rsid w:val="0066486A"/>
    <w:rsid w:val="0066527F"/>
    <w:rsid w:val="00665975"/>
    <w:rsid w:val="00665A90"/>
    <w:rsid w:val="0066611A"/>
    <w:rsid w:val="006663EF"/>
    <w:rsid w:val="00666530"/>
    <w:rsid w:val="00666754"/>
    <w:rsid w:val="00666859"/>
    <w:rsid w:val="00666AEA"/>
    <w:rsid w:val="00667182"/>
    <w:rsid w:val="0066720A"/>
    <w:rsid w:val="00667ADE"/>
    <w:rsid w:val="00667EC0"/>
    <w:rsid w:val="00667ED2"/>
    <w:rsid w:val="00667F38"/>
    <w:rsid w:val="00667FB2"/>
    <w:rsid w:val="006700A8"/>
    <w:rsid w:val="0067049C"/>
    <w:rsid w:val="0067072F"/>
    <w:rsid w:val="00670D2E"/>
    <w:rsid w:val="006719FA"/>
    <w:rsid w:val="00671D3B"/>
    <w:rsid w:val="0067223E"/>
    <w:rsid w:val="00672305"/>
    <w:rsid w:val="0067269F"/>
    <w:rsid w:val="006726CB"/>
    <w:rsid w:val="006726F5"/>
    <w:rsid w:val="0067272F"/>
    <w:rsid w:val="0067279F"/>
    <w:rsid w:val="00673108"/>
    <w:rsid w:val="0067317F"/>
    <w:rsid w:val="006739B2"/>
    <w:rsid w:val="00673BA4"/>
    <w:rsid w:val="00673D4D"/>
    <w:rsid w:val="006741F9"/>
    <w:rsid w:val="0067428F"/>
    <w:rsid w:val="00674A98"/>
    <w:rsid w:val="00674C5D"/>
    <w:rsid w:val="00674ED8"/>
    <w:rsid w:val="006752CD"/>
    <w:rsid w:val="00675750"/>
    <w:rsid w:val="00675793"/>
    <w:rsid w:val="00675C5E"/>
    <w:rsid w:val="00675D23"/>
    <w:rsid w:val="006764F0"/>
    <w:rsid w:val="00676720"/>
    <w:rsid w:val="00676F0B"/>
    <w:rsid w:val="006771BE"/>
    <w:rsid w:val="006773D1"/>
    <w:rsid w:val="00677A5F"/>
    <w:rsid w:val="006801BB"/>
    <w:rsid w:val="006802E3"/>
    <w:rsid w:val="006803C6"/>
    <w:rsid w:val="006806D6"/>
    <w:rsid w:val="00680BB0"/>
    <w:rsid w:val="00680CC6"/>
    <w:rsid w:val="0068128A"/>
    <w:rsid w:val="00681588"/>
    <w:rsid w:val="006817BB"/>
    <w:rsid w:val="00681F13"/>
    <w:rsid w:val="0068241B"/>
    <w:rsid w:val="0068252A"/>
    <w:rsid w:val="0068279B"/>
    <w:rsid w:val="00682DFF"/>
    <w:rsid w:val="00682EB3"/>
    <w:rsid w:val="006833BE"/>
    <w:rsid w:val="006834C7"/>
    <w:rsid w:val="00683551"/>
    <w:rsid w:val="00683719"/>
    <w:rsid w:val="00683784"/>
    <w:rsid w:val="00683889"/>
    <w:rsid w:val="006842A2"/>
    <w:rsid w:val="0068432E"/>
    <w:rsid w:val="006848BB"/>
    <w:rsid w:val="006849A8"/>
    <w:rsid w:val="00685075"/>
    <w:rsid w:val="00685339"/>
    <w:rsid w:val="00685597"/>
    <w:rsid w:val="00685806"/>
    <w:rsid w:val="00685B44"/>
    <w:rsid w:val="00686338"/>
    <w:rsid w:val="00687211"/>
    <w:rsid w:val="006872D3"/>
    <w:rsid w:val="0068731C"/>
    <w:rsid w:val="00687633"/>
    <w:rsid w:val="0069038A"/>
    <w:rsid w:val="006904AD"/>
    <w:rsid w:val="006905F1"/>
    <w:rsid w:val="00690D04"/>
    <w:rsid w:val="00691201"/>
    <w:rsid w:val="006912E6"/>
    <w:rsid w:val="006914E9"/>
    <w:rsid w:val="00691516"/>
    <w:rsid w:val="00691815"/>
    <w:rsid w:val="00691E17"/>
    <w:rsid w:val="00691E51"/>
    <w:rsid w:val="006920CA"/>
    <w:rsid w:val="006921A9"/>
    <w:rsid w:val="006922CA"/>
    <w:rsid w:val="0069243C"/>
    <w:rsid w:val="006925FA"/>
    <w:rsid w:val="006927F0"/>
    <w:rsid w:val="00692C4E"/>
    <w:rsid w:val="0069302D"/>
    <w:rsid w:val="006936DB"/>
    <w:rsid w:val="00693801"/>
    <w:rsid w:val="006944B8"/>
    <w:rsid w:val="00694706"/>
    <w:rsid w:val="00694981"/>
    <w:rsid w:val="00694B9C"/>
    <w:rsid w:val="00694DF8"/>
    <w:rsid w:val="006956E0"/>
    <w:rsid w:val="00695D95"/>
    <w:rsid w:val="00695DDA"/>
    <w:rsid w:val="00696136"/>
    <w:rsid w:val="00696159"/>
    <w:rsid w:val="006961B7"/>
    <w:rsid w:val="00696243"/>
    <w:rsid w:val="006962E6"/>
    <w:rsid w:val="0069657D"/>
    <w:rsid w:val="00696866"/>
    <w:rsid w:val="00696886"/>
    <w:rsid w:val="00696A8E"/>
    <w:rsid w:val="0069703E"/>
    <w:rsid w:val="006971D3"/>
    <w:rsid w:val="00697208"/>
    <w:rsid w:val="0069722D"/>
    <w:rsid w:val="006979DB"/>
    <w:rsid w:val="006979FD"/>
    <w:rsid w:val="00697A32"/>
    <w:rsid w:val="006A0535"/>
    <w:rsid w:val="006A05FF"/>
    <w:rsid w:val="006A06C3"/>
    <w:rsid w:val="006A06E3"/>
    <w:rsid w:val="006A0963"/>
    <w:rsid w:val="006A0B03"/>
    <w:rsid w:val="006A0ECA"/>
    <w:rsid w:val="006A0F94"/>
    <w:rsid w:val="006A11F4"/>
    <w:rsid w:val="006A14A8"/>
    <w:rsid w:val="006A1501"/>
    <w:rsid w:val="006A182D"/>
    <w:rsid w:val="006A1ADF"/>
    <w:rsid w:val="006A1DFB"/>
    <w:rsid w:val="006A23AC"/>
    <w:rsid w:val="006A2835"/>
    <w:rsid w:val="006A2E68"/>
    <w:rsid w:val="006A3A19"/>
    <w:rsid w:val="006A3B9E"/>
    <w:rsid w:val="006A3D6D"/>
    <w:rsid w:val="006A3D73"/>
    <w:rsid w:val="006A3E71"/>
    <w:rsid w:val="006A40AC"/>
    <w:rsid w:val="006A420A"/>
    <w:rsid w:val="006A43EA"/>
    <w:rsid w:val="006A471A"/>
    <w:rsid w:val="006A48B8"/>
    <w:rsid w:val="006A4F15"/>
    <w:rsid w:val="006A50B1"/>
    <w:rsid w:val="006A5290"/>
    <w:rsid w:val="006A55CF"/>
    <w:rsid w:val="006A5B75"/>
    <w:rsid w:val="006A62ED"/>
    <w:rsid w:val="006A67A4"/>
    <w:rsid w:val="006A6BE8"/>
    <w:rsid w:val="006A6D10"/>
    <w:rsid w:val="006A7444"/>
    <w:rsid w:val="006A777A"/>
    <w:rsid w:val="006A7AE9"/>
    <w:rsid w:val="006A7C9D"/>
    <w:rsid w:val="006A7D2F"/>
    <w:rsid w:val="006B0228"/>
    <w:rsid w:val="006B0264"/>
    <w:rsid w:val="006B05F6"/>
    <w:rsid w:val="006B0627"/>
    <w:rsid w:val="006B0838"/>
    <w:rsid w:val="006B0A4D"/>
    <w:rsid w:val="006B0B34"/>
    <w:rsid w:val="006B10C7"/>
    <w:rsid w:val="006B15C1"/>
    <w:rsid w:val="006B1942"/>
    <w:rsid w:val="006B19FD"/>
    <w:rsid w:val="006B1E59"/>
    <w:rsid w:val="006B1F2A"/>
    <w:rsid w:val="006B2229"/>
    <w:rsid w:val="006B25ED"/>
    <w:rsid w:val="006B2995"/>
    <w:rsid w:val="006B2B3E"/>
    <w:rsid w:val="006B2F13"/>
    <w:rsid w:val="006B3029"/>
    <w:rsid w:val="006B3514"/>
    <w:rsid w:val="006B3843"/>
    <w:rsid w:val="006B3B60"/>
    <w:rsid w:val="006B3CCC"/>
    <w:rsid w:val="006B3ECA"/>
    <w:rsid w:val="006B3EFD"/>
    <w:rsid w:val="006B3F3A"/>
    <w:rsid w:val="006B40C8"/>
    <w:rsid w:val="006B472A"/>
    <w:rsid w:val="006B4A86"/>
    <w:rsid w:val="006B4B59"/>
    <w:rsid w:val="006B4C1A"/>
    <w:rsid w:val="006B549F"/>
    <w:rsid w:val="006B5646"/>
    <w:rsid w:val="006B5AAF"/>
    <w:rsid w:val="006B65CB"/>
    <w:rsid w:val="006B689C"/>
    <w:rsid w:val="006B68C3"/>
    <w:rsid w:val="006B691B"/>
    <w:rsid w:val="006B760A"/>
    <w:rsid w:val="006B765D"/>
    <w:rsid w:val="006B7C5C"/>
    <w:rsid w:val="006C0224"/>
    <w:rsid w:val="006C0388"/>
    <w:rsid w:val="006C04AC"/>
    <w:rsid w:val="006C05A4"/>
    <w:rsid w:val="006C0867"/>
    <w:rsid w:val="006C0A17"/>
    <w:rsid w:val="006C0DF5"/>
    <w:rsid w:val="006C0E4D"/>
    <w:rsid w:val="006C12B3"/>
    <w:rsid w:val="006C12F3"/>
    <w:rsid w:val="006C1C22"/>
    <w:rsid w:val="006C1FB2"/>
    <w:rsid w:val="006C207E"/>
    <w:rsid w:val="006C215A"/>
    <w:rsid w:val="006C24C7"/>
    <w:rsid w:val="006C2503"/>
    <w:rsid w:val="006C255C"/>
    <w:rsid w:val="006C273C"/>
    <w:rsid w:val="006C29F6"/>
    <w:rsid w:val="006C2A55"/>
    <w:rsid w:val="006C374A"/>
    <w:rsid w:val="006C3A0F"/>
    <w:rsid w:val="006C3AAF"/>
    <w:rsid w:val="006C3DC3"/>
    <w:rsid w:val="006C41D4"/>
    <w:rsid w:val="006C479E"/>
    <w:rsid w:val="006C4AB8"/>
    <w:rsid w:val="006C4FFB"/>
    <w:rsid w:val="006C511F"/>
    <w:rsid w:val="006C54BC"/>
    <w:rsid w:val="006C5630"/>
    <w:rsid w:val="006C57FE"/>
    <w:rsid w:val="006C58A1"/>
    <w:rsid w:val="006C58D0"/>
    <w:rsid w:val="006C5AB5"/>
    <w:rsid w:val="006C5B2C"/>
    <w:rsid w:val="006C6226"/>
    <w:rsid w:val="006C68D3"/>
    <w:rsid w:val="006C6E36"/>
    <w:rsid w:val="006C705E"/>
    <w:rsid w:val="006C7216"/>
    <w:rsid w:val="006C7266"/>
    <w:rsid w:val="006C7AF0"/>
    <w:rsid w:val="006C7D70"/>
    <w:rsid w:val="006C7E5E"/>
    <w:rsid w:val="006D045E"/>
    <w:rsid w:val="006D0486"/>
    <w:rsid w:val="006D064A"/>
    <w:rsid w:val="006D0B6D"/>
    <w:rsid w:val="006D14C6"/>
    <w:rsid w:val="006D1549"/>
    <w:rsid w:val="006D16A8"/>
    <w:rsid w:val="006D1A5F"/>
    <w:rsid w:val="006D2F57"/>
    <w:rsid w:val="006D381C"/>
    <w:rsid w:val="006D39EA"/>
    <w:rsid w:val="006D3CE0"/>
    <w:rsid w:val="006D4801"/>
    <w:rsid w:val="006D487E"/>
    <w:rsid w:val="006D4A33"/>
    <w:rsid w:val="006D4A82"/>
    <w:rsid w:val="006D4B49"/>
    <w:rsid w:val="006D53DF"/>
    <w:rsid w:val="006D5414"/>
    <w:rsid w:val="006D5490"/>
    <w:rsid w:val="006D54F7"/>
    <w:rsid w:val="006D5604"/>
    <w:rsid w:val="006D5C40"/>
    <w:rsid w:val="006D5CDA"/>
    <w:rsid w:val="006D5E6C"/>
    <w:rsid w:val="006D6436"/>
    <w:rsid w:val="006D728A"/>
    <w:rsid w:val="006D7902"/>
    <w:rsid w:val="006D79C4"/>
    <w:rsid w:val="006D7AB8"/>
    <w:rsid w:val="006D7C9D"/>
    <w:rsid w:val="006D7D85"/>
    <w:rsid w:val="006E0211"/>
    <w:rsid w:val="006E045E"/>
    <w:rsid w:val="006E09E9"/>
    <w:rsid w:val="006E0AC9"/>
    <w:rsid w:val="006E0B21"/>
    <w:rsid w:val="006E11A4"/>
    <w:rsid w:val="006E171B"/>
    <w:rsid w:val="006E22A8"/>
    <w:rsid w:val="006E2C16"/>
    <w:rsid w:val="006E2C6D"/>
    <w:rsid w:val="006E33D2"/>
    <w:rsid w:val="006E355D"/>
    <w:rsid w:val="006E374B"/>
    <w:rsid w:val="006E3B50"/>
    <w:rsid w:val="006E3BAD"/>
    <w:rsid w:val="006E3C35"/>
    <w:rsid w:val="006E3E8B"/>
    <w:rsid w:val="006E42DE"/>
    <w:rsid w:val="006E44D3"/>
    <w:rsid w:val="006E4705"/>
    <w:rsid w:val="006E470D"/>
    <w:rsid w:val="006E49DF"/>
    <w:rsid w:val="006E4E81"/>
    <w:rsid w:val="006E58CF"/>
    <w:rsid w:val="006E5CD9"/>
    <w:rsid w:val="006E5E02"/>
    <w:rsid w:val="006E5E67"/>
    <w:rsid w:val="006E5FE4"/>
    <w:rsid w:val="006E60EB"/>
    <w:rsid w:val="006E6241"/>
    <w:rsid w:val="006E62A1"/>
    <w:rsid w:val="006E645F"/>
    <w:rsid w:val="006E6F3D"/>
    <w:rsid w:val="006E702A"/>
    <w:rsid w:val="006E71C4"/>
    <w:rsid w:val="006E7585"/>
    <w:rsid w:val="006E776C"/>
    <w:rsid w:val="006E799E"/>
    <w:rsid w:val="006F03F3"/>
    <w:rsid w:val="006F066F"/>
    <w:rsid w:val="006F06C2"/>
    <w:rsid w:val="006F106E"/>
    <w:rsid w:val="006F10B6"/>
    <w:rsid w:val="006F117D"/>
    <w:rsid w:val="006F1195"/>
    <w:rsid w:val="006F13F3"/>
    <w:rsid w:val="006F186F"/>
    <w:rsid w:val="006F1916"/>
    <w:rsid w:val="006F1DBD"/>
    <w:rsid w:val="006F1E00"/>
    <w:rsid w:val="006F1F4A"/>
    <w:rsid w:val="006F23E4"/>
    <w:rsid w:val="006F2509"/>
    <w:rsid w:val="006F2587"/>
    <w:rsid w:val="006F26DE"/>
    <w:rsid w:val="006F2937"/>
    <w:rsid w:val="006F29C6"/>
    <w:rsid w:val="006F2ADB"/>
    <w:rsid w:val="006F2D4E"/>
    <w:rsid w:val="006F301F"/>
    <w:rsid w:val="006F398F"/>
    <w:rsid w:val="006F4444"/>
    <w:rsid w:val="006F451C"/>
    <w:rsid w:val="006F53C1"/>
    <w:rsid w:val="006F5402"/>
    <w:rsid w:val="006F5847"/>
    <w:rsid w:val="006F5B1A"/>
    <w:rsid w:val="006F5F76"/>
    <w:rsid w:val="006F6189"/>
    <w:rsid w:val="006F62A6"/>
    <w:rsid w:val="006F64F4"/>
    <w:rsid w:val="006F6790"/>
    <w:rsid w:val="006F6800"/>
    <w:rsid w:val="006F72A8"/>
    <w:rsid w:val="006F7AFB"/>
    <w:rsid w:val="006F7C38"/>
    <w:rsid w:val="0070011A"/>
    <w:rsid w:val="00700572"/>
    <w:rsid w:val="00700821"/>
    <w:rsid w:val="00700B42"/>
    <w:rsid w:val="0070106B"/>
    <w:rsid w:val="007010A7"/>
    <w:rsid w:val="007010E0"/>
    <w:rsid w:val="007010E4"/>
    <w:rsid w:val="007011D1"/>
    <w:rsid w:val="007011D8"/>
    <w:rsid w:val="00701A1A"/>
    <w:rsid w:val="00701E6C"/>
    <w:rsid w:val="00702090"/>
    <w:rsid w:val="00702723"/>
    <w:rsid w:val="00702C6E"/>
    <w:rsid w:val="00702C8A"/>
    <w:rsid w:val="0070303A"/>
    <w:rsid w:val="0070328F"/>
    <w:rsid w:val="00703558"/>
    <w:rsid w:val="00703D63"/>
    <w:rsid w:val="00704346"/>
    <w:rsid w:val="00704464"/>
    <w:rsid w:val="007044BF"/>
    <w:rsid w:val="00704527"/>
    <w:rsid w:val="007051C3"/>
    <w:rsid w:val="0070522E"/>
    <w:rsid w:val="00705634"/>
    <w:rsid w:val="00705BD7"/>
    <w:rsid w:val="00705BDD"/>
    <w:rsid w:val="007061EC"/>
    <w:rsid w:val="00706461"/>
    <w:rsid w:val="00706660"/>
    <w:rsid w:val="007068C5"/>
    <w:rsid w:val="00706995"/>
    <w:rsid w:val="00706AA7"/>
    <w:rsid w:val="00706C3A"/>
    <w:rsid w:val="00706CE7"/>
    <w:rsid w:val="00706E1E"/>
    <w:rsid w:val="00706EE2"/>
    <w:rsid w:val="007070B3"/>
    <w:rsid w:val="0070716E"/>
    <w:rsid w:val="007071D4"/>
    <w:rsid w:val="0070743E"/>
    <w:rsid w:val="0070749B"/>
    <w:rsid w:val="00707C37"/>
    <w:rsid w:val="00707FD0"/>
    <w:rsid w:val="00710164"/>
    <w:rsid w:val="00710167"/>
    <w:rsid w:val="00710595"/>
    <w:rsid w:val="00710614"/>
    <w:rsid w:val="00710870"/>
    <w:rsid w:val="007109AB"/>
    <w:rsid w:val="007109B1"/>
    <w:rsid w:val="00710A0B"/>
    <w:rsid w:val="00710A1A"/>
    <w:rsid w:val="00710ABD"/>
    <w:rsid w:val="00710CEA"/>
    <w:rsid w:val="00710E5E"/>
    <w:rsid w:val="007110B3"/>
    <w:rsid w:val="007116A8"/>
    <w:rsid w:val="0071178F"/>
    <w:rsid w:val="007117CD"/>
    <w:rsid w:val="007117E8"/>
    <w:rsid w:val="00711A34"/>
    <w:rsid w:val="00712020"/>
    <w:rsid w:val="00712026"/>
    <w:rsid w:val="007121C0"/>
    <w:rsid w:val="00712638"/>
    <w:rsid w:val="00712653"/>
    <w:rsid w:val="007126D2"/>
    <w:rsid w:val="0071276A"/>
    <w:rsid w:val="0071283F"/>
    <w:rsid w:val="00712A28"/>
    <w:rsid w:val="00712A32"/>
    <w:rsid w:val="00712B22"/>
    <w:rsid w:val="00712D93"/>
    <w:rsid w:val="0071315F"/>
    <w:rsid w:val="00713163"/>
    <w:rsid w:val="0071328E"/>
    <w:rsid w:val="007132CE"/>
    <w:rsid w:val="00713438"/>
    <w:rsid w:val="007139BF"/>
    <w:rsid w:val="00713C11"/>
    <w:rsid w:val="00713CBE"/>
    <w:rsid w:val="00713D4D"/>
    <w:rsid w:val="00714A38"/>
    <w:rsid w:val="00714B10"/>
    <w:rsid w:val="00714B64"/>
    <w:rsid w:val="00714BA7"/>
    <w:rsid w:val="00714F03"/>
    <w:rsid w:val="0071534C"/>
    <w:rsid w:val="00715499"/>
    <w:rsid w:val="007158FE"/>
    <w:rsid w:val="00715C06"/>
    <w:rsid w:val="00715E87"/>
    <w:rsid w:val="00715F43"/>
    <w:rsid w:val="00716AA0"/>
    <w:rsid w:val="00716C0F"/>
    <w:rsid w:val="00716D4E"/>
    <w:rsid w:val="00716E49"/>
    <w:rsid w:val="00716F41"/>
    <w:rsid w:val="0071717E"/>
    <w:rsid w:val="0071771A"/>
    <w:rsid w:val="0072062C"/>
    <w:rsid w:val="007209B1"/>
    <w:rsid w:val="00720A2C"/>
    <w:rsid w:val="00720B85"/>
    <w:rsid w:val="00720C22"/>
    <w:rsid w:val="00720C6E"/>
    <w:rsid w:val="00720E58"/>
    <w:rsid w:val="00720E79"/>
    <w:rsid w:val="0072107F"/>
    <w:rsid w:val="00721742"/>
    <w:rsid w:val="00721CF8"/>
    <w:rsid w:val="00721EFB"/>
    <w:rsid w:val="00722ABB"/>
    <w:rsid w:val="00722BC5"/>
    <w:rsid w:val="00722BE6"/>
    <w:rsid w:val="00722CD9"/>
    <w:rsid w:val="00722DAC"/>
    <w:rsid w:val="00722EF9"/>
    <w:rsid w:val="00722F27"/>
    <w:rsid w:val="00722FCC"/>
    <w:rsid w:val="0072303C"/>
    <w:rsid w:val="0072305A"/>
    <w:rsid w:val="007232F1"/>
    <w:rsid w:val="0072355F"/>
    <w:rsid w:val="007238C1"/>
    <w:rsid w:val="00723CC6"/>
    <w:rsid w:val="00723F60"/>
    <w:rsid w:val="00723FF2"/>
    <w:rsid w:val="0072454A"/>
    <w:rsid w:val="007245B1"/>
    <w:rsid w:val="0072474C"/>
    <w:rsid w:val="00724952"/>
    <w:rsid w:val="00724CD4"/>
    <w:rsid w:val="007250D9"/>
    <w:rsid w:val="007254F6"/>
    <w:rsid w:val="00725D1A"/>
    <w:rsid w:val="00725DF3"/>
    <w:rsid w:val="007262B0"/>
    <w:rsid w:val="007262B9"/>
    <w:rsid w:val="00726401"/>
    <w:rsid w:val="00726676"/>
    <w:rsid w:val="00726769"/>
    <w:rsid w:val="00726B7D"/>
    <w:rsid w:val="00727285"/>
    <w:rsid w:val="00727380"/>
    <w:rsid w:val="00727A82"/>
    <w:rsid w:val="00727B20"/>
    <w:rsid w:val="00727D91"/>
    <w:rsid w:val="00727E44"/>
    <w:rsid w:val="00727F74"/>
    <w:rsid w:val="00730152"/>
    <w:rsid w:val="007301B7"/>
    <w:rsid w:val="00730699"/>
    <w:rsid w:val="0073071A"/>
    <w:rsid w:val="00730DD2"/>
    <w:rsid w:val="007310E4"/>
    <w:rsid w:val="00731129"/>
    <w:rsid w:val="00731B8B"/>
    <w:rsid w:val="00732563"/>
    <w:rsid w:val="00732732"/>
    <w:rsid w:val="007336F4"/>
    <w:rsid w:val="0073397C"/>
    <w:rsid w:val="00733A16"/>
    <w:rsid w:val="00733C26"/>
    <w:rsid w:val="00733CCF"/>
    <w:rsid w:val="00734051"/>
    <w:rsid w:val="00734519"/>
    <w:rsid w:val="0073458B"/>
    <w:rsid w:val="007345AE"/>
    <w:rsid w:val="007349F8"/>
    <w:rsid w:val="00734B84"/>
    <w:rsid w:val="007351EB"/>
    <w:rsid w:val="007352AF"/>
    <w:rsid w:val="007353C9"/>
    <w:rsid w:val="00735622"/>
    <w:rsid w:val="0073562D"/>
    <w:rsid w:val="007356D6"/>
    <w:rsid w:val="007357FE"/>
    <w:rsid w:val="007358AD"/>
    <w:rsid w:val="00735C4D"/>
    <w:rsid w:val="00735CBE"/>
    <w:rsid w:val="00735E7C"/>
    <w:rsid w:val="00735EBF"/>
    <w:rsid w:val="007360DF"/>
    <w:rsid w:val="0073653D"/>
    <w:rsid w:val="007365ED"/>
    <w:rsid w:val="00736747"/>
    <w:rsid w:val="00736927"/>
    <w:rsid w:val="0073745D"/>
    <w:rsid w:val="0073771C"/>
    <w:rsid w:val="00737A4B"/>
    <w:rsid w:val="00740008"/>
    <w:rsid w:val="00740C2E"/>
    <w:rsid w:val="007410BB"/>
    <w:rsid w:val="00741355"/>
    <w:rsid w:val="0074149C"/>
    <w:rsid w:val="00741914"/>
    <w:rsid w:val="00741C56"/>
    <w:rsid w:val="00741C83"/>
    <w:rsid w:val="00741E9A"/>
    <w:rsid w:val="00742128"/>
    <w:rsid w:val="007422F1"/>
    <w:rsid w:val="0074233F"/>
    <w:rsid w:val="007427A3"/>
    <w:rsid w:val="00742891"/>
    <w:rsid w:val="00742C3D"/>
    <w:rsid w:val="00742DAD"/>
    <w:rsid w:val="00743455"/>
    <w:rsid w:val="007435B8"/>
    <w:rsid w:val="0074376A"/>
    <w:rsid w:val="00743D5C"/>
    <w:rsid w:val="00743F03"/>
    <w:rsid w:val="00743FEF"/>
    <w:rsid w:val="007442C4"/>
    <w:rsid w:val="007444AE"/>
    <w:rsid w:val="00744505"/>
    <w:rsid w:val="0074461F"/>
    <w:rsid w:val="007447C6"/>
    <w:rsid w:val="007449FE"/>
    <w:rsid w:val="00744CEC"/>
    <w:rsid w:val="007451A6"/>
    <w:rsid w:val="00745A05"/>
    <w:rsid w:val="00745D26"/>
    <w:rsid w:val="00745DC7"/>
    <w:rsid w:val="00745EAD"/>
    <w:rsid w:val="00745F8E"/>
    <w:rsid w:val="00746327"/>
    <w:rsid w:val="00746564"/>
    <w:rsid w:val="00746721"/>
    <w:rsid w:val="0074682C"/>
    <w:rsid w:val="00746A84"/>
    <w:rsid w:val="007472F7"/>
    <w:rsid w:val="0074752A"/>
    <w:rsid w:val="00747741"/>
    <w:rsid w:val="00747EE2"/>
    <w:rsid w:val="007505F4"/>
    <w:rsid w:val="00750979"/>
    <w:rsid w:val="00751313"/>
    <w:rsid w:val="007514AA"/>
    <w:rsid w:val="007515E7"/>
    <w:rsid w:val="00751760"/>
    <w:rsid w:val="00751825"/>
    <w:rsid w:val="007518C9"/>
    <w:rsid w:val="00752106"/>
    <w:rsid w:val="00752147"/>
    <w:rsid w:val="0075218A"/>
    <w:rsid w:val="00752238"/>
    <w:rsid w:val="00752557"/>
    <w:rsid w:val="00752CFE"/>
    <w:rsid w:val="00752D69"/>
    <w:rsid w:val="00752DE0"/>
    <w:rsid w:val="00752E14"/>
    <w:rsid w:val="00752ED4"/>
    <w:rsid w:val="00753427"/>
    <w:rsid w:val="00753B6A"/>
    <w:rsid w:val="00753D8E"/>
    <w:rsid w:val="00753DA5"/>
    <w:rsid w:val="007544D0"/>
    <w:rsid w:val="00754740"/>
    <w:rsid w:val="00754C2E"/>
    <w:rsid w:val="00754E53"/>
    <w:rsid w:val="00754E9B"/>
    <w:rsid w:val="0075502B"/>
    <w:rsid w:val="007553B1"/>
    <w:rsid w:val="00755579"/>
    <w:rsid w:val="00755633"/>
    <w:rsid w:val="00755741"/>
    <w:rsid w:val="00755B6F"/>
    <w:rsid w:val="00755F78"/>
    <w:rsid w:val="00756309"/>
    <w:rsid w:val="00756869"/>
    <w:rsid w:val="0075691B"/>
    <w:rsid w:val="00756A17"/>
    <w:rsid w:val="00756B41"/>
    <w:rsid w:val="00757391"/>
    <w:rsid w:val="00757464"/>
    <w:rsid w:val="007576EC"/>
    <w:rsid w:val="00757865"/>
    <w:rsid w:val="00757957"/>
    <w:rsid w:val="00757D88"/>
    <w:rsid w:val="00760978"/>
    <w:rsid w:val="00760D42"/>
    <w:rsid w:val="00760FD9"/>
    <w:rsid w:val="007614CD"/>
    <w:rsid w:val="00761959"/>
    <w:rsid w:val="00761F07"/>
    <w:rsid w:val="007623B0"/>
    <w:rsid w:val="00762575"/>
    <w:rsid w:val="00762A7D"/>
    <w:rsid w:val="00762B06"/>
    <w:rsid w:val="00762C65"/>
    <w:rsid w:val="00762F10"/>
    <w:rsid w:val="0076376C"/>
    <w:rsid w:val="007638B8"/>
    <w:rsid w:val="00763B9A"/>
    <w:rsid w:val="00763B9E"/>
    <w:rsid w:val="00764588"/>
    <w:rsid w:val="007648FE"/>
    <w:rsid w:val="00764B39"/>
    <w:rsid w:val="0076536B"/>
    <w:rsid w:val="00765863"/>
    <w:rsid w:val="00765EE9"/>
    <w:rsid w:val="0076608A"/>
    <w:rsid w:val="007664EA"/>
    <w:rsid w:val="00766541"/>
    <w:rsid w:val="0076678D"/>
    <w:rsid w:val="007667C4"/>
    <w:rsid w:val="00766FDB"/>
    <w:rsid w:val="007670FC"/>
    <w:rsid w:val="00767282"/>
    <w:rsid w:val="0076776C"/>
    <w:rsid w:val="007678B9"/>
    <w:rsid w:val="00767AF2"/>
    <w:rsid w:val="00767DDD"/>
    <w:rsid w:val="00767F7F"/>
    <w:rsid w:val="007701AF"/>
    <w:rsid w:val="007703EA"/>
    <w:rsid w:val="00770607"/>
    <w:rsid w:val="00770C49"/>
    <w:rsid w:val="0077130E"/>
    <w:rsid w:val="007713D7"/>
    <w:rsid w:val="00771BF6"/>
    <w:rsid w:val="00771CC5"/>
    <w:rsid w:val="00771D75"/>
    <w:rsid w:val="00771E47"/>
    <w:rsid w:val="00772498"/>
    <w:rsid w:val="0077249A"/>
    <w:rsid w:val="0077262C"/>
    <w:rsid w:val="00772772"/>
    <w:rsid w:val="00772A29"/>
    <w:rsid w:val="007731AF"/>
    <w:rsid w:val="007733D2"/>
    <w:rsid w:val="00773630"/>
    <w:rsid w:val="0077389F"/>
    <w:rsid w:val="007738F0"/>
    <w:rsid w:val="00773B3E"/>
    <w:rsid w:val="00773B5C"/>
    <w:rsid w:val="00773E65"/>
    <w:rsid w:val="007741B0"/>
    <w:rsid w:val="007745D3"/>
    <w:rsid w:val="00774617"/>
    <w:rsid w:val="00774644"/>
    <w:rsid w:val="00774688"/>
    <w:rsid w:val="007746DC"/>
    <w:rsid w:val="0077497A"/>
    <w:rsid w:val="00774ADE"/>
    <w:rsid w:val="00774ED0"/>
    <w:rsid w:val="00775315"/>
    <w:rsid w:val="0077558B"/>
    <w:rsid w:val="007756E4"/>
    <w:rsid w:val="0077574B"/>
    <w:rsid w:val="00776874"/>
    <w:rsid w:val="00776BAC"/>
    <w:rsid w:val="00776E5F"/>
    <w:rsid w:val="0077726C"/>
    <w:rsid w:val="0077757A"/>
    <w:rsid w:val="00777668"/>
    <w:rsid w:val="00777AAB"/>
    <w:rsid w:val="00777F54"/>
    <w:rsid w:val="0078003B"/>
    <w:rsid w:val="0078004B"/>
    <w:rsid w:val="007801FF"/>
    <w:rsid w:val="00780345"/>
    <w:rsid w:val="00780690"/>
    <w:rsid w:val="00780786"/>
    <w:rsid w:val="00780CC7"/>
    <w:rsid w:val="00780F7E"/>
    <w:rsid w:val="00780FF9"/>
    <w:rsid w:val="00781071"/>
    <w:rsid w:val="00781143"/>
    <w:rsid w:val="00781434"/>
    <w:rsid w:val="00781621"/>
    <w:rsid w:val="00781647"/>
    <w:rsid w:val="007818D7"/>
    <w:rsid w:val="00781937"/>
    <w:rsid w:val="00782254"/>
    <w:rsid w:val="0078285C"/>
    <w:rsid w:val="00782B30"/>
    <w:rsid w:val="007833FC"/>
    <w:rsid w:val="00783A36"/>
    <w:rsid w:val="00783E99"/>
    <w:rsid w:val="007840E5"/>
    <w:rsid w:val="007841F5"/>
    <w:rsid w:val="007845D4"/>
    <w:rsid w:val="007847EF"/>
    <w:rsid w:val="00784DDF"/>
    <w:rsid w:val="00784DF0"/>
    <w:rsid w:val="007855B7"/>
    <w:rsid w:val="0078576E"/>
    <w:rsid w:val="00785A38"/>
    <w:rsid w:val="00785B37"/>
    <w:rsid w:val="00785C2A"/>
    <w:rsid w:val="00785C6D"/>
    <w:rsid w:val="00786134"/>
    <w:rsid w:val="007863C5"/>
    <w:rsid w:val="00786436"/>
    <w:rsid w:val="00786541"/>
    <w:rsid w:val="0078668F"/>
    <w:rsid w:val="0078669B"/>
    <w:rsid w:val="00786961"/>
    <w:rsid w:val="00786C45"/>
    <w:rsid w:val="00786F6A"/>
    <w:rsid w:val="0078700E"/>
    <w:rsid w:val="00787339"/>
    <w:rsid w:val="00787501"/>
    <w:rsid w:val="007876EF"/>
    <w:rsid w:val="007877BD"/>
    <w:rsid w:val="00787ADA"/>
    <w:rsid w:val="00787B59"/>
    <w:rsid w:val="00787C9C"/>
    <w:rsid w:val="007900A9"/>
    <w:rsid w:val="0079068F"/>
    <w:rsid w:val="00790B76"/>
    <w:rsid w:val="007910C3"/>
    <w:rsid w:val="00791110"/>
    <w:rsid w:val="00791250"/>
    <w:rsid w:val="00791428"/>
    <w:rsid w:val="0079150D"/>
    <w:rsid w:val="00791DE1"/>
    <w:rsid w:val="0079276B"/>
    <w:rsid w:val="007930AF"/>
    <w:rsid w:val="00793181"/>
    <w:rsid w:val="00793487"/>
    <w:rsid w:val="007936BD"/>
    <w:rsid w:val="007936C1"/>
    <w:rsid w:val="00793D45"/>
    <w:rsid w:val="00793E10"/>
    <w:rsid w:val="00793E6D"/>
    <w:rsid w:val="00795130"/>
    <w:rsid w:val="00795D7F"/>
    <w:rsid w:val="00795E20"/>
    <w:rsid w:val="00796787"/>
    <w:rsid w:val="007975BD"/>
    <w:rsid w:val="007977A6"/>
    <w:rsid w:val="00797813"/>
    <w:rsid w:val="00797B7E"/>
    <w:rsid w:val="007A035B"/>
    <w:rsid w:val="007A05A2"/>
    <w:rsid w:val="007A05F9"/>
    <w:rsid w:val="007A079E"/>
    <w:rsid w:val="007A10D6"/>
    <w:rsid w:val="007A12EE"/>
    <w:rsid w:val="007A138C"/>
    <w:rsid w:val="007A1834"/>
    <w:rsid w:val="007A1856"/>
    <w:rsid w:val="007A1E52"/>
    <w:rsid w:val="007A200A"/>
    <w:rsid w:val="007A23A6"/>
    <w:rsid w:val="007A2445"/>
    <w:rsid w:val="007A2A4D"/>
    <w:rsid w:val="007A2F5E"/>
    <w:rsid w:val="007A31B2"/>
    <w:rsid w:val="007A35BF"/>
    <w:rsid w:val="007A3629"/>
    <w:rsid w:val="007A385C"/>
    <w:rsid w:val="007A38F5"/>
    <w:rsid w:val="007A3B4E"/>
    <w:rsid w:val="007A3D24"/>
    <w:rsid w:val="007A3E82"/>
    <w:rsid w:val="007A481C"/>
    <w:rsid w:val="007A4860"/>
    <w:rsid w:val="007A48BC"/>
    <w:rsid w:val="007A4CAF"/>
    <w:rsid w:val="007A4F7B"/>
    <w:rsid w:val="007A5ABC"/>
    <w:rsid w:val="007A5D1D"/>
    <w:rsid w:val="007A5D34"/>
    <w:rsid w:val="007A613C"/>
    <w:rsid w:val="007A61E4"/>
    <w:rsid w:val="007A63CE"/>
    <w:rsid w:val="007A6524"/>
    <w:rsid w:val="007A6C04"/>
    <w:rsid w:val="007A704A"/>
    <w:rsid w:val="007A7242"/>
    <w:rsid w:val="007A7450"/>
    <w:rsid w:val="007A7953"/>
    <w:rsid w:val="007B008F"/>
    <w:rsid w:val="007B03D4"/>
    <w:rsid w:val="007B0FFF"/>
    <w:rsid w:val="007B12B0"/>
    <w:rsid w:val="007B1392"/>
    <w:rsid w:val="007B14A4"/>
    <w:rsid w:val="007B1785"/>
    <w:rsid w:val="007B1823"/>
    <w:rsid w:val="007B1AED"/>
    <w:rsid w:val="007B1FDB"/>
    <w:rsid w:val="007B215A"/>
    <w:rsid w:val="007B22DC"/>
    <w:rsid w:val="007B24F0"/>
    <w:rsid w:val="007B29D9"/>
    <w:rsid w:val="007B2AAE"/>
    <w:rsid w:val="007B2D8D"/>
    <w:rsid w:val="007B34DC"/>
    <w:rsid w:val="007B369C"/>
    <w:rsid w:val="007B3A98"/>
    <w:rsid w:val="007B3D7A"/>
    <w:rsid w:val="007B3DAF"/>
    <w:rsid w:val="007B3DCC"/>
    <w:rsid w:val="007B3EF7"/>
    <w:rsid w:val="007B4008"/>
    <w:rsid w:val="007B49C4"/>
    <w:rsid w:val="007B4C61"/>
    <w:rsid w:val="007B4D74"/>
    <w:rsid w:val="007B4DC6"/>
    <w:rsid w:val="007B4E47"/>
    <w:rsid w:val="007B5132"/>
    <w:rsid w:val="007B54FF"/>
    <w:rsid w:val="007B5583"/>
    <w:rsid w:val="007B560E"/>
    <w:rsid w:val="007B57BB"/>
    <w:rsid w:val="007B5C56"/>
    <w:rsid w:val="007B5F1D"/>
    <w:rsid w:val="007B62BD"/>
    <w:rsid w:val="007B64B9"/>
    <w:rsid w:val="007B69C2"/>
    <w:rsid w:val="007B69E8"/>
    <w:rsid w:val="007B6A8E"/>
    <w:rsid w:val="007B6C17"/>
    <w:rsid w:val="007B6F85"/>
    <w:rsid w:val="007B743C"/>
    <w:rsid w:val="007B76A0"/>
    <w:rsid w:val="007B7B31"/>
    <w:rsid w:val="007C0165"/>
    <w:rsid w:val="007C032F"/>
    <w:rsid w:val="007C033F"/>
    <w:rsid w:val="007C03F9"/>
    <w:rsid w:val="007C048B"/>
    <w:rsid w:val="007C0508"/>
    <w:rsid w:val="007C057E"/>
    <w:rsid w:val="007C06A4"/>
    <w:rsid w:val="007C08BE"/>
    <w:rsid w:val="007C0CA1"/>
    <w:rsid w:val="007C1227"/>
    <w:rsid w:val="007C1490"/>
    <w:rsid w:val="007C1541"/>
    <w:rsid w:val="007C19DF"/>
    <w:rsid w:val="007C1BAF"/>
    <w:rsid w:val="007C25F8"/>
    <w:rsid w:val="007C2C3E"/>
    <w:rsid w:val="007C33A9"/>
    <w:rsid w:val="007C3A4B"/>
    <w:rsid w:val="007C3FED"/>
    <w:rsid w:val="007C44B1"/>
    <w:rsid w:val="007C44DC"/>
    <w:rsid w:val="007C4517"/>
    <w:rsid w:val="007C4545"/>
    <w:rsid w:val="007C45F7"/>
    <w:rsid w:val="007C46D1"/>
    <w:rsid w:val="007C47C2"/>
    <w:rsid w:val="007C4822"/>
    <w:rsid w:val="007C4984"/>
    <w:rsid w:val="007C49C4"/>
    <w:rsid w:val="007C4DEF"/>
    <w:rsid w:val="007C52FD"/>
    <w:rsid w:val="007C53CC"/>
    <w:rsid w:val="007C5459"/>
    <w:rsid w:val="007C5468"/>
    <w:rsid w:val="007C5557"/>
    <w:rsid w:val="007C55F1"/>
    <w:rsid w:val="007C56AF"/>
    <w:rsid w:val="007C58AB"/>
    <w:rsid w:val="007C6148"/>
    <w:rsid w:val="007C6589"/>
    <w:rsid w:val="007C6900"/>
    <w:rsid w:val="007C69A9"/>
    <w:rsid w:val="007C6B4C"/>
    <w:rsid w:val="007C6BF7"/>
    <w:rsid w:val="007C6C60"/>
    <w:rsid w:val="007C6D07"/>
    <w:rsid w:val="007C7109"/>
    <w:rsid w:val="007C745C"/>
    <w:rsid w:val="007C7578"/>
    <w:rsid w:val="007C7E7C"/>
    <w:rsid w:val="007C7F4C"/>
    <w:rsid w:val="007D0141"/>
    <w:rsid w:val="007D0318"/>
    <w:rsid w:val="007D065E"/>
    <w:rsid w:val="007D0A94"/>
    <w:rsid w:val="007D0B22"/>
    <w:rsid w:val="007D0B89"/>
    <w:rsid w:val="007D0BD6"/>
    <w:rsid w:val="007D0D5B"/>
    <w:rsid w:val="007D143D"/>
    <w:rsid w:val="007D1523"/>
    <w:rsid w:val="007D167A"/>
    <w:rsid w:val="007D18D0"/>
    <w:rsid w:val="007D1EEB"/>
    <w:rsid w:val="007D25B9"/>
    <w:rsid w:val="007D2BD3"/>
    <w:rsid w:val="007D2BE8"/>
    <w:rsid w:val="007D2D0C"/>
    <w:rsid w:val="007D2D66"/>
    <w:rsid w:val="007D3066"/>
    <w:rsid w:val="007D31DC"/>
    <w:rsid w:val="007D349A"/>
    <w:rsid w:val="007D34B8"/>
    <w:rsid w:val="007D37FD"/>
    <w:rsid w:val="007D3E49"/>
    <w:rsid w:val="007D421B"/>
    <w:rsid w:val="007D43D9"/>
    <w:rsid w:val="007D4490"/>
    <w:rsid w:val="007D4579"/>
    <w:rsid w:val="007D4864"/>
    <w:rsid w:val="007D48FF"/>
    <w:rsid w:val="007D4B28"/>
    <w:rsid w:val="007D4D0B"/>
    <w:rsid w:val="007D51EB"/>
    <w:rsid w:val="007D56A4"/>
    <w:rsid w:val="007D58BB"/>
    <w:rsid w:val="007D65A5"/>
    <w:rsid w:val="007D6835"/>
    <w:rsid w:val="007D696D"/>
    <w:rsid w:val="007D6A93"/>
    <w:rsid w:val="007D6F17"/>
    <w:rsid w:val="007D7635"/>
    <w:rsid w:val="007D76BB"/>
    <w:rsid w:val="007D7882"/>
    <w:rsid w:val="007D7C78"/>
    <w:rsid w:val="007D7CDE"/>
    <w:rsid w:val="007D7CE2"/>
    <w:rsid w:val="007D7DC7"/>
    <w:rsid w:val="007E0174"/>
    <w:rsid w:val="007E01AF"/>
    <w:rsid w:val="007E0772"/>
    <w:rsid w:val="007E0A79"/>
    <w:rsid w:val="007E0D31"/>
    <w:rsid w:val="007E0E04"/>
    <w:rsid w:val="007E0EF9"/>
    <w:rsid w:val="007E164E"/>
    <w:rsid w:val="007E18BC"/>
    <w:rsid w:val="007E1B5F"/>
    <w:rsid w:val="007E1E5C"/>
    <w:rsid w:val="007E21D9"/>
    <w:rsid w:val="007E2BDD"/>
    <w:rsid w:val="007E2D02"/>
    <w:rsid w:val="007E3009"/>
    <w:rsid w:val="007E3569"/>
    <w:rsid w:val="007E3AE4"/>
    <w:rsid w:val="007E3AF4"/>
    <w:rsid w:val="007E3B4B"/>
    <w:rsid w:val="007E45CA"/>
    <w:rsid w:val="007E48C0"/>
    <w:rsid w:val="007E4AA6"/>
    <w:rsid w:val="007E4C9F"/>
    <w:rsid w:val="007E4FBE"/>
    <w:rsid w:val="007E5885"/>
    <w:rsid w:val="007E61B7"/>
    <w:rsid w:val="007E6481"/>
    <w:rsid w:val="007E64FF"/>
    <w:rsid w:val="007E66DA"/>
    <w:rsid w:val="007E697F"/>
    <w:rsid w:val="007E6A27"/>
    <w:rsid w:val="007E6BD5"/>
    <w:rsid w:val="007E6C6F"/>
    <w:rsid w:val="007E6CA9"/>
    <w:rsid w:val="007E6F62"/>
    <w:rsid w:val="007E6FEA"/>
    <w:rsid w:val="007E774C"/>
    <w:rsid w:val="007E7A79"/>
    <w:rsid w:val="007E7C7B"/>
    <w:rsid w:val="007E7E0F"/>
    <w:rsid w:val="007E7F70"/>
    <w:rsid w:val="007E7F8F"/>
    <w:rsid w:val="007E7F9B"/>
    <w:rsid w:val="007F015E"/>
    <w:rsid w:val="007F0A83"/>
    <w:rsid w:val="007F1114"/>
    <w:rsid w:val="007F1160"/>
    <w:rsid w:val="007F1167"/>
    <w:rsid w:val="007F141F"/>
    <w:rsid w:val="007F15FA"/>
    <w:rsid w:val="007F1910"/>
    <w:rsid w:val="007F1A76"/>
    <w:rsid w:val="007F1B05"/>
    <w:rsid w:val="007F20C1"/>
    <w:rsid w:val="007F21B0"/>
    <w:rsid w:val="007F2717"/>
    <w:rsid w:val="007F2DE9"/>
    <w:rsid w:val="007F2E68"/>
    <w:rsid w:val="007F3119"/>
    <w:rsid w:val="007F341B"/>
    <w:rsid w:val="007F3682"/>
    <w:rsid w:val="007F3687"/>
    <w:rsid w:val="007F3AA2"/>
    <w:rsid w:val="007F3AF4"/>
    <w:rsid w:val="007F3B22"/>
    <w:rsid w:val="007F3B45"/>
    <w:rsid w:val="007F3E3E"/>
    <w:rsid w:val="007F4018"/>
    <w:rsid w:val="007F4334"/>
    <w:rsid w:val="007F44B3"/>
    <w:rsid w:val="007F4684"/>
    <w:rsid w:val="007F4699"/>
    <w:rsid w:val="007F48BB"/>
    <w:rsid w:val="007F4A9E"/>
    <w:rsid w:val="007F4ABC"/>
    <w:rsid w:val="007F4D45"/>
    <w:rsid w:val="007F510F"/>
    <w:rsid w:val="007F545B"/>
    <w:rsid w:val="007F59B2"/>
    <w:rsid w:val="007F5FC4"/>
    <w:rsid w:val="007F6607"/>
    <w:rsid w:val="007F6D5F"/>
    <w:rsid w:val="007F7294"/>
    <w:rsid w:val="007F73C5"/>
    <w:rsid w:val="007F73D5"/>
    <w:rsid w:val="007F7865"/>
    <w:rsid w:val="007F7969"/>
    <w:rsid w:val="007F7AB7"/>
    <w:rsid w:val="007F7C57"/>
    <w:rsid w:val="007F7FB3"/>
    <w:rsid w:val="008000ED"/>
    <w:rsid w:val="0080026A"/>
    <w:rsid w:val="00800340"/>
    <w:rsid w:val="008003BA"/>
    <w:rsid w:val="00800953"/>
    <w:rsid w:val="00801255"/>
    <w:rsid w:val="008012A2"/>
    <w:rsid w:val="00801862"/>
    <w:rsid w:val="0080197B"/>
    <w:rsid w:val="00801AFC"/>
    <w:rsid w:val="00801B4C"/>
    <w:rsid w:val="00801C1F"/>
    <w:rsid w:val="008021D3"/>
    <w:rsid w:val="008022D4"/>
    <w:rsid w:val="00802431"/>
    <w:rsid w:val="00802849"/>
    <w:rsid w:val="008028F2"/>
    <w:rsid w:val="0080291B"/>
    <w:rsid w:val="00802971"/>
    <w:rsid w:val="00802DD6"/>
    <w:rsid w:val="008034C0"/>
    <w:rsid w:val="008038E3"/>
    <w:rsid w:val="008038F6"/>
    <w:rsid w:val="00803FF8"/>
    <w:rsid w:val="00804078"/>
    <w:rsid w:val="00804558"/>
    <w:rsid w:val="0080462B"/>
    <w:rsid w:val="008047AE"/>
    <w:rsid w:val="00804B21"/>
    <w:rsid w:val="00804E34"/>
    <w:rsid w:val="00804EEF"/>
    <w:rsid w:val="00805483"/>
    <w:rsid w:val="008055D3"/>
    <w:rsid w:val="008057AC"/>
    <w:rsid w:val="0080585D"/>
    <w:rsid w:val="00805888"/>
    <w:rsid w:val="00805DF1"/>
    <w:rsid w:val="00806273"/>
    <w:rsid w:val="0080661F"/>
    <w:rsid w:val="00806796"/>
    <w:rsid w:val="00806C85"/>
    <w:rsid w:val="00806D56"/>
    <w:rsid w:val="00806EFD"/>
    <w:rsid w:val="00806F3C"/>
    <w:rsid w:val="00806FCC"/>
    <w:rsid w:val="00807074"/>
    <w:rsid w:val="00807263"/>
    <w:rsid w:val="00807516"/>
    <w:rsid w:val="008076EB"/>
    <w:rsid w:val="00807E43"/>
    <w:rsid w:val="00807F69"/>
    <w:rsid w:val="00810368"/>
    <w:rsid w:val="008103CC"/>
    <w:rsid w:val="008108B5"/>
    <w:rsid w:val="00810BE7"/>
    <w:rsid w:val="00811074"/>
    <w:rsid w:val="00811162"/>
    <w:rsid w:val="0081124C"/>
    <w:rsid w:val="00811258"/>
    <w:rsid w:val="00811336"/>
    <w:rsid w:val="008113ED"/>
    <w:rsid w:val="0081165D"/>
    <w:rsid w:val="00811B28"/>
    <w:rsid w:val="00811FD0"/>
    <w:rsid w:val="008120BB"/>
    <w:rsid w:val="00812862"/>
    <w:rsid w:val="00812A7A"/>
    <w:rsid w:val="00812B9B"/>
    <w:rsid w:val="00812FD2"/>
    <w:rsid w:val="0081362B"/>
    <w:rsid w:val="00813826"/>
    <w:rsid w:val="0081450B"/>
    <w:rsid w:val="008145D9"/>
    <w:rsid w:val="0081467F"/>
    <w:rsid w:val="008150EA"/>
    <w:rsid w:val="00815221"/>
    <w:rsid w:val="00815339"/>
    <w:rsid w:val="008158DE"/>
    <w:rsid w:val="0081591F"/>
    <w:rsid w:val="00815A99"/>
    <w:rsid w:val="00815E5B"/>
    <w:rsid w:val="008160D1"/>
    <w:rsid w:val="008162B3"/>
    <w:rsid w:val="008162CF"/>
    <w:rsid w:val="0081640D"/>
    <w:rsid w:val="0081683D"/>
    <w:rsid w:val="0081687A"/>
    <w:rsid w:val="008168A8"/>
    <w:rsid w:val="008169A1"/>
    <w:rsid w:val="008177E1"/>
    <w:rsid w:val="00820160"/>
    <w:rsid w:val="0082021B"/>
    <w:rsid w:val="0082022B"/>
    <w:rsid w:val="008203ED"/>
    <w:rsid w:val="008208BB"/>
    <w:rsid w:val="00820C82"/>
    <w:rsid w:val="00820E0E"/>
    <w:rsid w:val="00820F65"/>
    <w:rsid w:val="008210B8"/>
    <w:rsid w:val="00821237"/>
    <w:rsid w:val="008214B8"/>
    <w:rsid w:val="008215F5"/>
    <w:rsid w:val="008216DA"/>
    <w:rsid w:val="008217C3"/>
    <w:rsid w:val="00821868"/>
    <w:rsid w:val="008219B8"/>
    <w:rsid w:val="00821A15"/>
    <w:rsid w:val="00821A88"/>
    <w:rsid w:val="00821ECA"/>
    <w:rsid w:val="00822146"/>
    <w:rsid w:val="00822189"/>
    <w:rsid w:val="00822414"/>
    <w:rsid w:val="00822CB9"/>
    <w:rsid w:val="00822E2C"/>
    <w:rsid w:val="008230F7"/>
    <w:rsid w:val="00823101"/>
    <w:rsid w:val="00823116"/>
    <w:rsid w:val="008234DA"/>
    <w:rsid w:val="0082350E"/>
    <w:rsid w:val="008235F6"/>
    <w:rsid w:val="00823658"/>
    <w:rsid w:val="008239BF"/>
    <w:rsid w:val="00823B36"/>
    <w:rsid w:val="00823DAA"/>
    <w:rsid w:val="00823E4C"/>
    <w:rsid w:val="00824059"/>
    <w:rsid w:val="00824514"/>
    <w:rsid w:val="0082480A"/>
    <w:rsid w:val="0082488C"/>
    <w:rsid w:val="008251E7"/>
    <w:rsid w:val="008252DE"/>
    <w:rsid w:val="00825417"/>
    <w:rsid w:val="00825BA4"/>
    <w:rsid w:val="008262BC"/>
    <w:rsid w:val="008266A2"/>
    <w:rsid w:val="008267AE"/>
    <w:rsid w:val="0082702B"/>
    <w:rsid w:val="008271DA"/>
    <w:rsid w:val="00827BE8"/>
    <w:rsid w:val="00827D1A"/>
    <w:rsid w:val="00830318"/>
    <w:rsid w:val="008309C5"/>
    <w:rsid w:val="00830B33"/>
    <w:rsid w:val="0083118A"/>
    <w:rsid w:val="008311F6"/>
    <w:rsid w:val="008311FD"/>
    <w:rsid w:val="0083124D"/>
    <w:rsid w:val="0083142C"/>
    <w:rsid w:val="00831471"/>
    <w:rsid w:val="00831784"/>
    <w:rsid w:val="00831B00"/>
    <w:rsid w:val="008324E8"/>
    <w:rsid w:val="00832727"/>
    <w:rsid w:val="008329E4"/>
    <w:rsid w:val="00832EF6"/>
    <w:rsid w:val="008337C1"/>
    <w:rsid w:val="00833990"/>
    <w:rsid w:val="00834015"/>
    <w:rsid w:val="008344E7"/>
    <w:rsid w:val="00834D74"/>
    <w:rsid w:val="00834F23"/>
    <w:rsid w:val="008353B6"/>
    <w:rsid w:val="0083542B"/>
    <w:rsid w:val="00835D3B"/>
    <w:rsid w:val="0083600B"/>
    <w:rsid w:val="0083620C"/>
    <w:rsid w:val="00836A67"/>
    <w:rsid w:val="00836CEB"/>
    <w:rsid w:val="00836D07"/>
    <w:rsid w:val="00836D7B"/>
    <w:rsid w:val="00836F79"/>
    <w:rsid w:val="00837349"/>
    <w:rsid w:val="00837766"/>
    <w:rsid w:val="008403F8"/>
    <w:rsid w:val="008403FD"/>
    <w:rsid w:val="008406DD"/>
    <w:rsid w:val="008409EA"/>
    <w:rsid w:val="00840EAF"/>
    <w:rsid w:val="008416BF"/>
    <w:rsid w:val="008416FD"/>
    <w:rsid w:val="0084188F"/>
    <w:rsid w:val="008424FA"/>
    <w:rsid w:val="00842659"/>
    <w:rsid w:val="0084293A"/>
    <w:rsid w:val="00842C96"/>
    <w:rsid w:val="00842D6F"/>
    <w:rsid w:val="00843445"/>
    <w:rsid w:val="0084354C"/>
    <w:rsid w:val="00843586"/>
    <w:rsid w:val="0084375D"/>
    <w:rsid w:val="00843EC9"/>
    <w:rsid w:val="00844119"/>
    <w:rsid w:val="0084416E"/>
    <w:rsid w:val="0084416F"/>
    <w:rsid w:val="00844462"/>
    <w:rsid w:val="008449FE"/>
    <w:rsid w:val="00844E61"/>
    <w:rsid w:val="008451ED"/>
    <w:rsid w:val="00845310"/>
    <w:rsid w:val="00845515"/>
    <w:rsid w:val="00845520"/>
    <w:rsid w:val="0084558F"/>
    <w:rsid w:val="00845C33"/>
    <w:rsid w:val="00845CE4"/>
    <w:rsid w:val="00845E57"/>
    <w:rsid w:val="00845FC4"/>
    <w:rsid w:val="008460B7"/>
    <w:rsid w:val="008461B0"/>
    <w:rsid w:val="00846432"/>
    <w:rsid w:val="00846952"/>
    <w:rsid w:val="00846B8B"/>
    <w:rsid w:val="00846C9F"/>
    <w:rsid w:val="00846D16"/>
    <w:rsid w:val="00846F47"/>
    <w:rsid w:val="00846F4C"/>
    <w:rsid w:val="00846F5B"/>
    <w:rsid w:val="00847951"/>
    <w:rsid w:val="00847954"/>
    <w:rsid w:val="00847DB3"/>
    <w:rsid w:val="0085027F"/>
    <w:rsid w:val="0085044B"/>
    <w:rsid w:val="008504C5"/>
    <w:rsid w:val="00850575"/>
    <w:rsid w:val="0085063B"/>
    <w:rsid w:val="0085089F"/>
    <w:rsid w:val="00850AFA"/>
    <w:rsid w:val="00850BA7"/>
    <w:rsid w:val="00850EE1"/>
    <w:rsid w:val="008513E4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2CD9"/>
    <w:rsid w:val="00852D9B"/>
    <w:rsid w:val="00853510"/>
    <w:rsid w:val="00853E5B"/>
    <w:rsid w:val="0085410E"/>
    <w:rsid w:val="00854123"/>
    <w:rsid w:val="008542D1"/>
    <w:rsid w:val="008543B4"/>
    <w:rsid w:val="00854465"/>
    <w:rsid w:val="008544BD"/>
    <w:rsid w:val="008548D4"/>
    <w:rsid w:val="00854946"/>
    <w:rsid w:val="00854B62"/>
    <w:rsid w:val="00854B77"/>
    <w:rsid w:val="00854E58"/>
    <w:rsid w:val="008558ED"/>
    <w:rsid w:val="00855B7A"/>
    <w:rsid w:val="00855CFC"/>
    <w:rsid w:val="00855FD5"/>
    <w:rsid w:val="00856049"/>
    <w:rsid w:val="0085632A"/>
    <w:rsid w:val="008568BB"/>
    <w:rsid w:val="00856D84"/>
    <w:rsid w:val="00856E96"/>
    <w:rsid w:val="008571A6"/>
    <w:rsid w:val="00857822"/>
    <w:rsid w:val="00857B68"/>
    <w:rsid w:val="00857C93"/>
    <w:rsid w:val="008602F3"/>
    <w:rsid w:val="0086047F"/>
    <w:rsid w:val="00860D51"/>
    <w:rsid w:val="00861028"/>
    <w:rsid w:val="008611C1"/>
    <w:rsid w:val="0086132E"/>
    <w:rsid w:val="0086151A"/>
    <w:rsid w:val="0086173C"/>
    <w:rsid w:val="00861863"/>
    <w:rsid w:val="00861A9B"/>
    <w:rsid w:val="00861DA4"/>
    <w:rsid w:val="00862330"/>
    <w:rsid w:val="0086264B"/>
    <w:rsid w:val="008626E9"/>
    <w:rsid w:val="008626EB"/>
    <w:rsid w:val="00862793"/>
    <w:rsid w:val="00862965"/>
    <w:rsid w:val="00862BFB"/>
    <w:rsid w:val="00862EFD"/>
    <w:rsid w:val="00863726"/>
    <w:rsid w:val="008638FB"/>
    <w:rsid w:val="00863BEA"/>
    <w:rsid w:val="00863EDF"/>
    <w:rsid w:val="008643F1"/>
    <w:rsid w:val="0086444C"/>
    <w:rsid w:val="008644B1"/>
    <w:rsid w:val="00864768"/>
    <w:rsid w:val="00864D7E"/>
    <w:rsid w:val="00865502"/>
    <w:rsid w:val="0086550A"/>
    <w:rsid w:val="00865591"/>
    <w:rsid w:val="008658AB"/>
    <w:rsid w:val="00865A47"/>
    <w:rsid w:val="00865B18"/>
    <w:rsid w:val="0086672E"/>
    <w:rsid w:val="00866BF3"/>
    <w:rsid w:val="00866CF2"/>
    <w:rsid w:val="00866DDD"/>
    <w:rsid w:val="008675EC"/>
    <w:rsid w:val="008679CE"/>
    <w:rsid w:val="00867DA7"/>
    <w:rsid w:val="00867E30"/>
    <w:rsid w:val="00867ECF"/>
    <w:rsid w:val="00867F39"/>
    <w:rsid w:val="008705A8"/>
    <w:rsid w:val="0087095A"/>
    <w:rsid w:val="00870BC3"/>
    <w:rsid w:val="00870FF3"/>
    <w:rsid w:val="0087171F"/>
    <w:rsid w:val="008718FC"/>
    <w:rsid w:val="00871CC2"/>
    <w:rsid w:val="00871D8E"/>
    <w:rsid w:val="00871E46"/>
    <w:rsid w:val="00871F4F"/>
    <w:rsid w:val="0087200D"/>
    <w:rsid w:val="008720CF"/>
    <w:rsid w:val="00872131"/>
    <w:rsid w:val="008723B8"/>
    <w:rsid w:val="0087255D"/>
    <w:rsid w:val="008725F5"/>
    <w:rsid w:val="00872CD0"/>
    <w:rsid w:val="00872DAF"/>
    <w:rsid w:val="00873147"/>
    <w:rsid w:val="00873664"/>
    <w:rsid w:val="008737F5"/>
    <w:rsid w:val="00873C1E"/>
    <w:rsid w:val="00873CD6"/>
    <w:rsid w:val="00873DE6"/>
    <w:rsid w:val="00873FBF"/>
    <w:rsid w:val="0087406B"/>
    <w:rsid w:val="00874178"/>
    <w:rsid w:val="00874272"/>
    <w:rsid w:val="008743DF"/>
    <w:rsid w:val="008749E9"/>
    <w:rsid w:val="00874AF1"/>
    <w:rsid w:val="00874C66"/>
    <w:rsid w:val="00874F67"/>
    <w:rsid w:val="00874FBA"/>
    <w:rsid w:val="00875460"/>
    <w:rsid w:val="00875882"/>
    <w:rsid w:val="0087599A"/>
    <w:rsid w:val="00875C64"/>
    <w:rsid w:val="00875F4F"/>
    <w:rsid w:val="008762D8"/>
    <w:rsid w:val="008769F0"/>
    <w:rsid w:val="00876A9F"/>
    <w:rsid w:val="00876E59"/>
    <w:rsid w:val="008772AE"/>
    <w:rsid w:val="008772D9"/>
    <w:rsid w:val="00877456"/>
    <w:rsid w:val="0087772C"/>
    <w:rsid w:val="00877B29"/>
    <w:rsid w:val="00877C69"/>
    <w:rsid w:val="00880213"/>
    <w:rsid w:val="00880298"/>
    <w:rsid w:val="008808B9"/>
    <w:rsid w:val="00880994"/>
    <w:rsid w:val="00880B30"/>
    <w:rsid w:val="00880F1D"/>
    <w:rsid w:val="00880FD8"/>
    <w:rsid w:val="0088172A"/>
    <w:rsid w:val="00881AE2"/>
    <w:rsid w:val="00881CE4"/>
    <w:rsid w:val="00881F90"/>
    <w:rsid w:val="008823D2"/>
    <w:rsid w:val="00882525"/>
    <w:rsid w:val="008825B1"/>
    <w:rsid w:val="00882957"/>
    <w:rsid w:val="00882983"/>
    <w:rsid w:val="00882F5C"/>
    <w:rsid w:val="0088328D"/>
    <w:rsid w:val="008851C4"/>
    <w:rsid w:val="008851F3"/>
    <w:rsid w:val="00885696"/>
    <w:rsid w:val="0088570A"/>
    <w:rsid w:val="0088585B"/>
    <w:rsid w:val="00885DB7"/>
    <w:rsid w:val="00885E6E"/>
    <w:rsid w:val="00885E9D"/>
    <w:rsid w:val="00885F23"/>
    <w:rsid w:val="0088636E"/>
    <w:rsid w:val="0088643A"/>
    <w:rsid w:val="008864A7"/>
    <w:rsid w:val="0088666A"/>
    <w:rsid w:val="0088688A"/>
    <w:rsid w:val="00886A9E"/>
    <w:rsid w:val="00886CDF"/>
    <w:rsid w:val="00886DC9"/>
    <w:rsid w:val="00886E68"/>
    <w:rsid w:val="00886EC7"/>
    <w:rsid w:val="00886FB0"/>
    <w:rsid w:val="00887184"/>
    <w:rsid w:val="00887681"/>
    <w:rsid w:val="0088790D"/>
    <w:rsid w:val="008879EA"/>
    <w:rsid w:val="00887F21"/>
    <w:rsid w:val="008900C6"/>
    <w:rsid w:val="00890139"/>
    <w:rsid w:val="00890366"/>
    <w:rsid w:val="00890408"/>
    <w:rsid w:val="008905FF"/>
    <w:rsid w:val="00890CD4"/>
    <w:rsid w:val="0089160E"/>
    <w:rsid w:val="0089161B"/>
    <w:rsid w:val="0089192F"/>
    <w:rsid w:val="00891C6F"/>
    <w:rsid w:val="008921B1"/>
    <w:rsid w:val="008923C7"/>
    <w:rsid w:val="00892687"/>
    <w:rsid w:val="00893108"/>
    <w:rsid w:val="00893386"/>
    <w:rsid w:val="0089363C"/>
    <w:rsid w:val="00893657"/>
    <w:rsid w:val="00893671"/>
    <w:rsid w:val="0089374E"/>
    <w:rsid w:val="008937CC"/>
    <w:rsid w:val="008939C7"/>
    <w:rsid w:val="00893A8E"/>
    <w:rsid w:val="008940B4"/>
    <w:rsid w:val="008941FB"/>
    <w:rsid w:val="00894565"/>
    <w:rsid w:val="00894877"/>
    <w:rsid w:val="008950D6"/>
    <w:rsid w:val="0089523D"/>
    <w:rsid w:val="00895345"/>
    <w:rsid w:val="00895AF2"/>
    <w:rsid w:val="00895B46"/>
    <w:rsid w:val="00896312"/>
    <w:rsid w:val="00896474"/>
    <w:rsid w:val="00896B97"/>
    <w:rsid w:val="00896DBC"/>
    <w:rsid w:val="008971C2"/>
    <w:rsid w:val="00897B59"/>
    <w:rsid w:val="00897C6C"/>
    <w:rsid w:val="00897D1A"/>
    <w:rsid w:val="00897D81"/>
    <w:rsid w:val="00897F27"/>
    <w:rsid w:val="008A009D"/>
    <w:rsid w:val="008A0251"/>
    <w:rsid w:val="008A0905"/>
    <w:rsid w:val="008A0B02"/>
    <w:rsid w:val="008A0C89"/>
    <w:rsid w:val="008A0E0D"/>
    <w:rsid w:val="008A1034"/>
    <w:rsid w:val="008A155C"/>
    <w:rsid w:val="008A1583"/>
    <w:rsid w:val="008A180E"/>
    <w:rsid w:val="008A181E"/>
    <w:rsid w:val="008A197C"/>
    <w:rsid w:val="008A1A44"/>
    <w:rsid w:val="008A1E4A"/>
    <w:rsid w:val="008A2238"/>
    <w:rsid w:val="008A2545"/>
    <w:rsid w:val="008A2636"/>
    <w:rsid w:val="008A3016"/>
    <w:rsid w:val="008A35DB"/>
    <w:rsid w:val="008A3695"/>
    <w:rsid w:val="008A3AF9"/>
    <w:rsid w:val="008A3FBE"/>
    <w:rsid w:val="008A4013"/>
    <w:rsid w:val="008A46F0"/>
    <w:rsid w:val="008A4B7A"/>
    <w:rsid w:val="008A4C9C"/>
    <w:rsid w:val="008A4D7D"/>
    <w:rsid w:val="008A52A8"/>
    <w:rsid w:val="008A5710"/>
    <w:rsid w:val="008A5F5C"/>
    <w:rsid w:val="008A6041"/>
    <w:rsid w:val="008A60F8"/>
    <w:rsid w:val="008A66C8"/>
    <w:rsid w:val="008A67C8"/>
    <w:rsid w:val="008A683C"/>
    <w:rsid w:val="008A69FE"/>
    <w:rsid w:val="008A6E1D"/>
    <w:rsid w:val="008A6EC7"/>
    <w:rsid w:val="008A6F36"/>
    <w:rsid w:val="008A70DC"/>
    <w:rsid w:val="008A7286"/>
    <w:rsid w:val="008A737A"/>
    <w:rsid w:val="008A7600"/>
    <w:rsid w:val="008A7B50"/>
    <w:rsid w:val="008A7BF1"/>
    <w:rsid w:val="008A7DDB"/>
    <w:rsid w:val="008B062A"/>
    <w:rsid w:val="008B0641"/>
    <w:rsid w:val="008B0AA3"/>
    <w:rsid w:val="008B0EB7"/>
    <w:rsid w:val="008B138E"/>
    <w:rsid w:val="008B1C78"/>
    <w:rsid w:val="008B1F25"/>
    <w:rsid w:val="008B1F87"/>
    <w:rsid w:val="008B25A8"/>
    <w:rsid w:val="008B28BD"/>
    <w:rsid w:val="008B2E96"/>
    <w:rsid w:val="008B2F53"/>
    <w:rsid w:val="008B3006"/>
    <w:rsid w:val="008B3139"/>
    <w:rsid w:val="008B3B50"/>
    <w:rsid w:val="008B3D47"/>
    <w:rsid w:val="008B3E5C"/>
    <w:rsid w:val="008B44CB"/>
    <w:rsid w:val="008B44D6"/>
    <w:rsid w:val="008B4591"/>
    <w:rsid w:val="008B46D2"/>
    <w:rsid w:val="008B47E8"/>
    <w:rsid w:val="008B4926"/>
    <w:rsid w:val="008B51B6"/>
    <w:rsid w:val="008B5253"/>
    <w:rsid w:val="008B5276"/>
    <w:rsid w:val="008B53D8"/>
    <w:rsid w:val="008B581A"/>
    <w:rsid w:val="008B5A1F"/>
    <w:rsid w:val="008B5E93"/>
    <w:rsid w:val="008B63BE"/>
    <w:rsid w:val="008B640E"/>
    <w:rsid w:val="008B6505"/>
    <w:rsid w:val="008B688D"/>
    <w:rsid w:val="008B6FEB"/>
    <w:rsid w:val="008B70EE"/>
    <w:rsid w:val="008B715C"/>
    <w:rsid w:val="008B75B8"/>
    <w:rsid w:val="008B7B5D"/>
    <w:rsid w:val="008B7BC6"/>
    <w:rsid w:val="008C029E"/>
    <w:rsid w:val="008C0648"/>
    <w:rsid w:val="008C09A3"/>
    <w:rsid w:val="008C0EAD"/>
    <w:rsid w:val="008C1442"/>
    <w:rsid w:val="008C1693"/>
    <w:rsid w:val="008C1960"/>
    <w:rsid w:val="008C19D9"/>
    <w:rsid w:val="008C1A5E"/>
    <w:rsid w:val="008C1A81"/>
    <w:rsid w:val="008C1EA9"/>
    <w:rsid w:val="008C1EC9"/>
    <w:rsid w:val="008C219C"/>
    <w:rsid w:val="008C2736"/>
    <w:rsid w:val="008C2835"/>
    <w:rsid w:val="008C29FE"/>
    <w:rsid w:val="008C30DF"/>
    <w:rsid w:val="008C3248"/>
    <w:rsid w:val="008C32CA"/>
    <w:rsid w:val="008C37B7"/>
    <w:rsid w:val="008C3967"/>
    <w:rsid w:val="008C431E"/>
    <w:rsid w:val="008C4AE1"/>
    <w:rsid w:val="008C5409"/>
    <w:rsid w:val="008C54BD"/>
    <w:rsid w:val="008C54C4"/>
    <w:rsid w:val="008C5933"/>
    <w:rsid w:val="008C5FF7"/>
    <w:rsid w:val="008C6056"/>
    <w:rsid w:val="008C6577"/>
    <w:rsid w:val="008C6628"/>
    <w:rsid w:val="008C67F9"/>
    <w:rsid w:val="008C69C9"/>
    <w:rsid w:val="008C6E38"/>
    <w:rsid w:val="008C6F75"/>
    <w:rsid w:val="008C7C18"/>
    <w:rsid w:val="008C7CC4"/>
    <w:rsid w:val="008C7FD1"/>
    <w:rsid w:val="008D00DF"/>
    <w:rsid w:val="008D047D"/>
    <w:rsid w:val="008D06E8"/>
    <w:rsid w:val="008D08B0"/>
    <w:rsid w:val="008D0B4C"/>
    <w:rsid w:val="008D0E91"/>
    <w:rsid w:val="008D14C4"/>
    <w:rsid w:val="008D167D"/>
    <w:rsid w:val="008D192D"/>
    <w:rsid w:val="008D1964"/>
    <w:rsid w:val="008D1DDF"/>
    <w:rsid w:val="008D221A"/>
    <w:rsid w:val="008D233E"/>
    <w:rsid w:val="008D241C"/>
    <w:rsid w:val="008D24A4"/>
    <w:rsid w:val="008D24D6"/>
    <w:rsid w:val="008D24E1"/>
    <w:rsid w:val="008D26A5"/>
    <w:rsid w:val="008D2BA8"/>
    <w:rsid w:val="008D3060"/>
    <w:rsid w:val="008D3CB2"/>
    <w:rsid w:val="008D3E6A"/>
    <w:rsid w:val="008D4595"/>
    <w:rsid w:val="008D4A8F"/>
    <w:rsid w:val="008D4F71"/>
    <w:rsid w:val="008D526E"/>
    <w:rsid w:val="008D53E2"/>
    <w:rsid w:val="008D56A8"/>
    <w:rsid w:val="008D5908"/>
    <w:rsid w:val="008D5957"/>
    <w:rsid w:val="008D5A7D"/>
    <w:rsid w:val="008D5AF1"/>
    <w:rsid w:val="008D5E03"/>
    <w:rsid w:val="008D6291"/>
    <w:rsid w:val="008D63E2"/>
    <w:rsid w:val="008D67A5"/>
    <w:rsid w:val="008D6833"/>
    <w:rsid w:val="008D6A6E"/>
    <w:rsid w:val="008D6FDE"/>
    <w:rsid w:val="008D72B3"/>
    <w:rsid w:val="008D7702"/>
    <w:rsid w:val="008D781F"/>
    <w:rsid w:val="008D7C7F"/>
    <w:rsid w:val="008D7CF4"/>
    <w:rsid w:val="008D7DBE"/>
    <w:rsid w:val="008D7E13"/>
    <w:rsid w:val="008E02B7"/>
    <w:rsid w:val="008E031B"/>
    <w:rsid w:val="008E038A"/>
    <w:rsid w:val="008E04BE"/>
    <w:rsid w:val="008E0950"/>
    <w:rsid w:val="008E12E8"/>
    <w:rsid w:val="008E1DA1"/>
    <w:rsid w:val="008E1F78"/>
    <w:rsid w:val="008E20BE"/>
    <w:rsid w:val="008E241B"/>
    <w:rsid w:val="008E2498"/>
    <w:rsid w:val="008E2B60"/>
    <w:rsid w:val="008E2BA0"/>
    <w:rsid w:val="008E3096"/>
    <w:rsid w:val="008E330C"/>
    <w:rsid w:val="008E332F"/>
    <w:rsid w:val="008E3F4C"/>
    <w:rsid w:val="008E3FC4"/>
    <w:rsid w:val="008E4114"/>
    <w:rsid w:val="008E4317"/>
    <w:rsid w:val="008E4545"/>
    <w:rsid w:val="008E45EA"/>
    <w:rsid w:val="008E49F2"/>
    <w:rsid w:val="008E4A1A"/>
    <w:rsid w:val="008E4A33"/>
    <w:rsid w:val="008E52BB"/>
    <w:rsid w:val="008E54E6"/>
    <w:rsid w:val="008E596D"/>
    <w:rsid w:val="008E5E01"/>
    <w:rsid w:val="008E6284"/>
    <w:rsid w:val="008E6884"/>
    <w:rsid w:val="008E69A3"/>
    <w:rsid w:val="008E6B77"/>
    <w:rsid w:val="008E6C9A"/>
    <w:rsid w:val="008E6F8C"/>
    <w:rsid w:val="008E7339"/>
    <w:rsid w:val="008E756D"/>
    <w:rsid w:val="008E7CC9"/>
    <w:rsid w:val="008F016E"/>
    <w:rsid w:val="008F02A1"/>
    <w:rsid w:val="008F0E69"/>
    <w:rsid w:val="008F0F3C"/>
    <w:rsid w:val="008F12FF"/>
    <w:rsid w:val="008F13AA"/>
    <w:rsid w:val="008F150B"/>
    <w:rsid w:val="008F152E"/>
    <w:rsid w:val="008F15DF"/>
    <w:rsid w:val="008F1922"/>
    <w:rsid w:val="008F1A8C"/>
    <w:rsid w:val="008F1F94"/>
    <w:rsid w:val="008F2908"/>
    <w:rsid w:val="008F391A"/>
    <w:rsid w:val="008F3A73"/>
    <w:rsid w:val="008F3D3E"/>
    <w:rsid w:val="008F3F31"/>
    <w:rsid w:val="008F432D"/>
    <w:rsid w:val="008F4655"/>
    <w:rsid w:val="008F4779"/>
    <w:rsid w:val="008F4C17"/>
    <w:rsid w:val="008F4D75"/>
    <w:rsid w:val="008F523B"/>
    <w:rsid w:val="008F542B"/>
    <w:rsid w:val="008F5670"/>
    <w:rsid w:val="008F57FA"/>
    <w:rsid w:val="008F599F"/>
    <w:rsid w:val="008F5CD2"/>
    <w:rsid w:val="008F5EDB"/>
    <w:rsid w:val="008F63DF"/>
    <w:rsid w:val="008F6430"/>
    <w:rsid w:val="008F64E5"/>
    <w:rsid w:val="008F677E"/>
    <w:rsid w:val="008F6ECD"/>
    <w:rsid w:val="008F7307"/>
    <w:rsid w:val="008F75C9"/>
    <w:rsid w:val="008F76EE"/>
    <w:rsid w:val="008F7B94"/>
    <w:rsid w:val="008F7C28"/>
    <w:rsid w:val="008F7CBB"/>
    <w:rsid w:val="0090034D"/>
    <w:rsid w:val="00900446"/>
    <w:rsid w:val="00900529"/>
    <w:rsid w:val="00900EC7"/>
    <w:rsid w:val="00900FFC"/>
    <w:rsid w:val="009011F9"/>
    <w:rsid w:val="00901244"/>
    <w:rsid w:val="009015AE"/>
    <w:rsid w:val="009015D2"/>
    <w:rsid w:val="00901615"/>
    <w:rsid w:val="00901979"/>
    <w:rsid w:val="00901D12"/>
    <w:rsid w:val="00901D13"/>
    <w:rsid w:val="00901DC9"/>
    <w:rsid w:val="009021D1"/>
    <w:rsid w:val="00902357"/>
    <w:rsid w:val="0090242A"/>
    <w:rsid w:val="009028D3"/>
    <w:rsid w:val="00902C85"/>
    <w:rsid w:val="00902DD1"/>
    <w:rsid w:val="00902E80"/>
    <w:rsid w:val="00902EAC"/>
    <w:rsid w:val="009030B1"/>
    <w:rsid w:val="009030F7"/>
    <w:rsid w:val="0090332C"/>
    <w:rsid w:val="0090345D"/>
    <w:rsid w:val="009034B4"/>
    <w:rsid w:val="009034D9"/>
    <w:rsid w:val="00903799"/>
    <w:rsid w:val="00903AF1"/>
    <w:rsid w:val="00903B1E"/>
    <w:rsid w:val="00903DA3"/>
    <w:rsid w:val="0090413D"/>
    <w:rsid w:val="009046C9"/>
    <w:rsid w:val="009046F1"/>
    <w:rsid w:val="00904733"/>
    <w:rsid w:val="00904883"/>
    <w:rsid w:val="00904A28"/>
    <w:rsid w:val="00904B0A"/>
    <w:rsid w:val="00904B44"/>
    <w:rsid w:val="00904F84"/>
    <w:rsid w:val="00904FAE"/>
    <w:rsid w:val="009052CE"/>
    <w:rsid w:val="009055AF"/>
    <w:rsid w:val="009055DD"/>
    <w:rsid w:val="009058EA"/>
    <w:rsid w:val="0090616A"/>
    <w:rsid w:val="0090640F"/>
    <w:rsid w:val="00906527"/>
    <w:rsid w:val="009069F9"/>
    <w:rsid w:val="00906B9E"/>
    <w:rsid w:val="00906BD9"/>
    <w:rsid w:val="00906C91"/>
    <w:rsid w:val="00906EA0"/>
    <w:rsid w:val="00907DCA"/>
    <w:rsid w:val="00907DE7"/>
    <w:rsid w:val="00907F4C"/>
    <w:rsid w:val="0091006A"/>
    <w:rsid w:val="00910B57"/>
    <w:rsid w:val="00910F36"/>
    <w:rsid w:val="00911092"/>
    <w:rsid w:val="0091148A"/>
    <w:rsid w:val="00911A28"/>
    <w:rsid w:val="00912347"/>
    <w:rsid w:val="0091268D"/>
    <w:rsid w:val="009129C1"/>
    <w:rsid w:val="00912B53"/>
    <w:rsid w:val="00912BBD"/>
    <w:rsid w:val="0091354D"/>
    <w:rsid w:val="00913B74"/>
    <w:rsid w:val="00913EBB"/>
    <w:rsid w:val="00913ED6"/>
    <w:rsid w:val="00913F4F"/>
    <w:rsid w:val="009141BB"/>
    <w:rsid w:val="009142AA"/>
    <w:rsid w:val="00914442"/>
    <w:rsid w:val="00914B55"/>
    <w:rsid w:val="00914D9B"/>
    <w:rsid w:val="00914DC4"/>
    <w:rsid w:val="00915070"/>
    <w:rsid w:val="00915249"/>
    <w:rsid w:val="00915329"/>
    <w:rsid w:val="0091588C"/>
    <w:rsid w:val="00915A9E"/>
    <w:rsid w:val="00915DB5"/>
    <w:rsid w:val="00915DF4"/>
    <w:rsid w:val="00916068"/>
    <w:rsid w:val="009167D2"/>
    <w:rsid w:val="00916A3F"/>
    <w:rsid w:val="00916BF5"/>
    <w:rsid w:val="00916BFD"/>
    <w:rsid w:val="00916CCB"/>
    <w:rsid w:val="0091708D"/>
    <w:rsid w:val="00917121"/>
    <w:rsid w:val="0091757A"/>
    <w:rsid w:val="00917DB8"/>
    <w:rsid w:val="00917EEB"/>
    <w:rsid w:val="0092059F"/>
    <w:rsid w:val="00920B53"/>
    <w:rsid w:val="00920B9B"/>
    <w:rsid w:val="00920EC8"/>
    <w:rsid w:val="00921102"/>
    <w:rsid w:val="009211F6"/>
    <w:rsid w:val="00921305"/>
    <w:rsid w:val="00921783"/>
    <w:rsid w:val="009217D9"/>
    <w:rsid w:val="00921AC8"/>
    <w:rsid w:val="0092206F"/>
    <w:rsid w:val="00922257"/>
    <w:rsid w:val="00922482"/>
    <w:rsid w:val="0092262D"/>
    <w:rsid w:val="0092287A"/>
    <w:rsid w:val="00922A2B"/>
    <w:rsid w:val="00923951"/>
    <w:rsid w:val="009239B9"/>
    <w:rsid w:val="00924625"/>
    <w:rsid w:val="009246AB"/>
    <w:rsid w:val="00924A6C"/>
    <w:rsid w:val="00924C91"/>
    <w:rsid w:val="00924ED4"/>
    <w:rsid w:val="00924F63"/>
    <w:rsid w:val="00924F75"/>
    <w:rsid w:val="00925073"/>
    <w:rsid w:val="00925279"/>
    <w:rsid w:val="00925375"/>
    <w:rsid w:val="00926206"/>
    <w:rsid w:val="00926D97"/>
    <w:rsid w:val="009271AB"/>
    <w:rsid w:val="00927281"/>
    <w:rsid w:val="009273B8"/>
    <w:rsid w:val="00927A20"/>
    <w:rsid w:val="00930298"/>
    <w:rsid w:val="009302A6"/>
    <w:rsid w:val="009304CD"/>
    <w:rsid w:val="0093076F"/>
    <w:rsid w:val="00930DF0"/>
    <w:rsid w:val="00930EFC"/>
    <w:rsid w:val="00931325"/>
    <w:rsid w:val="009313C5"/>
    <w:rsid w:val="009314D1"/>
    <w:rsid w:val="00931610"/>
    <w:rsid w:val="009317C4"/>
    <w:rsid w:val="009318C5"/>
    <w:rsid w:val="009319DC"/>
    <w:rsid w:val="00931AAD"/>
    <w:rsid w:val="00931BFE"/>
    <w:rsid w:val="00931E02"/>
    <w:rsid w:val="00931E6D"/>
    <w:rsid w:val="0093236B"/>
    <w:rsid w:val="00932A13"/>
    <w:rsid w:val="00932CFF"/>
    <w:rsid w:val="00932D04"/>
    <w:rsid w:val="00932E9E"/>
    <w:rsid w:val="00933297"/>
    <w:rsid w:val="009333D8"/>
    <w:rsid w:val="009338A6"/>
    <w:rsid w:val="00933B8A"/>
    <w:rsid w:val="00934141"/>
    <w:rsid w:val="009341AA"/>
    <w:rsid w:val="0093429A"/>
    <w:rsid w:val="00934389"/>
    <w:rsid w:val="009348B7"/>
    <w:rsid w:val="00934C2D"/>
    <w:rsid w:val="00934FE5"/>
    <w:rsid w:val="009352D3"/>
    <w:rsid w:val="009355BB"/>
    <w:rsid w:val="00935789"/>
    <w:rsid w:val="009359C5"/>
    <w:rsid w:val="009359D9"/>
    <w:rsid w:val="00935CFA"/>
    <w:rsid w:val="009361E8"/>
    <w:rsid w:val="00936205"/>
    <w:rsid w:val="00936247"/>
    <w:rsid w:val="00936501"/>
    <w:rsid w:val="009366AD"/>
    <w:rsid w:val="0093674C"/>
    <w:rsid w:val="0093679A"/>
    <w:rsid w:val="009369F5"/>
    <w:rsid w:val="00936D4E"/>
    <w:rsid w:val="00936D8A"/>
    <w:rsid w:val="00936FEF"/>
    <w:rsid w:val="009377A1"/>
    <w:rsid w:val="00937F93"/>
    <w:rsid w:val="00940850"/>
    <w:rsid w:val="00940913"/>
    <w:rsid w:val="00940B06"/>
    <w:rsid w:val="00940B1D"/>
    <w:rsid w:val="00940CF9"/>
    <w:rsid w:val="00941A39"/>
    <w:rsid w:val="00941A41"/>
    <w:rsid w:val="00941D9B"/>
    <w:rsid w:val="0094236F"/>
    <w:rsid w:val="0094243B"/>
    <w:rsid w:val="009425EB"/>
    <w:rsid w:val="009428A4"/>
    <w:rsid w:val="009428FB"/>
    <w:rsid w:val="00942AFA"/>
    <w:rsid w:val="00942FC7"/>
    <w:rsid w:val="00943157"/>
    <w:rsid w:val="0094368C"/>
    <w:rsid w:val="00943893"/>
    <w:rsid w:val="00943A4A"/>
    <w:rsid w:val="00944312"/>
    <w:rsid w:val="009443DC"/>
    <w:rsid w:val="00944925"/>
    <w:rsid w:val="0094493A"/>
    <w:rsid w:val="00944AE2"/>
    <w:rsid w:val="00944DBD"/>
    <w:rsid w:val="00944ECF"/>
    <w:rsid w:val="00945081"/>
    <w:rsid w:val="009450AF"/>
    <w:rsid w:val="0094510E"/>
    <w:rsid w:val="0094513B"/>
    <w:rsid w:val="0094526B"/>
    <w:rsid w:val="009456EB"/>
    <w:rsid w:val="00945778"/>
    <w:rsid w:val="00945D2A"/>
    <w:rsid w:val="00945E7E"/>
    <w:rsid w:val="00945E8F"/>
    <w:rsid w:val="009461F2"/>
    <w:rsid w:val="009463FD"/>
    <w:rsid w:val="00946771"/>
    <w:rsid w:val="009467FD"/>
    <w:rsid w:val="00946A85"/>
    <w:rsid w:val="00946AF1"/>
    <w:rsid w:val="00946D2E"/>
    <w:rsid w:val="00946E64"/>
    <w:rsid w:val="009472F6"/>
    <w:rsid w:val="009474C8"/>
    <w:rsid w:val="00947830"/>
    <w:rsid w:val="0094783F"/>
    <w:rsid w:val="0095011D"/>
    <w:rsid w:val="009507B6"/>
    <w:rsid w:val="00950AFD"/>
    <w:rsid w:val="00950B18"/>
    <w:rsid w:val="00950C55"/>
    <w:rsid w:val="00950CB3"/>
    <w:rsid w:val="00951582"/>
    <w:rsid w:val="00951D01"/>
    <w:rsid w:val="0095232D"/>
    <w:rsid w:val="0095267E"/>
    <w:rsid w:val="00952DD4"/>
    <w:rsid w:val="00952E66"/>
    <w:rsid w:val="00952EBB"/>
    <w:rsid w:val="00952F24"/>
    <w:rsid w:val="00952F8B"/>
    <w:rsid w:val="00952FAC"/>
    <w:rsid w:val="0095370E"/>
    <w:rsid w:val="009537C6"/>
    <w:rsid w:val="00953B5D"/>
    <w:rsid w:val="00953D3D"/>
    <w:rsid w:val="00953F68"/>
    <w:rsid w:val="0095415E"/>
    <w:rsid w:val="00954227"/>
    <w:rsid w:val="009543D8"/>
    <w:rsid w:val="00954458"/>
    <w:rsid w:val="009545D6"/>
    <w:rsid w:val="0095494E"/>
    <w:rsid w:val="00954B29"/>
    <w:rsid w:val="00954DA6"/>
    <w:rsid w:val="00954F0D"/>
    <w:rsid w:val="00954F67"/>
    <w:rsid w:val="00955047"/>
    <w:rsid w:val="0095544E"/>
    <w:rsid w:val="009556F5"/>
    <w:rsid w:val="00955786"/>
    <w:rsid w:val="009559E7"/>
    <w:rsid w:val="00955AA9"/>
    <w:rsid w:val="00955AB2"/>
    <w:rsid w:val="00955E0B"/>
    <w:rsid w:val="00955E60"/>
    <w:rsid w:val="00955EC8"/>
    <w:rsid w:val="009562DC"/>
    <w:rsid w:val="0095699A"/>
    <w:rsid w:val="00956B34"/>
    <w:rsid w:val="0095702D"/>
    <w:rsid w:val="00957174"/>
    <w:rsid w:val="009571A6"/>
    <w:rsid w:val="00957252"/>
    <w:rsid w:val="009572E6"/>
    <w:rsid w:val="009572FF"/>
    <w:rsid w:val="0095752A"/>
    <w:rsid w:val="009576B8"/>
    <w:rsid w:val="009577C1"/>
    <w:rsid w:val="009577E9"/>
    <w:rsid w:val="00957CF7"/>
    <w:rsid w:val="0096012A"/>
    <w:rsid w:val="009602BA"/>
    <w:rsid w:val="0096109F"/>
    <w:rsid w:val="009613A9"/>
    <w:rsid w:val="009615D7"/>
    <w:rsid w:val="00961AB4"/>
    <w:rsid w:val="00962353"/>
    <w:rsid w:val="0096240B"/>
    <w:rsid w:val="009627BD"/>
    <w:rsid w:val="00962D17"/>
    <w:rsid w:val="00963BD5"/>
    <w:rsid w:val="00963D17"/>
    <w:rsid w:val="00963D45"/>
    <w:rsid w:val="00963F13"/>
    <w:rsid w:val="009640B5"/>
    <w:rsid w:val="009641C1"/>
    <w:rsid w:val="009642B7"/>
    <w:rsid w:val="00964459"/>
    <w:rsid w:val="00964BD5"/>
    <w:rsid w:val="00965494"/>
    <w:rsid w:val="009655D7"/>
    <w:rsid w:val="0096577B"/>
    <w:rsid w:val="009657D5"/>
    <w:rsid w:val="00965F9F"/>
    <w:rsid w:val="0096612E"/>
    <w:rsid w:val="00966141"/>
    <w:rsid w:val="009662EC"/>
    <w:rsid w:val="00966590"/>
    <w:rsid w:val="00966611"/>
    <w:rsid w:val="00966692"/>
    <w:rsid w:val="00966873"/>
    <w:rsid w:val="009669CC"/>
    <w:rsid w:val="0096738D"/>
    <w:rsid w:val="00967655"/>
    <w:rsid w:val="009676BB"/>
    <w:rsid w:val="00967A0D"/>
    <w:rsid w:val="00967D86"/>
    <w:rsid w:val="009702B4"/>
    <w:rsid w:val="00970A90"/>
    <w:rsid w:val="00970B1E"/>
    <w:rsid w:val="00970F12"/>
    <w:rsid w:val="00970FB4"/>
    <w:rsid w:val="009710A1"/>
    <w:rsid w:val="009710BF"/>
    <w:rsid w:val="009711C0"/>
    <w:rsid w:val="0097132A"/>
    <w:rsid w:val="00971874"/>
    <w:rsid w:val="00971F83"/>
    <w:rsid w:val="0097203B"/>
    <w:rsid w:val="00972061"/>
    <w:rsid w:val="00972417"/>
    <w:rsid w:val="0097245C"/>
    <w:rsid w:val="009725FE"/>
    <w:rsid w:val="009726FF"/>
    <w:rsid w:val="0097282B"/>
    <w:rsid w:val="00972AB3"/>
    <w:rsid w:val="00972CC3"/>
    <w:rsid w:val="00972DAC"/>
    <w:rsid w:val="00973411"/>
    <w:rsid w:val="00973842"/>
    <w:rsid w:val="00973A35"/>
    <w:rsid w:val="00973C75"/>
    <w:rsid w:val="00973D94"/>
    <w:rsid w:val="00974061"/>
    <w:rsid w:val="009741E5"/>
    <w:rsid w:val="00974A1E"/>
    <w:rsid w:val="00974B27"/>
    <w:rsid w:val="00974D3C"/>
    <w:rsid w:val="0097516D"/>
    <w:rsid w:val="0097559A"/>
    <w:rsid w:val="00975C7E"/>
    <w:rsid w:val="00975D48"/>
    <w:rsid w:val="00975EB2"/>
    <w:rsid w:val="00976546"/>
    <w:rsid w:val="0097657D"/>
    <w:rsid w:val="00976FCF"/>
    <w:rsid w:val="009773D7"/>
    <w:rsid w:val="009773F0"/>
    <w:rsid w:val="009775D5"/>
    <w:rsid w:val="00977FE1"/>
    <w:rsid w:val="00980227"/>
    <w:rsid w:val="00980820"/>
    <w:rsid w:val="009809CC"/>
    <w:rsid w:val="009809DC"/>
    <w:rsid w:val="00980BAC"/>
    <w:rsid w:val="00980DF0"/>
    <w:rsid w:val="00980EF6"/>
    <w:rsid w:val="00980F3F"/>
    <w:rsid w:val="009810BB"/>
    <w:rsid w:val="00981229"/>
    <w:rsid w:val="00981D1C"/>
    <w:rsid w:val="00982032"/>
    <w:rsid w:val="009821DE"/>
    <w:rsid w:val="00982214"/>
    <w:rsid w:val="009823D4"/>
    <w:rsid w:val="00982474"/>
    <w:rsid w:val="00982575"/>
    <w:rsid w:val="009825C0"/>
    <w:rsid w:val="009827BA"/>
    <w:rsid w:val="00982B58"/>
    <w:rsid w:val="00983285"/>
    <w:rsid w:val="00983721"/>
    <w:rsid w:val="00983C1E"/>
    <w:rsid w:val="00983EA2"/>
    <w:rsid w:val="00984672"/>
    <w:rsid w:val="009846BA"/>
    <w:rsid w:val="009848B8"/>
    <w:rsid w:val="00984F97"/>
    <w:rsid w:val="0098545B"/>
    <w:rsid w:val="0098569D"/>
    <w:rsid w:val="00985A09"/>
    <w:rsid w:val="009860DE"/>
    <w:rsid w:val="00986277"/>
    <w:rsid w:val="009862B9"/>
    <w:rsid w:val="00986450"/>
    <w:rsid w:val="009866A3"/>
    <w:rsid w:val="0098693D"/>
    <w:rsid w:val="00986E60"/>
    <w:rsid w:val="00987307"/>
    <w:rsid w:val="00987398"/>
    <w:rsid w:val="00987753"/>
    <w:rsid w:val="00987B64"/>
    <w:rsid w:val="00987B67"/>
    <w:rsid w:val="00987C50"/>
    <w:rsid w:val="00990343"/>
    <w:rsid w:val="009905E1"/>
    <w:rsid w:val="0099064C"/>
    <w:rsid w:val="00990769"/>
    <w:rsid w:val="0099078A"/>
    <w:rsid w:val="0099097F"/>
    <w:rsid w:val="00990A43"/>
    <w:rsid w:val="00990ACB"/>
    <w:rsid w:val="00990E6E"/>
    <w:rsid w:val="009912A4"/>
    <w:rsid w:val="0099132A"/>
    <w:rsid w:val="00991F3A"/>
    <w:rsid w:val="00992097"/>
    <w:rsid w:val="009925E9"/>
    <w:rsid w:val="00992869"/>
    <w:rsid w:val="00992914"/>
    <w:rsid w:val="00992BC6"/>
    <w:rsid w:val="00992C47"/>
    <w:rsid w:val="00993102"/>
    <w:rsid w:val="00993374"/>
    <w:rsid w:val="009935FD"/>
    <w:rsid w:val="00993776"/>
    <w:rsid w:val="00993832"/>
    <w:rsid w:val="00993AE9"/>
    <w:rsid w:val="00993F15"/>
    <w:rsid w:val="009944B9"/>
    <w:rsid w:val="009947D5"/>
    <w:rsid w:val="00994B69"/>
    <w:rsid w:val="00994BA5"/>
    <w:rsid w:val="00994E90"/>
    <w:rsid w:val="00994FCB"/>
    <w:rsid w:val="0099551B"/>
    <w:rsid w:val="009955E2"/>
    <w:rsid w:val="009955FC"/>
    <w:rsid w:val="00995629"/>
    <w:rsid w:val="009959A5"/>
    <w:rsid w:val="009959B6"/>
    <w:rsid w:val="00995AA4"/>
    <w:rsid w:val="00995C16"/>
    <w:rsid w:val="00995EBD"/>
    <w:rsid w:val="00995F66"/>
    <w:rsid w:val="009960EB"/>
    <w:rsid w:val="0099625A"/>
    <w:rsid w:val="009962EE"/>
    <w:rsid w:val="00996497"/>
    <w:rsid w:val="009965BC"/>
    <w:rsid w:val="0099662E"/>
    <w:rsid w:val="009967FF"/>
    <w:rsid w:val="00996E71"/>
    <w:rsid w:val="00997206"/>
    <w:rsid w:val="00997258"/>
    <w:rsid w:val="009973BE"/>
    <w:rsid w:val="00997603"/>
    <w:rsid w:val="0099782A"/>
    <w:rsid w:val="00997C19"/>
    <w:rsid w:val="00997E7D"/>
    <w:rsid w:val="009A0217"/>
    <w:rsid w:val="009A0415"/>
    <w:rsid w:val="009A04CD"/>
    <w:rsid w:val="009A0924"/>
    <w:rsid w:val="009A153B"/>
    <w:rsid w:val="009A177E"/>
    <w:rsid w:val="009A1AE9"/>
    <w:rsid w:val="009A1D7A"/>
    <w:rsid w:val="009A22E6"/>
    <w:rsid w:val="009A2486"/>
    <w:rsid w:val="009A2690"/>
    <w:rsid w:val="009A3307"/>
    <w:rsid w:val="009A3398"/>
    <w:rsid w:val="009A3520"/>
    <w:rsid w:val="009A3547"/>
    <w:rsid w:val="009A35AA"/>
    <w:rsid w:val="009A35C6"/>
    <w:rsid w:val="009A362E"/>
    <w:rsid w:val="009A37DE"/>
    <w:rsid w:val="009A39FF"/>
    <w:rsid w:val="009A3CB5"/>
    <w:rsid w:val="009A3E17"/>
    <w:rsid w:val="009A3EAF"/>
    <w:rsid w:val="009A3F33"/>
    <w:rsid w:val="009A40BB"/>
    <w:rsid w:val="009A42EC"/>
    <w:rsid w:val="009A44FE"/>
    <w:rsid w:val="009A463D"/>
    <w:rsid w:val="009A47E6"/>
    <w:rsid w:val="009A5334"/>
    <w:rsid w:val="009A54A5"/>
    <w:rsid w:val="009A5501"/>
    <w:rsid w:val="009A5984"/>
    <w:rsid w:val="009A5AE0"/>
    <w:rsid w:val="009A5E25"/>
    <w:rsid w:val="009A5F64"/>
    <w:rsid w:val="009A5FE2"/>
    <w:rsid w:val="009A6129"/>
    <w:rsid w:val="009A6621"/>
    <w:rsid w:val="009A6689"/>
    <w:rsid w:val="009A66EF"/>
    <w:rsid w:val="009A6AEA"/>
    <w:rsid w:val="009A6C5A"/>
    <w:rsid w:val="009A6CC5"/>
    <w:rsid w:val="009A6E9E"/>
    <w:rsid w:val="009A718B"/>
    <w:rsid w:val="009A7367"/>
    <w:rsid w:val="009A747C"/>
    <w:rsid w:val="009A7D4A"/>
    <w:rsid w:val="009A7DF9"/>
    <w:rsid w:val="009B052F"/>
    <w:rsid w:val="009B0C21"/>
    <w:rsid w:val="009B1088"/>
    <w:rsid w:val="009B1C7C"/>
    <w:rsid w:val="009B1F3A"/>
    <w:rsid w:val="009B1F90"/>
    <w:rsid w:val="009B2669"/>
    <w:rsid w:val="009B2766"/>
    <w:rsid w:val="009B2787"/>
    <w:rsid w:val="009B2844"/>
    <w:rsid w:val="009B2852"/>
    <w:rsid w:val="009B29EA"/>
    <w:rsid w:val="009B2B90"/>
    <w:rsid w:val="009B2DA5"/>
    <w:rsid w:val="009B2F12"/>
    <w:rsid w:val="009B32F0"/>
    <w:rsid w:val="009B36DA"/>
    <w:rsid w:val="009B3996"/>
    <w:rsid w:val="009B3B36"/>
    <w:rsid w:val="009B3EB4"/>
    <w:rsid w:val="009B3F21"/>
    <w:rsid w:val="009B42BE"/>
    <w:rsid w:val="009B4998"/>
    <w:rsid w:val="009B4C4C"/>
    <w:rsid w:val="009B4DC6"/>
    <w:rsid w:val="009B501A"/>
    <w:rsid w:val="009B5400"/>
    <w:rsid w:val="009B5563"/>
    <w:rsid w:val="009B57AA"/>
    <w:rsid w:val="009B5973"/>
    <w:rsid w:val="009B5B48"/>
    <w:rsid w:val="009B62E6"/>
    <w:rsid w:val="009B6580"/>
    <w:rsid w:val="009B67C4"/>
    <w:rsid w:val="009B6A3F"/>
    <w:rsid w:val="009B6C5A"/>
    <w:rsid w:val="009B6CFD"/>
    <w:rsid w:val="009B6D42"/>
    <w:rsid w:val="009B6FC8"/>
    <w:rsid w:val="009B71E1"/>
    <w:rsid w:val="009B73E9"/>
    <w:rsid w:val="009B757B"/>
    <w:rsid w:val="009C0448"/>
    <w:rsid w:val="009C0615"/>
    <w:rsid w:val="009C0B9B"/>
    <w:rsid w:val="009C0CF8"/>
    <w:rsid w:val="009C125A"/>
    <w:rsid w:val="009C1B11"/>
    <w:rsid w:val="009C1EB2"/>
    <w:rsid w:val="009C1ED9"/>
    <w:rsid w:val="009C2675"/>
    <w:rsid w:val="009C2839"/>
    <w:rsid w:val="009C2DC4"/>
    <w:rsid w:val="009C2F03"/>
    <w:rsid w:val="009C3042"/>
    <w:rsid w:val="009C386A"/>
    <w:rsid w:val="009C3E9C"/>
    <w:rsid w:val="009C4A32"/>
    <w:rsid w:val="009C508D"/>
    <w:rsid w:val="009C5103"/>
    <w:rsid w:val="009C51CC"/>
    <w:rsid w:val="009C5235"/>
    <w:rsid w:val="009C5E0D"/>
    <w:rsid w:val="009C60EB"/>
    <w:rsid w:val="009C62AD"/>
    <w:rsid w:val="009C6304"/>
    <w:rsid w:val="009C63AB"/>
    <w:rsid w:val="009C69D0"/>
    <w:rsid w:val="009C69F4"/>
    <w:rsid w:val="009C6F83"/>
    <w:rsid w:val="009C7041"/>
    <w:rsid w:val="009C7163"/>
    <w:rsid w:val="009C7799"/>
    <w:rsid w:val="009C77A3"/>
    <w:rsid w:val="009C79BB"/>
    <w:rsid w:val="009C7A73"/>
    <w:rsid w:val="009C7B15"/>
    <w:rsid w:val="009D0210"/>
    <w:rsid w:val="009D0466"/>
    <w:rsid w:val="009D065F"/>
    <w:rsid w:val="009D0843"/>
    <w:rsid w:val="009D0A59"/>
    <w:rsid w:val="009D1082"/>
    <w:rsid w:val="009D115E"/>
    <w:rsid w:val="009D1C85"/>
    <w:rsid w:val="009D1E2F"/>
    <w:rsid w:val="009D203A"/>
    <w:rsid w:val="009D20AC"/>
    <w:rsid w:val="009D20C9"/>
    <w:rsid w:val="009D21C8"/>
    <w:rsid w:val="009D26D8"/>
    <w:rsid w:val="009D2C78"/>
    <w:rsid w:val="009D2D07"/>
    <w:rsid w:val="009D2DAF"/>
    <w:rsid w:val="009D2E50"/>
    <w:rsid w:val="009D2E9F"/>
    <w:rsid w:val="009D30A4"/>
    <w:rsid w:val="009D30F9"/>
    <w:rsid w:val="009D3192"/>
    <w:rsid w:val="009D31C0"/>
    <w:rsid w:val="009D322C"/>
    <w:rsid w:val="009D334F"/>
    <w:rsid w:val="009D33C0"/>
    <w:rsid w:val="009D372A"/>
    <w:rsid w:val="009D3A26"/>
    <w:rsid w:val="009D3BAC"/>
    <w:rsid w:val="009D3C99"/>
    <w:rsid w:val="009D3D34"/>
    <w:rsid w:val="009D3EDD"/>
    <w:rsid w:val="009D43D2"/>
    <w:rsid w:val="009D48BA"/>
    <w:rsid w:val="009D499E"/>
    <w:rsid w:val="009D49D4"/>
    <w:rsid w:val="009D4B7E"/>
    <w:rsid w:val="009D4BDC"/>
    <w:rsid w:val="009D4D48"/>
    <w:rsid w:val="009D4DC6"/>
    <w:rsid w:val="009D5106"/>
    <w:rsid w:val="009D532D"/>
    <w:rsid w:val="009D5E95"/>
    <w:rsid w:val="009D5E99"/>
    <w:rsid w:val="009D62F0"/>
    <w:rsid w:val="009D64AA"/>
    <w:rsid w:val="009D66B9"/>
    <w:rsid w:val="009D689F"/>
    <w:rsid w:val="009D6B77"/>
    <w:rsid w:val="009D6C4C"/>
    <w:rsid w:val="009D6CE1"/>
    <w:rsid w:val="009D71A4"/>
    <w:rsid w:val="009D72FA"/>
    <w:rsid w:val="009D74C2"/>
    <w:rsid w:val="009D765F"/>
    <w:rsid w:val="009D76A1"/>
    <w:rsid w:val="009D779E"/>
    <w:rsid w:val="009D7C8B"/>
    <w:rsid w:val="009E005E"/>
    <w:rsid w:val="009E00F9"/>
    <w:rsid w:val="009E076D"/>
    <w:rsid w:val="009E0BD4"/>
    <w:rsid w:val="009E0D0F"/>
    <w:rsid w:val="009E14B2"/>
    <w:rsid w:val="009E161C"/>
    <w:rsid w:val="009E1D15"/>
    <w:rsid w:val="009E1DFA"/>
    <w:rsid w:val="009E23ED"/>
    <w:rsid w:val="009E26BC"/>
    <w:rsid w:val="009E2D8A"/>
    <w:rsid w:val="009E322C"/>
    <w:rsid w:val="009E3352"/>
    <w:rsid w:val="009E3479"/>
    <w:rsid w:val="009E387D"/>
    <w:rsid w:val="009E40DA"/>
    <w:rsid w:val="009E453D"/>
    <w:rsid w:val="009E45E7"/>
    <w:rsid w:val="009E4690"/>
    <w:rsid w:val="009E4F27"/>
    <w:rsid w:val="009E4F31"/>
    <w:rsid w:val="009E5013"/>
    <w:rsid w:val="009E56B0"/>
    <w:rsid w:val="009E57C4"/>
    <w:rsid w:val="009E5859"/>
    <w:rsid w:val="009E5917"/>
    <w:rsid w:val="009E5AC3"/>
    <w:rsid w:val="009E5C6A"/>
    <w:rsid w:val="009E6223"/>
    <w:rsid w:val="009E6C58"/>
    <w:rsid w:val="009E725F"/>
    <w:rsid w:val="009E7290"/>
    <w:rsid w:val="009E7382"/>
    <w:rsid w:val="009E7756"/>
    <w:rsid w:val="009E79CF"/>
    <w:rsid w:val="009E7F2E"/>
    <w:rsid w:val="009F009C"/>
    <w:rsid w:val="009F0108"/>
    <w:rsid w:val="009F0345"/>
    <w:rsid w:val="009F04F2"/>
    <w:rsid w:val="009F06F7"/>
    <w:rsid w:val="009F0A8F"/>
    <w:rsid w:val="009F0E45"/>
    <w:rsid w:val="009F0F87"/>
    <w:rsid w:val="009F0FB8"/>
    <w:rsid w:val="009F11F5"/>
    <w:rsid w:val="009F21ED"/>
    <w:rsid w:val="009F22C4"/>
    <w:rsid w:val="009F231C"/>
    <w:rsid w:val="009F2512"/>
    <w:rsid w:val="009F2800"/>
    <w:rsid w:val="009F2C7D"/>
    <w:rsid w:val="009F2D63"/>
    <w:rsid w:val="009F341B"/>
    <w:rsid w:val="009F3462"/>
    <w:rsid w:val="009F34BE"/>
    <w:rsid w:val="009F3F08"/>
    <w:rsid w:val="009F40CE"/>
    <w:rsid w:val="009F47DF"/>
    <w:rsid w:val="009F4CDA"/>
    <w:rsid w:val="009F4DCF"/>
    <w:rsid w:val="009F59BF"/>
    <w:rsid w:val="009F5F68"/>
    <w:rsid w:val="009F67D0"/>
    <w:rsid w:val="009F6BC3"/>
    <w:rsid w:val="009F715C"/>
    <w:rsid w:val="009F749A"/>
    <w:rsid w:val="009F776E"/>
    <w:rsid w:val="009F7973"/>
    <w:rsid w:val="009F7AFC"/>
    <w:rsid w:val="009F7BBE"/>
    <w:rsid w:val="00A00AF5"/>
    <w:rsid w:val="00A00DD1"/>
    <w:rsid w:val="00A00F42"/>
    <w:rsid w:val="00A0117B"/>
    <w:rsid w:val="00A013A3"/>
    <w:rsid w:val="00A013CD"/>
    <w:rsid w:val="00A01519"/>
    <w:rsid w:val="00A0195A"/>
    <w:rsid w:val="00A01F31"/>
    <w:rsid w:val="00A02D3C"/>
    <w:rsid w:val="00A02E05"/>
    <w:rsid w:val="00A032E6"/>
    <w:rsid w:val="00A032EA"/>
    <w:rsid w:val="00A03441"/>
    <w:rsid w:val="00A0368B"/>
    <w:rsid w:val="00A03A07"/>
    <w:rsid w:val="00A0408F"/>
    <w:rsid w:val="00A04304"/>
    <w:rsid w:val="00A045E6"/>
    <w:rsid w:val="00A048E6"/>
    <w:rsid w:val="00A04BD6"/>
    <w:rsid w:val="00A04E68"/>
    <w:rsid w:val="00A05174"/>
    <w:rsid w:val="00A052FF"/>
    <w:rsid w:val="00A05442"/>
    <w:rsid w:val="00A055FE"/>
    <w:rsid w:val="00A05975"/>
    <w:rsid w:val="00A05EAA"/>
    <w:rsid w:val="00A05EE3"/>
    <w:rsid w:val="00A0608D"/>
    <w:rsid w:val="00A060BE"/>
    <w:rsid w:val="00A0627A"/>
    <w:rsid w:val="00A0695E"/>
    <w:rsid w:val="00A07A1B"/>
    <w:rsid w:val="00A07B16"/>
    <w:rsid w:val="00A07D26"/>
    <w:rsid w:val="00A1026F"/>
    <w:rsid w:val="00A10302"/>
    <w:rsid w:val="00A1036E"/>
    <w:rsid w:val="00A104A1"/>
    <w:rsid w:val="00A10603"/>
    <w:rsid w:val="00A10ADA"/>
    <w:rsid w:val="00A10AE0"/>
    <w:rsid w:val="00A10D80"/>
    <w:rsid w:val="00A10EEB"/>
    <w:rsid w:val="00A10FC7"/>
    <w:rsid w:val="00A11671"/>
    <w:rsid w:val="00A1187C"/>
    <w:rsid w:val="00A11C3B"/>
    <w:rsid w:val="00A11DBA"/>
    <w:rsid w:val="00A11F81"/>
    <w:rsid w:val="00A12625"/>
    <w:rsid w:val="00A12834"/>
    <w:rsid w:val="00A12A96"/>
    <w:rsid w:val="00A12C91"/>
    <w:rsid w:val="00A12CCC"/>
    <w:rsid w:val="00A12D1A"/>
    <w:rsid w:val="00A12D86"/>
    <w:rsid w:val="00A12E07"/>
    <w:rsid w:val="00A12F3D"/>
    <w:rsid w:val="00A13572"/>
    <w:rsid w:val="00A13A4E"/>
    <w:rsid w:val="00A13D13"/>
    <w:rsid w:val="00A14120"/>
    <w:rsid w:val="00A141F4"/>
    <w:rsid w:val="00A144A0"/>
    <w:rsid w:val="00A14739"/>
    <w:rsid w:val="00A14FD5"/>
    <w:rsid w:val="00A1500C"/>
    <w:rsid w:val="00A15566"/>
    <w:rsid w:val="00A15638"/>
    <w:rsid w:val="00A1571A"/>
    <w:rsid w:val="00A15B2D"/>
    <w:rsid w:val="00A15C0E"/>
    <w:rsid w:val="00A163CD"/>
    <w:rsid w:val="00A16778"/>
    <w:rsid w:val="00A16863"/>
    <w:rsid w:val="00A16B38"/>
    <w:rsid w:val="00A16B57"/>
    <w:rsid w:val="00A16DAB"/>
    <w:rsid w:val="00A16E09"/>
    <w:rsid w:val="00A16F55"/>
    <w:rsid w:val="00A172C9"/>
    <w:rsid w:val="00A1754C"/>
    <w:rsid w:val="00A177A5"/>
    <w:rsid w:val="00A17AA5"/>
    <w:rsid w:val="00A17B66"/>
    <w:rsid w:val="00A17F66"/>
    <w:rsid w:val="00A20224"/>
    <w:rsid w:val="00A20D70"/>
    <w:rsid w:val="00A20FCF"/>
    <w:rsid w:val="00A21424"/>
    <w:rsid w:val="00A21997"/>
    <w:rsid w:val="00A21C53"/>
    <w:rsid w:val="00A22AB0"/>
    <w:rsid w:val="00A22DAD"/>
    <w:rsid w:val="00A22ED3"/>
    <w:rsid w:val="00A2366C"/>
    <w:rsid w:val="00A236A2"/>
    <w:rsid w:val="00A2390C"/>
    <w:rsid w:val="00A23A98"/>
    <w:rsid w:val="00A23B52"/>
    <w:rsid w:val="00A23E39"/>
    <w:rsid w:val="00A23EF1"/>
    <w:rsid w:val="00A24217"/>
    <w:rsid w:val="00A24234"/>
    <w:rsid w:val="00A24358"/>
    <w:rsid w:val="00A243F7"/>
    <w:rsid w:val="00A244E9"/>
    <w:rsid w:val="00A24622"/>
    <w:rsid w:val="00A246A3"/>
    <w:rsid w:val="00A24E12"/>
    <w:rsid w:val="00A24E50"/>
    <w:rsid w:val="00A24FE6"/>
    <w:rsid w:val="00A250BA"/>
    <w:rsid w:val="00A259A8"/>
    <w:rsid w:val="00A25ABB"/>
    <w:rsid w:val="00A25E39"/>
    <w:rsid w:val="00A267F3"/>
    <w:rsid w:val="00A26827"/>
    <w:rsid w:val="00A268BA"/>
    <w:rsid w:val="00A26AEB"/>
    <w:rsid w:val="00A26D47"/>
    <w:rsid w:val="00A26DA7"/>
    <w:rsid w:val="00A26F41"/>
    <w:rsid w:val="00A26F88"/>
    <w:rsid w:val="00A2731D"/>
    <w:rsid w:val="00A275D1"/>
    <w:rsid w:val="00A2765A"/>
    <w:rsid w:val="00A27796"/>
    <w:rsid w:val="00A27B57"/>
    <w:rsid w:val="00A30AD2"/>
    <w:rsid w:val="00A31014"/>
    <w:rsid w:val="00A31333"/>
    <w:rsid w:val="00A313B3"/>
    <w:rsid w:val="00A31D00"/>
    <w:rsid w:val="00A32051"/>
    <w:rsid w:val="00A323A5"/>
    <w:rsid w:val="00A325B3"/>
    <w:rsid w:val="00A32AE0"/>
    <w:rsid w:val="00A32B77"/>
    <w:rsid w:val="00A32BB4"/>
    <w:rsid w:val="00A32D56"/>
    <w:rsid w:val="00A33116"/>
    <w:rsid w:val="00A33CCF"/>
    <w:rsid w:val="00A3404C"/>
    <w:rsid w:val="00A346C5"/>
    <w:rsid w:val="00A3485B"/>
    <w:rsid w:val="00A34888"/>
    <w:rsid w:val="00A34F16"/>
    <w:rsid w:val="00A352C9"/>
    <w:rsid w:val="00A35316"/>
    <w:rsid w:val="00A35C60"/>
    <w:rsid w:val="00A35CE6"/>
    <w:rsid w:val="00A35D65"/>
    <w:rsid w:val="00A35F95"/>
    <w:rsid w:val="00A362C6"/>
    <w:rsid w:val="00A36316"/>
    <w:rsid w:val="00A368DD"/>
    <w:rsid w:val="00A36CF6"/>
    <w:rsid w:val="00A36EC5"/>
    <w:rsid w:val="00A371D7"/>
    <w:rsid w:val="00A375E0"/>
    <w:rsid w:val="00A37EDA"/>
    <w:rsid w:val="00A4035D"/>
    <w:rsid w:val="00A4080A"/>
    <w:rsid w:val="00A413A3"/>
    <w:rsid w:val="00A4145C"/>
    <w:rsid w:val="00A41619"/>
    <w:rsid w:val="00A41CD5"/>
    <w:rsid w:val="00A41F9B"/>
    <w:rsid w:val="00A42234"/>
    <w:rsid w:val="00A4317F"/>
    <w:rsid w:val="00A43270"/>
    <w:rsid w:val="00A433D9"/>
    <w:rsid w:val="00A435CB"/>
    <w:rsid w:val="00A43902"/>
    <w:rsid w:val="00A43CD1"/>
    <w:rsid w:val="00A43F2A"/>
    <w:rsid w:val="00A44102"/>
    <w:rsid w:val="00A447D0"/>
    <w:rsid w:val="00A44B5F"/>
    <w:rsid w:val="00A4539E"/>
    <w:rsid w:val="00A4560D"/>
    <w:rsid w:val="00A459C0"/>
    <w:rsid w:val="00A45A80"/>
    <w:rsid w:val="00A45ECB"/>
    <w:rsid w:val="00A45F7E"/>
    <w:rsid w:val="00A46080"/>
    <w:rsid w:val="00A46184"/>
    <w:rsid w:val="00A461CB"/>
    <w:rsid w:val="00A46596"/>
    <w:rsid w:val="00A46C6C"/>
    <w:rsid w:val="00A46EB1"/>
    <w:rsid w:val="00A47A54"/>
    <w:rsid w:val="00A47C59"/>
    <w:rsid w:val="00A47EA5"/>
    <w:rsid w:val="00A5052A"/>
    <w:rsid w:val="00A508AC"/>
    <w:rsid w:val="00A50B0C"/>
    <w:rsid w:val="00A50FEC"/>
    <w:rsid w:val="00A512C7"/>
    <w:rsid w:val="00A514EF"/>
    <w:rsid w:val="00A51A7D"/>
    <w:rsid w:val="00A51CBB"/>
    <w:rsid w:val="00A51EE4"/>
    <w:rsid w:val="00A51FBD"/>
    <w:rsid w:val="00A51FC3"/>
    <w:rsid w:val="00A52166"/>
    <w:rsid w:val="00A523CA"/>
    <w:rsid w:val="00A5262A"/>
    <w:rsid w:val="00A53152"/>
    <w:rsid w:val="00A5319B"/>
    <w:rsid w:val="00A532FC"/>
    <w:rsid w:val="00A53388"/>
    <w:rsid w:val="00A5342F"/>
    <w:rsid w:val="00A53624"/>
    <w:rsid w:val="00A53792"/>
    <w:rsid w:val="00A537F8"/>
    <w:rsid w:val="00A53968"/>
    <w:rsid w:val="00A539AA"/>
    <w:rsid w:val="00A53FB9"/>
    <w:rsid w:val="00A54307"/>
    <w:rsid w:val="00A543E5"/>
    <w:rsid w:val="00A54CDE"/>
    <w:rsid w:val="00A54F72"/>
    <w:rsid w:val="00A55337"/>
    <w:rsid w:val="00A55518"/>
    <w:rsid w:val="00A56326"/>
    <w:rsid w:val="00A565B6"/>
    <w:rsid w:val="00A567E2"/>
    <w:rsid w:val="00A56806"/>
    <w:rsid w:val="00A56817"/>
    <w:rsid w:val="00A57F15"/>
    <w:rsid w:val="00A60066"/>
    <w:rsid w:val="00A60179"/>
    <w:rsid w:val="00A601AD"/>
    <w:rsid w:val="00A601D9"/>
    <w:rsid w:val="00A6027E"/>
    <w:rsid w:val="00A60B0F"/>
    <w:rsid w:val="00A61399"/>
    <w:rsid w:val="00A61782"/>
    <w:rsid w:val="00A61FDA"/>
    <w:rsid w:val="00A62A4F"/>
    <w:rsid w:val="00A63460"/>
    <w:rsid w:val="00A63850"/>
    <w:rsid w:val="00A63A19"/>
    <w:rsid w:val="00A63D59"/>
    <w:rsid w:val="00A63ED5"/>
    <w:rsid w:val="00A64047"/>
    <w:rsid w:val="00A64787"/>
    <w:rsid w:val="00A648E9"/>
    <w:rsid w:val="00A65177"/>
    <w:rsid w:val="00A65AE7"/>
    <w:rsid w:val="00A65B70"/>
    <w:rsid w:val="00A65DDA"/>
    <w:rsid w:val="00A65F8A"/>
    <w:rsid w:val="00A6654A"/>
    <w:rsid w:val="00A667EF"/>
    <w:rsid w:val="00A66C0D"/>
    <w:rsid w:val="00A670B3"/>
    <w:rsid w:val="00A6764D"/>
    <w:rsid w:val="00A67934"/>
    <w:rsid w:val="00A679AB"/>
    <w:rsid w:val="00A67A90"/>
    <w:rsid w:val="00A67D4A"/>
    <w:rsid w:val="00A70021"/>
    <w:rsid w:val="00A703AE"/>
    <w:rsid w:val="00A70415"/>
    <w:rsid w:val="00A705A9"/>
    <w:rsid w:val="00A709AE"/>
    <w:rsid w:val="00A70DCB"/>
    <w:rsid w:val="00A70E5B"/>
    <w:rsid w:val="00A71120"/>
    <w:rsid w:val="00A714B7"/>
    <w:rsid w:val="00A71602"/>
    <w:rsid w:val="00A71D6E"/>
    <w:rsid w:val="00A71FD1"/>
    <w:rsid w:val="00A720C2"/>
    <w:rsid w:val="00A72295"/>
    <w:rsid w:val="00A722DC"/>
    <w:rsid w:val="00A7248F"/>
    <w:rsid w:val="00A72733"/>
    <w:rsid w:val="00A7296D"/>
    <w:rsid w:val="00A72BC8"/>
    <w:rsid w:val="00A72C04"/>
    <w:rsid w:val="00A72FE2"/>
    <w:rsid w:val="00A73341"/>
    <w:rsid w:val="00A74316"/>
    <w:rsid w:val="00A748ED"/>
    <w:rsid w:val="00A74BC3"/>
    <w:rsid w:val="00A75000"/>
    <w:rsid w:val="00A7504B"/>
    <w:rsid w:val="00A75386"/>
    <w:rsid w:val="00A757BD"/>
    <w:rsid w:val="00A7593A"/>
    <w:rsid w:val="00A7597F"/>
    <w:rsid w:val="00A75C8F"/>
    <w:rsid w:val="00A75D3F"/>
    <w:rsid w:val="00A75E69"/>
    <w:rsid w:val="00A768C8"/>
    <w:rsid w:val="00A76C21"/>
    <w:rsid w:val="00A76CF4"/>
    <w:rsid w:val="00A77134"/>
    <w:rsid w:val="00A77254"/>
    <w:rsid w:val="00A77496"/>
    <w:rsid w:val="00A77727"/>
    <w:rsid w:val="00A77A4F"/>
    <w:rsid w:val="00A800A7"/>
    <w:rsid w:val="00A800E8"/>
    <w:rsid w:val="00A806EB"/>
    <w:rsid w:val="00A809CA"/>
    <w:rsid w:val="00A81122"/>
    <w:rsid w:val="00A817C8"/>
    <w:rsid w:val="00A818D7"/>
    <w:rsid w:val="00A820F1"/>
    <w:rsid w:val="00A8226A"/>
    <w:rsid w:val="00A825E4"/>
    <w:rsid w:val="00A828DE"/>
    <w:rsid w:val="00A82941"/>
    <w:rsid w:val="00A831CD"/>
    <w:rsid w:val="00A8335A"/>
    <w:rsid w:val="00A834D6"/>
    <w:rsid w:val="00A83BBE"/>
    <w:rsid w:val="00A83DBC"/>
    <w:rsid w:val="00A83DF4"/>
    <w:rsid w:val="00A84738"/>
    <w:rsid w:val="00A84746"/>
    <w:rsid w:val="00A847AE"/>
    <w:rsid w:val="00A84D2C"/>
    <w:rsid w:val="00A85084"/>
    <w:rsid w:val="00A851A8"/>
    <w:rsid w:val="00A854A2"/>
    <w:rsid w:val="00A855CB"/>
    <w:rsid w:val="00A855FE"/>
    <w:rsid w:val="00A857A6"/>
    <w:rsid w:val="00A85836"/>
    <w:rsid w:val="00A85E79"/>
    <w:rsid w:val="00A85F29"/>
    <w:rsid w:val="00A8613B"/>
    <w:rsid w:val="00A86203"/>
    <w:rsid w:val="00A86274"/>
    <w:rsid w:val="00A86B51"/>
    <w:rsid w:val="00A86D62"/>
    <w:rsid w:val="00A8778D"/>
    <w:rsid w:val="00A87982"/>
    <w:rsid w:val="00A87C2F"/>
    <w:rsid w:val="00A87DD6"/>
    <w:rsid w:val="00A900E0"/>
    <w:rsid w:val="00A904F2"/>
    <w:rsid w:val="00A90A9D"/>
    <w:rsid w:val="00A911A0"/>
    <w:rsid w:val="00A91363"/>
    <w:rsid w:val="00A9136A"/>
    <w:rsid w:val="00A91450"/>
    <w:rsid w:val="00A91B63"/>
    <w:rsid w:val="00A91CCE"/>
    <w:rsid w:val="00A91DB4"/>
    <w:rsid w:val="00A91E22"/>
    <w:rsid w:val="00A920B1"/>
    <w:rsid w:val="00A92564"/>
    <w:rsid w:val="00A92DB9"/>
    <w:rsid w:val="00A93738"/>
    <w:rsid w:val="00A93A74"/>
    <w:rsid w:val="00A93E2E"/>
    <w:rsid w:val="00A93EEC"/>
    <w:rsid w:val="00A94084"/>
    <w:rsid w:val="00A9446E"/>
    <w:rsid w:val="00A94C0D"/>
    <w:rsid w:val="00A94DC8"/>
    <w:rsid w:val="00A94DD6"/>
    <w:rsid w:val="00A94F9F"/>
    <w:rsid w:val="00A950EA"/>
    <w:rsid w:val="00A9512F"/>
    <w:rsid w:val="00A96125"/>
    <w:rsid w:val="00A96852"/>
    <w:rsid w:val="00A9687D"/>
    <w:rsid w:val="00A96C21"/>
    <w:rsid w:val="00A96FCA"/>
    <w:rsid w:val="00A9775E"/>
    <w:rsid w:val="00A9791D"/>
    <w:rsid w:val="00A97D4A"/>
    <w:rsid w:val="00A97DB8"/>
    <w:rsid w:val="00AA0209"/>
    <w:rsid w:val="00AA03A6"/>
    <w:rsid w:val="00AA055E"/>
    <w:rsid w:val="00AA0572"/>
    <w:rsid w:val="00AA05CC"/>
    <w:rsid w:val="00AA0E98"/>
    <w:rsid w:val="00AA1128"/>
    <w:rsid w:val="00AA11C3"/>
    <w:rsid w:val="00AA1A7C"/>
    <w:rsid w:val="00AA1ADA"/>
    <w:rsid w:val="00AA20B3"/>
    <w:rsid w:val="00AA2854"/>
    <w:rsid w:val="00AA2A7D"/>
    <w:rsid w:val="00AA2A95"/>
    <w:rsid w:val="00AA2E22"/>
    <w:rsid w:val="00AA2ECC"/>
    <w:rsid w:val="00AA2F6E"/>
    <w:rsid w:val="00AA336A"/>
    <w:rsid w:val="00AA3A3E"/>
    <w:rsid w:val="00AA3B94"/>
    <w:rsid w:val="00AA3BFD"/>
    <w:rsid w:val="00AA3C36"/>
    <w:rsid w:val="00AA3C94"/>
    <w:rsid w:val="00AA40D9"/>
    <w:rsid w:val="00AA41D4"/>
    <w:rsid w:val="00AA4203"/>
    <w:rsid w:val="00AA4775"/>
    <w:rsid w:val="00AA488F"/>
    <w:rsid w:val="00AA4E20"/>
    <w:rsid w:val="00AA4E59"/>
    <w:rsid w:val="00AA5112"/>
    <w:rsid w:val="00AA53C5"/>
    <w:rsid w:val="00AA5515"/>
    <w:rsid w:val="00AA563B"/>
    <w:rsid w:val="00AA5646"/>
    <w:rsid w:val="00AA567F"/>
    <w:rsid w:val="00AA5789"/>
    <w:rsid w:val="00AA583C"/>
    <w:rsid w:val="00AA5E82"/>
    <w:rsid w:val="00AA5F31"/>
    <w:rsid w:val="00AA6012"/>
    <w:rsid w:val="00AA65CF"/>
    <w:rsid w:val="00AA6760"/>
    <w:rsid w:val="00AA6A88"/>
    <w:rsid w:val="00AA6BFC"/>
    <w:rsid w:val="00AA6FB4"/>
    <w:rsid w:val="00AA70D6"/>
    <w:rsid w:val="00AA7333"/>
    <w:rsid w:val="00AA7457"/>
    <w:rsid w:val="00AA77A9"/>
    <w:rsid w:val="00AB0074"/>
    <w:rsid w:val="00AB02DD"/>
    <w:rsid w:val="00AB045C"/>
    <w:rsid w:val="00AB05BB"/>
    <w:rsid w:val="00AB090C"/>
    <w:rsid w:val="00AB0D66"/>
    <w:rsid w:val="00AB0F9A"/>
    <w:rsid w:val="00AB1160"/>
    <w:rsid w:val="00AB1411"/>
    <w:rsid w:val="00AB142E"/>
    <w:rsid w:val="00AB1739"/>
    <w:rsid w:val="00AB1B23"/>
    <w:rsid w:val="00AB1C10"/>
    <w:rsid w:val="00AB212D"/>
    <w:rsid w:val="00AB249B"/>
    <w:rsid w:val="00AB2837"/>
    <w:rsid w:val="00AB2F57"/>
    <w:rsid w:val="00AB3105"/>
    <w:rsid w:val="00AB32C1"/>
    <w:rsid w:val="00AB3552"/>
    <w:rsid w:val="00AB35D3"/>
    <w:rsid w:val="00AB3E9D"/>
    <w:rsid w:val="00AB49C3"/>
    <w:rsid w:val="00AB4A30"/>
    <w:rsid w:val="00AB4F36"/>
    <w:rsid w:val="00AB4F9C"/>
    <w:rsid w:val="00AB54D3"/>
    <w:rsid w:val="00AB55F8"/>
    <w:rsid w:val="00AB5DF2"/>
    <w:rsid w:val="00AB6327"/>
    <w:rsid w:val="00AB6369"/>
    <w:rsid w:val="00AB64CD"/>
    <w:rsid w:val="00AB6967"/>
    <w:rsid w:val="00AB6C4D"/>
    <w:rsid w:val="00AB6CA9"/>
    <w:rsid w:val="00AB6D07"/>
    <w:rsid w:val="00AB6FCD"/>
    <w:rsid w:val="00AB709B"/>
    <w:rsid w:val="00AB7866"/>
    <w:rsid w:val="00AC0843"/>
    <w:rsid w:val="00AC0D00"/>
    <w:rsid w:val="00AC13AC"/>
    <w:rsid w:val="00AC19D1"/>
    <w:rsid w:val="00AC1D3B"/>
    <w:rsid w:val="00AC2209"/>
    <w:rsid w:val="00AC226A"/>
    <w:rsid w:val="00AC246C"/>
    <w:rsid w:val="00AC2526"/>
    <w:rsid w:val="00AC2FB2"/>
    <w:rsid w:val="00AC32ED"/>
    <w:rsid w:val="00AC32FB"/>
    <w:rsid w:val="00AC34CA"/>
    <w:rsid w:val="00AC3586"/>
    <w:rsid w:val="00AC36F5"/>
    <w:rsid w:val="00AC393F"/>
    <w:rsid w:val="00AC3ADE"/>
    <w:rsid w:val="00AC3BC7"/>
    <w:rsid w:val="00AC3CBD"/>
    <w:rsid w:val="00AC3DB5"/>
    <w:rsid w:val="00AC3EC8"/>
    <w:rsid w:val="00AC3ED1"/>
    <w:rsid w:val="00AC3F17"/>
    <w:rsid w:val="00AC3F58"/>
    <w:rsid w:val="00AC44B8"/>
    <w:rsid w:val="00AC45B8"/>
    <w:rsid w:val="00AC45DD"/>
    <w:rsid w:val="00AC4C92"/>
    <w:rsid w:val="00AC4E28"/>
    <w:rsid w:val="00AC4E71"/>
    <w:rsid w:val="00AC4F7E"/>
    <w:rsid w:val="00AC539B"/>
    <w:rsid w:val="00AC55AD"/>
    <w:rsid w:val="00AC5669"/>
    <w:rsid w:val="00AC5700"/>
    <w:rsid w:val="00AC575F"/>
    <w:rsid w:val="00AC5A64"/>
    <w:rsid w:val="00AC5CB9"/>
    <w:rsid w:val="00AC6053"/>
    <w:rsid w:val="00AC6307"/>
    <w:rsid w:val="00AC699C"/>
    <w:rsid w:val="00AC6CF0"/>
    <w:rsid w:val="00AC7042"/>
    <w:rsid w:val="00AC752F"/>
    <w:rsid w:val="00AC7A50"/>
    <w:rsid w:val="00AC7B8D"/>
    <w:rsid w:val="00AC7BAC"/>
    <w:rsid w:val="00AC7CDB"/>
    <w:rsid w:val="00AC7E49"/>
    <w:rsid w:val="00AD0190"/>
    <w:rsid w:val="00AD0271"/>
    <w:rsid w:val="00AD0511"/>
    <w:rsid w:val="00AD099F"/>
    <w:rsid w:val="00AD0E6C"/>
    <w:rsid w:val="00AD18AB"/>
    <w:rsid w:val="00AD1C10"/>
    <w:rsid w:val="00AD2095"/>
    <w:rsid w:val="00AD22C9"/>
    <w:rsid w:val="00AD24A8"/>
    <w:rsid w:val="00AD2835"/>
    <w:rsid w:val="00AD2E7B"/>
    <w:rsid w:val="00AD2F52"/>
    <w:rsid w:val="00AD2F8F"/>
    <w:rsid w:val="00AD310E"/>
    <w:rsid w:val="00AD3685"/>
    <w:rsid w:val="00AD3E09"/>
    <w:rsid w:val="00AD3F4F"/>
    <w:rsid w:val="00AD403C"/>
    <w:rsid w:val="00AD4143"/>
    <w:rsid w:val="00AD4153"/>
    <w:rsid w:val="00AD46A7"/>
    <w:rsid w:val="00AD4734"/>
    <w:rsid w:val="00AD4838"/>
    <w:rsid w:val="00AD4CD0"/>
    <w:rsid w:val="00AD4EBE"/>
    <w:rsid w:val="00AD53A1"/>
    <w:rsid w:val="00AD5420"/>
    <w:rsid w:val="00AD56CF"/>
    <w:rsid w:val="00AD571B"/>
    <w:rsid w:val="00AD57D9"/>
    <w:rsid w:val="00AD5959"/>
    <w:rsid w:val="00AD5B47"/>
    <w:rsid w:val="00AD5DDB"/>
    <w:rsid w:val="00AD5E3E"/>
    <w:rsid w:val="00AD5EB2"/>
    <w:rsid w:val="00AD60B8"/>
    <w:rsid w:val="00AD60EF"/>
    <w:rsid w:val="00AD612C"/>
    <w:rsid w:val="00AD62C2"/>
    <w:rsid w:val="00AD719E"/>
    <w:rsid w:val="00AD734C"/>
    <w:rsid w:val="00AD7922"/>
    <w:rsid w:val="00AD7A04"/>
    <w:rsid w:val="00AE0289"/>
    <w:rsid w:val="00AE0413"/>
    <w:rsid w:val="00AE05BF"/>
    <w:rsid w:val="00AE0D8D"/>
    <w:rsid w:val="00AE0F67"/>
    <w:rsid w:val="00AE1B52"/>
    <w:rsid w:val="00AE1B79"/>
    <w:rsid w:val="00AE1D0F"/>
    <w:rsid w:val="00AE2157"/>
    <w:rsid w:val="00AE2354"/>
    <w:rsid w:val="00AE23C8"/>
    <w:rsid w:val="00AE265A"/>
    <w:rsid w:val="00AE2950"/>
    <w:rsid w:val="00AE3044"/>
    <w:rsid w:val="00AE308D"/>
    <w:rsid w:val="00AE3647"/>
    <w:rsid w:val="00AE36D1"/>
    <w:rsid w:val="00AE3D05"/>
    <w:rsid w:val="00AE3DDB"/>
    <w:rsid w:val="00AE44DB"/>
    <w:rsid w:val="00AE46C8"/>
    <w:rsid w:val="00AE48EE"/>
    <w:rsid w:val="00AE4A64"/>
    <w:rsid w:val="00AE4FA7"/>
    <w:rsid w:val="00AE56B5"/>
    <w:rsid w:val="00AE5771"/>
    <w:rsid w:val="00AE59FC"/>
    <w:rsid w:val="00AE5EBB"/>
    <w:rsid w:val="00AE6362"/>
    <w:rsid w:val="00AE6423"/>
    <w:rsid w:val="00AE6730"/>
    <w:rsid w:val="00AE6749"/>
    <w:rsid w:val="00AE6AAF"/>
    <w:rsid w:val="00AE6D8B"/>
    <w:rsid w:val="00AE6DA7"/>
    <w:rsid w:val="00AE6E97"/>
    <w:rsid w:val="00AE710B"/>
    <w:rsid w:val="00AE758E"/>
    <w:rsid w:val="00AF00A4"/>
    <w:rsid w:val="00AF059D"/>
    <w:rsid w:val="00AF05B3"/>
    <w:rsid w:val="00AF06F7"/>
    <w:rsid w:val="00AF077D"/>
    <w:rsid w:val="00AF089F"/>
    <w:rsid w:val="00AF0992"/>
    <w:rsid w:val="00AF0A93"/>
    <w:rsid w:val="00AF0C48"/>
    <w:rsid w:val="00AF0C7C"/>
    <w:rsid w:val="00AF0D62"/>
    <w:rsid w:val="00AF0EB3"/>
    <w:rsid w:val="00AF1137"/>
    <w:rsid w:val="00AF1281"/>
    <w:rsid w:val="00AF14C8"/>
    <w:rsid w:val="00AF1B67"/>
    <w:rsid w:val="00AF1CE0"/>
    <w:rsid w:val="00AF1D9D"/>
    <w:rsid w:val="00AF1EFA"/>
    <w:rsid w:val="00AF1F11"/>
    <w:rsid w:val="00AF1FFD"/>
    <w:rsid w:val="00AF2354"/>
    <w:rsid w:val="00AF235B"/>
    <w:rsid w:val="00AF23D9"/>
    <w:rsid w:val="00AF247D"/>
    <w:rsid w:val="00AF26A6"/>
    <w:rsid w:val="00AF290E"/>
    <w:rsid w:val="00AF29FA"/>
    <w:rsid w:val="00AF2A09"/>
    <w:rsid w:val="00AF2A5F"/>
    <w:rsid w:val="00AF2CB7"/>
    <w:rsid w:val="00AF2FA9"/>
    <w:rsid w:val="00AF3587"/>
    <w:rsid w:val="00AF367A"/>
    <w:rsid w:val="00AF37D5"/>
    <w:rsid w:val="00AF381B"/>
    <w:rsid w:val="00AF391B"/>
    <w:rsid w:val="00AF3F63"/>
    <w:rsid w:val="00AF40FC"/>
    <w:rsid w:val="00AF4345"/>
    <w:rsid w:val="00AF44DF"/>
    <w:rsid w:val="00AF463B"/>
    <w:rsid w:val="00AF498A"/>
    <w:rsid w:val="00AF4BEE"/>
    <w:rsid w:val="00AF4CC5"/>
    <w:rsid w:val="00AF4E91"/>
    <w:rsid w:val="00AF5151"/>
    <w:rsid w:val="00AF5319"/>
    <w:rsid w:val="00AF5D7D"/>
    <w:rsid w:val="00AF608B"/>
    <w:rsid w:val="00AF6414"/>
    <w:rsid w:val="00AF6A59"/>
    <w:rsid w:val="00AF6C98"/>
    <w:rsid w:val="00AF6D0F"/>
    <w:rsid w:val="00AF6D90"/>
    <w:rsid w:val="00AF7051"/>
    <w:rsid w:val="00AF7542"/>
    <w:rsid w:val="00AF7BDD"/>
    <w:rsid w:val="00B005BC"/>
    <w:rsid w:val="00B00613"/>
    <w:rsid w:val="00B0099D"/>
    <w:rsid w:val="00B00F8C"/>
    <w:rsid w:val="00B00FEC"/>
    <w:rsid w:val="00B01071"/>
    <w:rsid w:val="00B01846"/>
    <w:rsid w:val="00B01927"/>
    <w:rsid w:val="00B02145"/>
    <w:rsid w:val="00B021F8"/>
    <w:rsid w:val="00B02C56"/>
    <w:rsid w:val="00B02C5B"/>
    <w:rsid w:val="00B02F0C"/>
    <w:rsid w:val="00B02FEE"/>
    <w:rsid w:val="00B0330B"/>
    <w:rsid w:val="00B034BD"/>
    <w:rsid w:val="00B035F9"/>
    <w:rsid w:val="00B03776"/>
    <w:rsid w:val="00B03A19"/>
    <w:rsid w:val="00B03BBF"/>
    <w:rsid w:val="00B03ED8"/>
    <w:rsid w:val="00B0401D"/>
    <w:rsid w:val="00B042D2"/>
    <w:rsid w:val="00B043F9"/>
    <w:rsid w:val="00B04E8D"/>
    <w:rsid w:val="00B04F50"/>
    <w:rsid w:val="00B05209"/>
    <w:rsid w:val="00B0542F"/>
    <w:rsid w:val="00B05443"/>
    <w:rsid w:val="00B0548F"/>
    <w:rsid w:val="00B05A05"/>
    <w:rsid w:val="00B05C9C"/>
    <w:rsid w:val="00B061C4"/>
    <w:rsid w:val="00B06495"/>
    <w:rsid w:val="00B064F1"/>
    <w:rsid w:val="00B06BCC"/>
    <w:rsid w:val="00B06DA3"/>
    <w:rsid w:val="00B06EF8"/>
    <w:rsid w:val="00B071A6"/>
    <w:rsid w:val="00B0741E"/>
    <w:rsid w:val="00B077D1"/>
    <w:rsid w:val="00B0791E"/>
    <w:rsid w:val="00B079AB"/>
    <w:rsid w:val="00B07DDC"/>
    <w:rsid w:val="00B104EF"/>
    <w:rsid w:val="00B10703"/>
    <w:rsid w:val="00B10978"/>
    <w:rsid w:val="00B109DF"/>
    <w:rsid w:val="00B118E1"/>
    <w:rsid w:val="00B11A39"/>
    <w:rsid w:val="00B11A5F"/>
    <w:rsid w:val="00B11A91"/>
    <w:rsid w:val="00B11A9A"/>
    <w:rsid w:val="00B11EE2"/>
    <w:rsid w:val="00B11F37"/>
    <w:rsid w:val="00B120CF"/>
    <w:rsid w:val="00B1210E"/>
    <w:rsid w:val="00B1243E"/>
    <w:rsid w:val="00B12734"/>
    <w:rsid w:val="00B129BD"/>
    <w:rsid w:val="00B12BDA"/>
    <w:rsid w:val="00B13D2B"/>
    <w:rsid w:val="00B13DF1"/>
    <w:rsid w:val="00B13F2E"/>
    <w:rsid w:val="00B14011"/>
    <w:rsid w:val="00B14636"/>
    <w:rsid w:val="00B146F7"/>
    <w:rsid w:val="00B14793"/>
    <w:rsid w:val="00B147B5"/>
    <w:rsid w:val="00B15075"/>
    <w:rsid w:val="00B15774"/>
    <w:rsid w:val="00B15D17"/>
    <w:rsid w:val="00B15DB9"/>
    <w:rsid w:val="00B169E1"/>
    <w:rsid w:val="00B17623"/>
    <w:rsid w:val="00B17694"/>
    <w:rsid w:val="00B1780E"/>
    <w:rsid w:val="00B200D3"/>
    <w:rsid w:val="00B204CA"/>
    <w:rsid w:val="00B2060E"/>
    <w:rsid w:val="00B20625"/>
    <w:rsid w:val="00B2086A"/>
    <w:rsid w:val="00B20B65"/>
    <w:rsid w:val="00B20DCF"/>
    <w:rsid w:val="00B20F8A"/>
    <w:rsid w:val="00B215EB"/>
    <w:rsid w:val="00B21DD4"/>
    <w:rsid w:val="00B21E8D"/>
    <w:rsid w:val="00B22522"/>
    <w:rsid w:val="00B2288A"/>
    <w:rsid w:val="00B2289A"/>
    <w:rsid w:val="00B22A19"/>
    <w:rsid w:val="00B22F39"/>
    <w:rsid w:val="00B232EB"/>
    <w:rsid w:val="00B235AB"/>
    <w:rsid w:val="00B23D0B"/>
    <w:rsid w:val="00B244D9"/>
    <w:rsid w:val="00B24D66"/>
    <w:rsid w:val="00B252C0"/>
    <w:rsid w:val="00B258AF"/>
    <w:rsid w:val="00B25E9B"/>
    <w:rsid w:val="00B2649C"/>
    <w:rsid w:val="00B264B0"/>
    <w:rsid w:val="00B26630"/>
    <w:rsid w:val="00B26CDB"/>
    <w:rsid w:val="00B26ECF"/>
    <w:rsid w:val="00B273BE"/>
    <w:rsid w:val="00B27444"/>
    <w:rsid w:val="00B27734"/>
    <w:rsid w:val="00B27771"/>
    <w:rsid w:val="00B27787"/>
    <w:rsid w:val="00B278D7"/>
    <w:rsid w:val="00B3091E"/>
    <w:rsid w:val="00B30932"/>
    <w:rsid w:val="00B31602"/>
    <w:rsid w:val="00B3164B"/>
    <w:rsid w:val="00B319FE"/>
    <w:rsid w:val="00B3232C"/>
    <w:rsid w:val="00B32565"/>
    <w:rsid w:val="00B32AA1"/>
    <w:rsid w:val="00B32F51"/>
    <w:rsid w:val="00B330CB"/>
    <w:rsid w:val="00B331B8"/>
    <w:rsid w:val="00B33786"/>
    <w:rsid w:val="00B337A4"/>
    <w:rsid w:val="00B3388C"/>
    <w:rsid w:val="00B33AAC"/>
    <w:rsid w:val="00B33FAA"/>
    <w:rsid w:val="00B3404B"/>
    <w:rsid w:val="00B34725"/>
    <w:rsid w:val="00B355F0"/>
    <w:rsid w:val="00B356C2"/>
    <w:rsid w:val="00B3578C"/>
    <w:rsid w:val="00B35C2F"/>
    <w:rsid w:val="00B35E42"/>
    <w:rsid w:val="00B35EC2"/>
    <w:rsid w:val="00B3600C"/>
    <w:rsid w:val="00B363FA"/>
    <w:rsid w:val="00B36730"/>
    <w:rsid w:val="00B36762"/>
    <w:rsid w:val="00B36855"/>
    <w:rsid w:val="00B36D9E"/>
    <w:rsid w:val="00B371BB"/>
    <w:rsid w:val="00B3720F"/>
    <w:rsid w:val="00B37311"/>
    <w:rsid w:val="00B373FB"/>
    <w:rsid w:val="00B376F4"/>
    <w:rsid w:val="00B37975"/>
    <w:rsid w:val="00B37E18"/>
    <w:rsid w:val="00B37E48"/>
    <w:rsid w:val="00B40B4F"/>
    <w:rsid w:val="00B40DFF"/>
    <w:rsid w:val="00B40F17"/>
    <w:rsid w:val="00B41010"/>
    <w:rsid w:val="00B4106F"/>
    <w:rsid w:val="00B41A1B"/>
    <w:rsid w:val="00B41BE7"/>
    <w:rsid w:val="00B41F49"/>
    <w:rsid w:val="00B424F7"/>
    <w:rsid w:val="00B42568"/>
    <w:rsid w:val="00B42BBC"/>
    <w:rsid w:val="00B42C57"/>
    <w:rsid w:val="00B4316E"/>
    <w:rsid w:val="00B431AB"/>
    <w:rsid w:val="00B431DE"/>
    <w:rsid w:val="00B4328D"/>
    <w:rsid w:val="00B4339F"/>
    <w:rsid w:val="00B4381B"/>
    <w:rsid w:val="00B4383C"/>
    <w:rsid w:val="00B43E26"/>
    <w:rsid w:val="00B43E75"/>
    <w:rsid w:val="00B43FFC"/>
    <w:rsid w:val="00B4403D"/>
    <w:rsid w:val="00B4438C"/>
    <w:rsid w:val="00B444C8"/>
    <w:rsid w:val="00B44DBE"/>
    <w:rsid w:val="00B45000"/>
    <w:rsid w:val="00B4524C"/>
    <w:rsid w:val="00B45847"/>
    <w:rsid w:val="00B460A1"/>
    <w:rsid w:val="00B46275"/>
    <w:rsid w:val="00B463A9"/>
    <w:rsid w:val="00B464C7"/>
    <w:rsid w:val="00B4658A"/>
    <w:rsid w:val="00B46CD1"/>
    <w:rsid w:val="00B470C0"/>
    <w:rsid w:val="00B4723F"/>
    <w:rsid w:val="00B4733F"/>
    <w:rsid w:val="00B4758E"/>
    <w:rsid w:val="00B4770F"/>
    <w:rsid w:val="00B479C0"/>
    <w:rsid w:val="00B47CBB"/>
    <w:rsid w:val="00B47ED7"/>
    <w:rsid w:val="00B506A5"/>
    <w:rsid w:val="00B5083E"/>
    <w:rsid w:val="00B50ADB"/>
    <w:rsid w:val="00B50F0B"/>
    <w:rsid w:val="00B515A1"/>
    <w:rsid w:val="00B51604"/>
    <w:rsid w:val="00B51868"/>
    <w:rsid w:val="00B51CFC"/>
    <w:rsid w:val="00B51E43"/>
    <w:rsid w:val="00B51F64"/>
    <w:rsid w:val="00B52527"/>
    <w:rsid w:val="00B5350F"/>
    <w:rsid w:val="00B53B4E"/>
    <w:rsid w:val="00B53C5F"/>
    <w:rsid w:val="00B542CC"/>
    <w:rsid w:val="00B54B6F"/>
    <w:rsid w:val="00B54BD8"/>
    <w:rsid w:val="00B5596C"/>
    <w:rsid w:val="00B55EBF"/>
    <w:rsid w:val="00B560F4"/>
    <w:rsid w:val="00B567C5"/>
    <w:rsid w:val="00B569B2"/>
    <w:rsid w:val="00B56C15"/>
    <w:rsid w:val="00B56FBD"/>
    <w:rsid w:val="00B5715A"/>
    <w:rsid w:val="00B57327"/>
    <w:rsid w:val="00B57859"/>
    <w:rsid w:val="00B57B26"/>
    <w:rsid w:val="00B6002D"/>
    <w:rsid w:val="00B60035"/>
    <w:rsid w:val="00B6010B"/>
    <w:rsid w:val="00B60C90"/>
    <w:rsid w:val="00B60CFB"/>
    <w:rsid w:val="00B61262"/>
    <w:rsid w:val="00B61777"/>
    <w:rsid w:val="00B6182B"/>
    <w:rsid w:val="00B618A2"/>
    <w:rsid w:val="00B6210A"/>
    <w:rsid w:val="00B6220A"/>
    <w:rsid w:val="00B629F3"/>
    <w:rsid w:val="00B62ACF"/>
    <w:rsid w:val="00B62C8E"/>
    <w:rsid w:val="00B631D0"/>
    <w:rsid w:val="00B63E1D"/>
    <w:rsid w:val="00B640CF"/>
    <w:rsid w:val="00B64159"/>
    <w:rsid w:val="00B655BB"/>
    <w:rsid w:val="00B65828"/>
    <w:rsid w:val="00B65C1D"/>
    <w:rsid w:val="00B65DE3"/>
    <w:rsid w:val="00B65E01"/>
    <w:rsid w:val="00B66011"/>
    <w:rsid w:val="00B6622F"/>
    <w:rsid w:val="00B664A9"/>
    <w:rsid w:val="00B665BB"/>
    <w:rsid w:val="00B66800"/>
    <w:rsid w:val="00B6680A"/>
    <w:rsid w:val="00B668B5"/>
    <w:rsid w:val="00B668CA"/>
    <w:rsid w:val="00B66AB0"/>
    <w:rsid w:val="00B66EAE"/>
    <w:rsid w:val="00B6721A"/>
    <w:rsid w:val="00B677D7"/>
    <w:rsid w:val="00B67BBA"/>
    <w:rsid w:val="00B7093C"/>
    <w:rsid w:val="00B7095E"/>
    <w:rsid w:val="00B70C27"/>
    <w:rsid w:val="00B70ED8"/>
    <w:rsid w:val="00B71089"/>
    <w:rsid w:val="00B710E0"/>
    <w:rsid w:val="00B7162D"/>
    <w:rsid w:val="00B71E56"/>
    <w:rsid w:val="00B727DF"/>
    <w:rsid w:val="00B72CF9"/>
    <w:rsid w:val="00B72EE9"/>
    <w:rsid w:val="00B72F12"/>
    <w:rsid w:val="00B7318F"/>
    <w:rsid w:val="00B735CE"/>
    <w:rsid w:val="00B73637"/>
    <w:rsid w:val="00B73B40"/>
    <w:rsid w:val="00B73D34"/>
    <w:rsid w:val="00B742C1"/>
    <w:rsid w:val="00B74379"/>
    <w:rsid w:val="00B74720"/>
    <w:rsid w:val="00B74C99"/>
    <w:rsid w:val="00B75032"/>
    <w:rsid w:val="00B750D5"/>
    <w:rsid w:val="00B7591C"/>
    <w:rsid w:val="00B75D1D"/>
    <w:rsid w:val="00B75D42"/>
    <w:rsid w:val="00B75E98"/>
    <w:rsid w:val="00B7628D"/>
    <w:rsid w:val="00B7669C"/>
    <w:rsid w:val="00B76A1B"/>
    <w:rsid w:val="00B76A3F"/>
    <w:rsid w:val="00B76A7D"/>
    <w:rsid w:val="00B76CE1"/>
    <w:rsid w:val="00B77241"/>
    <w:rsid w:val="00B772EF"/>
    <w:rsid w:val="00B776D5"/>
    <w:rsid w:val="00B77A53"/>
    <w:rsid w:val="00B77B7E"/>
    <w:rsid w:val="00B77E3D"/>
    <w:rsid w:val="00B80744"/>
    <w:rsid w:val="00B807C8"/>
    <w:rsid w:val="00B80979"/>
    <w:rsid w:val="00B80D68"/>
    <w:rsid w:val="00B813FD"/>
    <w:rsid w:val="00B818AA"/>
    <w:rsid w:val="00B81B66"/>
    <w:rsid w:val="00B81BB3"/>
    <w:rsid w:val="00B81BC2"/>
    <w:rsid w:val="00B81C75"/>
    <w:rsid w:val="00B81D30"/>
    <w:rsid w:val="00B81D8F"/>
    <w:rsid w:val="00B81EEF"/>
    <w:rsid w:val="00B81F26"/>
    <w:rsid w:val="00B82402"/>
    <w:rsid w:val="00B82995"/>
    <w:rsid w:val="00B82E24"/>
    <w:rsid w:val="00B8373D"/>
    <w:rsid w:val="00B83993"/>
    <w:rsid w:val="00B83ECD"/>
    <w:rsid w:val="00B840BB"/>
    <w:rsid w:val="00B84932"/>
    <w:rsid w:val="00B84AB9"/>
    <w:rsid w:val="00B84C9F"/>
    <w:rsid w:val="00B84DE5"/>
    <w:rsid w:val="00B84E83"/>
    <w:rsid w:val="00B8525F"/>
    <w:rsid w:val="00B856E9"/>
    <w:rsid w:val="00B85774"/>
    <w:rsid w:val="00B86429"/>
    <w:rsid w:val="00B8648F"/>
    <w:rsid w:val="00B865C4"/>
    <w:rsid w:val="00B865FB"/>
    <w:rsid w:val="00B866C7"/>
    <w:rsid w:val="00B86EFB"/>
    <w:rsid w:val="00B872F1"/>
    <w:rsid w:val="00B874C6"/>
    <w:rsid w:val="00B87563"/>
    <w:rsid w:val="00B87726"/>
    <w:rsid w:val="00B87A03"/>
    <w:rsid w:val="00B87C19"/>
    <w:rsid w:val="00B87EBC"/>
    <w:rsid w:val="00B87FF0"/>
    <w:rsid w:val="00B902B5"/>
    <w:rsid w:val="00B90645"/>
    <w:rsid w:val="00B90657"/>
    <w:rsid w:val="00B90694"/>
    <w:rsid w:val="00B90825"/>
    <w:rsid w:val="00B9084F"/>
    <w:rsid w:val="00B90862"/>
    <w:rsid w:val="00B90DD5"/>
    <w:rsid w:val="00B91231"/>
    <w:rsid w:val="00B912EC"/>
    <w:rsid w:val="00B917A4"/>
    <w:rsid w:val="00B917AC"/>
    <w:rsid w:val="00B91F77"/>
    <w:rsid w:val="00B926AC"/>
    <w:rsid w:val="00B926F1"/>
    <w:rsid w:val="00B929B2"/>
    <w:rsid w:val="00B92E6B"/>
    <w:rsid w:val="00B93043"/>
    <w:rsid w:val="00B931EF"/>
    <w:rsid w:val="00B93431"/>
    <w:rsid w:val="00B93500"/>
    <w:rsid w:val="00B93D97"/>
    <w:rsid w:val="00B9434E"/>
    <w:rsid w:val="00B94392"/>
    <w:rsid w:val="00B951C8"/>
    <w:rsid w:val="00B955F5"/>
    <w:rsid w:val="00B95663"/>
    <w:rsid w:val="00B959A7"/>
    <w:rsid w:val="00B959D7"/>
    <w:rsid w:val="00B95A36"/>
    <w:rsid w:val="00B95A75"/>
    <w:rsid w:val="00B95CCC"/>
    <w:rsid w:val="00B95D58"/>
    <w:rsid w:val="00B95EA0"/>
    <w:rsid w:val="00B95F44"/>
    <w:rsid w:val="00B9615D"/>
    <w:rsid w:val="00B964CB"/>
    <w:rsid w:val="00B96A90"/>
    <w:rsid w:val="00B96B1D"/>
    <w:rsid w:val="00B96D3C"/>
    <w:rsid w:val="00B9732C"/>
    <w:rsid w:val="00B97577"/>
    <w:rsid w:val="00B97C1F"/>
    <w:rsid w:val="00B97F04"/>
    <w:rsid w:val="00BA0658"/>
    <w:rsid w:val="00BA0718"/>
    <w:rsid w:val="00BA0AF7"/>
    <w:rsid w:val="00BA0FBE"/>
    <w:rsid w:val="00BA0FE9"/>
    <w:rsid w:val="00BA139F"/>
    <w:rsid w:val="00BA1839"/>
    <w:rsid w:val="00BA1A0B"/>
    <w:rsid w:val="00BA1C1D"/>
    <w:rsid w:val="00BA1E85"/>
    <w:rsid w:val="00BA2047"/>
    <w:rsid w:val="00BA24BB"/>
    <w:rsid w:val="00BA28BD"/>
    <w:rsid w:val="00BA2A0D"/>
    <w:rsid w:val="00BA2CB1"/>
    <w:rsid w:val="00BA2CE8"/>
    <w:rsid w:val="00BA2D66"/>
    <w:rsid w:val="00BA2E36"/>
    <w:rsid w:val="00BA359B"/>
    <w:rsid w:val="00BA382D"/>
    <w:rsid w:val="00BA3A93"/>
    <w:rsid w:val="00BA44BC"/>
    <w:rsid w:val="00BA45F6"/>
    <w:rsid w:val="00BA4B75"/>
    <w:rsid w:val="00BA4D05"/>
    <w:rsid w:val="00BA5165"/>
    <w:rsid w:val="00BA5599"/>
    <w:rsid w:val="00BA561A"/>
    <w:rsid w:val="00BA57A9"/>
    <w:rsid w:val="00BA5886"/>
    <w:rsid w:val="00BA5907"/>
    <w:rsid w:val="00BA5A40"/>
    <w:rsid w:val="00BA5B4B"/>
    <w:rsid w:val="00BA5C26"/>
    <w:rsid w:val="00BA5E8B"/>
    <w:rsid w:val="00BA5FD5"/>
    <w:rsid w:val="00BA60D1"/>
    <w:rsid w:val="00BA6234"/>
    <w:rsid w:val="00BA629D"/>
    <w:rsid w:val="00BA62AB"/>
    <w:rsid w:val="00BA6354"/>
    <w:rsid w:val="00BA68E9"/>
    <w:rsid w:val="00BA7231"/>
    <w:rsid w:val="00BA7A1A"/>
    <w:rsid w:val="00BA7C7E"/>
    <w:rsid w:val="00BA7D39"/>
    <w:rsid w:val="00BA7E0B"/>
    <w:rsid w:val="00BB0053"/>
    <w:rsid w:val="00BB0378"/>
    <w:rsid w:val="00BB0DE3"/>
    <w:rsid w:val="00BB0EA0"/>
    <w:rsid w:val="00BB10CD"/>
    <w:rsid w:val="00BB10DF"/>
    <w:rsid w:val="00BB10F0"/>
    <w:rsid w:val="00BB122E"/>
    <w:rsid w:val="00BB15E2"/>
    <w:rsid w:val="00BB25BB"/>
    <w:rsid w:val="00BB2C2E"/>
    <w:rsid w:val="00BB2CAB"/>
    <w:rsid w:val="00BB344E"/>
    <w:rsid w:val="00BB3A8F"/>
    <w:rsid w:val="00BB3AF9"/>
    <w:rsid w:val="00BB3F58"/>
    <w:rsid w:val="00BB3FE0"/>
    <w:rsid w:val="00BB4735"/>
    <w:rsid w:val="00BB4A6F"/>
    <w:rsid w:val="00BB4C20"/>
    <w:rsid w:val="00BB4D73"/>
    <w:rsid w:val="00BB5607"/>
    <w:rsid w:val="00BB56B1"/>
    <w:rsid w:val="00BB5759"/>
    <w:rsid w:val="00BB59B3"/>
    <w:rsid w:val="00BB5A30"/>
    <w:rsid w:val="00BB5B98"/>
    <w:rsid w:val="00BB5D3B"/>
    <w:rsid w:val="00BB5EA1"/>
    <w:rsid w:val="00BB5FF2"/>
    <w:rsid w:val="00BB6571"/>
    <w:rsid w:val="00BB65D0"/>
    <w:rsid w:val="00BB674F"/>
    <w:rsid w:val="00BB675C"/>
    <w:rsid w:val="00BB699F"/>
    <w:rsid w:val="00BB7BAC"/>
    <w:rsid w:val="00BB7F12"/>
    <w:rsid w:val="00BC04CE"/>
    <w:rsid w:val="00BC082A"/>
    <w:rsid w:val="00BC08D8"/>
    <w:rsid w:val="00BC08FC"/>
    <w:rsid w:val="00BC09B4"/>
    <w:rsid w:val="00BC0A2E"/>
    <w:rsid w:val="00BC0FAC"/>
    <w:rsid w:val="00BC202D"/>
    <w:rsid w:val="00BC213B"/>
    <w:rsid w:val="00BC22BC"/>
    <w:rsid w:val="00BC28BA"/>
    <w:rsid w:val="00BC2964"/>
    <w:rsid w:val="00BC3112"/>
    <w:rsid w:val="00BC33DD"/>
    <w:rsid w:val="00BC3776"/>
    <w:rsid w:val="00BC3D8E"/>
    <w:rsid w:val="00BC3E7F"/>
    <w:rsid w:val="00BC4004"/>
    <w:rsid w:val="00BC41B5"/>
    <w:rsid w:val="00BC4C22"/>
    <w:rsid w:val="00BC4C63"/>
    <w:rsid w:val="00BC54D1"/>
    <w:rsid w:val="00BC61E3"/>
    <w:rsid w:val="00BC6241"/>
    <w:rsid w:val="00BC6308"/>
    <w:rsid w:val="00BC634B"/>
    <w:rsid w:val="00BC636F"/>
    <w:rsid w:val="00BC63FE"/>
    <w:rsid w:val="00BC666D"/>
    <w:rsid w:val="00BC66A5"/>
    <w:rsid w:val="00BC67A4"/>
    <w:rsid w:val="00BC6A5A"/>
    <w:rsid w:val="00BC6B4D"/>
    <w:rsid w:val="00BC6C4F"/>
    <w:rsid w:val="00BC6D59"/>
    <w:rsid w:val="00BC6DF0"/>
    <w:rsid w:val="00BC76AA"/>
    <w:rsid w:val="00BC7A97"/>
    <w:rsid w:val="00BD0D12"/>
    <w:rsid w:val="00BD0FAE"/>
    <w:rsid w:val="00BD1290"/>
    <w:rsid w:val="00BD156C"/>
    <w:rsid w:val="00BD1CFB"/>
    <w:rsid w:val="00BD2B8F"/>
    <w:rsid w:val="00BD3066"/>
    <w:rsid w:val="00BD30C2"/>
    <w:rsid w:val="00BD3201"/>
    <w:rsid w:val="00BD33CC"/>
    <w:rsid w:val="00BD3522"/>
    <w:rsid w:val="00BD35B9"/>
    <w:rsid w:val="00BD36EC"/>
    <w:rsid w:val="00BD419E"/>
    <w:rsid w:val="00BD4A52"/>
    <w:rsid w:val="00BD4D8D"/>
    <w:rsid w:val="00BD4DDB"/>
    <w:rsid w:val="00BD51CA"/>
    <w:rsid w:val="00BD5601"/>
    <w:rsid w:val="00BD5645"/>
    <w:rsid w:val="00BD5CD2"/>
    <w:rsid w:val="00BD6410"/>
    <w:rsid w:val="00BD6436"/>
    <w:rsid w:val="00BD64E7"/>
    <w:rsid w:val="00BD6BFF"/>
    <w:rsid w:val="00BD6FDE"/>
    <w:rsid w:val="00BD7057"/>
    <w:rsid w:val="00BD77DE"/>
    <w:rsid w:val="00BD79C2"/>
    <w:rsid w:val="00BE01D3"/>
    <w:rsid w:val="00BE0220"/>
    <w:rsid w:val="00BE032F"/>
    <w:rsid w:val="00BE084A"/>
    <w:rsid w:val="00BE09A1"/>
    <w:rsid w:val="00BE102F"/>
    <w:rsid w:val="00BE13EE"/>
    <w:rsid w:val="00BE1BB0"/>
    <w:rsid w:val="00BE1F2E"/>
    <w:rsid w:val="00BE1F8E"/>
    <w:rsid w:val="00BE1FA7"/>
    <w:rsid w:val="00BE25D4"/>
    <w:rsid w:val="00BE2891"/>
    <w:rsid w:val="00BE2A09"/>
    <w:rsid w:val="00BE2AD7"/>
    <w:rsid w:val="00BE2BAA"/>
    <w:rsid w:val="00BE2CFD"/>
    <w:rsid w:val="00BE37EF"/>
    <w:rsid w:val="00BE39D5"/>
    <w:rsid w:val="00BE413C"/>
    <w:rsid w:val="00BE44FB"/>
    <w:rsid w:val="00BE451C"/>
    <w:rsid w:val="00BE49D8"/>
    <w:rsid w:val="00BE4B8A"/>
    <w:rsid w:val="00BE4B8F"/>
    <w:rsid w:val="00BE4EA4"/>
    <w:rsid w:val="00BE4F8D"/>
    <w:rsid w:val="00BE590A"/>
    <w:rsid w:val="00BE5B76"/>
    <w:rsid w:val="00BE616D"/>
    <w:rsid w:val="00BE620B"/>
    <w:rsid w:val="00BE65DE"/>
    <w:rsid w:val="00BE675D"/>
    <w:rsid w:val="00BE7348"/>
    <w:rsid w:val="00BE74C8"/>
    <w:rsid w:val="00BE770F"/>
    <w:rsid w:val="00BE778C"/>
    <w:rsid w:val="00BE7AED"/>
    <w:rsid w:val="00BE7E4D"/>
    <w:rsid w:val="00BF01D4"/>
    <w:rsid w:val="00BF03B4"/>
    <w:rsid w:val="00BF1151"/>
    <w:rsid w:val="00BF15AF"/>
    <w:rsid w:val="00BF1739"/>
    <w:rsid w:val="00BF187F"/>
    <w:rsid w:val="00BF1E87"/>
    <w:rsid w:val="00BF1FC1"/>
    <w:rsid w:val="00BF20FB"/>
    <w:rsid w:val="00BF213B"/>
    <w:rsid w:val="00BF2340"/>
    <w:rsid w:val="00BF2554"/>
    <w:rsid w:val="00BF27EF"/>
    <w:rsid w:val="00BF2823"/>
    <w:rsid w:val="00BF2997"/>
    <w:rsid w:val="00BF3007"/>
    <w:rsid w:val="00BF3535"/>
    <w:rsid w:val="00BF3A2A"/>
    <w:rsid w:val="00BF3C84"/>
    <w:rsid w:val="00BF4706"/>
    <w:rsid w:val="00BF49D1"/>
    <w:rsid w:val="00BF4C22"/>
    <w:rsid w:val="00BF4CD1"/>
    <w:rsid w:val="00BF4D71"/>
    <w:rsid w:val="00BF4DD7"/>
    <w:rsid w:val="00BF4E04"/>
    <w:rsid w:val="00BF4E98"/>
    <w:rsid w:val="00BF51E4"/>
    <w:rsid w:val="00BF6043"/>
    <w:rsid w:val="00BF60AC"/>
    <w:rsid w:val="00BF66AE"/>
    <w:rsid w:val="00BF6B57"/>
    <w:rsid w:val="00BF6B60"/>
    <w:rsid w:val="00BF76ED"/>
    <w:rsid w:val="00BF7C9F"/>
    <w:rsid w:val="00C00087"/>
    <w:rsid w:val="00C0013D"/>
    <w:rsid w:val="00C00156"/>
    <w:rsid w:val="00C003C3"/>
    <w:rsid w:val="00C006F6"/>
    <w:rsid w:val="00C007C7"/>
    <w:rsid w:val="00C00838"/>
    <w:rsid w:val="00C008C6"/>
    <w:rsid w:val="00C00BE6"/>
    <w:rsid w:val="00C00DD5"/>
    <w:rsid w:val="00C00EF1"/>
    <w:rsid w:val="00C00F80"/>
    <w:rsid w:val="00C00F81"/>
    <w:rsid w:val="00C01250"/>
    <w:rsid w:val="00C01619"/>
    <w:rsid w:val="00C016B5"/>
    <w:rsid w:val="00C025BA"/>
    <w:rsid w:val="00C025FC"/>
    <w:rsid w:val="00C0275A"/>
    <w:rsid w:val="00C02B84"/>
    <w:rsid w:val="00C03041"/>
    <w:rsid w:val="00C03815"/>
    <w:rsid w:val="00C03D2A"/>
    <w:rsid w:val="00C03F10"/>
    <w:rsid w:val="00C03F13"/>
    <w:rsid w:val="00C04114"/>
    <w:rsid w:val="00C041F4"/>
    <w:rsid w:val="00C04200"/>
    <w:rsid w:val="00C04284"/>
    <w:rsid w:val="00C0440E"/>
    <w:rsid w:val="00C04926"/>
    <w:rsid w:val="00C04B01"/>
    <w:rsid w:val="00C04B79"/>
    <w:rsid w:val="00C04C59"/>
    <w:rsid w:val="00C04E70"/>
    <w:rsid w:val="00C0524E"/>
    <w:rsid w:val="00C05428"/>
    <w:rsid w:val="00C055D3"/>
    <w:rsid w:val="00C058A3"/>
    <w:rsid w:val="00C058E4"/>
    <w:rsid w:val="00C05E05"/>
    <w:rsid w:val="00C06934"/>
    <w:rsid w:val="00C06CBE"/>
    <w:rsid w:val="00C06FEC"/>
    <w:rsid w:val="00C0711F"/>
    <w:rsid w:val="00C071C5"/>
    <w:rsid w:val="00C073D8"/>
    <w:rsid w:val="00C077E1"/>
    <w:rsid w:val="00C107BE"/>
    <w:rsid w:val="00C10A96"/>
    <w:rsid w:val="00C10BD0"/>
    <w:rsid w:val="00C10C03"/>
    <w:rsid w:val="00C10F4C"/>
    <w:rsid w:val="00C112F7"/>
    <w:rsid w:val="00C1161D"/>
    <w:rsid w:val="00C117F9"/>
    <w:rsid w:val="00C12CC4"/>
    <w:rsid w:val="00C12CCA"/>
    <w:rsid w:val="00C12CE6"/>
    <w:rsid w:val="00C12D9C"/>
    <w:rsid w:val="00C12FBF"/>
    <w:rsid w:val="00C13208"/>
    <w:rsid w:val="00C13313"/>
    <w:rsid w:val="00C133F5"/>
    <w:rsid w:val="00C1358B"/>
    <w:rsid w:val="00C1360E"/>
    <w:rsid w:val="00C13819"/>
    <w:rsid w:val="00C13CCA"/>
    <w:rsid w:val="00C13FFF"/>
    <w:rsid w:val="00C142EA"/>
    <w:rsid w:val="00C14391"/>
    <w:rsid w:val="00C14AD2"/>
    <w:rsid w:val="00C14CA5"/>
    <w:rsid w:val="00C14D37"/>
    <w:rsid w:val="00C154D7"/>
    <w:rsid w:val="00C15764"/>
    <w:rsid w:val="00C15BE1"/>
    <w:rsid w:val="00C15CAE"/>
    <w:rsid w:val="00C160D9"/>
    <w:rsid w:val="00C16160"/>
    <w:rsid w:val="00C1665A"/>
    <w:rsid w:val="00C16B11"/>
    <w:rsid w:val="00C16B32"/>
    <w:rsid w:val="00C16EEE"/>
    <w:rsid w:val="00C16FF1"/>
    <w:rsid w:val="00C17089"/>
    <w:rsid w:val="00C1710C"/>
    <w:rsid w:val="00C1715B"/>
    <w:rsid w:val="00C172A0"/>
    <w:rsid w:val="00C1757F"/>
    <w:rsid w:val="00C17618"/>
    <w:rsid w:val="00C1761D"/>
    <w:rsid w:val="00C179C2"/>
    <w:rsid w:val="00C17A66"/>
    <w:rsid w:val="00C17B74"/>
    <w:rsid w:val="00C17BCC"/>
    <w:rsid w:val="00C20358"/>
    <w:rsid w:val="00C2093A"/>
    <w:rsid w:val="00C20A09"/>
    <w:rsid w:val="00C20AEB"/>
    <w:rsid w:val="00C20F22"/>
    <w:rsid w:val="00C2105D"/>
    <w:rsid w:val="00C21240"/>
    <w:rsid w:val="00C2125F"/>
    <w:rsid w:val="00C21E36"/>
    <w:rsid w:val="00C21FF8"/>
    <w:rsid w:val="00C220F2"/>
    <w:rsid w:val="00C22286"/>
    <w:rsid w:val="00C223A0"/>
    <w:rsid w:val="00C22902"/>
    <w:rsid w:val="00C232A4"/>
    <w:rsid w:val="00C23398"/>
    <w:rsid w:val="00C2398F"/>
    <w:rsid w:val="00C23ACD"/>
    <w:rsid w:val="00C23BBD"/>
    <w:rsid w:val="00C2455C"/>
    <w:rsid w:val="00C24638"/>
    <w:rsid w:val="00C24764"/>
    <w:rsid w:val="00C24783"/>
    <w:rsid w:val="00C24955"/>
    <w:rsid w:val="00C2595B"/>
    <w:rsid w:val="00C26495"/>
    <w:rsid w:val="00C26644"/>
    <w:rsid w:val="00C27194"/>
    <w:rsid w:val="00C273ED"/>
    <w:rsid w:val="00C27447"/>
    <w:rsid w:val="00C27766"/>
    <w:rsid w:val="00C27891"/>
    <w:rsid w:val="00C27CBD"/>
    <w:rsid w:val="00C27D45"/>
    <w:rsid w:val="00C300F5"/>
    <w:rsid w:val="00C30744"/>
    <w:rsid w:val="00C30AED"/>
    <w:rsid w:val="00C31073"/>
    <w:rsid w:val="00C31330"/>
    <w:rsid w:val="00C31407"/>
    <w:rsid w:val="00C31484"/>
    <w:rsid w:val="00C314B5"/>
    <w:rsid w:val="00C3154A"/>
    <w:rsid w:val="00C31768"/>
    <w:rsid w:val="00C31D84"/>
    <w:rsid w:val="00C32283"/>
    <w:rsid w:val="00C32445"/>
    <w:rsid w:val="00C32570"/>
    <w:rsid w:val="00C32AD0"/>
    <w:rsid w:val="00C32C1E"/>
    <w:rsid w:val="00C32D53"/>
    <w:rsid w:val="00C32F69"/>
    <w:rsid w:val="00C3312E"/>
    <w:rsid w:val="00C33492"/>
    <w:rsid w:val="00C335B1"/>
    <w:rsid w:val="00C33CD5"/>
    <w:rsid w:val="00C33D9B"/>
    <w:rsid w:val="00C340CF"/>
    <w:rsid w:val="00C34101"/>
    <w:rsid w:val="00C342DA"/>
    <w:rsid w:val="00C34760"/>
    <w:rsid w:val="00C34868"/>
    <w:rsid w:val="00C348FE"/>
    <w:rsid w:val="00C34939"/>
    <w:rsid w:val="00C34B66"/>
    <w:rsid w:val="00C34C70"/>
    <w:rsid w:val="00C34DC8"/>
    <w:rsid w:val="00C34DCC"/>
    <w:rsid w:val="00C34FBC"/>
    <w:rsid w:val="00C35087"/>
    <w:rsid w:val="00C350BF"/>
    <w:rsid w:val="00C3523B"/>
    <w:rsid w:val="00C353FD"/>
    <w:rsid w:val="00C35947"/>
    <w:rsid w:val="00C36397"/>
    <w:rsid w:val="00C36FFE"/>
    <w:rsid w:val="00C377EC"/>
    <w:rsid w:val="00C40000"/>
    <w:rsid w:val="00C4013D"/>
    <w:rsid w:val="00C402F4"/>
    <w:rsid w:val="00C40A83"/>
    <w:rsid w:val="00C40ACE"/>
    <w:rsid w:val="00C40BF1"/>
    <w:rsid w:val="00C40D37"/>
    <w:rsid w:val="00C40DA1"/>
    <w:rsid w:val="00C40EC0"/>
    <w:rsid w:val="00C412E1"/>
    <w:rsid w:val="00C416FD"/>
    <w:rsid w:val="00C41BFA"/>
    <w:rsid w:val="00C41E73"/>
    <w:rsid w:val="00C41FA0"/>
    <w:rsid w:val="00C41FBA"/>
    <w:rsid w:val="00C42133"/>
    <w:rsid w:val="00C423B8"/>
    <w:rsid w:val="00C4271F"/>
    <w:rsid w:val="00C42A6C"/>
    <w:rsid w:val="00C42AC6"/>
    <w:rsid w:val="00C42B60"/>
    <w:rsid w:val="00C42CB2"/>
    <w:rsid w:val="00C43E4A"/>
    <w:rsid w:val="00C43FD4"/>
    <w:rsid w:val="00C4445E"/>
    <w:rsid w:val="00C4476D"/>
    <w:rsid w:val="00C44846"/>
    <w:rsid w:val="00C45667"/>
    <w:rsid w:val="00C4569D"/>
    <w:rsid w:val="00C45A51"/>
    <w:rsid w:val="00C460A7"/>
    <w:rsid w:val="00C4645F"/>
    <w:rsid w:val="00C464C0"/>
    <w:rsid w:val="00C465DA"/>
    <w:rsid w:val="00C469E3"/>
    <w:rsid w:val="00C46D75"/>
    <w:rsid w:val="00C47155"/>
    <w:rsid w:val="00C47987"/>
    <w:rsid w:val="00C47CD2"/>
    <w:rsid w:val="00C47D56"/>
    <w:rsid w:val="00C47F10"/>
    <w:rsid w:val="00C50A04"/>
    <w:rsid w:val="00C50A7C"/>
    <w:rsid w:val="00C50BC4"/>
    <w:rsid w:val="00C50CE1"/>
    <w:rsid w:val="00C50F58"/>
    <w:rsid w:val="00C510DE"/>
    <w:rsid w:val="00C514B3"/>
    <w:rsid w:val="00C515BB"/>
    <w:rsid w:val="00C51D53"/>
    <w:rsid w:val="00C52447"/>
    <w:rsid w:val="00C5244D"/>
    <w:rsid w:val="00C526FC"/>
    <w:rsid w:val="00C52881"/>
    <w:rsid w:val="00C529D7"/>
    <w:rsid w:val="00C52AF7"/>
    <w:rsid w:val="00C5348B"/>
    <w:rsid w:val="00C5350A"/>
    <w:rsid w:val="00C536E4"/>
    <w:rsid w:val="00C5376F"/>
    <w:rsid w:val="00C53823"/>
    <w:rsid w:val="00C538AE"/>
    <w:rsid w:val="00C53C32"/>
    <w:rsid w:val="00C53E7A"/>
    <w:rsid w:val="00C53FFE"/>
    <w:rsid w:val="00C54492"/>
    <w:rsid w:val="00C544B6"/>
    <w:rsid w:val="00C544F6"/>
    <w:rsid w:val="00C54601"/>
    <w:rsid w:val="00C546BB"/>
    <w:rsid w:val="00C54919"/>
    <w:rsid w:val="00C54E26"/>
    <w:rsid w:val="00C55879"/>
    <w:rsid w:val="00C55936"/>
    <w:rsid w:val="00C55E82"/>
    <w:rsid w:val="00C55EC4"/>
    <w:rsid w:val="00C56077"/>
    <w:rsid w:val="00C56539"/>
    <w:rsid w:val="00C56625"/>
    <w:rsid w:val="00C569D6"/>
    <w:rsid w:val="00C56A84"/>
    <w:rsid w:val="00C57502"/>
    <w:rsid w:val="00C575E8"/>
    <w:rsid w:val="00C5777E"/>
    <w:rsid w:val="00C5794A"/>
    <w:rsid w:val="00C57EB0"/>
    <w:rsid w:val="00C57EB1"/>
    <w:rsid w:val="00C60140"/>
    <w:rsid w:val="00C60984"/>
    <w:rsid w:val="00C60E33"/>
    <w:rsid w:val="00C6111A"/>
    <w:rsid w:val="00C61801"/>
    <w:rsid w:val="00C618DF"/>
    <w:rsid w:val="00C62151"/>
    <w:rsid w:val="00C630CE"/>
    <w:rsid w:val="00C630F1"/>
    <w:rsid w:val="00C63498"/>
    <w:rsid w:val="00C63541"/>
    <w:rsid w:val="00C63863"/>
    <w:rsid w:val="00C63A42"/>
    <w:rsid w:val="00C63BA3"/>
    <w:rsid w:val="00C63F83"/>
    <w:rsid w:val="00C64047"/>
    <w:rsid w:val="00C6445F"/>
    <w:rsid w:val="00C644AF"/>
    <w:rsid w:val="00C649DE"/>
    <w:rsid w:val="00C65030"/>
    <w:rsid w:val="00C650BD"/>
    <w:rsid w:val="00C652A1"/>
    <w:rsid w:val="00C655E4"/>
    <w:rsid w:val="00C6572F"/>
    <w:rsid w:val="00C65738"/>
    <w:rsid w:val="00C6590A"/>
    <w:rsid w:val="00C65996"/>
    <w:rsid w:val="00C65FFB"/>
    <w:rsid w:val="00C6621C"/>
    <w:rsid w:val="00C6629F"/>
    <w:rsid w:val="00C66663"/>
    <w:rsid w:val="00C668D8"/>
    <w:rsid w:val="00C66BCD"/>
    <w:rsid w:val="00C66BE9"/>
    <w:rsid w:val="00C66D68"/>
    <w:rsid w:val="00C66E74"/>
    <w:rsid w:val="00C67029"/>
    <w:rsid w:val="00C70044"/>
    <w:rsid w:val="00C700D0"/>
    <w:rsid w:val="00C7011A"/>
    <w:rsid w:val="00C7040D"/>
    <w:rsid w:val="00C7068B"/>
    <w:rsid w:val="00C70B38"/>
    <w:rsid w:val="00C70B43"/>
    <w:rsid w:val="00C70C42"/>
    <w:rsid w:val="00C70CAA"/>
    <w:rsid w:val="00C70F5A"/>
    <w:rsid w:val="00C7115B"/>
    <w:rsid w:val="00C719AF"/>
    <w:rsid w:val="00C71A56"/>
    <w:rsid w:val="00C71E19"/>
    <w:rsid w:val="00C71FD0"/>
    <w:rsid w:val="00C7241B"/>
    <w:rsid w:val="00C72A69"/>
    <w:rsid w:val="00C72F99"/>
    <w:rsid w:val="00C730CC"/>
    <w:rsid w:val="00C730FD"/>
    <w:rsid w:val="00C73390"/>
    <w:rsid w:val="00C737CE"/>
    <w:rsid w:val="00C73824"/>
    <w:rsid w:val="00C73CFB"/>
    <w:rsid w:val="00C747FA"/>
    <w:rsid w:val="00C74B3D"/>
    <w:rsid w:val="00C74C3B"/>
    <w:rsid w:val="00C74E1F"/>
    <w:rsid w:val="00C750AA"/>
    <w:rsid w:val="00C7532A"/>
    <w:rsid w:val="00C75721"/>
    <w:rsid w:val="00C75AF7"/>
    <w:rsid w:val="00C760A6"/>
    <w:rsid w:val="00C762B7"/>
    <w:rsid w:val="00C76668"/>
    <w:rsid w:val="00C76825"/>
    <w:rsid w:val="00C769FE"/>
    <w:rsid w:val="00C76B25"/>
    <w:rsid w:val="00C77C4B"/>
    <w:rsid w:val="00C77D2D"/>
    <w:rsid w:val="00C77D50"/>
    <w:rsid w:val="00C8026D"/>
    <w:rsid w:val="00C80331"/>
    <w:rsid w:val="00C803C5"/>
    <w:rsid w:val="00C80458"/>
    <w:rsid w:val="00C8063E"/>
    <w:rsid w:val="00C80651"/>
    <w:rsid w:val="00C80DC6"/>
    <w:rsid w:val="00C81029"/>
    <w:rsid w:val="00C815E4"/>
    <w:rsid w:val="00C820D9"/>
    <w:rsid w:val="00C8249C"/>
    <w:rsid w:val="00C8282D"/>
    <w:rsid w:val="00C828E5"/>
    <w:rsid w:val="00C8290C"/>
    <w:rsid w:val="00C82A21"/>
    <w:rsid w:val="00C82AD2"/>
    <w:rsid w:val="00C833A9"/>
    <w:rsid w:val="00C83486"/>
    <w:rsid w:val="00C83670"/>
    <w:rsid w:val="00C83AF0"/>
    <w:rsid w:val="00C83E1B"/>
    <w:rsid w:val="00C84AAB"/>
    <w:rsid w:val="00C84ADA"/>
    <w:rsid w:val="00C84DCF"/>
    <w:rsid w:val="00C84EE7"/>
    <w:rsid w:val="00C8512B"/>
    <w:rsid w:val="00C8585E"/>
    <w:rsid w:val="00C858C8"/>
    <w:rsid w:val="00C85A79"/>
    <w:rsid w:val="00C85B02"/>
    <w:rsid w:val="00C86242"/>
    <w:rsid w:val="00C86550"/>
    <w:rsid w:val="00C86820"/>
    <w:rsid w:val="00C86B76"/>
    <w:rsid w:val="00C86D64"/>
    <w:rsid w:val="00C87BB9"/>
    <w:rsid w:val="00C87CDD"/>
    <w:rsid w:val="00C906A2"/>
    <w:rsid w:val="00C909EE"/>
    <w:rsid w:val="00C90B19"/>
    <w:rsid w:val="00C90E27"/>
    <w:rsid w:val="00C910ED"/>
    <w:rsid w:val="00C914C9"/>
    <w:rsid w:val="00C914D2"/>
    <w:rsid w:val="00C9156F"/>
    <w:rsid w:val="00C9165D"/>
    <w:rsid w:val="00C91669"/>
    <w:rsid w:val="00C91BF3"/>
    <w:rsid w:val="00C91E57"/>
    <w:rsid w:val="00C922E8"/>
    <w:rsid w:val="00C93188"/>
    <w:rsid w:val="00C931D9"/>
    <w:rsid w:val="00C93C96"/>
    <w:rsid w:val="00C947A8"/>
    <w:rsid w:val="00C94DAC"/>
    <w:rsid w:val="00C94E8B"/>
    <w:rsid w:val="00C94EF3"/>
    <w:rsid w:val="00C94F7E"/>
    <w:rsid w:val="00C952A9"/>
    <w:rsid w:val="00C9534F"/>
    <w:rsid w:val="00C953C6"/>
    <w:rsid w:val="00C9580B"/>
    <w:rsid w:val="00C95CD2"/>
    <w:rsid w:val="00C95E98"/>
    <w:rsid w:val="00C95F67"/>
    <w:rsid w:val="00C960E9"/>
    <w:rsid w:val="00C961C0"/>
    <w:rsid w:val="00C96410"/>
    <w:rsid w:val="00C965D4"/>
    <w:rsid w:val="00C965E4"/>
    <w:rsid w:val="00C966DD"/>
    <w:rsid w:val="00C96906"/>
    <w:rsid w:val="00C96A33"/>
    <w:rsid w:val="00C9739A"/>
    <w:rsid w:val="00C97528"/>
    <w:rsid w:val="00C976F6"/>
    <w:rsid w:val="00C9789C"/>
    <w:rsid w:val="00CA0072"/>
    <w:rsid w:val="00CA0A27"/>
    <w:rsid w:val="00CA0C8C"/>
    <w:rsid w:val="00CA0EF2"/>
    <w:rsid w:val="00CA1115"/>
    <w:rsid w:val="00CA13BF"/>
    <w:rsid w:val="00CA13F7"/>
    <w:rsid w:val="00CA145B"/>
    <w:rsid w:val="00CA1463"/>
    <w:rsid w:val="00CA14DE"/>
    <w:rsid w:val="00CA17E2"/>
    <w:rsid w:val="00CA1EE0"/>
    <w:rsid w:val="00CA25F5"/>
    <w:rsid w:val="00CA2A57"/>
    <w:rsid w:val="00CA2C4B"/>
    <w:rsid w:val="00CA30A9"/>
    <w:rsid w:val="00CA35EC"/>
    <w:rsid w:val="00CA3D36"/>
    <w:rsid w:val="00CA3EA7"/>
    <w:rsid w:val="00CA3EC4"/>
    <w:rsid w:val="00CA4066"/>
    <w:rsid w:val="00CA4249"/>
    <w:rsid w:val="00CA4D37"/>
    <w:rsid w:val="00CA4EF3"/>
    <w:rsid w:val="00CA5037"/>
    <w:rsid w:val="00CA519B"/>
    <w:rsid w:val="00CA56E5"/>
    <w:rsid w:val="00CA575F"/>
    <w:rsid w:val="00CA587A"/>
    <w:rsid w:val="00CA5C46"/>
    <w:rsid w:val="00CA5D2A"/>
    <w:rsid w:val="00CA6B3C"/>
    <w:rsid w:val="00CA6F7C"/>
    <w:rsid w:val="00CA702A"/>
    <w:rsid w:val="00CA703D"/>
    <w:rsid w:val="00CA7260"/>
    <w:rsid w:val="00CA7A98"/>
    <w:rsid w:val="00CA7AA1"/>
    <w:rsid w:val="00CB02F1"/>
    <w:rsid w:val="00CB0652"/>
    <w:rsid w:val="00CB0792"/>
    <w:rsid w:val="00CB0A8A"/>
    <w:rsid w:val="00CB138C"/>
    <w:rsid w:val="00CB1822"/>
    <w:rsid w:val="00CB1BD3"/>
    <w:rsid w:val="00CB20CE"/>
    <w:rsid w:val="00CB21EF"/>
    <w:rsid w:val="00CB268C"/>
    <w:rsid w:val="00CB26B1"/>
    <w:rsid w:val="00CB2714"/>
    <w:rsid w:val="00CB2824"/>
    <w:rsid w:val="00CB2C75"/>
    <w:rsid w:val="00CB2D4D"/>
    <w:rsid w:val="00CB2F95"/>
    <w:rsid w:val="00CB307A"/>
    <w:rsid w:val="00CB30E7"/>
    <w:rsid w:val="00CB3270"/>
    <w:rsid w:val="00CB332C"/>
    <w:rsid w:val="00CB3971"/>
    <w:rsid w:val="00CB3FBC"/>
    <w:rsid w:val="00CB441D"/>
    <w:rsid w:val="00CB44FC"/>
    <w:rsid w:val="00CB4DA4"/>
    <w:rsid w:val="00CB557A"/>
    <w:rsid w:val="00CB5685"/>
    <w:rsid w:val="00CB5A32"/>
    <w:rsid w:val="00CB5F24"/>
    <w:rsid w:val="00CB6108"/>
    <w:rsid w:val="00CB6214"/>
    <w:rsid w:val="00CB644A"/>
    <w:rsid w:val="00CB6D61"/>
    <w:rsid w:val="00CB6E58"/>
    <w:rsid w:val="00CB6FDB"/>
    <w:rsid w:val="00CB7071"/>
    <w:rsid w:val="00CB7091"/>
    <w:rsid w:val="00CB7214"/>
    <w:rsid w:val="00CB75F9"/>
    <w:rsid w:val="00CB778C"/>
    <w:rsid w:val="00CB782A"/>
    <w:rsid w:val="00CB7D14"/>
    <w:rsid w:val="00CB7D9F"/>
    <w:rsid w:val="00CB7FFC"/>
    <w:rsid w:val="00CC07A1"/>
    <w:rsid w:val="00CC0824"/>
    <w:rsid w:val="00CC08D7"/>
    <w:rsid w:val="00CC0A9A"/>
    <w:rsid w:val="00CC0EA3"/>
    <w:rsid w:val="00CC156F"/>
    <w:rsid w:val="00CC1F09"/>
    <w:rsid w:val="00CC1F85"/>
    <w:rsid w:val="00CC2572"/>
    <w:rsid w:val="00CC2B9C"/>
    <w:rsid w:val="00CC326E"/>
    <w:rsid w:val="00CC346D"/>
    <w:rsid w:val="00CC3480"/>
    <w:rsid w:val="00CC38EE"/>
    <w:rsid w:val="00CC438E"/>
    <w:rsid w:val="00CC43F9"/>
    <w:rsid w:val="00CC4732"/>
    <w:rsid w:val="00CC4E17"/>
    <w:rsid w:val="00CC500C"/>
    <w:rsid w:val="00CC566D"/>
    <w:rsid w:val="00CC5D2F"/>
    <w:rsid w:val="00CC5ECE"/>
    <w:rsid w:val="00CC6071"/>
    <w:rsid w:val="00CC6226"/>
    <w:rsid w:val="00CC64D2"/>
    <w:rsid w:val="00CC6AA6"/>
    <w:rsid w:val="00CC6ACF"/>
    <w:rsid w:val="00CC722F"/>
    <w:rsid w:val="00CC726E"/>
    <w:rsid w:val="00CC7476"/>
    <w:rsid w:val="00CC75EE"/>
    <w:rsid w:val="00CC78B5"/>
    <w:rsid w:val="00CC7C99"/>
    <w:rsid w:val="00CD0BAE"/>
    <w:rsid w:val="00CD1017"/>
    <w:rsid w:val="00CD1058"/>
    <w:rsid w:val="00CD129C"/>
    <w:rsid w:val="00CD12BA"/>
    <w:rsid w:val="00CD15C9"/>
    <w:rsid w:val="00CD181E"/>
    <w:rsid w:val="00CD1ABF"/>
    <w:rsid w:val="00CD1B85"/>
    <w:rsid w:val="00CD2040"/>
    <w:rsid w:val="00CD2BE3"/>
    <w:rsid w:val="00CD2C45"/>
    <w:rsid w:val="00CD3013"/>
    <w:rsid w:val="00CD3378"/>
    <w:rsid w:val="00CD369C"/>
    <w:rsid w:val="00CD387C"/>
    <w:rsid w:val="00CD4379"/>
    <w:rsid w:val="00CD474C"/>
    <w:rsid w:val="00CD51A9"/>
    <w:rsid w:val="00CD5589"/>
    <w:rsid w:val="00CD57B2"/>
    <w:rsid w:val="00CD5827"/>
    <w:rsid w:val="00CD5C3B"/>
    <w:rsid w:val="00CD5CCC"/>
    <w:rsid w:val="00CD60C0"/>
    <w:rsid w:val="00CD6112"/>
    <w:rsid w:val="00CD612B"/>
    <w:rsid w:val="00CD6B16"/>
    <w:rsid w:val="00CD6B5E"/>
    <w:rsid w:val="00CD7052"/>
    <w:rsid w:val="00CD7092"/>
    <w:rsid w:val="00CD7422"/>
    <w:rsid w:val="00CD764C"/>
    <w:rsid w:val="00CD7CC1"/>
    <w:rsid w:val="00CE0395"/>
    <w:rsid w:val="00CE078F"/>
    <w:rsid w:val="00CE0950"/>
    <w:rsid w:val="00CE0B4C"/>
    <w:rsid w:val="00CE0C54"/>
    <w:rsid w:val="00CE0DD3"/>
    <w:rsid w:val="00CE0F0F"/>
    <w:rsid w:val="00CE0FA8"/>
    <w:rsid w:val="00CE0FC5"/>
    <w:rsid w:val="00CE11D8"/>
    <w:rsid w:val="00CE1251"/>
    <w:rsid w:val="00CE14EC"/>
    <w:rsid w:val="00CE1648"/>
    <w:rsid w:val="00CE1A90"/>
    <w:rsid w:val="00CE1B46"/>
    <w:rsid w:val="00CE1C5C"/>
    <w:rsid w:val="00CE1CA9"/>
    <w:rsid w:val="00CE1E07"/>
    <w:rsid w:val="00CE2567"/>
    <w:rsid w:val="00CE28EC"/>
    <w:rsid w:val="00CE2910"/>
    <w:rsid w:val="00CE2A65"/>
    <w:rsid w:val="00CE3037"/>
    <w:rsid w:val="00CE32AD"/>
    <w:rsid w:val="00CE3361"/>
    <w:rsid w:val="00CE35AD"/>
    <w:rsid w:val="00CE3709"/>
    <w:rsid w:val="00CE3958"/>
    <w:rsid w:val="00CE3A6B"/>
    <w:rsid w:val="00CE3E6F"/>
    <w:rsid w:val="00CE3F49"/>
    <w:rsid w:val="00CE40D3"/>
    <w:rsid w:val="00CE4342"/>
    <w:rsid w:val="00CE486B"/>
    <w:rsid w:val="00CE49B0"/>
    <w:rsid w:val="00CE4C83"/>
    <w:rsid w:val="00CE4EA8"/>
    <w:rsid w:val="00CE5088"/>
    <w:rsid w:val="00CE5261"/>
    <w:rsid w:val="00CE52F6"/>
    <w:rsid w:val="00CE584B"/>
    <w:rsid w:val="00CE58F9"/>
    <w:rsid w:val="00CE5A0A"/>
    <w:rsid w:val="00CE5C82"/>
    <w:rsid w:val="00CE5F60"/>
    <w:rsid w:val="00CE645A"/>
    <w:rsid w:val="00CE64F3"/>
    <w:rsid w:val="00CE650C"/>
    <w:rsid w:val="00CE6C5C"/>
    <w:rsid w:val="00CE72F6"/>
    <w:rsid w:val="00CE7323"/>
    <w:rsid w:val="00CE7FF2"/>
    <w:rsid w:val="00CF0091"/>
    <w:rsid w:val="00CF0177"/>
    <w:rsid w:val="00CF0C1E"/>
    <w:rsid w:val="00CF0E8B"/>
    <w:rsid w:val="00CF0EE3"/>
    <w:rsid w:val="00CF0F59"/>
    <w:rsid w:val="00CF1090"/>
    <w:rsid w:val="00CF1222"/>
    <w:rsid w:val="00CF1256"/>
    <w:rsid w:val="00CF12DA"/>
    <w:rsid w:val="00CF158E"/>
    <w:rsid w:val="00CF1AB9"/>
    <w:rsid w:val="00CF1B03"/>
    <w:rsid w:val="00CF1B1E"/>
    <w:rsid w:val="00CF1E58"/>
    <w:rsid w:val="00CF1F79"/>
    <w:rsid w:val="00CF262A"/>
    <w:rsid w:val="00CF26C9"/>
    <w:rsid w:val="00CF2728"/>
    <w:rsid w:val="00CF281E"/>
    <w:rsid w:val="00CF2898"/>
    <w:rsid w:val="00CF2B1C"/>
    <w:rsid w:val="00CF2B81"/>
    <w:rsid w:val="00CF2B8E"/>
    <w:rsid w:val="00CF2CE9"/>
    <w:rsid w:val="00CF36D7"/>
    <w:rsid w:val="00CF3739"/>
    <w:rsid w:val="00CF39B2"/>
    <w:rsid w:val="00CF3A20"/>
    <w:rsid w:val="00CF3A59"/>
    <w:rsid w:val="00CF3E3D"/>
    <w:rsid w:val="00CF4060"/>
    <w:rsid w:val="00CF49C0"/>
    <w:rsid w:val="00CF4F69"/>
    <w:rsid w:val="00CF52EB"/>
    <w:rsid w:val="00CF585D"/>
    <w:rsid w:val="00CF587D"/>
    <w:rsid w:val="00CF5923"/>
    <w:rsid w:val="00CF59FF"/>
    <w:rsid w:val="00CF5CA8"/>
    <w:rsid w:val="00CF72BD"/>
    <w:rsid w:val="00CF747E"/>
    <w:rsid w:val="00CF757A"/>
    <w:rsid w:val="00CF75D8"/>
    <w:rsid w:val="00CF767E"/>
    <w:rsid w:val="00CF78C0"/>
    <w:rsid w:val="00CF78E3"/>
    <w:rsid w:val="00D01011"/>
    <w:rsid w:val="00D0118A"/>
    <w:rsid w:val="00D015A8"/>
    <w:rsid w:val="00D01BA7"/>
    <w:rsid w:val="00D01F92"/>
    <w:rsid w:val="00D024D3"/>
    <w:rsid w:val="00D024F9"/>
    <w:rsid w:val="00D027F9"/>
    <w:rsid w:val="00D02BEF"/>
    <w:rsid w:val="00D02E81"/>
    <w:rsid w:val="00D03109"/>
    <w:rsid w:val="00D031E5"/>
    <w:rsid w:val="00D032AA"/>
    <w:rsid w:val="00D032C4"/>
    <w:rsid w:val="00D0355C"/>
    <w:rsid w:val="00D03A3E"/>
    <w:rsid w:val="00D03B1A"/>
    <w:rsid w:val="00D03BCB"/>
    <w:rsid w:val="00D03E97"/>
    <w:rsid w:val="00D03F56"/>
    <w:rsid w:val="00D040BB"/>
    <w:rsid w:val="00D046A3"/>
    <w:rsid w:val="00D04873"/>
    <w:rsid w:val="00D04AAE"/>
    <w:rsid w:val="00D056E9"/>
    <w:rsid w:val="00D05CB6"/>
    <w:rsid w:val="00D061F2"/>
    <w:rsid w:val="00D06325"/>
    <w:rsid w:val="00D06C16"/>
    <w:rsid w:val="00D074C1"/>
    <w:rsid w:val="00D07684"/>
    <w:rsid w:val="00D076A6"/>
    <w:rsid w:val="00D07A18"/>
    <w:rsid w:val="00D07F59"/>
    <w:rsid w:val="00D102EA"/>
    <w:rsid w:val="00D104B0"/>
    <w:rsid w:val="00D104B2"/>
    <w:rsid w:val="00D10986"/>
    <w:rsid w:val="00D10FB4"/>
    <w:rsid w:val="00D111C1"/>
    <w:rsid w:val="00D11666"/>
    <w:rsid w:val="00D11A17"/>
    <w:rsid w:val="00D11B35"/>
    <w:rsid w:val="00D11BB2"/>
    <w:rsid w:val="00D11E32"/>
    <w:rsid w:val="00D12664"/>
    <w:rsid w:val="00D12786"/>
    <w:rsid w:val="00D12C0C"/>
    <w:rsid w:val="00D12C7B"/>
    <w:rsid w:val="00D12F1F"/>
    <w:rsid w:val="00D13207"/>
    <w:rsid w:val="00D13220"/>
    <w:rsid w:val="00D13358"/>
    <w:rsid w:val="00D1342C"/>
    <w:rsid w:val="00D1345E"/>
    <w:rsid w:val="00D13C17"/>
    <w:rsid w:val="00D13CE6"/>
    <w:rsid w:val="00D142FA"/>
    <w:rsid w:val="00D14873"/>
    <w:rsid w:val="00D14C06"/>
    <w:rsid w:val="00D14DAF"/>
    <w:rsid w:val="00D14F26"/>
    <w:rsid w:val="00D15142"/>
    <w:rsid w:val="00D15455"/>
    <w:rsid w:val="00D1564A"/>
    <w:rsid w:val="00D156E5"/>
    <w:rsid w:val="00D15AF0"/>
    <w:rsid w:val="00D15CEC"/>
    <w:rsid w:val="00D15F67"/>
    <w:rsid w:val="00D160AD"/>
    <w:rsid w:val="00D161CF"/>
    <w:rsid w:val="00D16747"/>
    <w:rsid w:val="00D167D3"/>
    <w:rsid w:val="00D175C7"/>
    <w:rsid w:val="00D17667"/>
    <w:rsid w:val="00D17895"/>
    <w:rsid w:val="00D179C8"/>
    <w:rsid w:val="00D17D01"/>
    <w:rsid w:val="00D17E09"/>
    <w:rsid w:val="00D20081"/>
    <w:rsid w:val="00D200AF"/>
    <w:rsid w:val="00D20527"/>
    <w:rsid w:val="00D20736"/>
    <w:rsid w:val="00D20886"/>
    <w:rsid w:val="00D20AD4"/>
    <w:rsid w:val="00D2195E"/>
    <w:rsid w:val="00D21B52"/>
    <w:rsid w:val="00D21E57"/>
    <w:rsid w:val="00D22106"/>
    <w:rsid w:val="00D221D4"/>
    <w:rsid w:val="00D228C0"/>
    <w:rsid w:val="00D22E00"/>
    <w:rsid w:val="00D2366E"/>
    <w:rsid w:val="00D24218"/>
    <w:rsid w:val="00D24286"/>
    <w:rsid w:val="00D24618"/>
    <w:rsid w:val="00D2469E"/>
    <w:rsid w:val="00D24848"/>
    <w:rsid w:val="00D2495A"/>
    <w:rsid w:val="00D25126"/>
    <w:rsid w:val="00D251E6"/>
    <w:rsid w:val="00D25830"/>
    <w:rsid w:val="00D259B0"/>
    <w:rsid w:val="00D26097"/>
    <w:rsid w:val="00D261C5"/>
    <w:rsid w:val="00D26391"/>
    <w:rsid w:val="00D26518"/>
    <w:rsid w:val="00D2699D"/>
    <w:rsid w:val="00D272BA"/>
    <w:rsid w:val="00D27747"/>
    <w:rsid w:val="00D277F5"/>
    <w:rsid w:val="00D27A59"/>
    <w:rsid w:val="00D27A6C"/>
    <w:rsid w:val="00D27B87"/>
    <w:rsid w:val="00D27BF7"/>
    <w:rsid w:val="00D30729"/>
    <w:rsid w:val="00D30A57"/>
    <w:rsid w:val="00D30BB8"/>
    <w:rsid w:val="00D30E01"/>
    <w:rsid w:val="00D30EAF"/>
    <w:rsid w:val="00D31495"/>
    <w:rsid w:val="00D314F6"/>
    <w:rsid w:val="00D3176A"/>
    <w:rsid w:val="00D318E4"/>
    <w:rsid w:val="00D31A4F"/>
    <w:rsid w:val="00D31AA7"/>
    <w:rsid w:val="00D31D6C"/>
    <w:rsid w:val="00D31D99"/>
    <w:rsid w:val="00D31F4D"/>
    <w:rsid w:val="00D3223E"/>
    <w:rsid w:val="00D322C6"/>
    <w:rsid w:val="00D32309"/>
    <w:rsid w:val="00D32B45"/>
    <w:rsid w:val="00D32CDD"/>
    <w:rsid w:val="00D32E0D"/>
    <w:rsid w:val="00D33117"/>
    <w:rsid w:val="00D3326D"/>
    <w:rsid w:val="00D336C9"/>
    <w:rsid w:val="00D33740"/>
    <w:rsid w:val="00D33977"/>
    <w:rsid w:val="00D33C40"/>
    <w:rsid w:val="00D33CA7"/>
    <w:rsid w:val="00D33D1A"/>
    <w:rsid w:val="00D33E2B"/>
    <w:rsid w:val="00D34097"/>
    <w:rsid w:val="00D349F8"/>
    <w:rsid w:val="00D34E46"/>
    <w:rsid w:val="00D34FBC"/>
    <w:rsid w:val="00D3500F"/>
    <w:rsid w:val="00D35185"/>
    <w:rsid w:val="00D3544C"/>
    <w:rsid w:val="00D356AA"/>
    <w:rsid w:val="00D356D0"/>
    <w:rsid w:val="00D35797"/>
    <w:rsid w:val="00D358FA"/>
    <w:rsid w:val="00D35FBD"/>
    <w:rsid w:val="00D36317"/>
    <w:rsid w:val="00D36657"/>
    <w:rsid w:val="00D3719F"/>
    <w:rsid w:val="00D371C8"/>
    <w:rsid w:val="00D3756E"/>
    <w:rsid w:val="00D37FC8"/>
    <w:rsid w:val="00D404F3"/>
    <w:rsid w:val="00D405A0"/>
    <w:rsid w:val="00D4061B"/>
    <w:rsid w:val="00D4091E"/>
    <w:rsid w:val="00D40B6D"/>
    <w:rsid w:val="00D40BD8"/>
    <w:rsid w:val="00D417E2"/>
    <w:rsid w:val="00D422BF"/>
    <w:rsid w:val="00D42718"/>
    <w:rsid w:val="00D42BEE"/>
    <w:rsid w:val="00D4303B"/>
    <w:rsid w:val="00D43046"/>
    <w:rsid w:val="00D431DA"/>
    <w:rsid w:val="00D43450"/>
    <w:rsid w:val="00D43463"/>
    <w:rsid w:val="00D434C7"/>
    <w:rsid w:val="00D4361F"/>
    <w:rsid w:val="00D4395B"/>
    <w:rsid w:val="00D43D75"/>
    <w:rsid w:val="00D43F48"/>
    <w:rsid w:val="00D43F90"/>
    <w:rsid w:val="00D44156"/>
    <w:rsid w:val="00D44198"/>
    <w:rsid w:val="00D441FB"/>
    <w:rsid w:val="00D445B3"/>
    <w:rsid w:val="00D449A8"/>
    <w:rsid w:val="00D453B5"/>
    <w:rsid w:val="00D45529"/>
    <w:rsid w:val="00D4580C"/>
    <w:rsid w:val="00D45977"/>
    <w:rsid w:val="00D45D0F"/>
    <w:rsid w:val="00D45D87"/>
    <w:rsid w:val="00D46440"/>
    <w:rsid w:val="00D46798"/>
    <w:rsid w:val="00D46DBF"/>
    <w:rsid w:val="00D46F26"/>
    <w:rsid w:val="00D4711A"/>
    <w:rsid w:val="00D47186"/>
    <w:rsid w:val="00D47591"/>
    <w:rsid w:val="00D4798C"/>
    <w:rsid w:val="00D5046D"/>
    <w:rsid w:val="00D506FF"/>
    <w:rsid w:val="00D50F4A"/>
    <w:rsid w:val="00D51089"/>
    <w:rsid w:val="00D51336"/>
    <w:rsid w:val="00D516C9"/>
    <w:rsid w:val="00D516E3"/>
    <w:rsid w:val="00D51F46"/>
    <w:rsid w:val="00D5228C"/>
    <w:rsid w:val="00D522BA"/>
    <w:rsid w:val="00D522FF"/>
    <w:rsid w:val="00D52A51"/>
    <w:rsid w:val="00D52A57"/>
    <w:rsid w:val="00D52CC4"/>
    <w:rsid w:val="00D52D70"/>
    <w:rsid w:val="00D52E06"/>
    <w:rsid w:val="00D52F0D"/>
    <w:rsid w:val="00D53111"/>
    <w:rsid w:val="00D5354C"/>
    <w:rsid w:val="00D53650"/>
    <w:rsid w:val="00D5377C"/>
    <w:rsid w:val="00D53E5B"/>
    <w:rsid w:val="00D541D2"/>
    <w:rsid w:val="00D5420E"/>
    <w:rsid w:val="00D543AB"/>
    <w:rsid w:val="00D54655"/>
    <w:rsid w:val="00D54BF6"/>
    <w:rsid w:val="00D553C7"/>
    <w:rsid w:val="00D557DE"/>
    <w:rsid w:val="00D5648F"/>
    <w:rsid w:val="00D5651D"/>
    <w:rsid w:val="00D5702A"/>
    <w:rsid w:val="00D57173"/>
    <w:rsid w:val="00D5798F"/>
    <w:rsid w:val="00D57B21"/>
    <w:rsid w:val="00D57B9A"/>
    <w:rsid w:val="00D57C2F"/>
    <w:rsid w:val="00D57DC0"/>
    <w:rsid w:val="00D60190"/>
    <w:rsid w:val="00D602D3"/>
    <w:rsid w:val="00D604CF"/>
    <w:rsid w:val="00D605A5"/>
    <w:rsid w:val="00D606A0"/>
    <w:rsid w:val="00D6072E"/>
    <w:rsid w:val="00D60A2F"/>
    <w:rsid w:val="00D60DAB"/>
    <w:rsid w:val="00D614EA"/>
    <w:rsid w:val="00D615C7"/>
    <w:rsid w:val="00D619FC"/>
    <w:rsid w:val="00D61A8A"/>
    <w:rsid w:val="00D61BA9"/>
    <w:rsid w:val="00D62369"/>
    <w:rsid w:val="00D623AA"/>
    <w:rsid w:val="00D62A24"/>
    <w:rsid w:val="00D62C86"/>
    <w:rsid w:val="00D62FAC"/>
    <w:rsid w:val="00D6305F"/>
    <w:rsid w:val="00D635B0"/>
    <w:rsid w:val="00D637A9"/>
    <w:rsid w:val="00D639A1"/>
    <w:rsid w:val="00D63BE1"/>
    <w:rsid w:val="00D64A74"/>
    <w:rsid w:val="00D64CEC"/>
    <w:rsid w:val="00D65280"/>
    <w:rsid w:val="00D6565C"/>
    <w:rsid w:val="00D6589C"/>
    <w:rsid w:val="00D658AA"/>
    <w:rsid w:val="00D6616F"/>
    <w:rsid w:val="00D666DA"/>
    <w:rsid w:val="00D6699B"/>
    <w:rsid w:val="00D66CDD"/>
    <w:rsid w:val="00D66D49"/>
    <w:rsid w:val="00D678A5"/>
    <w:rsid w:val="00D7009E"/>
    <w:rsid w:val="00D70A0C"/>
    <w:rsid w:val="00D70BDA"/>
    <w:rsid w:val="00D70C63"/>
    <w:rsid w:val="00D70DC6"/>
    <w:rsid w:val="00D70F87"/>
    <w:rsid w:val="00D710C5"/>
    <w:rsid w:val="00D71705"/>
    <w:rsid w:val="00D71888"/>
    <w:rsid w:val="00D71B45"/>
    <w:rsid w:val="00D71E9A"/>
    <w:rsid w:val="00D71F6A"/>
    <w:rsid w:val="00D72111"/>
    <w:rsid w:val="00D7222C"/>
    <w:rsid w:val="00D722C1"/>
    <w:rsid w:val="00D72437"/>
    <w:rsid w:val="00D726A5"/>
    <w:rsid w:val="00D727AC"/>
    <w:rsid w:val="00D72AC2"/>
    <w:rsid w:val="00D72CAE"/>
    <w:rsid w:val="00D73568"/>
    <w:rsid w:val="00D73754"/>
    <w:rsid w:val="00D7384A"/>
    <w:rsid w:val="00D73FB0"/>
    <w:rsid w:val="00D74503"/>
    <w:rsid w:val="00D74660"/>
    <w:rsid w:val="00D74797"/>
    <w:rsid w:val="00D748CA"/>
    <w:rsid w:val="00D74968"/>
    <w:rsid w:val="00D74999"/>
    <w:rsid w:val="00D749C8"/>
    <w:rsid w:val="00D749D2"/>
    <w:rsid w:val="00D74A71"/>
    <w:rsid w:val="00D74D9B"/>
    <w:rsid w:val="00D750A2"/>
    <w:rsid w:val="00D75650"/>
    <w:rsid w:val="00D756E8"/>
    <w:rsid w:val="00D7595D"/>
    <w:rsid w:val="00D76149"/>
    <w:rsid w:val="00D762F9"/>
    <w:rsid w:val="00D76C4A"/>
    <w:rsid w:val="00D7702D"/>
    <w:rsid w:val="00D77C4A"/>
    <w:rsid w:val="00D77EF3"/>
    <w:rsid w:val="00D77FC8"/>
    <w:rsid w:val="00D801E1"/>
    <w:rsid w:val="00D801EB"/>
    <w:rsid w:val="00D80747"/>
    <w:rsid w:val="00D8099F"/>
    <w:rsid w:val="00D809FF"/>
    <w:rsid w:val="00D80E48"/>
    <w:rsid w:val="00D810F2"/>
    <w:rsid w:val="00D81181"/>
    <w:rsid w:val="00D811F6"/>
    <w:rsid w:val="00D81285"/>
    <w:rsid w:val="00D81770"/>
    <w:rsid w:val="00D81B9A"/>
    <w:rsid w:val="00D81CD0"/>
    <w:rsid w:val="00D8214C"/>
    <w:rsid w:val="00D822C6"/>
    <w:rsid w:val="00D82626"/>
    <w:rsid w:val="00D82713"/>
    <w:rsid w:val="00D82803"/>
    <w:rsid w:val="00D82890"/>
    <w:rsid w:val="00D82C40"/>
    <w:rsid w:val="00D82C48"/>
    <w:rsid w:val="00D82DE5"/>
    <w:rsid w:val="00D83156"/>
    <w:rsid w:val="00D83A9A"/>
    <w:rsid w:val="00D843D6"/>
    <w:rsid w:val="00D84C13"/>
    <w:rsid w:val="00D85237"/>
    <w:rsid w:val="00D85475"/>
    <w:rsid w:val="00D857A3"/>
    <w:rsid w:val="00D85A2F"/>
    <w:rsid w:val="00D85BB5"/>
    <w:rsid w:val="00D8610B"/>
    <w:rsid w:val="00D86605"/>
    <w:rsid w:val="00D86742"/>
    <w:rsid w:val="00D86C9C"/>
    <w:rsid w:val="00D86CD4"/>
    <w:rsid w:val="00D87897"/>
    <w:rsid w:val="00D87982"/>
    <w:rsid w:val="00D87BB6"/>
    <w:rsid w:val="00D87BDC"/>
    <w:rsid w:val="00D87FDA"/>
    <w:rsid w:val="00D9096B"/>
    <w:rsid w:val="00D90A48"/>
    <w:rsid w:val="00D90D1C"/>
    <w:rsid w:val="00D90D5C"/>
    <w:rsid w:val="00D90DEF"/>
    <w:rsid w:val="00D90ED4"/>
    <w:rsid w:val="00D90FF0"/>
    <w:rsid w:val="00D9105E"/>
    <w:rsid w:val="00D91366"/>
    <w:rsid w:val="00D91838"/>
    <w:rsid w:val="00D91D22"/>
    <w:rsid w:val="00D920E8"/>
    <w:rsid w:val="00D921F8"/>
    <w:rsid w:val="00D9242C"/>
    <w:rsid w:val="00D92722"/>
    <w:rsid w:val="00D9277E"/>
    <w:rsid w:val="00D92A2B"/>
    <w:rsid w:val="00D92BF2"/>
    <w:rsid w:val="00D93058"/>
    <w:rsid w:val="00D93295"/>
    <w:rsid w:val="00D9335B"/>
    <w:rsid w:val="00D93550"/>
    <w:rsid w:val="00D93DAF"/>
    <w:rsid w:val="00D9411D"/>
    <w:rsid w:val="00D941AE"/>
    <w:rsid w:val="00D94420"/>
    <w:rsid w:val="00D94885"/>
    <w:rsid w:val="00D948DE"/>
    <w:rsid w:val="00D94B19"/>
    <w:rsid w:val="00D94E5E"/>
    <w:rsid w:val="00D94F2C"/>
    <w:rsid w:val="00D9539A"/>
    <w:rsid w:val="00D9574A"/>
    <w:rsid w:val="00D958D8"/>
    <w:rsid w:val="00D95F59"/>
    <w:rsid w:val="00D9607A"/>
    <w:rsid w:val="00D96138"/>
    <w:rsid w:val="00D965AB"/>
    <w:rsid w:val="00D967F3"/>
    <w:rsid w:val="00D9689A"/>
    <w:rsid w:val="00D96B07"/>
    <w:rsid w:val="00D96BD2"/>
    <w:rsid w:val="00D96CF2"/>
    <w:rsid w:val="00D974EC"/>
    <w:rsid w:val="00D97594"/>
    <w:rsid w:val="00D97715"/>
    <w:rsid w:val="00D97864"/>
    <w:rsid w:val="00D97ABC"/>
    <w:rsid w:val="00D97D21"/>
    <w:rsid w:val="00D97E14"/>
    <w:rsid w:val="00D97F0C"/>
    <w:rsid w:val="00DA002B"/>
    <w:rsid w:val="00DA0173"/>
    <w:rsid w:val="00DA017F"/>
    <w:rsid w:val="00DA0351"/>
    <w:rsid w:val="00DA0417"/>
    <w:rsid w:val="00DA0461"/>
    <w:rsid w:val="00DA059A"/>
    <w:rsid w:val="00DA0676"/>
    <w:rsid w:val="00DA08F0"/>
    <w:rsid w:val="00DA0F27"/>
    <w:rsid w:val="00DA0F33"/>
    <w:rsid w:val="00DA156A"/>
    <w:rsid w:val="00DA171D"/>
    <w:rsid w:val="00DA1A72"/>
    <w:rsid w:val="00DA1CBD"/>
    <w:rsid w:val="00DA1DA8"/>
    <w:rsid w:val="00DA1FAD"/>
    <w:rsid w:val="00DA22C1"/>
    <w:rsid w:val="00DA24B0"/>
    <w:rsid w:val="00DA2582"/>
    <w:rsid w:val="00DA2694"/>
    <w:rsid w:val="00DA2708"/>
    <w:rsid w:val="00DA28A5"/>
    <w:rsid w:val="00DA2E1E"/>
    <w:rsid w:val="00DA3076"/>
    <w:rsid w:val="00DA348F"/>
    <w:rsid w:val="00DA3524"/>
    <w:rsid w:val="00DA3775"/>
    <w:rsid w:val="00DA3CDB"/>
    <w:rsid w:val="00DA3CF1"/>
    <w:rsid w:val="00DA3E07"/>
    <w:rsid w:val="00DA4027"/>
    <w:rsid w:val="00DA40B6"/>
    <w:rsid w:val="00DA4841"/>
    <w:rsid w:val="00DA49D7"/>
    <w:rsid w:val="00DA4B0E"/>
    <w:rsid w:val="00DA4FCC"/>
    <w:rsid w:val="00DA50E4"/>
    <w:rsid w:val="00DA5BEB"/>
    <w:rsid w:val="00DA5CE4"/>
    <w:rsid w:val="00DA5DA9"/>
    <w:rsid w:val="00DA5F20"/>
    <w:rsid w:val="00DA6199"/>
    <w:rsid w:val="00DA69C1"/>
    <w:rsid w:val="00DA6BFD"/>
    <w:rsid w:val="00DA7645"/>
    <w:rsid w:val="00DA7835"/>
    <w:rsid w:val="00DA7929"/>
    <w:rsid w:val="00DA7E15"/>
    <w:rsid w:val="00DA7FC8"/>
    <w:rsid w:val="00DB02FF"/>
    <w:rsid w:val="00DB103A"/>
    <w:rsid w:val="00DB10BD"/>
    <w:rsid w:val="00DB1433"/>
    <w:rsid w:val="00DB16AA"/>
    <w:rsid w:val="00DB182C"/>
    <w:rsid w:val="00DB197C"/>
    <w:rsid w:val="00DB1AAF"/>
    <w:rsid w:val="00DB1EA8"/>
    <w:rsid w:val="00DB22FB"/>
    <w:rsid w:val="00DB24B6"/>
    <w:rsid w:val="00DB26B5"/>
    <w:rsid w:val="00DB289D"/>
    <w:rsid w:val="00DB383A"/>
    <w:rsid w:val="00DB3AA0"/>
    <w:rsid w:val="00DB3C49"/>
    <w:rsid w:val="00DB41B9"/>
    <w:rsid w:val="00DB42C2"/>
    <w:rsid w:val="00DB42E9"/>
    <w:rsid w:val="00DB444B"/>
    <w:rsid w:val="00DB449E"/>
    <w:rsid w:val="00DB44AA"/>
    <w:rsid w:val="00DB4628"/>
    <w:rsid w:val="00DB4714"/>
    <w:rsid w:val="00DB4788"/>
    <w:rsid w:val="00DB4D04"/>
    <w:rsid w:val="00DB5001"/>
    <w:rsid w:val="00DB510A"/>
    <w:rsid w:val="00DB5178"/>
    <w:rsid w:val="00DB5386"/>
    <w:rsid w:val="00DB53D5"/>
    <w:rsid w:val="00DB5444"/>
    <w:rsid w:val="00DB5ABE"/>
    <w:rsid w:val="00DB5B8E"/>
    <w:rsid w:val="00DB6214"/>
    <w:rsid w:val="00DB6292"/>
    <w:rsid w:val="00DB67E7"/>
    <w:rsid w:val="00DB68BB"/>
    <w:rsid w:val="00DB68E2"/>
    <w:rsid w:val="00DB694C"/>
    <w:rsid w:val="00DB6EFF"/>
    <w:rsid w:val="00DB6F4C"/>
    <w:rsid w:val="00DB76EB"/>
    <w:rsid w:val="00DB7EC4"/>
    <w:rsid w:val="00DB7F10"/>
    <w:rsid w:val="00DB7F9E"/>
    <w:rsid w:val="00DC025E"/>
    <w:rsid w:val="00DC03DE"/>
    <w:rsid w:val="00DC046C"/>
    <w:rsid w:val="00DC0604"/>
    <w:rsid w:val="00DC0AF9"/>
    <w:rsid w:val="00DC13BF"/>
    <w:rsid w:val="00DC1524"/>
    <w:rsid w:val="00DC1889"/>
    <w:rsid w:val="00DC19DD"/>
    <w:rsid w:val="00DC1CA3"/>
    <w:rsid w:val="00DC2087"/>
    <w:rsid w:val="00DC2789"/>
    <w:rsid w:val="00DC28E6"/>
    <w:rsid w:val="00DC2A33"/>
    <w:rsid w:val="00DC2D60"/>
    <w:rsid w:val="00DC3214"/>
    <w:rsid w:val="00DC32D6"/>
    <w:rsid w:val="00DC3579"/>
    <w:rsid w:val="00DC39CB"/>
    <w:rsid w:val="00DC39F4"/>
    <w:rsid w:val="00DC3E0F"/>
    <w:rsid w:val="00DC41FA"/>
    <w:rsid w:val="00DC430F"/>
    <w:rsid w:val="00DC43AE"/>
    <w:rsid w:val="00DC466F"/>
    <w:rsid w:val="00DC4790"/>
    <w:rsid w:val="00DC4841"/>
    <w:rsid w:val="00DC49B8"/>
    <w:rsid w:val="00DC5132"/>
    <w:rsid w:val="00DC51EE"/>
    <w:rsid w:val="00DC5533"/>
    <w:rsid w:val="00DC5770"/>
    <w:rsid w:val="00DC59D7"/>
    <w:rsid w:val="00DC5C77"/>
    <w:rsid w:val="00DC5E75"/>
    <w:rsid w:val="00DC6781"/>
    <w:rsid w:val="00DC6A89"/>
    <w:rsid w:val="00DC6E13"/>
    <w:rsid w:val="00DC6E1B"/>
    <w:rsid w:val="00DC6E7B"/>
    <w:rsid w:val="00DC724A"/>
    <w:rsid w:val="00DC7A52"/>
    <w:rsid w:val="00DC7D17"/>
    <w:rsid w:val="00DC7EBE"/>
    <w:rsid w:val="00DD0345"/>
    <w:rsid w:val="00DD083E"/>
    <w:rsid w:val="00DD0C5C"/>
    <w:rsid w:val="00DD12EF"/>
    <w:rsid w:val="00DD144D"/>
    <w:rsid w:val="00DD155B"/>
    <w:rsid w:val="00DD158F"/>
    <w:rsid w:val="00DD16FB"/>
    <w:rsid w:val="00DD1937"/>
    <w:rsid w:val="00DD1DBA"/>
    <w:rsid w:val="00DD20D4"/>
    <w:rsid w:val="00DD20D7"/>
    <w:rsid w:val="00DD235A"/>
    <w:rsid w:val="00DD2381"/>
    <w:rsid w:val="00DD2B1D"/>
    <w:rsid w:val="00DD2E64"/>
    <w:rsid w:val="00DD3821"/>
    <w:rsid w:val="00DD391B"/>
    <w:rsid w:val="00DD45D3"/>
    <w:rsid w:val="00DD48F3"/>
    <w:rsid w:val="00DD4E0C"/>
    <w:rsid w:val="00DD5349"/>
    <w:rsid w:val="00DD541E"/>
    <w:rsid w:val="00DD5A07"/>
    <w:rsid w:val="00DD5A2A"/>
    <w:rsid w:val="00DD5CE5"/>
    <w:rsid w:val="00DD60D8"/>
    <w:rsid w:val="00DD662B"/>
    <w:rsid w:val="00DD69BD"/>
    <w:rsid w:val="00DD6C92"/>
    <w:rsid w:val="00DD71F9"/>
    <w:rsid w:val="00DE01AB"/>
    <w:rsid w:val="00DE06A8"/>
    <w:rsid w:val="00DE0B85"/>
    <w:rsid w:val="00DE0CEF"/>
    <w:rsid w:val="00DE12BD"/>
    <w:rsid w:val="00DE1532"/>
    <w:rsid w:val="00DE15B5"/>
    <w:rsid w:val="00DE179B"/>
    <w:rsid w:val="00DE1848"/>
    <w:rsid w:val="00DE19A4"/>
    <w:rsid w:val="00DE1E23"/>
    <w:rsid w:val="00DE2927"/>
    <w:rsid w:val="00DE292D"/>
    <w:rsid w:val="00DE2AA3"/>
    <w:rsid w:val="00DE2C4A"/>
    <w:rsid w:val="00DE2F12"/>
    <w:rsid w:val="00DE30D1"/>
    <w:rsid w:val="00DE3162"/>
    <w:rsid w:val="00DE3B74"/>
    <w:rsid w:val="00DE40F7"/>
    <w:rsid w:val="00DE428D"/>
    <w:rsid w:val="00DE4756"/>
    <w:rsid w:val="00DE47DF"/>
    <w:rsid w:val="00DE4D21"/>
    <w:rsid w:val="00DE5461"/>
    <w:rsid w:val="00DE582B"/>
    <w:rsid w:val="00DE5906"/>
    <w:rsid w:val="00DE5B41"/>
    <w:rsid w:val="00DE5D17"/>
    <w:rsid w:val="00DE5EA6"/>
    <w:rsid w:val="00DE5F41"/>
    <w:rsid w:val="00DE60E3"/>
    <w:rsid w:val="00DE61FB"/>
    <w:rsid w:val="00DE642E"/>
    <w:rsid w:val="00DE6B6A"/>
    <w:rsid w:val="00DE6E0F"/>
    <w:rsid w:val="00DE730F"/>
    <w:rsid w:val="00DE731D"/>
    <w:rsid w:val="00DE797D"/>
    <w:rsid w:val="00DE799F"/>
    <w:rsid w:val="00DE7A1D"/>
    <w:rsid w:val="00DE7A33"/>
    <w:rsid w:val="00DE7CE7"/>
    <w:rsid w:val="00DE7DA6"/>
    <w:rsid w:val="00DE7E2C"/>
    <w:rsid w:val="00DE7EE6"/>
    <w:rsid w:val="00DE7F63"/>
    <w:rsid w:val="00DF0639"/>
    <w:rsid w:val="00DF08EA"/>
    <w:rsid w:val="00DF0934"/>
    <w:rsid w:val="00DF0A8D"/>
    <w:rsid w:val="00DF0B7F"/>
    <w:rsid w:val="00DF0DA2"/>
    <w:rsid w:val="00DF0DC8"/>
    <w:rsid w:val="00DF0E97"/>
    <w:rsid w:val="00DF11F0"/>
    <w:rsid w:val="00DF150E"/>
    <w:rsid w:val="00DF165B"/>
    <w:rsid w:val="00DF1838"/>
    <w:rsid w:val="00DF191D"/>
    <w:rsid w:val="00DF1956"/>
    <w:rsid w:val="00DF1AD2"/>
    <w:rsid w:val="00DF1D62"/>
    <w:rsid w:val="00DF2170"/>
    <w:rsid w:val="00DF2F00"/>
    <w:rsid w:val="00DF2FC2"/>
    <w:rsid w:val="00DF2FCC"/>
    <w:rsid w:val="00DF303A"/>
    <w:rsid w:val="00DF3193"/>
    <w:rsid w:val="00DF365C"/>
    <w:rsid w:val="00DF3C5C"/>
    <w:rsid w:val="00DF3D62"/>
    <w:rsid w:val="00DF4D57"/>
    <w:rsid w:val="00DF50ED"/>
    <w:rsid w:val="00DF572E"/>
    <w:rsid w:val="00DF588D"/>
    <w:rsid w:val="00DF596A"/>
    <w:rsid w:val="00DF5AE9"/>
    <w:rsid w:val="00DF6198"/>
    <w:rsid w:val="00DF6840"/>
    <w:rsid w:val="00DF6DA6"/>
    <w:rsid w:val="00DF6F26"/>
    <w:rsid w:val="00DF708D"/>
    <w:rsid w:val="00DF72C6"/>
    <w:rsid w:val="00DF7EB8"/>
    <w:rsid w:val="00DF7EF5"/>
    <w:rsid w:val="00DF7FBF"/>
    <w:rsid w:val="00E00024"/>
    <w:rsid w:val="00E0031E"/>
    <w:rsid w:val="00E00B0F"/>
    <w:rsid w:val="00E00B10"/>
    <w:rsid w:val="00E00FD5"/>
    <w:rsid w:val="00E012BF"/>
    <w:rsid w:val="00E01915"/>
    <w:rsid w:val="00E01956"/>
    <w:rsid w:val="00E01B27"/>
    <w:rsid w:val="00E01D7A"/>
    <w:rsid w:val="00E01F0A"/>
    <w:rsid w:val="00E02047"/>
    <w:rsid w:val="00E023E5"/>
    <w:rsid w:val="00E0280B"/>
    <w:rsid w:val="00E02837"/>
    <w:rsid w:val="00E0287C"/>
    <w:rsid w:val="00E02CAD"/>
    <w:rsid w:val="00E02F6D"/>
    <w:rsid w:val="00E02FC0"/>
    <w:rsid w:val="00E03042"/>
    <w:rsid w:val="00E03532"/>
    <w:rsid w:val="00E0362B"/>
    <w:rsid w:val="00E0385A"/>
    <w:rsid w:val="00E039FA"/>
    <w:rsid w:val="00E03BE7"/>
    <w:rsid w:val="00E03D25"/>
    <w:rsid w:val="00E03F0E"/>
    <w:rsid w:val="00E0443C"/>
    <w:rsid w:val="00E04497"/>
    <w:rsid w:val="00E045BD"/>
    <w:rsid w:val="00E04855"/>
    <w:rsid w:val="00E04920"/>
    <w:rsid w:val="00E04B4F"/>
    <w:rsid w:val="00E04CAD"/>
    <w:rsid w:val="00E05F38"/>
    <w:rsid w:val="00E06391"/>
    <w:rsid w:val="00E066F7"/>
    <w:rsid w:val="00E0697B"/>
    <w:rsid w:val="00E06B6A"/>
    <w:rsid w:val="00E06C4C"/>
    <w:rsid w:val="00E06DC7"/>
    <w:rsid w:val="00E06FD6"/>
    <w:rsid w:val="00E07197"/>
    <w:rsid w:val="00E072C5"/>
    <w:rsid w:val="00E074C1"/>
    <w:rsid w:val="00E07547"/>
    <w:rsid w:val="00E076B3"/>
    <w:rsid w:val="00E07906"/>
    <w:rsid w:val="00E079C6"/>
    <w:rsid w:val="00E07B79"/>
    <w:rsid w:val="00E07C28"/>
    <w:rsid w:val="00E07CDC"/>
    <w:rsid w:val="00E1006A"/>
    <w:rsid w:val="00E105B9"/>
    <w:rsid w:val="00E105C5"/>
    <w:rsid w:val="00E1069C"/>
    <w:rsid w:val="00E1079E"/>
    <w:rsid w:val="00E10BB0"/>
    <w:rsid w:val="00E10F6A"/>
    <w:rsid w:val="00E11192"/>
    <w:rsid w:val="00E112FA"/>
    <w:rsid w:val="00E11348"/>
    <w:rsid w:val="00E11820"/>
    <w:rsid w:val="00E11BF7"/>
    <w:rsid w:val="00E11E1F"/>
    <w:rsid w:val="00E11F27"/>
    <w:rsid w:val="00E12239"/>
    <w:rsid w:val="00E12CED"/>
    <w:rsid w:val="00E139BD"/>
    <w:rsid w:val="00E13B17"/>
    <w:rsid w:val="00E13BA3"/>
    <w:rsid w:val="00E13D2C"/>
    <w:rsid w:val="00E13EE3"/>
    <w:rsid w:val="00E14058"/>
    <w:rsid w:val="00E1407E"/>
    <w:rsid w:val="00E140F0"/>
    <w:rsid w:val="00E14340"/>
    <w:rsid w:val="00E148CD"/>
    <w:rsid w:val="00E14E22"/>
    <w:rsid w:val="00E14FF5"/>
    <w:rsid w:val="00E15713"/>
    <w:rsid w:val="00E15AEA"/>
    <w:rsid w:val="00E15DBF"/>
    <w:rsid w:val="00E16682"/>
    <w:rsid w:val="00E1673C"/>
    <w:rsid w:val="00E1678A"/>
    <w:rsid w:val="00E16A6E"/>
    <w:rsid w:val="00E16D75"/>
    <w:rsid w:val="00E16FAB"/>
    <w:rsid w:val="00E17549"/>
    <w:rsid w:val="00E17BAE"/>
    <w:rsid w:val="00E17DF6"/>
    <w:rsid w:val="00E17E85"/>
    <w:rsid w:val="00E17E99"/>
    <w:rsid w:val="00E2002A"/>
    <w:rsid w:val="00E202AF"/>
    <w:rsid w:val="00E202C9"/>
    <w:rsid w:val="00E2055A"/>
    <w:rsid w:val="00E20655"/>
    <w:rsid w:val="00E20A30"/>
    <w:rsid w:val="00E211F0"/>
    <w:rsid w:val="00E217AA"/>
    <w:rsid w:val="00E21880"/>
    <w:rsid w:val="00E21D52"/>
    <w:rsid w:val="00E21EE7"/>
    <w:rsid w:val="00E21F2D"/>
    <w:rsid w:val="00E2266C"/>
    <w:rsid w:val="00E2289A"/>
    <w:rsid w:val="00E22A26"/>
    <w:rsid w:val="00E22DD9"/>
    <w:rsid w:val="00E231C8"/>
    <w:rsid w:val="00E2336E"/>
    <w:rsid w:val="00E23655"/>
    <w:rsid w:val="00E23A40"/>
    <w:rsid w:val="00E23AB9"/>
    <w:rsid w:val="00E23AC4"/>
    <w:rsid w:val="00E23B6E"/>
    <w:rsid w:val="00E23ED2"/>
    <w:rsid w:val="00E2409D"/>
    <w:rsid w:val="00E240EE"/>
    <w:rsid w:val="00E24385"/>
    <w:rsid w:val="00E2446C"/>
    <w:rsid w:val="00E245FE"/>
    <w:rsid w:val="00E247A8"/>
    <w:rsid w:val="00E24A2D"/>
    <w:rsid w:val="00E24C6F"/>
    <w:rsid w:val="00E24EFC"/>
    <w:rsid w:val="00E251F2"/>
    <w:rsid w:val="00E256F7"/>
    <w:rsid w:val="00E25957"/>
    <w:rsid w:val="00E25995"/>
    <w:rsid w:val="00E25C9C"/>
    <w:rsid w:val="00E25D57"/>
    <w:rsid w:val="00E260D9"/>
    <w:rsid w:val="00E261F6"/>
    <w:rsid w:val="00E26257"/>
    <w:rsid w:val="00E264AD"/>
    <w:rsid w:val="00E26C2A"/>
    <w:rsid w:val="00E26E75"/>
    <w:rsid w:val="00E27074"/>
    <w:rsid w:val="00E278DE"/>
    <w:rsid w:val="00E27E1C"/>
    <w:rsid w:val="00E30097"/>
    <w:rsid w:val="00E300F2"/>
    <w:rsid w:val="00E300F9"/>
    <w:rsid w:val="00E30562"/>
    <w:rsid w:val="00E30BA6"/>
    <w:rsid w:val="00E30D59"/>
    <w:rsid w:val="00E30F5E"/>
    <w:rsid w:val="00E317CC"/>
    <w:rsid w:val="00E31966"/>
    <w:rsid w:val="00E3203D"/>
    <w:rsid w:val="00E320BA"/>
    <w:rsid w:val="00E32597"/>
    <w:rsid w:val="00E32A2D"/>
    <w:rsid w:val="00E32AE4"/>
    <w:rsid w:val="00E32D6A"/>
    <w:rsid w:val="00E33396"/>
    <w:rsid w:val="00E333DE"/>
    <w:rsid w:val="00E334D5"/>
    <w:rsid w:val="00E335C5"/>
    <w:rsid w:val="00E33D24"/>
    <w:rsid w:val="00E33E8E"/>
    <w:rsid w:val="00E33EFC"/>
    <w:rsid w:val="00E34420"/>
    <w:rsid w:val="00E34706"/>
    <w:rsid w:val="00E348F2"/>
    <w:rsid w:val="00E34ED4"/>
    <w:rsid w:val="00E35580"/>
    <w:rsid w:val="00E35B74"/>
    <w:rsid w:val="00E36392"/>
    <w:rsid w:val="00E366C5"/>
    <w:rsid w:val="00E36BB2"/>
    <w:rsid w:val="00E36DD5"/>
    <w:rsid w:val="00E37363"/>
    <w:rsid w:val="00E373C6"/>
    <w:rsid w:val="00E3751A"/>
    <w:rsid w:val="00E377A6"/>
    <w:rsid w:val="00E377AF"/>
    <w:rsid w:val="00E37B4E"/>
    <w:rsid w:val="00E4005E"/>
    <w:rsid w:val="00E402AB"/>
    <w:rsid w:val="00E40A1E"/>
    <w:rsid w:val="00E40A57"/>
    <w:rsid w:val="00E40D84"/>
    <w:rsid w:val="00E411CA"/>
    <w:rsid w:val="00E4163A"/>
    <w:rsid w:val="00E41804"/>
    <w:rsid w:val="00E41861"/>
    <w:rsid w:val="00E418E7"/>
    <w:rsid w:val="00E41CF2"/>
    <w:rsid w:val="00E41D23"/>
    <w:rsid w:val="00E4297F"/>
    <w:rsid w:val="00E42B5C"/>
    <w:rsid w:val="00E4318C"/>
    <w:rsid w:val="00E438F7"/>
    <w:rsid w:val="00E43AAD"/>
    <w:rsid w:val="00E43E29"/>
    <w:rsid w:val="00E43EE5"/>
    <w:rsid w:val="00E44216"/>
    <w:rsid w:val="00E44ACD"/>
    <w:rsid w:val="00E44CB9"/>
    <w:rsid w:val="00E44F65"/>
    <w:rsid w:val="00E45200"/>
    <w:rsid w:val="00E45343"/>
    <w:rsid w:val="00E45840"/>
    <w:rsid w:val="00E45AB0"/>
    <w:rsid w:val="00E45B97"/>
    <w:rsid w:val="00E45EE6"/>
    <w:rsid w:val="00E46852"/>
    <w:rsid w:val="00E46A71"/>
    <w:rsid w:val="00E46AB1"/>
    <w:rsid w:val="00E46E7C"/>
    <w:rsid w:val="00E46EE4"/>
    <w:rsid w:val="00E479FF"/>
    <w:rsid w:val="00E47DB9"/>
    <w:rsid w:val="00E50148"/>
    <w:rsid w:val="00E50509"/>
    <w:rsid w:val="00E50A4E"/>
    <w:rsid w:val="00E50B1A"/>
    <w:rsid w:val="00E50C40"/>
    <w:rsid w:val="00E51353"/>
    <w:rsid w:val="00E51392"/>
    <w:rsid w:val="00E515B1"/>
    <w:rsid w:val="00E51662"/>
    <w:rsid w:val="00E51AD8"/>
    <w:rsid w:val="00E51F95"/>
    <w:rsid w:val="00E52170"/>
    <w:rsid w:val="00E5269A"/>
    <w:rsid w:val="00E535D1"/>
    <w:rsid w:val="00E536FC"/>
    <w:rsid w:val="00E53706"/>
    <w:rsid w:val="00E538FB"/>
    <w:rsid w:val="00E5396A"/>
    <w:rsid w:val="00E53AA6"/>
    <w:rsid w:val="00E53C1D"/>
    <w:rsid w:val="00E53C55"/>
    <w:rsid w:val="00E53C6C"/>
    <w:rsid w:val="00E53CB2"/>
    <w:rsid w:val="00E53CF9"/>
    <w:rsid w:val="00E53D6A"/>
    <w:rsid w:val="00E53F00"/>
    <w:rsid w:val="00E540EA"/>
    <w:rsid w:val="00E542BA"/>
    <w:rsid w:val="00E54898"/>
    <w:rsid w:val="00E54BB0"/>
    <w:rsid w:val="00E54FFD"/>
    <w:rsid w:val="00E550AB"/>
    <w:rsid w:val="00E5540A"/>
    <w:rsid w:val="00E55558"/>
    <w:rsid w:val="00E55760"/>
    <w:rsid w:val="00E55BB8"/>
    <w:rsid w:val="00E560BF"/>
    <w:rsid w:val="00E562B8"/>
    <w:rsid w:val="00E56344"/>
    <w:rsid w:val="00E56F74"/>
    <w:rsid w:val="00E57ADA"/>
    <w:rsid w:val="00E57BFD"/>
    <w:rsid w:val="00E57E25"/>
    <w:rsid w:val="00E57E87"/>
    <w:rsid w:val="00E60DE1"/>
    <w:rsid w:val="00E6106B"/>
    <w:rsid w:val="00E61076"/>
    <w:rsid w:val="00E611E8"/>
    <w:rsid w:val="00E612A4"/>
    <w:rsid w:val="00E6160E"/>
    <w:rsid w:val="00E61797"/>
    <w:rsid w:val="00E61812"/>
    <w:rsid w:val="00E61A76"/>
    <w:rsid w:val="00E61C6C"/>
    <w:rsid w:val="00E61F57"/>
    <w:rsid w:val="00E62198"/>
    <w:rsid w:val="00E62446"/>
    <w:rsid w:val="00E62747"/>
    <w:rsid w:val="00E62CBB"/>
    <w:rsid w:val="00E62CF0"/>
    <w:rsid w:val="00E62E5D"/>
    <w:rsid w:val="00E62EB8"/>
    <w:rsid w:val="00E631B5"/>
    <w:rsid w:val="00E635BC"/>
    <w:rsid w:val="00E63A9F"/>
    <w:rsid w:val="00E63E6F"/>
    <w:rsid w:val="00E64BE1"/>
    <w:rsid w:val="00E65073"/>
    <w:rsid w:val="00E65E8C"/>
    <w:rsid w:val="00E66238"/>
    <w:rsid w:val="00E665FC"/>
    <w:rsid w:val="00E66766"/>
    <w:rsid w:val="00E66800"/>
    <w:rsid w:val="00E668F9"/>
    <w:rsid w:val="00E66C08"/>
    <w:rsid w:val="00E66C11"/>
    <w:rsid w:val="00E66D0B"/>
    <w:rsid w:val="00E66D78"/>
    <w:rsid w:val="00E66D94"/>
    <w:rsid w:val="00E66F91"/>
    <w:rsid w:val="00E67132"/>
    <w:rsid w:val="00E673C1"/>
    <w:rsid w:val="00E677C5"/>
    <w:rsid w:val="00E67A32"/>
    <w:rsid w:val="00E67ACF"/>
    <w:rsid w:val="00E67C5C"/>
    <w:rsid w:val="00E67E55"/>
    <w:rsid w:val="00E67F72"/>
    <w:rsid w:val="00E70504"/>
    <w:rsid w:val="00E70581"/>
    <w:rsid w:val="00E709F4"/>
    <w:rsid w:val="00E70F38"/>
    <w:rsid w:val="00E71198"/>
    <w:rsid w:val="00E7119F"/>
    <w:rsid w:val="00E71591"/>
    <w:rsid w:val="00E717B9"/>
    <w:rsid w:val="00E71978"/>
    <w:rsid w:val="00E71BB3"/>
    <w:rsid w:val="00E71D6B"/>
    <w:rsid w:val="00E71E4F"/>
    <w:rsid w:val="00E72486"/>
    <w:rsid w:val="00E724C0"/>
    <w:rsid w:val="00E724EF"/>
    <w:rsid w:val="00E7264E"/>
    <w:rsid w:val="00E72651"/>
    <w:rsid w:val="00E72694"/>
    <w:rsid w:val="00E72C4B"/>
    <w:rsid w:val="00E732F3"/>
    <w:rsid w:val="00E73957"/>
    <w:rsid w:val="00E73C90"/>
    <w:rsid w:val="00E73D3A"/>
    <w:rsid w:val="00E73F1C"/>
    <w:rsid w:val="00E7412C"/>
    <w:rsid w:val="00E74290"/>
    <w:rsid w:val="00E743A1"/>
    <w:rsid w:val="00E74A46"/>
    <w:rsid w:val="00E74BC5"/>
    <w:rsid w:val="00E74F05"/>
    <w:rsid w:val="00E7518B"/>
    <w:rsid w:val="00E7533D"/>
    <w:rsid w:val="00E7593F"/>
    <w:rsid w:val="00E763ED"/>
    <w:rsid w:val="00E76497"/>
    <w:rsid w:val="00E76C33"/>
    <w:rsid w:val="00E7727D"/>
    <w:rsid w:val="00E77868"/>
    <w:rsid w:val="00E77C97"/>
    <w:rsid w:val="00E8011B"/>
    <w:rsid w:val="00E801FE"/>
    <w:rsid w:val="00E80768"/>
    <w:rsid w:val="00E809E4"/>
    <w:rsid w:val="00E80E1E"/>
    <w:rsid w:val="00E81171"/>
    <w:rsid w:val="00E812A7"/>
    <w:rsid w:val="00E813CF"/>
    <w:rsid w:val="00E813F5"/>
    <w:rsid w:val="00E81735"/>
    <w:rsid w:val="00E81CAF"/>
    <w:rsid w:val="00E82135"/>
    <w:rsid w:val="00E821D0"/>
    <w:rsid w:val="00E823C3"/>
    <w:rsid w:val="00E82835"/>
    <w:rsid w:val="00E82862"/>
    <w:rsid w:val="00E82A81"/>
    <w:rsid w:val="00E82CA0"/>
    <w:rsid w:val="00E82D0B"/>
    <w:rsid w:val="00E82E17"/>
    <w:rsid w:val="00E8343C"/>
    <w:rsid w:val="00E840E3"/>
    <w:rsid w:val="00E849FF"/>
    <w:rsid w:val="00E84AD4"/>
    <w:rsid w:val="00E8534F"/>
    <w:rsid w:val="00E854EA"/>
    <w:rsid w:val="00E85EC9"/>
    <w:rsid w:val="00E86BAE"/>
    <w:rsid w:val="00E86E5D"/>
    <w:rsid w:val="00E86F2A"/>
    <w:rsid w:val="00E87136"/>
    <w:rsid w:val="00E87452"/>
    <w:rsid w:val="00E876A3"/>
    <w:rsid w:val="00E87DC5"/>
    <w:rsid w:val="00E87E99"/>
    <w:rsid w:val="00E87F24"/>
    <w:rsid w:val="00E903A5"/>
    <w:rsid w:val="00E90910"/>
    <w:rsid w:val="00E909B6"/>
    <w:rsid w:val="00E90A19"/>
    <w:rsid w:val="00E90C81"/>
    <w:rsid w:val="00E91460"/>
    <w:rsid w:val="00E915F1"/>
    <w:rsid w:val="00E91886"/>
    <w:rsid w:val="00E91A39"/>
    <w:rsid w:val="00E91C42"/>
    <w:rsid w:val="00E91E3C"/>
    <w:rsid w:val="00E92341"/>
    <w:rsid w:val="00E93035"/>
    <w:rsid w:val="00E93635"/>
    <w:rsid w:val="00E939B8"/>
    <w:rsid w:val="00E93C4E"/>
    <w:rsid w:val="00E93D45"/>
    <w:rsid w:val="00E9454D"/>
    <w:rsid w:val="00E94D4D"/>
    <w:rsid w:val="00E94E66"/>
    <w:rsid w:val="00E94F06"/>
    <w:rsid w:val="00E94F32"/>
    <w:rsid w:val="00E95243"/>
    <w:rsid w:val="00E9568A"/>
    <w:rsid w:val="00E956CB"/>
    <w:rsid w:val="00E95E2D"/>
    <w:rsid w:val="00E96092"/>
    <w:rsid w:val="00E960B8"/>
    <w:rsid w:val="00E96250"/>
    <w:rsid w:val="00E96AEE"/>
    <w:rsid w:val="00E96D1C"/>
    <w:rsid w:val="00E97072"/>
    <w:rsid w:val="00E972BC"/>
    <w:rsid w:val="00E9755F"/>
    <w:rsid w:val="00E977CB"/>
    <w:rsid w:val="00E977CE"/>
    <w:rsid w:val="00E97891"/>
    <w:rsid w:val="00E97990"/>
    <w:rsid w:val="00E97B75"/>
    <w:rsid w:val="00E97D2F"/>
    <w:rsid w:val="00E97E19"/>
    <w:rsid w:val="00E97EA7"/>
    <w:rsid w:val="00E97FB1"/>
    <w:rsid w:val="00EA027D"/>
    <w:rsid w:val="00EA02D8"/>
    <w:rsid w:val="00EA0463"/>
    <w:rsid w:val="00EA096F"/>
    <w:rsid w:val="00EA0BEE"/>
    <w:rsid w:val="00EA1514"/>
    <w:rsid w:val="00EA16E1"/>
    <w:rsid w:val="00EA1767"/>
    <w:rsid w:val="00EA18CE"/>
    <w:rsid w:val="00EA1AA6"/>
    <w:rsid w:val="00EA1C65"/>
    <w:rsid w:val="00EA1F8E"/>
    <w:rsid w:val="00EA2360"/>
    <w:rsid w:val="00EA272B"/>
    <w:rsid w:val="00EA2E3E"/>
    <w:rsid w:val="00EA2E84"/>
    <w:rsid w:val="00EA2F5D"/>
    <w:rsid w:val="00EA301E"/>
    <w:rsid w:val="00EA307E"/>
    <w:rsid w:val="00EA3307"/>
    <w:rsid w:val="00EA3546"/>
    <w:rsid w:val="00EA35F1"/>
    <w:rsid w:val="00EA3BA1"/>
    <w:rsid w:val="00EA3BF8"/>
    <w:rsid w:val="00EA415E"/>
    <w:rsid w:val="00EA449C"/>
    <w:rsid w:val="00EA462D"/>
    <w:rsid w:val="00EA4953"/>
    <w:rsid w:val="00EA4F1E"/>
    <w:rsid w:val="00EA4F7D"/>
    <w:rsid w:val="00EA5931"/>
    <w:rsid w:val="00EA5F9C"/>
    <w:rsid w:val="00EA60B3"/>
    <w:rsid w:val="00EA633B"/>
    <w:rsid w:val="00EA659C"/>
    <w:rsid w:val="00EA66FF"/>
    <w:rsid w:val="00EA694E"/>
    <w:rsid w:val="00EA7206"/>
    <w:rsid w:val="00EA73AE"/>
    <w:rsid w:val="00EA7B31"/>
    <w:rsid w:val="00EB01C6"/>
    <w:rsid w:val="00EB02A2"/>
    <w:rsid w:val="00EB069C"/>
    <w:rsid w:val="00EB079F"/>
    <w:rsid w:val="00EB07CA"/>
    <w:rsid w:val="00EB0A68"/>
    <w:rsid w:val="00EB0E6A"/>
    <w:rsid w:val="00EB0FE6"/>
    <w:rsid w:val="00EB16EB"/>
    <w:rsid w:val="00EB182C"/>
    <w:rsid w:val="00EB19D9"/>
    <w:rsid w:val="00EB212C"/>
    <w:rsid w:val="00EB2287"/>
    <w:rsid w:val="00EB2663"/>
    <w:rsid w:val="00EB269D"/>
    <w:rsid w:val="00EB307B"/>
    <w:rsid w:val="00EB30E8"/>
    <w:rsid w:val="00EB325E"/>
    <w:rsid w:val="00EB344E"/>
    <w:rsid w:val="00EB374D"/>
    <w:rsid w:val="00EB3929"/>
    <w:rsid w:val="00EB3A8E"/>
    <w:rsid w:val="00EB3CEA"/>
    <w:rsid w:val="00EB415F"/>
    <w:rsid w:val="00EB425C"/>
    <w:rsid w:val="00EB433D"/>
    <w:rsid w:val="00EB45D7"/>
    <w:rsid w:val="00EB4707"/>
    <w:rsid w:val="00EB47B3"/>
    <w:rsid w:val="00EB4926"/>
    <w:rsid w:val="00EB4B58"/>
    <w:rsid w:val="00EB4E5F"/>
    <w:rsid w:val="00EB5197"/>
    <w:rsid w:val="00EB527E"/>
    <w:rsid w:val="00EB5629"/>
    <w:rsid w:val="00EB5734"/>
    <w:rsid w:val="00EB58C3"/>
    <w:rsid w:val="00EB592C"/>
    <w:rsid w:val="00EB5A33"/>
    <w:rsid w:val="00EB5E4C"/>
    <w:rsid w:val="00EB5FFD"/>
    <w:rsid w:val="00EB644C"/>
    <w:rsid w:val="00EB6C0E"/>
    <w:rsid w:val="00EB6DCB"/>
    <w:rsid w:val="00EB701C"/>
    <w:rsid w:val="00EB72D0"/>
    <w:rsid w:val="00EB745D"/>
    <w:rsid w:val="00EB75EB"/>
    <w:rsid w:val="00EB7605"/>
    <w:rsid w:val="00EB7658"/>
    <w:rsid w:val="00EB76CB"/>
    <w:rsid w:val="00EB79DF"/>
    <w:rsid w:val="00EB7B08"/>
    <w:rsid w:val="00EB7D1E"/>
    <w:rsid w:val="00EC04C2"/>
    <w:rsid w:val="00EC089D"/>
    <w:rsid w:val="00EC09C6"/>
    <w:rsid w:val="00EC0DD3"/>
    <w:rsid w:val="00EC101A"/>
    <w:rsid w:val="00EC1243"/>
    <w:rsid w:val="00EC1394"/>
    <w:rsid w:val="00EC1B12"/>
    <w:rsid w:val="00EC1BCD"/>
    <w:rsid w:val="00EC20D7"/>
    <w:rsid w:val="00EC226A"/>
    <w:rsid w:val="00EC229B"/>
    <w:rsid w:val="00EC237C"/>
    <w:rsid w:val="00EC25BE"/>
    <w:rsid w:val="00EC28DD"/>
    <w:rsid w:val="00EC2E06"/>
    <w:rsid w:val="00EC2EE6"/>
    <w:rsid w:val="00EC2F0A"/>
    <w:rsid w:val="00EC3012"/>
    <w:rsid w:val="00EC3713"/>
    <w:rsid w:val="00EC37A0"/>
    <w:rsid w:val="00EC3FA5"/>
    <w:rsid w:val="00EC46AA"/>
    <w:rsid w:val="00EC484F"/>
    <w:rsid w:val="00EC4EBB"/>
    <w:rsid w:val="00EC502F"/>
    <w:rsid w:val="00EC552D"/>
    <w:rsid w:val="00EC564D"/>
    <w:rsid w:val="00EC56C1"/>
    <w:rsid w:val="00EC5B93"/>
    <w:rsid w:val="00EC5E86"/>
    <w:rsid w:val="00EC6178"/>
    <w:rsid w:val="00EC6AD7"/>
    <w:rsid w:val="00EC6DC2"/>
    <w:rsid w:val="00EC6F7C"/>
    <w:rsid w:val="00EC774B"/>
    <w:rsid w:val="00EC782F"/>
    <w:rsid w:val="00EC7C3D"/>
    <w:rsid w:val="00EC7CBD"/>
    <w:rsid w:val="00EC7D0C"/>
    <w:rsid w:val="00ED0823"/>
    <w:rsid w:val="00ED0E06"/>
    <w:rsid w:val="00ED109A"/>
    <w:rsid w:val="00ED1257"/>
    <w:rsid w:val="00ED12C2"/>
    <w:rsid w:val="00ED13EB"/>
    <w:rsid w:val="00ED1462"/>
    <w:rsid w:val="00ED14A1"/>
    <w:rsid w:val="00ED17FA"/>
    <w:rsid w:val="00ED1856"/>
    <w:rsid w:val="00ED1AEC"/>
    <w:rsid w:val="00ED1BDF"/>
    <w:rsid w:val="00ED1EB0"/>
    <w:rsid w:val="00ED220B"/>
    <w:rsid w:val="00ED24B6"/>
    <w:rsid w:val="00ED25D2"/>
    <w:rsid w:val="00ED2977"/>
    <w:rsid w:val="00ED2D21"/>
    <w:rsid w:val="00ED2DA3"/>
    <w:rsid w:val="00ED2E5C"/>
    <w:rsid w:val="00ED3298"/>
    <w:rsid w:val="00ED35C0"/>
    <w:rsid w:val="00ED3602"/>
    <w:rsid w:val="00ED37F7"/>
    <w:rsid w:val="00ED3F38"/>
    <w:rsid w:val="00ED3F87"/>
    <w:rsid w:val="00ED4124"/>
    <w:rsid w:val="00ED5030"/>
    <w:rsid w:val="00ED547D"/>
    <w:rsid w:val="00ED596C"/>
    <w:rsid w:val="00ED5ACF"/>
    <w:rsid w:val="00ED5E30"/>
    <w:rsid w:val="00ED655B"/>
    <w:rsid w:val="00ED6FB7"/>
    <w:rsid w:val="00ED7406"/>
    <w:rsid w:val="00ED7650"/>
    <w:rsid w:val="00ED7F14"/>
    <w:rsid w:val="00ED7F2A"/>
    <w:rsid w:val="00EE0174"/>
    <w:rsid w:val="00EE01D1"/>
    <w:rsid w:val="00EE037C"/>
    <w:rsid w:val="00EE07B2"/>
    <w:rsid w:val="00EE083C"/>
    <w:rsid w:val="00EE0A32"/>
    <w:rsid w:val="00EE0D6A"/>
    <w:rsid w:val="00EE107A"/>
    <w:rsid w:val="00EE12E9"/>
    <w:rsid w:val="00EE13A7"/>
    <w:rsid w:val="00EE15CF"/>
    <w:rsid w:val="00EE1C1D"/>
    <w:rsid w:val="00EE1EAC"/>
    <w:rsid w:val="00EE23AF"/>
    <w:rsid w:val="00EE251A"/>
    <w:rsid w:val="00EE284F"/>
    <w:rsid w:val="00EE2AB6"/>
    <w:rsid w:val="00EE2B55"/>
    <w:rsid w:val="00EE2C74"/>
    <w:rsid w:val="00EE3341"/>
    <w:rsid w:val="00EE3445"/>
    <w:rsid w:val="00EE3799"/>
    <w:rsid w:val="00EE42D6"/>
    <w:rsid w:val="00EE42EC"/>
    <w:rsid w:val="00EE4436"/>
    <w:rsid w:val="00EE474F"/>
    <w:rsid w:val="00EE4BBE"/>
    <w:rsid w:val="00EE50FE"/>
    <w:rsid w:val="00EE51AE"/>
    <w:rsid w:val="00EE546C"/>
    <w:rsid w:val="00EE563D"/>
    <w:rsid w:val="00EE5837"/>
    <w:rsid w:val="00EE5DFC"/>
    <w:rsid w:val="00EE5F98"/>
    <w:rsid w:val="00EE6084"/>
    <w:rsid w:val="00EE60E7"/>
    <w:rsid w:val="00EE68BE"/>
    <w:rsid w:val="00EE6940"/>
    <w:rsid w:val="00EE6A20"/>
    <w:rsid w:val="00EE7070"/>
    <w:rsid w:val="00EE7503"/>
    <w:rsid w:val="00EE7636"/>
    <w:rsid w:val="00EE76AC"/>
    <w:rsid w:val="00EE7BEB"/>
    <w:rsid w:val="00EE7CBD"/>
    <w:rsid w:val="00EE7F14"/>
    <w:rsid w:val="00EE7F2E"/>
    <w:rsid w:val="00EE7FAB"/>
    <w:rsid w:val="00EF00A8"/>
    <w:rsid w:val="00EF024C"/>
    <w:rsid w:val="00EF02E6"/>
    <w:rsid w:val="00EF045D"/>
    <w:rsid w:val="00EF0908"/>
    <w:rsid w:val="00EF0983"/>
    <w:rsid w:val="00EF0A75"/>
    <w:rsid w:val="00EF0C8C"/>
    <w:rsid w:val="00EF0D87"/>
    <w:rsid w:val="00EF0E21"/>
    <w:rsid w:val="00EF103B"/>
    <w:rsid w:val="00EF138D"/>
    <w:rsid w:val="00EF1821"/>
    <w:rsid w:val="00EF187A"/>
    <w:rsid w:val="00EF1AA4"/>
    <w:rsid w:val="00EF1D2F"/>
    <w:rsid w:val="00EF1F55"/>
    <w:rsid w:val="00EF20C3"/>
    <w:rsid w:val="00EF231B"/>
    <w:rsid w:val="00EF2449"/>
    <w:rsid w:val="00EF2467"/>
    <w:rsid w:val="00EF256C"/>
    <w:rsid w:val="00EF2618"/>
    <w:rsid w:val="00EF2736"/>
    <w:rsid w:val="00EF2B50"/>
    <w:rsid w:val="00EF324A"/>
    <w:rsid w:val="00EF3393"/>
    <w:rsid w:val="00EF3501"/>
    <w:rsid w:val="00EF3A43"/>
    <w:rsid w:val="00EF3B8F"/>
    <w:rsid w:val="00EF3C6A"/>
    <w:rsid w:val="00EF3F0C"/>
    <w:rsid w:val="00EF3F1A"/>
    <w:rsid w:val="00EF4186"/>
    <w:rsid w:val="00EF463E"/>
    <w:rsid w:val="00EF4E1D"/>
    <w:rsid w:val="00EF541D"/>
    <w:rsid w:val="00EF5712"/>
    <w:rsid w:val="00EF571F"/>
    <w:rsid w:val="00EF579C"/>
    <w:rsid w:val="00EF57BB"/>
    <w:rsid w:val="00EF585C"/>
    <w:rsid w:val="00EF5995"/>
    <w:rsid w:val="00EF5B95"/>
    <w:rsid w:val="00EF5D00"/>
    <w:rsid w:val="00EF5E2E"/>
    <w:rsid w:val="00EF60B0"/>
    <w:rsid w:val="00EF60B7"/>
    <w:rsid w:val="00EF613D"/>
    <w:rsid w:val="00EF6BDA"/>
    <w:rsid w:val="00EF7009"/>
    <w:rsid w:val="00EF76F3"/>
    <w:rsid w:val="00F00922"/>
    <w:rsid w:val="00F009EE"/>
    <w:rsid w:val="00F00BEE"/>
    <w:rsid w:val="00F0102C"/>
    <w:rsid w:val="00F0106B"/>
    <w:rsid w:val="00F0137B"/>
    <w:rsid w:val="00F0139C"/>
    <w:rsid w:val="00F02063"/>
    <w:rsid w:val="00F020E1"/>
    <w:rsid w:val="00F0221D"/>
    <w:rsid w:val="00F024C8"/>
    <w:rsid w:val="00F02A43"/>
    <w:rsid w:val="00F02B72"/>
    <w:rsid w:val="00F02DE5"/>
    <w:rsid w:val="00F0324F"/>
    <w:rsid w:val="00F03408"/>
    <w:rsid w:val="00F039A0"/>
    <w:rsid w:val="00F03A62"/>
    <w:rsid w:val="00F03AA2"/>
    <w:rsid w:val="00F03B49"/>
    <w:rsid w:val="00F041E5"/>
    <w:rsid w:val="00F0424C"/>
    <w:rsid w:val="00F043F9"/>
    <w:rsid w:val="00F04503"/>
    <w:rsid w:val="00F0481E"/>
    <w:rsid w:val="00F04E02"/>
    <w:rsid w:val="00F04EF6"/>
    <w:rsid w:val="00F05558"/>
    <w:rsid w:val="00F05630"/>
    <w:rsid w:val="00F05649"/>
    <w:rsid w:val="00F0595E"/>
    <w:rsid w:val="00F05A7B"/>
    <w:rsid w:val="00F05B70"/>
    <w:rsid w:val="00F05B7F"/>
    <w:rsid w:val="00F05C14"/>
    <w:rsid w:val="00F05D0E"/>
    <w:rsid w:val="00F05DCD"/>
    <w:rsid w:val="00F05EC0"/>
    <w:rsid w:val="00F06073"/>
    <w:rsid w:val="00F063FF"/>
    <w:rsid w:val="00F06454"/>
    <w:rsid w:val="00F064FE"/>
    <w:rsid w:val="00F06A96"/>
    <w:rsid w:val="00F06B18"/>
    <w:rsid w:val="00F06BF5"/>
    <w:rsid w:val="00F06CB2"/>
    <w:rsid w:val="00F06E6D"/>
    <w:rsid w:val="00F06E72"/>
    <w:rsid w:val="00F079B5"/>
    <w:rsid w:val="00F07C32"/>
    <w:rsid w:val="00F07C8A"/>
    <w:rsid w:val="00F07D8B"/>
    <w:rsid w:val="00F07DFA"/>
    <w:rsid w:val="00F07FAE"/>
    <w:rsid w:val="00F1011E"/>
    <w:rsid w:val="00F10337"/>
    <w:rsid w:val="00F104D0"/>
    <w:rsid w:val="00F10840"/>
    <w:rsid w:val="00F11409"/>
    <w:rsid w:val="00F116E1"/>
    <w:rsid w:val="00F11A59"/>
    <w:rsid w:val="00F11B5E"/>
    <w:rsid w:val="00F11E4F"/>
    <w:rsid w:val="00F1272B"/>
    <w:rsid w:val="00F12916"/>
    <w:rsid w:val="00F12A76"/>
    <w:rsid w:val="00F12D2B"/>
    <w:rsid w:val="00F13033"/>
    <w:rsid w:val="00F13232"/>
    <w:rsid w:val="00F132E7"/>
    <w:rsid w:val="00F13357"/>
    <w:rsid w:val="00F13459"/>
    <w:rsid w:val="00F13836"/>
    <w:rsid w:val="00F13974"/>
    <w:rsid w:val="00F13A85"/>
    <w:rsid w:val="00F13B1A"/>
    <w:rsid w:val="00F13C6A"/>
    <w:rsid w:val="00F13C93"/>
    <w:rsid w:val="00F13FB7"/>
    <w:rsid w:val="00F14145"/>
    <w:rsid w:val="00F14212"/>
    <w:rsid w:val="00F14245"/>
    <w:rsid w:val="00F14A1F"/>
    <w:rsid w:val="00F14BE9"/>
    <w:rsid w:val="00F14D95"/>
    <w:rsid w:val="00F150C2"/>
    <w:rsid w:val="00F1550A"/>
    <w:rsid w:val="00F155CE"/>
    <w:rsid w:val="00F15B8F"/>
    <w:rsid w:val="00F15CFA"/>
    <w:rsid w:val="00F15D2C"/>
    <w:rsid w:val="00F15EBF"/>
    <w:rsid w:val="00F16582"/>
    <w:rsid w:val="00F16AD9"/>
    <w:rsid w:val="00F16B9D"/>
    <w:rsid w:val="00F16CE1"/>
    <w:rsid w:val="00F17125"/>
    <w:rsid w:val="00F179EF"/>
    <w:rsid w:val="00F17E02"/>
    <w:rsid w:val="00F17E22"/>
    <w:rsid w:val="00F17FC9"/>
    <w:rsid w:val="00F20017"/>
    <w:rsid w:val="00F20776"/>
    <w:rsid w:val="00F2092C"/>
    <w:rsid w:val="00F20FD5"/>
    <w:rsid w:val="00F21051"/>
    <w:rsid w:val="00F2106E"/>
    <w:rsid w:val="00F211A8"/>
    <w:rsid w:val="00F21514"/>
    <w:rsid w:val="00F21AE7"/>
    <w:rsid w:val="00F21B8E"/>
    <w:rsid w:val="00F21CAF"/>
    <w:rsid w:val="00F21F47"/>
    <w:rsid w:val="00F223BD"/>
    <w:rsid w:val="00F223EA"/>
    <w:rsid w:val="00F225A3"/>
    <w:rsid w:val="00F22EE2"/>
    <w:rsid w:val="00F23097"/>
    <w:rsid w:val="00F232DA"/>
    <w:rsid w:val="00F2372F"/>
    <w:rsid w:val="00F23A93"/>
    <w:rsid w:val="00F23EA2"/>
    <w:rsid w:val="00F23F30"/>
    <w:rsid w:val="00F240C5"/>
    <w:rsid w:val="00F24874"/>
    <w:rsid w:val="00F24980"/>
    <w:rsid w:val="00F24B20"/>
    <w:rsid w:val="00F24EF6"/>
    <w:rsid w:val="00F2515D"/>
    <w:rsid w:val="00F25233"/>
    <w:rsid w:val="00F25521"/>
    <w:rsid w:val="00F2587C"/>
    <w:rsid w:val="00F25A61"/>
    <w:rsid w:val="00F25C36"/>
    <w:rsid w:val="00F26145"/>
    <w:rsid w:val="00F2619D"/>
    <w:rsid w:val="00F261C9"/>
    <w:rsid w:val="00F262DC"/>
    <w:rsid w:val="00F26345"/>
    <w:rsid w:val="00F2634C"/>
    <w:rsid w:val="00F264E1"/>
    <w:rsid w:val="00F26740"/>
    <w:rsid w:val="00F26D6D"/>
    <w:rsid w:val="00F274BA"/>
    <w:rsid w:val="00F3000C"/>
    <w:rsid w:val="00F30247"/>
    <w:rsid w:val="00F30616"/>
    <w:rsid w:val="00F30647"/>
    <w:rsid w:val="00F30BEC"/>
    <w:rsid w:val="00F30F45"/>
    <w:rsid w:val="00F314BC"/>
    <w:rsid w:val="00F3182F"/>
    <w:rsid w:val="00F319F9"/>
    <w:rsid w:val="00F326A9"/>
    <w:rsid w:val="00F32AF9"/>
    <w:rsid w:val="00F336C0"/>
    <w:rsid w:val="00F33B96"/>
    <w:rsid w:val="00F33C77"/>
    <w:rsid w:val="00F343D7"/>
    <w:rsid w:val="00F346B1"/>
    <w:rsid w:val="00F3484E"/>
    <w:rsid w:val="00F34C58"/>
    <w:rsid w:val="00F34C6E"/>
    <w:rsid w:val="00F34E84"/>
    <w:rsid w:val="00F34FB3"/>
    <w:rsid w:val="00F3559E"/>
    <w:rsid w:val="00F356AF"/>
    <w:rsid w:val="00F35BBE"/>
    <w:rsid w:val="00F35D45"/>
    <w:rsid w:val="00F362E4"/>
    <w:rsid w:val="00F36323"/>
    <w:rsid w:val="00F36491"/>
    <w:rsid w:val="00F36AE2"/>
    <w:rsid w:val="00F36C88"/>
    <w:rsid w:val="00F36F16"/>
    <w:rsid w:val="00F37507"/>
    <w:rsid w:val="00F40042"/>
    <w:rsid w:val="00F4024E"/>
    <w:rsid w:val="00F407D5"/>
    <w:rsid w:val="00F409F3"/>
    <w:rsid w:val="00F4124F"/>
    <w:rsid w:val="00F41336"/>
    <w:rsid w:val="00F41364"/>
    <w:rsid w:val="00F414A9"/>
    <w:rsid w:val="00F415F2"/>
    <w:rsid w:val="00F41C82"/>
    <w:rsid w:val="00F41D80"/>
    <w:rsid w:val="00F42037"/>
    <w:rsid w:val="00F4208C"/>
    <w:rsid w:val="00F420C4"/>
    <w:rsid w:val="00F422B1"/>
    <w:rsid w:val="00F423F6"/>
    <w:rsid w:val="00F42415"/>
    <w:rsid w:val="00F424D3"/>
    <w:rsid w:val="00F4284C"/>
    <w:rsid w:val="00F43269"/>
    <w:rsid w:val="00F43DB6"/>
    <w:rsid w:val="00F43FE4"/>
    <w:rsid w:val="00F440AA"/>
    <w:rsid w:val="00F443B0"/>
    <w:rsid w:val="00F444E7"/>
    <w:rsid w:val="00F447E4"/>
    <w:rsid w:val="00F447EA"/>
    <w:rsid w:val="00F44943"/>
    <w:rsid w:val="00F44D2D"/>
    <w:rsid w:val="00F44E5A"/>
    <w:rsid w:val="00F453DF"/>
    <w:rsid w:val="00F4561A"/>
    <w:rsid w:val="00F45632"/>
    <w:rsid w:val="00F4577C"/>
    <w:rsid w:val="00F468A1"/>
    <w:rsid w:val="00F46C84"/>
    <w:rsid w:val="00F46D0F"/>
    <w:rsid w:val="00F4737E"/>
    <w:rsid w:val="00F47718"/>
    <w:rsid w:val="00F47BFA"/>
    <w:rsid w:val="00F47D5F"/>
    <w:rsid w:val="00F47E0B"/>
    <w:rsid w:val="00F47E5E"/>
    <w:rsid w:val="00F47E5F"/>
    <w:rsid w:val="00F47E6D"/>
    <w:rsid w:val="00F502DE"/>
    <w:rsid w:val="00F50623"/>
    <w:rsid w:val="00F5087C"/>
    <w:rsid w:val="00F50BAD"/>
    <w:rsid w:val="00F50E4E"/>
    <w:rsid w:val="00F511EE"/>
    <w:rsid w:val="00F51602"/>
    <w:rsid w:val="00F51964"/>
    <w:rsid w:val="00F519A5"/>
    <w:rsid w:val="00F51D28"/>
    <w:rsid w:val="00F51E10"/>
    <w:rsid w:val="00F51E4D"/>
    <w:rsid w:val="00F520CE"/>
    <w:rsid w:val="00F5253B"/>
    <w:rsid w:val="00F5286F"/>
    <w:rsid w:val="00F528FA"/>
    <w:rsid w:val="00F52F68"/>
    <w:rsid w:val="00F53312"/>
    <w:rsid w:val="00F53398"/>
    <w:rsid w:val="00F533F9"/>
    <w:rsid w:val="00F538CB"/>
    <w:rsid w:val="00F539AC"/>
    <w:rsid w:val="00F53D94"/>
    <w:rsid w:val="00F5420D"/>
    <w:rsid w:val="00F545D8"/>
    <w:rsid w:val="00F5470D"/>
    <w:rsid w:val="00F54768"/>
    <w:rsid w:val="00F54ADC"/>
    <w:rsid w:val="00F55336"/>
    <w:rsid w:val="00F553E8"/>
    <w:rsid w:val="00F5578C"/>
    <w:rsid w:val="00F55AA3"/>
    <w:rsid w:val="00F55C08"/>
    <w:rsid w:val="00F55DFC"/>
    <w:rsid w:val="00F5606E"/>
    <w:rsid w:val="00F56778"/>
    <w:rsid w:val="00F567D1"/>
    <w:rsid w:val="00F56C88"/>
    <w:rsid w:val="00F570A5"/>
    <w:rsid w:val="00F57256"/>
    <w:rsid w:val="00F57355"/>
    <w:rsid w:val="00F5748B"/>
    <w:rsid w:val="00F575E3"/>
    <w:rsid w:val="00F577B3"/>
    <w:rsid w:val="00F57BDA"/>
    <w:rsid w:val="00F57E13"/>
    <w:rsid w:val="00F57F43"/>
    <w:rsid w:val="00F60058"/>
    <w:rsid w:val="00F6066A"/>
    <w:rsid w:val="00F60688"/>
    <w:rsid w:val="00F6088F"/>
    <w:rsid w:val="00F609C0"/>
    <w:rsid w:val="00F60D88"/>
    <w:rsid w:val="00F60DC0"/>
    <w:rsid w:val="00F611C0"/>
    <w:rsid w:val="00F61248"/>
    <w:rsid w:val="00F61281"/>
    <w:rsid w:val="00F612F7"/>
    <w:rsid w:val="00F613C3"/>
    <w:rsid w:val="00F6145D"/>
    <w:rsid w:val="00F62450"/>
    <w:rsid w:val="00F626F5"/>
    <w:rsid w:val="00F629DE"/>
    <w:rsid w:val="00F62BE6"/>
    <w:rsid w:val="00F638B4"/>
    <w:rsid w:val="00F6394E"/>
    <w:rsid w:val="00F643C2"/>
    <w:rsid w:val="00F64A0B"/>
    <w:rsid w:val="00F64B59"/>
    <w:rsid w:val="00F652BF"/>
    <w:rsid w:val="00F652E8"/>
    <w:rsid w:val="00F6557B"/>
    <w:rsid w:val="00F66132"/>
    <w:rsid w:val="00F6613A"/>
    <w:rsid w:val="00F6667A"/>
    <w:rsid w:val="00F666B5"/>
    <w:rsid w:val="00F666D0"/>
    <w:rsid w:val="00F66A75"/>
    <w:rsid w:val="00F66A7B"/>
    <w:rsid w:val="00F66C24"/>
    <w:rsid w:val="00F67097"/>
    <w:rsid w:val="00F67275"/>
    <w:rsid w:val="00F67405"/>
    <w:rsid w:val="00F67EF9"/>
    <w:rsid w:val="00F67EFC"/>
    <w:rsid w:val="00F701C0"/>
    <w:rsid w:val="00F70EE6"/>
    <w:rsid w:val="00F7130B"/>
    <w:rsid w:val="00F713D0"/>
    <w:rsid w:val="00F713E2"/>
    <w:rsid w:val="00F7187B"/>
    <w:rsid w:val="00F718A4"/>
    <w:rsid w:val="00F71A8B"/>
    <w:rsid w:val="00F71F96"/>
    <w:rsid w:val="00F72381"/>
    <w:rsid w:val="00F723F0"/>
    <w:rsid w:val="00F72698"/>
    <w:rsid w:val="00F728AA"/>
    <w:rsid w:val="00F728E4"/>
    <w:rsid w:val="00F72A84"/>
    <w:rsid w:val="00F72AD3"/>
    <w:rsid w:val="00F72B81"/>
    <w:rsid w:val="00F72C8A"/>
    <w:rsid w:val="00F72CA8"/>
    <w:rsid w:val="00F72D90"/>
    <w:rsid w:val="00F72F26"/>
    <w:rsid w:val="00F7350E"/>
    <w:rsid w:val="00F73851"/>
    <w:rsid w:val="00F73967"/>
    <w:rsid w:val="00F739E7"/>
    <w:rsid w:val="00F73F2D"/>
    <w:rsid w:val="00F73F49"/>
    <w:rsid w:val="00F741FA"/>
    <w:rsid w:val="00F7430B"/>
    <w:rsid w:val="00F74529"/>
    <w:rsid w:val="00F745D9"/>
    <w:rsid w:val="00F74CD6"/>
    <w:rsid w:val="00F7523E"/>
    <w:rsid w:val="00F75284"/>
    <w:rsid w:val="00F7564E"/>
    <w:rsid w:val="00F7577C"/>
    <w:rsid w:val="00F759D7"/>
    <w:rsid w:val="00F75ADA"/>
    <w:rsid w:val="00F75E43"/>
    <w:rsid w:val="00F7609A"/>
    <w:rsid w:val="00F7643C"/>
    <w:rsid w:val="00F76460"/>
    <w:rsid w:val="00F764B7"/>
    <w:rsid w:val="00F76924"/>
    <w:rsid w:val="00F76FD6"/>
    <w:rsid w:val="00F77030"/>
    <w:rsid w:val="00F77066"/>
    <w:rsid w:val="00F770FE"/>
    <w:rsid w:val="00F77293"/>
    <w:rsid w:val="00F77477"/>
    <w:rsid w:val="00F774F4"/>
    <w:rsid w:val="00F77C33"/>
    <w:rsid w:val="00F77D71"/>
    <w:rsid w:val="00F806EA"/>
    <w:rsid w:val="00F808F0"/>
    <w:rsid w:val="00F80927"/>
    <w:rsid w:val="00F8096F"/>
    <w:rsid w:val="00F80CF4"/>
    <w:rsid w:val="00F8110C"/>
    <w:rsid w:val="00F811E1"/>
    <w:rsid w:val="00F814A8"/>
    <w:rsid w:val="00F8190B"/>
    <w:rsid w:val="00F819E1"/>
    <w:rsid w:val="00F81FAB"/>
    <w:rsid w:val="00F82010"/>
    <w:rsid w:val="00F822A0"/>
    <w:rsid w:val="00F82D60"/>
    <w:rsid w:val="00F836D2"/>
    <w:rsid w:val="00F83A8B"/>
    <w:rsid w:val="00F83B2E"/>
    <w:rsid w:val="00F84099"/>
    <w:rsid w:val="00F8412E"/>
    <w:rsid w:val="00F84398"/>
    <w:rsid w:val="00F843CA"/>
    <w:rsid w:val="00F843F7"/>
    <w:rsid w:val="00F845CE"/>
    <w:rsid w:val="00F8476D"/>
    <w:rsid w:val="00F84FCE"/>
    <w:rsid w:val="00F8538A"/>
    <w:rsid w:val="00F85501"/>
    <w:rsid w:val="00F85645"/>
    <w:rsid w:val="00F856DE"/>
    <w:rsid w:val="00F85851"/>
    <w:rsid w:val="00F85BA9"/>
    <w:rsid w:val="00F86769"/>
    <w:rsid w:val="00F8676D"/>
    <w:rsid w:val="00F86C16"/>
    <w:rsid w:val="00F8725C"/>
    <w:rsid w:val="00F873BB"/>
    <w:rsid w:val="00F875C4"/>
    <w:rsid w:val="00F8798B"/>
    <w:rsid w:val="00F87C5E"/>
    <w:rsid w:val="00F87D9F"/>
    <w:rsid w:val="00F9034D"/>
    <w:rsid w:val="00F90624"/>
    <w:rsid w:val="00F90782"/>
    <w:rsid w:val="00F907AF"/>
    <w:rsid w:val="00F9086C"/>
    <w:rsid w:val="00F90E09"/>
    <w:rsid w:val="00F91288"/>
    <w:rsid w:val="00F91CBC"/>
    <w:rsid w:val="00F91E36"/>
    <w:rsid w:val="00F922ED"/>
    <w:rsid w:val="00F92998"/>
    <w:rsid w:val="00F92C3A"/>
    <w:rsid w:val="00F92DC6"/>
    <w:rsid w:val="00F92E83"/>
    <w:rsid w:val="00F9348E"/>
    <w:rsid w:val="00F93667"/>
    <w:rsid w:val="00F93A0A"/>
    <w:rsid w:val="00F93C25"/>
    <w:rsid w:val="00F94A71"/>
    <w:rsid w:val="00F94CCA"/>
    <w:rsid w:val="00F94F2C"/>
    <w:rsid w:val="00F9535C"/>
    <w:rsid w:val="00F95780"/>
    <w:rsid w:val="00F95AF8"/>
    <w:rsid w:val="00F95EFB"/>
    <w:rsid w:val="00F9624E"/>
    <w:rsid w:val="00F964B1"/>
    <w:rsid w:val="00F9676D"/>
    <w:rsid w:val="00F96870"/>
    <w:rsid w:val="00F96923"/>
    <w:rsid w:val="00F96B96"/>
    <w:rsid w:val="00F96E26"/>
    <w:rsid w:val="00F96ECB"/>
    <w:rsid w:val="00F970DB"/>
    <w:rsid w:val="00F9730D"/>
    <w:rsid w:val="00F97441"/>
    <w:rsid w:val="00F974BB"/>
    <w:rsid w:val="00F9766C"/>
    <w:rsid w:val="00F978B6"/>
    <w:rsid w:val="00FA008C"/>
    <w:rsid w:val="00FA00C8"/>
    <w:rsid w:val="00FA0431"/>
    <w:rsid w:val="00FA0577"/>
    <w:rsid w:val="00FA0833"/>
    <w:rsid w:val="00FA086C"/>
    <w:rsid w:val="00FA0870"/>
    <w:rsid w:val="00FA090B"/>
    <w:rsid w:val="00FA0FCE"/>
    <w:rsid w:val="00FA0FFB"/>
    <w:rsid w:val="00FA1441"/>
    <w:rsid w:val="00FA1949"/>
    <w:rsid w:val="00FA1BB0"/>
    <w:rsid w:val="00FA1CF4"/>
    <w:rsid w:val="00FA203F"/>
    <w:rsid w:val="00FA3632"/>
    <w:rsid w:val="00FA38A1"/>
    <w:rsid w:val="00FA38F3"/>
    <w:rsid w:val="00FA3C01"/>
    <w:rsid w:val="00FA3F41"/>
    <w:rsid w:val="00FA452E"/>
    <w:rsid w:val="00FA45E2"/>
    <w:rsid w:val="00FA4863"/>
    <w:rsid w:val="00FA4A3B"/>
    <w:rsid w:val="00FA4EF7"/>
    <w:rsid w:val="00FA50FB"/>
    <w:rsid w:val="00FA52F9"/>
    <w:rsid w:val="00FA5580"/>
    <w:rsid w:val="00FA5918"/>
    <w:rsid w:val="00FA5989"/>
    <w:rsid w:val="00FA5AEC"/>
    <w:rsid w:val="00FA5C1A"/>
    <w:rsid w:val="00FA62C1"/>
    <w:rsid w:val="00FA6425"/>
    <w:rsid w:val="00FA6557"/>
    <w:rsid w:val="00FA6B17"/>
    <w:rsid w:val="00FA6C8A"/>
    <w:rsid w:val="00FA7860"/>
    <w:rsid w:val="00FA7C25"/>
    <w:rsid w:val="00FB0060"/>
    <w:rsid w:val="00FB012F"/>
    <w:rsid w:val="00FB045E"/>
    <w:rsid w:val="00FB0A08"/>
    <w:rsid w:val="00FB0AD3"/>
    <w:rsid w:val="00FB0B2B"/>
    <w:rsid w:val="00FB0D58"/>
    <w:rsid w:val="00FB0F16"/>
    <w:rsid w:val="00FB1050"/>
    <w:rsid w:val="00FB129C"/>
    <w:rsid w:val="00FB1445"/>
    <w:rsid w:val="00FB185F"/>
    <w:rsid w:val="00FB1BE3"/>
    <w:rsid w:val="00FB21EE"/>
    <w:rsid w:val="00FB2506"/>
    <w:rsid w:val="00FB294D"/>
    <w:rsid w:val="00FB2BE7"/>
    <w:rsid w:val="00FB306B"/>
    <w:rsid w:val="00FB31F4"/>
    <w:rsid w:val="00FB333A"/>
    <w:rsid w:val="00FB3375"/>
    <w:rsid w:val="00FB3784"/>
    <w:rsid w:val="00FB3837"/>
    <w:rsid w:val="00FB39B3"/>
    <w:rsid w:val="00FB3CDA"/>
    <w:rsid w:val="00FB3ED0"/>
    <w:rsid w:val="00FB454F"/>
    <w:rsid w:val="00FB466E"/>
    <w:rsid w:val="00FB4D3B"/>
    <w:rsid w:val="00FB4F6A"/>
    <w:rsid w:val="00FB50C2"/>
    <w:rsid w:val="00FB529D"/>
    <w:rsid w:val="00FB5583"/>
    <w:rsid w:val="00FB56C5"/>
    <w:rsid w:val="00FB57EF"/>
    <w:rsid w:val="00FB59E5"/>
    <w:rsid w:val="00FB5C5F"/>
    <w:rsid w:val="00FB5EBA"/>
    <w:rsid w:val="00FB5FB0"/>
    <w:rsid w:val="00FB60C9"/>
    <w:rsid w:val="00FB637E"/>
    <w:rsid w:val="00FB6501"/>
    <w:rsid w:val="00FB6F0E"/>
    <w:rsid w:val="00FB770D"/>
    <w:rsid w:val="00FB7B1B"/>
    <w:rsid w:val="00FB7F71"/>
    <w:rsid w:val="00FC06BF"/>
    <w:rsid w:val="00FC0AE4"/>
    <w:rsid w:val="00FC0C33"/>
    <w:rsid w:val="00FC0DE9"/>
    <w:rsid w:val="00FC0E21"/>
    <w:rsid w:val="00FC0FB4"/>
    <w:rsid w:val="00FC10D6"/>
    <w:rsid w:val="00FC138E"/>
    <w:rsid w:val="00FC15ED"/>
    <w:rsid w:val="00FC1694"/>
    <w:rsid w:val="00FC1CF2"/>
    <w:rsid w:val="00FC2124"/>
    <w:rsid w:val="00FC2262"/>
    <w:rsid w:val="00FC226A"/>
    <w:rsid w:val="00FC2576"/>
    <w:rsid w:val="00FC25EA"/>
    <w:rsid w:val="00FC2865"/>
    <w:rsid w:val="00FC2A8A"/>
    <w:rsid w:val="00FC2D8D"/>
    <w:rsid w:val="00FC2E45"/>
    <w:rsid w:val="00FC2E90"/>
    <w:rsid w:val="00FC30A2"/>
    <w:rsid w:val="00FC351E"/>
    <w:rsid w:val="00FC35DE"/>
    <w:rsid w:val="00FC35FD"/>
    <w:rsid w:val="00FC3645"/>
    <w:rsid w:val="00FC3E1B"/>
    <w:rsid w:val="00FC3F4D"/>
    <w:rsid w:val="00FC4329"/>
    <w:rsid w:val="00FC437C"/>
    <w:rsid w:val="00FC4398"/>
    <w:rsid w:val="00FC4427"/>
    <w:rsid w:val="00FC44A0"/>
    <w:rsid w:val="00FC4B62"/>
    <w:rsid w:val="00FC4BA2"/>
    <w:rsid w:val="00FC503B"/>
    <w:rsid w:val="00FC5301"/>
    <w:rsid w:val="00FC5349"/>
    <w:rsid w:val="00FC588B"/>
    <w:rsid w:val="00FC5A23"/>
    <w:rsid w:val="00FC5AC8"/>
    <w:rsid w:val="00FC5B26"/>
    <w:rsid w:val="00FC5E42"/>
    <w:rsid w:val="00FC5F5C"/>
    <w:rsid w:val="00FC6028"/>
    <w:rsid w:val="00FC635D"/>
    <w:rsid w:val="00FC63E5"/>
    <w:rsid w:val="00FC6586"/>
    <w:rsid w:val="00FC66B8"/>
    <w:rsid w:val="00FC6947"/>
    <w:rsid w:val="00FC69DF"/>
    <w:rsid w:val="00FC6E06"/>
    <w:rsid w:val="00FC6E6C"/>
    <w:rsid w:val="00FC6E6F"/>
    <w:rsid w:val="00FC6E74"/>
    <w:rsid w:val="00FC7099"/>
    <w:rsid w:val="00FC7186"/>
    <w:rsid w:val="00FC742F"/>
    <w:rsid w:val="00FC76DF"/>
    <w:rsid w:val="00FC7942"/>
    <w:rsid w:val="00FC7C6E"/>
    <w:rsid w:val="00FC7C89"/>
    <w:rsid w:val="00FD02FB"/>
    <w:rsid w:val="00FD0AC0"/>
    <w:rsid w:val="00FD0DB3"/>
    <w:rsid w:val="00FD0DCE"/>
    <w:rsid w:val="00FD0E51"/>
    <w:rsid w:val="00FD0F61"/>
    <w:rsid w:val="00FD1280"/>
    <w:rsid w:val="00FD1284"/>
    <w:rsid w:val="00FD143C"/>
    <w:rsid w:val="00FD1946"/>
    <w:rsid w:val="00FD1972"/>
    <w:rsid w:val="00FD1B79"/>
    <w:rsid w:val="00FD2545"/>
    <w:rsid w:val="00FD2965"/>
    <w:rsid w:val="00FD2A64"/>
    <w:rsid w:val="00FD2BE9"/>
    <w:rsid w:val="00FD2C88"/>
    <w:rsid w:val="00FD2CC3"/>
    <w:rsid w:val="00FD2E2D"/>
    <w:rsid w:val="00FD3162"/>
    <w:rsid w:val="00FD31F7"/>
    <w:rsid w:val="00FD3487"/>
    <w:rsid w:val="00FD3508"/>
    <w:rsid w:val="00FD3520"/>
    <w:rsid w:val="00FD3897"/>
    <w:rsid w:val="00FD3D1C"/>
    <w:rsid w:val="00FD3D58"/>
    <w:rsid w:val="00FD3D61"/>
    <w:rsid w:val="00FD3FA8"/>
    <w:rsid w:val="00FD401A"/>
    <w:rsid w:val="00FD40CD"/>
    <w:rsid w:val="00FD41C7"/>
    <w:rsid w:val="00FD436D"/>
    <w:rsid w:val="00FD491D"/>
    <w:rsid w:val="00FD49DB"/>
    <w:rsid w:val="00FD4D34"/>
    <w:rsid w:val="00FD4DF3"/>
    <w:rsid w:val="00FD5062"/>
    <w:rsid w:val="00FD5552"/>
    <w:rsid w:val="00FD5652"/>
    <w:rsid w:val="00FD590A"/>
    <w:rsid w:val="00FD595E"/>
    <w:rsid w:val="00FD5BCF"/>
    <w:rsid w:val="00FD5C1E"/>
    <w:rsid w:val="00FD5D3D"/>
    <w:rsid w:val="00FD5FE6"/>
    <w:rsid w:val="00FD65F6"/>
    <w:rsid w:val="00FD6816"/>
    <w:rsid w:val="00FD6851"/>
    <w:rsid w:val="00FD6F5E"/>
    <w:rsid w:val="00FD715A"/>
    <w:rsid w:val="00FD7446"/>
    <w:rsid w:val="00FD7582"/>
    <w:rsid w:val="00FD764D"/>
    <w:rsid w:val="00FD7A13"/>
    <w:rsid w:val="00FD7B35"/>
    <w:rsid w:val="00FD7C6C"/>
    <w:rsid w:val="00FD7CDC"/>
    <w:rsid w:val="00FD7F20"/>
    <w:rsid w:val="00FE01A6"/>
    <w:rsid w:val="00FE0206"/>
    <w:rsid w:val="00FE02F8"/>
    <w:rsid w:val="00FE07D9"/>
    <w:rsid w:val="00FE08E5"/>
    <w:rsid w:val="00FE09D0"/>
    <w:rsid w:val="00FE0AFD"/>
    <w:rsid w:val="00FE0BA6"/>
    <w:rsid w:val="00FE1445"/>
    <w:rsid w:val="00FE153E"/>
    <w:rsid w:val="00FE1710"/>
    <w:rsid w:val="00FE18EF"/>
    <w:rsid w:val="00FE1CE2"/>
    <w:rsid w:val="00FE1DFC"/>
    <w:rsid w:val="00FE1FCF"/>
    <w:rsid w:val="00FE235B"/>
    <w:rsid w:val="00FE27FE"/>
    <w:rsid w:val="00FE2852"/>
    <w:rsid w:val="00FE297D"/>
    <w:rsid w:val="00FE2D70"/>
    <w:rsid w:val="00FE2EAE"/>
    <w:rsid w:val="00FE2F5F"/>
    <w:rsid w:val="00FE31EE"/>
    <w:rsid w:val="00FE3238"/>
    <w:rsid w:val="00FE393B"/>
    <w:rsid w:val="00FE3B24"/>
    <w:rsid w:val="00FE3CE8"/>
    <w:rsid w:val="00FE3F71"/>
    <w:rsid w:val="00FE4509"/>
    <w:rsid w:val="00FE4608"/>
    <w:rsid w:val="00FE4826"/>
    <w:rsid w:val="00FE5268"/>
    <w:rsid w:val="00FE5445"/>
    <w:rsid w:val="00FE55DF"/>
    <w:rsid w:val="00FE5C93"/>
    <w:rsid w:val="00FE5DD2"/>
    <w:rsid w:val="00FE61C4"/>
    <w:rsid w:val="00FE6672"/>
    <w:rsid w:val="00FE66DF"/>
    <w:rsid w:val="00FE6845"/>
    <w:rsid w:val="00FE6856"/>
    <w:rsid w:val="00FE69F1"/>
    <w:rsid w:val="00FE6A6D"/>
    <w:rsid w:val="00FE6AD1"/>
    <w:rsid w:val="00FE6CAC"/>
    <w:rsid w:val="00FE781A"/>
    <w:rsid w:val="00FE78FD"/>
    <w:rsid w:val="00FE7BA2"/>
    <w:rsid w:val="00FF0586"/>
    <w:rsid w:val="00FF09BD"/>
    <w:rsid w:val="00FF09F0"/>
    <w:rsid w:val="00FF0A94"/>
    <w:rsid w:val="00FF1744"/>
    <w:rsid w:val="00FF1A0D"/>
    <w:rsid w:val="00FF1AB4"/>
    <w:rsid w:val="00FF1BFD"/>
    <w:rsid w:val="00FF1E2A"/>
    <w:rsid w:val="00FF21B4"/>
    <w:rsid w:val="00FF2265"/>
    <w:rsid w:val="00FF269A"/>
    <w:rsid w:val="00FF282D"/>
    <w:rsid w:val="00FF29F9"/>
    <w:rsid w:val="00FF2A52"/>
    <w:rsid w:val="00FF2BFD"/>
    <w:rsid w:val="00FF2C15"/>
    <w:rsid w:val="00FF2D52"/>
    <w:rsid w:val="00FF2DCB"/>
    <w:rsid w:val="00FF2F34"/>
    <w:rsid w:val="00FF3496"/>
    <w:rsid w:val="00FF367F"/>
    <w:rsid w:val="00FF3CA1"/>
    <w:rsid w:val="00FF4177"/>
    <w:rsid w:val="00FF4246"/>
    <w:rsid w:val="00FF42C9"/>
    <w:rsid w:val="00FF42FC"/>
    <w:rsid w:val="00FF4675"/>
    <w:rsid w:val="00FF46CE"/>
    <w:rsid w:val="00FF48C8"/>
    <w:rsid w:val="00FF4C57"/>
    <w:rsid w:val="00FF4E8E"/>
    <w:rsid w:val="00FF4FB4"/>
    <w:rsid w:val="00FF61CA"/>
    <w:rsid w:val="00FF6584"/>
    <w:rsid w:val="00FF7079"/>
    <w:rsid w:val="00FF7606"/>
    <w:rsid w:val="00FF76BD"/>
    <w:rsid w:val="00FF76C0"/>
    <w:rsid w:val="00FF7932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99CFCE"/>
  <w15:docId w15:val="{FE930327-436C-4819-A035-677E63D6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uiPriority w:val="99"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customStyle="1" w:styleId="Ttulo10">
    <w:name w:val="Título1"/>
    <w:basedOn w:val="Normal"/>
    <w:qFormat/>
    <w:rsid w:val="00EF3A43"/>
    <w:pPr>
      <w:jc w:val="center"/>
    </w:pPr>
    <w:rPr>
      <w:b/>
      <w:bCs/>
      <w:lang w:val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2460B"/>
    <w:rPr>
      <w:color w:val="808080"/>
      <w:shd w:val="clear" w:color="auto" w:fill="E6E6E6"/>
    </w:rPr>
  </w:style>
  <w:style w:type="paragraph" w:customStyle="1" w:styleId="Pa8">
    <w:name w:val="Pa8"/>
    <w:basedOn w:val="Default"/>
    <w:next w:val="Default"/>
    <w:uiPriority w:val="99"/>
    <w:rsid w:val="00AE2354"/>
    <w:pPr>
      <w:spacing w:line="221" w:lineRule="atLeast"/>
    </w:pPr>
    <w:rPr>
      <w:rFonts w:eastAsiaTheme="minorHAnsi"/>
      <w:color w:val="auto"/>
      <w:lang w:val="en-US"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02A43"/>
    <w:rPr>
      <w:color w:val="605E5C"/>
      <w:shd w:val="clear" w:color="auto" w:fill="E1DFDD"/>
    </w:rPr>
  </w:style>
  <w:style w:type="paragraph" w:customStyle="1" w:styleId="parrafo1">
    <w:name w:val="parrafo1"/>
    <w:basedOn w:val="p0"/>
    <w:rsid w:val="00DF7FBF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2A37A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A37AD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A37AD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F5578C"/>
    <w:rPr>
      <w:rFonts w:ascii="Arial" w:hAnsi="Arial" w:cs="Arial"/>
      <w:sz w:val="24"/>
      <w:szCs w:val="24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507B6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4A28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hyperlink" Target="javascript:AddMetaDato('2951','Sistema%20de%20indicadores%20c&#237;clicos','');" TargetMode="External"/><Relationship Id="rId3" Type="http://schemas.openxmlformats.org/officeDocument/2006/relationships/styles" Target="styles.xml"/><Relationship Id="rId21" Type="http://schemas.openxmlformats.org/officeDocument/2006/relationships/chart" Target="charts/chart3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inegi.org.mx/" TargetMode="External"/><Relationship Id="rId25" Type="http://schemas.openxmlformats.org/officeDocument/2006/relationships/hyperlink" Target="https://www.inegi.org.mx/app/biblioteca/ficha.html?upc=702825099060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chart" Target="charts/chart2.xml"/><Relationship Id="rId29" Type="http://schemas.openxmlformats.org/officeDocument/2006/relationships/hyperlink" Target="https://www.inegi.org.mx/programas/ems/201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hyperlink" Target="https://www.inegi.org.mx/programas/ems/2018/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hyperlink" Target="https://www.inegi.org.mx/temas/servicios/" TargetMode="External"/><Relationship Id="rId28" Type="http://schemas.openxmlformats.org/officeDocument/2006/relationships/hyperlink" Target="https://www.inegi.org.mx/temas/servicios/" TargetMode="External"/><Relationship Id="rId10" Type="http://schemas.openxmlformats.org/officeDocument/2006/relationships/image" Target="media/image1.png"/><Relationship Id="rId19" Type="http://schemas.openxmlformats.org/officeDocument/2006/relationships/chart" Target="charts/chart1.xml"/><Relationship Id="rId31" Type="http://schemas.openxmlformats.org/officeDocument/2006/relationships/hyperlink" Target="https://www.inegi.org.mx/app/indicador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png"/><Relationship Id="rId22" Type="http://schemas.openxmlformats.org/officeDocument/2006/relationships/chart" Target="charts/chart4.xml"/><Relationship Id="rId27" Type="http://schemas.openxmlformats.org/officeDocument/2006/relationships/image" Target="media/image6.gif"/><Relationship Id="rId30" Type="http://schemas.openxmlformats.org/officeDocument/2006/relationships/hyperlink" Target="https://www.inegi.org.mx/app/indicadores/?tm=0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comunicacionsocial@inegi.org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E:\DGIAI\SERVICIOS\2023\Base%202018\08-23\Gr&#225;ficas-nota-servicios-desestacionalizada_Ingresos_PO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E:\DGIAI\SERVICIOS\2023\Base%202018\08-23\Gr&#225;ficas-nota-servicios-desestacionalizada_Ingresos_PO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E:\DGIAI\SERVICIOS\2023\Base%202018\08-23\Gr&#225;ficas-nota-servicios-desestacionalizada_Ingresos_PO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E:\DGIAI\SERVICIOS\2023\Base%202018\08-23\Gr&#225;ficas-nota-servicios-desestacionalizada_Ingresos_P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053632478632481E-2"/>
          <c:y val="4.0916530278232534E-2"/>
          <c:w val="0.91929700854700858"/>
          <c:h val="0.809074603174603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2D050"/>
            </a:solidFill>
            <a:ln w="6350">
              <a:solidFill>
                <a:srgbClr val="92D05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'Datos '!$A$137:$B$204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'!$C$137:$C$204</c:f>
              <c:numCache>
                <c:formatCode>0.0_)</c:formatCode>
                <c:ptCount val="68"/>
                <c:pt idx="0">
                  <c:v>99.562454012258002</c:v>
                </c:pt>
                <c:pt idx="1">
                  <c:v>99.603626242099395</c:v>
                </c:pt>
                <c:pt idx="2">
                  <c:v>99.015793149966996</c:v>
                </c:pt>
                <c:pt idx="3">
                  <c:v>102.65233969010799</c:v>
                </c:pt>
                <c:pt idx="4">
                  <c:v>100.82402770347601</c:v>
                </c:pt>
                <c:pt idx="5">
                  <c:v>99.854760573485706</c:v>
                </c:pt>
                <c:pt idx="6">
                  <c:v>99.961286470552494</c:v>
                </c:pt>
                <c:pt idx="7">
                  <c:v>101.170554114287</c:v>
                </c:pt>
                <c:pt idx="8">
                  <c:v>99.656057290928402</c:v>
                </c:pt>
                <c:pt idx="9">
                  <c:v>100.101771707914</c:v>
                </c:pt>
                <c:pt idx="10">
                  <c:v>98.736089881161902</c:v>
                </c:pt>
                <c:pt idx="11">
                  <c:v>99.1060576924354</c:v>
                </c:pt>
                <c:pt idx="12">
                  <c:v>100.551778932803</c:v>
                </c:pt>
                <c:pt idx="13">
                  <c:v>100.065964668958</c:v>
                </c:pt>
                <c:pt idx="14">
                  <c:v>99.660961877126695</c:v>
                </c:pt>
                <c:pt idx="15">
                  <c:v>98.8831553311759</c:v>
                </c:pt>
                <c:pt idx="16">
                  <c:v>100.24402080224201</c:v>
                </c:pt>
                <c:pt idx="17">
                  <c:v>99.7401359642367</c:v>
                </c:pt>
                <c:pt idx="18">
                  <c:v>101.059274289336</c:v>
                </c:pt>
                <c:pt idx="19">
                  <c:v>101.204943306961</c:v>
                </c:pt>
                <c:pt idx="20">
                  <c:v>101.399466904234</c:v>
                </c:pt>
                <c:pt idx="21">
                  <c:v>102.119239892401</c:v>
                </c:pt>
                <c:pt idx="22">
                  <c:v>101.935309331524</c:v>
                </c:pt>
                <c:pt idx="23">
                  <c:v>102.08151368186</c:v>
                </c:pt>
                <c:pt idx="24">
                  <c:v>98.815757744706801</c:v>
                </c:pt>
                <c:pt idx="25">
                  <c:v>96.229553897310893</c:v>
                </c:pt>
                <c:pt idx="26">
                  <c:v>92.8607063720723</c:v>
                </c:pt>
                <c:pt idx="27">
                  <c:v>75.126014729306405</c:v>
                </c:pt>
                <c:pt idx="28">
                  <c:v>72.629952279744998</c:v>
                </c:pt>
                <c:pt idx="29">
                  <c:v>73.046741408204696</c:v>
                </c:pt>
                <c:pt idx="30">
                  <c:v>77.748378724619599</c:v>
                </c:pt>
                <c:pt idx="31">
                  <c:v>80.967537251510905</c:v>
                </c:pt>
                <c:pt idx="32">
                  <c:v>86.472912056407594</c:v>
                </c:pt>
                <c:pt idx="33">
                  <c:v>86.134016953296296</c:v>
                </c:pt>
                <c:pt idx="34">
                  <c:v>88.703570410682204</c:v>
                </c:pt>
                <c:pt idx="35">
                  <c:v>90.462435078287797</c:v>
                </c:pt>
                <c:pt idx="36">
                  <c:v>85.734324654444194</c:v>
                </c:pt>
                <c:pt idx="37">
                  <c:v>87.902034459396106</c:v>
                </c:pt>
                <c:pt idx="38">
                  <c:v>88.746167680378505</c:v>
                </c:pt>
                <c:pt idx="39">
                  <c:v>88.806154958551602</c:v>
                </c:pt>
                <c:pt idx="40">
                  <c:v>88.9752610064848</c:v>
                </c:pt>
                <c:pt idx="41">
                  <c:v>92.027275464862399</c:v>
                </c:pt>
                <c:pt idx="42">
                  <c:v>89.849393888251399</c:v>
                </c:pt>
                <c:pt idx="43">
                  <c:v>86.268027255129198</c:v>
                </c:pt>
                <c:pt idx="44">
                  <c:v>87.108394522071805</c:v>
                </c:pt>
                <c:pt idx="45">
                  <c:v>87.448510129621695</c:v>
                </c:pt>
                <c:pt idx="46">
                  <c:v>87.343860440057696</c:v>
                </c:pt>
                <c:pt idx="47">
                  <c:v>84.781845523028693</c:v>
                </c:pt>
                <c:pt idx="48">
                  <c:v>88.364509821650799</c:v>
                </c:pt>
                <c:pt idx="49">
                  <c:v>88.755353434103299</c:v>
                </c:pt>
                <c:pt idx="50">
                  <c:v>91.718429709780906</c:v>
                </c:pt>
                <c:pt idx="51">
                  <c:v>90.945112965489798</c:v>
                </c:pt>
                <c:pt idx="52">
                  <c:v>90.890820983685501</c:v>
                </c:pt>
                <c:pt idx="53">
                  <c:v>91.498909973070496</c:v>
                </c:pt>
                <c:pt idx="54">
                  <c:v>92.946474539817203</c:v>
                </c:pt>
                <c:pt idx="55">
                  <c:v>92.957478903535502</c:v>
                </c:pt>
                <c:pt idx="56">
                  <c:v>93.052793854390401</c:v>
                </c:pt>
                <c:pt idx="57">
                  <c:v>94.211409916655398</c:v>
                </c:pt>
                <c:pt idx="58">
                  <c:v>93.385656679590696</c:v>
                </c:pt>
                <c:pt idx="59">
                  <c:v>94.076603978546899</c:v>
                </c:pt>
                <c:pt idx="60">
                  <c:v>94.113343487120005</c:v>
                </c:pt>
                <c:pt idx="61">
                  <c:v>94.690206770595296</c:v>
                </c:pt>
                <c:pt idx="62">
                  <c:v>94.492205554208695</c:v>
                </c:pt>
                <c:pt idx="63">
                  <c:v>94.470729652235505</c:v>
                </c:pt>
                <c:pt idx="64">
                  <c:v>94.686219443428897</c:v>
                </c:pt>
                <c:pt idx="65">
                  <c:v>94.702382262253906</c:v>
                </c:pt>
                <c:pt idx="66">
                  <c:v>94.146455800266196</c:v>
                </c:pt>
                <c:pt idx="67">
                  <c:v>94.422050132347906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98-4A81-A4BB-973F50367FA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209539896"/>
        <c:axId val="209541072"/>
      </c:barChart>
      <c:lineChart>
        <c:grouping val="standard"/>
        <c:varyColors val="0"/>
        <c:ser>
          <c:idx val="1"/>
          <c:order val="1"/>
          <c:tx>
            <c:strRef>
              <c:f>'Datos 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'Datos '!$A$137:$B$204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'!$D$137:$D$204</c:f>
              <c:numCache>
                <c:formatCode>0.0_)</c:formatCode>
                <c:ptCount val="68"/>
                <c:pt idx="0">
                  <c:v>99.683587754546906</c:v>
                </c:pt>
                <c:pt idx="1">
                  <c:v>99.714528609442596</c:v>
                </c:pt>
                <c:pt idx="2">
                  <c:v>99.777810127291403</c:v>
                </c:pt>
                <c:pt idx="3">
                  <c:v>99.915431247165301</c:v>
                </c:pt>
                <c:pt idx="4">
                  <c:v>100.115683271386</c:v>
                </c:pt>
                <c:pt idx="5">
                  <c:v>100.30434552554399</c:v>
                </c:pt>
                <c:pt idx="6">
                  <c:v>100.328073485114</c:v>
                </c:pt>
                <c:pt idx="7">
                  <c:v>100.178952585399</c:v>
                </c:pt>
                <c:pt idx="8">
                  <c:v>99.947006316239893</c:v>
                </c:pt>
                <c:pt idx="9">
                  <c:v>99.757502030109094</c:v>
                </c:pt>
                <c:pt idx="10">
                  <c:v>99.652016779737096</c:v>
                </c:pt>
                <c:pt idx="11">
                  <c:v>99.614872337780696</c:v>
                </c:pt>
                <c:pt idx="12">
                  <c:v>99.607563907829402</c:v>
                </c:pt>
                <c:pt idx="13">
                  <c:v>99.632701841523897</c:v>
                </c:pt>
                <c:pt idx="14">
                  <c:v>99.678236464946593</c:v>
                </c:pt>
                <c:pt idx="15">
                  <c:v>99.741712801075906</c:v>
                </c:pt>
                <c:pt idx="16">
                  <c:v>99.905732305894503</c:v>
                </c:pt>
                <c:pt idx="17">
                  <c:v>100.207114093952</c:v>
                </c:pt>
                <c:pt idx="18">
                  <c:v>100.651018614693</c:v>
                </c:pt>
                <c:pt idx="19">
                  <c:v>101.121082546466</c:v>
                </c:pt>
                <c:pt idx="20">
                  <c:v>101.508676237393</c:v>
                </c:pt>
                <c:pt idx="21">
                  <c:v>101.791624013016</c:v>
                </c:pt>
                <c:pt idx="22">
                  <c:v>102.01364365169</c:v>
                </c:pt>
                <c:pt idx="23">
                  <c:v>102.22109685658501</c:v>
                </c:pt>
                <c:pt idx="24">
                  <c:v>99.025550274522601</c:v>
                </c:pt>
                <c:pt idx="25">
                  <c:v>95.9819033649255</c:v>
                </c:pt>
                <c:pt idx="26">
                  <c:v>93.053836793086404</c:v>
                </c:pt>
                <c:pt idx="27">
                  <c:v>85.792453967640895</c:v>
                </c:pt>
                <c:pt idx="28">
                  <c:v>85.981038203009106</c:v>
                </c:pt>
                <c:pt idx="29">
                  <c:v>86.099510842966296</c:v>
                </c:pt>
                <c:pt idx="30">
                  <c:v>86.214095194813794</c:v>
                </c:pt>
                <c:pt idx="31">
                  <c:v>86.400885474317406</c:v>
                </c:pt>
                <c:pt idx="32">
                  <c:v>86.679097213482095</c:v>
                </c:pt>
                <c:pt idx="33">
                  <c:v>87.031192816941797</c:v>
                </c:pt>
                <c:pt idx="34">
                  <c:v>87.426167203418402</c:v>
                </c:pt>
                <c:pt idx="35">
                  <c:v>87.794637478119199</c:v>
                </c:pt>
                <c:pt idx="36">
                  <c:v>88.103178065929995</c:v>
                </c:pt>
                <c:pt idx="37">
                  <c:v>88.345309171290296</c:v>
                </c:pt>
                <c:pt idx="38">
                  <c:v>88.560015059239603</c:v>
                </c:pt>
                <c:pt idx="39">
                  <c:v>88.8045709764869</c:v>
                </c:pt>
                <c:pt idx="40">
                  <c:v>89.140535023348406</c:v>
                </c:pt>
                <c:pt idx="41">
                  <c:v>89.566986809235999</c:v>
                </c:pt>
                <c:pt idx="42">
                  <c:v>90.003507450156206</c:v>
                </c:pt>
                <c:pt idx="43">
                  <c:v>86.433810680309307</c:v>
                </c:pt>
                <c:pt idx="44">
                  <c:v>86.819927270806005</c:v>
                </c:pt>
                <c:pt idx="45">
                  <c:v>87.168964313826805</c:v>
                </c:pt>
                <c:pt idx="46">
                  <c:v>87.516963820495903</c:v>
                </c:pt>
                <c:pt idx="47">
                  <c:v>87.928663853747807</c:v>
                </c:pt>
                <c:pt idx="48">
                  <c:v>88.4243974327361</c:v>
                </c:pt>
                <c:pt idx="49">
                  <c:v>89.018193397031794</c:v>
                </c:pt>
                <c:pt idx="50">
                  <c:v>89.7166136339997</c:v>
                </c:pt>
                <c:pt idx="51">
                  <c:v>90.455150965190597</c:v>
                </c:pt>
                <c:pt idx="52">
                  <c:v>91.184938215453101</c:v>
                </c:pt>
                <c:pt idx="53">
                  <c:v>91.859479543071103</c:v>
                </c:pt>
                <c:pt idx="54">
                  <c:v>92.454462300574605</c:v>
                </c:pt>
                <c:pt idx="55">
                  <c:v>92.941636940044006</c:v>
                </c:pt>
                <c:pt idx="56">
                  <c:v>93.327553411526097</c:v>
                </c:pt>
                <c:pt idx="57">
                  <c:v>93.635066468121906</c:v>
                </c:pt>
                <c:pt idx="58">
                  <c:v>93.871763064608501</c:v>
                </c:pt>
                <c:pt idx="59">
                  <c:v>94.059106199775201</c:v>
                </c:pt>
                <c:pt idx="60">
                  <c:v>94.245270588550696</c:v>
                </c:pt>
                <c:pt idx="61">
                  <c:v>94.415158903565796</c:v>
                </c:pt>
                <c:pt idx="62">
                  <c:v>94.517494283568297</c:v>
                </c:pt>
                <c:pt idx="63">
                  <c:v>94.554957333316807</c:v>
                </c:pt>
                <c:pt idx="64">
                  <c:v>94.536705404638298</c:v>
                </c:pt>
                <c:pt idx="65">
                  <c:v>94.492729930249197</c:v>
                </c:pt>
                <c:pt idx="66">
                  <c:v>94.499959334877502</c:v>
                </c:pt>
                <c:pt idx="67">
                  <c:v>94.590237716343395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498-4A81-A4BB-973F50367FA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9539896"/>
        <c:axId val="209541072"/>
      </c:lineChart>
      <c:catAx>
        <c:axId val="20953989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 anchor="t" anchorCtr="1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209541072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209541072"/>
        <c:scaling>
          <c:orientation val="minMax"/>
          <c:max val="110"/>
          <c:min val="60"/>
        </c:scaling>
        <c:delete val="0"/>
        <c:axPos val="l"/>
        <c:numFmt formatCode="0_)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209539896"/>
        <c:crossesAt val="1"/>
        <c:crossBetween val="between"/>
        <c:majorUnit val="10"/>
      </c:valAx>
      <c:spPr>
        <a:noFill/>
        <a:ln w="3175">
          <a:solidFill>
            <a:schemeClr val="bg1">
              <a:lumMod val="65000"/>
            </a:schemeClr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7801814018346354E-4"/>
          <c:y val="0.94641850029757701"/>
          <c:w val="0.99585269212743022"/>
          <c:h val="5.18894529046813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053632478632481E-2"/>
          <c:y val="4.0916530278232534E-2"/>
          <c:w val="0.91826111111111108"/>
          <c:h val="0.810439682539682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2D050"/>
            </a:solidFill>
            <a:ln w="6350">
              <a:solidFill>
                <a:srgbClr val="92D05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'Datos '!$A$137:$B$204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'!$E$137:$E$204</c:f>
              <c:numCache>
                <c:formatCode>0.0_)</c:formatCode>
                <c:ptCount val="68"/>
                <c:pt idx="0">
                  <c:v>99.659954610685503</c:v>
                </c:pt>
                <c:pt idx="1">
                  <c:v>99.648340461418599</c:v>
                </c:pt>
                <c:pt idx="2">
                  <c:v>100.061650113846</c:v>
                </c:pt>
                <c:pt idx="3">
                  <c:v>100.333763218295</c:v>
                </c:pt>
                <c:pt idx="4">
                  <c:v>99.899803299926603</c:v>
                </c:pt>
                <c:pt idx="5">
                  <c:v>99.932064841201594</c:v>
                </c:pt>
                <c:pt idx="6">
                  <c:v>100.204332036076</c:v>
                </c:pt>
                <c:pt idx="7">
                  <c:v>100.262398264482</c:v>
                </c:pt>
                <c:pt idx="8">
                  <c:v>100.180593495655</c:v>
                </c:pt>
                <c:pt idx="9">
                  <c:v>99.992616247331696</c:v>
                </c:pt>
                <c:pt idx="10">
                  <c:v>100.00236812597301</c:v>
                </c:pt>
                <c:pt idx="11">
                  <c:v>99.757854381889601</c:v>
                </c:pt>
                <c:pt idx="12">
                  <c:v>100.643294012794</c:v>
                </c:pt>
                <c:pt idx="13">
                  <c:v>100.375159095209</c:v>
                </c:pt>
                <c:pt idx="14">
                  <c:v>100.503138663553</c:v>
                </c:pt>
                <c:pt idx="15">
                  <c:v>101.01173153648401</c:v>
                </c:pt>
                <c:pt idx="16">
                  <c:v>101.34252456914101</c:v>
                </c:pt>
                <c:pt idx="17">
                  <c:v>100.911509695758</c:v>
                </c:pt>
                <c:pt idx="18">
                  <c:v>101.013147815187</c:v>
                </c:pt>
                <c:pt idx="19">
                  <c:v>100.42783009788</c:v>
                </c:pt>
                <c:pt idx="20">
                  <c:v>101.303452061485</c:v>
                </c:pt>
                <c:pt idx="21">
                  <c:v>102.052904355013</c:v>
                </c:pt>
                <c:pt idx="22">
                  <c:v>102.483884878401</c:v>
                </c:pt>
                <c:pt idx="23">
                  <c:v>102.456825520523</c:v>
                </c:pt>
                <c:pt idx="24">
                  <c:v>101.405937572683</c:v>
                </c:pt>
                <c:pt idx="25">
                  <c:v>101.26785621202301</c:v>
                </c:pt>
                <c:pt idx="26">
                  <c:v>100.418066393723</c:v>
                </c:pt>
                <c:pt idx="27">
                  <c:v>97.555563539405497</c:v>
                </c:pt>
                <c:pt idx="28">
                  <c:v>96.5588390088121</c:v>
                </c:pt>
                <c:pt idx="29">
                  <c:v>95.661644954045002</c:v>
                </c:pt>
                <c:pt idx="30">
                  <c:v>95.113416639365099</c:v>
                </c:pt>
                <c:pt idx="31">
                  <c:v>94.050217372729705</c:v>
                </c:pt>
                <c:pt idx="32">
                  <c:v>95.291072273191503</c:v>
                </c:pt>
                <c:pt idx="33">
                  <c:v>95.010815469620297</c:v>
                </c:pt>
                <c:pt idx="34">
                  <c:v>94.737240237262995</c:v>
                </c:pt>
                <c:pt idx="35">
                  <c:v>94.591481825466701</c:v>
                </c:pt>
                <c:pt idx="36">
                  <c:v>95.026902010102205</c:v>
                </c:pt>
                <c:pt idx="37">
                  <c:v>94.830182163611596</c:v>
                </c:pt>
                <c:pt idx="38">
                  <c:v>95.071110196226996</c:v>
                </c:pt>
                <c:pt idx="39">
                  <c:v>94.820965085203696</c:v>
                </c:pt>
                <c:pt idx="40">
                  <c:v>94.339129922690205</c:v>
                </c:pt>
                <c:pt idx="41">
                  <c:v>94.340443207990802</c:v>
                </c:pt>
                <c:pt idx="42">
                  <c:v>88.592999520789206</c:v>
                </c:pt>
                <c:pt idx="43">
                  <c:v>85.375670732790397</c:v>
                </c:pt>
                <c:pt idx="44">
                  <c:v>83.507179530104807</c:v>
                </c:pt>
                <c:pt idx="45">
                  <c:v>81.520430238851901</c:v>
                </c:pt>
                <c:pt idx="46">
                  <c:v>81.444418306937706</c:v>
                </c:pt>
                <c:pt idx="47">
                  <c:v>80.9222209694735</c:v>
                </c:pt>
                <c:pt idx="48">
                  <c:v>80.002216234330305</c:v>
                </c:pt>
                <c:pt idx="49">
                  <c:v>80.1453267048241</c:v>
                </c:pt>
                <c:pt idx="50">
                  <c:v>80.3740668904572</c:v>
                </c:pt>
                <c:pt idx="51">
                  <c:v>79.947899761915295</c:v>
                </c:pt>
                <c:pt idx="52">
                  <c:v>79.651935209169906</c:v>
                </c:pt>
                <c:pt idx="53">
                  <c:v>79.806820754406999</c:v>
                </c:pt>
                <c:pt idx="54">
                  <c:v>79.769516722167694</c:v>
                </c:pt>
                <c:pt idx="55">
                  <c:v>79.292524118328004</c:v>
                </c:pt>
                <c:pt idx="56">
                  <c:v>79.281635756195797</c:v>
                </c:pt>
                <c:pt idx="57">
                  <c:v>79.228374121407299</c:v>
                </c:pt>
                <c:pt idx="58">
                  <c:v>78.855885700036794</c:v>
                </c:pt>
                <c:pt idx="59">
                  <c:v>79.2329675141076</c:v>
                </c:pt>
                <c:pt idx="60">
                  <c:v>78.678920188900406</c:v>
                </c:pt>
                <c:pt idx="61">
                  <c:v>78.774143782880003</c:v>
                </c:pt>
                <c:pt idx="62">
                  <c:v>78.675528719612501</c:v>
                </c:pt>
                <c:pt idx="63">
                  <c:v>78.835524880880797</c:v>
                </c:pt>
                <c:pt idx="64">
                  <c:v>79.402101275119605</c:v>
                </c:pt>
                <c:pt idx="65">
                  <c:v>79.123016138501299</c:v>
                </c:pt>
                <c:pt idx="66">
                  <c:v>79.412184691354099</c:v>
                </c:pt>
                <c:pt idx="67">
                  <c:v>79.6062585949322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DA-4F51-9F4C-D82803B2BAB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209539112"/>
        <c:axId val="209539504"/>
      </c:barChart>
      <c:lineChart>
        <c:grouping val="standard"/>
        <c:varyColors val="0"/>
        <c:ser>
          <c:idx val="1"/>
          <c:order val="1"/>
          <c:tx>
            <c:strRef>
              <c:f>'Datos 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'Datos '!$A$137:$B$204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'!$F$137:$F$204</c:f>
              <c:numCache>
                <c:formatCode>0.0_)</c:formatCode>
                <c:ptCount val="68"/>
                <c:pt idx="0">
                  <c:v>99.467575607744294</c:v>
                </c:pt>
                <c:pt idx="1">
                  <c:v>99.751930006211893</c:v>
                </c:pt>
                <c:pt idx="2">
                  <c:v>99.951448166141802</c:v>
                </c:pt>
                <c:pt idx="3">
                  <c:v>100.059688680778</c:v>
                </c:pt>
                <c:pt idx="4">
                  <c:v>100.111761986749</c:v>
                </c:pt>
                <c:pt idx="5">
                  <c:v>100.13997524173</c:v>
                </c:pt>
                <c:pt idx="6">
                  <c:v>100.13463196248399</c:v>
                </c:pt>
                <c:pt idx="7">
                  <c:v>100.107891448682</c:v>
                </c:pt>
                <c:pt idx="8">
                  <c:v>100.077480785193</c:v>
                </c:pt>
                <c:pt idx="9">
                  <c:v>100.058677177091</c:v>
                </c:pt>
                <c:pt idx="10">
                  <c:v>100.05990854763</c:v>
                </c:pt>
                <c:pt idx="11">
                  <c:v>100.119808960437</c:v>
                </c:pt>
                <c:pt idx="12">
                  <c:v>100.26693569697299</c:v>
                </c:pt>
                <c:pt idx="13">
                  <c:v>100.473258351441</c:v>
                </c:pt>
                <c:pt idx="14">
                  <c:v>100.689033536408</c:v>
                </c:pt>
                <c:pt idx="15">
                  <c:v>100.86058361620201</c:v>
                </c:pt>
                <c:pt idx="16">
                  <c:v>100.970819299383</c:v>
                </c:pt>
                <c:pt idx="17">
                  <c:v>101.05660157053499</c:v>
                </c:pt>
                <c:pt idx="18">
                  <c:v>101.194946775427</c:v>
                </c:pt>
                <c:pt idx="19">
                  <c:v>101.417403335752</c:v>
                </c:pt>
                <c:pt idx="20">
                  <c:v>101.69179667201</c:v>
                </c:pt>
                <c:pt idx="21">
                  <c:v>101.942485260491</c:v>
                </c:pt>
                <c:pt idx="22">
                  <c:v>102.056608203899</c:v>
                </c:pt>
                <c:pt idx="23">
                  <c:v>101.95107341467499</c:v>
                </c:pt>
                <c:pt idx="24">
                  <c:v>101.65136948129</c:v>
                </c:pt>
                <c:pt idx="25">
                  <c:v>101.25992403886001</c:v>
                </c:pt>
                <c:pt idx="26">
                  <c:v>100.878930530964</c:v>
                </c:pt>
                <c:pt idx="27">
                  <c:v>97.661707803310904</c:v>
                </c:pt>
                <c:pt idx="28">
                  <c:v>96.460008698084906</c:v>
                </c:pt>
                <c:pt idx="29">
                  <c:v>95.353003308595902</c:v>
                </c:pt>
                <c:pt idx="30">
                  <c:v>95.289954425606197</c:v>
                </c:pt>
                <c:pt idx="31">
                  <c:v>95.192550048127302</c:v>
                </c:pt>
                <c:pt idx="32">
                  <c:v>95.069235604644405</c:v>
                </c:pt>
                <c:pt idx="33">
                  <c:v>94.949333524336197</c:v>
                </c:pt>
                <c:pt idx="34">
                  <c:v>94.882758170434002</c:v>
                </c:pt>
                <c:pt idx="35">
                  <c:v>94.866882961759003</c:v>
                </c:pt>
                <c:pt idx="36">
                  <c:v>94.870568089218807</c:v>
                </c:pt>
                <c:pt idx="37">
                  <c:v>94.858864349776496</c:v>
                </c:pt>
                <c:pt idx="38">
                  <c:v>94.811081253841195</c:v>
                </c:pt>
                <c:pt idx="39">
                  <c:v>94.7123173431293</c:v>
                </c:pt>
                <c:pt idx="40">
                  <c:v>94.568582360203806</c:v>
                </c:pt>
                <c:pt idx="41">
                  <c:v>94.424580940706605</c:v>
                </c:pt>
                <c:pt idx="42">
                  <c:v>88.604254202395097</c:v>
                </c:pt>
                <c:pt idx="43">
                  <c:v>85.389679670764096</c:v>
                </c:pt>
                <c:pt idx="44">
                  <c:v>83.378477013114406</c:v>
                </c:pt>
                <c:pt idx="45">
                  <c:v>81.455545672783302</c:v>
                </c:pt>
                <c:pt idx="46">
                  <c:v>81.331251805674896</c:v>
                </c:pt>
                <c:pt idx="47">
                  <c:v>81.225632445419706</c:v>
                </c:pt>
                <c:pt idx="48">
                  <c:v>80.138602355661305</c:v>
                </c:pt>
                <c:pt idx="49">
                  <c:v>80.088862447573803</c:v>
                </c:pt>
                <c:pt idx="50">
                  <c:v>80.046769473909393</c:v>
                </c:pt>
                <c:pt idx="51">
                  <c:v>79.984201826258001</c:v>
                </c:pt>
                <c:pt idx="52">
                  <c:v>79.885864190093898</c:v>
                </c:pt>
                <c:pt idx="53">
                  <c:v>79.743439530959904</c:v>
                </c:pt>
                <c:pt idx="54">
                  <c:v>79.583377669954203</c:v>
                </c:pt>
                <c:pt idx="55">
                  <c:v>79.434192106652304</c:v>
                </c:pt>
                <c:pt idx="56">
                  <c:v>79.299082648851794</c:v>
                </c:pt>
                <c:pt idx="57">
                  <c:v>79.166818764278801</c:v>
                </c:pt>
                <c:pt idx="58">
                  <c:v>79.0245470392436</c:v>
                </c:pt>
                <c:pt idx="59">
                  <c:v>78.903145078627702</c:v>
                </c:pt>
                <c:pt idx="60">
                  <c:v>78.825138167561306</c:v>
                </c:pt>
                <c:pt idx="61">
                  <c:v>78.797681340927895</c:v>
                </c:pt>
                <c:pt idx="62">
                  <c:v>78.833308821694899</c:v>
                </c:pt>
                <c:pt idx="63">
                  <c:v>78.942596700323506</c:v>
                </c:pt>
                <c:pt idx="64">
                  <c:v>79.101527597664699</c:v>
                </c:pt>
                <c:pt idx="65">
                  <c:v>79.269669358608695</c:v>
                </c:pt>
                <c:pt idx="66">
                  <c:v>79.407763376062704</c:v>
                </c:pt>
                <c:pt idx="67">
                  <c:v>79.488610275541703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2DA-4F51-9F4C-D82803B2BAB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9539112"/>
        <c:axId val="209539504"/>
      </c:lineChart>
      <c:catAx>
        <c:axId val="20953911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 anchor="t" anchorCtr="1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209539504"/>
        <c:crossesAt val="60"/>
        <c:auto val="1"/>
        <c:lblAlgn val="ctr"/>
        <c:lblOffset val="0"/>
        <c:tickLblSkip val="1"/>
        <c:tickMarkSkip val="12"/>
        <c:noMultiLvlLbl val="1"/>
      </c:catAx>
      <c:valAx>
        <c:axId val="209539504"/>
        <c:scaling>
          <c:orientation val="minMax"/>
          <c:max val="107"/>
          <c:min val="75"/>
        </c:scaling>
        <c:delete val="0"/>
        <c:axPos val="l"/>
        <c:numFmt formatCode="0_)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209539112"/>
        <c:crossesAt val="1"/>
        <c:crossBetween val="between"/>
        <c:majorUnit val="8"/>
      </c:valAx>
      <c:spPr>
        <a:noFill/>
        <a:ln w="3175">
          <a:solidFill>
            <a:schemeClr val="bg1">
              <a:lumMod val="65000"/>
            </a:schemeClr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2.1393557422968797E-4"/>
          <c:y val="0.94425426039536453"/>
          <c:w val="0.99660142390289463"/>
          <c:h val="5.18894529046813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767307692307696E-2"/>
          <c:y val="4.0916530278232534E-2"/>
          <c:w val="0.91554743589743592"/>
          <c:h val="0.8104468253968254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2D050"/>
            </a:solidFill>
            <a:ln w="6350">
              <a:solidFill>
                <a:srgbClr val="92D05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'Datos '!$A$137:$B$204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'!$G$137:$G$204</c:f>
              <c:numCache>
                <c:formatCode>0.0_)</c:formatCode>
                <c:ptCount val="68"/>
                <c:pt idx="0">
                  <c:v>98.240079825674897</c:v>
                </c:pt>
                <c:pt idx="1">
                  <c:v>98.710798071990496</c:v>
                </c:pt>
                <c:pt idx="2">
                  <c:v>99.201588248957904</c:v>
                </c:pt>
                <c:pt idx="3">
                  <c:v>99.240997819569898</c:v>
                </c:pt>
                <c:pt idx="4">
                  <c:v>100.73113506951</c:v>
                </c:pt>
                <c:pt idx="5">
                  <c:v>100.39152468230201</c:v>
                </c:pt>
                <c:pt idx="6">
                  <c:v>99.912243858902102</c:v>
                </c:pt>
                <c:pt idx="7">
                  <c:v>98.108367779484695</c:v>
                </c:pt>
                <c:pt idx="8">
                  <c:v>101.18207410045601</c:v>
                </c:pt>
                <c:pt idx="9">
                  <c:v>100.231666285139</c:v>
                </c:pt>
                <c:pt idx="10">
                  <c:v>100.408131388914</c:v>
                </c:pt>
                <c:pt idx="11">
                  <c:v>101.66286762520799</c:v>
                </c:pt>
                <c:pt idx="12">
                  <c:v>96.781596507968501</c:v>
                </c:pt>
                <c:pt idx="13">
                  <c:v>99.705124834411194</c:v>
                </c:pt>
                <c:pt idx="14">
                  <c:v>97.9511092108838</c:v>
                </c:pt>
                <c:pt idx="15">
                  <c:v>98.094440501035393</c:v>
                </c:pt>
                <c:pt idx="16">
                  <c:v>96.957432108888099</c:v>
                </c:pt>
                <c:pt idx="17">
                  <c:v>96.741022727070899</c:v>
                </c:pt>
                <c:pt idx="18">
                  <c:v>99.1615228726601</c:v>
                </c:pt>
                <c:pt idx="19">
                  <c:v>100.23232018882599</c:v>
                </c:pt>
                <c:pt idx="20">
                  <c:v>99.346126268220104</c:v>
                </c:pt>
                <c:pt idx="21">
                  <c:v>100.035310512481</c:v>
                </c:pt>
                <c:pt idx="22">
                  <c:v>100.90655789178901</c:v>
                </c:pt>
                <c:pt idx="23">
                  <c:v>100.07787320613301</c:v>
                </c:pt>
                <c:pt idx="24">
                  <c:v>96.216608567898504</c:v>
                </c:pt>
                <c:pt idx="25">
                  <c:v>91.987784073526001</c:v>
                </c:pt>
                <c:pt idx="26">
                  <c:v>88.779101203955307</c:v>
                </c:pt>
                <c:pt idx="27">
                  <c:v>72.140616812543797</c:v>
                </c:pt>
                <c:pt idx="28">
                  <c:v>71.886330057435401</c:v>
                </c:pt>
                <c:pt idx="29">
                  <c:v>75.089796987405805</c:v>
                </c:pt>
                <c:pt idx="30">
                  <c:v>79.163309906199004</c:v>
                </c:pt>
                <c:pt idx="31">
                  <c:v>83.549225934970394</c:v>
                </c:pt>
                <c:pt idx="32">
                  <c:v>84.769444979183604</c:v>
                </c:pt>
                <c:pt idx="33">
                  <c:v>84.3606324070103</c:v>
                </c:pt>
                <c:pt idx="34">
                  <c:v>85.020064404400102</c:v>
                </c:pt>
                <c:pt idx="35">
                  <c:v>86.359802812098707</c:v>
                </c:pt>
                <c:pt idx="36">
                  <c:v>83.247443954933701</c:v>
                </c:pt>
                <c:pt idx="37">
                  <c:v>80.655179974773105</c:v>
                </c:pt>
                <c:pt idx="38">
                  <c:v>83.825707478112307</c:v>
                </c:pt>
                <c:pt idx="39">
                  <c:v>83.692383568221203</c:v>
                </c:pt>
                <c:pt idx="40">
                  <c:v>83.706388523902703</c:v>
                </c:pt>
                <c:pt idx="41">
                  <c:v>84.875884334557895</c:v>
                </c:pt>
                <c:pt idx="42">
                  <c:v>84.323062785217203</c:v>
                </c:pt>
                <c:pt idx="43">
                  <c:v>83.544450679707694</c:v>
                </c:pt>
                <c:pt idx="44">
                  <c:v>82.163222645501406</c:v>
                </c:pt>
                <c:pt idx="45">
                  <c:v>83.967510862888702</c:v>
                </c:pt>
                <c:pt idx="46">
                  <c:v>81.733301760676895</c:v>
                </c:pt>
                <c:pt idx="47">
                  <c:v>80.299922184605805</c:v>
                </c:pt>
                <c:pt idx="48">
                  <c:v>84.872153830771296</c:v>
                </c:pt>
                <c:pt idx="49">
                  <c:v>86.8085889119819</c:v>
                </c:pt>
                <c:pt idx="50">
                  <c:v>89.939184028297305</c:v>
                </c:pt>
                <c:pt idx="51">
                  <c:v>88.975665529822905</c:v>
                </c:pt>
                <c:pt idx="52">
                  <c:v>90.739142570706306</c:v>
                </c:pt>
                <c:pt idx="53">
                  <c:v>90.659453775812807</c:v>
                </c:pt>
                <c:pt idx="54">
                  <c:v>90.459849122143396</c:v>
                </c:pt>
                <c:pt idx="55">
                  <c:v>90.156695495289</c:v>
                </c:pt>
                <c:pt idx="56">
                  <c:v>91.032938761817803</c:v>
                </c:pt>
                <c:pt idx="57">
                  <c:v>91.316453572402295</c:v>
                </c:pt>
                <c:pt idx="58">
                  <c:v>90.797073362067493</c:v>
                </c:pt>
                <c:pt idx="59">
                  <c:v>91.944088371363804</c:v>
                </c:pt>
                <c:pt idx="60">
                  <c:v>91.182442924158806</c:v>
                </c:pt>
                <c:pt idx="61">
                  <c:v>91.944605533813402</c:v>
                </c:pt>
                <c:pt idx="62">
                  <c:v>92.041460898765393</c:v>
                </c:pt>
                <c:pt idx="63">
                  <c:v>92.506492119064006</c:v>
                </c:pt>
                <c:pt idx="64">
                  <c:v>91.040028642533898</c:v>
                </c:pt>
                <c:pt idx="65">
                  <c:v>90.141230727692999</c:v>
                </c:pt>
                <c:pt idx="66">
                  <c:v>90.011607912235206</c:v>
                </c:pt>
                <c:pt idx="67">
                  <c:v>91.374804046916296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6B-4954-AB3C-17A0464F1A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0087840"/>
        <c:axId val="203294864"/>
      </c:barChart>
      <c:lineChart>
        <c:grouping val="standard"/>
        <c:varyColors val="0"/>
        <c:ser>
          <c:idx val="2"/>
          <c:order val="1"/>
          <c:tx>
            <c:strRef>
              <c:f>'Datos '!$H$4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50000"/>
                </a:schemeClr>
              </a:solidFill>
            </a:ln>
          </c:spPr>
          <c:marker>
            <c:symbol val="none"/>
          </c:marker>
          <c:dLbls>
            <c:delete val="1"/>
          </c:dLbls>
          <c:cat>
            <c:multiLvlStrRef>
              <c:f>'Datos '!$A$137:$B$204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'!$H$137:$H$204</c:f>
              <c:numCache>
                <c:formatCode>0.0_)</c:formatCode>
                <c:ptCount val="68"/>
                <c:pt idx="0">
                  <c:v>97.943636098720205</c:v>
                </c:pt>
                <c:pt idx="1">
                  <c:v>98.666628633937805</c:v>
                </c:pt>
                <c:pt idx="2">
                  <c:v>99.244694329503901</c:v>
                </c:pt>
                <c:pt idx="3">
                  <c:v>99.693848453266298</c:v>
                </c:pt>
                <c:pt idx="4">
                  <c:v>100.021539026536</c:v>
                </c:pt>
                <c:pt idx="5">
                  <c:v>100.227885065525</c:v>
                </c:pt>
                <c:pt idx="6">
                  <c:v>100.37866187288201</c:v>
                </c:pt>
                <c:pt idx="7">
                  <c:v>100.50543842337601</c:v>
                </c:pt>
                <c:pt idx="8">
                  <c:v>100.64007177129299</c:v>
                </c:pt>
                <c:pt idx="9">
                  <c:v>100.737115858531</c:v>
                </c:pt>
                <c:pt idx="10">
                  <c:v>100.72510940508199</c:v>
                </c:pt>
                <c:pt idx="11">
                  <c:v>100.51027469226101</c:v>
                </c:pt>
                <c:pt idx="12">
                  <c:v>99.984342563942604</c:v>
                </c:pt>
                <c:pt idx="13">
                  <c:v>99.217504915504904</c:v>
                </c:pt>
                <c:pt idx="14">
                  <c:v>98.446259054277107</c:v>
                </c:pt>
                <c:pt idx="15">
                  <c:v>97.896960721560504</c:v>
                </c:pt>
                <c:pt idx="16">
                  <c:v>97.709278992971605</c:v>
                </c:pt>
                <c:pt idx="17">
                  <c:v>97.958356600889999</c:v>
                </c:pt>
                <c:pt idx="18">
                  <c:v>98.526516464303398</c:v>
                </c:pt>
                <c:pt idx="19">
                  <c:v>99.201742893283793</c:v>
                </c:pt>
                <c:pt idx="20">
                  <c:v>99.797361477276098</c:v>
                </c:pt>
                <c:pt idx="21">
                  <c:v>100.164655989783</c:v>
                </c:pt>
                <c:pt idx="22">
                  <c:v>100.292256777696</c:v>
                </c:pt>
                <c:pt idx="23">
                  <c:v>100.251504672363</c:v>
                </c:pt>
                <c:pt idx="24">
                  <c:v>96.214284320865701</c:v>
                </c:pt>
                <c:pt idx="25">
                  <c:v>92.389362972747506</c:v>
                </c:pt>
                <c:pt idx="26">
                  <c:v>88.726000905143493</c:v>
                </c:pt>
                <c:pt idx="27">
                  <c:v>83.899706042786903</c:v>
                </c:pt>
                <c:pt idx="28">
                  <c:v>83.935727494657101</c:v>
                </c:pt>
                <c:pt idx="29">
                  <c:v>84.0017892710284</c:v>
                </c:pt>
                <c:pt idx="30">
                  <c:v>84.109758774068098</c:v>
                </c:pt>
                <c:pt idx="31">
                  <c:v>84.244218593007503</c:v>
                </c:pt>
                <c:pt idx="32">
                  <c:v>84.348401675726294</c:v>
                </c:pt>
                <c:pt idx="33">
                  <c:v>84.379396478347005</c:v>
                </c:pt>
                <c:pt idx="34">
                  <c:v>84.304694821770198</c:v>
                </c:pt>
                <c:pt idx="35">
                  <c:v>84.115865694609596</c:v>
                </c:pt>
                <c:pt idx="36">
                  <c:v>83.885040492289903</c:v>
                </c:pt>
                <c:pt idx="37">
                  <c:v>83.735303191143203</c:v>
                </c:pt>
                <c:pt idx="38">
                  <c:v>83.763980601551495</c:v>
                </c:pt>
                <c:pt idx="39">
                  <c:v>83.933832024239393</c:v>
                </c:pt>
                <c:pt idx="40">
                  <c:v>84.093756724486795</c:v>
                </c:pt>
                <c:pt idx="41">
                  <c:v>84.100474555575303</c:v>
                </c:pt>
                <c:pt idx="42">
                  <c:v>83.846069631071003</c:v>
                </c:pt>
                <c:pt idx="43">
                  <c:v>83.389579489622605</c:v>
                </c:pt>
                <c:pt idx="44">
                  <c:v>82.845164595876199</c:v>
                </c:pt>
                <c:pt idx="45">
                  <c:v>82.333548265581896</c:v>
                </c:pt>
                <c:pt idx="46">
                  <c:v>81.941923119646006</c:v>
                </c:pt>
                <c:pt idx="47">
                  <c:v>81.722550936855995</c:v>
                </c:pt>
                <c:pt idx="48">
                  <c:v>84.307518784266506</c:v>
                </c:pt>
                <c:pt idx="49">
                  <c:v>87.078947168742204</c:v>
                </c:pt>
                <c:pt idx="50">
                  <c:v>89.989988685415796</c:v>
                </c:pt>
                <c:pt idx="51">
                  <c:v>90.099774916816699</c:v>
                </c:pt>
                <c:pt idx="52">
                  <c:v>90.242397605019306</c:v>
                </c:pt>
                <c:pt idx="53">
                  <c:v>90.381611386766195</c:v>
                </c:pt>
                <c:pt idx="54">
                  <c:v>90.534728182217407</c:v>
                </c:pt>
                <c:pt idx="55">
                  <c:v>90.687841914193001</c:v>
                </c:pt>
                <c:pt idx="56">
                  <c:v>90.836580224102093</c:v>
                </c:pt>
                <c:pt idx="57">
                  <c:v>91.009941248366403</c:v>
                </c:pt>
                <c:pt idx="58">
                  <c:v>91.237146891665603</c:v>
                </c:pt>
                <c:pt idx="59">
                  <c:v>91.515576244389806</c:v>
                </c:pt>
                <c:pt idx="60">
                  <c:v>91.755587025447198</c:v>
                </c:pt>
                <c:pt idx="61">
                  <c:v>91.846008243369198</c:v>
                </c:pt>
                <c:pt idx="62">
                  <c:v>91.749823729877505</c:v>
                </c:pt>
                <c:pt idx="63">
                  <c:v>91.499967469408404</c:v>
                </c:pt>
                <c:pt idx="64">
                  <c:v>91.173315143264304</c:v>
                </c:pt>
                <c:pt idx="65">
                  <c:v>90.888748779594394</c:v>
                </c:pt>
                <c:pt idx="66">
                  <c:v>90.740425701783195</c:v>
                </c:pt>
                <c:pt idx="67">
                  <c:v>90.743733255559206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96B-4954-AB3C-17A0464F1A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0087840"/>
        <c:axId val="203294864"/>
      </c:lineChart>
      <c:catAx>
        <c:axId val="1200878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 anchor="t" anchorCtr="1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203294864"/>
        <c:crossesAt val="60"/>
        <c:auto val="1"/>
        <c:lblAlgn val="ctr"/>
        <c:lblOffset val="0"/>
        <c:tickLblSkip val="1"/>
        <c:tickMarkSkip val="12"/>
        <c:noMultiLvlLbl val="1"/>
      </c:catAx>
      <c:valAx>
        <c:axId val="203294864"/>
        <c:scaling>
          <c:orientation val="minMax"/>
          <c:max val="110"/>
          <c:min val="60"/>
        </c:scaling>
        <c:delete val="0"/>
        <c:axPos val="l"/>
        <c:numFmt formatCode="0_)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0087840"/>
        <c:crossesAt val="1"/>
        <c:crossBetween val="between"/>
        <c:majorUnit val="10"/>
      </c:valAx>
      <c:spPr>
        <a:noFill/>
        <a:ln w="3175">
          <a:solidFill>
            <a:schemeClr val="bg1">
              <a:lumMod val="65000"/>
            </a:schemeClr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2.1393557422969299E-4"/>
          <c:y val="0.95074710293115205"/>
          <c:w val="0.99543370681605803"/>
          <c:h val="4.492433537832311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767307692307696E-2"/>
          <c:y val="4.0916530278232534E-2"/>
          <c:w val="0.91554743589743592"/>
          <c:h val="0.805407142857142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'!$I$4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2D050"/>
            </a:solidFill>
            <a:ln w="6350">
              <a:solidFill>
                <a:srgbClr val="92D05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'Datos '!$A$137:$B$204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'!$I$137:$I$204</c:f>
              <c:numCache>
                <c:formatCode>0.0_)</c:formatCode>
                <c:ptCount val="68"/>
                <c:pt idx="0">
                  <c:v>99.354278485058799</c:v>
                </c:pt>
                <c:pt idx="1">
                  <c:v>99.563141396720397</c:v>
                </c:pt>
                <c:pt idx="2">
                  <c:v>98.996519485827093</c:v>
                </c:pt>
                <c:pt idx="3">
                  <c:v>101.27713623335799</c:v>
                </c:pt>
                <c:pt idx="4">
                  <c:v>100.819744274184</c:v>
                </c:pt>
                <c:pt idx="5">
                  <c:v>100.961197301365</c:v>
                </c:pt>
                <c:pt idx="6">
                  <c:v>99.782369760637707</c:v>
                </c:pt>
                <c:pt idx="7">
                  <c:v>100.610124711315</c:v>
                </c:pt>
                <c:pt idx="8">
                  <c:v>99.959800138354495</c:v>
                </c:pt>
                <c:pt idx="9">
                  <c:v>100.053681912496</c:v>
                </c:pt>
                <c:pt idx="10">
                  <c:v>99.192347752053095</c:v>
                </c:pt>
                <c:pt idx="11">
                  <c:v>99.175549394111897</c:v>
                </c:pt>
                <c:pt idx="12">
                  <c:v>99.972309729766096</c:v>
                </c:pt>
                <c:pt idx="13">
                  <c:v>102.00746065335601</c:v>
                </c:pt>
                <c:pt idx="14">
                  <c:v>100.94353591175501</c:v>
                </c:pt>
                <c:pt idx="15">
                  <c:v>101.460474337249</c:v>
                </c:pt>
                <c:pt idx="16">
                  <c:v>104.26575919585299</c:v>
                </c:pt>
                <c:pt idx="17">
                  <c:v>104.092624848043</c:v>
                </c:pt>
                <c:pt idx="18">
                  <c:v>104.022676490846</c:v>
                </c:pt>
                <c:pt idx="19">
                  <c:v>104.554780887324</c:v>
                </c:pt>
                <c:pt idx="20">
                  <c:v>105.31815911317899</c:v>
                </c:pt>
                <c:pt idx="21">
                  <c:v>106.96251673175701</c:v>
                </c:pt>
                <c:pt idx="22">
                  <c:v>107.775575277169</c:v>
                </c:pt>
                <c:pt idx="23">
                  <c:v>107.089989773182</c:v>
                </c:pt>
                <c:pt idx="24">
                  <c:v>105.359595644859</c:v>
                </c:pt>
                <c:pt idx="25">
                  <c:v>103.380978875715</c:v>
                </c:pt>
                <c:pt idx="26">
                  <c:v>100.343576219597</c:v>
                </c:pt>
                <c:pt idx="27">
                  <c:v>93.495013680746197</c:v>
                </c:pt>
                <c:pt idx="28">
                  <c:v>90.183538415763607</c:v>
                </c:pt>
                <c:pt idx="29">
                  <c:v>90.243489187610393</c:v>
                </c:pt>
                <c:pt idx="30">
                  <c:v>92.335469327119299</c:v>
                </c:pt>
                <c:pt idx="31">
                  <c:v>91.579714653413902</c:v>
                </c:pt>
                <c:pt idx="32">
                  <c:v>93.281500674424507</c:v>
                </c:pt>
                <c:pt idx="33">
                  <c:v>94.822733527830295</c:v>
                </c:pt>
                <c:pt idx="34">
                  <c:v>96.358128097689004</c:v>
                </c:pt>
                <c:pt idx="35">
                  <c:v>95.580147096012695</c:v>
                </c:pt>
                <c:pt idx="36">
                  <c:v>93.508232886857698</c:v>
                </c:pt>
                <c:pt idx="37">
                  <c:v>91.349004870440794</c:v>
                </c:pt>
                <c:pt idx="38">
                  <c:v>93.594169683130403</c:v>
                </c:pt>
                <c:pt idx="39">
                  <c:v>91.334332377768007</c:v>
                </c:pt>
                <c:pt idx="40">
                  <c:v>90.967929512895097</c:v>
                </c:pt>
                <c:pt idx="41">
                  <c:v>92.658646089840801</c:v>
                </c:pt>
                <c:pt idx="42">
                  <c:v>87.569094997818496</c:v>
                </c:pt>
                <c:pt idx="43">
                  <c:v>79.284095162357303</c:v>
                </c:pt>
                <c:pt idx="44">
                  <c:v>78.759674593622606</c:v>
                </c:pt>
                <c:pt idx="45">
                  <c:v>77.364922736216499</c:v>
                </c:pt>
                <c:pt idx="46">
                  <c:v>75.513244836439895</c:v>
                </c:pt>
                <c:pt idx="47">
                  <c:v>76.109608291494695</c:v>
                </c:pt>
                <c:pt idx="48">
                  <c:v>78.162030274661902</c:v>
                </c:pt>
                <c:pt idx="49">
                  <c:v>79.914432125605799</c:v>
                </c:pt>
                <c:pt idx="50">
                  <c:v>80.278733698570207</c:v>
                </c:pt>
                <c:pt idx="51">
                  <c:v>81.152474242270699</c:v>
                </c:pt>
                <c:pt idx="52">
                  <c:v>82.035520655705298</c:v>
                </c:pt>
                <c:pt idx="53">
                  <c:v>80.541747687368201</c:v>
                </c:pt>
                <c:pt idx="54">
                  <c:v>81.083767978646705</c:v>
                </c:pt>
                <c:pt idx="55">
                  <c:v>81.052602113928401</c:v>
                </c:pt>
                <c:pt idx="56">
                  <c:v>80.827819112856403</c:v>
                </c:pt>
                <c:pt idx="57">
                  <c:v>81.270909537194896</c:v>
                </c:pt>
                <c:pt idx="58">
                  <c:v>82.5495962342127</c:v>
                </c:pt>
                <c:pt idx="59">
                  <c:v>83.981523479541906</c:v>
                </c:pt>
                <c:pt idx="60">
                  <c:v>83.749954967140098</c:v>
                </c:pt>
                <c:pt idx="61">
                  <c:v>83.786699468717998</c:v>
                </c:pt>
                <c:pt idx="62">
                  <c:v>83.259705938219696</c:v>
                </c:pt>
                <c:pt idx="63">
                  <c:v>83.716740476827297</c:v>
                </c:pt>
                <c:pt idx="64">
                  <c:v>84.320543909899797</c:v>
                </c:pt>
                <c:pt idx="65">
                  <c:v>84.551682909107001</c:v>
                </c:pt>
                <c:pt idx="66">
                  <c:v>84.154140750686395</c:v>
                </c:pt>
                <c:pt idx="67">
                  <c:v>84.454285985557206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BF-489B-AFB4-952BE2B303A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207445304"/>
        <c:axId val="207448440"/>
      </c:barChart>
      <c:lineChart>
        <c:grouping val="standard"/>
        <c:varyColors val="0"/>
        <c:ser>
          <c:idx val="1"/>
          <c:order val="1"/>
          <c:tx>
            <c:strRef>
              <c:f>'Datos 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'Datos '!$A$137:$B$204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'!$J$137:$J$204</c:f>
              <c:numCache>
                <c:formatCode>0.0_)</c:formatCode>
                <c:ptCount val="68"/>
                <c:pt idx="0">
                  <c:v>99.213069898936595</c:v>
                </c:pt>
                <c:pt idx="1">
                  <c:v>99.579547644010404</c:v>
                </c:pt>
                <c:pt idx="2">
                  <c:v>99.992175801255598</c:v>
                </c:pt>
                <c:pt idx="3">
                  <c:v>100.34106853707399</c:v>
                </c:pt>
                <c:pt idx="4">
                  <c:v>100.56784722337601</c:v>
                </c:pt>
                <c:pt idx="5">
                  <c:v>100.642578593682</c:v>
                </c:pt>
                <c:pt idx="6">
                  <c:v>100.534752205411</c:v>
                </c:pt>
                <c:pt idx="7">
                  <c:v>100.23988473543599</c:v>
                </c:pt>
                <c:pt idx="8">
                  <c:v>99.900140263473702</c:v>
                </c:pt>
                <c:pt idx="9">
                  <c:v>99.681408083148497</c:v>
                </c:pt>
                <c:pt idx="10">
                  <c:v>99.636458901534397</c:v>
                </c:pt>
                <c:pt idx="11">
                  <c:v>99.775337166409699</c:v>
                </c:pt>
                <c:pt idx="12">
                  <c:v>100.161439992762</c:v>
                </c:pt>
                <c:pt idx="13">
                  <c:v>100.78749753867601</c:v>
                </c:pt>
                <c:pt idx="14">
                  <c:v>101.57781719889201</c:v>
                </c:pt>
                <c:pt idx="15">
                  <c:v>102.36622467263</c:v>
                </c:pt>
                <c:pt idx="16">
                  <c:v>103.069977947399</c:v>
                </c:pt>
                <c:pt idx="17">
                  <c:v>103.71833428524999</c:v>
                </c:pt>
                <c:pt idx="18">
                  <c:v>104.395747596448</c:v>
                </c:pt>
                <c:pt idx="19">
                  <c:v>105.128653048723</c:v>
                </c:pt>
                <c:pt idx="20">
                  <c:v>105.880425139151</c:v>
                </c:pt>
                <c:pt idx="21">
                  <c:v>106.530132574288</c:v>
                </c:pt>
                <c:pt idx="22">
                  <c:v>107.047891895592</c:v>
                </c:pt>
                <c:pt idx="23">
                  <c:v>107.258642544829</c:v>
                </c:pt>
                <c:pt idx="24">
                  <c:v>105.341921939543</c:v>
                </c:pt>
                <c:pt idx="25">
                  <c:v>102.97585619081499</c:v>
                </c:pt>
                <c:pt idx="26">
                  <c:v>100.36614551735499</c:v>
                </c:pt>
                <c:pt idx="27">
                  <c:v>92.397928482268895</c:v>
                </c:pt>
                <c:pt idx="28">
                  <c:v>91.590341694264296</c:v>
                </c:pt>
                <c:pt idx="29">
                  <c:v>91.251290477343403</c:v>
                </c:pt>
                <c:pt idx="30">
                  <c:v>91.5485003130037</c:v>
                </c:pt>
                <c:pt idx="31">
                  <c:v>92.445933198143294</c:v>
                </c:pt>
                <c:pt idx="32">
                  <c:v>93.551919536293894</c:v>
                </c:pt>
                <c:pt idx="33">
                  <c:v>94.462916799816995</c:v>
                </c:pt>
                <c:pt idx="34">
                  <c:v>94.882107478370997</c:v>
                </c:pt>
                <c:pt idx="35">
                  <c:v>94.665822692440102</c:v>
                </c:pt>
                <c:pt idx="36">
                  <c:v>94.006015676889405</c:v>
                </c:pt>
                <c:pt idx="37">
                  <c:v>93.147296698478797</c:v>
                </c:pt>
                <c:pt idx="38">
                  <c:v>92.364421600895099</c:v>
                </c:pt>
                <c:pt idx="39">
                  <c:v>91.915502303404807</c:v>
                </c:pt>
                <c:pt idx="40">
                  <c:v>91.819472573659795</c:v>
                </c:pt>
                <c:pt idx="41">
                  <c:v>91.836866193637505</c:v>
                </c:pt>
                <c:pt idx="42">
                  <c:v>87.752058217277593</c:v>
                </c:pt>
                <c:pt idx="43">
                  <c:v>78.609527222097796</c:v>
                </c:pt>
                <c:pt idx="44">
                  <c:v>77.925376201972199</c:v>
                </c:pt>
                <c:pt idx="45">
                  <c:v>77.304393777631901</c:v>
                </c:pt>
                <c:pt idx="46">
                  <c:v>76.975087891755294</c:v>
                </c:pt>
                <c:pt idx="47">
                  <c:v>77.208919132910196</c:v>
                </c:pt>
                <c:pt idx="48">
                  <c:v>77.993757522241793</c:v>
                </c:pt>
                <c:pt idx="49">
                  <c:v>79.079118790658001</c:v>
                </c:pt>
                <c:pt idx="50">
                  <c:v>80.157466673132006</c:v>
                </c:pt>
                <c:pt idx="51">
                  <c:v>80.918864701050694</c:v>
                </c:pt>
                <c:pt idx="52">
                  <c:v>81.226354004126804</c:v>
                </c:pt>
                <c:pt idx="53">
                  <c:v>81.174439080826204</c:v>
                </c:pt>
                <c:pt idx="54">
                  <c:v>81.036984843556695</c:v>
                </c:pt>
                <c:pt idx="55">
                  <c:v>81.045931555058701</c:v>
                </c:pt>
                <c:pt idx="56">
                  <c:v>81.322282516004407</c:v>
                </c:pt>
                <c:pt idx="57">
                  <c:v>81.845611917001605</c:v>
                </c:pt>
                <c:pt idx="58">
                  <c:v>82.487691118173103</c:v>
                </c:pt>
                <c:pt idx="59">
                  <c:v>83.069847816891397</c:v>
                </c:pt>
                <c:pt idx="60">
                  <c:v>83.490398499977701</c:v>
                </c:pt>
                <c:pt idx="61">
                  <c:v>83.750405639392298</c:v>
                </c:pt>
                <c:pt idx="62">
                  <c:v>83.880518807445696</c:v>
                </c:pt>
                <c:pt idx="63">
                  <c:v>83.968312409078706</c:v>
                </c:pt>
                <c:pt idx="64">
                  <c:v>84.091212646017496</c:v>
                </c:pt>
                <c:pt idx="65">
                  <c:v>84.256382236026099</c:v>
                </c:pt>
                <c:pt idx="66">
                  <c:v>84.382954293061402</c:v>
                </c:pt>
                <c:pt idx="67">
                  <c:v>84.387272835006499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BF-489B-AFB4-952BE2B303A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7445304"/>
        <c:axId val="207448440"/>
      </c:lineChart>
      <c:catAx>
        <c:axId val="20744530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 anchor="t" anchorCtr="1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207448440"/>
        <c:crossesAt val="60"/>
        <c:auto val="1"/>
        <c:lblAlgn val="ctr"/>
        <c:lblOffset val="0"/>
        <c:tickLblSkip val="1"/>
        <c:tickMarkSkip val="12"/>
        <c:noMultiLvlLbl val="1"/>
      </c:catAx>
      <c:valAx>
        <c:axId val="207448440"/>
        <c:scaling>
          <c:orientation val="minMax"/>
          <c:max val="120"/>
          <c:min val="60"/>
        </c:scaling>
        <c:delete val="0"/>
        <c:axPos val="l"/>
        <c:numFmt formatCode="0_)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207445304"/>
        <c:crossesAt val="1"/>
        <c:crossBetween val="between"/>
        <c:majorUnit val="10"/>
      </c:valAx>
      <c:spPr>
        <a:noFill/>
        <a:ln w="3175">
          <a:solidFill>
            <a:schemeClr val="bg1">
              <a:lumMod val="65000"/>
            </a:schemeClr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2.1393557422968797E-4"/>
          <c:y val="0.94425426039536453"/>
          <c:w val="0.99660142390289463"/>
          <c:h val="5.18894529046813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0.9145</cdr:x>
      <cdr:y>0.882</cdr:y>
    </cdr:from>
    <cdr:to>
      <cdr:x>0.93125</cdr:x>
      <cdr:y>0.88525</cdr:y>
    </cdr:to>
    <cdr:sp macro="" textlink="">
      <cdr:nvSpPr>
        <cdr:cNvPr id="128012" name="Text Box 1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887035" y="5104044"/>
          <a:ext cx="630846" cy="39258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0" tIns="36576" rIns="45720" bIns="0" anchor="t" upright="1"/>
        <a:lstStyle xmlns:a="http://schemas.openxmlformats.org/drawingml/2006/main"/>
        <a:p xmlns:a="http://schemas.openxmlformats.org/drawingml/2006/main">
          <a:pPr algn="r" rtl="1">
            <a:defRPr sz="1000"/>
          </a:pPr>
          <a:r>
            <a:rPr lang="es-MX" sz="1800" b="0" i="0" strike="noStrike">
              <a:solidFill>
                <a:srgbClr val="000000"/>
              </a:solidFill>
              <a:latin typeface="Arial"/>
              <a:cs typeface="Arial"/>
            </a:rPr>
            <a:t>2008</a:t>
          </a:r>
        </a:p>
      </cdr:txBody>
    </cdr:sp>
  </cdr:relSizeAnchor>
  <cdr:relSizeAnchor xmlns:cdr="http://schemas.openxmlformats.org/drawingml/2006/chartDrawing">
    <cdr:from>
      <cdr:x>0.917</cdr:x>
      <cdr:y>0.87675</cdr:y>
    </cdr:from>
    <cdr:to>
      <cdr:x>0.92</cdr:x>
      <cdr:y>0.87775</cdr:y>
    </cdr:to>
    <cdr:sp macro="" textlink="">
      <cdr:nvSpPr>
        <cdr:cNvPr id="10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799973" y="5032119"/>
          <a:ext cx="618178" cy="37773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45720" tIns="36576" rIns="45720" bIns="0" anchor="t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es-MX" sz="1800" b="0" i="0" strike="noStrike">
              <a:solidFill>
                <a:srgbClr val="000000"/>
              </a:solidFill>
              <a:latin typeface="Arial"/>
              <a:cs typeface="Arial"/>
            </a:rPr>
            <a:t>2008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0.9145</cdr:x>
      <cdr:y>0.882</cdr:y>
    </cdr:from>
    <cdr:to>
      <cdr:x>0.93125</cdr:x>
      <cdr:y>0.88525</cdr:y>
    </cdr:to>
    <cdr:sp macro="" textlink="">
      <cdr:nvSpPr>
        <cdr:cNvPr id="128012" name="Text Box 1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887035" y="5104044"/>
          <a:ext cx="630846" cy="39258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0" tIns="36576" rIns="45720" bIns="0" anchor="t" upright="1"/>
        <a:lstStyle xmlns:a="http://schemas.openxmlformats.org/drawingml/2006/main"/>
        <a:p xmlns:a="http://schemas.openxmlformats.org/drawingml/2006/main">
          <a:pPr algn="r" rtl="1">
            <a:defRPr sz="1000"/>
          </a:pPr>
          <a:r>
            <a:rPr lang="es-MX" sz="1800" b="0" i="0" strike="noStrike">
              <a:solidFill>
                <a:srgbClr val="000000"/>
              </a:solidFill>
              <a:latin typeface="Arial"/>
              <a:cs typeface="Arial"/>
            </a:rPr>
            <a:t>2008</a:t>
          </a:r>
        </a:p>
      </cdr:txBody>
    </cdr:sp>
  </cdr:relSizeAnchor>
  <cdr:relSizeAnchor xmlns:cdr="http://schemas.openxmlformats.org/drawingml/2006/chartDrawing">
    <cdr:from>
      <cdr:x>0.917</cdr:x>
      <cdr:y>0.87675</cdr:y>
    </cdr:from>
    <cdr:to>
      <cdr:x>0.92</cdr:x>
      <cdr:y>0.87775</cdr:y>
    </cdr:to>
    <cdr:sp macro="" textlink="">
      <cdr:nvSpPr>
        <cdr:cNvPr id="10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799973" y="5032119"/>
          <a:ext cx="618178" cy="37773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45720" tIns="36576" rIns="45720" bIns="0" anchor="t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es-MX" sz="1800" b="0" i="0" strike="noStrike">
              <a:solidFill>
                <a:srgbClr val="000000"/>
              </a:solidFill>
              <a:latin typeface="Arial"/>
              <a:cs typeface="Arial"/>
            </a:rPr>
            <a:t>2008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0.9145</cdr:x>
      <cdr:y>0.882</cdr:y>
    </cdr:from>
    <cdr:to>
      <cdr:x>0.93125</cdr:x>
      <cdr:y>0.88525</cdr:y>
    </cdr:to>
    <cdr:sp macro="" textlink="">
      <cdr:nvSpPr>
        <cdr:cNvPr id="128012" name="Text Box 1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887035" y="5104044"/>
          <a:ext cx="630846" cy="39258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0" tIns="36576" rIns="45720" bIns="0" anchor="t" upright="1"/>
        <a:lstStyle xmlns:a="http://schemas.openxmlformats.org/drawingml/2006/main"/>
        <a:p xmlns:a="http://schemas.openxmlformats.org/drawingml/2006/main">
          <a:pPr algn="r" rtl="1">
            <a:defRPr sz="1000"/>
          </a:pPr>
          <a:r>
            <a:rPr lang="es-MX" sz="1800" b="0" i="0" strike="noStrike">
              <a:solidFill>
                <a:srgbClr val="000000"/>
              </a:solidFill>
              <a:latin typeface="Arial"/>
              <a:cs typeface="Arial"/>
            </a:rPr>
            <a:t>2008</a:t>
          </a:r>
        </a:p>
      </cdr:txBody>
    </cdr:sp>
  </cdr:relSizeAnchor>
  <cdr:relSizeAnchor xmlns:cdr="http://schemas.openxmlformats.org/drawingml/2006/chartDrawing">
    <cdr:from>
      <cdr:x>0.917</cdr:x>
      <cdr:y>0.87675</cdr:y>
    </cdr:from>
    <cdr:to>
      <cdr:x>0.92</cdr:x>
      <cdr:y>0.87775</cdr:y>
    </cdr:to>
    <cdr:sp macro="" textlink="">
      <cdr:nvSpPr>
        <cdr:cNvPr id="10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799973" y="5032119"/>
          <a:ext cx="618178" cy="37773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45720" tIns="36576" rIns="45720" bIns="0" anchor="t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es-MX" sz="1800" b="0" i="0" strike="noStrike">
              <a:solidFill>
                <a:srgbClr val="000000"/>
              </a:solidFill>
              <a:latin typeface="Arial"/>
              <a:cs typeface="Arial"/>
            </a:rPr>
            <a:t>2008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0.9145</cdr:x>
      <cdr:y>0.882</cdr:y>
    </cdr:from>
    <cdr:to>
      <cdr:x>0.93125</cdr:x>
      <cdr:y>0.88525</cdr:y>
    </cdr:to>
    <cdr:sp macro="" textlink="">
      <cdr:nvSpPr>
        <cdr:cNvPr id="128012" name="Text Box 1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887035" y="5104044"/>
          <a:ext cx="630846" cy="39258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0" tIns="36576" rIns="45720" bIns="0" anchor="t" upright="1"/>
        <a:lstStyle xmlns:a="http://schemas.openxmlformats.org/drawingml/2006/main"/>
        <a:p xmlns:a="http://schemas.openxmlformats.org/drawingml/2006/main">
          <a:pPr algn="r" rtl="1">
            <a:defRPr sz="1000"/>
          </a:pPr>
          <a:r>
            <a:rPr lang="es-MX" sz="1800" b="0" i="0" strike="noStrike">
              <a:solidFill>
                <a:srgbClr val="000000"/>
              </a:solidFill>
              <a:latin typeface="Arial"/>
              <a:cs typeface="Arial"/>
            </a:rPr>
            <a:t>2008</a:t>
          </a:r>
        </a:p>
      </cdr:txBody>
    </cdr:sp>
  </cdr:relSizeAnchor>
  <cdr:relSizeAnchor xmlns:cdr="http://schemas.openxmlformats.org/drawingml/2006/chartDrawing">
    <cdr:from>
      <cdr:x>0.917</cdr:x>
      <cdr:y>0.87675</cdr:y>
    </cdr:from>
    <cdr:to>
      <cdr:x>0.92</cdr:x>
      <cdr:y>0.87775</cdr:y>
    </cdr:to>
    <cdr:sp macro="" textlink="">
      <cdr:nvSpPr>
        <cdr:cNvPr id="10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799973" y="5032119"/>
          <a:ext cx="618178" cy="37773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45720" tIns="36576" rIns="45720" bIns="0" anchor="t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es-MX" sz="1800" b="0" i="0" strike="noStrike">
              <a:solidFill>
                <a:srgbClr val="000000"/>
              </a:solidFill>
              <a:latin typeface="Arial"/>
              <a:cs typeface="Arial"/>
            </a:rPr>
            <a:t>2008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0402A-C438-487E-901C-C7FB2B0F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2275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Indicadores del Sector Servicios</vt:lpstr>
    </vt:vector>
  </TitlesOfParts>
  <Company>INEGI</Company>
  <LinksUpToDate>false</LinksUpToDate>
  <CharactersWithSpaces>14763</CharactersWithSpaces>
  <SharedDoc>false</SharedDoc>
  <HLinks>
    <vt:vector size="42" baseType="variant">
      <vt:variant>
        <vt:i4>3342394</vt:i4>
      </vt:variant>
      <vt:variant>
        <vt:i4>15</vt:i4>
      </vt:variant>
      <vt:variant>
        <vt:i4>0</vt:i4>
      </vt:variant>
      <vt:variant>
        <vt:i4>5</vt:i4>
      </vt:variant>
      <vt:variant>
        <vt:lpwstr>https://www.inegi.org.mx/app/indicadores/?tm=0</vt:lpwstr>
      </vt:variant>
      <vt:variant>
        <vt:lpwstr/>
      </vt:variant>
      <vt:variant>
        <vt:i4>131092</vt:i4>
      </vt:variant>
      <vt:variant>
        <vt:i4>12</vt:i4>
      </vt:variant>
      <vt:variant>
        <vt:i4>0</vt:i4>
      </vt:variant>
      <vt:variant>
        <vt:i4>5</vt:i4>
      </vt:variant>
      <vt:variant>
        <vt:lpwstr>https://www.inegi.org.mx/programas/ems/2013/</vt:lpwstr>
      </vt:variant>
      <vt:variant>
        <vt:lpwstr/>
      </vt:variant>
      <vt:variant>
        <vt:i4>5439579</vt:i4>
      </vt:variant>
      <vt:variant>
        <vt:i4>9</vt:i4>
      </vt:variant>
      <vt:variant>
        <vt:i4>0</vt:i4>
      </vt:variant>
      <vt:variant>
        <vt:i4>5</vt:i4>
      </vt:variant>
      <vt:variant>
        <vt:lpwstr>https://www.inegi.org.mx/temas/servicios/</vt:lpwstr>
      </vt:variant>
      <vt:variant>
        <vt:lpwstr/>
      </vt:variant>
      <vt:variant>
        <vt:i4>2228345</vt:i4>
      </vt:variant>
      <vt:variant>
        <vt:i4>6</vt:i4>
      </vt:variant>
      <vt:variant>
        <vt:i4>0</vt:i4>
      </vt:variant>
      <vt:variant>
        <vt:i4>5</vt:i4>
      </vt:variant>
      <vt:variant>
        <vt:lpwstr>https://www.inegi.org.mx/app/biblioteca/ficha.html?upc=702825099060</vt:lpwstr>
      </vt:variant>
      <vt:variant>
        <vt:lpwstr/>
      </vt:variant>
      <vt:variant>
        <vt:i4>131092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https://www.inegi.org.mx/programas/ems/2013/</vt:lpwstr>
      </vt:variant>
      <vt:variant>
        <vt:lpwstr/>
      </vt:variant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https://www.inegi.org.mx/temas/servicios/</vt:lpwstr>
      </vt:variant>
      <vt:variant>
        <vt:lpwstr/>
      </vt:variant>
      <vt:variant>
        <vt:i4>2424947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https://www.inegi.org.mx/app/biblioteca/ficha.html?upc=702825051693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Indicadores del Sector Servicios</dc:title>
  <dc:subject/>
  <dc:creator>INEGI</dc:creator>
  <cp:keywords>Encuesta Mensual de Servicios</cp:keywords>
  <cp:lastModifiedBy>GUILLEN MEDINA MOISES</cp:lastModifiedBy>
  <cp:revision>9</cp:revision>
  <cp:lastPrinted>2023-10-19T14:44:00Z</cp:lastPrinted>
  <dcterms:created xsi:type="dcterms:W3CDTF">2023-10-19T14:36:00Z</dcterms:created>
  <dcterms:modified xsi:type="dcterms:W3CDTF">2023-10-19T19:31:00Z</dcterms:modified>
  <cp:category>Servicios Privados no Financieros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7278746e55f10a89fd7212d529e2cb1810e3149575a2818abc79a9df13587ba5</vt:lpwstr>
  </property>
</Properties>
</file>