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4D9CD" w14:textId="28BA5E8C" w:rsidR="00DC3AFA" w:rsidRDefault="00DC3AFA" w:rsidP="00527E5A">
      <w:pPr>
        <w:pStyle w:val="Subttulo"/>
        <w:rPr>
          <w:rFonts w:ascii="Arial Negrita" w:hAnsi="Arial Negrita"/>
          <w:caps/>
          <w:sz w:val="28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00ACE7" wp14:editId="6DA9356B">
                <wp:simplePos x="0" y="0"/>
                <wp:positionH relativeFrom="margin">
                  <wp:posOffset>2743200</wp:posOffset>
                </wp:positionH>
                <wp:positionV relativeFrom="paragraph">
                  <wp:posOffset>0</wp:posOffset>
                </wp:positionV>
                <wp:extent cx="3336290" cy="33147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08A7D" w14:textId="59331B11" w:rsidR="00DC3AFA" w:rsidRPr="00794C57" w:rsidRDefault="00DC3AFA" w:rsidP="00DC3AFA">
                            <w:pPr>
                              <w:jc w:val="right"/>
                            </w:pPr>
                            <w:r w:rsidRPr="00794C5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Próxima publicación: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11 de abril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0ACE7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3in;margin-top:0;width:262.7pt;height:26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" stroked="f">
                <v:textbox>
                  <w:txbxContent>
                    <w:p w14:paraId="6DA08A7D" w14:textId="59331B11" w:rsidR="00DC3AFA" w:rsidRPr="00794C57" w:rsidRDefault="00DC3AFA" w:rsidP="00DC3AFA">
                      <w:pPr>
                        <w:jc w:val="right"/>
                      </w:pPr>
                      <w:r w:rsidRPr="00794C5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Próxima publicación: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11 de abril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bookmarkEnd w:id="0"/>
    </w:p>
    <w:p w14:paraId="1BC3463F" w14:textId="6D320A0F" w:rsidR="00DC3AFA" w:rsidRDefault="00DC3AFA" w:rsidP="00527E5A">
      <w:pPr>
        <w:pStyle w:val="Subttulo"/>
        <w:rPr>
          <w:rFonts w:ascii="Arial Negrita" w:hAnsi="Arial Negrita"/>
          <w:caps/>
          <w:sz w:val="28"/>
        </w:rPr>
      </w:pPr>
    </w:p>
    <w:p w14:paraId="4C631BFC" w14:textId="19097B13" w:rsidR="00893918" w:rsidRPr="00CC4C43" w:rsidRDefault="00291535" w:rsidP="00527E5A">
      <w:pPr>
        <w:pStyle w:val="Subttulo"/>
        <w:rPr>
          <w:rFonts w:ascii="Arial Negrita" w:hAnsi="Arial Negrita"/>
          <w:caps/>
          <w:sz w:val="28"/>
        </w:rPr>
      </w:pPr>
      <w:r w:rsidRPr="00CC4C43">
        <w:rPr>
          <w:rFonts w:ascii="Arial Negrita" w:hAnsi="Arial Negrita"/>
          <w:caps/>
          <w:sz w:val="28"/>
        </w:rPr>
        <w:t>INDICADOR MENSUAL DE LA ACTIVIDAD INDUSTRIAL</w:t>
      </w:r>
    </w:p>
    <w:p w14:paraId="11357FB8" w14:textId="4DC0F7A7" w:rsidR="00EC2181" w:rsidRPr="00CC4C43" w:rsidRDefault="00007B6B" w:rsidP="004A454B">
      <w:pPr>
        <w:pStyle w:val="Ttulo2"/>
        <w:spacing w:before="0"/>
        <w:jc w:val="center"/>
        <w:rPr>
          <w:rFonts w:ascii="Arial Negrita" w:hAnsi="Arial Negrita" w:cs="Arial" w:hint="eastAsia"/>
          <w:b/>
          <w:caps/>
          <w:color w:val="auto"/>
          <w:sz w:val="22"/>
          <w:szCs w:val="22"/>
        </w:rPr>
      </w:pPr>
      <w:r w:rsidRPr="00CC4C43">
        <w:rPr>
          <w:rFonts w:ascii="Arial Negrita" w:hAnsi="Arial Negrita" w:cs="Arial"/>
          <w:b/>
          <w:caps/>
          <w:color w:val="auto"/>
          <w:sz w:val="22"/>
          <w:szCs w:val="22"/>
        </w:rPr>
        <w:t>enero</w:t>
      </w:r>
      <w:r w:rsidR="00291535" w:rsidRPr="00CC4C43">
        <w:rPr>
          <w:rFonts w:ascii="Arial Negrita" w:hAnsi="Arial Negrita" w:cs="Arial"/>
          <w:b/>
          <w:caps/>
          <w:color w:val="auto"/>
          <w:sz w:val="22"/>
          <w:szCs w:val="22"/>
        </w:rPr>
        <w:t xml:space="preserve"> de 202</w:t>
      </w:r>
      <w:r w:rsidRPr="00CC4C43">
        <w:rPr>
          <w:rFonts w:ascii="Arial Negrita" w:hAnsi="Arial Negrita" w:cs="Arial"/>
          <w:b/>
          <w:caps/>
          <w:color w:val="auto"/>
          <w:sz w:val="22"/>
          <w:szCs w:val="22"/>
        </w:rPr>
        <w:t>3</w:t>
      </w:r>
    </w:p>
    <w:p w14:paraId="4C718245" w14:textId="3A898236" w:rsidR="00365B9E" w:rsidRDefault="00F37F54" w:rsidP="00CC4C43">
      <w:pPr>
        <w:pStyle w:val="bullet"/>
        <w:spacing w:before="240"/>
        <w:ind w:left="0" w:right="-232" w:firstLine="0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CC4C4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En </w:t>
      </w:r>
      <w:r w:rsidR="00007B6B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>enero de 2023</w:t>
      </w:r>
      <w:r w:rsidRPr="00CC4C4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y con cifras desestacionalizadas</w:t>
      </w:r>
      <w:r w:rsidR="00AD7654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>,</w:t>
      </w:r>
      <w:r w:rsidRPr="00CC4C43">
        <w:rPr>
          <w:rFonts w:ascii="Arial" w:hAnsi="Arial" w:cs="Arial"/>
          <w:b w:val="0"/>
          <w:color w:val="000000" w:themeColor="text1"/>
          <w:sz w:val="24"/>
          <w:szCs w:val="24"/>
          <w:vertAlign w:val="superscript"/>
        </w:rPr>
        <w:footnoteReference w:id="2"/>
      </w:r>
      <w:r w:rsidRPr="00CC4C4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A4B45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>el Indicador Mensual de la Actividad Industrial (IMAI)</w:t>
      </w:r>
      <w:r w:rsidRPr="00CC4C4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CB0072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>no presentó variación</w:t>
      </w:r>
      <w:r w:rsidR="00CC2FCF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CC4C43">
        <w:rPr>
          <w:rFonts w:ascii="Arial" w:hAnsi="Arial" w:cs="Arial"/>
          <w:b w:val="0"/>
          <w:color w:val="000000" w:themeColor="text1"/>
          <w:sz w:val="24"/>
          <w:szCs w:val="24"/>
        </w:rPr>
        <w:t>a tasa mensual.</w:t>
      </w:r>
      <w:r w:rsidR="00BC36C3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</w:p>
    <w:p w14:paraId="485525CD" w14:textId="77777777" w:rsidR="003A7BBE" w:rsidRDefault="003A7BBE" w:rsidP="00CC4C43">
      <w:pPr>
        <w:pStyle w:val="bullet"/>
        <w:spacing w:before="240"/>
        <w:ind w:left="0" w:right="-232" w:firstLine="0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</w:p>
    <w:p w14:paraId="20694294" w14:textId="77777777" w:rsidR="003A7BBE" w:rsidRPr="000D1E2C" w:rsidRDefault="003A7BBE" w:rsidP="003A7BBE">
      <w:pPr>
        <w:pStyle w:val="p0"/>
        <w:keepNext/>
        <w:spacing w:before="0"/>
        <w:ind w:left="709" w:hanging="709"/>
        <w:jc w:val="center"/>
        <w:rPr>
          <w:rFonts w:ascii="Arial" w:hAnsi="Arial"/>
          <w:b/>
          <w:smallCaps/>
          <w:color w:val="000000"/>
          <w:sz w:val="22"/>
          <w:lang w:val="es-MX"/>
        </w:rPr>
      </w:pPr>
      <w:r w:rsidRPr="000D1E2C">
        <w:rPr>
          <w:rFonts w:ascii="Arial" w:hAnsi="Arial"/>
          <w:b/>
          <w:smallCaps/>
          <w:color w:val="auto"/>
          <w:sz w:val="22"/>
          <w:szCs w:val="22"/>
        </w:rPr>
        <w:t xml:space="preserve">Indicador </w:t>
      </w:r>
      <w:r>
        <w:rPr>
          <w:rFonts w:ascii="Arial" w:hAnsi="Arial"/>
          <w:b/>
          <w:smallCaps/>
          <w:color w:val="auto"/>
          <w:sz w:val="22"/>
          <w:szCs w:val="22"/>
        </w:rPr>
        <w:t>M</w:t>
      </w:r>
      <w:r w:rsidRPr="000D1E2C">
        <w:rPr>
          <w:rFonts w:ascii="Arial" w:hAnsi="Arial"/>
          <w:b/>
          <w:smallCaps/>
          <w:color w:val="auto"/>
          <w:sz w:val="22"/>
          <w:szCs w:val="22"/>
        </w:rPr>
        <w:t xml:space="preserve">ensual de la </w:t>
      </w:r>
      <w:r>
        <w:rPr>
          <w:rFonts w:ascii="Arial" w:hAnsi="Arial"/>
          <w:b/>
          <w:smallCaps/>
          <w:color w:val="auto"/>
          <w:sz w:val="22"/>
          <w:szCs w:val="22"/>
        </w:rPr>
        <w:t>A</w:t>
      </w:r>
      <w:r w:rsidRPr="000D1E2C">
        <w:rPr>
          <w:rFonts w:ascii="Arial" w:hAnsi="Arial"/>
          <w:b/>
          <w:smallCaps/>
          <w:color w:val="auto"/>
          <w:sz w:val="22"/>
          <w:szCs w:val="22"/>
        </w:rPr>
        <w:t xml:space="preserve">ctividad </w:t>
      </w:r>
      <w:r>
        <w:rPr>
          <w:rFonts w:ascii="Arial" w:hAnsi="Arial"/>
          <w:b/>
          <w:smallCaps/>
          <w:color w:val="auto"/>
          <w:sz w:val="22"/>
          <w:szCs w:val="22"/>
        </w:rPr>
        <w:t>I</w:t>
      </w:r>
      <w:r w:rsidRPr="000D1E2C">
        <w:rPr>
          <w:rFonts w:ascii="Arial" w:hAnsi="Arial"/>
          <w:b/>
          <w:smallCaps/>
          <w:color w:val="auto"/>
          <w:sz w:val="22"/>
          <w:szCs w:val="22"/>
        </w:rPr>
        <w:t>ndustrial</w:t>
      </w:r>
    </w:p>
    <w:p w14:paraId="012BD9F9" w14:textId="77777777" w:rsidR="003A7BBE" w:rsidRDefault="003A7BBE" w:rsidP="003A7BBE">
      <w:pPr>
        <w:pStyle w:val="p0"/>
        <w:keepNext/>
        <w:spacing w:before="0"/>
        <w:jc w:val="center"/>
        <w:rPr>
          <w:color w:val="auto"/>
          <w:sz w:val="20"/>
          <w:lang w:val="es-MX"/>
        </w:rPr>
      </w:pPr>
      <w:r w:rsidRPr="000D1E2C">
        <w:rPr>
          <w:rFonts w:ascii="Arial" w:hAnsi="Arial"/>
          <w:color w:val="auto"/>
          <w:sz w:val="18"/>
          <w:lang w:val="es-MX"/>
        </w:rPr>
        <w:t>(Índice base 2013=100)</w:t>
      </w:r>
    </w:p>
    <w:p w14:paraId="0A55CD66" w14:textId="77777777" w:rsidR="003A7BBE" w:rsidRDefault="003A7BBE" w:rsidP="003A7BBE">
      <w:pPr>
        <w:pStyle w:val="parrafo1"/>
        <w:spacing w:before="0"/>
        <w:ind w:left="0" w:right="0" w:hanging="84"/>
        <w:jc w:val="center"/>
        <w:rPr>
          <w:rFonts w:cs="Arial"/>
          <w:sz w:val="16"/>
          <w:szCs w:val="16"/>
          <w:lang w:val="es-MX"/>
        </w:rPr>
      </w:pPr>
      <w:r>
        <w:rPr>
          <w:noProof/>
        </w:rPr>
        <w:drawing>
          <wp:inline distT="0" distB="0" distL="0" distR="0" wp14:anchorId="0359ABDF" wp14:editId="22232D31">
            <wp:extent cx="4669200" cy="2685600"/>
            <wp:effectExtent l="0" t="0" r="17145" b="19685"/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A568656" w14:textId="18B56E6B" w:rsidR="003A7BBE" w:rsidRPr="003A7BBE" w:rsidRDefault="003A7BBE" w:rsidP="003A7BBE">
      <w:pPr>
        <w:pStyle w:val="bullet"/>
        <w:tabs>
          <w:tab w:val="left" w:pos="1134"/>
        </w:tabs>
        <w:spacing w:before="0"/>
        <w:ind w:left="851" w:right="-232" w:firstLine="142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3A7BBE">
        <w:rPr>
          <w:rFonts w:cs="Arial"/>
          <w:b w:val="0"/>
          <w:color w:val="auto"/>
          <w:sz w:val="16"/>
          <w:lang w:val="es-MX"/>
        </w:rPr>
        <w:t>Fuente: INEGI</w:t>
      </w:r>
    </w:p>
    <w:p w14:paraId="399F7565" w14:textId="7A7F5EF4" w:rsidR="00F33051" w:rsidRPr="00CC4C43" w:rsidRDefault="003D58C6" w:rsidP="00CC4C43">
      <w:pPr>
        <w:pStyle w:val="bullet"/>
        <w:tabs>
          <w:tab w:val="left" w:pos="8931"/>
          <w:tab w:val="left" w:pos="9072"/>
        </w:tabs>
        <w:spacing w:before="240"/>
        <w:ind w:left="0" w:right="-232" w:firstLine="0"/>
        <w:jc w:val="both"/>
        <w:rPr>
          <w:rFonts w:ascii="Arial" w:hAnsi="Arial"/>
          <w:b w:val="0"/>
          <w:color w:val="auto"/>
          <w:sz w:val="24"/>
          <w:szCs w:val="24"/>
        </w:rPr>
      </w:pPr>
      <w:r w:rsidRPr="00CC4C43">
        <w:rPr>
          <w:rFonts w:ascii="Arial" w:hAnsi="Arial" w:cs="Arial"/>
          <w:b w:val="0"/>
          <w:color w:val="000000" w:themeColor="text1"/>
          <w:sz w:val="24"/>
          <w:szCs w:val="24"/>
        </w:rPr>
        <w:t>Por componente y c</w:t>
      </w:r>
      <w:r w:rsidR="001E16F4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on series ajustadas por estacionalidad, </w:t>
      </w:r>
      <w:r w:rsidR="00CD2805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en </w:t>
      </w:r>
      <w:r w:rsidR="00965F5C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el mes de referencia, </w:t>
      </w:r>
      <w:r w:rsidR="001E16F4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>la variación mensual</w:t>
      </w:r>
      <w:r w:rsidR="00CD2805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CC4C43">
        <w:rPr>
          <w:rFonts w:ascii="Arial" w:hAnsi="Arial" w:cs="Arial"/>
          <w:b w:val="0"/>
          <w:color w:val="000000" w:themeColor="text1"/>
          <w:sz w:val="24"/>
          <w:szCs w:val="24"/>
        </w:rPr>
        <w:t>fue la</w:t>
      </w:r>
      <w:r w:rsidR="00F73FCE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siguiente</w:t>
      </w:r>
      <w:r w:rsidR="001E16F4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>:</w:t>
      </w:r>
      <w:r w:rsidR="00EF3BD4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CE1CDD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>Generación, transmisión y distribución de energía eléctrica, suministro de agua y de gas por ductos al consumidor final incrementó 0.8 %</w:t>
      </w:r>
      <w:r w:rsidR="00CB0072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>;</w:t>
      </w:r>
      <w:r w:rsidR="00CE1CDD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DF2DF2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>Industrias manufactureras</w:t>
      </w:r>
      <w:r w:rsidR="00D817EC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, </w:t>
      </w:r>
      <w:r w:rsidR="00CE1CDD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>0.7</w:t>
      </w:r>
      <w:r w:rsidR="00CB0072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> </w:t>
      </w:r>
      <w:r w:rsidR="00CE1CDD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>%</w:t>
      </w:r>
      <w:r w:rsidR="00CB0072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>;</w:t>
      </w:r>
      <w:r w:rsidR="00CE1CDD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Minería,</w:t>
      </w:r>
      <w:r w:rsidR="00CB0072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CE1CDD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>0.2</w:t>
      </w:r>
      <w:r w:rsidR="003F357F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> </w:t>
      </w:r>
      <w:r w:rsidR="00CE1CDD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>%</w:t>
      </w:r>
      <w:r w:rsidR="00CB0072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CE1CDD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y Construcción disminuyó </w:t>
      </w:r>
      <w:r w:rsidR="00CB0072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>uno</w:t>
      </w:r>
      <w:r w:rsidR="00CE1CDD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por ciento.</w:t>
      </w:r>
    </w:p>
    <w:p w14:paraId="356785D9" w14:textId="5A1E2907" w:rsidR="00EC2181" w:rsidRDefault="00F37F54" w:rsidP="00CC4C43">
      <w:pPr>
        <w:pStyle w:val="bullet"/>
        <w:tabs>
          <w:tab w:val="left" w:pos="8931"/>
          <w:tab w:val="left" w:pos="9072"/>
        </w:tabs>
        <w:spacing w:before="240"/>
        <w:ind w:left="0" w:right="-232" w:firstLine="0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CC4C43">
        <w:rPr>
          <w:rFonts w:ascii="Arial" w:hAnsi="Arial" w:cs="Arial"/>
          <w:b w:val="0"/>
          <w:color w:val="000000" w:themeColor="text1"/>
          <w:sz w:val="24"/>
          <w:szCs w:val="24"/>
        </w:rPr>
        <w:t>A tasa</w:t>
      </w:r>
      <w:r w:rsidR="00EC2181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anual</w:t>
      </w:r>
      <w:r w:rsidR="00911687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y con series desestacionalizadas,</w:t>
      </w:r>
      <w:r w:rsidR="001E170F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911687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>el IMAI</w:t>
      </w:r>
      <w:r w:rsidR="005F3241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D817EC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creció </w:t>
      </w:r>
      <w:r w:rsidR="00C270C3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>2.5</w:t>
      </w:r>
      <w:r w:rsidR="00D817EC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> </w:t>
      </w:r>
      <w:r w:rsidR="005513A6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>%</w:t>
      </w:r>
      <w:r w:rsidR="00BB2FC3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>,</w:t>
      </w:r>
      <w:r w:rsidR="00601FA6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066C22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>en términos reales</w:t>
      </w:r>
      <w:r w:rsidR="00BB2FC3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>,</w:t>
      </w:r>
      <w:r w:rsidR="00066C22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137F90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>en</w:t>
      </w:r>
      <w:r w:rsidR="00EC2181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C97F6B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>enero</w:t>
      </w:r>
      <w:r w:rsidR="00457E9F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pasado</w:t>
      </w:r>
      <w:r w:rsidR="00EC2181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>. Por sector de actividad económica</w:t>
      </w:r>
      <w:r w:rsidR="00580D13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>,</w:t>
      </w:r>
      <w:r w:rsidR="00E222DA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C270C3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>Generación, transmisión y distribución de energía eléctrica, suministro de agua y de gas por ductos al consumidor final ascendió 4.4 %</w:t>
      </w:r>
      <w:r w:rsidR="00CB0072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>;</w:t>
      </w:r>
      <w:r w:rsidR="00C270C3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Industrias manufactureras, 4.1 %; </w:t>
      </w:r>
      <w:r w:rsidR="00D817EC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>Construcción</w:t>
      </w:r>
      <w:r w:rsidR="00C270C3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>,</w:t>
      </w:r>
      <w:r w:rsidR="00D817EC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C270C3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>2.9</w:t>
      </w:r>
      <w:r w:rsidR="00D817EC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 % </w:t>
      </w:r>
      <w:r w:rsidR="00132F20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>y Minería</w:t>
      </w:r>
      <w:r w:rsidR="00C270C3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descendió</w:t>
      </w:r>
      <w:r w:rsidR="00D817EC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C270C3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>3.9</w:t>
      </w:r>
      <w:r w:rsidR="00F41315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C4738B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>por</w:t>
      </w:r>
      <w:r w:rsidR="00A10571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C4738B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>ciento</w:t>
      </w:r>
      <w:r w:rsidR="00CD2805" w:rsidRPr="00CC4C4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. </w:t>
      </w:r>
    </w:p>
    <w:p w14:paraId="5218DAAB" w14:textId="1E89A5E5" w:rsidR="003A7BBE" w:rsidRDefault="003A7BBE" w:rsidP="00CC4C43">
      <w:pPr>
        <w:pStyle w:val="bullet"/>
        <w:tabs>
          <w:tab w:val="left" w:pos="8931"/>
          <w:tab w:val="left" w:pos="9072"/>
        </w:tabs>
        <w:spacing w:before="240"/>
        <w:ind w:left="0" w:right="-232" w:firstLine="0"/>
        <w:jc w:val="both"/>
        <w:rPr>
          <w:rFonts w:ascii="Arial" w:hAnsi="Arial"/>
          <w:b w:val="0"/>
          <w:color w:val="auto"/>
          <w:sz w:val="24"/>
          <w:szCs w:val="24"/>
        </w:rPr>
      </w:pPr>
    </w:p>
    <w:p w14:paraId="21ADF884" w14:textId="2A23ADE1" w:rsidR="003A7BBE" w:rsidRDefault="003A7BBE" w:rsidP="00CC4C43">
      <w:pPr>
        <w:pStyle w:val="bullet"/>
        <w:tabs>
          <w:tab w:val="left" w:pos="8931"/>
          <w:tab w:val="left" w:pos="9072"/>
        </w:tabs>
        <w:spacing w:before="240"/>
        <w:ind w:left="0" w:right="-232" w:firstLine="0"/>
        <w:jc w:val="both"/>
        <w:rPr>
          <w:rFonts w:ascii="Arial" w:hAnsi="Arial"/>
          <w:b w:val="0"/>
          <w:color w:val="auto"/>
          <w:sz w:val="24"/>
          <w:szCs w:val="24"/>
        </w:rPr>
      </w:pPr>
    </w:p>
    <w:p w14:paraId="35D266FB" w14:textId="77777777" w:rsidR="003A7BBE" w:rsidRPr="00CC4C43" w:rsidRDefault="003A7BBE" w:rsidP="00CC4C43">
      <w:pPr>
        <w:pStyle w:val="bullet"/>
        <w:tabs>
          <w:tab w:val="left" w:pos="8931"/>
          <w:tab w:val="left" w:pos="9072"/>
        </w:tabs>
        <w:spacing w:before="240"/>
        <w:ind w:left="0" w:right="-232" w:firstLine="0"/>
        <w:jc w:val="both"/>
        <w:rPr>
          <w:rFonts w:ascii="Arial" w:hAnsi="Arial"/>
          <w:b w:val="0"/>
          <w:color w:val="auto"/>
          <w:sz w:val="24"/>
          <w:szCs w:val="24"/>
        </w:rPr>
      </w:pPr>
    </w:p>
    <w:p w14:paraId="2F29053A" w14:textId="77777777" w:rsidR="003A7BBE" w:rsidRDefault="003A7BBE" w:rsidP="007E32A5">
      <w:pPr>
        <w:pStyle w:val="p0"/>
        <w:keepLines w:val="0"/>
        <w:widowControl/>
        <w:spacing w:before="0"/>
        <w:jc w:val="center"/>
        <w:rPr>
          <w:rFonts w:ascii="Arial" w:hAnsi="Arial"/>
          <w:b/>
          <w:smallCaps/>
          <w:color w:val="auto"/>
          <w:sz w:val="22"/>
          <w:szCs w:val="22"/>
        </w:rPr>
      </w:pPr>
    </w:p>
    <w:p w14:paraId="0493FF43" w14:textId="6E7F92A0" w:rsidR="00BB2FC3" w:rsidRDefault="005003DF" w:rsidP="007E32A5">
      <w:pPr>
        <w:pStyle w:val="p0"/>
        <w:keepLines w:val="0"/>
        <w:widowControl/>
        <w:spacing w:before="0"/>
        <w:jc w:val="center"/>
        <w:rPr>
          <w:rFonts w:ascii="Arial" w:hAnsi="Arial"/>
          <w:b/>
          <w:smallCaps/>
          <w:color w:val="auto"/>
          <w:sz w:val="22"/>
          <w:szCs w:val="22"/>
        </w:rPr>
      </w:pPr>
      <w:r w:rsidRPr="000D1E2C">
        <w:rPr>
          <w:rFonts w:ascii="Arial" w:hAnsi="Arial"/>
          <w:b/>
          <w:smallCaps/>
          <w:color w:val="auto"/>
          <w:sz w:val="22"/>
          <w:szCs w:val="22"/>
        </w:rPr>
        <w:t xml:space="preserve">Indicador </w:t>
      </w:r>
      <w:r w:rsidR="00965F5C">
        <w:rPr>
          <w:rFonts w:ascii="Arial" w:hAnsi="Arial"/>
          <w:b/>
          <w:smallCaps/>
          <w:color w:val="auto"/>
          <w:sz w:val="22"/>
          <w:szCs w:val="22"/>
        </w:rPr>
        <w:t xml:space="preserve">Mensual </w:t>
      </w:r>
      <w:r w:rsidRPr="000D1E2C">
        <w:rPr>
          <w:rFonts w:ascii="Arial" w:hAnsi="Arial"/>
          <w:b/>
          <w:smallCaps/>
          <w:color w:val="auto"/>
          <w:sz w:val="22"/>
          <w:szCs w:val="22"/>
        </w:rPr>
        <w:t xml:space="preserve">de la </w:t>
      </w:r>
      <w:r w:rsidR="00965F5C">
        <w:rPr>
          <w:rFonts w:ascii="Arial" w:hAnsi="Arial"/>
          <w:b/>
          <w:smallCaps/>
          <w:color w:val="auto"/>
          <w:sz w:val="22"/>
          <w:szCs w:val="22"/>
        </w:rPr>
        <w:t>Actividad Industrial</w:t>
      </w:r>
    </w:p>
    <w:p w14:paraId="1C3340CD" w14:textId="77777777" w:rsidR="00BB2FC3" w:rsidRPr="00AC2D6B" w:rsidRDefault="005003DF" w:rsidP="00BB2FC3">
      <w:pPr>
        <w:pStyle w:val="p0"/>
        <w:spacing w:before="0"/>
        <w:jc w:val="center"/>
        <w:rPr>
          <w:b/>
          <w:smallCaps/>
          <w:color w:val="auto"/>
          <w:sz w:val="20"/>
          <w:szCs w:val="20"/>
        </w:rPr>
      </w:pPr>
      <w:r w:rsidRPr="000D1E2C">
        <w:rPr>
          <w:rFonts w:ascii="Arial" w:hAnsi="Arial"/>
          <w:color w:val="auto"/>
          <w:sz w:val="20"/>
        </w:rPr>
        <w:t xml:space="preserve"> </w:t>
      </w:r>
      <w:r w:rsidR="00BB2FC3" w:rsidRPr="00677222">
        <w:rPr>
          <w:rFonts w:ascii="Arial" w:hAnsi="Arial"/>
          <w:b/>
          <w:smallCaps/>
          <w:color w:val="auto"/>
          <w:sz w:val="20"/>
          <w:szCs w:val="20"/>
        </w:rPr>
        <w:t>cifras desestacionalizadas</w:t>
      </w:r>
    </w:p>
    <w:p w14:paraId="7210E4AF" w14:textId="09285B31" w:rsidR="0017782D" w:rsidRPr="00C760C9" w:rsidRDefault="00007B6B" w:rsidP="007E181F">
      <w:pPr>
        <w:pStyle w:val="p0"/>
        <w:keepLines w:val="0"/>
        <w:widowControl/>
        <w:spacing w:before="0"/>
        <w:jc w:val="center"/>
        <w:rPr>
          <w:rFonts w:ascii="Arial" w:hAnsi="Arial"/>
          <w:b/>
          <w:smallCaps/>
          <w:color w:val="auto"/>
          <w:sz w:val="20"/>
          <w:szCs w:val="20"/>
        </w:rPr>
      </w:pPr>
      <w:r w:rsidRPr="00C760C9">
        <w:rPr>
          <w:rFonts w:ascii="Arial" w:hAnsi="Arial"/>
          <w:b/>
          <w:smallCaps/>
          <w:color w:val="auto"/>
          <w:sz w:val="20"/>
          <w:szCs w:val="20"/>
        </w:rPr>
        <w:t>enero de 2023</w:t>
      </w: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3"/>
        <w:gridCol w:w="1615"/>
        <w:gridCol w:w="1615"/>
      </w:tblGrid>
      <w:tr w:rsidR="00A10571" w14:paraId="44B3F7FB" w14:textId="77777777" w:rsidTr="00A10571">
        <w:trPr>
          <w:trHeight w:val="397"/>
          <w:jc w:val="center"/>
        </w:trPr>
        <w:tc>
          <w:tcPr>
            <w:tcW w:w="4343" w:type="dxa"/>
            <w:vMerge w:val="restart"/>
            <w:tcBorders>
              <w:top w:val="double" w:sz="4" w:space="0" w:color="000000" w:themeColor="text1"/>
              <w:left w:val="doub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14:paraId="0D220E88" w14:textId="77777777" w:rsidR="00A10571" w:rsidRPr="00576640" w:rsidRDefault="00A10571" w:rsidP="00115291">
            <w:pPr>
              <w:pStyle w:val="p0"/>
              <w:spacing w:before="0"/>
              <w:ind w:firstLine="680"/>
              <w:jc w:val="left"/>
              <w:rPr>
                <w:rFonts w:ascii="Arial" w:hAnsi="Arial"/>
                <w:color w:val="auto"/>
                <w:sz w:val="20"/>
              </w:rPr>
            </w:pPr>
            <w:r w:rsidRPr="007C7E98">
              <w:rPr>
                <w:rFonts w:ascii="Arial" w:hAnsi="Arial"/>
                <w:color w:val="auto"/>
                <w:sz w:val="18"/>
                <w:szCs w:val="22"/>
              </w:rPr>
              <w:t>Concepto</w:t>
            </w:r>
          </w:p>
        </w:tc>
        <w:tc>
          <w:tcPr>
            <w:tcW w:w="3230" w:type="dxa"/>
            <w:gridSpan w:val="2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14:paraId="6E942748" w14:textId="5C25C214" w:rsidR="00A10571" w:rsidRPr="00576640" w:rsidRDefault="00A10571" w:rsidP="00115291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 w:rsidRPr="00576640">
              <w:rPr>
                <w:rFonts w:ascii="Arial" w:hAnsi="Arial"/>
                <w:color w:val="auto"/>
                <w:sz w:val="18"/>
              </w:rPr>
              <w:t xml:space="preserve">Variación </w:t>
            </w:r>
            <w:r>
              <w:rPr>
                <w:rFonts w:ascii="Arial" w:hAnsi="Arial"/>
                <w:color w:val="auto"/>
                <w:sz w:val="18"/>
              </w:rPr>
              <w:t>porcentual</w:t>
            </w:r>
            <w:r w:rsidRPr="00576640">
              <w:rPr>
                <w:rFonts w:ascii="Arial" w:hAnsi="Arial"/>
                <w:color w:val="auto"/>
                <w:sz w:val="18"/>
              </w:rPr>
              <w:t xml:space="preserve"> </w:t>
            </w:r>
            <w:r>
              <w:rPr>
                <w:rFonts w:ascii="Arial" w:hAnsi="Arial"/>
                <w:color w:val="auto"/>
                <w:sz w:val="18"/>
              </w:rPr>
              <w:t xml:space="preserve">real </w:t>
            </w:r>
            <w:r w:rsidRPr="00576640">
              <w:rPr>
                <w:rFonts w:ascii="Arial" w:hAnsi="Arial"/>
                <w:color w:val="auto"/>
                <w:sz w:val="18"/>
              </w:rPr>
              <w:t>respecto</w:t>
            </w:r>
            <w:r>
              <w:rPr>
                <w:rFonts w:ascii="Arial" w:hAnsi="Arial"/>
                <w:color w:val="auto"/>
                <w:sz w:val="18"/>
              </w:rPr>
              <w:t xml:space="preserve"> al:</w:t>
            </w:r>
          </w:p>
        </w:tc>
      </w:tr>
      <w:tr w:rsidR="00BC36C3" w14:paraId="070DB522" w14:textId="77777777" w:rsidTr="00A10571">
        <w:trPr>
          <w:trHeight w:val="510"/>
          <w:jc w:val="center"/>
        </w:trPr>
        <w:tc>
          <w:tcPr>
            <w:tcW w:w="4343" w:type="dxa"/>
            <w:vMerge/>
            <w:tcBorders>
              <w:left w:val="doub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473D37B8" w14:textId="77777777" w:rsidR="00BC36C3" w:rsidRPr="00576640" w:rsidRDefault="00BC36C3" w:rsidP="00115291">
            <w:pPr>
              <w:pStyle w:val="p0"/>
              <w:spacing w:before="0"/>
              <w:ind w:firstLine="680"/>
              <w:jc w:val="left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28F5807" w14:textId="3B4223F5" w:rsidR="00BC36C3" w:rsidRPr="00576640" w:rsidRDefault="0035693A" w:rsidP="00115291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m</w:t>
            </w:r>
            <w:r w:rsidR="00434654">
              <w:rPr>
                <w:rFonts w:ascii="Arial" w:hAnsi="Arial"/>
                <w:color w:val="auto"/>
                <w:sz w:val="18"/>
              </w:rPr>
              <w:t>es</w:t>
            </w:r>
            <w:r w:rsidR="00BC36C3" w:rsidRPr="00576640">
              <w:rPr>
                <w:rFonts w:ascii="Arial" w:hAnsi="Arial"/>
                <w:color w:val="auto"/>
                <w:sz w:val="18"/>
              </w:rPr>
              <w:t xml:space="preserve"> previo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2030B147" w14:textId="4D1379A0" w:rsidR="00BC36C3" w:rsidRPr="00576640" w:rsidRDefault="0035693A" w:rsidP="00115291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m</w:t>
            </w:r>
            <w:r w:rsidR="00434654">
              <w:rPr>
                <w:rFonts w:ascii="Arial" w:hAnsi="Arial"/>
                <w:color w:val="auto"/>
                <w:sz w:val="18"/>
              </w:rPr>
              <w:t>ismo</w:t>
            </w:r>
            <w:r w:rsidR="00BC36C3" w:rsidRPr="00576640">
              <w:rPr>
                <w:rFonts w:ascii="Arial" w:hAnsi="Arial"/>
                <w:color w:val="auto"/>
                <w:sz w:val="18"/>
              </w:rPr>
              <w:t xml:space="preserve"> mes </w:t>
            </w:r>
            <w:r w:rsidR="00115291">
              <w:rPr>
                <w:rFonts w:ascii="Arial" w:hAnsi="Arial"/>
                <w:color w:val="auto"/>
                <w:sz w:val="18"/>
              </w:rPr>
              <w:br/>
            </w:r>
            <w:r w:rsidR="00BC36C3" w:rsidRPr="00576640">
              <w:rPr>
                <w:rFonts w:ascii="Arial" w:hAnsi="Arial"/>
                <w:color w:val="auto"/>
                <w:sz w:val="18"/>
              </w:rPr>
              <w:t xml:space="preserve">de </w:t>
            </w:r>
            <w:r w:rsidR="00A37965">
              <w:rPr>
                <w:rFonts w:ascii="Arial" w:hAnsi="Arial"/>
                <w:color w:val="auto"/>
                <w:sz w:val="18"/>
              </w:rPr>
              <w:t>202</w:t>
            </w:r>
            <w:r w:rsidR="00007B6B">
              <w:rPr>
                <w:rFonts w:ascii="Arial" w:hAnsi="Arial"/>
                <w:color w:val="auto"/>
                <w:sz w:val="18"/>
              </w:rPr>
              <w:t>2</w:t>
            </w:r>
          </w:p>
        </w:tc>
      </w:tr>
      <w:tr w:rsidR="00BC36C3" w14:paraId="560C780E" w14:textId="77777777" w:rsidTr="00A10571">
        <w:trPr>
          <w:trHeight w:val="283"/>
          <w:jc w:val="center"/>
        </w:trPr>
        <w:tc>
          <w:tcPr>
            <w:tcW w:w="4343" w:type="dxa"/>
            <w:tcBorders>
              <w:top w:val="single" w:sz="4" w:space="0" w:color="auto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3EA7FA4" w14:textId="77777777" w:rsidR="00BC36C3" w:rsidRPr="005A4B45" w:rsidRDefault="00BC36C3">
            <w:pPr>
              <w:pStyle w:val="p0"/>
              <w:tabs>
                <w:tab w:val="left" w:pos="355"/>
              </w:tabs>
              <w:spacing w:before="20" w:after="20"/>
              <w:ind w:left="372" w:hanging="182"/>
              <w:jc w:val="left"/>
              <w:rPr>
                <w:rFonts w:ascii="Arial" w:hAnsi="Arial"/>
                <w:b/>
                <w:color w:val="auto"/>
                <w:sz w:val="18"/>
              </w:rPr>
            </w:pPr>
            <w:r w:rsidRPr="005A4B45">
              <w:rPr>
                <w:rFonts w:ascii="Arial" w:hAnsi="Arial"/>
                <w:b/>
                <w:color w:val="000000" w:themeColor="text1"/>
                <w:sz w:val="18"/>
              </w:rPr>
              <w:t>Indicador Mensual de la Actividad Industrial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462F8973" w14:textId="3AA1ACB8" w:rsidR="00BC36C3" w:rsidRPr="00576640" w:rsidRDefault="00E039FF" w:rsidP="00A10571">
            <w:pPr>
              <w:widowControl w:val="0"/>
              <w:tabs>
                <w:tab w:val="decimal" w:pos="687"/>
              </w:tabs>
              <w:jc w:val="left"/>
              <w:rPr>
                <w:b/>
                <w:bCs/>
                <w:sz w:val="18"/>
              </w:rPr>
            </w:pPr>
            <w:r>
              <w:rPr>
                <w:b/>
                <w:sz w:val="18"/>
              </w:rPr>
              <w:t>0.</w:t>
            </w:r>
            <w:r w:rsidR="00CE1CDD">
              <w:rPr>
                <w:b/>
                <w:sz w:val="18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28B8D692" w14:textId="199373BA" w:rsidR="00BC36C3" w:rsidRPr="00576640" w:rsidRDefault="00CE1CDD" w:rsidP="005003DF">
            <w:pPr>
              <w:widowControl w:val="0"/>
              <w:tabs>
                <w:tab w:val="decimal" w:pos="689"/>
              </w:tabs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2.5</w:t>
            </w:r>
          </w:p>
        </w:tc>
      </w:tr>
      <w:tr w:rsidR="00BC36C3" w14:paraId="40DC4468" w14:textId="77777777" w:rsidTr="00A10571">
        <w:trPr>
          <w:trHeight w:val="283"/>
          <w:jc w:val="center"/>
        </w:trPr>
        <w:tc>
          <w:tcPr>
            <w:tcW w:w="4343" w:type="dxa"/>
            <w:tcBorders>
              <w:top w:val="nil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76682D5" w14:textId="77777777" w:rsidR="00BC36C3" w:rsidRPr="00576640" w:rsidRDefault="00BC36C3" w:rsidP="007B5C59">
            <w:pPr>
              <w:pStyle w:val="p0"/>
              <w:keepLines w:val="0"/>
              <w:numPr>
                <w:ilvl w:val="0"/>
                <w:numId w:val="9"/>
              </w:numPr>
              <w:tabs>
                <w:tab w:val="clear" w:pos="360"/>
                <w:tab w:val="left" w:pos="440"/>
              </w:tabs>
              <w:spacing w:before="20" w:after="20"/>
              <w:ind w:left="440" w:hanging="253"/>
              <w:jc w:val="left"/>
              <w:rPr>
                <w:rFonts w:ascii="Arial" w:hAnsi="Arial"/>
                <w:color w:val="auto"/>
                <w:sz w:val="18"/>
              </w:rPr>
            </w:pPr>
            <w:r w:rsidRPr="00576640">
              <w:rPr>
                <w:rFonts w:ascii="Arial" w:hAnsi="Arial"/>
                <w:color w:val="auto"/>
                <w:sz w:val="18"/>
              </w:rPr>
              <w:t>Minería</w:t>
            </w:r>
          </w:p>
        </w:tc>
        <w:tc>
          <w:tcPr>
            <w:tcW w:w="161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72B605BC" w14:textId="3EC3BB04" w:rsidR="00BC36C3" w:rsidRPr="00576640" w:rsidRDefault="00CE1CDD" w:rsidP="00A10571">
            <w:pPr>
              <w:widowControl w:val="0"/>
              <w:tabs>
                <w:tab w:val="decimal" w:pos="687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0.2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4C06EDC4" w14:textId="444F0E87" w:rsidR="00BC36C3" w:rsidRPr="00576640" w:rsidRDefault="00CE1CDD" w:rsidP="005003DF">
            <w:pPr>
              <w:widowControl w:val="0"/>
              <w:tabs>
                <w:tab w:val="decimal" w:pos="689"/>
              </w:tabs>
              <w:jc w:val="left"/>
              <w:rPr>
                <w:sz w:val="18"/>
              </w:rPr>
            </w:pPr>
            <w:r>
              <w:rPr>
                <w:sz w:val="18"/>
              </w:rPr>
              <w:t>-3.9</w:t>
            </w:r>
          </w:p>
        </w:tc>
      </w:tr>
      <w:tr w:rsidR="00BC36C3" w14:paraId="51BC99AC" w14:textId="77777777" w:rsidTr="00A10571">
        <w:trPr>
          <w:trHeight w:val="709"/>
          <w:jc w:val="center"/>
        </w:trPr>
        <w:tc>
          <w:tcPr>
            <w:tcW w:w="4343" w:type="dxa"/>
            <w:tcBorders>
              <w:top w:val="nil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5D391934" w14:textId="77777777" w:rsidR="00BC36C3" w:rsidRPr="00576640" w:rsidRDefault="00BC36C3" w:rsidP="007B5C59">
            <w:pPr>
              <w:pStyle w:val="p0"/>
              <w:keepLines w:val="0"/>
              <w:numPr>
                <w:ilvl w:val="0"/>
                <w:numId w:val="9"/>
              </w:numPr>
              <w:tabs>
                <w:tab w:val="clear" w:pos="360"/>
                <w:tab w:val="left" w:pos="440"/>
              </w:tabs>
              <w:spacing w:before="20" w:after="20"/>
              <w:ind w:left="440" w:hanging="253"/>
              <w:jc w:val="left"/>
              <w:rPr>
                <w:rFonts w:ascii="Arial" w:hAnsi="Arial"/>
                <w:color w:val="auto"/>
                <w:sz w:val="18"/>
              </w:rPr>
            </w:pPr>
            <w:r w:rsidRPr="00576640">
              <w:rPr>
                <w:rFonts w:ascii="Arial" w:hAnsi="Arial"/>
                <w:color w:val="auto"/>
                <w:sz w:val="18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161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7288CE68" w14:textId="17AB3E59" w:rsidR="00BC36C3" w:rsidRPr="00576640" w:rsidRDefault="00CE1CDD" w:rsidP="00A10571">
            <w:pPr>
              <w:widowControl w:val="0"/>
              <w:tabs>
                <w:tab w:val="decimal" w:pos="687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0.8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056368EA" w14:textId="02AFEA68" w:rsidR="00BC36C3" w:rsidRPr="00576640" w:rsidRDefault="00CE1CDD" w:rsidP="005003DF">
            <w:pPr>
              <w:widowControl w:val="0"/>
              <w:tabs>
                <w:tab w:val="decimal" w:pos="689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4.4</w:t>
            </w:r>
          </w:p>
        </w:tc>
      </w:tr>
      <w:tr w:rsidR="00BC36C3" w14:paraId="33DCF4E0" w14:textId="77777777" w:rsidTr="00A10571">
        <w:trPr>
          <w:trHeight w:val="283"/>
          <w:jc w:val="center"/>
        </w:trPr>
        <w:tc>
          <w:tcPr>
            <w:tcW w:w="4343" w:type="dxa"/>
            <w:tcBorders>
              <w:top w:val="nil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4B602BF5" w14:textId="77777777" w:rsidR="00BC36C3" w:rsidRPr="00576640" w:rsidRDefault="00BC36C3" w:rsidP="007B5C59">
            <w:pPr>
              <w:pStyle w:val="p0"/>
              <w:keepLines w:val="0"/>
              <w:numPr>
                <w:ilvl w:val="0"/>
                <w:numId w:val="9"/>
              </w:numPr>
              <w:tabs>
                <w:tab w:val="clear" w:pos="360"/>
                <w:tab w:val="left" w:pos="440"/>
              </w:tabs>
              <w:spacing w:before="20" w:after="20"/>
              <w:ind w:left="440" w:hanging="253"/>
              <w:jc w:val="left"/>
              <w:rPr>
                <w:rFonts w:ascii="Arial" w:hAnsi="Arial"/>
                <w:color w:val="auto"/>
                <w:sz w:val="18"/>
              </w:rPr>
            </w:pPr>
            <w:r w:rsidRPr="00576640">
              <w:rPr>
                <w:rFonts w:ascii="Arial" w:hAnsi="Arial"/>
                <w:color w:val="auto"/>
                <w:sz w:val="18"/>
              </w:rPr>
              <w:t>Construcción</w:t>
            </w:r>
          </w:p>
        </w:tc>
        <w:tc>
          <w:tcPr>
            <w:tcW w:w="161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438332FD" w14:textId="5BD94C6E" w:rsidR="00BC36C3" w:rsidRPr="003521F2" w:rsidRDefault="00CE1CDD" w:rsidP="00A10571">
            <w:pPr>
              <w:widowControl w:val="0"/>
              <w:tabs>
                <w:tab w:val="decimal" w:pos="687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-1.0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1B47FDB6" w14:textId="2AD6562C" w:rsidR="00BC36C3" w:rsidRPr="00576640" w:rsidRDefault="00CE1CDD" w:rsidP="005003DF">
            <w:pPr>
              <w:widowControl w:val="0"/>
              <w:tabs>
                <w:tab w:val="decimal" w:pos="689"/>
              </w:tabs>
              <w:jc w:val="left"/>
              <w:rPr>
                <w:sz w:val="18"/>
              </w:rPr>
            </w:pPr>
            <w:r>
              <w:rPr>
                <w:bCs/>
                <w:sz w:val="18"/>
              </w:rPr>
              <w:t>2.9</w:t>
            </w:r>
          </w:p>
        </w:tc>
      </w:tr>
      <w:tr w:rsidR="00BC36C3" w14:paraId="0721BAD5" w14:textId="77777777" w:rsidTr="00A10571">
        <w:trPr>
          <w:trHeight w:val="283"/>
          <w:jc w:val="center"/>
        </w:trPr>
        <w:tc>
          <w:tcPr>
            <w:tcW w:w="4343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AB1356" w14:textId="77777777" w:rsidR="00BC36C3" w:rsidRPr="00576640" w:rsidRDefault="00BC36C3" w:rsidP="007B5C59">
            <w:pPr>
              <w:pStyle w:val="p0"/>
              <w:keepLines w:val="0"/>
              <w:numPr>
                <w:ilvl w:val="0"/>
                <w:numId w:val="9"/>
              </w:numPr>
              <w:tabs>
                <w:tab w:val="clear" w:pos="360"/>
                <w:tab w:val="left" w:pos="440"/>
              </w:tabs>
              <w:spacing w:before="20" w:after="20"/>
              <w:ind w:left="440" w:hanging="253"/>
              <w:jc w:val="left"/>
              <w:rPr>
                <w:rFonts w:ascii="Arial" w:hAnsi="Arial"/>
                <w:color w:val="auto"/>
                <w:sz w:val="18"/>
              </w:rPr>
            </w:pPr>
            <w:r w:rsidRPr="00576640">
              <w:rPr>
                <w:rFonts w:ascii="Arial" w:hAnsi="Arial"/>
                <w:color w:val="auto"/>
                <w:sz w:val="18"/>
              </w:rPr>
              <w:t xml:space="preserve">Industrias </w:t>
            </w:r>
            <w:r w:rsidR="00796988">
              <w:rPr>
                <w:rFonts w:ascii="Arial" w:hAnsi="Arial"/>
                <w:color w:val="auto"/>
                <w:sz w:val="18"/>
              </w:rPr>
              <w:t>m</w:t>
            </w:r>
            <w:r w:rsidRPr="00576640">
              <w:rPr>
                <w:rFonts w:ascii="Arial" w:hAnsi="Arial"/>
                <w:color w:val="auto"/>
                <w:sz w:val="18"/>
              </w:rPr>
              <w:t>anufactureras</w:t>
            </w:r>
          </w:p>
        </w:tc>
        <w:tc>
          <w:tcPr>
            <w:tcW w:w="1615" w:type="dxa"/>
            <w:tcBorders>
              <w:top w:val="nil"/>
              <w:left w:val="single" w:sz="4" w:space="0" w:color="000000" w:themeColor="text1"/>
              <w:bottom w:val="double" w:sz="4" w:space="0" w:color="000000" w:themeColor="text1"/>
              <w:right w:val="nil"/>
            </w:tcBorders>
            <w:vAlign w:val="center"/>
            <w:hideMark/>
          </w:tcPr>
          <w:p w14:paraId="44119B8A" w14:textId="7FAB9F53" w:rsidR="00BC36C3" w:rsidRPr="00576640" w:rsidRDefault="00CE1CDD" w:rsidP="00A10571">
            <w:pPr>
              <w:widowControl w:val="0"/>
              <w:tabs>
                <w:tab w:val="decimal" w:pos="687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0.7</w:t>
            </w:r>
          </w:p>
        </w:tc>
        <w:tc>
          <w:tcPr>
            <w:tcW w:w="1615" w:type="dxa"/>
            <w:tcBorders>
              <w:top w:val="nil"/>
              <w:left w:val="nil"/>
              <w:bottom w:val="doub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14:paraId="7288DA0B" w14:textId="526317B0" w:rsidR="00BC36C3" w:rsidRPr="00576640" w:rsidRDefault="00CE1CDD" w:rsidP="005003DF">
            <w:pPr>
              <w:widowControl w:val="0"/>
              <w:tabs>
                <w:tab w:val="decimal" w:pos="689"/>
              </w:tabs>
              <w:jc w:val="left"/>
              <w:rPr>
                <w:bCs/>
                <w:sz w:val="18"/>
              </w:rPr>
            </w:pPr>
            <w:r>
              <w:rPr>
                <w:sz w:val="18"/>
              </w:rPr>
              <w:t>4.1</w:t>
            </w:r>
          </w:p>
        </w:tc>
      </w:tr>
    </w:tbl>
    <w:p w14:paraId="340920F9" w14:textId="25056B43" w:rsidR="0017782D" w:rsidRPr="00712BE3" w:rsidRDefault="0017782D" w:rsidP="00115291">
      <w:pPr>
        <w:pStyle w:val="bullet"/>
        <w:spacing w:before="0"/>
        <w:ind w:left="1582" w:right="834" w:hanging="589"/>
        <w:jc w:val="both"/>
        <w:rPr>
          <w:rFonts w:ascii="Arial" w:hAnsi="Arial" w:cs="Arial"/>
          <w:b w:val="0"/>
          <w:bCs/>
          <w:color w:val="000000" w:themeColor="text1"/>
          <w:sz w:val="16"/>
          <w:szCs w:val="16"/>
        </w:rPr>
      </w:pPr>
      <w:r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Nota: </w:t>
      </w:r>
      <w:r w:rsidRPr="00F36322">
        <w:rPr>
          <w:rFonts w:ascii="Arial" w:hAnsi="Arial" w:cs="Arial"/>
          <w:b w:val="0"/>
          <w:color w:val="000000" w:themeColor="text1"/>
          <w:sz w:val="16"/>
          <w:szCs w:val="16"/>
        </w:rPr>
        <w:tab/>
        <w:t>La serie desestacionalizada de</w:t>
      </w:r>
      <w:r w:rsidR="00524B93" w:rsidRPr="00F36322">
        <w:rPr>
          <w:rFonts w:ascii="Arial" w:hAnsi="Arial" w:cs="Arial"/>
          <w:b w:val="0"/>
          <w:color w:val="000000" w:themeColor="text1"/>
          <w:sz w:val="16"/>
          <w:szCs w:val="16"/>
        </w:rPr>
        <w:t>l</w:t>
      </w:r>
      <w:r w:rsidR="00DE6380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DE6380" w:rsidRPr="00DE6380">
        <w:rPr>
          <w:rFonts w:ascii="Arial" w:hAnsi="Arial" w:cs="Arial"/>
          <w:b w:val="0"/>
          <w:color w:val="000000" w:themeColor="text1"/>
          <w:sz w:val="16"/>
          <w:szCs w:val="16"/>
        </w:rPr>
        <w:t>Indicador Mensual de la Actividad Industrial</w:t>
      </w:r>
      <w:r w:rsidRPr="00F36322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="00DE6380">
        <w:rPr>
          <w:rFonts w:ascii="Arial" w:hAnsi="Arial" w:cs="Arial"/>
          <w:b w:val="0"/>
          <w:color w:val="000000" w:themeColor="text1"/>
          <w:sz w:val="16"/>
          <w:szCs w:val="16"/>
        </w:rPr>
        <w:t>(</w:t>
      </w:r>
      <w:r w:rsidR="00524B93" w:rsidRPr="00F36322">
        <w:rPr>
          <w:rFonts w:ascii="Arial" w:hAnsi="Arial" w:cs="Arial"/>
          <w:b w:val="0"/>
          <w:color w:val="000000" w:themeColor="text1"/>
          <w:sz w:val="16"/>
          <w:szCs w:val="16"/>
        </w:rPr>
        <w:t>I</w:t>
      </w:r>
      <w:r w:rsidR="000D7E50">
        <w:rPr>
          <w:rFonts w:ascii="Arial" w:hAnsi="Arial" w:cs="Arial"/>
          <w:b w:val="0"/>
          <w:color w:val="000000" w:themeColor="text1"/>
          <w:sz w:val="16"/>
          <w:szCs w:val="16"/>
        </w:rPr>
        <w:t>MAI</w:t>
      </w:r>
      <w:r w:rsidR="00DE6380">
        <w:rPr>
          <w:rFonts w:ascii="Arial" w:hAnsi="Arial" w:cs="Arial"/>
          <w:b w:val="0"/>
          <w:color w:val="000000" w:themeColor="text1"/>
          <w:sz w:val="16"/>
          <w:szCs w:val="16"/>
        </w:rPr>
        <w:t>)</w:t>
      </w:r>
      <w:r w:rsidR="000D7E50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Pr="00F36322">
        <w:rPr>
          <w:rFonts w:ascii="Arial" w:hAnsi="Arial" w:cs="Arial"/>
          <w:b w:val="0"/>
          <w:color w:val="000000" w:themeColor="text1"/>
          <w:sz w:val="16"/>
        </w:rPr>
        <w:t>se calcula de manera</w:t>
      </w:r>
      <w:r w:rsidR="00524B93" w:rsidRPr="00F36322">
        <w:rPr>
          <w:rFonts w:ascii="Arial" w:hAnsi="Arial" w:cs="Arial"/>
          <w:b w:val="0"/>
          <w:color w:val="000000" w:themeColor="text1"/>
          <w:sz w:val="16"/>
        </w:rPr>
        <w:t xml:space="preserve"> </w:t>
      </w:r>
      <w:r w:rsidRPr="00F36322">
        <w:rPr>
          <w:rFonts w:ascii="Arial" w:hAnsi="Arial" w:cs="Arial"/>
          <w:b w:val="0"/>
          <w:color w:val="000000" w:themeColor="text1"/>
          <w:sz w:val="16"/>
        </w:rPr>
        <w:t>independiente a la de sus componentes</w:t>
      </w:r>
      <w:r w:rsidRPr="00712BE3">
        <w:rPr>
          <w:rFonts w:ascii="Arial" w:hAnsi="Arial" w:cs="Arial"/>
          <w:b w:val="0"/>
          <w:bCs/>
          <w:color w:val="000000" w:themeColor="text1"/>
          <w:sz w:val="16"/>
        </w:rPr>
        <w:t>.</w:t>
      </w:r>
    </w:p>
    <w:p w14:paraId="5D42AEA5" w14:textId="4F1BCFC0" w:rsidR="0017782D" w:rsidRDefault="0017782D" w:rsidP="00115291">
      <w:pPr>
        <w:pStyle w:val="bullet"/>
        <w:tabs>
          <w:tab w:val="left" w:pos="7513"/>
        </w:tabs>
        <w:spacing w:before="0"/>
        <w:ind w:left="1701" w:right="1446" w:hanging="708"/>
        <w:jc w:val="both"/>
        <w:rPr>
          <w:b w:val="0"/>
          <w:color w:val="000000" w:themeColor="text1"/>
          <w:sz w:val="16"/>
          <w:szCs w:val="16"/>
        </w:rPr>
      </w:pPr>
      <w:r w:rsidRPr="00115291">
        <w:rPr>
          <w:b w:val="0"/>
          <w:color w:val="000000" w:themeColor="text1"/>
          <w:sz w:val="16"/>
          <w:szCs w:val="16"/>
        </w:rPr>
        <w:t>Fuente: INEGI</w:t>
      </w:r>
    </w:p>
    <w:p w14:paraId="78FDCD31" w14:textId="3BB5C5D7" w:rsidR="003A7BBE" w:rsidRDefault="003A7BBE" w:rsidP="00115291">
      <w:pPr>
        <w:pStyle w:val="bullet"/>
        <w:tabs>
          <w:tab w:val="left" w:pos="7513"/>
        </w:tabs>
        <w:spacing w:before="0"/>
        <w:ind w:left="1701" w:right="1446" w:hanging="708"/>
        <w:jc w:val="both"/>
        <w:rPr>
          <w:b w:val="0"/>
          <w:i/>
          <w:color w:val="auto"/>
        </w:rPr>
      </w:pPr>
    </w:p>
    <w:p w14:paraId="47739874" w14:textId="38AC81B1" w:rsidR="003A7BBE" w:rsidRDefault="003A7BBE" w:rsidP="00115291">
      <w:pPr>
        <w:pStyle w:val="bullet"/>
        <w:tabs>
          <w:tab w:val="left" w:pos="7513"/>
        </w:tabs>
        <w:spacing w:before="0"/>
        <w:ind w:left="1701" w:right="1446" w:hanging="708"/>
        <w:jc w:val="both"/>
        <w:rPr>
          <w:b w:val="0"/>
          <w:i/>
          <w:color w:val="auto"/>
        </w:rPr>
      </w:pPr>
    </w:p>
    <w:p w14:paraId="4CF83E30" w14:textId="6A769DF0" w:rsidR="003A7BBE" w:rsidRPr="003A7BBE" w:rsidRDefault="003A7BBE" w:rsidP="003A7BBE">
      <w:pPr>
        <w:pStyle w:val="bullet"/>
        <w:tabs>
          <w:tab w:val="left" w:pos="7513"/>
        </w:tabs>
        <w:spacing w:before="0"/>
        <w:ind w:left="1701" w:right="1446" w:hanging="1701"/>
        <w:jc w:val="both"/>
        <w:rPr>
          <w:rFonts w:ascii="Arial" w:hAnsi="Arial" w:cs="Arial"/>
          <w:b w:val="0"/>
          <w:color w:val="auto"/>
          <w:sz w:val="24"/>
          <w:szCs w:val="24"/>
        </w:rPr>
      </w:pPr>
    </w:p>
    <w:p w14:paraId="51F79272" w14:textId="324736A1" w:rsidR="003A7BBE" w:rsidRDefault="003A7BBE" w:rsidP="003A7BBE">
      <w:pPr>
        <w:pStyle w:val="parr2"/>
        <w:widowControl w:val="0"/>
        <w:spacing w:before="0"/>
        <w:ind w:left="0" w:right="0"/>
        <w:rPr>
          <w:rFonts w:ascii="Arial Negrita" w:hAnsi="Arial Negrita"/>
          <w:b/>
          <w:iCs/>
          <w:smallCaps/>
        </w:rPr>
      </w:pPr>
      <w:r w:rsidRPr="003A7BBE">
        <w:rPr>
          <w:rFonts w:ascii="Arial Negrita" w:hAnsi="Arial Negrita"/>
          <w:b/>
          <w:iCs/>
          <w:smallCaps/>
        </w:rPr>
        <w:t>Nota al usuario</w:t>
      </w:r>
    </w:p>
    <w:p w14:paraId="710783F2" w14:textId="77777777" w:rsidR="003A7BBE" w:rsidRPr="003A7BBE" w:rsidRDefault="003A7BBE" w:rsidP="003A7BBE">
      <w:pPr>
        <w:pStyle w:val="parr2"/>
        <w:widowControl w:val="0"/>
        <w:spacing w:before="0"/>
        <w:ind w:left="0" w:right="0"/>
        <w:rPr>
          <w:rFonts w:ascii="Arial Negrita" w:hAnsi="Arial Negrita"/>
          <w:b/>
          <w:iCs/>
          <w:smallCaps/>
        </w:rPr>
      </w:pPr>
    </w:p>
    <w:p w14:paraId="6395EC9B" w14:textId="21B9FEF3" w:rsidR="003A7BBE" w:rsidRPr="003A7BBE" w:rsidRDefault="003A7BBE" w:rsidP="003A7BBE">
      <w:pPr>
        <w:pStyle w:val="bullet"/>
        <w:tabs>
          <w:tab w:val="left" w:pos="567"/>
          <w:tab w:val="left" w:pos="7513"/>
        </w:tabs>
        <w:spacing w:before="0"/>
        <w:ind w:left="0" w:right="-232" w:firstLine="0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3A7BBE">
        <w:rPr>
          <w:rFonts w:ascii="Arial" w:hAnsi="Arial" w:cs="Arial"/>
          <w:b w:val="0"/>
          <w:color w:val="auto"/>
          <w:sz w:val="24"/>
          <w:szCs w:val="24"/>
        </w:rPr>
        <w:t>La tasa de no respuesta en la captación de las encuestas económicas que se consideraron para la integración del IMAI,</w:t>
      </w:r>
      <w:r w:rsidRPr="003A7BBE">
        <w:rPr>
          <w:rFonts w:ascii="Arial" w:hAnsi="Arial" w:cs="Arial"/>
          <w:b w:val="0"/>
          <w:color w:val="auto"/>
          <w:sz w:val="24"/>
          <w:szCs w:val="24"/>
          <w:vertAlign w:val="superscript"/>
        </w:rPr>
        <w:footnoteReference w:id="3"/>
      </w:r>
      <w:r w:rsidRPr="003A7BBE">
        <w:rPr>
          <w:rFonts w:ascii="Arial" w:hAnsi="Arial" w:cs="Arial"/>
          <w:b w:val="0"/>
          <w:color w:val="auto"/>
          <w:sz w:val="24"/>
          <w:szCs w:val="24"/>
        </w:rPr>
        <w:t xml:space="preserve"> en enero de 2023, registró porcentajes apropiados de acuerdo con el diseño estadístico de las muestras. Asimismo, la captación de la Estadística de la Industria </w:t>
      </w:r>
      <w:proofErr w:type="spellStart"/>
      <w:r w:rsidRPr="003A7BBE">
        <w:rPr>
          <w:rFonts w:ascii="Arial" w:hAnsi="Arial" w:cs="Arial"/>
          <w:b w:val="0"/>
          <w:color w:val="auto"/>
          <w:sz w:val="24"/>
          <w:szCs w:val="24"/>
        </w:rPr>
        <w:t>Minerometalúrgica</w:t>
      </w:r>
      <w:proofErr w:type="spellEnd"/>
      <w:r w:rsidRPr="003A7BBE">
        <w:rPr>
          <w:rFonts w:ascii="Arial" w:hAnsi="Arial" w:cs="Arial"/>
          <w:b w:val="0"/>
          <w:color w:val="auto"/>
          <w:sz w:val="24"/>
          <w:szCs w:val="24"/>
        </w:rPr>
        <w:t xml:space="preserve"> (EIMM), de los registros administrativos y los datos primarios que divulga el Instituto Nacional de Estadística y Geografía (INEGI) permitió la generación de estadísticas con niveles altos de cobertura y precisión estadística. Para las actividades petroleras, de energía, gas y agua, se incluyeron los registros administrativos provenientes de las empresas y Unidades del Estado que se recibieron oportunamente vía correo electrónico e internet.</w:t>
      </w:r>
    </w:p>
    <w:p w14:paraId="4AE37C41" w14:textId="1422A807" w:rsidR="003A7BBE" w:rsidRPr="003A7BBE" w:rsidRDefault="003A7BBE" w:rsidP="003A7BBE">
      <w:pPr>
        <w:pStyle w:val="bullet"/>
        <w:tabs>
          <w:tab w:val="left" w:pos="7513"/>
        </w:tabs>
        <w:spacing w:before="0"/>
        <w:ind w:left="1701" w:right="1446" w:hanging="1701"/>
        <w:jc w:val="both"/>
        <w:rPr>
          <w:rFonts w:ascii="Arial" w:hAnsi="Arial" w:cs="Arial"/>
          <w:b w:val="0"/>
          <w:color w:val="auto"/>
          <w:sz w:val="24"/>
          <w:szCs w:val="24"/>
        </w:rPr>
      </w:pPr>
    </w:p>
    <w:p w14:paraId="11CE7446" w14:textId="77777777" w:rsidR="003A7BBE" w:rsidRDefault="003A7BBE" w:rsidP="003A7BBE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384F64B7" w14:textId="77777777" w:rsidR="003A7BBE" w:rsidRPr="00AD7286" w:rsidRDefault="003A7BBE" w:rsidP="003A7BBE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bookmarkStart w:id="1" w:name="_Hlk128411818"/>
      <w:r w:rsidRPr="00AD7286">
        <w:rPr>
          <w:rFonts w:ascii="Arial" w:hAnsi="Arial" w:cs="Arial"/>
          <w:sz w:val="22"/>
          <w:szCs w:val="22"/>
          <w:lang w:val="es-ES_tradnl"/>
        </w:rPr>
        <w:t xml:space="preserve">Para consultas de medios y periodistas, escribir a: </w:t>
      </w:r>
      <w:hyperlink r:id="rId9" w:history="1">
        <w:r w:rsidRPr="0007086C">
          <w:rPr>
            <w:rStyle w:val="Hipervnculo"/>
            <w:rFonts w:ascii="Arial" w:hAnsi="Arial" w:cs="Arial"/>
            <w:sz w:val="22"/>
            <w:szCs w:val="22"/>
            <w:lang w:val="es-ES_tradnl"/>
          </w:rPr>
          <w:t>comunicacionsocial@inegi.org.mx</w:t>
        </w:r>
      </w:hyperlink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AD7286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 xml:space="preserve">  </w:t>
      </w:r>
    </w:p>
    <w:p w14:paraId="58D79EAA" w14:textId="77777777" w:rsidR="003A7BBE" w:rsidRDefault="003A7BBE" w:rsidP="003A7BB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 xml:space="preserve">o llamar al teléfono (55) 52-78-10-00, </w:t>
      </w:r>
      <w:proofErr w:type="spellStart"/>
      <w:r w:rsidRPr="00AD7286">
        <w:rPr>
          <w:rFonts w:ascii="Arial" w:hAnsi="Arial" w:cs="Arial"/>
          <w:sz w:val="22"/>
          <w:szCs w:val="22"/>
          <w:lang w:val="es-ES_tradnl"/>
        </w:rPr>
        <w:t>exts</w:t>
      </w:r>
      <w:proofErr w:type="spellEnd"/>
      <w:r w:rsidRPr="00AD7286">
        <w:rPr>
          <w:rFonts w:ascii="Arial" w:hAnsi="Arial" w:cs="Arial"/>
          <w:sz w:val="22"/>
          <w:szCs w:val="22"/>
          <w:lang w:val="es-ES_tradnl"/>
        </w:rPr>
        <w:t>. 321064, 321134 y 321241</w:t>
      </w:r>
    </w:p>
    <w:p w14:paraId="62EEC5F5" w14:textId="77777777" w:rsidR="003A7BBE" w:rsidRPr="00653B38" w:rsidRDefault="003A7BBE" w:rsidP="003A7BB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7D2D3EE9" w14:textId="77777777" w:rsidR="003A7BBE" w:rsidRPr="00E42BFD" w:rsidRDefault="003A7BBE" w:rsidP="003A7BB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E42BFD">
        <w:rPr>
          <w:rFonts w:ascii="Arial" w:hAnsi="Arial" w:cs="Arial"/>
          <w:sz w:val="22"/>
          <w:szCs w:val="22"/>
        </w:rPr>
        <w:t>Dirección de Atención a Medios / Dirección General Adjunta de Comunicación</w:t>
      </w:r>
    </w:p>
    <w:p w14:paraId="4BD37AF6" w14:textId="77777777" w:rsidR="003A7BBE" w:rsidRDefault="003A7BBE" w:rsidP="003A7BB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1094C2ED" w14:textId="0B211533" w:rsidR="003A7BBE" w:rsidRDefault="003A7BBE" w:rsidP="003A7BBE">
      <w:pPr>
        <w:pStyle w:val="bullet"/>
        <w:tabs>
          <w:tab w:val="left" w:pos="7513"/>
        </w:tabs>
        <w:spacing w:before="0"/>
        <w:ind w:left="1701" w:right="1446" w:hanging="1701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bCs/>
          <w:noProof/>
          <w:sz w:val="18"/>
          <w:szCs w:val="18"/>
        </w:rPr>
        <w:drawing>
          <wp:inline distT="0" distB="0" distL="0" distR="0" wp14:anchorId="0F36F33D" wp14:editId="4A1E16FE">
            <wp:extent cx="3038475" cy="276225"/>
            <wp:effectExtent l="0" t="0" r="9525" b="9525"/>
            <wp:docPr id="12" name="img_logo_inegiInforma_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logo_inegiInforma_d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501CA8B7" w14:textId="76815DD4" w:rsidR="003A7BBE" w:rsidRDefault="003A7BBE" w:rsidP="003A7BBE">
      <w:pPr>
        <w:pStyle w:val="bullet"/>
        <w:tabs>
          <w:tab w:val="left" w:pos="7513"/>
        </w:tabs>
        <w:spacing w:before="0"/>
        <w:ind w:left="1701" w:right="1446" w:hanging="1701"/>
        <w:jc w:val="both"/>
        <w:rPr>
          <w:rFonts w:ascii="Arial" w:hAnsi="Arial" w:cs="Arial"/>
          <w:b w:val="0"/>
          <w:color w:val="auto"/>
          <w:sz w:val="24"/>
          <w:szCs w:val="24"/>
        </w:rPr>
      </w:pPr>
    </w:p>
    <w:p w14:paraId="3C58293C" w14:textId="77777777" w:rsidR="003A7BBE" w:rsidRPr="00712BE3" w:rsidRDefault="003A7BBE" w:rsidP="00115291">
      <w:pPr>
        <w:pStyle w:val="bullet"/>
        <w:tabs>
          <w:tab w:val="left" w:pos="7513"/>
        </w:tabs>
        <w:spacing w:before="0"/>
        <w:ind w:left="1701" w:right="1446" w:hanging="708"/>
        <w:jc w:val="both"/>
        <w:rPr>
          <w:b w:val="0"/>
          <w:i/>
          <w:color w:val="auto"/>
        </w:rPr>
      </w:pPr>
    </w:p>
    <w:p w14:paraId="2F36CD63" w14:textId="77777777" w:rsidR="00CC4C43" w:rsidRDefault="00CC4C43">
      <w:pPr>
        <w:jc w:val="left"/>
        <w:rPr>
          <w:b/>
          <w:iCs/>
          <w:smallCaps/>
        </w:rPr>
      </w:pPr>
      <w:r>
        <w:rPr>
          <w:b/>
          <w:iCs/>
          <w:smallCaps/>
        </w:rPr>
        <w:br w:type="page"/>
      </w:r>
    </w:p>
    <w:p w14:paraId="38D8ED70" w14:textId="53BA5AB6" w:rsidR="003A7BBE" w:rsidRDefault="003A7BBE">
      <w:pPr>
        <w:jc w:val="left"/>
        <w:rPr>
          <w:b/>
          <w:iCs/>
          <w:smallCaps/>
        </w:rPr>
        <w:sectPr w:rsidR="003A7BBE" w:rsidSect="00DC3AFA">
          <w:headerReference w:type="default" r:id="rId11"/>
          <w:footerReference w:type="default" r:id="rId12"/>
          <w:pgSz w:w="12242" w:h="15842" w:code="1"/>
          <w:pgMar w:top="2410" w:right="1701" w:bottom="851" w:left="1134" w:header="567" w:footer="567" w:gutter="0"/>
          <w:paperSrc w:first="7" w:other="7"/>
          <w:pgNumType w:start="1"/>
          <w:cols w:space="720"/>
          <w:docGrid w:linePitch="360"/>
        </w:sectPr>
      </w:pPr>
    </w:p>
    <w:p w14:paraId="04ED354E" w14:textId="65397474" w:rsidR="00765BA3" w:rsidRPr="00CC4C43" w:rsidRDefault="00CC4C43" w:rsidP="00CC4C43">
      <w:pPr>
        <w:jc w:val="center"/>
        <w:rPr>
          <w:rFonts w:ascii="Arial Negrita" w:hAnsi="Arial Negrita" w:cs="Times New Roman"/>
          <w:b/>
          <w:iCs/>
          <w:caps/>
          <w:szCs w:val="20"/>
        </w:rPr>
      </w:pPr>
      <w:r w:rsidRPr="00CC4C43">
        <w:rPr>
          <w:rFonts w:ascii="Arial Negrita" w:hAnsi="Arial Negrita" w:cs="Times New Roman"/>
          <w:b/>
          <w:iCs/>
          <w:caps/>
          <w:szCs w:val="20"/>
        </w:rPr>
        <w:lastRenderedPageBreak/>
        <w:t>NOTA TÉCNICA</w:t>
      </w:r>
    </w:p>
    <w:p w14:paraId="55D4DCE4" w14:textId="7FB2AEEA" w:rsidR="00EC2181" w:rsidRPr="004D52C0" w:rsidRDefault="00EC2181" w:rsidP="00CD7573">
      <w:pPr>
        <w:pStyle w:val="parrafo1"/>
        <w:spacing w:before="240"/>
        <w:ind w:left="0" w:right="584"/>
        <w:rPr>
          <w:b/>
          <w:iCs/>
          <w:smallCaps/>
        </w:rPr>
      </w:pPr>
      <w:r w:rsidRPr="004D52C0">
        <w:rPr>
          <w:b/>
          <w:iCs/>
          <w:smallCaps/>
        </w:rPr>
        <w:t>Principales resultados</w:t>
      </w:r>
    </w:p>
    <w:p w14:paraId="622AF443" w14:textId="77777777" w:rsidR="00457E9F" w:rsidRPr="002218D8" w:rsidRDefault="00457E9F" w:rsidP="00CD7573">
      <w:pPr>
        <w:pStyle w:val="parrafo1"/>
        <w:spacing w:before="240"/>
        <w:ind w:left="567" w:right="0"/>
        <w:rPr>
          <w:b/>
          <w:iCs/>
        </w:rPr>
      </w:pPr>
      <w:r w:rsidRPr="002218D8">
        <w:rPr>
          <w:b/>
          <w:iCs/>
        </w:rPr>
        <w:t>Cifras desestacionalizadas</w:t>
      </w:r>
    </w:p>
    <w:p w14:paraId="24E99B96" w14:textId="07ABA2E9" w:rsidR="00EC2181" w:rsidRDefault="00007B6B" w:rsidP="003071BE">
      <w:pPr>
        <w:pStyle w:val="parrafo1"/>
        <w:widowControl w:val="0"/>
        <w:spacing w:before="360"/>
        <w:ind w:left="0" w:right="0"/>
        <w:rPr>
          <w:szCs w:val="24"/>
        </w:rPr>
      </w:pPr>
      <w:r>
        <w:rPr>
          <w:szCs w:val="24"/>
        </w:rPr>
        <w:t>En enero de 2023</w:t>
      </w:r>
      <w:r w:rsidR="00330455">
        <w:rPr>
          <w:rFonts w:cs="Arial"/>
          <w:color w:val="000000" w:themeColor="text1"/>
          <w:szCs w:val="24"/>
        </w:rPr>
        <w:t>, e</w:t>
      </w:r>
      <w:r w:rsidR="005A4B45">
        <w:rPr>
          <w:szCs w:val="24"/>
        </w:rPr>
        <w:t xml:space="preserve">l </w:t>
      </w:r>
      <w:r w:rsidR="005A4B45" w:rsidRPr="005A4B45">
        <w:rPr>
          <w:rFonts w:cs="Arial"/>
          <w:color w:val="000000" w:themeColor="text1"/>
        </w:rPr>
        <w:t xml:space="preserve">Indicador Mensual de la Actividad Industrial </w:t>
      </w:r>
      <w:r w:rsidR="00E70C9B">
        <w:rPr>
          <w:rFonts w:cs="Arial"/>
          <w:color w:val="000000" w:themeColor="text1"/>
        </w:rPr>
        <w:t>(IMAI)</w:t>
      </w:r>
      <w:r w:rsidR="0098507E">
        <w:rPr>
          <w:rFonts w:cs="Arial"/>
          <w:color w:val="000000" w:themeColor="text1"/>
        </w:rPr>
        <w:t xml:space="preserve"> —</w:t>
      </w:r>
      <w:r w:rsidR="00544420">
        <w:rPr>
          <w:szCs w:val="24"/>
        </w:rPr>
        <w:t xml:space="preserve">que incorpora los sectores de </w:t>
      </w:r>
      <w:r w:rsidR="00EC2181" w:rsidRPr="00215014">
        <w:rPr>
          <w:szCs w:val="24"/>
        </w:rPr>
        <w:t xml:space="preserve">Minería; Generación, transmisión y distribución de energía eléctrica, suministro de agua y de gas por ductos al consumidor final; Construcción </w:t>
      </w:r>
      <w:r w:rsidR="00801A69">
        <w:rPr>
          <w:szCs w:val="24"/>
        </w:rPr>
        <w:t>e</w:t>
      </w:r>
      <w:r w:rsidR="00EC2181" w:rsidRPr="00215014">
        <w:rPr>
          <w:szCs w:val="24"/>
        </w:rPr>
        <w:t xml:space="preserve"> Industrias manufactureras</w:t>
      </w:r>
      <w:r w:rsidR="0098507E">
        <w:rPr>
          <w:szCs w:val="24"/>
        </w:rPr>
        <w:t>—</w:t>
      </w:r>
      <w:r w:rsidR="00EC2181" w:rsidRPr="00215014">
        <w:rPr>
          <w:szCs w:val="24"/>
        </w:rPr>
        <w:t xml:space="preserve"> </w:t>
      </w:r>
      <w:r w:rsidR="003F357F">
        <w:rPr>
          <w:szCs w:val="24"/>
        </w:rPr>
        <w:t>se mantuvo sin cambio</w:t>
      </w:r>
      <w:r w:rsidR="009F02EB">
        <w:rPr>
          <w:szCs w:val="24"/>
        </w:rPr>
        <w:t xml:space="preserve"> en </w:t>
      </w:r>
      <w:r w:rsidR="00A231DF" w:rsidRPr="00824061">
        <w:rPr>
          <w:spacing w:val="-2"/>
          <w:szCs w:val="24"/>
        </w:rPr>
        <w:t>términos reales</w:t>
      </w:r>
      <w:r w:rsidR="004D52C0" w:rsidRPr="00824061">
        <w:rPr>
          <w:spacing w:val="-2"/>
          <w:szCs w:val="24"/>
        </w:rPr>
        <w:t>,</w:t>
      </w:r>
      <w:r w:rsidR="00565339" w:rsidRPr="00824061">
        <w:rPr>
          <w:spacing w:val="-2"/>
          <w:szCs w:val="24"/>
        </w:rPr>
        <w:t xml:space="preserve"> </w:t>
      </w:r>
      <w:r w:rsidR="00EC2181" w:rsidRPr="00824061">
        <w:rPr>
          <w:rFonts w:cs="Arial"/>
          <w:color w:val="000000" w:themeColor="text1"/>
          <w:spacing w:val="-2"/>
          <w:szCs w:val="24"/>
        </w:rPr>
        <w:t xml:space="preserve">respecto </w:t>
      </w:r>
      <w:r w:rsidR="00C760C9">
        <w:rPr>
          <w:rFonts w:cs="Arial"/>
          <w:color w:val="000000" w:themeColor="text1"/>
          <w:spacing w:val="-2"/>
          <w:szCs w:val="24"/>
        </w:rPr>
        <w:t>al mes previo</w:t>
      </w:r>
      <w:r w:rsidR="00BF6A1D" w:rsidRPr="001413BD">
        <w:rPr>
          <w:rFonts w:cs="Arial"/>
          <w:color w:val="000000" w:themeColor="text1"/>
          <w:spacing w:val="-2"/>
          <w:szCs w:val="24"/>
        </w:rPr>
        <w:t>.</w:t>
      </w:r>
    </w:p>
    <w:p w14:paraId="31029CE3" w14:textId="77777777" w:rsidR="00AC2D6B" w:rsidRPr="00AC2D6B" w:rsidRDefault="00AC2D6B" w:rsidP="004A1D17">
      <w:pPr>
        <w:pStyle w:val="p0"/>
        <w:keepNext/>
        <w:spacing w:before="360"/>
        <w:jc w:val="center"/>
        <w:rPr>
          <w:rFonts w:ascii="Arial" w:hAnsi="Arial"/>
          <w:color w:val="auto"/>
          <w:sz w:val="20"/>
          <w:szCs w:val="22"/>
        </w:rPr>
      </w:pPr>
      <w:r>
        <w:rPr>
          <w:rFonts w:ascii="Arial" w:hAnsi="Arial"/>
          <w:color w:val="auto"/>
          <w:sz w:val="20"/>
          <w:szCs w:val="22"/>
        </w:rPr>
        <w:t>Gráfica 1</w:t>
      </w:r>
    </w:p>
    <w:p w14:paraId="4C4990AC" w14:textId="70CBD244" w:rsidR="00EC2181" w:rsidRPr="000D1E2C" w:rsidRDefault="00E94706" w:rsidP="002500C0">
      <w:pPr>
        <w:pStyle w:val="p0"/>
        <w:keepNext/>
        <w:spacing w:before="0"/>
        <w:ind w:left="709" w:hanging="709"/>
        <w:jc w:val="center"/>
        <w:rPr>
          <w:rFonts w:ascii="Arial" w:hAnsi="Arial"/>
          <w:b/>
          <w:smallCaps/>
          <w:color w:val="000000"/>
          <w:sz w:val="22"/>
          <w:lang w:val="es-MX"/>
        </w:rPr>
      </w:pPr>
      <w:r w:rsidRPr="000D1E2C">
        <w:rPr>
          <w:rFonts w:ascii="Arial" w:hAnsi="Arial"/>
          <w:b/>
          <w:smallCaps/>
          <w:color w:val="auto"/>
          <w:sz w:val="22"/>
          <w:szCs w:val="22"/>
        </w:rPr>
        <w:t xml:space="preserve">Indicador </w:t>
      </w:r>
      <w:r w:rsidR="00FC1E0F">
        <w:rPr>
          <w:rFonts w:ascii="Arial" w:hAnsi="Arial"/>
          <w:b/>
          <w:smallCaps/>
          <w:color w:val="auto"/>
          <w:sz w:val="22"/>
          <w:szCs w:val="22"/>
        </w:rPr>
        <w:t>M</w:t>
      </w:r>
      <w:r w:rsidRPr="000D1E2C">
        <w:rPr>
          <w:rFonts w:ascii="Arial" w:hAnsi="Arial"/>
          <w:b/>
          <w:smallCaps/>
          <w:color w:val="auto"/>
          <w:sz w:val="22"/>
          <w:szCs w:val="22"/>
        </w:rPr>
        <w:t xml:space="preserve">ensual de la </w:t>
      </w:r>
      <w:r w:rsidR="00FC1E0F">
        <w:rPr>
          <w:rFonts w:ascii="Arial" w:hAnsi="Arial"/>
          <w:b/>
          <w:smallCaps/>
          <w:color w:val="auto"/>
          <w:sz w:val="22"/>
          <w:szCs w:val="22"/>
        </w:rPr>
        <w:t>A</w:t>
      </w:r>
      <w:r w:rsidRPr="000D1E2C">
        <w:rPr>
          <w:rFonts w:ascii="Arial" w:hAnsi="Arial"/>
          <w:b/>
          <w:smallCaps/>
          <w:color w:val="auto"/>
          <w:sz w:val="22"/>
          <w:szCs w:val="22"/>
        </w:rPr>
        <w:t xml:space="preserve">ctividad </w:t>
      </w:r>
      <w:r w:rsidR="00FC1E0F">
        <w:rPr>
          <w:rFonts w:ascii="Arial" w:hAnsi="Arial"/>
          <w:b/>
          <w:smallCaps/>
          <w:color w:val="auto"/>
          <w:sz w:val="22"/>
          <w:szCs w:val="22"/>
        </w:rPr>
        <w:t>I</w:t>
      </w:r>
      <w:r w:rsidRPr="000D1E2C">
        <w:rPr>
          <w:rFonts w:ascii="Arial" w:hAnsi="Arial"/>
          <w:b/>
          <w:smallCaps/>
          <w:color w:val="auto"/>
          <w:sz w:val="22"/>
          <w:szCs w:val="22"/>
        </w:rPr>
        <w:t>ndustrial</w:t>
      </w:r>
    </w:p>
    <w:p w14:paraId="3D3FF904" w14:textId="77777777" w:rsidR="00EC2181" w:rsidRDefault="00EC2181" w:rsidP="004A1D17">
      <w:pPr>
        <w:pStyle w:val="p0"/>
        <w:keepNext/>
        <w:spacing w:before="0"/>
        <w:jc w:val="center"/>
        <w:rPr>
          <w:color w:val="auto"/>
          <w:sz w:val="20"/>
          <w:lang w:val="es-MX"/>
        </w:rPr>
      </w:pPr>
      <w:r w:rsidRPr="000D1E2C">
        <w:rPr>
          <w:rFonts w:ascii="Arial" w:hAnsi="Arial"/>
          <w:color w:val="auto"/>
          <w:sz w:val="18"/>
          <w:lang w:val="es-MX"/>
        </w:rPr>
        <w:t>(Índice base 20</w:t>
      </w:r>
      <w:r w:rsidR="003A1C1F" w:rsidRPr="000D1E2C">
        <w:rPr>
          <w:rFonts w:ascii="Arial" w:hAnsi="Arial"/>
          <w:color w:val="auto"/>
          <w:sz w:val="18"/>
          <w:lang w:val="es-MX"/>
        </w:rPr>
        <w:t>13</w:t>
      </w:r>
      <w:r w:rsidRPr="000D1E2C">
        <w:rPr>
          <w:rFonts w:ascii="Arial" w:hAnsi="Arial"/>
          <w:color w:val="auto"/>
          <w:sz w:val="18"/>
          <w:lang w:val="es-MX"/>
        </w:rPr>
        <w:t>=100)</w:t>
      </w:r>
    </w:p>
    <w:p w14:paraId="5A40E2D2" w14:textId="3EACC7EF" w:rsidR="004A1D17" w:rsidRDefault="0022462D" w:rsidP="70C9E566">
      <w:pPr>
        <w:pStyle w:val="parrafo1"/>
        <w:spacing w:before="0"/>
        <w:ind w:left="0" w:right="0" w:hanging="84"/>
        <w:jc w:val="center"/>
        <w:rPr>
          <w:rFonts w:cs="Arial"/>
          <w:sz w:val="16"/>
          <w:szCs w:val="16"/>
          <w:lang w:val="es-MX"/>
        </w:rPr>
      </w:pPr>
      <w:r>
        <w:rPr>
          <w:noProof/>
        </w:rPr>
        <w:drawing>
          <wp:inline distT="0" distB="0" distL="0" distR="0" wp14:anchorId="057EF9F0" wp14:editId="73473085">
            <wp:extent cx="4669200" cy="2685600"/>
            <wp:effectExtent l="0" t="0" r="17145" b="1968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64A805D" w14:textId="6B876FDF" w:rsidR="00EC2181" w:rsidRPr="009B055D" w:rsidRDefault="00EC2181" w:rsidP="003071BE">
      <w:pPr>
        <w:pStyle w:val="parrafo1"/>
        <w:spacing w:before="0"/>
        <w:ind w:left="1134" w:right="0"/>
        <w:jc w:val="left"/>
        <w:rPr>
          <w:b/>
          <w:i/>
          <w:sz w:val="16"/>
          <w:szCs w:val="12"/>
        </w:rPr>
      </w:pPr>
      <w:r>
        <w:rPr>
          <w:rFonts w:cs="Arial"/>
          <w:sz w:val="16"/>
          <w:lang w:val="es-MX"/>
        </w:rPr>
        <w:t>Fuente: INEGI</w:t>
      </w:r>
    </w:p>
    <w:p w14:paraId="131A6254" w14:textId="1A7CE947" w:rsidR="003F357F" w:rsidRPr="003F357F" w:rsidRDefault="0031699C" w:rsidP="003F357F">
      <w:pPr>
        <w:pStyle w:val="parrafo1"/>
        <w:widowControl w:val="0"/>
        <w:spacing w:before="360"/>
        <w:ind w:left="0" w:right="0"/>
        <w:rPr>
          <w:szCs w:val="24"/>
        </w:rPr>
      </w:pPr>
      <w:r w:rsidRPr="003F357F">
        <w:rPr>
          <w:szCs w:val="24"/>
        </w:rPr>
        <w:t xml:space="preserve">Por componente y con series ajustadas por estacionalidad, </w:t>
      </w:r>
      <w:r w:rsidR="00C4738B" w:rsidRPr="003F357F">
        <w:rPr>
          <w:szCs w:val="24"/>
        </w:rPr>
        <w:t xml:space="preserve">en </w:t>
      </w:r>
      <w:r w:rsidR="00C760C9" w:rsidRPr="003F357F">
        <w:rPr>
          <w:szCs w:val="24"/>
        </w:rPr>
        <w:t>enero de 2023</w:t>
      </w:r>
      <w:r w:rsidR="003F357F" w:rsidRPr="003F357F">
        <w:rPr>
          <w:szCs w:val="24"/>
        </w:rPr>
        <w:t>, la variación mensual fue la siguiente: Generación, transmisión y distribución de energía eléctrica, suministro de agua y de gas por ductos al consumidor final incrementó 0.8 %</w:t>
      </w:r>
      <w:r w:rsidR="00CB0072">
        <w:rPr>
          <w:szCs w:val="24"/>
        </w:rPr>
        <w:t>;</w:t>
      </w:r>
      <w:r w:rsidR="003F357F" w:rsidRPr="003F357F">
        <w:rPr>
          <w:szCs w:val="24"/>
        </w:rPr>
        <w:t xml:space="preserve"> Industrias manufactureras, 0.7</w:t>
      </w:r>
      <w:r w:rsidR="006C787B" w:rsidRPr="003F357F">
        <w:rPr>
          <w:szCs w:val="24"/>
        </w:rPr>
        <w:t> </w:t>
      </w:r>
      <w:r w:rsidR="003F357F" w:rsidRPr="003F357F">
        <w:rPr>
          <w:szCs w:val="24"/>
        </w:rPr>
        <w:t>%</w:t>
      </w:r>
      <w:r w:rsidR="00CB0072">
        <w:rPr>
          <w:szCs w:val="24"/>
        </w:rPr>
        <w:t>;</w:t>
      </w:r>
      <w:r w:rsidR="003F357F" w:rsidRPr="003F357F">
        <w:rPr>
          <w:szCs w:val="24"/>
        </w:rPr>
        <w:t xml:space="preserve"> Minería, 0.2 % y Construcción disminuyó </w:t>
      </w:r>
      <w:r w:rsidR="00CB0072">
        <w:rPr>
          <w:szCs w:val="24"/>
        </w:rPr>
        <w:t>uno</w:t>
      </w:r>
      <w:r w:rsidR="003F357F">
        <w:rPr>
          <w:szCs w:val="24"/>
        </w:rPr>
        <w:t> </w:t>
      </w:r>
      <w:r w:rsidR="003F357F" w:rsidRPr="003F357F">
        <w:rPr>
          <w:szCs w:val="24"/>
        </w:rPr>
        <w:t>por ciento.</w:t>
      </w:r>
    </w:p>
    <w:p w14:paraId="57FA7E43" w14:textId="451CB9FF" w:rsidR="000F6AC4" w:rsidRPr="005E5614" w:rsidRDefault="000F6AC4" w:rsidP="0086723F">
      <w:pPr>
        <w:pStyle w:val="parrafo1"/>
        <w:widowControl w:val="0"/>
        <w:spacing w:before="360"/>
        <w:ind w:left="567" w:right="584"/>
        <w:rPr>
          <w:rFonts w:ascii="Helvetica" w:hAnsi="Helvetica"/>
          <w:b/>
          <w:smallCaps/>
          <w:snapToGrid w:val="0"/>
          <w:color w:val="000000"/>
          <w:sz w:val="28"/>
          <w:szCs w:val="28"/>
          <w:lang w:val="es-MX"/>
        </w:rPr>
      </w:pPr>
      <w:r w:rsidRPr="005E5614">
        <w:rPr>
          <w:b/>
          <w:smallCaps/>
          <w:color w:val="000000"/>
          <w:sz w:val="28"/>
          <w:szCs w:val="28"/>
          <w:lang w:val="es-MX"/>
        </w:rPr>
        <w:br w:type="page"/>
      </w:r>
    </w:p>
    <w:p w14:paraId="3FCAB711" w14:textId="77777777" w:rsidR="00AC2D6B" w:rsidRDefault="00AC2D6B" w:rsidP="00C42FCD">
      <w:pPr>
        <w:pStyle w:val="p0"/>
        <w:spacing w:before="120"/>
        <w:jc w:val="center"/>
        <w:rPr>
          <w:rFonts w:ascii="Arial" w:hAnsi="Arial"/>
          <w:b/>
          <w:smallCaps/>
          <w:color w:val="000000"/>
          <w:sz w:val="22"/>
          <w:lang w:val="es-MX"/>
        </w:rPr>
      </w:pPr>
      <w:r>
        <w:rPr>
          <w:rFonts w:ascii="Arial" w:hAnsi="Arial"/>
          <w:color w:val="auto"/>
          <w:sz w:val="20"/>
          <w:szCs w:val="22"/>
        </w:rPr>
        <w:lastRenderedPageBreak/>
        <w:t>Gráfica 2</w:t>
      </w:r>
    </w:p>
    <w:p w14:paraId="5EDDE223" w14:textId="77777777" w:rsidR="00EC2181" w:rsidRPr="000D1E2C" w:rsidRDefault="00E94706" w:rsidP="00AC2D6B">
      <w:pPr>
        <w:pStyle w:val="p0"/>
        <w:spacing w:before="0"/>
        <w:jc w:val="center"/>
        <w:rPr>
          <w:rFonts w:ascii="Arial" w:hAnsi="Arial"/>
          <w:b/>
          <w:smallCaps/>
          <w:color w:val="000000"/>
          <w:sz w:val="22"/>
          <w:lang w:val="es-MX"/>
        </w:rPr>
      </w:pPr>
      <w:r w:rsidRPr="000D1E2C">
        <w:rPr>
          <w:rFonts w:ascii="Arial" w:hAnsi="Arial"/>
          <w:b/>
          <w:smallCaps/>
          <w:color w:val="000000"/>
          <w:sz w:val="22"/>
          <w:lang w:val="es-MX"/>
        </w:rPr>
        <w:t>Minería</w:t>
      </w:r>
      <w:r w:rsidR="00EC2181" w:rsidRPr="000D1E2C">
        <w:rPr>
          <w:rFonts w:ascii="Arial" w:hAnsi="Arial"/>
          <w:b/>
          <w:smallCaps/>
          <w:color w:val="000000"/>
          <w:sz w:val="22"/>
          <w:lang w:val="es-MX"/>
        </w:rPr>
        <w:t xml:space="preserve"> </w:t>
      </w:r>
    </w:p>
    <w:p w14:paraId="01394630" w14:textId="77777777" w:rsidR="00EC2181" w:rsidRDefault="0049003B" w:rsidP="00EC2181">
      <w:pPr>
        <w:widowControl w:val="0"/>
        <w:jc w:val="center"/>
        <w:rPr>
          <w:sz w:val="18"/>
          <w:szCs w:val="18"/>
          <w:lang w:val="es-MX"/>
        </w:rPr>
      </w:pPr>
      <w:r w:rsidRPr="000D1E2C">
        <w:rPr>
          <w:sz w:val="18"/>
          <w:szCs w:val="18"/>
          <w:lang w:val="es-MX"/>
        </w:rPr>
        <w:t>(Índice</w:t>
      </w:r>
      <w:r w:rsidR="00EC2181" w:rsidRPr="000D1E2C">
        <w:rPr>
          <w:sz w:val="18"/>
          <w:szCs w:val="18"/>
          <w:lang w:val="es-MX"/>
        </w:rPr>
        <w:t xml:space="preserve"> base 20</w:t>
      </w:r>
      <w:r w:rsidR="003A1C1F" w:rsidRPr="000D1E2C">
        <w:rPr>
          <w:sz w:val="18"/>
          <w:szCs w:val="18"/>
          <w:lang w:val="es-MX"/>
        </w:rPr>
        <w:t>13</w:t>
      </w:r>
      <w:r w:rsidR="00EC2181" w:rsidRPr="000D1E2C">
        <w:rPr>
          <w:sz w:val="18"/>
          <w:szCs w:val="18"/>
          <w:lang w:val="es-MX"/>
        </w:rPr>
        <w:t>=100)</w:t>
      </w:r>
      <w:r w:rsidR="00EC2181">
        <w:rPr>
          <w:sz w:val="18"/>
          <w:szCs w:val="18"/>
          <w:lang w:val="es-MX"/>
        </w:rPr>
        <w:t xml:space="preserve"> </w:t>
      </w:r>
    </w:p>
    <w:p w14:paraId="0D466161" w14:textId="265C335D" w:rsidR="001B6A8A" w:rsidRDefault="0022462D" w:rsidP="464A3982">
      <w:pPr>
        <w:widowControl w:val="0"/>
        <w:jc w:val="center"/>
        <w:rPr>
          <w:sz w:val="16"/>
          <w:szCs w:val="16"/>
          <w:lang w:val="es-MX"/>
        </w:rPr>
      </w:pPr>
      <w:r>
        <w:rPr>
          <w:noProof/>
        </w:rPr>
        <w:drawing>
          <wp:inline distT="0" distB="0" distL="0" distR="0" wp14:anchorId="3A2B33C7" wp14:editId="266E2D97">
            <wp:extent cx="4669200" cy="2685600"/>
            <wp:effectExtent l="0" t="0" r="17145" b="19685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01273B8" w14:textId="3E3AA98E" w:rsidR="00EC2181" w:rsidRPr="00412D95" w:rsidRDefault="00EC2181" w:rsidP="003071BE">
      <w:pPr>
        <w:pStyle w:val="parrafo1"/>
        <w:spacing w:before="0"/>
        <w:ind w:left="1134" w:right="0"/>
        <w:jc w:val="left"/>
        <w:rPr>
          <w:rFonts w:cs="Arial"/>
          <w:sz w:val="16"/>
          <w:lang w:val="es-MX"/>
        </w:rPr>
      </w:pPr>
      <w:r w:rsidRPr="00412D95">
        <w:rPr>
          <w:rFonts w:cs="Arial"/>
          <w:sz w:val="16"/>
          <w:lang w:val="es-MX"/>
        </w:rPr>
        <w:t>Fuente: INEGI</w:t>
      </w:r>
    </w:p>
    <w:p w14:paraId="3EEE4900" w14:textId="77777777" w:rsidR="00AC2D6B" w:rsidRDefault="00AC2D6B" w:rsidP="00634447">
      <w:pPr>
        <w:pStyle w:val="p0"/>
        <w:spacing w:before="360"/>
        <w:jc w:val="center"/>
        <w:rPr>
          <w:rFonts w:ascii="Arial" w:hAnsi="Arial"/>
          <w:color w:val="auto"/>
          <w:sz w:val="20"/>
          <w:szCs w:val="22"/>
        </w:rPr>
      </w:pPr>
      <w:r>
        <w:rPr>
          <w:rFonts w:ascii="Arial" w:hAnsi="Arial"/>
          <w:color w:val="auto"/>
          <w:sz w:val="20"/>
          <w:szCs w:val="22"/>
        </w:rPr>
        <w:t>Gráfica 3</w:t>
      </w:r>
    </w:p>
    <w:p w14:paraId="56735D6A" w14:textId="77777777" w:rsidR="00EC2181" w:rsidRPr="000D1E2C" w:rsidRDefault="00E94706" w:rsidP="00AC2D6B">
      <w:pPr>
        <w:pStyle w:val="p0"/>
        <w:spacing w:before="0"/>
        <w:jc w:val="center"/>
        <w:rPr>
          <w:rFonts w:ascii="Arial" w:hAnsi="Arial"/>
          <w:b/>
          <w:smallCaps/>
          <w:color w:val="000000"/>
          <w:sz w:val="22"/>
          <w:lang w:val="es-MX"/>
        </w:rPr>
      </w:pPr>
      <w:r w:rsidRPr="000D1E2C">
        <w:rPr>
          <w:rFonts w:ascii="Arial" w:hAnsi="Arial"/>
          <w:b/>
          <w:smallCaps/>
          <w:color w:val="000000"/>
          <w:sz w:val="22"/>
          <w:lang w:val="es-MX"/>
        </w:rPr>
        <w:t xml:space="preserve">Generación, transmisión y distribución de energía eléctrica, </w:t>
      </w:r>
    </w:p>
    <w:p w14:paraId="22D3923D" w14:textId="77777777" w:rsidR="00EC2181" w:rsidRPr="000D1E2C" w:rsidRDefault="000A431C" w:rsidP="00EC2181">
      <w:pPr>
        <w:pStyle w:val="p0"/>
        <w:spacing w:before="0"/>
        <w:jc w:val="center"/>
        <w:rPr>
          <w:rFonts w:ascii="Arial" w:hAnsi="Arial"/>
          <w:b/>
          <w:smallCaps/>
          <w:color w:val="000000"/>
          <w:sz w:val="22"/>
          <w:lang w:val="es-MX"/>
        </w:rPr>
      </w:pPr>
      <w:r w:rsidRPr="000D1E2C">
        <w:rPr>
          <w:rFonts w:ascii="Arial" w:hAnsi="Arial"/>
          <w:b/>
          <w:smallCaps/>
          <w:color w:val="000000"/>
          <w:sz w:val="22"/>
          <w:lang w:val="es-MX"/>
        </w:rPr>
        <w:t xml:space="preserve">suministro de agua </w:t>
      </w:r>
      <w:r w:rsidR="00E94706">
        <w:rPr>
          <w:rFonts w:ascii="Arial" w:hAnsi="Arial"/>
          <w:b/>
          <w:smallCaps/>
          <w:color w:val="000000"/>
          <w:sz w:val="22"/>
          <w:lang w:val="es-MX"/>
        </w:rPr>
        <w:t>y</w:t>
      </w:r>
      <w:r w:rsidR="00E94706" w:rsidRPr="000D1E2C">
        <w:rPr>
          <w:rFonts w:ascii="Arial" w:hAnsi="Arial"/>
          <w:b/>
          <w:smallCaps/>
          <w:color w:val="000000"/>
          <w:sz w:val="22"/>
          <w:lang w:val="es-MX"/>
        </w:rPr>
        <w:t xml:space="preserve"> de gas por ductos al consumidor final </w:t>
      </w:r>
    </w:p>
    <w:p w14:paraId="299DE2C3" w14:textId="77777777" w:rsidR="00EC2181" w:rsidRDefault="0049003B" w:rsidP="00EC2181">
      <w:pPr>
        <w:widowControl w:val="0"/>
        <w:jc w:val="center"/>
        <w:rPr>
          <w:sz w:val="18"/>
          <w:szCs w:val="18"/>
          <w:lang w:val="es-MX"/>
        </w:rPr>
      </w:pPr>
      <w:r w:rsidRPr="000D1E2C">
        <w:rPr>
          <w:sz w:val="18"/>
          <w:szCs w:val="18"/>
          <w:lang w:val="es-MX"/>
        </w:rPr>
        <w:t>(Índice</w:t>
      </w:r>
      <w:r w:rsidR="00EC2181" w:rsidRPr="000D1E2C">
        <w:rPr>
          <w:sz w:val="18"/>
          <w:szCs w:val="18"/>
          <w:lang w:val="es-MX"/>
        </w:rPr>
        <w:t xml:space="preserve"> base 20</w:t>
      </w:r>
      <w:r w:rsidR="003A1C1F" w:rsidRPr="000D1E2C">
        <w:rPr>
          <w:sz w:val="18"/>
          <w:szCs w:val="18"/>
          <w:lang w:val="es-MX"/>
        </w:rPr>
        <w:t>13</w:t>
      </w:r>
      <w:r w:rsidR="00EC2181" w:rsidRPr="000D1E2C">
        <w:rPr>
          <w:sz w:val="18"/>
          <w:szCs w:val="18"/>
          <w:lang w:val="es-MX"/>
        </w:rPr>
        <w:t>=100)</w:t>
      </w:r>
    </w:p>
    <w:p w14:paraId="291119F3" w14:textId="023E303D" w:rsidR="00EC2181" w:rsidRDefault="0022462D" w:rsidP="00EC2181">
      <w:pPr>
        <w:widowControl w:val="0"/>
        <w:jc w:val="center"/>
        <w:rPr>
          <w:sz w:val="18"/>
          <w:szCs w:val="18"/>
          <w:lang w:val="es-MX"/>
        </w:rPr>
      </w:pPr>
      <w:r>
        <w:rPr>
          <w:noProof/>
        </w:rPr>
        <w:drawing>
          <wp:inline distT="0" distB="0" distL="0" distR="0" wp14:anchorId="26CD581F" wp14:editId="0FD58CD4">
            <wp:extent cx="4669200" cy="2685600"/>
            <wp:effectExtent l="0" t="0" r="36195" b="19685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01D4138" w14:textId="3C8B11E7" w:rsidR="00EC2181" w:rsidRPr="00412D95" w:rsidRDefault="00EC2181" w:rsidP="003071BE">
      <w:pPr>
        <w:pStyle w:val="parrafo1"/>
        <w:spacing w:before="0"/>
        <w:ind w:left="1134" w:right="0"/>
        <w:jc w:val="left"/>
        <w:rPr>
          <w:rFonts w:cs="Arial"/>
          <w:sz w:val="16"/>
          <w:lang w:val="es-MX"/>
        </w:rPr>
      </w:pPr>
      <w:r w:rsidRPr="00412D95">
        <w:rPr>
          <w:rFonts w:cs="Arial"/>
          <w:sz w:val="16"/>
          <w:lang w:val="es-MX"/>
        </w:rPr>
        <w:t>Fuente: INEGI</w:t>
      </w:r>
    </w:p>
    <w:p w14:paraId="4D5BAED3" w14:textId="77777777" w:rsidR="00352412" w:rsidRDefault="00352412">
      <w:pPr>
        <w:jc w:val="left"/>
        <w:rPr>
          <w:rFonts w:cs="Times New Roman"/>
        </w:rPr>
      </w:pPr>
      <w:r>
        <w:br w:type="page"/>
      </w:r>
    </w:p>
    <w:p w14:paraId="514EB84E" w14:textId="77777777" w:rsidR="00AC2D6B" w:rsidRDefault="00AC2D6B" w:rsidP="00EC2181">
      <w:pPr>
        <w:pStyle w:val="p0"/>
        <w:spacing w:before="0"/>
        <w:jc w:val="center"/>
        <w:rPr>
          <w:rFonts w:ascii="Arial" w:hAnsi="Arial"/>
          <w:b/>
          <w:smallCaps/>
          <w:color w:val="000000"/>
          <w:sz w:val="22"/>
          <w:lang w:val="es-MX"/>
        </w:rPr>
      </w:pPr>
      <w:r>
        <w:rPr>
          <w:rFonts w:ascii="Arial" w:hAnsi="Arial"/>
          <w:color w:val="auto"/>
          <w:sz w:val="20"/>
          <w:szCs w:val="22"/>
        </w:rPr>
        <w:lastRenderedPageBreak/>
        <w:t>Gráfica 4</w:t>
      </w:r>
    </w:p>
    <w:p w14:paraId="54017881" w14:textId="77777777" w:rsidR="00EC2181" w:rsidRPr="000D1E2C" w:rsidRDefault="00E94706" w:rsidP="00EC2181">
      <w:pPr>
        <w:pStyle w:val="p0"/>
        <w:spacing w:before="0"/>
        <w:jc w:val="center"/>
        <w:rPr>
          <w:rFonts w:ascii="Arial" w:hAnsi="Arial"/>
          <w:b/>
          <w:smallCaps/>
          <w:color w:val="000000"/>
          <w:sz w:val="22"/>
          <w:lang w:val="es-MX"/>
        </w:rPr>
      </w:pPr>
      <w:r w:rsidRPr="000D1E2C">
        <w:rPr>
          <w:rFonts w:ascii="Arial" w:hAnsi="Arial"/>
          <w:b/>
          <w:smallCaps/>
          <w:color w:val="000000"/>
          <w:sz w:val="22"/>
          <w:lang w:val="es-MX"/>
        </w:rPr>
        <w:t xml:space="preserve">Construcción </w:t>
      </w:r>
    </w:p>
    <w:p w14:paraId="5778C37B" w14:textId="77777777" w:rsidR="00EC2181" w:rsidRDefault="0049003B" w:rsidP="00EC2181">
      <w:pPr>
        <w:widowControl w:val="0"/>
        <w:jc w:val="center"/>
        <w:rPr>
          <w:sz w:val="18"/>
          <w:szCs w:val="18"/>
          <w:lang w:val="es-MX"/>
        </w:rPr>
      </w:pPr>
      <w:r w:rsidRPr="000D1E2C">
        <w:rPr>
          <w:sz w:val="18"/>
          <w:szCs w:val="18"/>
          <w:lang w:val="es-MX"/>
        </w:rPr>
        <w:t>(Índice</w:t>
      </w:r>
      <w:r w:rsidR="00EC2181" w:rsidRPr="000D1E2C">
        <w:rPr>
          <w:sz w:val="18"/>
          <w:szCs w:val="18"/>
          <w:lang w:val="es-MX"/>
        </w:rPr>
        <w:t xml:space="preserve"> base 20</w:t>
      </w:r>
      <w:r w:rsidR="003A1C1F" w:rsidRPr="000D1E2C">
        <w:rPr>
          <w:sz w:val="18"/>
          <w:szCs w:val="18"/>
          <w:lang w:val="es-MX"/>
        </w:rPr>
        <w:t>13</w:t>
      </w:r>
      <w:r w:rsidR="00EC2181" w:rsidRPr="000D1E2C">
        <w:rPr>
          <w:sz w:val="18"/>
          <w:szCs w:val="18"/>
          <w:lang w:val="es-MX"/>
        </w:rPr>
        <w:t>=100)</w:t>
      </w:r>
    </w:p>
    <w:p w14:paraId="4EF01E9F" w14:textId="755BA0A5" w:rsidR="00EC2181" w:rsidRDefault="0022462D" w:rsidP="00EC2181">
      <w:pPr>
        <w:widowControl w:val="0"/>
        <w:jc w:val="center"/>
        <w:rPr>
          <w:sz w:val="18"/>
          <w:szCs w:val="18"/>
          <w:lang w:val="es-MX"/>
        </w:rPr>
      </w:pPr>
      <w:r>
        <w:rPr>
          <w:noProof/>
        </w:rPr>
        <w:drawing>
          <wp:inline distT="0" distB="0" distL="0" distR="0" wp14:anchorId="572ED858" wp14:editId="03997C8E">
            <wp:extent cx="4669200" cy="2685600"/>
            <wp:effectExtent l="0" t="0" r="36195" b="19685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CD3AAE7" w14:textId="3D9948CF" w:rsidR="00EC2181" w:rsidRPr="00412D95" w:rsidRDefault="00EC2181" w:rsidP="003071BE">
      <w:pPr>
        <w:pStyle w:val="parrafo1"/>
        <w:spacing w:before="0"/>
        <w:ind w:left="1134" w:right="0"/>
        <w:jc w:val="left"/>
        <w:rPr>
          <w:rFonts w:cs="Arial"/>
          <w:sz w:val="16"/>
          <w:lang w:val="es-MX"/>
        </w:rPr>
      </w:pPr>
      <w:r w:rsidRPr="00412D95">
        <w:rPr>
          <w:rFonts w:cs="Arial"/>
          <w:sz w:val="16"/>
          <w:lang w:val="es-MX"/>
        </w:rPr>
        <w:t>Fuente: INEGI</w:t>
      </w:r>
    </w:p>
    <w:p w14:paraId="0F504466" w14:textId="77777777" w:rsidR="00AC2D6B" w:rsidRDefault="00AC2D6B" w:rsidP="00A17972">
      <w:pPr>
        <w:pStyle w:val="p0"/>
        <w:jc w:val="center"/>
        <w:rPr>
          <w:rFonts w:ascii="Arial" w:hAnsi="Arial"/>
          <w:color w:val="auto"/>
          <w:sz w:val="20"/>
          <w:szCs w:val="22"/>
        </w:rPr>
      </w:pPr>
      <w:r>
        <w:rPr>
          <w:rFonts w:ascii="Arial" w:hAnsi="Arial"/>
          <w:color w:val="auto"/>
          <w:sz w:val="20"/>
          <w:szCs w:val="22"/>
        </w:rPr>
        <w:t>Gráfica 5</w:t>
      </w:r>
    </w:p>
    <w:p w14:paraId="155CC6DD" w14:textId="77777777" w:rsidR="00EC2181" w:rsidRPr="000D1E2C" w:rsidRDefault="00E94706" w:rsidP="00EC2181">
      <w:pPr>
        <w:pStyle w:val="p0"/>
        <w:spacing w:before="0"/>
        <w:jc w:val="center"/>
        <w:rPr>
          <w:rFonts w:ascii="Arial" w:hAnsi="Arial"/>
          <w:b/>
          <w:smallCaps/>
          <w:color w:val="000000"/>
          <w:sz w:val="22"/>
          <w:lang w:val="es-MX"/>
        </w:rPr>
      </w:pPr>
      <w:r w:rsidRPr="000D1E2C">
        <w:rPr>
          <w:rFonts w:ascii="Arial" w:hAnsi="Arial"/>
          <w:b/>
          <w:smallCaps/>
          <w:color w:val="000000"/>
          <w:sz w:val="22"/>
          <w:lang w:val="es-MX"/>
        </w:rPr>
        <w:t xml:space="preserve">Industrias manufactureras </w:t>
      </w:r>
    </w:p>
    <w:p w14:paraId="2345BC8B" w14:textId="77777777" w:rsidR="00EC2181" w:rsidRDefault="0049003B" w:rsidP="00EC2181">
      <w:pPr>
        <w:widowControl w:val="0"/>
        <w:jc w:val="center"/>
        <w:rPr>
          <w:sz w:val="18"/>
          <w:szCs w:val="18"/>
          <w:lang w:val="es-MX"/>
        </w:rPr>
      </w:pPr>
      <w:r w:rsidRPr="000D1E2C">
        <w:rPr>
          <w:sz w:val="18"/>
          <w:szCs w:val="18"/>
          <w:lang w:val="es-MX"/>
        </w:rPr>
        <w:t>(Índice</w:t>
      </w:r>
      <w:r w:rsidR="00EC2181" w:rsidRPr="000D1E2C">
        <w:rPr>
          <w:sz w:val="18"/>
          <w:szCs w:val="18"/>
          <w:lang w:val="es-MX"/>
        </w:rPr>
        <w:t xml:space="preserve"> base 20</w:t>
      </w:r>
      <w:r w:rsidR="003A1C1F" w:rsidRPr="000D1E2C">
        <w:rPr>
          <w:sz w:val="18"/>
          <w:szCs w:val="18"/>
          <w:lang w:val="es-MX"/>
        </w:rPr>
        <w:t>13</w:t>
      </w:r>
      <w:r w:rsidR="00EC2181" w:rsidRPr="000D1E2C">
        <w:rPr>
          <w:sz w:val="18"/>
          <w:szCs w:val="18"/>
          <w:lang w:val="es-MX"/>
        </w:rPr>
        <w:t>=100)</w:t>
      </w:r>
    </w:p>
    <w:p w14:paraId="455ED313" w14:textId="0F82B280" w:rsidR="00EC2181" w:rsidRDefault="0022462D" w:rsidP="00EC2181">
      <w:pPr>
        <w:widowControl w:val="0"/>
        <w:jc w:val="center"/>
        <w:rPr>
          <w:sz w:val="18"/>
          <w:szCs w:val="18"/>
          <w:lang w:val="es-MX"/>
        </w:rPr>
      </w:pPr>
      <w:r>
        <w:rPr>
          <w:noProof/>
        </w:rPr>
        <w:drawing>
          <wp:inline distT="0" distB="0" distL="0" distR="0" wp14:anchorId="24068B01" wp14:editId="2A0F692D">
            <wp:extent cx="4669200" cy="2685600"/>
            <wp:effectExtent l="0" t="0" r="17145" b="19685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1D44AAE" w14:textId="1FC75875" w:rsidR="00EC2181" w:rsidRPr="00412D95" w:rsidRDefault="00EC2181" w:rsidP="003071BE">
      <w:pPr>
        <w:pStyle w:val="parrafo1"/>
        <w:spacing w:before="0"/>
        <w:ind w:left="1134" w:right="0"/>
        <w:jc w:val="left"/>
        <w:rPr>
          <w:rFonts w:cs="Arial"/>
          <w:sz w:val="16"/>
          <w:lang w:val="es-MX"/>
        </w:rPr>
      </w:pPr>
      <w:r>
        <w:rPr>
          <w:rFonts w:cs="Arial"/>
          <w:sz w:val="16"/>
          <w:lang w:val="es-MX"/>
        </w:rPr>
        <w:t>Fuente: INEGI</w:t>
      </w:r>
    </w:p>
    <w:p w14:paraId="2841D9B1" w14:textId="77777777" w:rsidR="00312383" w:rsidRDefault="00312383">
      <w:pPr>
        <w:jc w:val="left"/>
        <w:rPr>
          <w:b/>
          <w:i/>
        </w:rPr>
      </w:pPr>
      <w:r>
        <w:rPr>
          <w:b/>
          <w:i/>
        </w:rPr>
        <w:br w:type="page"/>
      </w:r>
    </w:p>
    <w:p w14:paraId="01492509" w14:textId="77777777" w:rsidR="00853669" w:rsidRPr="002218D8" w:rsidRDefault="00853669" w:rsidP="008867C8">
      <w:pPr>
        <w:pStyle w:val="parrafo1"/>
        <w:spacing w:before="240"/>
        <w:ind w:left="567" w:right="0"/>
        <w:rPr>
          <w:b/>
          <w:iCs/>
        </w:rPr>
      </w:pPr>
      <w:r w:rsidRPr="002218D8">
        <w:rPr>
          <w:b/>
          <w:iCs/>
        </w:rPr>
        <w:lastRenderedPageBreak/>
        <w:t xml:space="preserve">Cifras originales </w:t>
      </w:r>
    </w:p>
    <w:p w14:paraId="6E1E738D" w14:textId="1E7B549F" w:rsidR="00F4544F" w:rsidRPr="00F4544F" w:rsidRDefault="00F4544F" w:rsidP="00853669">
      <w:pPr>
        <w:pStyle w:val="p0"/>
        <w:keepNext/>
        <w:jc w:val="center"/>
        <w:rPr>
          <w:rFonts w:ascii="Arial" w:hAnsi="Arial"/>
          <w:color w:val="auto"/>
          <w:sz w:val="20"/>
          <w:szCs w:val="22"/>
        </w:rPr>
      </w:pPr>
      <w:r w:rsidRPr="00F4544F">
        <w:rPr>
          <w:rFonts w:ascii="Arial" w:hAnsi="Arial"/>
          <w:color w:val="auto"/>
          <w:sz w:val="20"/>
          <w:szCs w:val="22"/>
        </w:rPr>
        <w:t xml:space="preserve">Cuadro </w:t>
      </w:r>
      <w:r w:rsidR="00444356">
        <w:rPr>
          <w:rFonts w:ascii="Arial" w:hAnsi="Arial"/>
          <w:color w:val="auto"/>
          <w:sz w:val="20"/>
          <w:szCs w:val="22"/>
        </w:rPr>
        <w:t>1</w:t>
      </w:r>
    </w:p>
    <w:p w14:paraId="2143EBA6" w14:textId="6141BD8C" w:rsidR="00AD58FE" w:rsidRDefault="00086EC8" w:rsidP="005A4B45">
      <w:pPr>
        <w:pStyle w:val="p0"/>
        <w:keepNext/>
        <w:spacing w:before="0"/>
        <w:jc w:val="center"/>
        <w:rPr>
          <w:rFonts w:ascii="Arial" w:hAnsi="Arial"/>
          <w:b/>
          <w:smallCaps/>
          <w:color w:val="auto"/>
          <w:sz w:val="22"/>
          <w:szCs w:val="22"/>
        </w:rPr>
      </w:pPr>
      <w:r w:rsidRPr="000D1E2C">
        <w:rPr>
          <w:rFonts w:ascii="Arial" w:hAnsi="Arial"/>
          <w:b/>
          <w:smallCaps/>
          <w:color w:val="auto"/>
          <w:sz w:val="22"/>
          <w:szCs w:val="22"/>
        </w:rPr>
        <w:t xml:space="preserve">Indicador </w:t>
      </w:r>
      <w:r w:rsidR="00FC1E0F">
        <w:rPr>
          <w:rFonts w:ascii="Arial" w:hAnsi="Arial"/>
          <w:b/>
          <w:smallCaps/>
          <w:color w:val="auto"/>
          <w:sz w:val="22"/>
          <w:szCs w:val="22"/>
        </w:rPr>
        <w:t>M</w:t>
      </w:r>
      <w:r w:rsidRPr="000D1E2C">
        <w:rPr>
          <w:rFonts w:ascii="Arial" w:hAnsi="Arial"/>
          <w:b/>
          <w:smallCaps/>
          <w:color w:val="auto"/>
          <w:sz w:val="22"/>
          <w:szCs w:val="22"/>
        </w:rPr>
        <w:t xml:space="preserve">ensual de la </w:t>
      </w:r>
      <w:r w:rsidR="00FC1E0F">
        <w:rPr>
          <w:rFonts w:ascii="Arial" w:hAnsi="Arial"/>
          <w:b/>
          <w:smallCaps/>
          <w:color w:val="auto"/>
          <w:sz w:val="22"/>
          <w:szCs w:val="22"/>
        </w:rPr>
        <w:t>A</w:t>
      </w:r>
      <w:r w:rsidRPr="000D1E2C">
        <w:rPr>
          <w:rFonts w:ascii="Arial" w:hAnsi="Arial"/>
          <w:b/>
          <w:smallCaps/>
          <w:color w:val="auto"/>
          <w:sz w:val="22"/>
          <w:szCs w:val="22"/>
        </w:rPr>
        <w:t xml:space="preserve">ctividad </w:t>
      </w:r>
      <w:r w:rsidR="00FC1E0F">
        <w:rPr>
          <w:rFonts w:ascii="Arial" w:hAnsi="Arial"/>
          <w:b/>
          <w:smallCaps/>
          <w:color w:val="auto"/>
          <w:sz w:val="22"/>
          <w:szCs w:val="22"/>
        </w:rPr>
        <w:t>I</w:t>
      </w:r>
      <w:r w:rsidRPr="000D1E2C">
        <w:rPr>
          <w:rFonts w:ascii="Arial" w:hAnsi="Arial"/>
          <w:b/>
          <w:smallCaps/>
          <w:color w:val="auto"/>
          <w:sz w:val="22"/>
          <w:szCs w:val="22"/>
        </w:rPr>
        <w:t xml:space="preserve">ndustrial </w:t>
      </w:r>
      <w:r>
        <w:rPr>
          <w:rFonts w:ascii="Arial" w:hAnsi="Arial"/>
          <w:b/>
          <w:smallCaps/>
          <w:color w:val="auto"/>
          <w:sz w:val="22"/>
          <w:szCs w:val="22"/>
        </w:rPr>
        <w:t>p</w:t>
      </w:r>
      <w:r w:rsidRPr="000D1E2C">
        <w:rPr>
          <w:rFonts w:ascii="Arial" w:hAnsi="Arial"/>
          <w:b/>
          <w:smallCaps/>
          <w:color w:val="auto"/>
          <w:sz w:val="22"/>
          <w:szCs w:val="22"/>
        </w:rPr>
        <w:t>or subsector de actividad</w:t>
      </w:r>
    </w:p>
    <w:p w14:paraId="45B4153F" w14:textId="700AABF7" w:rsidR="00853669" w:rsidRPr="003F77A8" w:rsidRDefault="00853669" w:rsidP="00853669">
      <w:pPr>
        <w:pStyle w:val="p0"/>
        <w:keepNext/>
        <w:spacing w:before="0"/>
        <w:jc w:val="center"/>
        <w:rPr>
          <w:rFonts w:ascii="Arial" w:hAnsi="Arial"/>
          <w:color w:val="auto"/>
          <w:sz w:val="18"/>
          <w:szCs w:val="18"/>
        </w:rPr>
      </w:pPr>
      <w:r w:rsidRPr="000D1E2C">
        <w:rPr>
          <w:rFonts w:ascii="Arial" w:hAnsi="Arial"/>
          <w:color w:val="auto"/>
          <w:sz w:val="18"/>
          <w:szCs w:val="18"/>
        </w:rPr>
        <w:t xml:space="preserve">(Variación porcentual </w:t>
      </w:r>
      <w:r w:rsidR="00B41793">
        <w:rPr>
          <w:rFonts w:ascii="Arial" w:hAnsi="Arial"/>
          <w:color w:val="auto"/>
          <w:sz w:val="18"/>
          <w:szCs w:val="18"/>
        </w:rPr>
        <w:t xml:space="preserve">real </w:t>
      </w:r>
      <w:r w:rsidR="00F4544F">
        <w:rPr>
          <w:rFonts w:ascii="Arial" w:hAnsi="Arial"/>
          <w:color w:val="auto"/>
          <w:sz w:val="18"/>
          <w:szCs w:val="18"/>
        </w:rPr>
        <w:t>anual</w:t>
      </w:r>
      <w:r w:rsidRPr="000D1E2C">
        <w:rPr>
          <w:rFonts w:ascii="Arial" w:hAnsi="Arial"/>
          <w:color w:val="auto"/>
          <w:sz w:val="18"/>
          <w:szCs w:val="18"/>
        </w:rPr>
        <w:t>)</w:t>
      </w:r>
    </w:p>
    <w:tbl>
      <w:tblPr>
        <w:tblW w:w="4437" w:type="pct"/>
        <w:jc w:val="center"/>
        <w:tblBorders>
          <w:top w:val="single" w:sz="8" w:space="0" w:color="006600"/>
          <w:left w:val="single" w:sz="8" w:space="0" w:color="006600"/>
          <w:bottom w:val="single" w:sz="8" w:space="0" w:color="006600"/>
          <w:right w:val="single" w:sz="8" w:space="0" w:color="0066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6463"/>
        <w:gridCol w:w="1131"/>
      </w:tblGrid>
      <w:tr w:rsidR="00007B6B" w:rsidRPr="00B669E8" w14:paraId="305556C8" w14:textId="77777777" w:rsidTr="00007B6B">
        <w:trPr>
          <w:trHeight w:val="397"/>
          <w:jc w:val="center"/>
        </w:trPr>
        <w:tc>
          <w:tcPr>
            <w:tcW w:w="6863" w:type="dxa"/>
            <w:gridSpan w:val="2"/>
            <w:vMerge w:val="restart"/>
            <w:tcBorders>
              <w:top w:val="double" w:sz="4" w:space="0" w:color="000000" w:themeColor="text1"/>
              <w:left w:val="doub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289FF8D7" w14:textId="77777777" w:rsidR="00007B6B" w:rsidRPr="0036176C" w:rsidRDefault="00007B6B" w:rsidP="00115291">
            <w:pPr>
              <w:pStyle w:val="p0"/>
              <w:keepLines w:val="0"/>
              <w:spacing w:before="0"/>
              <w:ind w:left="619"/>
              <w:jc w:val="left"/>
              <w:rPr>
                <w:rFonts w:ascii="Arial" w:hAnsi="Arial"/>
                <w:color w:val="auto"/>
                <w:sz w:val="18"/>
                <w:szCs w:val="16"/>
              </w:rPr>
            </w:pPr>
            <w:r w:rsidRPr="0036176C">
              <w:rPr>
                <w:rFonts w:ascii="Arial" w:hAnsi="Arial"/>
                <w:color w:val="auto"/>
                <w:sz w:val="18"/>
                <w:szCs w:val="16"/>
              </w:rPr>
              <w:t>Sector / Subsector</w:t>
            </w:r>
          </w:p>
        </w:tc>
        <w:tc>
          <w:tcPr>
            <w:tcW w:w="1080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0E950E99" w14:textId="77777777" w:rsidR="00007B6B" w:rsidRDefault="00007B6B" w:rsidP="00115291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  <w:szCs w:val="16"/>
              </w:rPr>
            </w:pPr>
            <w:r>
              <w:rPr>
                <w:rFonts w:ascii="Arial" w:hAnsi="Arial"/>
                <w:color w:val="auto"/>
                <w:sz w:val="18"/>
                <w:szCs w:val="16"/>
              </w:rPr>
              <w:t>2023</w:t>
            </w:r>
            <w:r w:rsidRPr="00F4544F">
              <w:rPr>
                <w:rFonts w:ascii="Arial" w:hAnsi="Arial"/>
                <w:color w:val="auto"/>
                <w:sz w:val="18"/>
                <w:szCs w:val="16"/>
                <w:vertAlign w:val="superscript"/>
              </w:rPr>
              <w:t>p/</w:t>
            </w:r>
          </w:p>
        </w:tc>
      </w:tr>
      <w:tr w:rsidR="00007B6B" w:rsidRPr="00B669E8" w14:paraId="65C98883" w14:textId="77777777" w:rsidTr="00007B6B">
        <w:trPr>
          <w:trHeight w:val="397"/>
          <w:jc w:val="center"/>
        </w:trPr>
        <w:tc>
          <w:tcPr>
            <w:tcW w:w="6863" w:type="dxa"/>
            <w:gridSpan w:val="2"/>
            <w:vMerge/>
            <w:tcBorders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</w:tcPr>
          <w:p w14:paraId="54EEF9B7" w14:textId="77777777" w:rsidR="00007B6B" w:rsidRPr="0036176C" w:rsidRDefault="00007B6B" w:rsidP="00115291">
            <w:pPr>
              <w:pStyle w:val="p0"/>
              <w:keepLines w:val="0"/>
              <w:spacing w:before="0"/>
              <w:ind w:firstLine="428"/>
              <w:jc w:val="left"/>
              <w:rPr>
                <w:rFonts w:ascii="Arial" w:hAnsi="Arial"/>
                <w:color w:val="auto"/>
                <w:sz w:val="18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6EEED11F" w14:textId="1D170B77" w:rsidR="00007B6B" w:rsidRDefault="00007B6B" w:rsidP="00115291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  <w:szCs w:val="16"/>
              </w:rPr>
            </w:pPr>
            <w:r>
              <w:rPr>
                <w:rFonts w:ascii="Arial" w:hAnsi="Arial"/>
                <w:color w:val="auto"/>
                <w:sz w:val="18"/>
                <w:szCs w:val="16"/>
              </w:rPr>
              <w:t>Enero</w:t>
            </w:r>
          </w:p>
        </w:tc>
      </w:tr>
      <w:tr w:rsidR="00007B6B" w:rsidRPr="00E464CF" w14:paraId="122A1785" w14:textId="77777777" w:rsidTr="009B5D72">
        <w:trPr>
          <w:trHeight w:val="227"/>
          <w:jc w:val="center"/>
        </w:trPr>
        <w:tc>
          <w:tcPr>
            <w:tcW w:w="6863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7F86FF13" w14:textId="77777777" w:rsidR="00007B6B" w:rsidRPr="000D1E2C" w:rsidRDefault="00007B6B" w:rsidP="006F4E87">
            <w:pPr>
              <w:pStyle w:val="p0"/>
              <w:keepLines w:val="0"/>
              <w:spacing w:before="60" w:after="60"/>
              <w:ind w:left="469" w:hanging="469"/>
              <w:jc w:val="left"/>
              <w:rPr>
                <w:rFonts w:ascii="Arial" w:hAnsi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Indicador Mensual de la </w:t>
            </w:r>
            <w:r w:rsidRPr="000D1E2C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Actividad Industrial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78F474E9" w14:textId="7B626CC8" w:rsidR="00007B6B" w:rsidRPr="00E238D3" w:rsidRDefault="001A3A0F" w:rsidP="00B669E8">
            <w:pPr>
              <w:tabs>
                <w:tab w:val="decimal" w:pos="433"/>
              </w:tabs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s-MX"/>
              </w:rPr>
              <w:t>2.8</w:t>
            </w:r>
          </w:p>
        </w:tc>
      </w:tr>
      <w:tr w:rsidR="001A3A0F" w:rsidRPr="00E464CF" w14:paraId="24AB44F5" w14:textId="77777777" w:rsidTr="009B5D72">
        <w:trPr>
          <w:trHeight w:val="227"/>
          <w:jc w:val="center"/>
        </w:trPr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73D4F66C" w14:textId="77777777" w:rsidR="001A3A0F" w:rsidRPr="000D1E2C" w:rsidRDefault="001A3A0F" w:rsidP="001A3A0F">
            <w:pPr>
              <w:ind w:right="57"/>
              <w:jc w:val="right"/>
              <w:rPr>
                <w:b/>
                <w:bCs/>
                <w:sz w:val="18"/>
                <w:szCs w:val="18"/>
                <w:lang w:eastAsia="es-MX"/>
              </w:rPr>
            </w:pPr>
            <w:r w:rsidRPr="000D1E2C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FE7469" w14:textId="77777777" w:rsidR="001A3A0F" w:rsidRPr="000D1E2C" w:rsidRDefault="001A3A0F" w:rsidP="001A3A0F">
            <w:pPr>
              <w:pStyle w:val="p0"/>
              <w:tabs>
                <w:tab w:val="left" w:pos="440"/>
              </w:tabs>
              <w:spacing w:before="0" w:after="20"/>
              <w:ind w:left="-57"/>
              <w:jc w:val="left"/>
              <w:rPr>
                <w:rFonts w:ascii="Arial" w:hAnsi="Arial"/>
                <w:b/>
                <w:color w:val="auto"/>
                <w:sz w:val="18"/>
                <w:szCs w:val="18"/>
              </w:rPr>
            </w:pPr>
            <w:r w:rsidRPr="000D1E2C">
              <w:rPr>
                <w:rFonts w:ascii="Arial" w:hAnsi="Arial"/>
                <w:b/>
                <w:color w:val="auto"/>
                <w:sz w:val="18"/>
                <w:szCs w:val="18"/>
              </w:rPr>
              <w:t>Minería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7BC4BEA0" w14:textId="1B485586" w:rsidR="001A3A0F" w:rsidRPr="009B5D72" w:rsidRDefault="001A3A0F" w:rsidP="001A3A0F">
            <w:pPr>
              <w:tabs>
                <w:tab w:val="decimal" w:pos="433"/>
              </w:tabs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9B5D72">
              <w:rPr>
                <w:b/>
                <w:bCs/>
                <w:color w:val="000000"/>
                <w:sz w:val="18"/>
                <w:szCs w:val="18"/>
              </w:rPr>
              <w:t>-3.5</w:t>
            </w:r>
          </w:p>
        </w:tc>
      </w:tr>
      <w:tr w:rsidR="001A3A0F" w:rsidRPr="00E464CF" w14:paraId="3E44144F" w14:textId="77777777" w:rsidTr="009B5D72">
        <w:trPr>
          <w:trHeight w:val="227"/>
          <w:jc w:val="center"/>
        </w:trPr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59812A18" w14:textId="77777777" w:rsidR="001A3A0F" w:rsidRPr="000D1E2C" w:rsidRDefault="001A3A0F" w:rsidP="001A3A0F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211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38B24F" w14:textId="77777777" w:rsidR="001A3A0F" w:rsidRPr="000D1E2C" w:rsidRDefault="001A3A0F" w:rsidP="001A3A0F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 xml:space="preserve">Extracción de petróleo y gas 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591D6780" w14:textId="13CC5776" w:rsidR="001A3A0F" w:rsidRPr="009B5D72" w:rsidRDefault="001A3A0F" w:rsidP="001A3A0F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9B5D72">
              <w:rPr>
                <w:color w:val="000000"/>
                <w:sz w:val="18"/>
                <w:szCs w:val="18"/>
              </w:rPr>
              <w:t>0.4</w:t>
            </w:r>
          </w:p>
        </w:tc>
      </w:tr>
      <w:tr w:rsidR="001A3A0F" w:rsidRPr="00E464CF" w14:paraId="50E10C92" w14:textId="77777777" w:rsidTr="009B5D72">
        <w:trPr>
          <w:trHeight w:val="227"/>
          <w:jc w:val="center"/>
        </w:trPr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54CC0360" w14:textId="77777777" w:rsidR="001A3A0F" w:rsidRPr="000D1E2C" w:rsidRDefault="001A3A0F" w:rsidP="001A3A0F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212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AA4A33" w14:textId="77777777" w:rsidR="001A3A0F" w:rsidRPr="000D1E2C" w:rsidRDefault="001A3A0F" w:rsidP="001A3A0F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Minería de minerales metálicos y no metálicos, excepto petróleo y gas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6CED5593" w14:textId="49F8D804" w:rsidR="001A3A0F" w:rsidRPr="009B5D72" w:rsidRDefault="001A3A0F" w:rsidP="001A3A0F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9B5D72">
              <w:rPr>
                <w:color w:val="000000"/>
                <w:sz w:val="18"/>
                <w:szCs w:val="18"/>
              </w:rPr>
              <w:t>1.2</w:t>
            </w:r>
          </w:p>
        </w:tc>
      </w:tr>
      <w:tr w:rsidR="001A3A0F" w:rsidRPr="00E464CF" w14:paraId="1F215801" w14:textId="77777777" w:rsidTr="009B5D72">
        <w:trPr>
          <w:trHeight w:val="227"/>
          <w:jc w:val="center"/>
        </w:trPr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64AC2FFA" w14:textId="77777777" w:rsidR="001A3A0F" w:rsidRPr="000D1E2C" w:rsidRDefault="001A3A0F" w:rsidP="001A3A0F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213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B97C16" w14:textId="77777777" w:rsidR="001A3A0F" w:rsidRPr="000D1E2C" w:rsidRDefault="001A3A0F" w:rsidP="001A3A0F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 xml:space="preserve">Servicios relacionados con la minería 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32DA31E8" w14:textId="64E30B84" w:rsidR="001A3A0F" w:rsidRPr="009B5D72" w:rsidRDefault="001A3A0F" w:rsidP="001A3A0F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9B5D72">
              <w:rPr>
                <w:color w:val="000000"/>
                <w:sz w:val="18"/>
                <w:szCs w:val="18"/>
              </w:rPr>
              <w:t>-19.1</w:t>
            </w:r>
          </w:p>
        </w:tc>
      </w:tr>
      <w:tr w:rsidR="001A3A0F" w:rsidRPr="00E464CF" w14:paraId="3B085A8A" w14:textId="77777777" w:rsidTr="009B5D72">
        <w:trPr>
          <w:trHeight w:val="227"/>
          <w:jc w:val="center"/>
        </w:trPr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shd w:val="clear" w:color="auto" w:fill="auto"/>
          </w:tcPr>
          <w:p w14:paraId="5D39ED1D" w14:textId="77777777" w:rsidR="001A3A0F" w:rsidRPr="000D1E2C" w:rsidRDefault="001A3A0F" w:rsidP="001A3A0F">
            <w:pPr>
              <w:ind w:right="57"/>
              <w:jc w:val="right"/>
              <w:rPr>
                <w:b/>
                <w:bCs/>
                <w:sz w:val="18"/>
                <w:szCs w:val="18"/>
              </w:rPr>
            </w:pPr>
            <w:r w:rsidRPr="000D1E2C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4A47B5" w14:textId="77777777" w:rsidR="001A3A0F" w:rsidRPr="000D1E2C" w:rsidRDefault="001A3A0F" w:rsidP="001A3A0F">
            <w:pPr>
              <w:pStyle w:val="p0"/>
              <w:tabs>
                <w:tab w:val="left" w:pos="440"/>
              </w:tabs>
              <w:spacing w:before="0" w:after="20"/>
              <w:ind w:left="-57"/>
              <w:jc w:val="left"/>
              <w:rPr>
                <w:rFonts w:ascii="Arial" w:hAnsi="Arial"/>
                <w:b/>
                <w:color w:val="auto"/>
                <w:sz w:val="18"/>
                <w:szCs w:val="18"/>
              </w:rPr>
            </w:pPr>
            <w:r w:rsidRPr="000D1E2C">
              <w:rPr>
                <w:rFonts w:ascii="Arial" w:hAnsi="Arial"/>
                <w:b/>
                <w:color w:val="auto"/>
                <w:sz w:val="18"/>
                <w:szCs w:val="18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46AD99E2" w14:textId="5AAFC200" w:rsidR="001A3A0F" w:rsidRPr="009B5D72" w:rsidRDefault="001A3A0F" w:rsidP="001A3A0F">
            <w:pPr>
              <w:tabs>
                <w:tab w:val="decimal" w:pos="433"/>
              </w:tabs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9B5D72">
              <w:rPr>
                <w:b/>
                <w:bCs/>
                <w:color w:val="000000"/>
                <w:sz w:val="18"/>
                <w:szCs w:val="18"/>
              </w:rPr>
              <w:t>4.5</w:t>
            </w:r>
          </w:p>
        </w:tc>
      </w:tr>
      <w:tr w:rsidR="001A3A0F" w:rsidRPr="00E464CF" w14:paraId="48F52FC8" w14:textId="77777777" w:rsidTr="009B5D72">
        <w:trPr>
          <w:trHeight w:val="227"/>
          <w:jc w:val="center"/>
        </w:trPr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A863EFE" w14:textId="77777777" w:rsidR="001A3A0F" w:rsidRPr="000D1E2C" w:rsidRDefault="001A3A0F" w:rsidP="001A3A0F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221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2B6E77" w14:textId="77777777" w:rsidR="001A3A0F" w:rsidRPr="000D1E2C" w:rsidRDefault="001A3A0F" w:rsidP="001A3A0F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Generación, transmisión y distribución de energía eléctrica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6C399D0D" w14:textId="0C89224C" w:rsidR="001A3A0F" w:rsidRPr="009B5D72" w:rsidRDefault="001A3A0F" w:rsidP="001A3A0F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9B5D72">
              <w:rPr>
                <w:color w:val="000000"/>
                <w:sz w:val="18"/>
                <w:szCs w:val="18"/>
              </w:rPr>
              <w:t>5.8</w:t>
            </w:r>
          </w:p>
        </w:tc>
      </w:tr>
      <w:tr w:rsidR="001A3A0F" w:rsidRPr="00E464CF" w14:paraId="60CE557F" w14:textId="77777777" w:rsidTr="009B5D72">
        <w:trPr>
          <w:trHeight w:val="227"/>
          <w:jc w:val="center"/>
        </w:trPr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0136DF35" w14:textId="77777777" w:rsidR="001A3A0F" w:rsidRPr="000D1E2C" w:rsidRDefault="001A3A0F" w:rsidP="001A3A0F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222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1D95AC" w14:textId="77777777" w:rsidR="001A3A0F" w:rsidRPr="000D1E2C" w:rsidRDefault="001A3A0F" w:rsidP="001A3A0F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Suministro de agua y suministro de gas por ductos al consumidor final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5703C1C6" w14:textId="79C0ED82" w:rsidR="001A3A0F" w:rsidRPr="009B5D72" w:rsidRDefault="001A3A0F" w:rsidP="001A3A0F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9B5D72">
              <w:rPr>
                <w:color w:val="000000"/>
                <w:sz w:val="18"/>
                <w:szCs w:val="18"/>
              </w:rPr>
              <w:t>1.2</w:t>
            </w:r>
          </w:p>
        </w:tc>
      </w:tr>
      <w:tr w:rsidR="001A3A0F" w:rsidRPr="00E464CF" w14:paraId="0586A9E2" w14:textId="77777777" w:rsidTr="009B5D72">
        <w:trPr>
          <w:trHeight w:val="227"/>
          <w:jc w:val="center"/>
        </w:trPr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66B2C9B8" w14:textId="77777777" w:rsidR="001A3A0F" w:rsidRPr="000D1E2C" w:rsidRDefault="001A3A0F" w:rsidP="001A3A0F">
            <w:pPr>
              <w:ind w:right="57"/>
              <w:jc w:val="right"/>
              <w:rPr>
                <w:b/>
                <w:bCs/>
                <w:sz w:val="18"/>
                <w:szCs w:val="18"/>
              </w:rPr>
            </w:pPr>
            <w:r w:rsidRPr="000D1E2C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F176DA" w14:textId="77777777" w:rsidR="001A3A0F" w:rsidRPr="000D1E2C" w:rsidRDefault="001A3A0F" w:rsidP="001A3A0F">
            <w:pPr>
              <w:pStyle w:val="p0"/>
              <w:tabs>
                <w:tab w:val="left" w:pos="440"/>
              </w:tabs>
              <w:spacing w:before="0" w:after="20"/>
              <w:ind w:left="-57"/>
              <w:jc w:val="left"/>
              <w:rPr>
                <w:rFonts w:ascii="Arial" w:hAnsi="Arial"/>
                <w:b/>
                <w:color w:val="auto"/>
                <w:sz w:val="18"/>
                <w:szCs w:val="18"/>
              </w:rPr>
            </w:pPr>
            <w:r w:rsidRPr="000D1E2C">
              <w:rPr>
                <w:rFonts w:ascii="Arial" w:hAnsi="Arial"/>
                <w:b/>
                <w:color w:val="auto"/>
                <w:sz w:val="18"/>
                <w:szCs w:val="18"/>
              </w:rPr>
              <w:t>Construcción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11696F53" w14:textId="1EE4BCA5" w:rsidR="001A3A0F" w:rsidRPr="009B5D72" w:rsidRDefault="001A3A0F" w:rsidP="001A3A0F">
            <w:pPr>
              <w:tabs>
                <w:tab w:val="decimal" w:pos="433"/>
              </w:tabs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9B5D72">
              <w:rPr>
                <w:b/>
                <w:bCs/>
                <w:color w:val="000000"/>
                <w:sz w:val="18"/>
                <w:szCs w:val="18"/>
              </w:rPr>
              <w:t>3.0</w:t>
            </w:r>
          </w:p>
        </w:tc>
      </w:tr>
      <w:tr w:rsidR="001A3A0F" w:rsidRPr="00E464CF" w14:paraId="53C49BB0" w14:textId="77777777" w:rsidTr="009B5D72">
        <w:trPr>
          <w:trHeight w:val="227"/>
          <w:jc w:val="center"/>
        </w:trPr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1A2FFDEC" w14:textId="77777777" w:rsidR="001A3A0F" w:rsidRPr="000D1E2C" w:rsidRDefault="001A3A0F" w:rsidP="001A3A0F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236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2D10C4" w14:textId="77777777" w:rsidR="001A3A0F" w:rsidRPr="000D1E2C" w:rsidRDefault="001A3A0F" w:rsidP="001A3A0F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 xml:space="preserve">Edificación 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61E8F45C" w14:textId="6F155830" w:rsidR="001A3A0F" w:rsidRPr="009B5D72" w:rsidRDefault="001A3A0F" w:rsidP="001A3A0F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9B5D72">
              <w:rPr>
                <w:color w:val="000000"/>
                <w:sz w:val="18"/>
                <w:szCs w:val="18"/>
              </w:rPr>
              <w:t>3.0</w:t>
            </w:r>
          </w:p>
        </w:tc>
      </w:tr>
      <w:tr w:rsidR="001A3A0F" w:rsidRPr="00E464CF" w14:paraId="2771E189" w14:textId="77777777" w:rsidTr="009B5D72">
        <w:trPr>
          <w:trHeight w:val="227"/>
          <w:jc w:val="center"/>
        </w:trPr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</w:tcPr>
          <w:p w14:paraId="389588DA" w14:textId="77777777" w:rsidR="001A3A0F" w:rsidRPr="000D1E2C" w:rsidRDefault="001A3A0F" w:rsidP="001A3A0F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237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AFEBD6" w14:textId="77777777" w:rsidR="001A3A0F" w:rsidRPr="000D1E2C" w:rsidRDefault="001A3A0F" w:rsidP="001A3A0F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Construcción de obras de ingeniería civil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06F74604" w14:textId="128C898D" w:rsidR="001A3A0F" w:rsidRPr="009B5D72" w:rsidRDefault="001A3A0F" w:rsidP="001A3A0F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9B5D72">
              <w:rPr>
                <w:color w:val="000000"/>
                <w:sz w:val="18"/>
                <w:szCs w:val="18"/>
              </w:rPr>
              <w:t>1.7</w:t>
            </w:r>
          </w:p>
        </w:tc>
      </w:tr>
      <w:tr w:rsidR="001A3A0F" w:rsidRPr="00E464CF" w14:paraId="01011253" w14:textId="77777777" w:rsidTr="009B5D72">
        <w:trPr>
          <w:trHeight w:val="227"/>
          <w:jc w:val="center"/>
        </w:trPr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</w:tcPr>
          <w:p w14:paraId="56E5FC24" w14:textId="77777777" w:rsidR="001A3A0F" w:rsidRPr="000D1E2C" w:rsidRDefault="001A3A0F" w:rsidP="001A3A0F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238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06D3D5" w14:textId="77777777" w:rsidR="001A3A0F" w:rsidRPr="000D1E2C" w:rsidRDefault="001A3A0F" w:rsidP="001A3A0F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 xml:space="preserve">Trabajos especializados para la construcción 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30F97BA8" w14:textId="076B76EA" w:rsidR="001A3A0F" w:rsidRPr="009B5D72" w:rsidRDefault="001A3A0F" w:rsidP="001A3A0F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9B5D72">
              <w:rPr>
                <w:color w:val="000000"/>
                <w:sz w:val="18"/>
                <w:szCs w:val="18"/>
              </w:rPr>
              <w:t>3.8</w:t>
            </w:r>
          </w:p>
        </w:tc>
      </w:tr>
      <w:tr w:rsidR="001A3A0F" w:rsidRPr="00E464CF" w14:paraId="7741D1B4" w14:textId="77777777" w:rsidTr="009B5D72">
        <w:trPr>
          <w:trHeight w:val="227"/>
          <w:jc w:val="center"/>
        </w:trPr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2128A28A" w14:textId="77777777" w:rsidR="001A3A0F" w:rsidRPr="000D1E2C" w:rsidRDefault="001A3A0F" w:rsidP="001A3A0F">
            <w:pPr>
              <w:ind w:right="57"/>
              <w:jc w:val="right"/>
              <w:rPr>
                <w:b/>
                <w:bCs/>
                <w:sz w:val="18"/>
                <w:szCs w:val="18"/>
              </w:rPr>
            </w:pPr>
            <w:r w:rsidRPr="000D1E2C">
              <w:rPr>
                <w:b/>
                <w:bCs/>
                <w:sz w:val="18"/>
                <w:szCs w:val="18"/>
              </w:rPr>
              <w:t>31-33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F05E4E" w14:textId="77777777" w:rsidR="001A3A0F" w:rsidRPr="000D1E2C" w:rsidRDefault="001A3A0F" w:rsidP="001A3A0F">
            <w:pPr>
              <w:pStyle w:val="p0"/>
              <w:tabs>
                <w:tab w:val="left" w:pos="440"/>
              </w:tabs>
              <w:spacing w:before="0" w:after="20"/>
              <w:ind w:left="-57"/>
              <w:jc w:val="left"/>
              <w:rPr>
                <w:rFonts w:ascii="Arial" w:hAnsi="Arial"/>
                <w:b/>
                <w:color w:val="auto"/>
                <w:sz w:val="18"/>
                <w:szCs w:val="18"/>
              </w:rPr>
            </w:pPr>
            <w:r w:rsidRPr="000D1E2C">
              <w:rPr>
                <w:rFonts w:ascii="Arial" w:hAnsi="Arial"/>
                <w:b/>
                <w:color w:val="auto"/>
                <w:sz w:val="18"/>
                <w:szCs w:val="18"/>
              </w:rPr>
              <w:t>Industrias manufactureras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565E90F7" w14:textId="46965AA4" w:rsidR="001A3A0F" w:rsidRPr="009B5D72" w:rsidRDefault="001A3A0F" w:rsidP="001A3A0F">
            <w:pPr>
              <w:tabs>
                <w:tab w:val="decimal" w:pos="433"/>
              </w:tabs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9B5D72">
              <w:rPr>
                <w:b/>
                <w:bCs/>
                <w:color w:val="000000"/>
                <w:sz w:val="18"/>
                <w:szCs w:val="18"/>
              </w:rPr>
              <w:t>4.8</w:t>
            </w:r>
          </w:p>
        </w:tc>
      </w:tr>
      <w:tr w:rsidR="001A3A0F" w:rsidRPr="00E464CF" w14:paraId="73AADC72" w14:textId="77777777" w:rsidTr="009B5D72">
        <w:trPr>
          <w:trHeight w:val="227"/>
          <w:jc w:val="center"/>
        </w:trPr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</w:tcPr>
          <w:p w14:paraId="3316E818" w14:textId="77777777" w:rsidR="001A3A0F" w:rsidRPr="000D1E2C" w:rsidRDefault="001A3A0F" w:rsidP="001A3A0F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311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D2A462" w14:textId="77777777" w:rsidR="001A3A0F" w:rsidRPr="000D1E2C" w:rsidRDefault="001A3A0F" w:rsidP="001A3A0F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 xml:space="preserve">Industria alimentaria 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7BF8F7E6" w14:textId="1809018E" w:rsidR="001A3A0F" w:rsidRPr="009B5D72" w:rsidRDefault="001A3A0F" w:rsidP="001A3A0F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9B5D72">
              <w:rPr>
                <w:color w:val="000000"/>
                <w:sz w:val="18"/>
                <w:szCs w:val="18"/>
              </w:rPr>
              <w:t>1.7</w:t>
            </w:r>
          </w:p>
        </w:tc>
      </w:tr>
      <w:tr w:rsidR="001A3A0F" w:rsidRPr="00E464CF" w14:paraId="07F4B900" w14:textId="77777777" w:rsidTr="009B5D72">
        <w:trPr>
          <w:trHeight w:val="227"/>
          <w:jc w:val="center"/>
        </w:trPr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</w:tcPr>
          <w:p w14:paraId="7CD80117" w14:textId="77777777" w:rsidR="001A3A0F" w:rsidRPr="000D1E2C" w:rsidRDefault="001A3A0F" w:rsidP="001A3A0F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312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AEBCFB" w14:textId="77777777" w:rsidR="001A3A0F" w:rsidRPr="000D1E2C" w:rsidRDefault="001A3A0F" w:rsidP="001A3A0F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 xml:space="preserve">Industria de las bebidas y del tabaco 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1B9492C5" w14:textId="474CBA67" w:rsidR="001A3A0F" w:rsidRPr="009B5D72" w:rsidRDefault="001A3A0F" w:rsidP="001A3A0F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9B5D72">
              <w:rPr>
                <w:color w:val="000000"/>
                <w:sz w:val="18"/>
                <w:szCs w:val="18"/>
              </w:rPr>
              <w:t>3.7</w:t>
            </w:r>
          </w:p>
        </w:tc>
      </w:tr>
      <w:tr w:rsidR="001A3A0F" w:rsidRPr="00E464CF" w14:paraId="2AE4046C" w14:textId="77777777" w:rsidTr="009B5D72">
        <w:trPr>
          <w:trHeight w:val="227"/>
          <w:jc w:val="center"/>
        </w:trPr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</w:tcPr>
          <w:p w14:paraId="5269F823" w14:textId="77777777" w:rsidR="001A3A0F" w:rsidRPr="000D1E2C" w:rsidRDefault="001A3A0F" w:rsidP="001A3A0F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313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6126F7" w14:textId="77777777" w:rsidR="001A3A0F" w:rsidRPr="000D1E2C" w:rsidRDefault="001A3A0F" w:rsidP="001A3A0F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Fabricación de insumos textiles y acabado de textiles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182099D0" w14:textId="108384F7" w:rsidR="001A3A0F" w:rsidRPr="009B5D72" w:rsidRDefault="001A3A0F" w:rsidP="001A3A0F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9B5D72">
              <w:rPr>
                <w:color w:val="000000"/>
                <w:sz w:val="18"/>
                <w:szCs w:val="18"/>
              </w:rPr>
              <w:t>-12.4</w:t>
            </w:r>
          </w:p>
        </w:tc>
      </w:tr>
      <w:tr w:rsidR="001A3A0F" w:rsidRPr="00E464CF" w14:paraId="170D379C" w14:textId="77777777" w:rsidTr="009B5D72">
        <w:trPr>
          <w:trHeight w:val="227"/>
          <w:jc w:val="center"/>
        </w:trPr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</w:tcPr>
          <w:p w14:paraId="088A6566" w14:textId="77777777" w:rsidR="001A3A0F" w:rsidRPr="000D1E2C" w:rsidRDefault="001A3A0F" w:rsidP="001A3A0F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314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60BC71" w14:textId="77777777" w:rsidR="001A3A0F" w:rsidRPr="000D1E2C" w:rsidRDefault="001A3A0F" w:rsidP="001A3A0F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Fabricación de productos textiles, excepto prendas de vestir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5A2A1257" w14:textId="6CDED591" w:rsidR="001A3A0F" w:rsidRPr="009B5D72" w:rsidRDefault="001A3A0F" w:rsidP="001A3A0F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9B5D72">
              <w:rPr>
                <w:color w:val="000000"/>
                <w:sz w:val="18"/>
                <w:szCs w:val="18"/>
              </w:rPr>
              <w:t>-2.0</w:t>
            </w:r>
          </w:p>
        </w:tc>
      </w:tr>
      <w:tr w:rsidR="001A3A0F" w:rsidRPr="00E464CF" w14:paraId="2807B29E" w14:textId="77777777" w:rsidTr="009B5D72">
        <w:trPr>
          <w:trHeight w:val="227"/>
          <w:jc w:val="center"/>
        </w:trPr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</w:tcPr>
          <w:p w14:paraId="711B1D28" w14:textId="77777777" w:rsidR="001A3A0F" w:rsidRPr="000D1E2C" w:rsidRDefault="001A3A0F" w:rsidP="001A3A0F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315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3A7E4B" w14:textId="77777777" w:rsidR="001A3A0F" w:rsidRPr="000D1E2C" w:rsidRDefault="001A3A0F" w:rsidP="001A3A0F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 xml:space="preserve">Fabricación de prendas de vestir 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370BD957" w14:textId="02B07130" w:rsidR="001A3A0F" w:rsidRPr="009B5D72" w:rsidRDefault="001A3A0F" w:rsidP="001A3A0F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9B5D72">
              <w:rPr>
                <w:color w:val="000000"/>
                <w:sz w:val="18"/>
                <w:szCs w:val="18"/>
              </w:rPr>
              <w:t>3.4</w:t>
            </w:r>
          </w:p>
        </w:tc>
      </w:tr>
      <w:tr w:rsidR="001A3A0F" w:rsidRPr="00E464CF" w14:paraId="6F13540E" w14:textId="77777777" w:rsidTr="009B5D72">
        <w:trPr>
          <w:trHeight w:val="227"/>
          <w:jc w:val="center"/>
        </w:trPr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</w:tcPr>
          <w:p w14:paraId="4A5C12E4" w14:textId="77777777" w:rsidR="001A3A0F" w:rsidRPr="000D1E2C" w:rsidRDefault="001A3A0F" w:rsidP="001A3A0F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316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4D9735" w14:textId="77777777" w:rsidR="001A3A0F" w:rsidRPr="000D1E2C" w:rsidRDefault="001A3A0F" w:rsidP="001A3A0F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Curtido y acabado de cuero y piel, y fabricación de productos de cuero, piel y materiales sucedáneos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40AEB90D" w14:textId="150F05FC" w:rsidR="001A3A0F" w:rsidRPr="009B5D72" w:rsidRDefault="001A3A0F" w:rsidP="001A3A0F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9B5D72">
              <w:rPr>
                <w:color w:val="000000"/>
                <w:sz w:val="18"/>
                <w:szCs w:val="18"/>
              </w:rPr>
              <w:t>3.2</w:t>
            </w:r>
          </w:p>
        </w:tc>
      </w:tr>
      <w:tr w:rsidR="001A3A0F" w:rsidRPr="00E464CF" w14:paraId="234F6B20" w14:textId="77777777" w:rsidTr="009B5D72">
        <w:trPr>
          <w:trHeight w:val="227"/>
          <w:jc w:val="center"/>
        </w:trPr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</w:tcPr>
          <w:p w14:paraId="538C7D5E" w14:textId="77777777" w:rsidR="001A3A0F" w:rsidRPr="000D1E2C" w:rsidRDefault="001A3A0F" w:rsidP="001A3A0F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321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B268B9" w14:textId="77777777" w:rsidR="001A3A0F" w:rsidRPr="000D1E2C" w:rsidRDefault="001A3A0F" w:rsidP="001A3A0F">
            <w:pPr>
              <w:ind w:left="-57"/>
              <w:jc w:val="left"/>
              <w:rPr>
                <w:sz w:val="18"/>
                <w:szCs w:val="18"/>
                <w:lang w:eastAsia="es-MX"/>
              </w:rPr>
            </w:pPr>
            <w:r w:rsidRPr="000D1E2C">
              <w:rPr>
                <w:sz w:val="18"/>
                <w:szCs w:val="18"/>
              </w:rPr>
              <w:t xml:space="preserve">Industria de la madera 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0A68586D" w14:textId="5796BCAC" w:rsidR="001A3A0F" w:rsidRPr="009B5D72" w:rsidRDefault="001A3A0F" w:rsidP="001A3A0F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9B5D72">
              <w:rPr>
                <w:color w:val="000000"/>
                <w:sz w:val="18"/>
                <w:szCs w:val="18"/>
              </w:rPr>
              <w:t>-0.3</w:t>
            </w:r>
          </w:p>
        </w:tc>
      </w:tr>
      <w:tr w:rsidR="001A3A0F" w:rsidRPr="00E464CF" w14:paraId="1773B516" w14:textId="77777777" w:rsidTr="009B5D72">
        <w:trPr>
          <w:trHeight w:val="227"/>
          <w:jc w:val="center"/>
        </w:trPr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</w:tcPr>
          <w:p w14:paraId="38CD6BBD" w14:textId="77777777" w:rsidR="001A3A0F" w:rsidRPr="000D1E2C" w:rsidRDefault="001A3A0F" w:rsidP="001A3A0F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322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AB0595" w14:textId="77777777" w:rsidR="001A3A0F" w:rsidRPr="000D1E2C" w:rsidRDefault="001A3A0F" w:rsidP="001A3A0F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 xml:space="preserve">Industria del papel 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2B01E964" w14:textId="0A794A9D" w:rsidR="001A3A0F" w:rsidRPr="009B5D72" w:rsidRDefault="001A3A0F" w:rsidP="001A3A0F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9B5D72">
              <w:rPr>
                <w:color w:val="000000"/>
                <w:sz w:val="18"/>
                <w:szCs w:val="18"/>
              </w:rPr>
              <w:t>-2.1</w:t>
            </w:r>
          </w:p>
        </w:tc>
      </w:tr>
      <w:tr w:rsidR="001A3A0F" w:rsidRPr="00E464CF" w14:paraId="412615F9" w14:textId="77777777" w:rsidTr="009B5D72">
        <w:trPr>
          <w:trHeight w:val="227"/>
          <w:jc w:val="center"/>
        </w:trPr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</w:tcPr>
          <w:p w14:paraId="4CF6BC0C" w14:textId="77777777" w:rsidR="001A3A0F" w:rsidRPr="000D1E2C" w:rsidRDefault="001A3A0F" w:rsidP="001A3A0F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323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98F4E6" w14:textId="77777777" w:rsidR="001A3A0F" w:rsidRPr="000D1E2C" w:rsidRDefault="001A3A0F" w:rsidP="001A3A0F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 xml:space="preserve">Impresión e industrias conexas 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76F7DB8A" w14:textId="5557C184" w:rsidR="001A3A0F" w:rsidRPr="009B5D72" w:rsidRDefault="001A3A0F" w:rsidP="001A3A0F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9B5D72">
              <w:rPr>
                <w:color w:val="000000"/>
                <w:sz w:val="18"/>
                <w:szCs w:val="18"/>
              </w:rPr>
              <w:t>7.8</w:t>
            </w:r>
          </w:p>
        </w:tc>
      </w:tr>
      <w:tr w:rsidR="001A3A0F" w:rsidRPr="00E464CF" w14:paraId="0F0E1C2C" w14:textId="77777777" w:rsidTr="009B5D72">
        <w:trPr>
          <w:trHeight w:val="227"/>
          <w:jc w:val="center"/>
        </w:trPr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</w:tcPr>
          <w:p w14:paraId="6D25B87D" w14:textId="77777777" w:rsidR="001A3A0F" w:rsidRPr="000D1E2C" w:rsidRDefault="001A3A0F" w:rsidP="001A3A0F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324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2374BE" w14:textId="77777777" w:rsidR="001A3A0F" w:rsidRPr="000D1E2C" w:rsidRDefault="001A3A0F" w:rsidP="001A3A0F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 xml:space="preserve">Fabricación de productos derivados del petróleo y del carbón 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7A427510" w14:textId="19ED30CC" w:rsidR="001A3A0F" w:rsidRPr="009B5D72" w:rsidRDefault="001A3A0F" w:rsidP="001A3A0F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9B5D72">
              <w:rPr>
                <w:color w:val="000000"/>
                <w:sz w:val="18"/>
                <w:szCs w:val="18"/>
              </w:rPr>
              <w:t>8.3</w:t>
            </w:r>
          </w:p>
        </w:tc>
      </w:tr>
      <w:tr w:rsidR="001A3A0F" w:rsidRPr="00E464CF" w14:paraId="3EE67032" w14:textId="77777777" w:rsidTr="009B5D72">
        <w:trPr>
          <w:trHeight w:val="227"/>
          <w:jc w:val="center"/>
        </w:trPr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</w:tcPr>
          <w:p w14:paraId="2B5B70CB" w14:textId="77777777" w:rsidR="001A3A0F" w:rsidRPr="000D1E2C" w:rsidRDefault="001A3A0F" w:rsidP="001A3A0F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325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02E70C" w14:textId="77777777" w:rsidR="001A3A0F" w:rsidRPr="000D1E2C" w:rsidRDefault="001A3A0F" w:rsidP="001A3A0F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 xml:space="preserve">Industria química 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0066A642" w14:textId="30C0AAC4" w:rsidR="001A3A0F" w:rsidRPr="009B5D72" w:rsidRDefault="001A3A0F" w:rsidP="001A3A0F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9B5D72">
              <w:rPr>
                <w:color w:val="000000"/>
                <w:sz w:val="18"/>
                <w:szCs w:val="18"/>
              </w:rPr>
              <w:t>-1.6</w:t>
            </w:r>
          </w:p>
        </w:tc>
      </w:tr>
      <w:tr w:rsidR="001A3A0F" w:rsidRPr="00E464CF" w14:paraId="2A7F29D5" w14:textId="77777777" w:rsidTr="009B5D72">
        <w:trPr>
          <w:trHeight w:val="227"/>
          <w:jc w:val="center"/>
        </w:trPr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</w:tcPr>
          <w:p w14:paraId="296B00F6" w14:textId="77777777" w:rsidR="001A3A0F" w:rsidRPr="000D1E2C" w:rsidRDefault="001A3A0F" w:rsidP="001A3A0F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326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10AC32" w14:textId="77777777" w:rsidR="001A3A0F" w:rsidRPr="000D1E2C" w:rsidRDefault="001A3A0F" w:rsidP="001A3A0F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 xml:space="preserve">Industria del plástico y del hule 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5FAAB0EF" w14:textId="15444D78" w:rsidR="001A3A0F" w:rsidRPr="009B5D72" w:rsidRDefault="001A3A0F" w:rsidP="001A3A0F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9B5D72">
              <w:rPr>
                <w:color w:val="000000"/>
                <w:sz w:val="18"/>
                <w:szCs w:val="18"/>
              </w:rPr>
              <w:t>-0.9</w:t>
            </w:r>
          </w:p>
        </w:tc>
      </w:tr>
      <w:tr w:rsidR="001A3A0F" w:rsidRPr="00E464CF" w14:paraId="49810A3D" w14:textId="77777777" w:rsidTr="009B5D72">
        <w:trPr>
          <w:trHeight w:val="227"/>
          <w:jc w:val="center"/>
        </w:trPr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</w:tcPr>
          <w:p w14:paraId="6B7488B9" w14:textId="77777777" w:rsidR="001A3A0F" w:rsidRPr="000D1E2C" w:rsidRDefault="001A3A0F" w:rsidP="001A3A0F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327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AE11D2" w14:textId="77777777" w:rsidR="001A3A0F" w:rsidRPr="000D1E2C" w:rsidRDefault="001A3A0F" w:rsidP="001A3A0F">
            <w:pPr>
              <w:ind w:left="-57"/>
              <w:jc w:val="left"/>
              <w:rPr>
                <w:sz w:val="18"/>
                <w:szCs w:val="18"/>
                <w:lang w:eastAsia="es-MX"/>
              </w:rPr>
            </w:pPr>
            <w:r w:rsidRPr="000D1E2C">
              <w:rPr>
                <w:sz w:val="18"/>
                <w:szCs w:val="18"/>
              </w:rPr>
              <w:t xml:space="preserve">Fabricación de productos a base de minerales no metálicos 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60EEA5CA" w14:textId="16E4BDFD" w:rsidR="001A3A0F" w:rsidRPr="009B5D72" w:rsidRDefault="001A3A0F" w:rsidP="001A3A0F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9B5D72">
              <w:rPr>
                <w:color w:val="000000"/>
                <w:sz w:val="18"/>
                <w:szCs w:val="18"/>
              </w:rPr>
              <w:t>6.3</w:t>
            </w:r>
          </w:p>
        </w:tc>
      </w:tr>
      <w:tr w:rsidR="001A3A0F" w:rsidRPr="00E464CF" w14:paraId="06E916BE" w14:textId="77777777" w:rsidTr="009B5D72">
        <w:trPr>
          <w:trHeight w:val="227"/>
          <w:jc w:val="center"/>
        </w:trPr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</w:tcPr>
          <w:p w14:paraId="767291C3" w14:textId="77777777" w:rsidR="001A3A0F" w:rsidRPr="000D1E2C" w:rsidRDefault="001A3A0F" w:rsidP="001A3A0F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331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4ECA3F" w14:textId="77777777" w:rsidR="001A3A0F" w:rsidRPr="000D1E2C" w:rsidRDefault="001A3A0F" w:rsidP="001A3A0F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 xml:space="preserve">Industrias metálicas básicas 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7DB195A5" w14:textId="5CEB0A41" w:rsidR="001A3A0F" w:rsidRPr="009B5D72" w:rsidRDefault="001A3A0F" w:rsidP="001A3A0F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9B5D72">
              <w:rPr>
                <w:color w:val="000000"/>
                <w:sz w:val="18"/>
                <w:szCs w:val="18"/>
              </w:rPr>
              <w:t>4.4</w:t>
            </w:r>
          </w:p>
        </w:tc>
      </w:tr>
      <w:tr w:rsidR="001A3A0F" w:rsidRPr="00E464CF" w14:paraId="66C14F29" w14:textId="77777777" w:rsidTr="009B5D72">
        <w:trPr>
          <w:trHeight w:val="227"/>
          <w:jc w:val="center"/>
        </w:trPr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</w:tcPr>
          <w:p w14:paraId="371A2C86" w14:textId="77777777" w:rsidR="001A3A0F" w:rsidRPr="000D1E2C" w:rsidRDefault="001A3A0F" w:rsidP="001A3A0F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332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2ADEAF" w14:textId="77777777" w:rsidR="001A3A0F" w:rsidRPr="000D1E2C" w:rsidRDefault="001A3A0F" w:rsidP="001A3A0F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 xml:space="preserve">Fabricación de productos metálicos 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41AD966C" w14:textId="40BD8561" w:rsidR="001A3A0F" w:rsidRPr="009B5D72" w:rsidRDefault="001A3A0F" w:rsidP="001A3A0F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9B5D72">
              <w:rPr>
                <w:color w:val="000000"/>
                <w:sz w:val="18"/>
                <w:szCs w:val="18"/>
              </w:rPr>
              <w:t>2.6</w:t>
            </w:r>
          </w:p>
        </w:tc>
      </w:tr>
      <w:tr w:rsidR="001A3A0F" w:rsidRPr="00E464CF" w14:paraId="6D71E249" w14:textId="77777777" w:rsidTr="009B5D72">
        <w:trPr>
          <w:trHeight w:val="227"/>
          <w:jc w:val="center"/>
        </w:trPr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</w:tcPr>
          <w:p w14:paraId="2106D447" w14:textId="77777777" w:rsidR="001A3A0F" w:rsidRPr="000D1E2C" w:rsidRDefault="001A3A0F" w:rsidP="001A3A0F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333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0A6F5A" w14:textId="77777777" w:rsidR="001A3A0F" w:rsidRPr="000D1E2C" w:rsidRDefault="001A3A0F" w:rsidP="001A3A0F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 xml:space="preserve">Fabricación de maquinaria y equipo 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115E9515" w14:textId="7D23D26C" w:rsidR="001A3A0F" w:rsidRPr="009B5D72" w:rsidRDefault="001A3A0F" w:rsidP="001A3A0F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9B5D72">
              <w:rPr>
                <w:color w:val="000000"/>
                <w:sz w:val="18"/>
                <w:szCs w:val="18"/>
              </w:rPr>
              <w:t>15.0</w:t>
            </w:r>
          </w:p>
        </w:tc>
      </w:tr>
      <w:tr w:rsidR="001A3A0F" w:rsidRPr="00E464CF" w14:paraId="2A1A44D7" w14:textId="77777777" w:rsidTr="009B5D72">
        <w:trPr>
          <w:trHeight w:val="227"/>
          <w:jc w:val="center"/>
        </w:trPr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</w:tcPr>
          <w:p w14:paraId="45030BEC" w14:textId="77777777" w:rsidR="001A3A0F" w:rsidRPr="000D1E2C" w:rsidRDefault="001A3A0F" w:rsidP="001A3A0F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334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ED2AE3" w14:textId="77777777" w:rsidR="001A3A0F" w:rsidRPr="000D1E2C" w:rsidRDefault="001A3A0F" w:rsidP="001A3A0F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 xml:space="preserve">Fabricación de equipo de computación, comunicación, medición y de otros equipos, componentes y accesorios electrónicos 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45930B40" w14:textId="27DEF1D6" w:rsidR="001A3A0F" w:rsidRPr="009B5D72" w:rsidRDefault="001A3A0F" w:rsidP="001A3A0F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9B5D72">
              <w:rPr>
                <w:color w:val="000000"/>
                <w:sz w:val="18"/>
                <w:szCs w:val="18"/>
              </w:rPr>
              <w:t>11.4</w:t>
            </w:r>
          </w:p>
        </w:tc>
      </w:tr>
      <w:tr w:rsidR="001A3A0F" w:rsidRPr="00E464CF" w14:paraId="36C5166A" w14:textId="77777777" w:rsidTr="009B5D72">
        <w:trPr>
          <w:trHeight w:val="227"/>
          <w:jc w:val="center"/>
        </w:trPr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</w:tcPr>
          <w:p w14:paraId="4CCFC425" w14:textId="77777777" w:rsidR="001A3A0F" w:rsidRPr="000D1E2C" w:rsidRDefault="001A3A0F" w:rsidP="001A3A0F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335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A4A9B0" w14:textId="77777777" w:rsidR="001A3A0F" w:rsidRPr="000D1E2C" w:rsidRDefault="001A3A0F" w:rsidP="001A3A0F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Fabricación de accesorios, aparatos eléctricos y equipo de generación de energía eléctrica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1D0EB482" w14:textId="58D62EBE" w:rsidR="001A3A0F" w:rsidRPr="009B5D72" w:rsidRDefault="001A3A0F" w:rsidP="001A3A0F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9B5D72">
              <w:rPr>
                <w:color w:val="000000"/>
                <w:sz w:val="18"/>
                <w:szCs w:val="18"/>
              </w:rPr>
              <w:t>5.9</w:t>
            </w:r>
          </w:p>
        </w:tc>
      </w:tr>
      <w:tr w:rsidR="001A3A0F" w:rsidRPr="00E464CF" w14:paraId="09648082" w14:textId="77777777" w:rsidTr="009B5D72">
        <w:trPr>
          <w:trHeight w:val="227"/>
          <w:jc w:val="center"/>
        </w:trPr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</w:tcPr>
          <w:p w14:paraId="41F9A84A" w14:textId="77777777" w:rsidR="001A3A0F" w:rsidRPr="000D1E2C" w:rsidRDefault="001A3A0F" w:rsidP="001A3A0F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336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B9F92C" w14:textId="77777777" w:rsidR="001A3A0F" w:rsidRPr="000D1E2C" w:rsidRDefault="001A3A0F" w:rsidP="001A3A0F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 xml:space="preserve">Fabricación de equipo de transporte 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7698E21A" w14:textId="4DD5F3F3" w:rsidR="001A3A0F" w:rsidRPr="009B5D72" w:rsidRDefault="001A3A0F" w:rsidP="001A3A0F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9B5D72">
              <w:rPr>
                <w:color w:val="000000"/>
                <w:sz w:val="18"/>
                <w:szCs w:val="18"/>
              </w:rPr>
              <w:t>8.8</w:t>
            </w:r>
          </w:p>
        </w:tc>
      </w:tr>
      <w:tr w:rsidR="001A3A0F" w:rsidRPr="00E464CF" w14:paraId="3607585B" w14:textId="77777777" w:rsidTr="009B5D72">
        <w:trPr>
          <w:trHeight w:val="227"/>
          <w:jc w:val="center"/>
        </w:trPr>
        <w:tc>
          <w:tcPr>
            <w:tcW w:w="694" w:type="dxa"/>
            <w:tcBorders>
              <w:top w:val="nil"/>
              <w:left w:val="double" w:sz="4" w:space="0" w:color="000000" w:themeColor="text1"/>
              <w:bottom w:val="nil"/>
              <w:right w:val="nil"/>
            </w:tcBorders>
            <w:vAlign w:val="center"/>
          </w:tcPr>
          <w:p w14:paraId="6FA2B8D1" w14:textId="77777777" w:rsidR="001A3A0F" w:rsidRPr="000D1E2C" w:rsidRDefault="001A3A0F" w:rsidP="001A3A0F">
            <w:pPr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337</w:t>
            </w: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990F9A" w14:textId="77777777" w:rsidR="001A3A0F" w:rsidRPr="000D1E2C" w:rsidRDefault="001A3A0F" w:rsidP="001A3A0F">
            <w:pPr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Fabricación de muebles, colchones y persianas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nil"/>
              <w:right w:val="double" w:sz="4" w:space="0" w:color="000000" w:themeColor="text1"/>
            </w:tcBorders>
            <w:vAlign w:val="center"/>
          </w:tcPr>
          <w:p w14:paraId="1AF87385" w14:textId="287AC634" w:rsidR="001A3A0F" w:rsidRPr="009B5D72" w:rsidRDefault="001A3A0F" w:rsidP="001A3A0F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9B5D72">
              <w:rPr>
                <w:color w:val="000000"/>
                <w:sz w:val="18"/>
                <w:szCs w:val="18"/>
              </w:rPr>
              <w:t>12.0</w:t>
            </w:r>
          </w:p>
        </w:tc>
      </w:tr>
      <w:tr w:rsidR="001A3A0F" w:rsidRPr="00E464CF" w14:paraId="18FD03AC" w14:textId="77777777" w:rsidTr="009B5D72">
        <w:trPr>
          <w:trHeight w:val="227"/>
          <w:jc w:val="center"/>
        </w:trPr>
        <w:tc>
          <w:tcPr>
            <w:tcW w:w="694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nil"/>
            </w:tcBorders>
            <w:vAlign w:val="center"/>
          </w:tcPr>
          <w:p w14:paraId="52D57A37" w14:textId="77777777" w:rsidR="001A3A0F" w:rsidRPr="000D1E2C" w:rsidRDefault="001A3A0F" w:rsidP="001A3A0F">
            <w:pPr>
              <w:spacing w:after="60"/>
              <w:ind w:right="57"/>
              <w:jc w:val="righ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>339</w:t>
            </w:r>
          </w:p>
        </w:tc>
        <w:tc>
          <w:tcPr>
            <w:tcW w:w="6169" w:type="dxa"/>
            <w:tcBorders>
              <w:top w:val="nil"/>
              <w:left w:val="nil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BE840B" w14:textId="77777777" w:rsidR="001A3A0F" w:rsidRPr="000D1E2C" w:rsidRDefault="001A3A0F" w:rsidP="001A3A0F">
            <w:pPr>
              <w:spacing w:after="60"/>
              <w:ind w:left="-57"/>
              <w:jc w:val="left"/>
              <w:rPr>
                <w:sz w:val="18"/>
                <w:szCs w:val="18"/>
              </w:rPr>
            </w:pPr>
            <w:r w:rsidRPr="000D1E2C">
              <w:rPr>
                <w:sz w:val="18"/>
                <w:szCs w:val="18"/>
              </w:rPr>
              <w:t xml:space="preserve">Otras industrias manufactureras </w:t>
            </w: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41DC81B2" w14:textId="275A8FB4" w:rsidR="001A3A0F" w:rsidRPr="009B5D72" w:rsidRDefault="001A3A0F" w:rsidP="001A3A0F">
            <w:pPr>
              <w:tabs>
                <w:tab w:val="decimal" w:pos="433"/>
              </w:tabs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9B5D72">
              <w:rPr>
                <w:color w:val="000000"/>
                <w:sz w:val="18"/>
                <w:szCs w:val="18"/>
              </w:rPr>
              <w:t>7.9</w:t>
            </w:r>
          </w:p>
        </w:tc>
      </w:tr>
    </w:tbl>
    <w:p w14:paraId="3D82A44B" w14:textId="686DCEE2" w:rsidR="00853669" w:rsidRPr="000D1E2C" w:rsidRDefault="00AD7654" w:rsidP="00007B6B">
      <w:pPr>
        <w:pStyle w:val="p0"/>
        <w:tabs>
          <w:tab w:val="right" w:pos="9668"/>
        </w:tabs>
        <w:spacing w:before="0"/>
        <w:ind w:left="709"/>
        <w:jc w:val="left"/>
        <w:rPr>
          <w:rFonts w:ascii="Arial" w:hAnsi="Arial"/>
          <w:color w:val="auto"/>
          <w:sz w:val="16"/>
          <w:szCs w:val="16"/>
        </w:rPr>
      </w:pPr>
      <w:r w:rsidRPr="000D1E2C">
        <w:rPr>
          <w:rFonts w:ascii="Arial" w:hAnsi="Arial"/>
          <w:color w:val="auto"/>
          <w:sz w:val="18"/>
          <w:szCs w:val="18"/>
          <w:vertAlign w:val="superscript"/>
        </w:rPr>
        <w:t>p</w:t>
      </w:r>
      <w:r w:rsidR="00853669" w:rsidRPr="000D1E2C">
        <w:rPr>
          <w:rFonts w:ascii="Arial" w:hAnsi="Arial"/>
          <w:color w:val="auto"/>
          <w:sz w:val="18"/>
          <w:szCs w:val="18"/>
          <w:vertAlign w:val="superscript"/>
        </w:rPr>
        <w:t>/</w:t>
      </w:r>
      <w:r w:rsidR="00853669" w:rsidRPr="000D1E2C">
        <w:rPr>
          <w:rFonts w:ascii="Arial" w:hAnsi="Arial"/>
          <w:color w:val="auto"/>
          <w:sz w:val="16"/>
          <w:szCs w:val="16"/>
        </w:rPr>
        <w:t xml:space="preserve"> Cifras preliminares</w:t>
      </w:r>
    </w:p>
    <w:p w14:paraId="57E59DAC" w14:textId="5D2CEE85" w:rsidR="00EC2181" w:rsidRDefault="00853669" w:rsidP="00007B6B">
      <w:pPr>
        <w:pStyle w:val="parr2"/>
        <w:widowControl w:val="0"/>
        <w:spacing w:before="0"/>
        <w:ind w:left="709" w:right="584"/>
        <w:rPr>
          <w:rFonts w:cs="Arial"/>
          <w:sz w:val="16"/>
          <w:szCs w:val="16"/>
        </w:rPr>
      </w:pPr>
      <w:r w:rsidRPr="000D1E2C">
        <w:rPr>
          <w:rFonts w:cs="Arial"/>
          <w:sz w:val="16"/>
          <w:szCs w:val="16"/>
        </w:rPr>
        <w:t>Fuente: INEGI</w:t>
      </w:r>
    </w:p>
    <w:p w14:paraId="60A514B8" w14:textId="77777777" w:rsidR="00C30B41" w:rsidRDefault="00C30B41">
      <w:pPr>
        <w:jc w:val="left"/>
        <w:rPr>
          <w:rFonts w:cs="Times New Roman"/>
          <w:b/>
          <w:i/>
          <w:szCs w:val="20"/>
        </w:rPr>
      </w:pPr>
      <w:bookmarkStart w:id="2" w:name="_Hlk40107795"/>
      <w:r>
        <w:rPr>
          <w:b/>
          <w:i/>
        </w:rPr>
        <w:br w:type="page"/>
      </w:r>
    </w:p>
    <w:p w14:paraId="3818AEBC" w14:textId="77777777" w:rsidR="0040133A" w:rsidRPr="002218D8" w:rsidRDefault="0040133A" w:rsidP="001A5168">
      <w:pPr>
        <w:pStyle w:val="parr2"/>
        <w:widowControl w:val="0"/>
        <w:spacing w:before="120"/>
        <w:ind w:left="0" w:right="0"/>
        <w:rPr>
          <w:b/>
          <w:iCs/>
        </w:rPr>
      </w:pPr>
      <w:r w:rsidRPr="002218D8">
        <w:rPr>
          <w:b/>
          <w:iCs/>
        </w:rPr>
        <w:lastRenderedPageBreak/>
        <w:t>Nota al usuario</w:t>
      </w:r>
    </w:p>
    <w:bookmarkEnd w:id="2"/>
    <w:p w14:paraId="172CC05D" w14:textId="6C21CBE1" w:rsidR="00DC761B" w:rsidRPr="00DC761B" w:rsidRDefault="00DC761B" w:rsidP="00DC761B">
      <w:pPr>
        <w:pStyle w:val="parrafo1"/>
        <w:widowControl w:val="0"/>
        <w:spacing w:before="240"/>
        <w:ind w:left="0" w:right="0"/>
      </w:pPr>
      <w:r>
        <w:t>La tasa de no respuesta en la captación de las encuestas económicas que se consideraron para la integración del IMAI,</w:t>
      </w:r>
      <w:r w:rsidRPr="00DC761B">
        <w:rPr>
          <w:vertAlign w:val="superscript"/>
        </w:rPr>
        <w:footnoteReference w:id="4"/>
      </w:r>
      <w:r>
        <w:t xml:space="preserve"> en enero de 2023</w:t>
      </w:r>
      <w:r w:rsidR="000622E7">
        <w:t>,</w:t>
      </w:r>
      <w:r>
        <w:t xml:space="preserve"> registró porcentajes apropiados de acuerdo con el diseño estadístico de las muestras. Asimismo, la captación de la Estadística de la Industria Minerometalúrgica (EIMM), de los registros administrativos y los datos primarios que divulga el Instituto</w:t>
      </w:r>
      <w:r w:rsidR="00D77B8F">
        <w:t xml:space="preserve"> Nacional de Estadística y Geografía (INEGI)</w:t>
      </w:r>
      <w:r>
        <w:t xml:space="preserve"> permitió la generación de estadísticas con niveles altos de cobertura y precisión estadística. Para las actividades petroleras, de energía, gas y agua, se incluyeron los registros administrativos provenientes de las empresas y Unidades del Estado que se recibieron oportunamente vía correo electrónico </w:t>
      </w:r>
      <w:r w:rsidR="00B859BE">
        <w:t>e</w:t>
      </w:r>
      <w:r>
        <w:t xml:space="preserve"> internet.</w:t>
      </w:r>
      <w:r w:rsidRPr="00DC761B">
        <w:t xml:space="preserve"> </w:t>
      </w:r>
    </w:p>
    <w:p w14:paraId="372E41BF" w14:textId="5EF12C67" w:rsidR="00550942" w:rsidRDefault="00F70B8D" w:rsidP="00FC2C37">
      <w:pPr>
        <w:pStyle w:val="parrafo1"/>
        <w:widowControl w:val="0"/>
        <w:spacing w:before="240"/>
        <w:ind w:left="0" w:right="0"/>
        <w:rPr>
          <w:b/>
          <w:i/>
        </w:rPr>
      </w:pPr>
      <w:r>
        <w:t>Las cifras desestacionalizadas y de tendencia-ciclo pueden estar sujetas a revisiones por el impacto de la emergencia sanitaria de la COVID-19. La estrategia que siguió el</w:t>
      </w:r>
      <w:r w:rsidR="007B57B6">
        <w:t xml:space="preserve"> </w:t>
      </w:r>
      <w:r>
        <w:t>INEGI fue revisar cada serie de tiempo y analizar la necesidad de incluir algún tratamiento especial</w:t>
      </w:r>
      <w:r w:rsidR="00DD655C">
        <w:t xml:space="preserve"> </w:t>
      </w:r>
      <w:r>
        <w:t>en los modelos de ajuste estacional para los meses de la contingencia</w:t>
      </w:r>
      <w:r w:rsidR="00DD655C">
        <w:t xml:space="preserve">, como el de </w:t>
      </w:r>
      <w:r w:rsidR="00DD655C" w:rsidRPr="00DD655C">
        <w:rPr>
          <w:i/>
          <w:iCs/>
        </w:rPr>
        <w:t>outliers</w:t>
      </w:r>
      <w:r>
        <w:t>. Lo anterior</w:t>
      </w:r>
      <w:r w:rsidR="000140F8">
        <w:t>,</w:t>
      </w:r>
      <w:r>
        <w:t xml:space="preserve"> con el objetivo de que los grandes cambios en los datos originales no influyeran de manera desproporcionada en los factores estacionales utilizados.</w:t>
      </w:r>
    </w:p>
    <w:p w14:paraId="049D16FB" w14:textId="77777777" w:rsidR="00EC2181" w:rsidRPr="002218D8" w:rsidRDefault="00EC2181" w:rsidP="00FC2C37">
      <w:pPr>
        <w:pStyle w:val="parr2"/>
        <w:widowControl w:val="0"/>
        <w:spacing w:before="360"/>
        <w:ind w:left="0" w:right="0"/>
        <w:rPr>
          <w:b/>
          <w:iCs/>
        </w:rPr>
      </w:pPr>
      <w:r w:rsidRPr="002218D8">
        <w:rPr>
          <w:b/>
          <w:iCs/>
        </w:rPr>
        <w:t>Nota metodológica</w:t>
      </w:r>
    </w:p>
    <w:p w14:paraId="294A29EB" w14:textId="21758457" w:rsidR="00CD2805" w:rsidRDefault="7D68CE54" w:rsidP="00FC2C37">
      <w:pPr>
        <w:pStyle w:val="parrafo1"/>
        <w:widowControl w:val="0"/>
        <w:spacing w:before="240"/>
        <w:ind w:left="0" w:right="0"/>
      </w:pPr>
      <w:r>
        <w:t xml:space="preserve">El </w:t>
      </w:r>
      <w:r w:rsidR="5D345E66">
        <w:t>IMAI</w:t>
      </w:r>
      <w:r>
        <w:t>, que mide la evolución real de la actividad productiva, se elabora c</w:t>
      </w:r>
      <w:r w:rsidR="77D8FF5B">
        <w:t>on el fin de proporcionar información estadística que permita un conocimiento amplio y oportuno sobre el comportamiento del sector industrial.</w:t>
      </w:r>
      <w:r w:rsidR="52B456B7">
        <w:t xml:space="preserve"> Los datos mensuales del IMAI están disponibles desde enero de 1993 y se expresan en índices de volumen físico, de tipo Laspeyres, con base fija en el año 2013=100. </w:t>
      </w:r>
      <w:r w:rsidR="4EA83714">
        <w:t>De esta forma</w:t>
      </w:r>
      <w:r w:rsidR="52B456B7">
        <w:t>, se publican índices mensuales, índices acumulados y sus respectivas variaciones anuales.</w:t>
      </w:r>
    </w:p>
    <w:p w14:paraId="51651CC3" w14:textId="2611075B" w:rsidR="00BA3C8A" w:rsidRDefault="6A423827" w:rsidP="00FC2C37">
      <w:pPr>
        <w:pStyle w:val="parrafo1"/>
        <w:widowControl w:val="0"/>
        <w:spacing w:before="240"/>
        <w:ind w:left="0" w:right="0"/>
      </w:pPr>
      <w:r>
        <w:t>La</w:t>
      </w:r>
      <w:r w:rsidR="77D8FF5B">
        <w:t xml:space="preserve"> cobertura geográfica</w:t>
      </w:r>
      <w:r>
        <w:t xml:space="preserve"> del indicador</w:t>
      </w:r>
      <w:r w:rsidR="77D8FF5B">
        <w:t xml:space="preserve"> es nacional</w:t>
      </w:r>
      <w:r w:rsidR="2BF3BC46">
        <w:t>. S</w:t>
      </w:r>
      <w:r w:rsidR="2CC899F6">
        <w:t>e integra por</w:t>
      </w:r>
      <w:r w:rsidR="77D8FF5B">
        <w:t xml:space="preserve"> los </w:t>
      </w:r>
      <w:r w:rsidR="4965BC59">
        <w:t xml:space="preserve">siguientes </w:t>
      </w:r>
      <w:r w:rsidR="77D8FF5B">
        <w:t>sectores económicos: 21</w:t>
      </w:r>
      <w:r w:rsidR="14B720A8">
        <w:t>,</w:t>
      </w:r>
      <w:r w:rsidR="77D8FF5B">
        <w:t xml:space="preserve"> Minería</w:t>
      </w:r>
      <w:r w:rsidR="14B720A8">
        <w:t xml:space="preserve">; </w:t>
      </w:r>
      <w:r w:rsidR="77D8FF5B">
        <w:t>22</w:t>
      </w:r>
      <w:r w:rsidR="14B720A8">
        <w:t>,</w:t>
      </w:r>
      <w:r w:rsidR="77D8FF5B">
        <w:t xml:space="preserve"> Generación, transmisión y distribución de energía eléctrica, suministro de agua y de gas por ductos al consumidor final</w:t>
      </w:r>
      <w:r w:rsidR="14B720A8">
        <w:t>;</w:t>
      </w:r>
      <w:r w:rsidR="77D8FF5B">
        <w:t xml:space="preserve"> </w:t>
      </w:r>
      <w:r w:rsidR="007E181F">
        <w:br/>
      </w:r>
      <w:r w:rsidR="77D8FF5B">
        <w:t>23</w:t>
      </w:r>
      <w:r w:rsidR="14B720A8">
        <w:t>,</w:t>
      </w:r>
      <w:r w:rsidR="77D8FF5B">
        <w:t xml:space="preserve"> Construcción y 31-33</w:t>
      </w:r>
      <w:r w:rsidR="14B720A8">
        <w:t>,</w:t>
      </w:r>
      <w:r w:rsidR="77D8FF5B">
        <w:t xml:space="preserve"> Industrias manufactureras</w:t>
      </w:r>
      <w:r w:rsidR="732DA979">
        <w:t xml:space="preserve">. </w:t>
      </w:r>
      <w:r w:rsidR="44936894">
        <w:t>Se incorporan t</w:t>
      </w:r>
      <w:r w:rsidR="247D2395">
        <w:t>ambién</w:t>
      </w:r>
      <w:r w:rsidR="77D8FF5B">
        <w:t xml:space="preserve"> </w:t>
      </w:r>
      <w:r w:rsidR="44936894">
        <w:t xml:space="preserve">sus </w:t>
      </w:r>
      <w:r w:rsidR="77D8FF5B">
        <w:t>subsectores de acuerdo con el Sistema de Clasificación Industrial de América del Norte 2013 (SCIAN)</w:t>
      </w:r>
      <w:r w:rsidR="2CC899F6">
        <w:t>.</w:t>
      </w:r>
      <w:r w:rsidR="77D8FF5B">
        <w:t xml:space="preserve"> </w:t>
      </w:r>
      <w:r w:rsidR="5D0C9327">
        <w:t xml:space="preserve">El </w:t>
      </w:r>
      <w:r w:rsidR="247D2395">
        <w:t>indicador</w:t>
      </w:r>
      <w:r w:rsidR="2CC899F6">
        <w:t xml:space="preserve"> tiene una</w:t>
      </w:r>
      <w:r w:rsidR="77D8FF5B">
        <w:t xml:space="preserve"> representatividad de 97</w:t>
      </w:r>
      <w:r w:rsidR="4611CD0C">
        <w:t xml:space="preserve"> </w:t>
      </w:r>
      <w:r w:rsidR="77D8FF5B">
        <w:t xml:space="preserve">% del valor agregado bruto de 2013, año base de los productos del </w:t>
      </w:r>
      <w:r w:rsidR="1D8BA981">
        <w:t>Sistema de Cuentas Nacionales de México (</w:t>
      </w:r>
      <w:r w:rsidR="77D8FF5B">
        <w:t>SCNM</w:t>
      </w:r>
      <w:r w:rsidR="1D8BA981">
        <w:t>)</w:t>
      </w:r>
      <w:r w:rsidR="77D8FF5B">
        <w:t>.</w:t>
      </w:r>
    </w:p>
    <w:p w14:paraId="2F0D33E4" w14:textId="44ABCD48" w:rsidR="00BA3C8A" w:rsidRDefault="00BA3C8A" w:rsidP="003071BE">
      <w:pPr>
        <w:pStyle w:val="parrafo1"/>
        <w:widowControl w:val="0"/>
        <w:spacing w:before="260"/>
        <w:ind w:left="0" w:right="0"/>
      </w:pPr>
      <w:r>
        <w:t xml:space="preserve">Para la elaboración de las cifras originales del </w:t>
      </w:r>
      <w:r w:rsidR="009D779C">
        <w:t>i</w:t>
      </w:r>
      <w:r>
        <w:t>ndicador</w:t>
      </w:r>
      <w:r w:rsidR="008D6B1B">
        <w:t>,</w:t>
      </w:r>
      <w:r>
        <w:t xml:space="preserve"> se siguen los conceptos, criterios metodológicos, clasificadores y datos fuente que se emplean en los cálculos anuales y trimestrales del Producto Interno Bruto (PIB). </w:t>
      </w:r>
      <w:r w:rsidR="00196967">
        <w:t>S</w:t>
      </w:r>
      <w:r w:rsidR="002702C3">
        <w:t xml:space="preserve">e </w:t>
      </w:r>
      <w:r>
        <w:t>incorpora</w:t>
      </w:r>
      <w:r w:rsidR="001B47B3">
        <w:t>n</w:t>
      </w:r>
      <w:r>
        <w:t xml:space="preserve"> los lineamientos internacionales sobre contabilidad nacional establecido</w:t>
      </w:r>
      <w:r w:rsidR="001B47B3">
        <w:t>s</w:t>
      </w:r>
      <w:r>
        <w:t xml:space="preserve"> por las Naciones Unidas (NU), la Organización para la Cooperación y</w:t>
      </w:r>
      <w:r w:rsidR="009239EE">
        <w:t xml:space="preserve"> </w:t>
      </w:r>
      <w:r>
        <w:t>Desarrollo Económicos (OCDE), el Banco Mundial (BM), el</w:t>
      </w:r>
      <w:r w:rsidR="008D6B1B">
        <w:t xml:space="preserve"> Fondo Monetario Internacional (</w:t>
      </w:r>
      <w:r w:rsidR="00CD2805">
        <w:t>F</w:t>
      </w:r>
      <w:r>
        <w:t>MI</w:t>
      </w:r>
      <w:r w:rsidR="008D6B1B">
        <w:t>)</w:t>
      </w:r>
      <w:r>
        <w:t xml:space="preserve"> y la Comisión Europea</w:t>
      </w:r>
      <w:r w:rsidR="001B47B3">
        <w:t>.</w:t>
      </w:r>
      <w:r>
        <w:t xml:space="preserve"> </w:t>
      </w:r>
      <w:r w:rsidR="001B47B3">
        <w:t>D</w:t>
      </w:r>
      <w:r>
        <w:t xml:space="preserve">ichas </w:t>
      </w:r>
      <w:r>
        <w:lastRenderedPageBreak/>
        <w:t>recomendaciones se difund</w:t>
      </w:r>
      <w:r w:rsidR="0001412B">
        <w:t>en</w:t>
      </w:r>
      <w:r>
        <w:t xml:space="preserve"> en el </w:t>
      </w:r>
      <w:r w:rsidR="001023AF">
        <w:t>«</w:t>
      </w:r>
      <w:r w:rsidRPr="001023AF">
        <w:t>Sistema de Cuentas Nacionales 2008</w:t>
      </w:r>
      <w:r w:rsidR="00D77B8F">
        <w:t>»</w:t>
      </w:r>
      <w:r w:rsidR="00093E44">
        <w:rPr>
          <w:i/>
          <w:iCs/>
        </w:rPr>
        <w:t xml:space="preserve"> </w:t>
      </w:r>
      <w:r w:rsidRPr="008A0A3C">
        <w:t>(SCN</w:t>
      </w:r>
      <w:r w:rsidR="00093E44">
        <w:t> </w:t>
      </w:r>
      <w:r w:rsidRPr="008A0A3C">
        <w:t>2008)</w:t>
      </w:r>
      <w:r>
        <w:t xml:space="preserve">, el </w:t>
      </w:r>
      <w:r w:rsidRPr="00591FC9">
        <w:rPr>
          <w:i/>
          <w:iCs/>
        </w:rPr>
        <w:t xml:space="preserve">Manual de Cuentas Nacionales Trimestrales 2017 </w:t>
      </w:r>
      <w:r w:rsidRPr="008A0A3C">
        <w:t>(CNT 2017)</w:t>
      </w:r>
      <w:r>
        <w:t xml:space="preserve"> editado por </w:t>
      </w:r>
      <w:r w:rsidR="008D6B1B">
        <w:t xml:space="preserve">el </w:t>
      </w:r>
      <w:r w:rsidR="0001412B">
        <w:t>FMI</w:t>
      </w:r>
      <w:r>
        <w:t xml:space="preserve">, las </w:t>
      </w:r>
      <w:r w:rsidRPr="00591FC9">
        <w:rPr>
          <w:i/>
          <w:iCs/>
        </w:rPr>
        <w:t>Recomendaciones Internacionales para el Índice de Producción Industrial 2010</w:t>
      </w:r>
      <w:r>
        <w:t xml:space="preserve"> de NU y el </w:t>
      </w:r>
      <w:r w:rsidRPr="00591FC9">
        <w:rPr>
          <w:i/>
          <w:iCs/>
        </w:rPr>
        <w:t>Manual sobre medidas de precios y volumen en cuentas nacionales</w:t>
      </w:r>
      <w:r>
        <w:t xml:space="preserve"> publicado por la </w:t>
      </w:r>
      <w:r w:rsidRPr="00846B94">
        <w:t>Eurostat</w:t>
      </w:r>
      <w:r>
        <w:t>.</w:t>
      </w:r>
    </w:p>
    <w:p w14:paraId="288C7D82" w14:textId="54579136" w:rsidR="00BA3C8A" w:rsidRDefault="00BA3C8A" w:rsidP="00535864">
      <w:pPr>
        <w:pStyle w:val="parrafo1"/>
        <w:widowControl w:val="0"/>
        <w:spacing w:before="240"/>
        <w:ind w:left="0" w:right="0"/>
      </w:pPr>
      <w:r>
        <w:t xml:space="preserve">Los </w:t>
      </w:r>
      <w:r w:rsidR="00535864">
        <w:t>datos</w:t>
      </w:r>
      <w:r>
        <w:t xml:space="preserve"> de corto plazo se alinean con las cifras anuales de las Cuentas de Bienes y Servicios </w:t>
      </w:r>
      <w:r w:rsidR="00BF64CD">
        <w:t xml:space="preserve">con </w:t>
      </w:r>
      <w:r>
        <w:t xml:space="preserve">la técnica </w:t>
      </w:r>
      <w:r w:rsidRPr="00846B94">
        <w:t>Denton</w:t>
      </w:r>
      <w:r>
        <w:t xml:space="preserve"> a nivel de clase de actividad económica</w:t>
      </w:r>
      <w:r w:rsidR="005204CD">
        <w:t>.</w:t>
      </w:r>
      <w:r>
        <w:t xml:space="preserve"> </w:t>
      </w:r>
      <w:r w:rsidR="00157819">
        <w:t xml:space="preserve">Esto </w:t>
      </w:r>
      <w:r>
        <w:t xml:space="preserve">evita que </w:t>
      </w:r>
      <w:r w:rsidR="004A2DC5">
        <w:t xml:space="preserve">aquellos resultados </w:t>
      </w:r>
      <w:r>
        <w:t xml:space="preserve">que pueden diferir </w:t>
      </w:r>
      <w:r w:rsidR="00F30411">
        <w:t xml:space="preserve">en </w:t>
      </w:r>
      <w:r>
        <w:t xml:space="preserve">su grado de cobertura o </w:t>
      </w:r>
      <w:r w:rsidR="00535864">
        <w:t xml:space="preserve">en </w:t>
      </w:r>
      <w:r>
        <w:t>la fecha de su disponibilidad, pero nunca en su base conceptual</w:t>
      </w:r>
      <w:r w:rsidR="005A24D6">
        <w:t>, se interpreten de diferente manera</w:t>
      </w:r>
      <w:r>
        <w:t>.</w:t>
      </w:r>
    </w:p>
    <w:p w14:paraId="30B7A93D" w14:textId="4454E0A9" w:rsidR="00BA3C8A" w:rsidRDefault="00BA3C8A" w:rsidP="003071BE">
      <w:pPr>
        <w:pStyle w:val="parrafo1"/>
        <w:widowControl w:val="0"/>
        <w:spacing w:before="240"/>
        <w:ind w:left="0" w:right="0"/>
      </w:pPr>
      <w:r>
        <w:t>Se calculan índices de volumen físico para 345 clases de actividad económica del SCIAN</w:t>
      </w:r>
      <w:r w:rsidR="00F06E7A">
        <w:t xml:space="preserve"> </w:t>
      </w:r>
      <w:r>
        <w:t>2013</w:t>
      </w:r>
      <w:r w:rsidR="00981143">
        <w:t>. Al interior de las clases se realizan mediciones específicas para la actividad</w:t>
      </w:r>
      <w:r>
        <w:t xml:space="preserve"> formal, informal, artesanado y bienes para procesamiento. Dichas clases integran los 29 subsectores de actividad económica publicados. La metodología se puede consultar en la siguiente liga:</w:t>
      </w:r>
    </w:p>
    <w:p w14:paraId="10E447CE" w14:textId="77777777" w:rsidR="00BA3C8A" w:rsidRPr="00BA3C8A" w:rsidRDefault="00164D58" w:rsidP="007B5C59">
      <w:pPr>
        <w:pStyle w:val="parrafo1"/>
        <w:widowControl w:val="0"/>
        <w:spacing w:before="0"/>
        <w:ind w:left="0" w:right="0"/>
        <w:rPr>
          <w:u w:val="single"/>
        </w:rPr>
      </w:pPr>
      <w:hyperlink r:id="rId18" w:history="1">
        <w:r w:rsidR="00BA3C8A" w:rsidRPr="00DA47B0">
          <w:rPr>
            <w:color w:val="0000FF"/>
            <w:u w:val="single"/>
          </w:rPr>
          <w:t>https://www.inegi.org.mx/contenidos/programas/imai/2013/doc/met_imai.pdf</w:t>
        </w:r>
      </w:hyperlink>
      <w:r w:rsidR="00BA3C8A" w:rsidRPr="00BA3C8A">
        <w:rPr>
          <w:u w:val="single"/>
        </w:rPr>
        <w:t xml:space="preserve"> </w:t>
      </w:r>
    </w:p>
    <w:p w14:paraId="20A3579F" w14:textId="26FF591A" w:rsidR="00BA3C8A" w:rsidRDefault="00BA3C8A" w:rsidP="003071BE">
      <w:pPr>
        <w:pStyle w:val="parrafo1"/>
        <w:widowControl w:val="0"/>
        <w:spacing w:before="240"/>
        <w:ind w:left="0" w:right="0"/>
      </w:pPr>
      <w:r>
        <w:t xml:space="preserve">Las principales fuentes de información para este indicador son las </w:t>
      </w:r>
      <w:r w:rsidR="00426FC4">
        <w:t>e</w:t>
      </w:r>
      <w:r>
        <w:t xml:space="preserve">ncuestas en </w:t>
      </w:r>
      <w:r w:rsidR="00426FC4">
        <w:t>e</w:t>
      </w:r>
      <w:r>
        <w:t xml:space="preserve">stablecimientos y en </w:t>
      </w:r>
      <w:r w:rsidR="00426FC4">
        <w:t>h</w:t>
      </w:r>
      <w:r>
        <w:t xml:space="preserve">ogares </w:t>
      </w:r>
      <w:r w:rsidR="00047CC6">
        <w:t xml:space="preserve">que elabora </w:t>
      </w:r>
      <w:r w:rsidR="007A55AF">
        <w:t>el</w:t>
      </w:r>
      <w:r>
        <w:t xml:space="preserve"> INEGI</w:t>
      </w:r>
      <w:r w:rsidR="00927FBF">
        <w:t>,</w:t>
      </w:r>
      <w:r w:rsidR="00CB55D2">
        <w:rPr>
          <w:rStyle w:val="Refdenotaalpie"/>
        </w:rPr>
        <w:footnoteReference w:id="5"/>
      </w:r>
      <w:r w:rsidR="00CB55D2">
        <w:t xml:space="preserve"> l</w:t>
      </w:r>
      <w:r>
        <w:t xml:space="preserve">os </w:t>
      </w:r>
      <w:r w:rsidR="00E905D5">
        <w:t>í</w:t>
      </w:r>
      <w:r>
        <w:t xml:space="preserve">ndices </w:t>
      </w:r>
      <w:r w:rsidR="00E905D5">
        <w:t>n</w:t>
      </w:r>
      <w:r>
        <w:t xml:space="preserve">acionales de </w:t>
      </w:r>
      <w:r w:rsidR="00E905D5">
        <w:t>p</w:t>
      </w:r>
      <w:r>
        <w:t>recios</w:t>
      </w:r>
      <w:r w:rsidR="00CB55D2">
        <w:t xml:space="preserve"> y</w:t>
      </w:r>
      <w:r>
        <w:t xml:space="preserve"> </w:t>
      </w:r>
      <w:r w:rsidR="00CB55D2">
        <w:t>l</w:t>
      </w:r>
      <w:r>
        <w:t xml:space="preserve">os </w:t>
      </w:r>
      <w:r w:rsidR="00426FC4">
        <w:t>r</w:t>
      </w:r>
      <w:r>
        <w:t xml:space="preserve">egistros </w:t>
      </w:r>
      <w:r w:rsidR="00426FC4">
        <w:t>a</w:t>
      </w:r>
      <w:r>
        <w:t>dministrativos</w:t>
      </w:r>
      <w:r w:rsidR="000B335C">
        <w:t>,</w:t>
      </w:r>
      <w:r>
        <w:t xml:space="preserve"> </w:t>
      </w:r>
      <w:r w:rsidR="008D6B1B">
        <w:t>así como las</w:t>
      </w:r>
      <w:r>
        <w:t xml:space="preserve"> </w:t>
      </w:r>
      <w:r w:rsidR="00426FC4">
        <w:t>e</w:t>
      </w:r>
      <w:r>
        <w:t xml:space="preserve">stadísticas </w:t>
      </w:r>
      <w:r w:rsidR="00426FC4">
        <w:t>e</w:t>
      </w:r>
      <w:r>
        <w:t xml:space="preserve">conómicas y </w:t>
      </w:r>
      <w:r w:rsidR="00426FC4">
        <w:t>s</w:t>
      </w:r>
      <w:r>
        <w:t>ociales compiladas por el Instituto</w:t>
      </w:r>
      <w:r w:rsidR="009F5BC0">
        <w:t>.</w:t>
      </w:r>
      <w:r w:rsidR="00CB55D2">
        <w:rPr>
          <w:rStyle w:val="Refdenotaalpie"/>
        </w:rPr>
        <w:footnoteReference w:id="6"/>
      </w:r>
    </w:p>
    <w:p w14:paraId="03C57100" w14:textId="073B8FA3" w:rsidR="00F70B8D" w:rsidRPr="00960B39" w:rsidRDefault="17195B57" w:rsidP="00F70B8D">
      <w:pPr>
        <w:pStyle w:val="p0"/>
        <w:widowControl/>
        <w:ind w:right="51"/>
        <w:rPr>
          <w:rFonts w:ascii="Arial" w:hAnsi="Arial"/>
          <w:color w:val="auto"/>
        </w:rPr>
      </w:pPr>
      <w:r w:rsidRPr="70C9E566">
        <w:rPr>
          <w:rFonts w:ascii="Arial" w:hAnsi="Arial"/>
          <w:color w:val="auto"/>
        </w:rPr>
        <w:t xml:space="preserve">La mayoría de las series económicas se ven afectadas por factores estacionales: efectos periódicos que se repiten cada año y cuyas causas son ajenas a la naturaleza económica de las series. Estas pueden ser: las festividades, meses más largos que otros, las vacaciones escolares, el clima </w:t>
      </w:r>
      <w:r w:rsidR="00F70B8D" w:rsidRPr="70C9E566">
        <w:rPr>
          <w:rFonts w:ascii="Arial" w:hAnsi="Arial"/>
          <w:color w:val="auto"/>
        </w:rPr>
        <w:t>y</w:t>
      </w:r>
      <w:r w:rsidRPr="70C9E566">
        <w:rPr>
          <w:rFonts w:ascii="Arial" w:hAnsi="Arial"/>
          <w:color w:val="auto"/>
        </w:rPr>
        <w:t xml:space="preserve"> otras fluctuaciones estacionales como la elevada producción de juguetes en los meses previos a la Navidad.</w:t>
      </w:r>
    </w:p>
    <w:p w14:paraId="619B9DEF" w14:textId="21964905" w:rsidR="00CD2805" w:rsidRDefault="00F70B8D" w:rsidP="00CD2805">
      <w:pPr>
        <w:spacing w:before="240"/>
        <w:outlineLvl w:val="3"/>
      </w:pPr>
      <w:r>
        <w:t xml:space="preserve">La desestacionalización o ajuste estacional de series económicas consiste en remover estas influencias intra-anuales periódicas: su presencia dificulta diagnosticar y describir el comportamiento de una serie económica, pues no permite comparar adecuadamente un determinado mes con el inmediato anterior. </w:t>
      </w:r>
      <w:r w:rsidR="00CD2805">
        <w:t>Analizar la serie desestacionalizada ayuda a realizar un mejor diagnóstico y pronóstico de su evolución, pues</w:t>
      </w:r>
      <w:r w:rsidR="00F23481">
        <w:t>,</w:t>
      </w:r>
      <w:r w:rsidR="00CD2805">
        <w:t xml:space="preserve"> en el corto plazo, identifica la posible dirección de los movimientos que pudiera tener la variable en cuestión. </w:t>
      </w:r>
    </w:p>
    <w:p w14:paraId="4B243B2D" w14:textId="77777777" w:rsidR="00F70B8D" w:rsidRPr="00DE3EC8" w:rsidRDefault="00F70B8D" w:rsidP="00F70B8D">
      <w:pPr>
        <w:spacing w:before="240"/>
      </w:pPr>
      <w:r w:rsidRPr="00DE3EC8">
        <w:t>Las series originales se ajustan estacionalm</w:t>
      </w:r>
      <w:r>
        <w:t>ente</w:t>
      </w:r>
      <w:r w:rsidRPr="00DE3EC8">
        <w:t xml:space="preserve"> mediante el paquete estadístico X</w:t>
      </w:r>
      <w:r w:rsidRPr="00DE3EC8">
        <w:noBreakHyphen/>
        <w:t>13ARIMA-SEATS. Para conocer la metodología</w:t>
      </w:r>
      <w:r>
        <w:t>,</w:t>
      </w:r>
      <w:r w:rsidRPr="00DE3EC8">
        <w:t xml:space="preserve"> cons</w:t>
      </w:r>
      <w:r>
        <w:t>últese</w:t>
      </w:r>
      <w:r w:rsidRPr="00DE3EC8">
        <w:t xml:space="preserve"> la siguiente liga:</w:t>
      </w:r>
    </w:p>
    <w:p w14:paraId="47FF1952" w14:textId="77777777" w:rsidR="00F70B8D" w:rsidRDefault="00164D58" w:rsidP="00F70B8D">
      <w:pPr>
        <w:rPr>
          <w:rFonts w:ascii="Calibri" w:hAnsi="Calibri"/>
          <w:color w:val="1F497D"/>
          <w:sz w:val="22"/>
          <w:lang w:eastAsia="en-US"/>
        </w:rPr>
      </w:pPr>
      <w:hyperlink r:id="rId19" w:history="1">
        <w:r w:rsidR="00F70B8D" w:rsidRPr="00E74593">
          <w:rPr>
            <w:rStyle w:val="Hipervnculo"/>
          </w:rPr>
          <w:t>https://www.inegi.org.mx/app/biblioteca/ficha.html?upc=702825099060</w:t>
        </w:r>
      </w:hyperlink>
    </w:p>
    <w:p w14:paraId="6A25EB96" w14:textId="79475A1F" w:rsidR="009E58DC" w:rsidRPr="008A0624" w:rsidRDefault="00342AB4" w:rsidP="009E58DC">
      <w:pPr>
        <w:pStyle w:val="parrafo1"/>
        <w:widowControl w:val="0"/>
        <w:spacing w:before="240"/>
        <w:ind w:left="0" w:right="0"/>
      </w:pPr>
      <w:r w:rsidRPr="008A0624">
        <w:rPr>
          <w:noProof/>
          <w:spacing w:val="-4"/>
        </w:rPr>
        <w:lastRenderedPageBreak/>
        <w:drawing>
          <wp:anchor distT="0" distB="0" distL="114300" distR="114300" simplePos="0" relativeHeight="251658240" behindDoc="0" locked="0" layoutInCell="1" allowOverlap="1" wp14:anchorId="016124A7" wp14:editId="2D7C2A9C">
            <wp:simplePos x="0" y="0"/>
            <wp:positionH relativeFrom="margin">
              <wp:posOffset>9703</wp:posOffset>
            </wp:positionH>
            <wp:positionV relativeFrom="paragraph">
              <wp:posOffset>695351</wp:posOffset>
            </wp:positionV>
            <wp:extent cx="151200" cy="151200"/>
            <wp:effectExtent l="0" t="0" r="1270" b="1270"/>
            <wp:wrapNone/>
            <wp:docPr id="6" name="Picture 6" descr="http://www.inegi.org.mx/sistemas/bie/img/MetadatoC.GIF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inegi.org.mx/sistemas/bie/img/MetadatoC.GIF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" cy="1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9666184" w:rsidRPr="008A0624">
        <w:rPr>
          <w:spacing w:val="-4"/>
        </w:rPr>
        <w:t xml:space="preserve">Las especificaciones de los modelos utilizados para realizar el ajuste estacional están disponibles en el Banco de Información Económica (BIE). Seleccione «Indicadores económicos de coyuntura, Actividad </w:t>
      </w:r>
      <w:r w:rsidR="07560F98" w:rsidRPr="008A0624">
        <w:rPr>
          <w:spacing w:val="-4"/>
        </w:rPr>
        <w:t>I</w:t>
      </w:r>
      <w:r w:rsidR="59666184" w:rsidRPr="008A0624">
        <w:rPr>
          <w:spacing w:val="-4"/>
        </w:rPr>
        <w:t>ndustrial» y vaya al icono de información</w:t>
      </w:r>
      <w:r w:rsidR="0066390F">
        <w:rPr>
          <w:spacing w:val="-4"/>
        </w:rPr>
        <w:br/>
      </w:r>
      <w:r>
        <w:t xml:space="preserve">     </w:t>
      </w:r>
      <w:r w:rsidR="59666184" w:rsidRPr="008A0624">
        <w:rPr>
          <w:spacing w:val="-4"/>
        </w:rPr>
        <w:t>correspondiente a las «series desestacionalizadas y de tendencia-ciclo</w:t>
      </w:r>
      <w:r w:rsidR="59666184" w:rsidRPr="008A0624">
        <w:rPr>
          <w:rFonts w:cs="Arial"/>
          <w:spacing w:val="-4"/>
        </w:rPr>
        <w:t>».</w:t>
      </w:r>
      <w:r w:rsidR="59666184" w:rsidRPr="008A0624">
        <w:rPr>
          <w:spacing w:val="-4"/>
        </w:rPr>
        <w:t xml:space="preserve"> </w:t>
      </w:r>
    </w:p>
    <w:p w14:paraId="21D9AE0D" w14:textId="399AF2FF" w:rsidR="00927FBF" w:rsidRDefault="00927FBF" w:rsidP="00927FBF">
      <w:pPr>
        <w:pStyle w:val="parrafo1"/>
        <w:widowControl w:val="0"/>
        <w:spacing w:before="240"/>
        <w:ind w:left="0" w:right="0"/>
      </w:pPr>
      <w:r w:rsidRPr="00927FBF">
        <w:t xml:space="preserve">Mediante los indicadores de corto plazo del </w:t>
      </w:r>
      <w:r w:rsidR="003E0F6B">
        <w:t>SCNM,</w:t>
      </w:r>
      <w:r w:rsidRPr="00927FBF">
        <w:t xml:space="preserve"> el INEGI genera la información contenida en este documento y la da a conocer con base en el Calendario de Difusión de Información Estadística y Geográfica y de Interés Nacional.</w:t>
      </w:r>
    </w:p>
    <w:p w14:paraId="4679B09B" w14:textId="723D23B4" w:rsidR="005C428A" w:rsidRPr="00FA4948" w:rsidRDefault="00BA3C8A" w:rsidP="003071BE">
      <w:pPr>
        <w:pStyle w:val="parrafo1"/>
        <w:widowControl w:val="0"/>
        <w:spacing w:before="240"/>
        <w:ind w:left="0" w:right="0"/>
        <w:rPr>
          <w:rStyle w:val="Hipervnculo"/>
          <w:rFonts w:cs="Arial"/>
          <w:color w:val="auto"/>
          <w:szCs w:val="24"/>
        </w:rPr>
      </w:pPr>
      <w:r>
        <w:t>Las series del IMAI p</w:t>
      </w:r>
      <w:r w:rsidR="00532A38">
        <w:t>ue</w:t>
      </w:r>
      <w:r>
        <w:t>d</w:t>
      </w:r>
      <w:r w:rsidR="00532A38">
        <w:t>e</w:t>
      </w:r>
      <w:r>
        <w:t>n consulta</w:t>
      </w:r>
      <w:r w:rsidR="009F5BC0">
        <w:t>rse</w:t>
      </w:r>
      <w:r>
        <w:t xml:space="preserve"> </w:t>
      </w:r>
      <w:r w:rsidR="0035693A">
        <w:t xml:space="preserve">en la página del INEGI, </w:t>
      </w:r>
      <w:r>
        <w:t>en la sección PIB y Cuentas Nacionales de México y en el BIE</w:t>
      </w:r>
      <w:r w:rsidR="005609BF">
        <w:t>:</w:t>
      </w:r>
      <w:r>
        <w:t xml:space="preserve"> </w:t>
      </w:r>
      <w:r w:rsidR="00F16B4B" w:rsidRPr="00DA47B0">
        <w:rPr>
          <w:rStyle w:val="Hipervnculo"/>
          <w:rFonts w:cs="Arial"/>
          <w:szCs w:val="24"/>
        </w:rPr>
        <w:t>https://</w:t>
      </w:r>
      <w:hyperlink r:id="rId22" w:history="1">
        <w:r w:rsidR="00B241C3" w:rsidRPr="00DA47B0">
          <w:rPr>
            <w:rStyle w:val="Hipervnculo"/>
            <w:rFonts w:cs="Arial"/>
            <w:szCs w:val="24"/>
          </w:rPr>
          <w:t>www.inegi.org.mx</w:t>
        </w:r>
      </w:hyperlink>
    </w:p>
    <w:sectPr w:rsidR="005C428A" w:rsidRPr="00FA4948" w:rsidSect="00CC4C43">
      <w:headerReference w:type="default" r:id="rId23"/>
      <w:type w:val="continuous"/>
      <w:pgSz w:w="12242" w:h="15842" w:code="1"/>
      <w:pgMar w:top="2552" w:right="1701" w:bottom="851" w:left="1134" w:header="567" w:footer="567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A5D35" w14:textId="77777777" w:rsidR="00164D58" w:rsidRDefault="00164D58">
      <w:r>
        <w:separator/>
      </w:r>
    </w:p>
  </w:endnote>
  <w:endnote w:type="continuationSeparator" w:id="0">
    <w:p w14:paraId="6740E4D2" w14:textId="77777777" w:rsidR="00164D58" w:rsidRDefault="00164D58">
      <w:r>
        <w:continuationSeparator/>
      </w:r>
    </w:p>
  </w:endnote>
  <w:endnote w:type="continuationNotice" w:id="1">
    <w:p w14:paraId="24D80F13" w14:textId="77777777" w:rsidR="00164D58" w:rsidRDefault="00164D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Negrita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04796" w14:textId="77777777" w:rsidR="007F4A9E" w:rsidRPr="00444356" w:rsidRDefault="007F4A9E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444356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1B2DA" w14:textId="77777777" w:rsidR="00164D58" w:rsidRDefault="00164D58">
      <w:r>
        <w:separator/>
      </w:r>
    </w:p>
  </w:footnote>
  <w:footnote w:type="continuationSeparator" w:id="0">
    <w:p w14:paraId="456A73E9" w14:textId="77777777" w:rsidR="00164D58" w:rsidRDefault="00164D58">
      <w:r>
        <w:continuationSeparator/>
      </w:r>
    </w:p>
  </w:footnote>
  <w:footnote w:type="continuationNotice" w:id="1">
    <w:p w14:paraId="777FE08B" w14:textId="77777777" w:rsidR="00164D58" w:rsidRDefault="00164D58"/>
  </w:footnote>
  <w:footnote w:id="2">
    <w:p w14:paraId="2DF03E99" w14:textId="095D5413" w:rsidR="00F37F54" w:rsidRDefault="00F37F54" w:rsidP="005C1D13">
      <w:pPr>
        <w:pStyle w:val="Textonotapie"/>
        <w:ind w:left="170" w:hanging="170"/>
        <w:rPr>
          <w:sz w:val="16"/>
          <w:szCs w:val="16"/>
        </w:rPr>
      </w:pPr>
      <w:r w:rsidRPr="00B80A49">
        <w:rPr>
          <w:rStyle w:val="Refdenotaalpie"/>
          <w:sz w:val="18"/>
        </w:rPr>
        <w:footnoteRef/>
      </w:r>
      <w:r>
        <w:rPr>
          <w:sz w:val="18"/>
        </w:rPr>
        <w:tab/>
      </w:r>
      <w:r>
        <w:rPr>
          <w:sz w:val="16"/>
          <w:szCs w:val="16"/>
        </w:rPr>
        <w:t>La mayoría de las series económicas se ven afectadas por factores estacionales y de calendario. El ajuste de l</w:t>
      </w:r>
      <w:r w:rsidR="00446320">
        <w:rPr>
          <w:sz w:val="16"/>
          <w:szCs w:val="16"/>
        </w:rPr>
        <w:t>o</w:t>
      </w:r>
      <w:r>
        <w:rPr>
          <w:sz w:val="16"/>
          <w:szCs w:val="16"/>
        </w:rPr>
        <w:t xml:space="preserve">s </w:t>
      </w:r>
      <w:r w:rsidR="00EE3BB5">
        <w:rPr>
          <w:sz w:val="16"/>
          <w:szCs w:val="16"/>
        </w:rPr>
        <w:t>datos</w:t>
      </w:r>
      <w:r>
        <w:rPr>
          <w:sz w:val="16"/>
          <w:szCs w:val="16"/>
        </w:rPr>
        <w:t xml:space="preserve"> por dichos factores permite obtener las cifras desestacionalizadas</w:t>
      </w:r>
      <w:r w:rsidR="00821EC5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="00821EC5">
        <w:rPr>
          <w:sz w:val="16"/>
          <w:szCs w:val="16"/>
        </w:rPr>
        <w:t>Su</w:t>
      </w:r>
      <w:r>
        <w:rPr>
          <w:sz w:val="16"/>
          <w:szCs w:val="16"/>
        </w:rPr>
        <w:t xml:space="preserve"> análisis ayuda a realizar un mejor diagnóstico de la evolución de las variables.</w:t>
      </w:r>
    </w:p>
  </w:footnote>
  <w:footnote w:id="3">
    <w:p w14:paraId="77767A74" w14:textId="77777777" w:rsidR="003A7BBE" w:rsidRDefault="003A7BBE" w:rsidP="003A7BBE">
      <w:pPr>
        <w:pStyle w:val="Textonotapie"/>
        <w:rPr>
          <w:rFonts w:asciiTheme="minorHAnsi" w:hAnsiTheme="minorHAnsi" w:cstheme="minorBidi"/>
        </w:rPr>
      </w:pPr>
      <w:r w:rsidRPr="00866A7E">
        <w:rPr>
          <w:rStyle w:val="Refdenotaalpie"/>
          <w:sz w:val="18"/>
          <w:szCs w:val="18"/>
        </w:rPr>
        <w:footnoteRef/>
      </w:r>
      <w:r w:rsidRPr="00866A7E">
        <w:rPr>
          <w:sz w:val="18"/>
          <w:szCs w:val="18"/>
        </w:rPr>
        <w:t xml:space="preserve"> </w:t>
      </w:r>
      <w:r>
        <w:rPr>
          <w:sz w:val="16"/>
          <w:szCs w:val="16"/>
        </w:rPr>
        <w:t>Encuesta Nacional de Empresas Constructoras (ENEC) y Encuesta Mensual de la Industria Manufacturera (EMIM).</w:t>
      </w:r>
    </w:p>
  </w:footnote>
  <w:footnote w:id="4">
    <w:p w14:paraId="2ADC698E" w14:textId="09E874C3" w:rsidR="00DC761B" w:rsidRDefault="00DC761B" w:rsidP="00DC761B">
      <w:pPr>
        <w:pStyle w:val="Textonotapie"/>
        <w:rPr>
          <w:rFonts w:asciiTheme="minorHAnsi" w:hAnsiTheme="minorHAnsi" w:cstheme="minorBidi"/>
        </w:rPr>
      </w:pPr>
      <w:r w:rsidRPr="00866A7E">
        <w:rPr>
          <w:rStyle w:val="Refdenotaalpie"/>
          <w:sz w:val="18"/>
          <w:szCs w:val="18"/>
        </w:rPr>
        <w:footnoteRef/>
      </w:r>
      <w:r w:rsidRPr="00866A7E">
        <w:rPr>
          <w:sz w:val="18"/>
          <w:szCs w:val="18"/>
        </w:rPr>
        <w:t xml:space="preserve"> </w:t>
      </w:r>
      <w:r>
        <w:rPr>
          <w:sz w:val="16"/>
          <w:szCs w:val="16"/>
        </w:rPr>
        <w:t>Encuesta Nacional de Empresas Constructoras (ENEC) y Encuesta Mensual de la Industria Manufacturera (EMIM).</w:t>
      </w:r>
    </w:p>
  </w:footnote>
  <w:footnote w:id="5">
    <w:p w14:paraId="747AE307" w14:textId="7EC15388" w:rsidR="00CB55D2" w:rsidRPr="00846B94" w:rsidRDefault="00CB55D2" w:rsidP="005C1D13">
      <w:pPr>
        <w:pStyle w:val="Textonotapie"/>
        <w:ind w:left="170" w:hanging="170"/>
        <w:rPr>
          <w:lang w:val="es-MX"/>
        </w:rPr>
      </w:pPr>
      <w:r w:rsidRPr="00846B94">
        <w:rPr>
          <w:rStyle w:val="Refdenotaalpie"/>
          <w:sz w:val="18"/>
          <w:szCs w:val="18"/>
        </w:rPr>
        <w:footnoteRef/>
      </w:r>
      <w:r w:rsidR="00846B94">
        <w:tab/>
      </w:r>
      <w:r w:rsidRPr="00846B94">
        <w:rPr>
          <w:sz w:val="16"/>
          <w:szCs w:val="16"/>
        </w:rPr>
        <w:t>Encuesta Mensual de la Industria Manufacturera (EMIM), Encuesta Nacional de Empresas Constructoras (ENEC) y Encuesta Nacional de Ocupación y Empleo (ENOE).</w:t>
      </w:r>
    </w:p>
  </w:footnote>
  <w:footnote w:id="6">
    <w:p w14:paraId="29648971" w14:textId="364918F4" w:rsidR="00CB55D2" w:rsidRPr="00846B94" w:rsidRDefault="00CB55D2" w:rsidP="005C1D13">
      <w:pPr>
        <w:pStyle w:val="Textonotapie"/>
        <w:ind w:left="170" w:hanging="170"/>
        <w:rPr>
          <w:lang w:val="es-MX"/>
        </w:rPr>
      </w:pPr>
      <w:r w:rsidRPr="00846B94">
        <w:rPr>
          <w:rStyle w:val="Refdenotaalpie"/>
          <w:sz w:val="18"/>
          <w:szCs w:val="18"/>
        </w:rPr>
        <w:footnoteRef/>
      </w:r>
      <w:r w:rsidR="00846B94">
        <w:rPr>
          <w:sz w:val="18"/>
          <w:szCs w:val="18"/>
        </w:rPr>
        <w:tab/>
      </w:r>
      <w:r w:rsidRPr="00846B94">
        <w:rPr>
          <w:sz w:val="16"/>
          <w:szCs w:val="16"/>
        </w:rPr>
        <w:t xml:space="preserve">Industria Minerometalúrgica, Programa de la Industria Manufacturera, Maquiladora y de Servicios de Exportación (IMMEX), Registro </w:t>
      </w:r>
      <w:r w:rsidR="00E23A34">
        <w:rPr>
          <w:sz w:val="16"/>
          <w:szCs w:val="16"/>
        </w:rPr>
        <w:t>A</w:t>
      </w:r>
      <w:r w:rsidRPr="00846B94">
        <w:rPr>
          <w:sz w:val="16"/>
          <w:szCs w:val="16"/>
        </w:rPr>
        <w:t xml:space="preserve">dministrativo de la </w:t>
      </w:r>
      <w:r w:rsidR="00E23A34">
        <w:rPr>
          <w:sz w:val="16"/>
          <w:szCs w:val="16"/>
        </w:rPr>
        <w:t>I</w:t>
      </w:r>
      <w:r w:rsidRPr="00846B94">
        <w:rPr>
          <w:sz w:val="16"/>
          <w:szCs w:val="16"/>
        </w:rPr>
        <w:t xml:space="preserve">ndustria </w:t>
      </w:r>
      <w:r w:rsidR="00E23A34">
        <w:rPr>
          <w:sz w:val="16"/>
          <w:szCs w:val="16"/>
        </w:rPr>
        <w:t>A</w:t>
      </w:r>
      <w:r w:rsidRPr="00846B94">
        <w:rPr>
          <w:sz w:val="16"/>
          <w:szCs w:val="16"/>
        </w:rPr>
        <w:t xml:space="preserve">utomotriz de </w:t>
      </w:r>
      <w:r w:rsidR="00E23A34">
        <w:rPr>
          <w:sz w:val="16"/>
          <w:szCs w:val="16"/>
        </w:rPr>
        <w:t>V</w:t>
      </w:r>
      <w:r w:rsidRPr="00846B94">
        <w:rPr>
          <w:sz w:val="16"/>
          <w:szCs w:val="16"/>
        </w:rPr>
        <w:t xml:space="preserve">ehículos </w:t>
      </w:r>
      <w:r w:rsidR="00E23A34">
        <w:rPr>
          <w:sz w:val="16"/>
          <w:szCs w:val="16"/>
        </w:rPr>
        <w:t>L</w:t>
      </w:r>
      <w:r w:rsidRPr="00846B94">
        <w:rPr>
          <w:sz w:val="16"/>
          <w:szCs w:val="16"/>
        </w:rPr>
        <w:t>igeros y datos proporcionados por cámaras y asociaciones de productores, organismos y empresas públicas y privadas.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C3D14" w14:textId="310EAB5A" w:rsidR="007F4A9E" w:rsidRDefault="00DC3AFA" w:rsidP="003A7BBE">
    <w:pPr>
      <w:pStyle w:val="Encabezado"/>
      <w:ind w:left="-142" w:right="49" w:hanging="142"/>
      <w:jc w:val="center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1D8D73AD" wp14:editId="1AD07516">
          <wp:simplePos x="0" y="0"/>
          <wp:positionH relativeFrom="margin">
            <wp:align>left</wp:align>
          </wp:positionH>
          <wp:positionV relativeFrom="margin">
            <wp:posOffset>-1171575</wp:posOffset>
          </wp:positionV>
          <wp:extent cx="928370" cy="964800"/>
          <wp:effectExtent l="0" t="0" r="5080" b="6985"/>
          <wp:wrapSquare wrapText="bothSides"/>
          <wp:docPr id="3" name="Picture 3" descr="cid:image002.png@01D4B335.490B1A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96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A7BBE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65F7F21" wp14:editId="16D72999">
              <wp:simplePos x="0" y="0"/>
              <wp:positionH relativeFrom="margin">
                <wp:posOffset>2908300</wp:posOffset>
              </wp:positionH>
              <wp:positionV relativeFrom="paragraph">
                <wp:posOffset>-36195</wp:posOffset>
              </wp:positionV>
              <wp:extent cx="3343275" cy="733425"/>
              <wp:effectExtent l="0" t="0" r="9525" b="9525"/>
              <wp:wrapSquare wrapText="bothSides"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327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1C26D4" w14:textId="588300D6" w:rsidR="003A7BBE" w:rsidRPr="00306ECD" w:rsidRDefault="003A7BBE" w:rsidP="003A7BBE">
                          <w:pPr>
                            <w:pStyle w:val="Encabezado"/>
                            <w:ind w:left="-142" w:right="49" w:hanging="142"/>
                            <w:jc w:val="right"/>
                            <w:rPr>
                              <w:b/>
                              <w:color w:val="002060"/>
                              <w:lang w:val="pt-BR"/>
                            </w:rPr>
                          </w:pPr>
                          <w:r w:rsidRPr="00306ECD">
                            <w:rPr>
                              <w:b/>
                              <w:color w:val="002060"/>
                            </w:rPr>
                            <w:t>COMUNICADO DE PRENSA NÚM.</w:t>
                          </w:r>
                          <w:r>
                            <w:rPr>
                              <w:b/>
                              <w:color w:val="002060"/>
                            </w:rPr>
                            <w:t xml:space="preserve"> </w:t>
                          </w:r>
                          <w:r w:rsidR="00444356">
                            <w:rPr>
                              <w:b/>
                              <w:color w:val="002060"/>
                            </w:rPr>
                            <w:t>157</w:t>
                          </w:r>
                          <w:r w:rsidRPr="00306ECD">
                            <w:rPr>
                              <w:b/>
                              <w:color w:val="002060"/>
                            </w:rPr>
                            <w:t>/2</w:t>
                          </w:r>
                          <w:r>
                            <w:rPr>
                              <w:b/>
                              <w:color w:val="002060"/>
                            </w:rPr>
                            <w:t>3</w:t>
                          </w:r>
                        </w:p>
                        <w:p w14:paraId="510A5554" w14:textId="4E56CA3E" w:rsidR="003A7BBE" w:rsidRPr="00306ECD" w:rsidRDefault="003A7BBE" w:rsidP="003A7BBE">
                          <w:pPr>
                            <w:pStyle w:val="Encabezado"/>
                            <w:ind w:left="-567" w:right="49"/>
                            <w:jc w:val="right"/>
                            <w:rPr>
                              <w:b/>
                              <w:color w:val="002060"/>
                              <w:lang w:val="pt-BR"/>
                            </w:rPr>
                          </w:pPr>
                          <w:r>
                            <w:rPr>
                              <w:b/>
                              <w:color w:val="002060"/>
                              <w:lang w:val="pt-BR"/>
                            </w:rPr>
                            <w:t xml:space="preserve">  13 </w:t>
                          </w:r>
                          <w:r w:rsidRPr="00306ECD">
                            <w:rPr>
                              <w:b/>
                              <w:color w:val="002060"/>
                              <w:lang w:val="pt-BR"/>
                            </w:rPr>
                            <w:t xml:space="preserve">DE </w:t>
                          </w:r>
                          <w:r>
                            <w:rPr>
                              <w:b/>
                              <w:color w:val="002060"/>
                              <w:lang w:val="pt-BR"/>
                            </w:rPr>
                            <w:t xml:space="preserve">MARZO </w:t>
                          </w:r>
                          <w:r w:rsidRPr="00306ECD">
                            <w:rPr>
                              <w:b/>
                              <w:color w:val="002060"/>
                              <w:lang w:val="pt-BR"/>
                            </w:rPr>
                            <w:t>DE 202</w:t>
                          </w:r>
                          <w:r>
                            <w:rPr>
                              <w:b/>
                              <w:color w:val="002060"/>
                              <w:lang w:val="pt-BR"/>
                            </w:rPr>
                            <w:t>3</w:t>
                          </w:r>
                        </w:p>
                        <w:p w14:paraId="147847D7" w14:textId="77777777" w:rsidR="003A7BBE" w:rsidRDefault="003A7BBE" w:rsidP="003A7BBE">
                          <w:pPr>
                            <w:pStyle w:val="Encabezado"/>
                            <w:ind w:left="-567" w:right="49"/>
                            <w:jc w:val="right"/>
                          </w:pPr>
                          <w:r w:rsidRPr="00306ECD">
                            <w:rPr>
                              <w:b/>
                              <w:color w:val="002060"/>
                            </w:rPr>
                            <w:t xml:space="preserve">PÁGINA </w:t>
                          </w:r>
                          <w:r w:rsidRPr="00306ECD">
                            <w:rPr>
                              <w:b/>
                              <w:color w:val="002060"/>
                            </w:rPr>
                            <w:fldChar w:fldCharType="begin"/>
                          </w:r>
                          <w:r w:rsidRPr="00306ECD">
                            <w:rPr>
                              <w:b/>
                              <w:color w:val="002060"/>
                            </w:rPr>
                            <w:instrText xml:space="preserve"> PAGE  \* Arabic </w:instrText>
                          </w:r>
                          <w:r w:rsidRPr="00306ECD">
                            <w:rPr>
                              <w:b/>
                              <w:color w:val="00206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2060"/>
                            </w:rPr>
                            <w:t>1</w:t>
                          </w:r>
                          <w:r w:rsidRPr="00306ECD">
                            <w:rPr>
                              <w:b/>
                              <w:color w:val="002060"/>
                            </w:rPr>
                            <w:fldChar w:fldCharType="end"/>
                          </w:r>
                          <w:r w:rsidRPr="00306ECD">
                            <w:rPr>
                              <w:b/>
                              <w:color w:val="002060"/>
                            </w:rPr>
                            <w:t>/</w:t>
                          </w:r>
                          <w:r>
                            <w:rPr>
                              <w:b/>
                              <w:color w:val="002060"/>
                            </w:rPr>
                            <w:t>9</w:t>
                          </w:r>
                        </w:p>
                        <w:p w14:paraId="6568D227" w14:textId="77777777" w:rsidR="003A7BBE" w:rsidRPr="00794C57" w:rsidRDefault="003A7BBE" w:rsidP="003A7BB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5F7F21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left:0;text-align:left;margin-left:229pt;margin-top:-2.85pt;width:263.25pt;height:5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" stroked="f">
              <v:textbox>
                <w:txbxContent>
                  <w:p w14:paraId="161C26D4" w14:textId="588300D6" w:rsidR="003A7BBE" w:rsidRPr="00306ECD" w:rsidRDefault="003A7BBE" w:rsidP="003A7BBE">
                    <w:pPr>
                      <w:pStyle w:val="Encabezado"/>
                      <w:ind w:left="-142" w:right="49" w:hanging="142"/>
                      <w:jc w:val="right"/>
                      <w:rPr>
                        <w:b/>
                        <w:color w:val="002060"/>
                        <w:lang w:val="pt-BR"/>
                      </w:rPr>
                    </w:pPr>
                    <w:r w:rsidRPr="00306ECD">
                      <w:rPr>
                        <w:b/>
                        <w:color w:val="002060"/>
                      </w:rPr>
                      <w:t>COMUNICADO DE PRENSA NÚM.</w:t>
                    </w:r>
                    <w:r>
                      <w:rPr>
                        <w:b/>
                        <w:color w:val="002060"/>
                      </w:rPr>
                      <w:t xml:space="preserve"> </w:t>
                    </w:r>
                    <w:r w:rsidR="00444356">
                      <w:rPr>
                        <w:b/>
                        <w:color w:val="002060"/>
                      </w:rPr>
                      <w:t>157</w:t>
                    </w:r>
                    <w:r w:rsidRPr="00306ECD">
                      <w:rPr>
                        <w:b/>
                        <w:color w:val="002060"/>
                      </w:rPr>
                      <w:t>/2</w:t>
                    </w:r>
                    <w:r>
                      <w:rPr>
                        <w:b/>
                        <w:color w:val="002060"/>
                      </w:rPr>
                      <w:t>3</w:t>
                    </w:r>
                  </w:p>
                  <w:p w14:paraId="510A5554" w14:textId="4E56CA3E" w:rsidR="003A7BBE" w:rsidRPr="00306ECD" w:rsidRDefault="003A7BBE" w:rsidP="003A7BBE">
                    <w:pPr>
                      <w:pStyle w:val="Encabezado"/>
                      <w:ind w:left="-567" w:right="49"/>
                      <w:jc w:val="right"/>
                      <w:rPr>
                        <w:b/>
                        <w:color w:val="002060"/>
                        <w:lang w:val="pt-BR"/>
                      </w:rPr>
                    </w:pPr>
                    <w:r>
                      <w:rPr>
                        <w:b/>
                        <w:color w:val="002060"/>
                        <w:lang w:val="pt-BR"/>
                      </w:rPr>
                      <w:t xml:space="preserve">  13 </w:t>
                    </w:r>
                    <w:r w:rsidRPr="00306ECD">
                      <w:rPr>
                        <w:b/>
                        <w:color w:val="002060"/>
                        <w:lang w:val="pt-BR"/>
                      </w:rPr>
                      <w:t xml:space="preserve">DE </w:t>
                    </w:r>
                    <w:r>
                      <w:rPr>
                        <w:b/>
                        <w:color w:val="002060"/>
                        <w:lang w:val="pt-BR"/>
                      </w:rPr>
                      <w:t xml:space="preserve">MARZO </w:t>
                    </w:r>
                    <w:r w:rsidRPr="00306ECD">
                      <w:rPr>
                        <w:b/>
                        <w:color w:val="002060"/>
                        <w:lang w:val="pt-BR"/>
                      </w:rPr>
                      <w:t>DE 202</w:t>
                    </w:r>
                    <w:r>
                      <w:rPr>
                        <w:b/>
                        <w:color w:val="002060"/>
                        <w:lang w:val="pt-BR"/>
                      </w:rPr>
                      <w:t>3</w:t>
                    </w:r>
                  </w:p>
                  <w:p w14:paraId="147847D7" w14:textId="77777777" w:rsidR="003A7BBE" w:rsidRDefault="003A7BBE" w:rsidP="003A7BBE">
                    <w:pPr>
                      <w:pStyle w:val="Encabezado"/>
                      <w:ind w:left="-567" w:right="49"/>
                      <w:jc w:val="right"/>
                    </w:pPr>
                    <w:r w:rsidRPr="00306ECD">
                      <w:rPr>
                        <w:b/>
                        <w:color w:val="002060"/>
                      </w:rPr>
                      <w:t xml:space="preserve">PÁGINA </w:t>
                    </w:r>
                    <w:r w:rsidRPr="00306ECD">
                      <w:rPr>
                        <w:b/>
                        <w:color w:val="002060"/>
                      </w:rPr>
                      <w:fldChar w:fldCharType="begin"/>
                    </w:r>
                    <w:r w:rsidRPr="00306ECD">
                      <w:rPr>
                        <w:b/>
                        <w:color w:val="002060"/>
                      </w:rPr>
                      <w:instrText xml:space="preserve"> PAGE  \* Arabic </w:instrText>
                    </w:r>
                    <w:r w:rsidRPr="00306ECD">
                      <w:rPr>
                        <w:b/>
                        <w:color w:val="002060"/>
                      </w:rPr>
                      <w:fldChar w:fldCharType="separate"/>
                    </w:r>
                    <w:r>
                      <w:rPr>
                        <w:b/>
                        <w:color w:val="002060"/>
                      </w:rPr>
                      <w:t>1</w:t>
                    </w:r>
                    <w:r w:rsidRPr="00306ECD">
                      <w:rPr>
                        <w:b/>
                        <w:color w:val="002060"/>
                      </w:rPr>
                      <w:fldChar w:fldCharType="end"/>
                    </w:r>
                    <w:r w:rsidRPr="00306ECD">
                      <w:rPr>
                        <w:b/>
                        <w:color w:val="002060"/>
                      </w:rPr>
                      <w:t>/</w:t>
                    </w:r>
                    <w:r>
                      <w:rPr>
                        <w:b/>
                        <w:color w:val="002060"/>
                      </w:rPr>
                      <w:t>9</w:t>
                    </w:r>
                  </w:p>
                  <w:p w14:paraId="6568D227" w14:textId="77777777" w:rsidR="003A7BBE" w:rsidRPr="00794C57" w:rsidRDefault="003A7BBE" w:rsidP="003A7BBE">
                    <w:pPr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EF0C3" w14:textId="77777777" w:rsidR="00CC4C43" w:rsidRDefault="00CC4C43" w:rsidP="00CC4C43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 wp14:anchorId="4DF763F2" wp14:editId="26C2258A">
          <wp:extent cx="928370" cy="964800"/>
          <wp:effectExtent l="0" t="0" r="5080" b="6985"/>
          <wp:docPr id="8" name="Picture 3" descr="cid:image002.png@01D4B335.490B1A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96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E60D8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5FAD2C5C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74E010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410" w:hanging="360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EC"/>
    <w:rsid w:val="000001C5"/>
    <w:rsid w:val="0000043F"/>
    <w:rsid w:val="000007B4"/>
    <w:rsid w:val="00000BEA"/>
    <w:rsid w:val="00000FBA"/>
    <w:rsid w:val="00001711"/>
    <w:rsid w:val="0000180F"/>
    <w:rsid w:val="00001AB2"/>
    <w:rsid w:val="00002466"/>
    <w:rsid w:val="00002665"/>
    <w:rsid w:val="000027BD"/>
    <w:rsid w:val="00002A29"/>
    <w:rsid w:val="00002B26"/>
    <w:rsid w:val="00003C25"/>
    <w:rsid w:val="00003C68"/>
    <w:rsid w:val="00003FE7"/>
    <w:rsid w:val="00004291"/>
    <w:rsid w:val="000042A9"/>
    <w:rsid w:val="000043A3"/>
    <w:rsid w:val="0000458A"/>
    <w:rsid w:val="000050C6"/>
    <w:rsid w:val="00005423"/>
    <w:rsid w:val="00005617"/>
    <w:rsid w:val="00005940"/>
    <w:rsid w:val="00006B5A"/>
    <w:rsid w:val="000078B1"/>
    <w:rsid w:val="00007989"/>
    <w:rsid w:val="00007A1A"/>
    <w:rsid w:val="00007B6B"/>
    <w:rsid w:val="00010A59"/>
    <w:rsid w:val="000112A7"/>
    <w:rsid w:val="0001151F"/>
    <w:rsid w:val="00011840"/>
    <w:rsid w:val="00011AC0"/>
    <w:rsid w:val="00011BD3"/>
    <w:rsid w:val="00012278"/>
    <w:rsid w:val="00012A27"/>
    <w:rsid w:val="00012D03"/>
    <w:rsid w:val="00012E16"/>
    <w:rsid w:val="0001302A"/>
    <w:rsid w:val="000132A4"/>
    <w:rsid w:val="00013319"/>
    <w:rsid w:val="00013E55"/>
    <w:rsid w:val="000140F8"/>
    <w:rsid w:val="0001412B"/>
    <w:rsid w:val="0001447E"/>
    <w:rsid w:val="000144ED"/>
    <w:rsid w:val="00014920"/>
    <w:rsid w:val="00014FBD"/>
    <w:rsid w:val="00015302"/>
    <w:rsid w:val="00016590"/>
    <w:rsid w:val="00016B4E"/>
    <w:rsid w:val="00016D3A"/>
    <w:rsid w:val="0001718D"/>
    <w:rsid w:val="000176AC"/>
    <w:rsid w:val="00017DCA"/>
    <w:rsid w:val="00020C52"/>
    <w:rsid w:val="00021432"/>
    <w:rsid w:val="00021492"/>
    <w:rsid w:val="000216A3"/>
    <w:rsid w:val="00021889"/>
    <w:rsid w:val="0002190C"/>
    <w:rsid w:val="000228C4"/>
    <w:rsid w:val="00022CA3"/>
    <w:rsid w:val="00023BC7"/>
    <w:rsid w:val="0002477D"/>
    <w:rsid w:val="000254CB"/>
    <w:rsid w:val="000257C9"/>
    <w:rsid w:val="000260EE"/>
    <w:rsid w:val="00026B3C"/>
    <w:rsid w:val="00026B52"/>
    <w:rsid w:val="00027F49"/>
    <w:rsid w:val="00027FCD"/>
    <w:rsid w:val="00030480"/>
    <w:rsid w:val="0003065F"/>
    <w:rsid w:val="00030CD1"/>
    <w:rsid w:val="00030D10"/>
    <w:rsid w:val="00031231"/>
    <w:rsid w:val="000314D3"/>
    <w:rsid w:val="00031BCF"/>
    <w:rsid w:val="00032B16"/>
    <w:rsid w:val="00033603"/>
    <w:rsid w:val="00033937"/>
    <w:rsid w:val="00033A14"/>
    <w:rsid w:val="00033A9C"/>
    <w:rsid w:val="00033D95"/>
    <w:rsid w:val="000342CC"/>
    <w:rsid w:val="0003447A"/>
    <w:rsid w:val="00034BC3"/>
    <w:rsid w:val="000353F3"/>
    <w:rsid w:val="00035600"/>
    <w:rsid w:val="00035B2D"/>
    <w:rsid w:val="00035DA7"/>
    <w:rsid w:val="000365D0"/>
    <w:rsid w:val="00036D72"/>
    <w:rsid w:val="00036EE4"/>
    <w:rsid w:val="00036F36"/>
    <w:rsid w:val="00037089"/>
    <w:rsid w:val="00037177"/>
    <w:rsid w:val="00037CC4"/>
    <w:rsid w:val="0004066E"/>
    <w:rsid w:val="00040BD2"/>
    <w:rsid w:val="00040F75"/>
    <w:rsid w:val="00040FFC"/>
    <w:rsid w:val="00041FA2"/>
    <w:rsid w:val="00041FF7"/>
    <w:rsid w:val="0004225C"/>
    <w:rsid w:val="0004327F"/>
    <w:rsid w:val="00043535"/>
    <w:rsid w:val="000437DE"/>
    <w:rsid w:val="00043B32"/>
    <w:rsid w:val="00043E2B"/>
    <w:rsid w:val="00044296"/>
    <w:rsid w:val="00044699"/>
    <w:rsid w:val="00044700"/>
    <w:rsid w:val="00044C5E"/>
    <w:rsid w:val="00044E33"/>
    <w:rsid w:val="000454A2"/>
    <w:rsid w:val="0004596A"/>
    <w:rsid w:val="00045AF1"/>
    <w:rsid w:val="00045E9B"/>
    <w:rsid w:val="00046139"/>
    <w:rsid w:val="000465BF"/>
    <w:rsid w:val="00046822"/>
    <w:rsid w:val="00046AB6"/>
    <w:rsid w:val="00046D06"/>
    <w:rsid w:val="00046F88"/>
    <w:rsid w:val="000471CD"/>
    <w:rsid w:val="0004735D"/>
    <w:rsid w:val="0004777C"/>
    <w:rsid w:val="00047CC6"/>
    <w:rsid w:val="00047FA2"/>
    <w:rsid w:val="000501E0"/>
    <w:rsid w:val="00050934"/>
    <w:rsid w:val="00050FB5"/>
    <w:rsid w:val="0005137A"/>
    <w:rsid w:val="0005164C"/>
    <w:rsid w:val="00051C72"/>
    <w:rsid w:val="00051D1C"/>
    <w:rsid w:val="00051D9E"/>
    <w:rsid w:val="00052752"/>
    <w:rsid w:val="00052F04"/>
    <w:rsid w:val="00052F1E"/>
    <w:rsid w:val="00053487"/>
    <w:rsid w:val="000536D2"/>
    <w:rsid w:val="00053B2C"/>
    <w:rsid w:val="00053EB7"/>
    <w:rsid w:val="0005468A"/>
    <w:rsid w:val="00054951"/>
    <w:rsid w:val="00054A4F"/>
    <w:rsid w:val="00055047"/>
    <w:rsid w:val="00055B54"/>
    <w:rsid w:val="00056F51"/>
    <w:rsid w:val="00057384"/>
    <w:rsid w:val="000573F5"/>
    <w:rsid w:val="000575FB"/>
    <w:rsid w:val="00057F37"/>
    <w:rsid w:val="000602B0"/>
    <w:rsid w:val="0006056C"/>
    <w:rsid w:val="00060F13"/>
    <w:rsid w:val="00061711"/>
    <w:rsid w:val="0006185A"/>
    <w:rsid w:val="000621DB"/>
    <w:rsid w:val="0006228A"/>
    <w:rsid w:val="000622E7"/>
    <w:rsid w:val="00062BEA"/>
    <w:rsid w:val="00063614"/>
    <w:rsid w:val="00063838"/>
    <w:rsid w:val="00063F86"/>
    <w:rsid w:val="0006433F"/>
    <w:rsid w:val="00064698"/>
    <w:rsid w:val="000646BA"/>
    <w:rsid w:val="00064BBC"/>
    <w:rsid w:val="00064E9D"/>
    <w:rsid w:val="00064FDB"/>
    <w:rsid w:val="00065106"/>
    <w:rsid w:val="000651F1"/>
    <w:rsid w:val="00065319"/>
    <w:rsid w:val="00065708"/>
    <w:rsid w:val="0006587C"/>
    <w:rsid w:val="00065A07"/>
    <w:rsid w:val="00065BC1"/>
    <w:rsid w:val="000662E9"/>
    <w:rsid w:val="00066638"/>
    <w:rsid w:val="00066C22"/>
    <w:rsid w:val="00066EA7"/>
    <w:rsid w:val="000671C7"/>
    <w:rsid w:val="0007012A"/>
    <w:rsid w:val="0007017F"/>
    <w:rsid w:val="0007041E"/>
    <w:rsid w:val="00070431"/>
    <w:rsid w:val="000707FF"/>
    <w:rsid w:val="00070864"/>
    <w:rsid w:val="00070F44"/>
    <w:rsid w:val="00071394"/>
    <w:rsid w:val="0007145A"/>
    <w:rsid w:val="00071674"/>
    <w:rsid w:val="000716D0"/>
    <w:rsid w:val="00071F33"/>
    <w:rsid w:val="000725AC"/>
    <w:rsid w:val="00072B18"/>
    <w:rsid w:val="000730F3"/>
    <w:rsid w:val="000733CF"/>
    <w:rsid w:val="00073491"/>
    <w:rsid w:val="000739D2"/>
    <w:rsid w:val="00073EF4"/>
    <w:rsid w:val="0007513B"/>
    <w:rsid w:val="000753EC"/>
    <w:rsid w:val="0007567F"/>
    <w:rsid w:val="00075B3A"/>
    <w:rsid w:val="00075CB5"/>
    <w:rsid w:val="00075DEC"/>
    <w:rsid w:val="00076234"/>
    <w:rsid w:val="000767F7"/>
    <w:rsid w:val="00076EE9"/>
    <w:rsid w:val="00077192"/>
    <w:rsid w:val="00077C46"/>
    <w:rsid w:val="0008027F"/>
    <w:rsid w:val="000803CD"/>
    <w:rsid w:val="0008084D"/>
    <w:rsid w:val="000814ED"/>
    <w:rsid w:val="0008175A"/>
    <w:rsid w:val="0008195B"/>
    <w:rsid w:val="000826F7"/>
    <w:rsid w:val="0008284B"/>
    <w:rsid w:val="00082A37"/>
    <w:rsid w:val="00082D37"/>
    <w:rsid w:val="00082F11"/>
    <w:rsid w:val="0008325D"/>
    <w:rsid w:val="000834DD"/>
    <w:rsid w:val="00083960"/>
    <w:rsid w:val="00084687"/>
    <w:rsid w:val="00084A57"/>
    <w:rsid w:val="00084BED"/>
    <w:rsid w:val="00084EDB"/>
    <w:rsid w:val="00084FF2"/>
    <w:rsid w:val="0008524D"/>
    <w:rsid w:val="000856E9"/>
    <w:rsid w:val="000857E9"/>
    <w:rsid w:val="00085EBC"/>
    <w:rsid w:val="00086295"/>
    <w:rsid w:val="00086631"/>
    <w:rsid w:val="000869EE"/>
    <w:rsid w:val="00086EC8"/>
    <w:rsid w:val="00086FF2"/>
    <w:rsid w:val="000873A0"/>
    <w:rsid w:val="0008756B"/>
    <w:rsid w:val="00087DB7"/>
    <w:rsid w:val="0009025D"/>
    <w:rsid w:val="000906BB"/>
    <w:rsid w:val="0009081F"/>
    <w:rsid w:val="00090B54"/>
    <w:rsid w:val="00090B9C"/>
    <w:rsid w:val="00090D7B"/>
    <w:rsid w:val="00090F4B"/>
    <w:rsid w:val="00091224"/>
    <w:rsid w:val="00091474"/>
    <w:rsid w:val="000915F7"/>
    <w:rsid w:val="00091725"/>
    <w:rsid w:val="000922B0"/>
    <w:rsid w:val="00092764"/>
    <w:rsid w:val="0009292F"/>
    <w:rsid w:val="00092F4C"/>
    <w:rsid w:val="00093512"/>
    <w:rsid w:val="00093E44"/>
    <w:rsid w:val="00094146"/>
    <w:rsid w:val="000942DE"/>
    <w:rsid w:val="00094496"/>
    <w:rsid w:val="00094AD6"/>
    <w:rsid w:val="000950E7"/>
    <w:rsid w:val="00095360"/>
    <w:rsid w:val="000955AA"/>
    <w:rsid w:val="000957BC"/>
    <w:rsid w:val="00095F3B"/>
    <w:rsid w:val="00096737"/>
    <w:rsid w:val="00097C0A"/>
    <w:rsid w:val="000A0344"/>
    <w:rsid w:val="000A04C4"/>
    <w:rsid w:val="000A0823"/>
    <w:rsid w:val="000A21D6"/>
    <w:rsid w:val="000A299D"/>
    <w:rsid w:val="000A2F4F"/>
    <w:rsid w:val="000A31EF"/>
    <w:rsid w:val="000A3354"/>
    <w:rsid w:val="000A3733"/>
    <w:rsid w:val="000A431C"/>
    <w:rsid w:val="000A43B0"/>
    <w:rsid w:val="000A53E6"/>
    <w:rsid w:val="000A5411"/>
    <w:rsid w:val="000A574B"/>
    <w:rsid w:val="000A5B04"/>
    <w:rsid w:val="000A5E2A"/>
    <w:rsid w:val="000A643B"/>
    <w:rsid w:val="000A707A"/>
    <w:rsid w:val="000A73C8"/>
    <w:rsid w:val="000A78BA"/>
    <w:rsid w:val="000A7C15"/>
    <w:rsid w:val="000B0710"/>
    <w:rsid w:val="000B1B4D"/>
    <w:rsid w:val="000B1C11"/>
    <w:rsid w:val="000B1D13"/>
    <w:rsid w:val="000B2007"/>
    <w:rsid w:val="000B29B8"/>
    <w:rsid w:val="000B2A27"/>
    <w:rsid w:val="000B2D88"/>
    <w:rsid w:val="000B316C"/>
    <w:rsid w:val="000B335C"/>
    <w:rsid w:val="000B3537"/>
    <w:rsid w:val="000B3D73"/>
    <w:rsid w:val="000B4A6A"/>
    <w:rsid w:val="000B4BA0"/>
    <w:rsid w:val="000B4CF3"/>
    <w:rsid w:val="000B50FB"/>
    <w:rsid w:val="000B515D"/>
    <w:rsid w:val="000B57D4"/>
    <w:rsid w:val="000B5A74"/>
    <w:rsid w:val="000B5FA3"/>
    <w:rsid w:val="000B6AF6"/>
    <w:rsid w:val="000B71E3"/>
    <w:rsid w:val="000B7DBF"/>
    <w:rsid w:val="000C001C"/>
    <w:rsid w:val="000C0C26"/>
    <w:rsid w:val="000C1051"/>
    <w:rsid w:val="000C1F04"/>
    <w:rsid w:val="000C2540"/>
    <w:rsid w:val="000C2892"/>
    <w:rsid w:val="000C2AD9"/>
    <w:rsid w:val="000C2B3C"/>
    <w:rsid w:val="000C2F75"/>
    <w:rsid w:val="000C30D7"/>
    <w:rsid w:val="000C3105"/>
    <w:rsid w:val="000C34DD"/>
    <w:rsid w:val="000C37BC"/>
    <w:rsid w:val="000C3875"/>
    <w:rsid w:val="000C477F"/>
    <w:rsid w:val="000C482F"/>
    <w:rsid w:val="000C4992"/>
    <w:rsid w:val="000C5299"/>
    <w:rsid w:val="000C5468"/>
    <w:rsid w:val="000C55CC"/>
    <w:rsid w:val="000C5852"/>
    <w:rsid w:val="000C5D0E"/>
    <w:rsid w:val="000C6041"/>
    <w:rsid w:val="000C6A4A"/>
    <w:rsid w:val="000C6AFD"/>
    <w:rsid w:val="000C6F06"/>
    <w:rsid w:val="000C7861"/>
    <w:rsid w:val="000C7985"/>
    <w:rsid w:val="000D06FA"/>
    <w:rsid w:val="000D0DDA"/>
    <w:rsid w:val="000D0E0F"/>
    <w:rsid w:val="000D0ED5"/>
    <w:rsid w:val="000D1076"/>
    <w:rsid w:val="000D113E"/>
    <w:rsid w:val="000D1169"/>
    <w:rsid w:val="000D15C5"/>
    <w:rsid w:val="000D1DB9"/>
    <w:rsid w:val="000D1E2C"/>
    <w:rsid w:val="000D28A5"/>
    <w:rsid w:val="000D31C1"/>
    <w:rsid w:val="000D36B2"/>
    <w:rsid w:val="000D39FD"/>
    <w:rsid w:val="000D47D2"/>
    <w:rsid w:val="000D4833"/>
    <w:rsid w:val="000D49D2"/>
    <w:rsid w:val="000D4A88"/>
    <w:rsid w:val="000D4BBC"/>
    <w:rsid w:val="000D4D90"/>
    <w:rsid w:val="000D4E26"/>
    <w:rsid w:val="000D5176"/>
    <w:rsid w:val="000D5EDB"/>
    <w:rsid w:val="000D6C0F"/>
    <w:rsid w:val="000D6ECA"/>
    <w:rsid w:val="000D6F1E"/>
    <w:rsid w:val="000D71C3"/>
    <w:rsid w:val="000D7441"/>
    <w:rsid w:val="000D7A95"/>
    <w:rsid w:val="000D7BBD"/>
    <w:rsid w:val="000D7E50"/>
    <w:rsid w:val="000E03C0"/>
    <w:rsid w:val="000E0654"/>
    <w:rsid w:val="000E0BD8"/>
    <w:rsid w:val="000E11D1"/>
    <w:rsid w:val="000E151A"/>
    <w:rsid w:val="000E19B3"/>
    <w:rsid w:val="000E20CD"/>
    <w:rsid w:val="000E23F8"/>
    <w:rsid w:val="000E2970"/>
    <w:rsid w:val="000E2C52"/>
    <w:rsid w:val="000E3CC1"/>
    <w:rsid w:val="000E4709"/>
    <w:rsid w:val="000E5331"/>
    <w:rsid w:val="000E5526"/>
    <w:rsid w:val="000E5D6B"/>
    <w:rsid w:val="000E5FE0"/>
    <w:rsid w:val="000E6C23"/>
    <w:rsid w:val="000E6D5D"/>
    <w:rsid w:val="000E7E6D"/>
    <w:rsid w:val="000F05D5"/>
    <w:rsid w:val="000F085E"/>
    <w:rsid w:val="000F0F82"/>
    <w:rsid w:val="000F1DEB"/>
    <w:rsid w:val="000F2386"/>
    <w:rsid w:val="000F28C5"/>
    <w:rsid w:val="000F2931"/>
    <w:rsid w:val="000F2AD6"/>
    <w:rsid w:val="000F311A"/>
    <w:rsid w:val="000F3491"/>
    <w:rsid w:val="000F3DE6"/>
    <w:rsid w:val="000F3E70"/>
    <w:rsid w:val="000F4472"/>
    <w:rsid w:val="000F44E7"/>
    <w:rsid w:val="000F49F1"/>
    <w:rsid w:val="000F4C41"/>
    <w:rsid w:val="000F4ED3"/>
    <w:rsid w:val="000F4FA7"/>
    <w:rsid w:val="000F5354"/>
    <w:rsid w:val="000F536A"/>
    <w:rsid w:val="000F541D"/>
    <w:rsid w:val="000F5AD1"/>
    <w:rsid w:val="000F69FA"/>
    <w:rsid w:val="000F6AC4"/>
    <w:rsid w:val="000F7577"/>
    <w:rsid w:val="000F771C"/>
    <w:rsid w:val="000F78F7"/>
    <w:rsid w:val="000F7974"/>
    <w:rsid w:val="000F7ECD"/>
    <w:rsid w:val="000F7FB5"/>
    <w:rsid w:val="00100317"/>
    <w:rsid w:val="00100503"/>
    <w:rsid w:val="00100611"/>
    <w:rsid w:val="001006BF"/>
    <w:rsid w:val="001011CA"/>
    <w:rsid w:val="001011EC"/>
    <w:rsid w:val="001017C1"/>
    <w:rsid w:val="00101E92"/>
    <w:rsid w:val="00101F40"/>
    <w:rsid w:val="00102366"/>
    <w:rsid w:val="001023AF"/>
    <w:rsid w:val="00103847"/>
    <w:rsid w:val="00103913"/>
    <w:rsid w:val="001039D6"/>
    <w:rsid w:val="00103B12"/>
    <w:rsid w:val="00105234"/>
    <w:rsid w:val="0010560F"/>
    <w:rsid w:val="00105614"/>
    <w:rsid w:val="00105E2B"/>
    <w:rsid w:val="0010619C"/>
    <w:rsid w:val="0010664D"/>
    <w:rsid w:val="00106A96"/>
    <w:rsid w:val="001100E9"/>
    <w:rsid w:val="001103BB"/>
    <w:rsid w:val="00110510"/>
    <w:rsid w:val="001106A4"/>
    <w:rsid w:val="00110751"/>
    <w:rsid w:val="0011076D"/>
    <w:rsid w:val="00110DB1"/>
    <w:rsid w:val="00110DF0"/>
    <w:rsid w:val="001114D0"/>
    <w:rsid w:val="00111703"/>
    <w:rsid w:val="00111AA3"/>
    <w:rsid w:val="00111F29"/>
    <w:rsid w:val="00112888"/>
    <w:rsid w:val="00112A41"/>
    <w:rsid w:val="00113348"/>
    <w:rsid w:val="001133FC"/>
    <w:rsid w:val="00113404"/>
    <w:rsid w:val="001134B4"/>
    <w:rsid w:val="001137A9"/>
    <w:rsid w:val="00113DE8"/>
    <w:rsid w:val="0011424C"/>
    <w:rsid w:val="0011478A"/>
    <w:rsid w:val="00114B56"/>
    <w:rsid w:val="00114B96"/>
    <w:rsid w:val="00114E47"/>
    <w:rsid w:val="00115291"/>
    <w:rsid w:val="00115A20"/>
    <w:rsid w:val="00115A89"/>
    <w:rsid w:val="00115AF5"/>
    <w:rsid w:val="00115F88"/>
    <w:rsid w:val="001161CC"/>
    <w:rsid w:val="00116647"/>
    <w:rsid w:val="001168DA"/>
    <w:rsid w:val="00116F84"/>
    <w:rsid w:val="0011782A"/>
    <w:rsid w:val="00117CA9"/>
    <w:rsid w:val="00117D7A"/>
    <w:rsid w:val="00120112"/>
    <w:rsid w:val="001206BB"/>
    <w:rsid w:val="00120DFD"/>
    <w:rsid w:val="00120EA1"/>
    <w:rsid w:val="001211F1"/>
    <w:rsid w:val="0012181E"/>
    <w:rsid w:val="00122048"/>
    <w:rsid w:val="001228A0"/>
    <w:rsid w:val="0012295C"/>
    <w:rsid w:val="00123948"/>
    <w:rsid w:val="001239F8"/>
    <w:rsid w:val="00123EFF"/>
    <w:rsid w:val="001241F7"/>
    <w:rsid w:val="00124B00"/>
    <w:rsid w:val="00124D1A"/>
    <w:rsid w:val="001251AF"/>
    <w:rsid w:val="00125654"/>
    <w:rsid w:val="00125D0D"/>
    <w:rsid w:val="00125D9D"/>
    <w:rsid w:val="0012631E"/>
    <w:rsid w:val="001263E8"/>
    <w:rsid w:val="00126BB2"/>
    <w:rsid w:val="0012739C"/>
    <w:rsid w:val="0012769A"/>
    <w:rsid w:val="0012769D"/>
    <w:rsid w:val="00127810"/>
    <w:rsid w:val="0012799B"/>
    <w:rsid w:val="001301E6"/>
    <w:rsid w:val="001304F2"/>
    <w:rsid w:val="00130C4C"/>
    <w:rsid w:val="00131074"/>
    <w:rsid w:val="001313EB"/>
    <w:rsid w:val="00131D9B"/>
    <w:rsid w:val="0013222E"/>
    <w:rsid w:val="00132C77"/>
    <w:rsid w:val="00132F20"/>
    <w:rsid w:val="00134904"/>
    <w:rsid w:val="001349AB"/>
    <w:rsid w:val="00134F4E"/>
    <w:rsid w:val="00134FB0"/>
    <w:rsid w:val="001350AC"/>
    <w:rsid w:val="001352EC"/>
    <w:rsid w:val="00135991"/>
    <w:rsid w:val="00135CF8"/>
    <w:rsid w:val="00135E0B"/>
    <w:rsid w:val="001361A8"/>
    <w:rsid w:val="001361E1"/>
    <w:rsid w:val="001365A5"/>
    <w:rsid w:val="001368CC"/>
    <w:rsid w:val="001372CA"/>
    <w:rsid w:val="00137876"/>
    <w:rsid w:val="00137AFD"/>
    <w:rsid w:val="00137F90"/>
    <w:rsid w:val="0014012A"/>
    <w:rsid w:val="00140AD8"/>
    <w:rsid w:val="00140BE4"/>
    <w:rsid w:val="001411DE"/>
    <w:rsid w:val="00141399"/>
    <w:rsid w:val="001413BD"/>
    <w:rsid w:val="00141A0B"/>
    <w:rsid w:val="00141AF4"/>
    <w:rsid w:val="0014249C"/>
    <w:rsid w:val="001428B0"/>
    <w:rsid w:val="00142E09"/>
    <w:rsid w:val="00142EB0"/>
    <w:rsid w:val="0014377B"/>
    <w:rsid w:val="00143D3A"/>
    <w:rsid w:val="001441A1"/>
    <w:rsid w:val="001446E4"/>
    <w:rsid w:val="0014576B"/>
    <w:rsid w:val="00145F65"/>
    <w:rsid w:val="001460E0"/>
    <w:rsid w:val="00146902"/>
    <w:rsid w:val="00146DFA"/>
    <w:rsid w:val="0015018D"/>
    <w:rsid w:val="00150228"/>
    <w:rsid w:val="001502C3"/>
    <w:rsid w:val="001504E8"/>
    <w:rsid w:val="00150536"/>
    <w:rsid w:val="001511F4"/>
    <w:rsid w:val="001514C0"/>
    <w:rsid w:val="00151523"/>
    <w:rsid w:val="00152913"/>
    <w:rsid w:val="001533B2"/>
    <w:rsid w:val="001534CA"/>
    <w:rsid w:val="0015369A"/>
    <w:rsid w:val="0015386A"/>
    <w:rsid w:val="001540F9"/>
    <w:rsid w:val="00154127"/>
    <w:rsid w:val="00154E90"/>
    <w:rsid w:val="001557A9"/>
    <w:rsid w:val="00155878"/>
    <w:rsid w:val="0015599D"/>
    <w:rsid w:val="00155A36"/>
    <w:rsid w:val="00156663"/>
    <w:rsid w:val="0015755C"/>
    <w:rsid w:val="001577F0"/>
    <w:rsid w:val="00157819"/>
    <w:rsid w:val="001579DA"/>
    <w:rsid w:val="001600C9"/>
    <w:rsid w:val="00160308"/>
    <w:rsid w:val="0016052B"/>
    <w:rsid w:val="00160957"/>
    <w:rsid w:val="00160B56"/>
    <w:rsid w:val="0016159C"/>
    <w:rsid w:val="00161833"/>
    <w:rsid w:val="00161A2E"/>
    <w:rsid w:val="00161D6B"/>
    <w:rsid w:val="00161E62"/>
    <w:rsid w:val="001623E2"/>
    <w:rsid w:val="00162797"/>
    <w:rsid w:val="00162A20"/>
    <w:rsid w:val="001636AD"/>
    <w:rsid w:val="00164CD1"/>
    <w:rsid w:val="00164D58"/>
    <w:rsid w:val="001650B8"/>
    <w:rsid w:val="001651A8"/>
    <w:rsid w:val="001655BD"/>
    <w:rsid w:val="00165810"/>
    <w:rsid w:val="00165E36"/>
    <w:rsid w:val="0016614B"/>
    <w:rsid w:val="001665FD"/>
    <w:rsid w:val="00167589"/>
    <w:rsid w:val="00167A72"/>
    <w:rsid w:val="001700D6"/>
    <w:rsid w:val="0017080F"/>
    <w:rsid w:val="00170972"/>
    <w:rsid w:val="00170BD4"/>
    <w:rsid w:val="001711E3"/>
    <w:rsid w:val="00171A31"/>
    <w:rsid w:val="00171F36"/>
    <w:rsid w:val="00172464"/>
    <w:rsid w:val="001724B0"/>
    <w:rsid w:val="00172600"/>
    <w:rsid w:val="00172614"/>
    <w:rsid w:val="00172AA4"/>
    <w:rsid w:val="0017308E"/>
    <w:rsid w:val="00173309"/>
    <w:rsid w:val="0017357E"/>
    <w:rsid w:val="001735A8"/>
    <w:rsid w:val="00173881"/>
    <w:rsid w:val="001740E5"/>
    <w:rsid w:val="00174587"/>
    <w:rsid w:val="0017474C"/>
    <w:rsid w:val="00174783"/>
    <w:rsid w:val="00174862"/>
    <w:rsid w:val="0017506F"/>
    <w:rsid w:val="00175CF4"/>
    <w:rsid w:val="00175F08"/>
    <w:rsid w:val="001763A9"/>
    <w:rsid w:val="001763FA"/>
    <w:rsid w:val="001763FC"/>
    <w:rsid w:val="001764AD"/>
    <w:rsid w:val="00176592"/>
    <w:rsid w:val="00176E7D"/>
    <w:rsid w:val="00177026"/>
    <w:rsid w:val="00177187"/>
    <w:rsid w:val="001773BC"/>
    <w:rsid w:val="0017782D"/>
    <w:rsid w:val="00177D3A"/>
    <w:rsid w:val="00180887"/>
    <w:rsid w:val="00180A83"/>
    <w:rsid w:val="001810D4"/>
    <w:rsid w:val="001813AB"/>
    <w:rsid w:val="001819C6"/>
    <w:rsid w:val="00181B78"/>
    <w:rsid w:val="0018211C"/>
    <w:rsid w:val="001821F8"/>
    <w:rsid w:val="001827D3"/>
    <w:rsid w:val="00182C46"/>
    <w:rsid w:val="00182CBE"/>
    <w:rsid w:val="001831B3"/>
    <w:rsid w:val="001845FA"/>
    <w:rsid w:val="00184F0F"/>
    <w:rsid w:val="0018522B"/>
    <w:rsid w:val="001854A8"/>
    <w:rsid w:val="001854B4"/>
    <w:rsid w:val="00185810"/>
    <w:rsid w:val="00185D40"/>
    <w:rsid w:val="00186C17"/>
    <w:rsid w:val="00186DED"/>
    <w:rsid w:val="00187D5E"/>
    <w:rsid w:val="00190180"/>
    <w:rsid w:val="00190789"/>
    <w:rsid w:val="001909E0"/>
    <w:rsid w:val="00190A43"/>
    <w:rsid w:val="00190D0B"/>
    <w:rsid w:val="00190DAE"/>
    <w:rsid w:val="001911E5"/>
    <w:rsid w:val="001912FB"/>
    <w:rsid w:val="00191608"/>
    <w:rsid w:val="00191664"/>
    <w:rsid w:val="00191E2C"/>
    <w:rsid w:val="00192065"/>
    <w:rsid w:val="001923DC"/>
    <w:rsid w:val="001941AA"/>
    <w:rsid w:val="00194F73"/>
    <w:rsid w:val="00195EC2"/>
    <w:rsid w:val="00195F99"/>
    <w:rsid w:val="0019608C"/>
    <w:rsid w:val="001963AC"/>
    <w:rsid w:val="0019642A"/>
    <w:rsid w:val="001968C9"/>
    <w:rsid w:val="00196967"/>
    <w:rsid w:val="00196D09"/>
    <w:rsid w:val="001976A1"/>
    <w:rsid w:val="001A016C"/>
    <w:rsid w:val="001A0422"/>
    <w:rsid w:val="001A0CA9"/>
    <w:rsid w:val="001A102F"/>
    <w:rsid w:val="001A1A27"/>
    <w:rsid w:val="001A1D4C"/>
    <w:rsid w:val="001A1DCD"/>
    <w:rsid w:val="001A1ED0"/>
    <w:rsid w:val="001A2688"/>
    <w:rsid w:val="001A35A6"/>
    <w:rsid w:val="001A368A"/>
    <w:rsid w:val="001A3963"/>
    <w:rsid w:val="001A3A0F"/>
    <w:rsid w:val="001A41DF"/>
    <w:rsid w:val="001A43F5"/>
    <w:rsid w:val="001A441D"/>
    <w:rsid w:val="001A4943"/>
    <w:rsid w:val="001A4BC5"/>
    <w:rsid w:val="001A4E0E"/>
    <w:rsid w:val="001A4E8C"/>
    <w:rsid w:val="001A4EF7"/>
    <w:rsid w:val="001A4F6E"/>
    <w:rsid w:val="001A5168"/>
    <w:rsid w:val="001A5ABD"/>
    <w:rsid w:val="001A5CE0"/>
    <w:rsid w:val="001A60E2"/>
    <w:rsid w:val="001A67F3"/>
    <w:rsid w:val="001A69F0"/>
    <w:rsid w:val="001A7485"/>
    <w:rsid w:val="001A79AA"/>
    <w:rsid w:val="001A7A24"/>
    <w:rsid w:val="001A7F95"/>
    <w:rsid w:val="001B07B0"/>
    <w:rsid w:val="001B0992"/>
    <w:rsid w:val="001B0AC4"/>
    <w:rsid w:val="001B0B17"/>
    <w:rsid w:val="001B1120"/>
    <w:rsid w:val="001B15E2"/>
    <w:rsid w:val="001B163A"/>
    <w:rsid w:val="001B1CEC"/>
    <w:rsid w:val="001B253D"/>
    <w:rsid w:val="001B277C"/>
    <w:rsid w:val="001B2C6A"/>
    <w:rsid w:val="001B2F19"/>
    <w:rsid w:val="001B3211"/>
    <w:rsid w:val="001B35ED"/>
    <w:rsid w:val="001B369D"/>
    <w:rsid w:val="001B424E"/>
    <w:rsid w:val="001B450E"/>
    <w:rsid w:val="001B46DB"/>
    <w:rsid w:val="001B47B3"/>
    <w:rsid w:val="001B4F75"/>
    <w:rsid w:val="001B5DDB"/>
    <w:rsid w:val="001B62D3"/>
    <w:rsid w:val="001B69D8"/>
    <w:rsid w:val="001B6A8A"/>
    <w:rsid w:val="001B6CE3"/>
    <w:rsid w:val="001B74F4"/>
    <w:rsid w:val="001B75DC"/>
    <w:rsid w:val="001B7E39"/>
    <w:rsid w:val="001B7F9F"/>
    <w:rsid w:val="001C0136"/>
    <w:rsid w:val="001C0A6E"/>
    <w:rsid w:val="001C0AD1"/>
    <w:rsid w:val="001C0BCC"/>
    <w:rsid w:val="001C117D"/>
    <w:rsid w:val="001C1F9C"/>
    <w:rsid w:val="001C220A"/>
    <w:rsid w:val="001C226A"/>
    <w:rsid w:val="001C236E"/>
    <w:rsid w:val="001C29E7"/>
    <w:rsid w:val="001C32C6"/>
    <w:rsid w:val="001C3E2D"/>
    <w:rsid w:val="001C48C7"/>
    <w:rsid w:val="001C4A9E"/>
    <w:rsid w:val="001C4AA6"/>
    <w:rsid w:val="001C4D66"/>
    <w:rsid w:val="001C5565"/>
    <w:rsid w:val="001C65E6"/>
    <w:rsid w:val="001C6CAB"/>
    <w:rsid w:val="001C6CC1"/>
    <w:rsid w:val="001C7130"/>
    <w:rsid w:val="001C714B"/>
    <w:rsid w:val="001C7E70"/>
    <w:rsid w:val="001D0068"/>
    <w:rsid w:val="001D01C6"/>
    <w:rsid w:val="001D0855"/>
    <w:rsid w:val="001D092F"/>
    <w:rsid w:val="001D1AEF"/>
    <w:rsid w:val="001D2304"/>
    <w:rsid w:val="001D244E"/>
    <w:rsid w:val="001D24F1"/>
    <w:rsid w:val="001D31B1"/>
    <w:rsid w:val="001D3969"/>
    <w:rsid w:val="001D3AD1"/>
    <w:rsid w:val="001D462A"/>
    <w:rsid w:val="001D478B"/>
    <w:rsid w:val="001D4970"/>
    <w:rsid w:val="001D4DB4"/>
    <w:rsid w:val="001D5E4F"/>
    <w:rsid w:val="001D5F02"/>
    <w:rsid w:val="001D6186"/>
    <w:rsid w:val="001D62AF"/>
    <w:rsid w:val="001D637E"/>
    <w:rsid w:val="001D659E"/>
    <w:rsid w:val="001D6652"/>
    <w:rsid w:val="001D69E5"/>
    <w:rsid w:val="001D6B3D"/>
    <w:rsid w:val="001D7104"/>
    <w:rsid w:val="001D7E75"/>
    <w:rsid w:val="001E022F"/>
    <w:rsid w:val="001E075F"/>
    <w:rsid w:val="001E0933"/>
    <w:rsid w:val="001E14E8"/>
    <w:rsid w:val="001E16F4"/>
    <w:rsid w:val="001E170F"/>
    <w:rsid w:val="001E18BD"/>
    <w:rsid w:val="001E1DBA"/>
    <w:rsid w:val="001E1EF2"/>
    <w:rsid w:val="001E290B"/>
    <w:rsid w:val="001E3119"/>
    <w:rsid w:val="001E385F"/>
    <w:rsid w:val="001E39E4"/>
    <w:rsid w:val="001E3C91"/>
    <w:rsid w:val="001E41C4"/>
    <w:rsid w:val="001E490C"/>
    <w:rsid w:val="001E4C68"/>
    <w:rsid w:val="001E50FD"/>
    <w:rsid w:val="001E5310"/>
    <w:rsid w:val="001E59DC"/>
    <w:rsid w:val="001E5DD7"/>
    <w:rsid w:val="001E5EEE"/>
    <w:rsid w:val="001E605E"/>
    <w:rsid w:val="001E64C0"/>
    <w:rsid w:val="001E7072"/>
    <w:rsid w:val="001E7358"/>
    <w:rsid w:val="001E7C72"/>
    <w:rsid w:val="001E7E76"/>
    <w:rsid w:val="001E7EDD"/>
    <w:rsid w:val="001F02CD"/>
    <w:rsid w:val="001F0B7F"/>
    <w:rsid w:val="001F0CD0"/>
    <w:rsid w:val="001F0F71"/>
    <w:rsid w:val="001F19D1"/>
    <w:rsid w:val="001F1B69"/>
    <w:rsid w:val="001F1D9A"/>
    <w:rsid w:val="001F25C5"/>
    <w:rsid w:val="001F2740"/>
    <w:rsid w:val="001F2C3A"/>
    <w:rsid w:val="001F3531"/>
    <w:rsid w:val="001F3696"/>
    <w:rsid w:val="001F42FF"/>
    <w:rsid w:val="001F44B4"/>
    <w:rsid w:val="001F44D3"/>
    <w:rsid w:val="001F4510"/>
    <w:rsid w:val="001F51AD"/>
    <w:rsid w:val="001F5759"/>
    <w:rsid w:val="001F58D3"/>
    <w:rsid w:val="001F65A4"/>
    <w:rsid w:val="001F65E0"/>
    <w:rsid w:val="001F6EE3"/>
    <w:rsid w:val="001F7362"/>
    <w:rsid w:val="001F7AE9"/>
    <w:rsid w:val="001F7CFD"/>
    <w:rsid w:val="00200DCA"/>
    <w:rsid w:val="00200DEA"/>
    <w:rsid w:val="002011D5"/>
    <w:rsid w:val="00201856"/>
    <w:rsid w:val="00201C2D"/>
    <w:rsid w:val="002020C3"/>
    <w:rsid w:val="0020224C"/>
    <w:rsid w:val="002024F6"/>
    <w:rsid w:val="00202A68"/>
    <w:rsid w:val="00202CC5"/>
    <w:rsid w:val="002030E4"/>
    <w:rsid w:val="00203367"/>
    <w:rsid w:val="00204438"/>
    <w:rsid w:val="00204A44"/>
    <w:rsid w:val="00205611"/>
    <w:rsid w:val="00205F05"/>
    <w:rsid w:val="00206147"/>
    <w:rsid w:val="002064F3"/>
    <w:rsid w:val="002069A8"/>
    <w:rsid w:val="00206EE7"/>
    <w:rsid w:val="0020789A"/>
    <w:rsid w:val="00207C83"/>
    <w:rsid w:val="00210869"/>
    <w:rsid w:val="002116AD"/>
    <w:rsid w:val="00211999"/>
    <w:rsid w:val="002120B4"/>
    <w:rsid w:val="00212392"/>
    <w:rsid w:val="0021239C"/>
    <w:rsid w:val="002123A4"/>
    <w:rsid w:val="002126CD"/>
    <w:rsid w:val="00212982"/>
    <w:rsid w:val="00212DD2"/>
    <w:rsid w:val="00213636"/>
    <w:rsid w:val="00213773"/>
    <w:rsid w:val="0021378A"/>
    <w:rsid w:val="00213B0E"/>
    <w:rsid w:val="00213C60"/>
    <w:rsid w:val="00213CBC"/>
    <w:rsid w:val="00213D36"/>
    <w:rsid w:val="002141FB"/>
    <w:rsid w:val="002146CA"/>
    <w:rsid w:val="002147D6"/>
    <w:rsid w:val="002152A4"/>
    <w:rsid w:val="0021575B"/>
    <w:rsid w:val="00215783"/>
    <w:rsid w:val="00215D95"/>
    <w:rsid w:val="002163EE"/>
    <w:rsid w:val="0021669B"/>
    <w:rsid w:val="00216876"/>
    <w:rsid w:val="00217957"/>
    <w:rsid w:val="00217B44"/>
    <w:rsid w:val="00217DBE"/>
    <w:rsid w:val="0022018A"/>
    <w:rsid w:val="00220ADA"/>
    <w:rsid w:val="00220B7B"/>
    <w:rsid w:val="00221279"/>
    <w:rsid w:val="00221682"/>
    <w:rsid w:val="0022180E"/>
    <w:rsid w:val="002218D8"/>
    <w:rsid w:val="002220BA"/>
    <w:rsid w:val="00222413"/>
    <w:rsid w:val="002227B3"/>
    <w:rsid w:val="0022283C"/>
    <w:rsid w:val="00222CE3"/>
    <w:rsid w:val="002235D7"/>
    <w:rsid w:val="002239C4"/>
    <w:rsid w:val="00224617"/>
    <w:rsid w:val="0022462D"/>
    <w:rsid w:val="00224A15"/>
    <w:rsid w:val="002252B7"/>
    <w:rsid w:val="00225591"/>
    <w:rsid w:val="00225690"/>
    <w:rsid w:val="0022574F"/>
    <w:rsid w:val="0022593A"/>
    <w:rsid w:val="00225B52"/>
    <w:rsid w:val="00225CE3"/>
    <w:rsid w:val="00225D3A"/>
    <w:rsid w:val="00225DC6"/>
    <w:rsid w:val="002260D7"/>
    <w:rsid w:val="00226B17"/>
    <w:rsid w:val="0022712B"/>
    <w:rsid w:val="002276A4"/>
    <w:rsid w:val="00227843"/>
    <w:rsid w:val="00227A99"/>
    <w:rsid w:val="00227C8B"/>
    <w:rsid w:val="00230A44"/>
    <w:rsid w:val="00230A52"/>
    <w:rsid w:val="00230FA5"/>
    <w:rsid w:val="00231131"/>
    <w:rsid w:val="002314E8"/>
    <w:rsid w:val="0023170E"/>
    <w:rsid w:val="00231839"/>
    <w:rsid w:val="00232445"/>
    <w:rsid w:val="0023262B"/>
    <w:rsid w:val="00232A4E"/>
    <w:rsid w:val="002330CA"/>
    <w:rsid w:val="0023323B"/>
    <w:rsid w:val="00233A7D"/>
    <w:rsid w:val="00234380"/>
    <w:rsid w:val="0023477E"/>
    <w:rsid w:val="0023482B"/>
    <w:rsid w:val="0023482C"/>
    <w:rsid w:val="0023494C"/>
    <w:rsid w:val="00234AA4"/>
    <w:rsid w:val="00234C7F"/>
    <w:rsid w:val="00234E62"/>
    <w:rsid w:val="00234F8F"/>
    <w:rsid w:val="0023658F"/>
    <w:rsid w:val="00236872"/>
    <w:rsid w:val="00236890"/>
    <w:rsid w:val="002368C0"/>
    <w:rsid w:val="0023697D"/>
    <w:rsid w:val="00236CC2"/>
    <w:rsid w:val="00236CDE"/>
    <w:rsid w:val="0023763A"/>
    <w:rsid w:val="00237982"/>
    <w:rsid w:val="00237C64"/>
    <w:rsid w:val="00237D7D"/>
    <w:rsid w:val="002400FA"/>
    <w:rsid w:val="002404D1"/>
    <w:rsid w:val="002405C8"/>
    <w:rsid w:val="00240ECB"/>
    <w:rsid w:val="002414A1"/>
    <w:rsid w:val="002415DA"/>
    <w:rsid w:val="00241857"/>
    <w:rsid w:val="00241924"/>
    <w:rsid w:val="00241ED2"/>
    <w:rsid w:val="0024285E"/>
    <w:rsid w:val="00242F79"/>
    <w:rsid w:val="00242FA8"/>
    <w:rsid w:val="0024310E"/>
    <w:rsid w:val="00243204"/>
    <w:rsid w:val="00243AC5"/>
    <w:rsid w:val="0024405D"/>
    <w:rsid w:val="002444E7"/>
    <w:rsid w:val="00244516"/>
    <w:rsid w:val="00244CF8"/>
    <w:rsid w:val="00244D2E"/>
    <w:rsid w:val="002454F0"/>
    <w:rsid w:val="00245B9E"/>
    <w:rsid w:val="00246227"/>
    <w:rsid w:val="002465AC"/>
    <w:rsid w:val="002465EC"/>
    <w:rsid w:val="00246614"/>
    <w:rsid w:val="00246907"/>
    <w:rsid w:val="00246C0E"/>
    <w:rsid w:val="00246E4C"/>
    <w:rsid w:val="00246EC9"/>
    <w:rsid w:val="00246FE9"/>
    <w:rsid w:val="00247130"/>
    <w:rsid w:val="0024723E"/>
    <w:rsid w:val="00247760"/>
    <w:rsid w:val="00247E6F"/>
    <w:rsid w:val="00247FD9"/>
    <w:rsid w:val="0025003A"/>
    <w:rsid w:val="002500C0"/>
    <w:rsid w:val="00250260"/>
    <w:rsid w:val="002508EE"/>
    <w:rsid w:val="00250FD5"/>
    <w:rsid w:val="00251167"/>
    <w:rsid w:val="002511BA"/>
    <w:rsid w:val="0025228A"/>
    <w:rsid w:val="002526B9"/>
    <w:rsid w:val="00252DD3"/>
    <w:rsid w:val="0025394F"/>
    <w:rsid w:val="00253B8F"/>
    <w:rsid w:val="00253B97"/>
    <w:rsid w:val="00253C9A"/>
    <w:rsid w:val="00253E13"/>
    <w:rsid w:val="00253F04"/>
    <w:rsid w:val="0025446E"/>
    <w:rsid w:val="002544CB"/>
    <w:rsid w:val="00254724"/>
    <w:rsid w:val="00255D8E"/>
    <w:rsid w:val="00256288"/>
    <w:rsid w:val="00256584"/>
    <w:rsid w:val="00256C48"/>
    <w:rsid w:val="00256EF8"/>
    <w:rsid w:val="002570D5"/>
    <w:rsid w:val="00257177"/>
    <w:rsid w:val="00257730"/>
    <w:rsid w:val="00257803"/>
    <w:rsid w:val="00257AAC"/>
    <w:rsid w:val="00257B74"/>
    <w:rsid w:val="00257CD8"/>
    <w:rsid w:val="00260C8B"/>
    <w:rsid w:val="002610D8"/>
    <w:rsid w:val="00261A6C"/>
    <w:rsid w:val="002629E2"/>
    <w:rsid w:val="00262BA8"/>
    <w:rsid w:val="00262BC8"/>
    <w:rsid w:val="002634CB"/>
    <w:rsid w:val="002634DD"/>
    <w:rsid w:val="002641D9"/>
    <w:rsid w:val="002643C5"/>
    <w:rsid w:val="002645B7"/>
    <w:rsid w:val="00264917"/>
    <w:rsid w:val="00264A16"/>
    <w:rsid w:val="00265022"/>
    <w:rsid w:val="002651EC"/>
    <w:rsid w:val="00265DC2"/>
    <w:rsid w:val="0026638C"/>
    <w:rsid w:val="002663C8"/>
    <w:rsid w:val="00266F00"/>
    <w:rsid w:val="002670EF"/>
    <w:rsid w:val="002671A2"/>
    <w:rsid w:val="002673A6"/>
    <w:rsid w:val="00267A38"/>
    <w:rsid w:val="00267CB0"/>
    <w:rsid w:val="00267F5F"/>
    <w:rsid w:val="002702C3"/>
    <w:rsid w:val="00270965"/>
    <w:rsid w:val="00270DFC"/>
    <w:rsid w:val="0027150D"/>
    <w:rsid w:val="00271E5D"/>
    <w:rsid w:val="00272082"/>
    <w:rsid w:val="00272A7E"/>
    <w:rsid w:val="00272D13"/>
    <w:rsid w:val="00273472"/>
    <w:rsid w:val="0027349D"/>
    <w:rsid w:val="00273516"/>
    <w:rsid w:val="00273985"/>
    <w:rsid w:val="00273B82"/>
    <w:rsid w:val="00273C67"/>
    <w:rsid w:val="00273E7A"/>
    <w:rsid w:val="0027425F"/>
    <w:rsid w:val="00274372"/>
    <w:rsid w:val="002744B7"/>
    <w:rsid w:val="002744E2"/>
    <w:rsid w:val="002746B6"/>
    <w:rsid w:val="0027475A"/>
    <w:rsid w:val="00275B4D"/>
    <w:rsid w:val="00275D59"/>
    <w:rsid w:val="00275F56"/>
    <w:rsid w:val="002765B7"/>
    <w:rsid w:val="002768BE"/>
    <w:rsid w:val="00276EAA"/>
    <w:rsid w:val="00277713"/>
    <w:rsid w:val="00277ABF"/>
    <w:rsid w:val="00277DBC"/>
    <w:rsid w:val="00277E9B"/>
    <w:rsid w:val="00277F64"/>
    <w:rsid w:val="00277F9C"/>
    <w:rsid w:val="00280550"/>
    <w:rsid w:val="00280A62"/>
    <w:rsid w:val="00280BA7"/>
    <w:rsid w:val="00280F5E"/>
    <w:rsid w:val="00281063"/>
    <w:rsid w:val="0028118C"/>
    <w:rsid w:val="002813A7"/>
    <w:rsid w:val="00281676"/>
    <w:rsid w:val="00281E32"/>
    <w:rsid w:val="00282479"/>
    <w:rsid w:val="0028276E"/>
    <w:rsid w:val="002827F3"/>
    <w:rsid w:val="002829BD"/>
    <w:rsid w:val="00282B3E"/>
    <w:rsid w:val="00282C1F"/>
    <w:rsid w:val="00282C6C"/>
    <w:rsid w:val="00283B7F"/>
    <w:rsid w:val="002843D0"/>
    <w:rsid w:val="0028468D"/>
    <w:rsid w:val="0028470C"/>
    <w:rsid w:val="00284B5F"/>
    <w:rsid w:val="00284E40"/>
    <w:rsid w:val="0028596B"/>
    <w:rsid w:val="00285A46"/>
    <w:rsid w:val="00285FB9"/>
    <w:rsid w:val="00286219"/>
    <w:rsid w:val="002869B6"/>
    <w:rsid w:val="00286A03"/>
    <w:rsid w:val="00286EBF"/>
    <w:rsid w:val="00287514"/>
    <w:rsid w:val="002876E0"/>
    <w:rsid w:val="0028791B"/>
    <w:rsid w:val="00287E44"/>
    <w:rsid w:val="00287F45"/>
    <w:rsid w:val="00287F79"/>
    <w:rsid w:val="002900A9"/>
    <w:rsid w:val="00290C43"/>
    <w:rsid w:val="00290C90"/>
    <w:rsid w:val="00291341"/>
    <w:rsid w:val="00291535"/>
    <w:rsid w:val="002916DB"/>
    <w:rsid w:val="0029190A"/>
    <w:rsid w:val="002926F8"/>
    <w:rsid w:val="00293271"/>
    <w:rsid w:val="002933C9"/>
    <w:rsid w:val="00293587"/>
    <w:rsid w:val="0029361B"/>
    <w:rsid w:val="00293896"/>
    <w:rsid w:val="00293ED1"/>
    <w:rsid w:val="0029411C"/>
    <w:rsid w:val="00294219"/>
    <w:rsid w:val="00294A06"/>
    <w:rsid w:val="00294FFB"/>
    <w:rsid w:val="002953CD"/>
    <w:rsid w:val="002954A2"/>
    <w:rsid w:val="002954FD"/>
    <w:rsid w:val="00296242"/>
    <w:rsid w:val="00296CE6"/>
    <w:rsid w:val="002973DF"/>
    <w:rsid w:val="00297BA1"/>
    <w:rsid w:val="00297D6A"/>
    <w:rsid w:val="002A0190"/>
    <w:rsid w:val="002A04C8"/>
    <w:rsid w:val="002A0983"/>
    <w:rsid w:val="002A0A8F"/>
    <w:rsid w:val="002A0BF5"/>
    <w:rsid w:val="002A0FBA"/>
    <w:rsid w:val="002A1128"/>
    <w:rsid w:val="002A158C"/>
    <w:rsid w:val="002A223C"/>
    <w:rsid w:val="002A2492"/>
    <w:rsid w:val="002A24EB"/>
    <w:rsid w:val="002A2A88"/>
    <w:rsid w:val="002A2C5E"/>
    <w:rsid w:val="002A2D3E"/>
    <w:rsid w:val="002A2D66"/>
    <w:rsid w:val="002A377A"/>
    <w:rsid w:val="002A3854"/>
    <w:rsid w:val="002A428E"/>
    <w:rsid w:val="002A46FA"/>
    <w:rsid w:val="002A4E30"/>
    <w:rsid w:val="002A5227"/>
    <w:rsid w:val="002A57BC"/>
    <w:rsid w:val="002A581C"/>
    <w:rsid w:val="002A5B68"/>
    <w:rsid w:val="002A5E5B"/>
    <w:rsid w:val="002A602A"/>
    <w:rsid w:val="002A6316"/>
    <w:rsid w:val="002A6D4C"/>
    <w:rsid w:val="002A7D0B"/>
    <w:rsid w:val="002B00FE"/>
    <w:rsid w:val="002B0B28"/>
    <w:rsid w:val="002B0E27"/>
    <w:rsid w:val="002B10B6"/>
    <w:rsid w:val="002B10D3"/>
    <w:rsid w:val="002B1113"/>
    <w:rsid w:val="002B14EA"/>
    <w:rsid w:val="002B1867"/>
    <w:rsid w:val="002B18DD"/>
    <w:rsid w:val="002B1EA3"/>
    <w:rsid w:val="002B2372"/>
    <w:rsid w:val="002B2A55"/>
    <w:rsid w:val="002B2ABF"/>
    <w:rsid w:val="002B2DA9"/>
    <w:rsid w:val="002B2EF5"/>
    <w:rsid w:val="002B30C8"/>
    <w:rsid w:val="002B31FA"/>
    <w:rsid w:val="002B33D5"/>
    <w:rsid w:val="002B3A06"/>
    <w:rsid w:val="002B4552"/>
    <w:rsid w:val="002B4C84"/>
    <w:rsid w:val="002B516E"/>
    <w:rsid w:val="002B5746"/>
    <w:rsid w:val="002B5910"/>
    <w:rsid w:val="002B63D3"/>
    <w:rsid w:val="002B6463"/>
    <w:rsid w:val="002B6815"/>
    <w:rsid w:val="002B6AB1"/>
    <w:rsid w:val="002B6CEA"/>
    <w:rsid w:val="002B71D1"/>
    <w:rsid w:val="002C0144"/>
    <w:rsid w:val="002C0355"/>
    <w:rsid w:val="002C0CAC"/>
    <w:rsid w:val="002C1509"/>
    <w:rsid w:val="002C1A38"/>
    <w:rsid w:val="002C1F28"/>
    <w:rsid w:val="002C254B"/>
    <w:rsid w:val="002C25DE"/>
    <w:rsid w:val="002C27E8"/>
    <w:rsid w:val="002C2ACB"/>
    <w:rsid w:val="002C2B57"/>
    <w:rsid w:val="002C2F60"/>
    <w:rsid w:val="002C41CB"/>
    <w:rsid w:val="002C4623"/>
    <w:rsid w:val="002C4895"/>
    <w:rsid w:val="002C5210"/>
    <w:rsid w:val="002C5C58"/>
    <w:rsid w:val="002C5E02"/>
    <w:rsid w:val="002C69FB"/>
    <w:rsid w:val="002C6A1A"/>
    <w:rsid w:val="002C6B67"/>
    <w:rsid w:val="002C7119"/>
    <w:rsid w:val="002C73EE"/>
    <w:rsid w:val="002C7660"/>
    <w:rsid w:val="002C7718"/>
    <w:rsid w:val="002C77DB"/>
    <w:rsid w:val="002C77F7"/>
    <w:rsid w:val="002C7CD4"/>
    <w:rsid w:val="002D0321"/>
    <w:rsid w:val="002D0E7A"/>
    <w:rsid w:val="002D1071"/>
    <w:rsid w:val="002D155B"/>
    <w:rsid w:val="002D1AD3"/>
    <w:rsid w:val="002D2753"/>
    <w:rsid w:val="002D3599"/>
    <w:rsid w:val="002D40A5"/>
    <w:rsid w:val="002D48E1"/>
    <w:rsid w:val="002D58B8"/>
    <w:rsid w:val="002D61C8"/>
    <w:rsid w:val="002D629E"/>
    <w:rsid w:val="002D642B"/>
    <w:rsid w:val="002D66B3"/>
    <w:rsid w:val="002D6D9B"/>
    <w:rsid w:val="002D6E9A"/>
    <w:rsid w:val="002D726B"/>
    <w:rsid w:val="002D75DB"/>
    <w:rsid w:val="002E0067"/>
    <w:rsid w:val="002E02D0"/>
    <w:rsid w:val="002E0489"/>
    <w:rsid w:val="002E04C0"/>
    <w:rsid w:val="002E0544"/>
    <w:rsid w:val="002E0C61"/>
    <w:rsid w:val="002E1A09"/>
    <w:rsid w:val="002E1DF4"/>
    <w:rsid w:val="002E2C3B"/>
    <w:rsid w:val="002E3461"/>
    <w:rsid w:val="002E3556"/>
    <w:rsid w:val="002E3ADD"/>
    <w:rsid w:val="002E3C37"/>
    <w:rsid w:val="002E3C64"/>
    <w:rsid w:val="002E3FC3"/>
    <w:rsid w:val="002E421C"/>
    <w:rsid w:val="002E4391"/>
    <w:rsid w:val="002E4BA7"/>
    <w:rsid w:val="002E4D3D"/>
    <w:rsid w:val="002E5CA7"/>
    <w:rsid w:val="002E5F45"/>
    <w:rsid w:val="002E668B"/>
    <w:rsid w:val="002E6F06"/>
    <w:rsid w:val="002E7235"/>
    <w:rsid w:val="002E76BD"/>
    <w:rsid w:val="002E784F"/>
    <w:rsid w:val="002E7DEA"/>
    <w:rsid w:val="002F005F"/>
    <w:rsid w:val="002F0276"/>
    <w:rsid w:val="002F02F0"/>
    <w:rsid w:val="002F05C3"/>
    <w:rsid w:val="002F0810"/>
    <w:rsid w:val="002F08E4"/>
    <w:rsid w:val="002F10E7"/>
    <w:rsid w:val="002F11F9"/>
    <w:rsid w:val="002F1274"/>
    <w:rsid w:val="002F13E0"/>
    <w:rsid w:val="002F16CB"/>
    <w:rsid w:val="002F1742"/>
    <w:rsid w:val="002F1AB0"/>
    <w:rsid w:val="002F3163"/>
    <w:rsid w:val="002F3C64"/>
    <w:rsid w:val="002F3FAC"/>
    <w:rsid w:val="002F4431"/>
    <w:rsid w:val="002F449B"/>
    <w:rsid w:val="002F47E7"/>
    <w:rsid w:val="002F480F"/>
    <w:rsid w:val="002F510D"/>
    <w:rsid w:val="002F5245"/>
    <w:rsid w:val="002F5C06"/>
    <w:rsid w:val="002F5F61"/>
    <w:rsid w:val="002F7902"/>
    <w:rsid w:val="00300081"/>
    <w:rsid w:val="0030023E"/>
    <w:rsid w:val="0030031F"/>
    <w:rsid w:val="0030059B"/>
    <w:rsid w:val="00300FC5"/>
    <w:rsid w:val="00301277"/>
    <w:rsid w:val="00301837"/>
    <w:rsid w:val="003019CD"/>
    <w:rsid w:val="00301E73"/>
    <w:rsid w:val="0030205B"/>
    <w:rsid w:val="00302F17"/>
    <w:rsid w:val="003030C1"/>
    <w:rsid w:val="0030341B"/>
    <w:rsid w:val="003034D2"/>
    <w:rsid w:val="0030373E"/>
    <w:rsid w:val="00303A1B"/>
    <w:rsid w:val="00303F1D"/>
    <w:rsid w:val="003045BE"/>
    <w:rsid w:val="003046B0"/>
    <w:rsid w:val="003049B5"/>
    <w:rsid w:val="0030573A"/>
    <w:rsid w:val="00305C04"/>
    <w:rsid w:val="00305F53"/>
    <w:rsid w:val="003060F3"/>
    <w:rsid w:val="0030612A"/>
    <w:rsid w:val="003063EC"/>
    <w:rsid w:val="003067F1"/>
    <w:rsid w:val="003068EC"/>
    <w:rsid w:val="00306C01"/>
    <w:rsid w:val="003071BE"/>
    <w:rsid w:val="003071D3"/>
    <w:rsid w:val="0030722D"/>
    <w:rsid w:val="0030759B"/>
    <w:rsid w:val="003076C4"/>
    <w:rsid w:val="003079A6"/>
    <w:rsid w:val="003106C8"/>
    <w:rsid w:val="00310E3F"/>
    <w:rsid w:val="00311270"/>
    <w:rsid w:val="00311285"/>
    <w:rsid w:val="0031150E"/>
    <w:rsid w:val="0031175D"/>
    <w:rsid w:val="00311803"/>
    <w:rsid w:val="003118AE"/>
    <w:rsid w:val="003119DD"/>
    <w:rsid w:val="00311B9D"/>
    <w:rsid w:val="00312297"/>
    <w:rsid w:val="00312383"/>
    <w:rsid w:val="00312B9A"/>
    <w:rsid w:val="00313367"/>
    <w:rsid w:val="0031354F"/>
    <w:rsid w:val="003143B8"/>
    <w:rsid w:val="00314614"/>
    <w:rsid w:val="00314739"/>
    <w:rsid w:val="00314773"/>
    <w:rsid w:val="00314D0C"/>
    <w:rsid w:val="00314F8A"/>
    <w:rsid w:val="003151F3"/>
    <w:rsid w:val="003152FA"/>
    <w:rsid w:val="003154DB"/>
    <w:rsid w:val="003157A1"/>
    <w:rsid w:val="00316779"/>
    <w:rsid w:val="0031699C"/>
    <w:rsid w:val="00317239"/>
    <w:rsid w:val="003176E5"/>
    <w:rsid w:val="003179A8"/>
    <w:rsid w:val="00317DA5"/>
    <w:rsid w:val="003201D0"/>
    <w:rsid w:val="003205E0"/>
    <w:rsid w:val="00320850"/>
    <w:rsid w:val="00320FFC"/>
    <w:rsid w:val="003210A7"/>
    <w:rsid w:val="00321386"/>
    <w:rsid w:val="0032165B"/>
    <w:rsid w:val="00321788"/>
    <w:rsid w:val="003217EE"/>
    <w:rsid w:val="00321848"/>
    <w:rsid w:val="00321CB3"/>
    <w:rsid w:val="00322341"/>
    <w:rsid w:val="00322C8A"/>
    <w:rsid w:val="00322D80"/>
    <w:rsid w:val="0032345B"/>
    <w:rsid w:val="003235FE"/>
    <w:rsid w:val="00323601"/>
    <w:rsid w:val="0032361B"/>
    <w:rsid w:val="00324ADE"/>
    <w:rsid w:val="00324FF5"/>
    <w:rsid w:val="003256A0"/>
    <w:rsid w:val="003265DE"/>
    <w:rsid w:val="00326A08"/>
    <w:rsid w:val="003275D6"/>
    <w:rsid w:val="0032767E"/>
    <w:rsid w:val="003277C6"/>
    <w:rsid w:val="00327845"/>
    <w:rsid w:val="00327B0E"/>
    <w:rsid w:val="003302CF"/>
    <w:rsid w:val="00330455"/>
    <w:rsid w:val="00330559"/>
    <w:rsid w:val="00330B86"/>
    <w:rsid w:val="00330DB5"/>
    <w:rsid w:val="0033113F"/>
    <w:rsid w:val="00331306"/>
    <w:rsid w:val="00331574"/>
    <w:rsid w:val="00331659"/>
    <w:rsid w:val="003319C5"/>
    <w:rsid w:val="00331A58"/>
    <w:rsid w:val="00331EB5"/>
    <w:rsid w:val="003320F9"/>
    <w:rsid w:val="003327BD"/>
    <w:rsid w:val="003330CF"/>
    <w:rsid w:val="003338EB"/>
    <w:rsid w:val="00334446"/>
    <w:rsid w:val="0033444C"/>
    <w:rsid w:val="00334725"/>
    <w:rsid w:val="00334936"/>
    <w:rsid w:val="00334A38"/>
    <w:rsid w:val="00334AF1"/>
    <w:rsid w:val="00334CC8"/>
    <w:rsid w:val="003353D5"/>
    <w:rsid w:val="00335A53"/>
    <w:rsid w:val="00335D62"/>
    <w:rsid w:val="00337646"/>
    <w:rsid w:val="003379A4"/>
    <w:rsid w:val="00337BB0"/>
    <w:rsid w:val="00337CB6"/>
    <w:rsid w:val="00340288"/>
    <w:rsid w:val="003403AE"/>
    <w:rsid w:val="00340528"/>
    <w:rsid w:val="003409BD"/>
    <w:rsid w:val="003409E6"/>
    <w:rsid w:val="0034111B"/>
    <w:rsid w:val="003416CB"/>
    <w:rsid w:val="00341FFE"/>
    <w:rsid w:val="003421E8"/>
    <w:rsid w:val="00342559"/>
    <w:rsid w:val="00342777"/>
    <w:rsid w:val="00342AB4"/>
    <w:rsid w:val="00342C09"/>
    <w:rsid w:val="00342C8C"/>
    <w:rsid w:val="00342D1A"/>
    <w:rsid w:val="0034339B"/>
    <w:rsid w:val="00343860"/>
    <w:rsid w:val="00343AB5"/>
    <w:rsid w:val="00344A0F"/>
    <w:rsid w:val="00344A84"/>
    <w:rsid w:val="00344CEF"/>
    <w:rsid w:val="00344F44"/>
    <w:rsid w:val="0034511C"/>
    <w:rsid w:val="00345191"/>
    <w:rsid w:val="0034550A"/>
    <w:rsid w:val="00345B7B"/>
    <w:rsid w:val="0034620C"/>
    <w:rsid w:val="00346579"/>
    <w:rsid w:val="00346C50"/>
    <w:rsid w:val="003474B3"/>
    <w:rsid w:val="00347A1B"/>
    <w:rsid w:val="00347CA3"/>
    <w:rsid w:val="00347F9F"/>
    <w:rsid w:val="00350B44"/>
    <w:rsid w:val="00351032"/>
    <w:rsid w:val="0035149A"/>
    <w:rsid w:val="00351668"/>
    <w:rsid w:val="003521F2"/>
    <w:rsid w:val="00352412"/>
    <w:rsid w:val="00352775"/>
    <w:rsid w:val="00352E6F"/>
    <w:rsid w:val="00352F14"/>
    <w:rsid w:val="003530B3"/>
    <w:rsid w:val="0035331E"/>
    <w:rsid w:val="00353C12"/>
    <w:rsid w:val="003547B9"/>
    <w:rsid w:val="0035546F"/>
    <w:rsid w:val="003554BD"/>
    <w:rsid w:val="003554CE"/>
    <w:rsid w:val="00355624"/>
    <w:rsid w:val="00355D4B"/>
    <w:rsid w:val="00356586"/>
    <w:rsid w:val="00356792"/>
    <w:rsid w:val="0035693A"/>
    <w:rsid w:val="003571E2"/>
    <w:rsid w:val="00360A82"/>
    <w:rsid w:val="00361062"/>
    <w:rsid w:val="003610F5"/>
    <w:rsid w:val="003616F4"/>
    <w:rsid w:val="0036172F"/>
    <w:rsid w:val="0036176C"/>
    <w:rsid w:val="00361DD4"/>
    <w:rsid w:val="003628D8"/>
    <w:rsid w:val="00362A1A"/>
    <w:rsid w:val="00362B5E"/>
    <w:rsid w:val="003638E9"/>
    <w:rsid w:val="003643A5"/>
    <w:rsid w:val="003649A7"/>
    <w:rsid w:val="00364D97"/>
    <w:rsid w:val="00364DF8"/>
    <w:rsid w:val="0036533F"/>
    <w:rsid w:val="00365370"/>
    <w:rsid w:val="00365B9E"/>
    <w:rsid w:val="00365CD3"/>
    <w:rsid w:val="003661C9"/>
    <w:rsid w:val="003667A7"/>
    <w:rsid w:val="0036693A"/>
    <w:rsid w:val="00366AFA"/>
    <w:rsid w:val="00366C31"/>
    <w:rsid w:val="00366E4E"/>
    <w:rsid w:val="0036737E"/>
    <w:rsid w:val="003676E5"/>
    <w:rsid w:val="003676EA"/>
    <w:rsid w:val="00367813"/>
    <w:rsid w:val="00367879"/>
    <w:rsid w:val="00367886"/>
    <w:rsid w:val="00367AD9"/>
    <w:rsid w:val="00367CC7"/>
    <w:rsid w:val="003700C2"/>
    <w:rsid w:val="00370219"/>
    <w:rsid w:val="0037051E"/>
    <w:rsid w:val="00370859"/>
    <w:rsid w:val="00371208"/>
    <w:rsid w:val="003713B8"/>
    <w:rsid w:val="003718D9"/>
    <w:rsid w:val="0037207D"/>
    <w:rsid w:val="00372389"/>
    <w:rsid w:val="00372564"/>
    <w:rsid w:val="00372644"/>
    <w:rsid w:val="003727E0"/>
    <w:rsid w:val="00372EC9"/>
    <w:rsid w:val="0037334A"/>
    <w:rsid w:val="003734B3"/>
    <w:rsid w:val="003737B2"/>
    <w:rsid w:val="003737DA"/>
    <w:rsid w:val="0037437B"/>
    <w:rsid w:val="0037443B"/>
    <w:rsid w:val="00374BC0"/>
    <w:rsid w:val="00374D3E"/>
    <w:rsid w:val="003750F4"/>
    <w:rsid w:val="003754C6"/>
    <w:rsid w:val="003756D3"/>
    <w:rsid w:val="00375820"/>
    <w:rsid w:val="003759B2"/>
    <w:rsid w:val="00375B14"/>
    <w:rsid w:val="00375D85"/>
    <w:rsid w:val="003760FD"/>
    <w:rsid w:val="00376234"/>
    <w:rsid w:val="00376757"/>
    <w:rsid w:val="003767EC"/>
    <w:rsid w:val="003769AE"/>
    <w:rsid w:val="003769D5"/>
    <w:rsid w:val="00376E7E"/>
    <w:rsid w:val="00377475"/>
    <w:rsid w:val="003777BB"/>
    <w:rsid w:val="0037793C"/>
    <w:rsid w:val="00377A8C"/>
    <w:rsid w:val="0038054C"/>
    <w:rsid w:val="0038061C"/>
    <w:rsid w:val="003808D6"/>
    <w:rsid w:val="003808F4"/>
    <w:rsid w:val="00380D99"/>
    <w:rsid w:val="00381168"/>
    <w:rsid w:val="00381E3D"/>
    <w:rsid w:val="003820E9"/>
    <w:rsid w:val="003825F4"/>
    <w:rsid w:val="00383181"/>
    <w:rsid w:val="003831C2"/>
    <w:rsid w:val="00383338"/>
    <w:rsid w:val="0038339B"/>
    <w:rsid w:val="00383701"/>
    <w:rsid w:val="003840B4"/>
    <w:rsid w:val="00384187"/>
    <w:rsid w:val="00384258"/>
    <w:rsid w:val="003843B5"/>
    <w:rsid w:val="0038458A"/>
    <w:rsid w:val="00384744"/>
    <w:rsid w:val="00384900"/>
    <w:rsid w:val="00384D8F"/>
    <w:rsid w:val="00384DCE"/>
    <w:rsid w:val="00384EF8"/>
    <w:rsid w:val="0038509F"/>
    <w:rsid w:val="0038549B"/>
    <w:rsid w:val="00385877"/>
    <w:rsid w:val="00386891"/>
    <w:rsid w:val="00386A21"/>
    <w:rsid w:val="0038735C"/>
    <w:rsid w:val="003874B4"/>
    <w:rsid w:val="00387631"/>
    <w:rsid w:val="00387823"/>
    <w:rsid w:val="00390044"/>
    <w:rsid w:val="003901A6"/>
    <w:rsid w:val="003903FB"/>
    <w:rsid w:val="00390644"/>
    <w:rsid w:val="0039066F"/>
    <w:rsid w:val="00390D50"/>
    <w:rsid w:val="00390E40"/>
    <w:rsid w:val="00390EAD"/>
    <w:rsid w:val="00390EAF"/>
    <w:rsid w:val="00391246"/>
    <w:rsid w:val="00391CBB"/>
    <w:rsid w:val="00391D8F"/>
    <w:rsid w:val="00391D90"/>
    <w:rsid w:val="00391DDE"/>
    <w:rsid w:val="0039208E"/>
    <w:rsid w:val="00392220"/>
    <w:rsid w:val="003923A6"/>
    <w:rsid w:val="0039257A"/>
    <w:rsid w:val="003927A2"/>
    <w:rsid w:val="00392977"/>
    <w:rsid w:val="00393056"/>
    <w:rsid w:val="00393231"/>
    <w:rsid w:val="0039372B"/>
    <w:rsid w:val="0039383D"/>
    <w:rsid w:val="00393D23"/>
    <w:rsid w:val="00393FC7"/>
    <w:rsid w:val="003946C1"/>
    <w:rsid w:val="00394FE8"/>
    <w:rsid w:val="00395069"/>
    <w:rsid w:val="003955AD"/>
    <w:rsid w:val="003957B0"/>
    <w:rsid w:val="00395A0A"/>
    <w:rsid w:val="00396C46"/>
    <w:rsid w:val="003972B0"/>
    <w:rsid w:val="00397BF1"/>
    <w:rsid w:val="00397D8B"/>
    <w:rsid w:val="003A03C6"/>
    <w:rsid w:val="003A0803"/>
    <w:rsid w:val="003A099A"/>
    <w:rsid w:val="003A0A67"/>
    <w:rsid w:val="003A1273"/>
    <w:rsid w:val="003A1596"/>
    <w:rsid w:val="003A1C1F"/>
    <w:rsid w:val="003A1FEA"/>
    <w:rsid w:val="003A2BCD"/>
    <w:rsid w:val="003A344A"/>
    <w:rsid w:val="003A3622"/>
    <w:rsid w:val="003A36D4"/>
    <w:rsid w:val="003A4139"/>
    <w:rsid w:val="003A495B"/>
    <w:rsid w:val="003A4B2F"/>
    <w:rsid w:val="003A4C4A"/>
    <w:rsid w:val="003A4F9E"/>
    <w:rsid w:val="003A5033"/>
    <w:rsid w:val="003A53AA"/>
    <w:rsid w:val="003A5673"/>
    <w:rsid w:val="003A5EEB"/>
    <w:rsid w:val="003A6F96"/>
    <w:rsid w:val="003A701E"/>
    <w:rsid w:val="003A7127"/>
    <w:rsid w:val="003A7161"/>
    <w:rsid w:val="003A7200"/>
    <w:rsid w:val="003A74D7"/>
    <w:rsid w:val="003A75C6"/>
    <w:rsid w:val="003A79FF"/>
    <w:rsid w:val="003A7BBE"/>
    <w:rsid w:val="003A7DFF"/>
    <w:rsid w:val="003A7F3F"/>
    <w:rsid w:val="003B00E9"/>
    <w:rsid w:val="003B02DF"/>
    <w:rsid w:val="003B0A8B"/>
    <w:rsid w:val="003B1083"/>
    <w:rsid w:val="003B12DB"/>
    <w:rsid w:val="003B1C5D"/>
    <w:rsid w:val="003B1EAD"/>
    <w:rsid w:val="003B1F1C"/>
    <w:rsid w:val="003B1F40"/>
    <w:rsid w:val="003B23A8"/>
    <w:rsid w:val="003B3279"/>
    <w:rsid w:val="003B3822"/>
    <w:rsid w:val="003B3BAD"/>
    <w:rsid w:val="003B3F02"/>
    <w:rsid w:val="003B3F64"/>
    <w:rsid w:val="003B4318"/>
    <w:rsid w:val="003B4480"/>
    <w:rsid w:val="003B4644"/>
    <w:rsid w:val="003B4B26"/>
    <w:rsid w:val="003B4E29"/>
    <w:rsid w:val="003B52E7"/>
    <w:rsid w:val="003B5306"/>
    <w:rsid w:val="003B58DD"/>
    <w:rsid w:val="003B59CB"/>
    <w:rsid w:val="003B6019"/>
    <w:rsid w:val="003B6179"/>
    <w:rsid w:val="003B6685"/>
    <w:rsid w:val="003B6963"/>
    <w:rsid w:val="003B69D0"/>
    <w:rsid w:val="003B6B10"/>
    <w:rsid w:val="003B73C0"/>
    <w:rsid w:val="003B7B4D"/>
    <w:rsid w:val="003C0125"/>
    <w:rsid w:val="003C03F7"/>
    <w:rsid w:val="003C05CD"/>
    <w:rsid w:val="003C0F88"/>
    <w:rsid w:val="003C0FE5"/>
    <w:rsid w:val="003C1CAF"/>
    <w:rsid w:val="003C22D4"/>
    <w:rsid w:val="003C29AF"/>
    <w:rsid w:val="003C2BA5"/>
    <w:rsid w:val="003C3CDB"/>
    <w:rsid w:val="003C3D0A"/>
    <w:rsid w:val="003C3E26"/>
    <w:rsid w:val="003C3F73"/>
    <w:rsid w:val="003C40A2"/>
    <w:rsid w:val="003C5329"/>
    <w:rsid w:val="003C5519"/>
    <w:rsid w:val="003C5A97"/>
    <w:rsid w:val="003C5B1F"/>
    <w:rsid w:val="003C616B"/>
    <w:rsid w:val="003C63DD"/>
    <w:rsid w:val="003C6673"/>
    <w:rsid w:val="003C681D"/>
    <w:rsid w:val="003C6BED"/>
    <w:rsid w:val="003C7965"/>
    <w:rsid w:val="003C7D06"/>
    <w:rsid w:val="003C7D9E"/>
    <w:rsid w:val="003C7EF7"/>
    <w:rsid w:val="003D0E1F"/>
    <w:rsid w:val="003D1182"/>
    <w:rsid w:val="003D13BA"/>
    <w:rsid w:val="003D1AE0"/>
    <w:rsid w:val="003D1AEC"/>
    <w:rsid w:val="003D212B"/>
    <w:rsid w:val="003D22DA"/>
    <w:rsid w:val="003D2788"/>
    <w:rsid w:val="003D3779"/>
    <w:rsid w:val="003D3E1A"/>
    <w:rsid w:val="003D425A"/>
    <w:rsid w:val="003D4678"/>
    <w:rsid w:val="003D46B8"/>
    <w:rsid w:val="003D4866"/>
    <w:rsid w:val="003D48C5"/>
    <w:rsid w:val="003D507A"/>
    <w:rsid w:val="003D58C6"/>
    <w:rsid w:val="003D5A1E"/>
    <w:rsid w:val="003D5B8C"/>
    <w:rsid w:val="003D6280"/>
    <w:rsid w:val="003D66CB"/>
    <w:rsid w:val="003D687A"/>
    <w:rsid w:val="003D6E45"/>
    <w:rsid w:val="003D7202"/>
    <w:rsid w:val="003D7A2D"/>
    <w:rsid w:val="003D7C91"/>
    <w:rsid w:val="003E043F"/>
    <w:rsid w:val="003E07F1"/>
    <w:rsid w:val="003E0E8C"/>
    <w:rsid w:val="003E0F6B"/>
    <w:rsid w:val="003E113F"/>
    <w:rsid w:val="003E1418"/>
    <w:rsid w:val="003E173D"/>
    <w:rsid w:val="003E2021"/>
    <w:rsid w:val="003E270D"/>
    <w:rsid w:val="003E461A"/>
    <w:rsid w:val="003E4979"/>
    <w:rsid w:val="003E4B79"/>
    <w:rsid w:val="003E4B85"/>
    <w:rsid w:val="003E5760"/>
    <w:rsid w:val="003E581F"/>
    <w:rsid w:val="003E5F16"/>
    <w:rsid w:val="003E6103"/>
    <w:rsid w:val="003E634D"/>
    <w:rsid w:val="003E64BB"/>
    <w:rsid w:val="003E6AC1"/>
    <w:rsid w:val="003E7832"/>
    <w:rsid w:val="003E7EEA"/>
    <w:rsid w:val="003F01E7"/>
    <w:rsid w:val="003F18CF"/>
    <w:rsid w:val="003F255F"/>
    <w:rsid w:val="003F297B"/>
    <w:rsid w:val="003F2BFE"/>
    <w:rsid w:val="003F2C38"/>
    <w:rsid w:val="003F357F"/>
    <w:rsid w:val="003F3A44"/>
    <w:rsid w:val="003F425A"/>
    <w:rsid w:val="003F5F0A"/>
    <w:rsid w:val="003F6DF4"/>
    <w:rsid w:val="003F7022"/>
    <w:rsid w:val="003F7263"/>
    <w:rsid w:val="003F731E"/>
    <w:rsid w:val="003F75E5"/>
    <w:rsid w:val="003F77A8"/>
    <w:rsid w:val="003F7D77"/>
    <w:rsid w:val="003F7FF3"/>
    <w:rsid w:val="00400066"/>
    <w:rsid w:val="00400A5E"/>
    <w:rsid w:val="004011E2"/>
    <w:rsid w:val="0040133A"/>
    <w:rsid w:val="004015B0"/>
    <w:rsid w:val="004016AD"/>
    <w:rsid w:val="00401A15"/>
    <w:rsid w:val="00401C5B"/>
    <w:rsid w:val="00401C60"/>
    <w:rsid w:val="00401DB0"/>
    <w:rsid w:val="00401DB1"/>
    <w:rsid w:val="004020FB"/>
    <w:rsid w:val="0040230D"/>
    <w:rsid w:val="004028D0"/>
    <w:rsid w:val="00402940"/>
    <w:rsid w:val="00403226"/>
    <w:rsid w:val="00403827"/>
    <w:rsid w:val="004040E3"/>
    <w:rsid w:val="00404D4D"/>
    <w:rsid w:val="00407CDA"/>
    <w:rsid w:val="00407EBF"/>
    <w:rsid w:val="004100FD"/>
    <w:rsid w:val="00410188"/>
    <w:rsid w:val="0041029D"/>
    <w:rsid w:val="00410347"/>
    <w:rsid w:val="004104BF"/>
    <w:rsid w:val="0041068A"/>
    <w:rsid w:val="00410DEC"/>
    <w:rsid w:val="0041138F"/>
    <w:rsid w:val="004118D5"/>
    <w:rsid w:val="0041197F"/>
    <w:rsid w:val="00412D95"/>
    <w:rsid w:val="00412EF3"/>
    <w:rsid w:val="00413190"/>
    <w:rsid w:val="004133CD"/>
    <w:rsid w:val="00413549"/>
    <w:rsid w:val="00413980"/>
    <w:rsid w:val="00414538"/>
    <w:rsid w:val="00414632"/>
    <w:rsid w:val="0041479C"/>
    <w:rsid w:val="00414807"/>
    <w:rsid w:val="00415FC5"/>
    <w:rsid w:val="00416269"/>
    <w:rsid w:val="00416787"/>
    <w:rsid w:val="00416922"/>
    <w:rsid w:val="00420012"/>
    <w:rsid w:val="004203CA"/>
    <w:rsid w:val="004208D7"/>
    <w:rsid w:val="00420944"/>
    <w:rsid w:val="00420B0E"/>
    <w:rsid w:val="00420C1F"/>
    <w:rsid w:val="00420CA2"/>
    <w:rsid w:val="00421878"/>
    <w:rsid w:val="004228EE"/>
    <w:rsid w:val="00422BB1"/>
    <w:rsid w:val="00422D87"/>
    <w:rsid w:val="00422FF5"/>
    <w:rsid w:val="0042325A"/>
    <w:rsid w:val="00423327"/>
    <w:rsid w:val="0042336F"/>
    <w:rsid w:val="004234AE"/>
    <w:rsid w:val="004234EF"/>
    <w:rsid w:val="00423683"/>
    <w:rsid w:val="004242F2"/>
    <w:rsid w:val="004249DB"/>
    <w:rsid w:val="00424C76"/>
    <w:rsid w:val="004250BE"/>
    <w:rsid w:val="00425554"/>
    <w:rsid w:val="0042556A"/>
    <w:rsid w:val="00425668"/>
    <w:rsid w:val="00425752"/>
    <w:rsid w:val="00425B68"/>
    <w:rsid w:val="00425C9F"/>
    <w:rsid w:val="004268A5"/>
    <w:rsid w:val="004268BB"/>
    <w:rsid w:val="00426FC4"/>
    <w:rsid w:val="004273B5"/>
    <w:rsid w:val="00427E02"/>
    <w:rsid w:val="004300E1"/>
    <w:rsid w:val="00430294"/>
    <w:rsid w:val="004304B3"/>
    <w:rsid w:val="0043064C"/>
    <w:rsid w:val="004309CF"/>
    <w:rsid w:val="00430B44"/>
    <w:rsid w:val="00430F27"/>
    <w:rsid w:val="0043104B"/>
    <w:rsid w:val="0043181D"/>
    <w:rsid w:val="00432151"/>
    <w:rsid w:val="004328E4"/>
    <w:rsid w:val="00432937"/>
    <w:rsid w:val="00432954"/>
    <w:rsid w:val="00432BD0"/>
    <w:rsid w:val="00433460"/>
    <w:rsid w:val="00433D87"/>
    <w:rsid w:val="00433ECE"/>
    <w:rsid w:val="00434654"/>
    <w:rsid w:val="004347A7"/>
    <w:rsid w:val="004347E6"/>
    <w:rsid w:val="00434800"/>
    <w:rsid w:val="00434F9C"/>
    <w:rsid w:val="00435F09"/>
    <w:rsid w:val="00435F6F"/>
    <w:rsid w:val="00436548"/>
    <w:rsid w:val="00436B75"/>
    <w:rsid w:val="00436C20"/>
    <w:rsid w:val="00436C93"/>
    <w:rsid w:val="00436DAB"/>
    <w:rsid w:val="00437351"/>
    <w:rsid w:val="004373A1"/>
    <w:rsid w:val="0043760C"/>
    <w:rsid w:val="00437FC5"/>
    <w:rsid w:val="00437FCA"/>
    <w:rsid w:val="00440392"/>
    <w:rsid w:val="00440502"/>
    <w:rsid w:val="004406CF"/>
    <w:rsid w:val="004406E7"/>
    <w:rsid w:val="004412E5"/>
    <w:rsid w:val="004415FC"/>
    <w:rsid w:val="00441989"/>
    <w:rsid w:val="00442112"/>
    <w:rsid w:val="004424E3"/>
    <w:rsid w:val="00442667"/>
    <w:rsid w:val="00442822"/>
    <w:rsid w:val="00442FDB"/>
    <w:rsid w:val="004437F3"/>
    <w:rsid w:val="00443948"/>
    <w:rsid w:val="00443A3A"/>
    <w:rsid w:val="00443A50"/>
    <w:rsid w:val="00443AE0"/>
    <w:rsid w:val="00443D1A"/>
    <w:rsid w:val="004442B1"/>
    <w:rsid w:val="00444356"/>
    <w:rsid w:val="004443FB"/>
    <w:rsid w:val="0044476D"/>
    <w:rsid w:val="00445064"/>
    <w:rsid w:val="00445172"/>
    <w:rsid w:val="00446320"/>
    <w:rsid w:val="00447501"/>
    <w:rsid w:val="00447603"/>
    <w:rsid w:val="00447939"/>
    <w:rsid w:val="00447999"/>
    <w:rsid w:val="00447AC5"/>
    <w:rsid w:val="00447D18"/>
    <w:rsid w:val="00447EAD"/>
    <w:rsid w:val="00450161"/>
    <w:rsid w:val="004503A8"/>
    <w:rsid w:val="004504A7"/>
    <w:rsid w:val="004504A9"/>
    <w:rsid w:val="00450899"/>
    <w:rsid w:val="004508B7"/>
    <w:rsid w:val="00450BDB"/>
    <w:rsid w:val="00450FE9"/>
    <w:rsid w:val="00451407"/>
    <w:rsid w:val="00451A7B"/>
    <w:rsid w:val="004522A6"/>
    <w:rsid w:val="004529D7"/>
    <w:rsid w:val="00452A11"/>
    <w:rsid w:val="00452D4E"/>
    <w:rsid w:val="00453347"/>
    <w:rsid w:val="00453BF4"/>
    <w:rsid w:val="00453E12"/>
    <w:rsid w:val="00454199"/>
    <w:rsid w:val="00454571"/>
    <w:rsid w:val="00455AFA"/>
    <w:rsid w:val="00456308"/>
    <w:rsid w:val="004566BE"/>
    <w:rsid w:val="0045682E"/>
    <w:rsid w:val="004568B4"/>
    <w:rsid w:val="00457142"/>
    <w:rsid w:val="004573A4"/>
    <w:rsid w:val="00457493"/>
    <w:rsid w:val="00457558"/>
    <w:rsid w:val="00457958"/>
    <w:rsid w:val="00457E9F"/>
    <w:rsid w:val="004606A2"/>
    <w:rsid w:val="0046098F"/>
    <w:rsid w:val="0046115F"/>
    <w:rsid w:val="0046148D"/>
    <w:rsid w:val="00461535"/>
    <w:rsid w:val="004627CF"/>
    <w:rsid w:val="00462977"/>
    <w:rsid w:val="00462DBA"/>
    <w:rsid w:val="00463154"/>
    <w:rsid w:val="004635B7"/>
    <w:rsid w:val="00464027"/>
    <w:rsid w:val="004641CB"/>
    <w:rsid w:val="0046443B"/>
    <w:rsid w:val="0046446E"/>
    <w:rsid w:val="00464BC7"/>
    <w:rsid w:val="004651B8"/>
    <w:rsid w:val="00465580"/>
    <w:rsid w:val="004658FD"/>
    <w:rsid w:val="00465972"/>
    <w:rsid w:val="00465A6B"/>
    <w:rsid w:val="00465E7E"/>
    <w:rsid w:val="00466230"/>
    <w:rsid w:val="00466653"/>
    <w:rsid w:val="00466BB5"/>
    <w:rsid w:val="004670C6"/>
    <w:rsid w:val="004672E8"/>
    <w:rsid w:val="004677E9"/>
    <w:rsid w:val="00470535"/>
    <w:rsid w:val="004706A0"/>
    <w:rsid w:val="004706D5"/>
    <w:rsid w:val="00471183"/>
    <w:rsid w:val="0047123C"/>
    <w:rsid w:val="004714F6"/>
    <w:rsid w:val="0047289C"/>
    <w:rsid w:val="00472C59"/>
    <w:rsid w:val="00472E22"/>
    <w:rsid w:val="00472F67"/>
    <w:rsid w:val="0047321F"/>
    <w:rsid w:val="004739A1"/>
    <w:rsid w:val="00473E81"/>
    <w:rsid w:val="0047430D"/>
    <w:rsid w:val="00474FDF"/>
    <w:rsid w:val="00475688"/>
    <w:rsid w:val="004758F6"/>
    <w:rsid w:val="004759BD"/>
    <w:rsid w:val="004759E3"/>
    <w:rsid w:val="00475C51"/>
    <w:rsid w:val="00476161"/>
    <w:rsid w:val="00476658"/>
    <w:rsid w:val="00476C62"/>
    <w:rsid w:val="00476E34"/>
    <w:rsid w:val="00476EE1"/>
    <w:rsid w:val="00477163"/>
    <w:rsid w:val="004773F3"/>
    <w:rsid w:val="0047769A"/>
    <w:rsid w:val="00477B0E"/>
    <w:rsid w:val="00477B74"/>
    <w:rsid w:val="00477FE7"/>
    <w:rsid w:val="00480262"/>
    <w:rsid w:val="00480CC0"/>
    <w:rsid w:val="00481688"/>
    <w:rsid w:val="004820E0"/>
    <w:rsid w:val="0048217B"/>
    <w:rsid w:val="004822CA"/>
    <w:rsid w:val="004829D6"/>
    <w:rsid w:val="0048371E"/>
    <w:rsid w:val="00483F95"/>
    <w:rsid w:val="004841EF"/>
    <w:rsid w:val="00484D20"/>
    <w:rsid w:val="004850C1"/>
    <w:rsid w:val="004862D3"/>
    <w:rsid w:val="004863F2"/>
    <w:rsid w:val="0048654A"/>
    <w:rsid w:val="00486F54"/>
    <w:rsid w:val="004871B4"/>
    <w:rsid w:val="004876DD"/>
    <w:rsid w:val="0049003B"/>
    <w:rsid w:val="004903F5"/>
    <w:rsid w:val="0049081A"/>
    <w:rsid w:val="0049178A"/>
    <w:rsid w:val="00491C1D"/>
    <w:rsid w:val="00491DF1"/>
    <w:rsid w:val="00492535"/>
    <w:rsid w:val="00493435"/>
    <w:rsid w:val="00493994"/>
    <w:rsid w:val="00493ED8"/>
    <w:rsid w:val="00493FCB"/>
    <w:rsid w:val="00494B28"/>
    <w:rsid w:val="004951C2"/>
    <w:rsid w:val="00495708"/>
    <w:rsid w:val="00495FFF"/>
    <w:rsid w:val="00496112"/>
    <w:rsid w:val="00496A9F"/>
    <w:rsid w:val="0049710E"/>
    <w:rsid w:val="0049723E"/>
    <w:rsid w:val="00497358"/>
    <w:rsid w:val="00497FA5"/>
    <w:rsid w:val="004A03B3"/>
    <w:rsid w:val="004A04D5"/>
    <w:rsid w:val="004A1B07"/>
    <w:rsid w:val="004A1D17"/>
    <w:rsid w:val="004A2DC5"/>
    <w:rsid w:val="004A2E04"/>
    <w:rsid w:val="004A3076"/>
    <w:rsid w:val="004A3226"/>
    <w:rsid w:val="004A399F"/>
    <w:rsid w:val="004A4096"/>
    <w:rsid w:val="004A454B"/>
    <w:rsid w:val="004A4692"/>
    <w:rsid w:val="004A48B3"/>
    <w:rsid w:val="004A4D32"/>
    <w:rsid w:val="004A5165"/>
    <w:rsid w:val="004A56C2"/>
    <w:rsid w:val="004A669F"/>
    <w:rsid w:val="004A6842"/>
    <w:rsid w:val="004A718C"/>
    <w:rsid w:val="004A7DBE"/>
    <w:rsid w:val="004A7F94"/>
    <w:rsid w:val="004B0062"/>
    <w:rsid w:val="004B01F5"/>
    <w:rsid w:val="004B0458"/>
    <w:rsid w:val="004B08AC"/>
    <w:rsid w:val="004B09D8"/>
    <w:rsid w:val="004B0D88"/>
    <w:rsid w:val="004B15D9"/>
    <w:rsid w:val="004B1757"/>
    <w:rsid w:val="004B1AD2"/>
    <w:rsid w:val="004B206E"/>
    <w:rsid w:val="004B229E"/>
    <w:rsid w:val="004B29C2"/>
    <w:rsid w:val="004B29E1"/>
    <w:rsid w:val="004B2C52"/>
    <w:rsid w:val="004B2F46"/>
    <w:rsid w:val="004B3146"/>
    <w:rsid w:val="004B395D"/>
    <w:rsid w:val="004B4194"/>
    <w:rsid w:val="004B457E"/>
    <w:rsid w:val="004B55F0"/>
    <w:rsid w:val="004B56C3"/>
    <w:rsid w:val="004B67AA"/>
    <w:rsid w:val="004B6928"/>
    <w:rsid w:val="004B6CCF"/>
    <w:rsid w:val="004B7363"/>
    <w:rsid w:val="004B79FA"/>
    <w:rsid w:val="004B7BD5"/>
    <w:rsid w:val="004B7D94"/>
    <w:rsid w:val="004C0FB7"/>
    <w:rsid w:val="004C104B"/>
    <w:rsid w:val="004C152C"/>
    <w:rsid w:val="004C164A"/>
    <w:rsid w:val="004C1710"/>
    <w:rsid w:val="004C1938"/>
    <w:rsid w:val="004C19A8"/>
    <w:rsid w:val="004C1A6B"/>
    <w:rsid w:val="004C2E14"/>
    <w:rsid w:val="004C2FE3"/>
    <w:rsid w:val="004C305A"/>
    <w:rsid w:val="004C35EF"/>
    <w:rsid w:val="004C3951"/>
    <w:rsid w:val="004C3BCF"/>
    <w:rsid w:val="004C4829"/>
    <w:rsid w:val="004C4D30"/>
    <w:rsid w:val="004C4EAB"/>
    <w:rsid w:val="004C5570"/>
    <w:rsid w:val="004C59D2"/>
    <w:rsid w:val="004C5BD0"/>
    <w:rsid w:val="004C5D52"/>
    <w:rsid w:val="004C5DB0"/>
    <w:rsid w:val="004C5EB8"/>
    <w:rsid w:val="004C60D8"/>
    <w:rsid w:val="004C62EE"/>
    <w:rsid w:val="004C6A0D"/>
    <w:rsid w:val="004C775D"/>
    <w:rsid w:val="004D03B5"/>
    <w:rsid w:val="004D0749"/>
    <w:rsid w:val="004D09DE"/>
    <w:rsid w:val="004D1000"/>
    <w:rsid w:val="004D1A39"/>
    <w:rsid w:val="004D1D27"/>
    <w:rsid w:val="004D2EC3"/>
    <w:rsid w:val="004D2FF6"/>
    <w:rsid w:val="004D31E0"/>
    <w:rsid w:val="004D3FD6"/>
    <w:rsid w:val="004D405F"/>
    <w:rsid w:val="004D471D"/>
    <w:rsid w:val="004D52C0"/>
    <w:rsid w:val="004D55CA"/>
    <w:rsid w:val="004D5A27"/>
    <w:rsid w:val="004D5F0E"/>
    <w:rsid w:val="004D6626"/>
    <w:rsid w:val="004D6758"/>
    <w:rsid w:val="004D736B"/>
    <w:rsid w:val="004D7B1A"/>
    <w:rsid w:val="004E06DF"/>
    <w:rsid w:val="004E0830"/>
    <w:rsid w:val="004E0A25"/>
    <w:rsid w:val="004E12A6"/>
    <w:rsid w:val="004E15A9"/>
    <w:rsid w:val="004E169C"/>
    <w:rsid w:val="004E1B87"/>
    <w:rsid w:val="004E1BF0"/>
    <w:rsid w:val="004E1E6A"/>
    <w:rsid w:val="004E271D"/>
    <w:rsid w:val="004E28E1"/>
    <w:rsid w:val="004E2B01"/>
    <w:rsid w:val="004E2BA7"/>
    <w:rsid w:val="004E31B9"/>
    <w:rsid w:val="004E34C7"/>
    <w:rsid w:val="004E356A"/>
    <w:rsid w:val="004E375D"/>
    <w:rsid w:val="004E3850"/>
    <w:rsid w:val="004E3C00"/>
    <w:rsid w:val="004E3FC1"/>
    <w:rsid w:val="004E51E5"/>
    <w:rsid w:val="004E58EA"/>
    <w:rsid w:val="004E5F65"/>
    <w:rsid w:val="004E6027"/>
    <w:rsid w:val="004E6C3B"/>
    <w:rsid w:val="004E6C7A"/>
    <w:rsid w:val="004E7615"/>
    <w:rsid w:val="004E7A76"/>
    <w:rsid w:val="004E7CDF"/>
    <w:rsid w:val="004F05C5"/>
    <w:rsid w:val="004F078C"/>
    <w:rsid w:val="004F1324"/>
    <w:rsid w:val="004F1C7D"/>
    <w:rsid w:val="004F1D24"/>
    <w:rsid w:val="004F1DFC"/>
    <w:rsid w:val="004F21D2"/>
    <w:rsid w:val="004F2641"/>
    <w:rsid w:val="004F27F3"/>
    <w:rsid w:val="004F29B9"/>
    <w:rsid w:val="004F2B8E"/>
    <w:rsid w:val="004F2C85"/>
    <w:rsid w:val="004F2ED3"/>
    <w:rsid w:val="004F32BF"/>
    <w:rsid w:val="004F39B3"/>
    <w:rsid w:val="004F3AE0"/>
    <w:rsid w:val="004F3E6A"/>
    <w:rsid w:val="004F4419"/>
    <w:rsid w:val="004F4672"/>
    <w:rsid w:val="004F469D"/>
    <w:rsid w:val="004F4CD0"/>
    <w:rsid w:val="004F4D34"/>
    <w:rsid w:val="004F5130"/>
    <w:rsid w:val="004F5346"/>
    <w:rsid w:val="004F5C09"/>
    <w:rsid w:val="004F5E4E"/>
    <w:rsid w:val="004F63CC"/>
    <w:rsid w:val="004F6678"/>
    <w:rsid w:val="004F6B28"/>
    <w:rsid w:val="004F6C65"/>
    <w:rsid w:val="004F6C78"/>
    <w:rsid w:val="004F6D2E"/>
    <w:rsid w:val="004F76B9"/>
    <w:rsid w:val="004F7F0F"/>
    <w:rsid w:val="004F7FBC"/>
    <w:rsid w:val="005001AE"/>
    <w:rsid w:val="005003DF"/>
    <w:rsid w:val="00500572"/>
    <w:rsid w:val="005007E7"/>
    <w:rsid w:val="005012FC"/>
    <w:rsid w:val="00501EBE"/>
    <w:rsid w:val="00503551"/>
    <w:rsid w:val="00503F38"/>
    <w:rsid w:val="005043FC"/>
    <w:rsid w:val="005046C6"/>
    <w:rsid w:val="00504A55"/>
    <w:rsid w:val="00504AE4"/>
    <w:rsid w:val="00505425"/>
    <w:rsid w:val="00505F08"/>
    <w:rsid w:val="0050671D"/>
    <w:rsid w:val="0050672C"/>
    <w:rsid w:val="00506C4C"/>
    <w:rsid w:val="0050700E"/>
    <w:rsid w:val="005079D7"/>
    <w:rsid w:val="00507B2A"/>
    <w:rsid w:val="005108E4"/>
    <w:rsid w:val="0051093E"/>
    <w:rsid w:val="00510A22"/>
    <w:rsid w:val="00510D8A"/>
    <w:rsid w:val="00510DEB"/>
    <w:rsid w:val="00511378"/>
    <w:rsid w:val="00511EBC"/>
    <w:rsid w:val="0051218E"/>
    <w:rsid w:val="00512246"/>
    <w:rsid w:val="005125D5"/>
    <w:rsid w:val="0051261A"/>
    <w:rsid w:val="00512D51"/>
    <w:rsid w:val="00512E95"/>
    <w:rsid w:val="00513B0F"/>
    <w:rsid w:val="00513F27"/>
    <w:rsid w:val="00514674"/>
    <w:rsid w:val="0051477F"/>
    <w:rsid w:val="00514C40"/>
    <w:rsid w:val="00514C46"/>
    <w:rsid w:val="0051577E"/>
    <w:rsid w:val="00515BCF"/>
    <w:rsid w:val="00516083"/>
    <w:rsid w:val="00516290"/>
    <w:rsid w:val="0051635A"/>
    <w:rsid w:val="0051646E"/>
    <w:rsid w:val="005166C3"/>
    <w:rsid w:val="00516EA5"/>
    <w:rsid w:val="005179DA"/>
    <w:rsid w:val="00517E2A"/>
    <w:rsid w:val="005204CD"/>
    <w:rsid w:val="00520B46"/>
    <w:rsid w:val="00520B76"/>
    <w:rsid w:val="00520C1C"/>
    <w:rsid w:val="005211E8"/>
    <w:rsid w:val="00521439"/>
    <w:rsid w:val="00521CB1"/>
    <w:rsid w:val="00522133"/>
    <w:rsid w:val="0052291E"/>
    <w:rsid w:val="0052292E"/>
    <w:rsid w:val="0052373B"/>
    <w:rsid w:val="00523E00"/>
    <w:rsid w:val="00523E8A"/>
    <w:rsid w:val="00523ECE"/>
    <w:rsid w:val="0052439F"/>
    <w:rsid w:val="005243EB"/>
    <w:rsid w:val="0052440C"/>
    <w:rsid w:val="00524708"/>
    <w:rsid w:val="00524B93"/>
    <w:rsid w:val="00524DC2"/>
    <w:rsid w:val="00525789"/>
    <w:rsid w:val="00525890"/>
    <w:rsid w:val="005262D4"/>
    <w:rsid w:val="00526452"/>
    <w:rsid w:val="00526816"/>
    <w:rsid w:val="00526F09"/>
    <w:rsid w:val="005277DC"/>
    <w:rsid w:val="00527E5A"/>
    <w:rsid w:val="00527F4F"/>
    <w:rsid w:val="00530182"/>
    <w:rsid w:val="00530512"/>
    <w:rsid w:val="00530799"/>
    <w:rsid w:val="0053109F"/>
    <w:rsid w:val="005311E8"/>
    <w:rsid w:val="005312C4"/>
    <w:rsid w:val="0053133A"/>
    <w:rsid w:val="00531822"/>
    <w:rsid w:val="00532187"/>
    <w:rsid w:val="005325F6"/>
    <w:rsid w:val="005326D0"/>
    <w:rsid w:val="005327CB"/>
    <w:rsid w:val="00532800"/>
    <w:rsid w:val="00532A38"/>
    <w:rsid w:val="00532A80"/>
    <w:rsid w:val="00532FDA"/>
    <w:rsid w:val="00533EE8"/>
    <w:rsid w:val="0053417D"/>
    <w:rsid w:val="005346E4"/>
    <w:rsid w:val="0053490C"/>
    <w:rsid w:val="00535585"/>
    <w:rsid w:val="00535864"/>
    <w:rsid w:val="005365BF"/>
    <w:rsid w:val="00536A58"/>
    <w:rsid w:val="00536AB4"/>
    <w:rsid w:val="00536B6B"/>
    <w:rsid w:val="00537127"/>
    <w:rsid w:val="0053764B"/>
    <w:rsid w:val="005403CA"/>
    <w:rsid w:val="0054069F"/>
    <w:rsid w:val="00540B1F"/>
    <w:rsid w:val="00541307"/>
    <w:rsid w:val="005413D5"/>
    <w:rsid w:val="00541B60"/>
    <w:rsid w:val="00541DB8"/>
    <w:rsid w:val="00541F9A"/>
    <w:rsid w:val="00542599"/>
    <w:rsid w:val="00542EB4"/>
    <w:rsid w:val="00544420"/>
    <w:rsid w:val="0054487A"/>
    <w:rsid w:val="005448B9"/>
    <w:rsid w:val="005450ED"/>
    <w:rsid w:val="00545136"/>
    <w:rsid w:val="005452C1"/>
    <w:rsid w:val="00545B42"/>
    <w:rsid w:val="0054612B"/>
    <w:rsid w:val="005463F4"/>
    <w:rsid w:val="00546F96"/>
    <w:rsid w:val="00547753"/>
    <w:rsid w:val="005479F5"/>
    <w:rsid w:val="00547B56"/>
    <w:rsid w:val="00547D90"/>
    <w:rsid w:val="005508EF"/>
    <w:rsid w:val="00550942"/>
    <w:rsid w:val="005510E3"/>
    <w:rsid w:val="005513A6"/>
    <w:rsid w:val="0055173F"/>
    <w:rsid w:val="00551AE8"/>
    <w:rsid w:val="00551D22"/>
    <w:rsid w:val="00551D57"/>
    <w:rsid w:val="00551DF7"/>
    <w:rsid w:val="00552E11"/>
    <w:rsid w:val="00552E5B"/>
    <w:rsid w:val="00552FEB"/>
    <w:rsid w:val="0055326B"/>
    <w:rsid w:val="005532A3"/>
    <w:rsid w:val="00553395"/>
    <w:rsid w:val="0055347C"/>
    <w:rsid w:val="00553567"/>
    <w:rsid w:val="005538EF"/>
    <w:rsid w:val="0055400F"/>
    <w:rsid w:val="00554453"/>
    <w:rsid w:val="005548DD"/>
    <w:rsid w:val="00554EC6"/>
    <w:rsid w:val="00555500"/>
    <w:rsid w:val="00555FC3"/>
    <w:rsid w:val="00556027"/>
    <w:rsid w:val="00556506"/>
    <w:rsid w:val="0055659A"/>
    <w:rsid w:val="00556731"/>
    <w:rsid w:val="00557401"/>
    <w:rsid w:val="0055747C"/>
    <w:rsid w:val="00557554"/>
    <w:rsid w:val="00557D41"/>
    <w:rsid w:val="00557F5B"/>
    <w:rsid w:val="00557FE2"/>
    <w:rsid w:val="00560729"/>
    <w:rsid w:val="005609BF"/>
    <w:rsid w:val="00560A86"/>
    <w:rsid w:val="00560DB4"/>
    <w:rsid w:val="00561C64"/>
    <w:rsid w:val="0056218D"/>
    <w:rsid w:val="0056236E"/>
    <w:rsid w:val="005628C0"/>
    <w:rsid w:val="00562C62"/>
    <w:rsid w:val="00562EAD"/>
    <w:rsid w:val="00563222"/>
    <w:rsid w:val="005636DA"/>
    <w:rsid w:val="00563AB8"/>
    <w:rsid w:val="00563AEB"/>
    <w:rsid w:val="00564775"/>
    <w:rsid w:val="00564887"/>
    <w:rsid w:val="00564B5B"/>
    <w:rsid w:val="00565252"/>
    <w:rsid w:val="00565339"/>
    <w:rsid w:val="0056577A"/>
    <w:rsid w:val="00565BDB"/>
    <w:rsid w:val="0056640B"/>
    <w:rsid w:val="00566C28"/>
    <w:rsid w:val="00566EAD"/>
    <w:rsid w:val="00566EBC"/>
    <w:rsid w:val="005670C3"/>
    <w:rsid w:val="00567500"/>
    <w:rsid w:val="0056753D"/>
    <w:rsid w:val="00567811"/>
    <w:rsid w:val="00567CC5"/>
    <w:rsid w:val="00567CDA"/>
    <w:rsid w:val="00570163"/>
    <w:rsid w:val="005701B3"/>
    <w:rsid w:val="005702BD"/>
    <w:rsid w:val="005704B1"/>
    <w:rsid w:val="005705B1"/>
    <w:rsid w:val="005706F5"/>
    <w:rsid w:val="0057123F"/>
    <w:rsid w:val="00572749"/>
    <w:rsid w:val="005727CE"/>
    <w:rsid w:val="00573129"/>
    <w:rsid w:val="005739F4"/>
    <w:rsid w:val="00573A7F"/>
    <w:rsid w:val="00573EE1"/>
    <w:rsid w:val="0057406C"/>
    <w:rsid w:val="005746BB"/>
    <w:rsid w:val="00574BEC"/>
    <w:rsid w:val="00575051"/>
    <w:rsid w:val="005758E3"/>
    <w:rsid w:val="00575D4A"/>
    <w:rsid w:val="00575EBB"/>
    <w:rsid w:val="00576050"/>
    <w:rsid w:val="00576640"/>
    <w:rsid w:val="00576D35"/>
    <w:rsid w:val="005772C9"/>
    <w:rsid w:val="005777C8"/>
    <w:rsid w:val="00577AD5"/>
    <w:rsid w:val="00577F23"/>
    <w:rsid w:val="005800C8"/>
    <w:rsid w:val="00580A72"/>
    <w:rsid w:val="00580D13"/>
    <w:rsid w:val="0058107B"/>
    <w:rsid w:val="0058149F"/>
    <w:rsid w:val="0058161B"/>
    <w:rsid w:val="005816F2"/>
    <w:rsid w:val="005817A5"/>
    <w:rsid w:val="00581DF3"/>
    <w:rsid w:val="00582329"/>
    <w:rsid w:val="00582853"/>
    <w:rsid w:val="00582893"/>
    <w:rsid w:val="00582C76"/>
    <w:rsid w:val="005839F2"/>
    <w:rsid w:val="00583A87"/>
    <w:rsid w:val="0058403B"/>
    <w:rsid w:val="005842BA"/>
    <w:rsid w:val="005843E6"/>
    <w:rsid w:val="005845FA"/>
    <w:rsid w:val="00584AC0"/>
    <w:rsid w:val="0058509B"/>
    <w:rsid w:val="00585C21"/>
    <w:rsid w:val="00586243"/>
    <w:rsid w:val="00586635"/>
    <w:rsid w:val="005871B9"/>
    <w:rsid w:val="00587401"/>
    <w:rsid w:val="005874CD"/>
    <w:rsid w:val="00587597"/>
    <w:rsid w:val="00590D18"/>
    <w:rsid w:val="00590E3E"/>
    <w:rsid w:val="00590EDD"/>
    <w:rsid w:val="005917D6"/>
    <w:rsid w:val="00591988"/>
    <w:rsid w:val="00591FC9"/>
    <w:rsid w:val="005921C8"/>
    <w:rsid w:val="005922A3"/>
    <w:rsid w:val="0059239E"/>
    <w:rsid w:val="005924DB"/>
    <w:rsid w:val="005929E8"/>
    <w:rsid w:val="00592A2E"/>
    <w:rsid w:val="00593155"/>
    <w:rsid w:val="0059353B"/>
    <w:rsid w:val="00593562"/>
    <w:rsid w:val="005938DB"/>
    <w:rsid w:val="00593CDF"/>
    <w:rsid w:val="005949FB"/>
    <w:rsid w:val="00594C1A"/>
    <w:rsid w:val="00595106"/>
    <w:rsid w:val="00595692"/>
    <w:rsid w:val="00595B7B"/>
    <w:rsid w:val="00595D05"/>
    <w:rsid w:val="00596020"/>
    <w:rsid w:val="0059632F"/>
    <w:rsid w:val="00596649"/>
    <w:rsid w:val="00596AED"/>
    <w:rsid w:val="00596CD2"/>
    <w:rsid w:val="00597799"/>
    <w:rsid w:val="005977F9"/>
    <w:rsid w:val="00597818"/>
    <w:rsid w:val="00597BA8"/>
    <w:rsid w:val="005A01E7"/>
    <w:rsid w:val="005A02C8"/>
    <w:rsid w:val="005A05FF"/>
    <w:rsid w:val="005A06FD"/>
    <w:rsid w:val="005A07FD"/>
    <w:rsid w:val="005A09E5"/>
    <w:rsid w:val="005A116C"/>
    <w:rsid w:val="005A1473"/>
    <w:rsid w:val="005A19FF"/>
    <w:rsid w:val="005A205E"/>
    <w:rsid w:val="005A2074"/>
    <w:rsid w:val="005A239D"/>
    <w:rsid w:val="005A24AE"/>
    <w:rsid w:val="005A24D6"/>
    <w:rsid w:val="005A3394"/>
    <w:rsid w:val="005A3C7A"/>
    <w:rsid w:val="005A3EF4"/>
    <w:rsid w:val="005A403A"/>
    <w:rsid w:val="005A43BE"/>
    <w:rsid w:val="005A4415"/>
    <w:rsid w:val="005A461D"/>
    <w:rsid w:val="005A4624"/>
    <w:rsid w:val="005A4B45"/>
    <w:rsid w:val="005A5011"/>
    <w:rsid w:val="005A508D"/>
    <w:rsid w:val="005A50A0"/>
    <w:rsid w:val="005A50EB"/>
    <w:rsid w:val="005A60BA"/>
    <w:rsid w:val="005A6DF7"/>
    <w:rsid w:val="005A71FD"/>
    <w:rsid w:val="005A761B"/>
    <w:rsid w:val="005A79C6"/>
    <w:rsid w:val="005B096F"/>
    <w:rsid w:val="005B0987"/>
    <w:rsid w:val="005B0FB5"/>
    <w:rsid w:val="005B10F2"/>
    <w:rsid w:val="005B1191"/>
    <w:rsid w:val="005B1205"/>
    <w:rsid w:val="005B1255"/>
    <w:rsid w:val="005B1D3B"/>
    <w:rsid w:val="005B2088"/>
    <w:rsid w:val="005B2466"/>
    <w:rsid w:val="005B25B2"/>
    <w:rsid w:val="005B2BBB"/>
    <w:rsid w:val="005B2BF5"/>
    <w:rsid w:val="005B2FD3"/>
    <w:rsid w:val="005B41B3"/>
    <w:rsid w:val="005B4289"/>
    <w:rsid w:val="005B5371"/>
    <w:rsid w:val="005B5926"/>
    <w:rsid w:val="005B5A74"/>
    <w:rsid w:val="005B5DBE"/>
    <w:rsid w:val="005B6139"/>
    <w:rsid w:val="005B66DA"/>
    <w:rsid w:val="005B6927"/>
    <w:rsid w:val="005B698D"/>
    <w:rsid w:val="005B6B33"/>
    <w:rsid w:val="005B6B72"/>
    <w:rsid w:val="005B6BFD"/>
    <w:rsid w:val="005B7160"/>
    <w:rsid w:val="005B7331"/>
    <w:rsid w:val="005B75B6"/>
    <w:rsid w:val="005B7F6E"/>
    <w:rsid w:val="005C0AB6"/>
    <w:rsid w:val="005C0CC8"/>
    <w:rsid w:val="005C12AC"/>
    <w:rsid w:val="005C16D6"/>
    <w:rsid w:val="005C19E4"/>
    <w:rsid w:val="005C1C90"/>
    <w:rsid w:val="005C1CEF"/>
    <w:rsid w:val="005C1D13"/>
    <w:rsid w:val="005C392F"/>
    <w:rsid w:val="005C3964"/>
    <w:rsid w:val="005C3EF9"/>
    <w:rsid w:val="005C428A"/>
    <w:rsid w:val="005C4330"/>
    <w:rsid w:val="005C4787"/>
    <w:rsid w:val="005C4F48"/>
    <w:rsid w:val="005C503A"/>
    <w:rsid w:val="005C5113"/>
    <w:rsid w:val="005C533F"/>
    <w:rsid w:val="005C54B8"/>
    <w:rsid w:val="005C557C"/>
    <w:rsid w:val="005C56B7"/>
    <w:rsid w:val="005C5CDF"/>
    <w:rsid w:val="005C5F26"/>
    <w:rsid w:val="005C677E"/>
    <w:rsid w:val="005C6A24"/>
    <w:rsid w:val="005C6CD0"/>
    <w:rsid w:val="005C7049"/>
    <w:rsid w:val="005C7072"/>
    <w:rsid w:val="005C717D"/>
    <w:rsid w:val="005C758C"/>
    <w:rsid w:val="005C785E"/>
    <w:rsid w:val="005C78D5"/>
    <w:rsid w:val="005D00B6"/>
    <w:rsid w:val="005D05A8"/>
    <w:rsid w:val="005D0B73"/>
    <w:rsid w:val="005D101F"/>
    <w:rsid w:val="005D1247"/>
    <w:rsid w:val="005D1D60"/>
    <w:rsid w:val="005D205D"/>
    <w:rsid w:val="005D2555"/>
    <w:rsid w:val="005D2573"/>
    <w:rsid w:val="005D2D52"/>
    <w:rsid w:val="005D2F54"/>
    <w:rsid w:val="005D33D2"/>
    <w:rsid w:val="005D347F"/>
    <w:rsid w:val="005D353D"/>
    <w:rsid w:val="005D3B08"/>
    <w:rsid w:val="005D3FD5"/>
    <w:rsid w:val="005D546B"/>
    <w:rsid w:val="005D5720"/>
    <w:rsid w:val="005D593D"/>
    <w:rsid w:val="005D5D7C"/>
    <w:rsid w:val="005D63A5"/>
    <w:rsid w:val="005D65EA"/>
    <w:rsid w:val="005D69A4"/>
    <w:rsid w:val="005D7556"/>
    <w:rsid w:val="005D79B5"/>
    <w:rsid w:val="005D7BDA"/>
    <w:rsid w:val="005D7C08"/>
    <w:rsid w:val="005E0910"/>
    <w:rsid w:val="005E0A1F"/>
    <w:rsid w:val="005E0A30"/>
    <w:rsid w:val="005E0DEA"/>
    <w:rsid w:val="005E135A"/>
    <w:rsid w:val="005E1667"/>
    <w:rsid w:val="005E17B3"/>
    <w:rsid w:val="005E1B82"/>
    <w:rsid w:val="005E1BB5"/>
    <w:rsid w:val="005E1BD6"/>
    <w:rsid w:val="005E20D0"/>
    <w:rsid w:val="005E2A79"/>
    <w:rsid w:val="005E2D15"/>
    <w:rsid w:val="005E2EDB"/>
    <w:rsid w:val="005E2FB1"/>
    <w:rsid w:val="005E3850"/>
    <w:rsid w:val="005E3EB4"/>
    <w:rsid w:val="005E40C8"/>
    <w:rsid w:val="005E43DF"/>
    <w:rsid w:val="005E48DE"/>
    <w:rsid w:val="005E5614"/>
    <w:rsid w:val="005E566F"/>
    <w:rsid w:val="005E64AF"/>
    <w:rsid w:val="005E6BE9"/>
    <w:rsid w:val="005E71A5"/>
    <w:rsid w:val="005E777B"/>
    <w:rsid w:val="005E7A15"/>
    <w:rsid w:val="005F03D5"/>
    <w:rsid w:val="005F0860"/>
    <w:rsid w:val="005F0EC1"/>
    <w:rsid w:val="005F0FE1"/>
    <w:rsid w:val="005F14A7"/>
    <w:rsid w:val="005F1B20"/>
    <w:rsid w:val="005F1E18"/>
    <w:rsid w:val="005F1E86"/>
    <w:rsid w:val="005F26A4"/>
    <w:rsid w:val="005F27E0"/>
    <w:rsid w:val="005F292B"/>
    <w:rsid w:val="005F29C0"/>
    <w:rsid w:val="005F2A66"/>
    <w:rsid w:val="005F2B32"/>
    <w:rsid w:val="005F3176"/>
    <w:rsid w:val="005F3241"/>
    <w:rsid w:val="005F3549"/>
    <w:rsid w:val="005F3D8C"/>
    <w:rsid w:val="005F433E"/>
    <w:rsid w:val="005F4454"/>
    <w:rsid w:val="005F4834"/>
    <w:rsid w:val="005F54B4"/>
    <w:rsid w:val="005F5576"/>
    <w:rsid w:val="005F5A4E"/>
    <w:rsid w:val="005F5A6F"/>
    <w:rsid w:val="005F5C6D"/>
    <w:rsid w:val="005F5E8E"/>
    <w:rsid w:val="005F60E6"/>
    <w:rsid w:val="005F61DD"/>
    <w:rsid w:val="005F764A"/>
    <w:rsid w:val="0060008E"/>
    <w:rsid w:val="006005C1"/>
    <w:rsid w:val="00600898"/>
    <w:rsid w:val="006011A0"/>
    <w:rsid w:val="00601F29"/>
    <w:rsid w:val="00601FA6"/>
    <w:rsid w:val="00602009"/>
    <w:rsid w:val="00602A78"/>
    <w:rsid w:val="00602BB2"/>
    <w:rsid w:val="00602BCA"/>
    <w:rsid w:val="0060305F"/>
    <w:rsid w:val="006034C7"/>
    <w:rsid w:val="00604617"/>
    <w:rsid w:val="00604684"/>
    <w:rsid w:val="00604730"/>
    <w:rsid w:val="006049CE"/>
    <w:rsid w:val="00604AE3"/>
    <w:rsid w:val="00604B15"/>
    <w:rsid w:val="00604D1B"/>
    <w:rsid w:val="00604EC4"/>
    <w:rsid w:val="006052A3"/>
    <w:rsid w:val="006053D8"/>
    <w:rsid w:val="006057CF"/>
    <w:rsid w:val="006059A0"/>
    <w:rsid w:val="00605A1A"/>
    <w:rsid w:val="00606054"/>
    <w:rsid w:val="0060611E"/>
    <w:rsid w:val="006063E0"/>
    <w:rsid w:val="00606906"/>
    <w:rsid w:val="00606E56"/>
    <w:rsid w:val="00606EE7"/>
    <w:rsid w:val="00606FAA"/>
    <w:rsid w:val="006076E8"/>
    <w:rsid w:val="00607C10"/>
    <w:rsid w:val="00610361"/>
    <w:rsid w:val="006108B7"/>
    <w:rsid w:val="00610918"/>
    <w:rsid w:val="006109EB"/>
    <w:rsid w:val="0061153D"/>
    <w:rsid w:val="00611BA6"/>
    <w:rsid w:val="006128D9"/>
    <w:rsid w:val="00612C7B"/>
    <w:rsid w:val="00612D19"/>
    <w:rsid w:val="00612F0F"/>
    <w:rsid w:val="0061330F"/>
    <w:rsid w:val="00613641"/>
    <w:rsid w:val="00614139"/>
    <w:rsid w:val="00614483"/>
    <w:rsid w:val="0061478C"/>
    <w:rsid w:val="006148B3"/>
    <w:rsid w:val="0061516E"/>
    <w:rsid w:val="006151BC"/>
    <w:rsid w:val="00615204"/>
    <w:rsid w:val="00615320"/>
    <w:rsid w:val="006154F0"/>
    <w:rsid w:val="00615A3B"/>
    <w:rsid w:val="00615E77"/>
    <w:rsid w:val="006162A3"/>
    <w:rsid w:val="00616C7D"/>
    <w:rsid w:val="0061735F"/>
    <w:rsid w:val="006205E1"/>
    <w:rsid w:val="006208EE"/>
    <w:rsid w:val="0062091D"/>
    <w:rsid w:val="00620C44"/>
    <w:rsid w:val="0062100E"/>
    <w:rsid w:val="006211A5"/>
    <w:rsid w:val="006219BC"/>
    <w:rsid w:val="006225AD"/>
    <w:rsid w:val="0062265C"/>
    <w:rsid w:val="00622789"/>
    <w:rsid w:val="006233C1"/>
    <w:rsid w:val="00623E15"/>
    <w:rsid w:val="00624649"/>
    <w:rsid w:val="006249A7"/>
    <w:rsid w:val="006249D1"/>
    <w:rsid w:val="00624D4F"/>
    <w:rsid w:val="00625713"/>
    <w:rsid w:val="00625B22"/>
    <w:rsid w:val="00625C53"/>
    <w:rsid w:val="00626415"/>
    <w:rsid w:val="0062696B"/>
    <w:rsid w:val="00627110"/>
    <w:rsid w:val="006273F1"/>
    <w:rsid w:val="0062768B"/>
    <w:rsid w:val="00627A49"/>
    <w:rsid w:val="00627CEE"/>
    <w:rsid w:val="00627D60"/>
    <w:rsid w:val="00627E30"/>
    <w:rsid w:val="006303FC"/>
    <w:rsid w:val="006307F5"/>
    <w:rsid w:val="006309D1"/>
    <w:rsid w:val="00631716"/>
    <w:rsid w:val="0063179F"/>
    <w:rsid w:val="006317A4"/>
    <w:rsid w:val="006318E2"/>
    <w:rsid w:val="00632259"/>
    <w:rsid w:val="00632765"/>
    <w:rsid w:val="00632DD8"/>
    <w:rsid w:val="0063338A"/>
    <w:rsid w:val="006338DA"/>
    <w:rsid w:val="0063390C"/>
    <w:rsid w:val="00633A5E"/>
    <w:rsid w:val="00633B00"/>
    <w:rsid w:val="00633F74"/>
    <w:rsid w:val="00634447"/>
    <w:rsid w:val="00634ADC"/>
    <w:rsid w:val="00634FF7"/>
    <w:rsid w:val="00635AEB"/>
    <w:rsid w:val="0063692A"/>
    <w:rsid w:val="00636EF8"/>
    <w:rsid w:val="00636FEF"/>
    <w:rsid w:val="0063715F"/>
    <w:rsid w:val="006377DB"/>
    <w:rsid w:val="006405A2"/>
    <w:rsid w:val="00640699"/>
    <w:rsid w:val="0064096C"/>
    <w:rsid w:val="006417E0"/>
    <w:rsid w:val="0064181A"/>
    <w:rsid w:val="006418D2"/>
    <w:rsid w:val="00641909"/>
    <w:rsid w:val="006419D4"/>
    <w:rsid w:val="00641E1E"/>
    <w:rsid w:val="00642453"/>
    <w:rsid w:val="00642C48"/>
    <w:rsid w:val="00642EC9"/>
    <w:rsid w:val="00643426"/>
    <w:rsid w:val="00643AF2"/>
    <w:rsid w:val="00643E4C"/>
    <w:rsid w:val="006443B2"/>
    <w:rsid w:val="00644DD3"/>
    <w:rsid w:val="00645210"/>
    <w:rsid w:val="00645933"/>
    <w:rsid w:val="006459B3"/>
    <w:rsid w:val="00645D57"/>
    <w:rsid w:val="006466E9"/>
    <w:rsid w:val="006467CB"/>
    <w:rsid w:val="00646970"/>
    <w:rsid w:val="00646972"/>
    <w:rsid w:val="00646AF8"/>
    <w:rsid w:val="00646FDD"/>
    <w:rsid w:val="00647433"/>
    <w:rsid w:val="00647C38"/>
    <w:rsid w:val="00647D39"/>
    <w:rsid w:val="00647FC8"/>
    <w:rsid w:val="006500A2"/>
    <w:rsid w:val="0065058D"/>
    <w:rsid w:val="00650C5E"/>
    <w:rsid w:val="00651147"/>
    <w:rsid w:val="00651150"/>
    <w:rsid w:val="0065131D"/>
    <w:rsid w:val="00651DC1"/>
    <w:rsid w:val="00651FD6"/>
    <w:rsid w:val="0065234B"/>
    <w:rsid w:val="0065252C"/>
    <w:rsid w:val="00653553"/>
    <w:rsid w:val="00653AC4"/>
    <w:rsid w:val="00653C52"/>
    <w:rsid w:val="00653C9C"/>
    <w:rsid w:val="006540C1"/>
    <w:rsid w:val="00654642"/>
    <w:rsid w:val="00654AF4"/>
    <w:rsid w:val="00654CB8"/>
    <w:rsid w:val="0065561D"/>
    <w:rsid w:val="00655F61"/>
    <w:rsid w:val="006562F3"/>
    <w:rsid w:val="006563ED"/>
    <w:rsid w:val="006565D3"/>
    <w:rsid w:val="006566F4"/>
    <w:rsid w:val="00656F87"/>
    <w:rsid w:val="00656FC3"/>
    <w:rsid w:val="00657693"/>
    <w:rsid w:val="00657861"/>
    <w:rsid w:val="00657B97"/>
    <w:rsid w:val="00660010"/>
    <w:rsid w:val="00660083"/>
    <w:rsid w:val="00660680"/>
    <w:rsid w:val="00660BFB"/>
    <w:rsid w:val="00660E23"/>
    <w:rsid w:val="00661956"/>
    <w:rsid w:val="0066207B"/>
    <w:rsid w:val="006626E7"/>
    <w:rsid w:val="00662A70"/>
    <w:rsid w:val="00662AF9"/>
    <w:rsid w:val="00662C14"/>
    <w:rsid w:val="00662C97"/>
    <w:rsid w:val="00662CBB"/>
    <w:rsid w:val="00662F3E"/>
    <w:rsid w:val="0066302B"/>
    <w:rsid w:val="0066390F"/>
    <w:rsid w:val="0066398B"/>
    <w:rsid w:val="00663992"/>
    <w:rsid w:val="00663A89"/>
    <w:rsid w:val="00663F53"/>
    <w:rsid w:val="0066486A"/>
    <w:rsid w:val="00664E81"/>
    <w:rsid w:val="0066527F"/>
    <w:rsid w:val="006655F5"/>
    <w:rsid w:val="00666754"/>
    <w:rsid w:val="006668C2"/>
    <w:rsid w:val="00666AEA"/>
    <w:rsid w:val="00667FB2"/>
    <w:rsid w:val="00670085"/>
    <w:rsid w:val="0067018F"/>
    <w:rsid w:val="0067059D"/>
    <w:rsid w:val="00670995"/>
    <w:rsid w:val="00670AD6"/>
    <w:rsid w:val="00670D2E"/>
    <w:rsid w:val="0067113A"/>
    <w:rsid w:val="00671991"/>
    <w:rsid w:val="00672016"/>
    <w:rsid w:val="0067269F"/>
    <w:rsid w:val="006726CB"/>
    <w:rsid w:val="0067272F"/>
    <w:rsid w:val="006727FE"/>
    <w:rsid w:val="00672C83"/>
    <w:rsid w:val="00673BA4"/>
    <w:rsid w:val="00674C5D"/>
    <w:rsid w:val="00674ED8"/>
    <w:rsid w:val="00674ED9"/>
    <w:rsid w:val="00675793"/>
    <w:rsid w:val="00675C5E"/>
    <w:rsid w:val="00676F0B"/>
    <w:rsid w:val="00677222"/>
    <w:rsid w:val="006773D1"/>
    <w:rsid w:val="006801BB"/>
    <w:rsid w:val="006802E3"/>
    <w:rsid w:val="00680CC6"/>
    <w:rsid w:val="006812A3"/>
    <w:rsid w:val="006813BC"/>
    <w:rsid w:val="006822FF"/>
    <w:rsid w:val="0068241B"/>
    <w:rsid w:val="0068289B"/>
    <w:rsid w:val="00682D60"/>
    <w:rsid w:val="00682DAE"/>
    <w:rsid w:val="00682FFC"/>
    <w:rsid w:val="00683889"/>
    <w:rsid w:val="00683AF8"/>
    <w:rsid w:val="00684129"/>
    <w:rsid w:val="006842A2"/>
    <w:rsid w:val="006848BB"/>
    <w:rsid w:val="00684D93"/>
    <w:rsid w:val="00685026"/>
    <w:rsid w:val="00685075"/>
    <w:rsid w:val="006850C9"/>
    <w:rsid w:val="00685339"/>
    <w:rsid w:val="00685597"/>
    <w:rsid w:val="0068571A"/>
    <w:rsid w:val="00686338"/>
    <w:rsid w:val="006866EF"/>
    <w:rsid w:val="00686D46"/>
    <w:rsid w:val="00687279"/>
    <w:rsid w:val="0068731C"/>
    <w:rsid w:val="00687CC0"/>
    <w:rsid w:val="006904AD"/>
    <w:rsid w:val="006905F1"/>
    <w:rsid w:val="006912E6"/>
    <w:rsid w:val="006914E9"/>
    <w:rsid w:val="00691609"/>
    <w:rsid w:val="00691815"/>
    <w:rsid w:val="00691B9E"/>
    <w:rsid w:val="00691E51"/>
    <w:rsid w:val="006920CA"/>
    <w:rsid w:val="006920DD"/>
    <w:rsid w:val="006927F0"/>
    <w:rsid w:val="00692C4E"/>
    <w:rsid w:val="00692CBF"/>
    <w:rsid w:val="00692F65"/>
    <w:rsid w:val="006936DB"/>
    <w:rsid w:val="00693801"/>
    <w:rsid w:val="006944B8"/>
    <w:rsid w:val="00694706"/>
    <w:rsid w:val="00694C54"/>
    <w:rsid w:val="00694DF8"/>
    <w:rsid w:val="006955EE"/>
    <w:rsid w:val="006956E0"/>
    <w:rsid w:val="00695751"/>
    <w:rsid w:val="00695D95"/>
    <w:rsid w:val="00695DDA"/>
    <w:rsid w:val="00696136"/>
    <w:rsid w:val="00696243"/>
    <w:rsid w:val="006962E6"/>
    <w:rsid w:val="0069657D"/>
    <w:rsid w:val="00696A8E"/>
    <w:rsid w:val="00696F84"/>
    <w:rsid w:val="0069703E"/>
    <w:rsid w:val="00697208"/>
    <w:rsid w:val="00697A32"/>
    <w:rsid w:val="006A06E3"/>
    <w:rsid w:val="006A0ACA"/>
    <w:rsid w:val="006A0B03"/>
    <w:rsid w:val="006A0ECA"/>
    <w:rsid w:val="006A11F4"/>
    <w:rsid w:val="006A14A8"/>
    <w:rsid w:val="006A182D"/>
    <w:rsid w:val="006A1ADF"/>
    <w:rsid w:val="006A1BB0"/>
    <w:rsid w:val="006A1D86"/>
    <w:rsid w:val="006A23AC"/>
    <w:rsid w:val="006A2835"/>
    <w:rsid w:val="006A34D1"/>
    <w:rsid w:val="006A3A19"/>
    <w:rsid w:val="006A3B9E"/>
    <w:rsid w:val="006A3D6D"/>
    <w:rsid w:val="006A3D73"/>
    <w:rsid w:val="006A43EA"/>
    <w:rsid w:val="006A44C0"/>
    <w:rsid w:val="006A471A"/>
    <w:rsid w:val="006A5290"/>
    <w:rsid w:val="006A5359"/>
    <w:rsid w:val="006A6D03"/>
    <w:rsid w:val="006A7559"/>
    <w:rsid w:val="006A777A"/>
    <w:rsid w:val="006A7A82"/>
    <w:rsid w:val="006A7AE9"/>
    <w:rsid w:val="006A7C9D"/>
    <w:rsid w:val="006B0264"/>
    <w:rsid w:val="006B103F"/>
    <w:rsid w:val="006B1E59"/>
    <w:rsid w:val="006B2801"/>
    <w:rsid w:val="006B2995"/>
    <w:rsid w:val="006B2F13"/>
    <w:rsid w:val="006B37B2"/>
    <w:rsid w:val="006B3B10"/>
    <w:rsid w:val="006B3EFD"/>
    <w:rsid w:val="006B40C8"/>
    <w:rsid w:val="006B472A"/>
    <w:rsid w:val="006B4BE1"/>
    <w:rsid w:val="006B52BE"/>
    <w:rsid w:val="006B549F"/>
    <w:rsid w:val="006B557E"/>
    <w:rsid w:val="006B5712"/>
    <w:rsid w:val="006B602E"/>
    <w:rsid w:val="006B65CB"/>
    <w:rsid w:val="006B765D"/>
    <w:rsid w:val="006C0867"/>
    <w:rsid w:val="006C0C0E"/>
    <w:rsid w:val="006C0C0F"/>
    <w:rsid w:val="006C12F3"/>
    <w:rsid w:val="006C14B3"/>
    <w:rsid w:val="006C199A"/>
    <w:rsid w:val="006C215A"/>
    <w:rsid w:val="006C24C7"/>
    <w:rsid w:val="006C273C"/>
    <w:rsid w:val="006C374A"/>
    <w:rsid w:val="006C3A0F"/>
    <w:rsid w:val="006C479E"/>
    <w:rsid w:val="006C4F15"/>
    <w:rsid w:val="006C5134"/>
    <w:rsid w:val="006C519B"/>
    <w:rsid w:val="006C546D"/>
    <w:rsid w:val="006C57FE"/>
    <w:rsid w:val="006C5AB5"/>
    <w:rsid w:val="006C6E36"/>
    <w:rsid w:val="006C6FDD"/>
    <w:rsid w:val="006C705E"/>
    <w:rsid w:val="006C7216"/>
    <w:rsid w:val="006C7266"/>
    <w:rsid w:val="006C787B"/>
    <w:rsid w:val="006C794D"/>
    <w:rsid w:val="006D045E"/>
    <w:rsid w:val="006D04F4"/>
    <w:rsid w:val="006D0B6D"/>
    <w:rsid w:val="006D0FC7"/>
    <w:rsid w:val="006D1549"/>
    <w:rsid w:val="006D1A5F"/>
    <w:rsid w:val="006D26EA"/>
    <w:rsid w:val="006D381C"/>
    <w:rsid w:val="006D38D6"/>
    <w:rsid w:val="006D39EA"/>
    <w:rsid w:val="006D3CE0"/>
    <w:rsid w:val="006D4801"/>
    <w:rsid w:val="006D487E"/>
    <w:rsid w:val="006D494A"/>
    <w:rsid w:val="006D4A33"/>
    <w:rsid w:val="006D53DF"/>
    <w:rsid w:val="006D54F7"/>
    <w:rsid w:val="006D5604"/>
    <w:rsid w:val="006D5CDA"/>
    <w:rsid w:val="006D5FD0"/>
    <w:rsid w:val="006D6D88"/>
    <w:rsid w:val="006D7116"/>
    <w:rsid w:val="006D71FA"/>
    <w:rsid w:val="006D7902"/>
    <w:rsid w:val="006D7BA9"/>
    <w:rsid w:val="006D7C9D"/>
    <w:rsid w:val="006D7D85"/>
    <w:rsid w:val="006E045E"/>
    <w:rsid w:val="006E09E9"/>
    <w:rsid w:val="006E0B21"/>
    <w:rsid w:val="006E171B"/>
    <w:rsid w:val="006E1AAD"/>
    <w:rsid w:val="006E2162"/>
    <w:rsid w:val="006E2C6D"/>
    <w:rsid w:val="006E2FC2"/>
    <w:rsid w:val="006E33D2"/>
    <w:rsid w:val="006E374B"/>
    <w:rsid w:val="006E3B50"/>
    <w:rsid w:val="006E44D3"/>
    <w:rsid w:val="006E45E2"/>
    <w:rsid w:val="006E4705"/>
    <w:rsid w:val="006E470D"/>
    <w:rsid w:val="006E47DF"/>
    <w:rsid w:val="006E49DF"/>
    <w:rsid w:val="006E4E81"/>
    <w:rsid w:val="006E58CF"/>
    <w:rsid w:val="006E6241"/>
    <w:rsid w:val="006E645F"/>
    <w:rsid w:val="006E6C13"/>
    <w:rsid w:val="006E6F3D"/>
    <w:rsid w:val="006E7601"/>
    <w:rsid w:val="006E79D1"/>
    <w:rsid w:val="006E7AF0"/>
    <w:rsid w:val="006F0243"/>
    <w:rsid w:val="006F0708"/>
    <w:rsid w:val="006F0757"/>
    <w:rsid w:val="006F1132"/>
    <w:rsid w:val="006F117D"/>
    <w:rsid w:val="006F1195"/>
    <w:rsid w:val="006F13F3"/>
    <w:rsid w:val="006F1DBD"/>
    <w:rsid w:val="006F1E00"/>
    <w:rsid w:val="006F301F"/>
    <w:rsid w:val="006F342C"/>
    <w:rsid w:val="006F40F2"/>
    <w:rsid w:val="006F46AF"/>
    <w:rsid w:val="006F4A22"/>
    <w:rsid w:val="006F4E87"/>
    <w:rsid w:val="006F5847"/>
    <w:rsid w:val="006F5B1A"/>
    <w:rsid w:val="006F5F76"/>
    <w:rsid w:val="006F627E"/>
    <w:rsid w:val="006F6790"/>
    <w:rsid w:val="006F6810"/>
    <w:rsid w:val="006F7459"/>
    <w:rsid w:val="00700821"/>
    <w:rsid w:val="00700F0D"/>
    <w:rsid w:val="007010A7"/>
    <w:rsid w:val="007011D1"/>
    <w:rsid w:val="007011D8"/>
    <w:rsid w:val="007013FA"/>
    <w:rsid w:val="00702723"/>
    <w:rsid w:val="0070303A"/>
    <w:rsid w:val="0070328F"/>
    <w:rsid w:val="00704346"/>
    <w:rsid w:val="00704464"/>
    <w:rsid w:val="00704527"/>
    <w:rsid w:val="0070522E"/>
    <w:rsid w:val="00705758"/>
    <w:rsid w:val="00705BD7"/>
    <w:rsid w:val="007061EC"/>
    <w:rsid w:val="007061F7"/>
    <w:rsid w:val="00706461"/>
    <w:rsid w:val="00706667"/>
    <w:rsid w:val="007068C5"/>
    <w:rsid w:val="00706995"/>
    <w:rsid w:val="00706C3A"/>
    <w:rsid w:val="00706E1E"/>
    <w:rsid w:val="007071D4"/>
    <w:rsid w:val="00707C37"/>
    <w:rsid w:val="00707CBC"/>
    <w:rsid w:val="00707CC4"/>
    <w:rsid w:val="00710164"/>
    <w:rsid w:val="00710167"/>
    <w:rsid w:val="00710595"/>
    <w:rsid w:val="00710870"/>
    <w:rsid w:val="007110B3"/>
    <w:rsid w:val="0071123C"/>
    <w:rsid w:val="00711284"/>
    <w:rsid w:val="00711488"/>
    <w:rsid w:val="00712020"/>
    <w:rsid w:val="00712026"/>
    <w:rsid w:val="007121C0"/>
    <w:rsid w:val="00712638"/>
    <w:rsid w:val="0071276A"/>
    <w:rsid w:val="007127DF"/>
    <w:rsid w:val="00712B22"/>
    <w:rsid w:val="00712BE3"/>
    <w:rsid w:val="00712D93"/>
    <w:rsid w:val="00713042"/>
    <w:rsid w:val="007139BF"/>
    <w:rsid w:val="00713C11"/>
    <w:rsid w:val="0071473D"/>
    <w:rsid w:val="00714A38"/>
    <w:rsid w:val="00714B10"/>
    <w:rsid w:val="00714B64"/>
    <w:rsid w:val="00714BA7"/>
    <w:rsid w:val="00714F03"/>
    <w:rsid w:val="00714F7C"/>
    <w:rsid w:val="00715C06"/>
    <w:rsid w:val="00716D4E"/>
    <w:rsid w:val="0071717E"/>
    <w:rsid w:val="0071763D"/>
    <w:rsid w:val="00720A2C"/>
    <w:rsid w:val="00720B85"/>
    <w:rsid w:val="00720C22"/>
    <w:rsid w:val="00720C6E"/>
    <w:rsid w:val="00720E58"/>
    <w:rsid w:val="00720E79"/>
    <w:rsid w:val="0072159E"/>
    <w:rsid w:val="00721ABD"/>
    <w:rsid w:val="00722B56"/>
    <w:rsid w:val="00722BE6"/>
    <w:rsid w:val="00722CD9"/>
    <w:rsid w:val="00722EF9"/>
    <w:rsid w:val="007232F1"/>
    <w:rsid w:val="007236E2"/>
    <w:rsid w:val="00723D3A"/>
    <w:rsid w:val="00723F60"/>
    <w:rsid w:val="0072454A"/>
    <w:rsid w:val="007245B1"/>
    <w:rsid w:val="00724952"/>
    <w:rsid w:val="00724CD4"/>
    <w:rsid w:val="0072527A"/>
    <w:rsid w:val="007255B5"/>
    <w:rsid w:val="0072578B"/>
    <w:rsid w:val="00725D1A"/>
    <w:rsid w:val="00725DF3"/>
    <w:rsid w:val="007262D0"/>
    <w:rsid w:val="007269B7"/>
    <w:rsid w:val="00726B7D"/>
    <w:rsid w:val="00727275"/>
    <w:rsid w:val="00727285"/>
    <w:rsid w:val="00727380"/>
    <w:rsid w:val="00727D91"/>
    <w:rsid w:val="00727E44"/>
    <w:rsid w:val="00730152"/>
    <w:rsid w:val="007301B7"/>
    <w:rsid w:val="00730322"/>
    <w:rsid w:val="0073071A"/>
    <w:rsid w:val="00730DD2"/>
    <w:rsid w:val="00730E04"/>
    <w:rsid w:val="007310E4"/>
    <w:rsid w:val="00731129"/>
    <w:rsid w:val="007325BA"/>
    <w:rsid w:val="00732732"/>
    <w:rsid w:val="007331E5"/>
    <w:rsid w:val="0073397C"/>
    <w:rsid w:val="00734051"/>
    <w:rsid w:val="0073434B"/>
    <w:rsid w:val="0073458B"/>
    <w:rsid w:val="00734B84"/>
    <w:rsid w:val="00735EBF"/>
    <w:rsid w:val="007362B3"/>
    <w:rsid w:val="007365ED"/>
    <w:rsid w:val="00736733"/>
    <w:rsid w:val="00736927"/>
    <w:rsid w:val="00737A4B"/>
    <w:rsid w:val="00737B53"/>
    <w:rsid w:val="00740008"/>
    <w:rsid w:val="00741355"/>
    <w:rsid w:val="00741BA9"/>
    <w:rsid w:val="00741C56"/>
    <w:rsid w:val="00741C83"/>
    <w:rsid w:val="00741D01"/>
    <w:rsid w:val="00741DA7"/>
    <w:rsid w:val="00741E9A"/>
    <w:rsid w:val="00742891"/>
    <w:rsid w:val="00742C3D"/>
    <w:rsid w:val="00742DAD"/>
    <w:rsid w:val="00743455"/>
    <w:rsid w:val="007435B8"/>
    <w:rsid w:val="007444AE"/>
    <w:rsid w:val="007447C6"/>
    <w:rsid w:val="007449FE"/>
    <w:rsid w:val="00744CEC"/>
    <w:rsid w:val="00744E20"/>
    <w:rsid w:val="00744F4B"/>
    <w:rsid w:val="00745A05"/>
    <w:rsid w:val="00745F8E"/>
    <w:rsid w:val="00746564"/>
    <w:rsid w:val="00746721"/>
    <w:rsid w:val="00746DEF"/>
    <w:rsid w:val="00747518"/>
    <w:rsid w:val="00747741"/>
    <w:rsid w:val="007505F4"/>
    <w:rsid w:val="00750979"/>
    <w:rsid w:val="00751313"/>
    <w:rsid w:val="007514AA"/>
    <w:rsid w:val="00751760"/>
    <w:rsid w:val="007518C9"/>
    <w:rsid w:val="0075197C"/>
    <w:rsid w:val="00751CA3"/>
    <w:rsid w:val="0075218A"/>
    <w:rsid w:val="00752238"/>
    <w:rsid w:val="00752736"/>
    <w:rsid w:val="00752DE0"/>
    <w:rsid w:val="00752E14"/>
    <w:rsid w:val="00753309"/>
    <w:rsid w:val="00753DA5"/>
    <w:rsid w:val="00754131"/>
    <w:rsid w:val="00754E53"/>
    <w:rsid w:val="0075502B"/>
    <w:rsid w:val="00755633"/>
    <w:rsid w:val="00755B6F"/>
    <w:rsid w:val="00755BCE"/>
    <w:rsid w:val="00755D08"/>
    <w:rsid w:val="007565B7"/>
    <w:rsid w:val="00756A17"/>
    <w:rsid w:val="00756B41"/>
    <w:rsid w:val="007576EC"/>
    <w:rsid w:val="00757957"/>
    <w:rsid w:val="00760978"/>
    <w:rsid w:val="00760D42"/>
    <w:rsid w:val="00761074"/>
    <w:rsid w:val="00761878"/>
    <w:rsid w:val="007623B0"/>
    <w:rsid w:val="00762A7D"/>
    <w:rsid w:val="00762C1D"/>
    <w:rsid w:val="00763B9E"/>
    <w:rsid w:val="00764234"/>
    <w:rsid w:val="0076431B"/>
    <w:rsid w:val="00764588"/>
    <w:rsid w:val="007648FE"/>
    <w:rsid w:val="00764B39"/>
    <w:rsid w:val="0076539C"/>
    <w:rsid w:val="007653B5"/>
    <w:rsid w:val="007656E2"/>
    <w:rsid w:val="00765BA3"/>
    <w:rsid w:val="007664EA"/>
    <w:rsid w:val="007665A2"/>
    <w:rsid w:val="007667C4"/>
    <w:rsid w:val="007670FC"/>
    <w:rsid w:val="00767200"/>
    <w:rsid w:val="00767282"/>
    <w:rsid w:val="007678B9"/>
    <w:rsid w:val="00767DDD"/>
    <w:rsid w:val="00767ECB"/>
    <w:rsid w:val="00767F7F"/>
    <w:rsid w:val="007703EA"/>
    <w:rsid w:val="0077098A"/>
    <w:rsid w:val="00770C49"/>
    <w:rsid w:val="0077113A"/>
    <w:rsid w:val="007711EA"/>
    <w:rsid w:val="0077130E"/>
    <w:rsid w:val="0077138B"/>
    <w:rsid w:val="007713D7"/>
    <w:rsid w:val="00771BF6"/>
    <w:rsid w:val="0077249A"/>
    <w:rsid w:val="0077262C"/>
    <w:rsid w:val="00772A29"/>
    <w:rsid w:val="00773B3E"/>
    <w:rsid w:val="00773E65"/>
    <w:rsid w:val="00774159"/>
    <w:rsid w:val="007741B0"/>
    <w:rsid w:val="007745D3"/>
    <w:rsid w:val="007746DC"/>
    <w:rsid w:val="00774748"/>
    <w:rsid w:val="00774878"/>
    <w:rsid w:val="00774C97"/>
    <w:rsid w:val="0077558B"/>
    <w:rsid w:val="007756E4"/>
    <w:rsid w:val="00776874"/>
    <w:rsid w:val="0077726C"/>
    <w:rsid w:val="00777989"/>
    <w:rsid w:val="00777AAB"/>
    <w:rsid w:val="00777B4F"/>
    <w:rsid w:val="007801D2"/>
    <w:rsid w:val="00780544"/>
    <w:rsid w:val="00780FF9"/>
    <w:rsid w:val="00781154"/>
    <w:rsid w:val="007821E6"/>
    <w:rsid w:val="0078285C"/>
    <w:rsid w:val="00782B30"/>
    <w:rsid w:val="007837EE"/>
    <w:rsid w:val="00783A36"/>
    <w:rsid w:val="007845D4"/>
    <w:rsid w:val="00784DF0"/>
    <w:rsid w:val="00785A38"/>
    <w:rsid w:val="00785B48"/>
    <w:rsid w:val="00785C2A"/>
    <w:rsid w:val="00786671"/>
    <w:rsid w:val="0078668F"/>
    <w:rsid w:val="0078700E"/>
    <w:rsid w:val="00787339"/>
    <w:rsid w:val="00787886"/>
    <w:rsid w:val="00787B59"/>
    <w:rsid w:val="007900A9"/>
    <w:rsid w:val="00790125"/>
    <w:rsid w:val="00790463"/>
    <w:rsid w:val="007910C3"/>
    <w:rsid w:val="00791110"/>
    <w:rsid w:val="00791250"/>
    <w:rsid w:val="0079150D"/>
    <w:rsid w:val="007918F4"/>
    <w:rsid w:val="00791DE1"/>
    <w:rsid w:val="00792DB0"/>
    <w:rsid w:val="00793181"/>
    <w:rsid w:val="007932F5"/>
    <w:rsid w:val="007936BD"/>
    <w:rsid w:val="007936C1"/>
    <w:rsid w:val="007939D0"/>
    <w:rsid w:val="00793D45"/>
    <w:rsid w:val="00793E16"/>
    <w:rsid w:val="00795983"/>
    <w:rsid w:val="00795E20"/>
    <w:rsid w:val="00796787"/>
    <w:rsid w:val="00796988"/>
    <w:rsid w:val="00796CCE"/>
    <w:rsid w:val="007975BD"/>
    <w:rsid w:val="00797ADF"/>
    <w:rsid w:val="00797B7E"/>
    <w:rsid w:val="00797FA0"/>
    <w:rsid w:val="007A05A2"/>
    <w:rsid w:val="007A0F79"/>
    <w:rsid w:val="007A10D6"/>
    <w:rsid w:val="007A12D8"/>
    <w:rsid w:val="007A12EE"/>
    <w:rsid w:val="007A138C"/>
    <w:rsid w:val="007A14E0"/>
    <w:rsid w:val="007A1834"/>
    <w:rsid w:val="007A1856"/>
    <w:rsid w:val="007A1E52"/>
    <w:rsid w:val="007A27EF"/>
    <w:rsid w:val="007A2A4D"/>
    <w:rsid w:val="007A2CAE"/>
    <w:rsid w:val="007A3027"/>
    <w:rsid w:val="007A31B2"/>
    <w:rsid w:val="007A347E"/>
    <w:rsid w:val="007A3629"/>
    <w:rsid w:val="007A385C"/>
    <w:rsid w:val="007A38F5"/>
    <w:rsid w:val="007A3D24"/>
    <w:rsid w:val="007A4860"/>
    <w:rsid w:val="007A4CAF"/>
    <w:rsid w:val="007A4D84"/>
    <w:rsid w:val="007A4F7B"/>
    <w:rsid w:val="007A55AF"/>
    <w:rsid w:val="007A5C01"/>
    <w:rsid w:val="007A61E4"/>
    <w:rsid w:val="007A704A"/>
    <w:rsid w:val="007A7242"/>
    <w:rsid w:val="007A757E"/>
    <w:rsid w:val="007B0470"/>
    <w:rsid w:val="007B1052"/>
    <w:rsid w:val="007B12B0"/>
    <w:rsid w:val="007B1392"/>
    <w:rsid w:val="007B1785"/>
    <w:rsid w:val="007B215A"/>
    <w:rsid w:val="007B22DC"/>
    <w:rsid w:val="007B24F0"/>
    <w:rsid w:val="007B2DAE"/>
    <w:rsid w:val="007B34DC"/>
    <w:rsid w:val="007B3A98"/>
    <w:rsid w:val="007B4008"/>
    <w:rsid w:val="007B40BE"/>
    <w:rsid w:val="007B46DC"/>
    <w:rsid w:val="007B47E7"/>
    <w:rsid w:val="007B49C4"/>
    <w:rsid w:val="007B4D74"/>
    <w:rsid w:val="007B4DC6"/>
    <w:rsid w:val="007B4F98"/>
    <w:rsid w:val="007B5132"/>
    <w:rsid w:val="007B57B6"/>
    <w:rsid w:val="007B59FD"/>
    <w:rsid w:val="007B5C59"/>
    <w:rsid w:val="007B5C5C"/>
    <w:rsid w:val="007B5F1C"/>
    <w:rsid w:val="007B63E5"/>
    <w:rsid w:val="007B66A6"/>
    <w:rsid w:val="007B69E8"/>
    <w:rsid w:val="007B6C17"/>
    <w:rsid w:val="007B743C"/>
    <w:rsid w:val="007C0165"/>
    <w:rsid w:val="007C048B"/>
    <w:rsid w:val="007C0508"/>
    <w:rsid w:val="007C057E"/>
    <w:rsid w:val="007C1346"/>
    <w:rsid w:val="007C1541"/>
    <w:rsid w:val="007C19DF"/>
    <w:rsid w:val="007C25F8"/>
    <w:rsid w:val="007C2E92"/>
    <w:rsid w:val="007C44DC"/>
    <w:rsid w:val="007C4545"/>
    <w:rsid w:val="007C45F7"/>
    <w:rsid w:val="007C46D1"/>
    <w:rsid w:val="007C47C2"/>
    <w:rsid w:val="007C4822"/>
    <w:rsid w:val="007C4909"/>
    <w:rsid w:val="007C4DEF"/>
    <w:rsid w:val="007C4EE7"/>
    <w:rsid w:val="007C52E4"/>
    <w:rsid w:val="007C5468"/>
    <w:rsid w:val="007C55F1"/>
    <w:rsid w:val="007C58AB"/>
    <w:rsid w:val="007C5EE5"/>
    <w:rsid w:val="007C6148"/>
    <w:rsid w:val="007C6900"/>
    <w:rsid w:val="007C69A9"/>
    <w:rsid w:val="007C6C60"/>
    <w:rsid w:val="007C6D07"/>
    <w:rsid w:val="007C745C"/>
    <w:rsid w:val="007C7578"/>
    <w:rsid w:val="007C7ABB"/>
    <w:rsid w:val="007C7E7C"/>
    <w:rsid w:val="007C7E98"/>
    <w:rsid w:val="007C7F4C"/>
    <w:rsid w:val="007C7F70"/>
    <w:rsid w:val="007D0493"/>
    <w:rsid w:val="007D065E"/>
    <w:rsid w:val="007D0A94"/>
    <w:rsid w:val="007D0B22"/>
    <w:rsid w:val="007D0BD6"/>
    <w:rsid w:val="007D0D5B"/>
    <w:rsid w:val="007D143D"/>
    <w:rsid w:val="007D25B9"/>
    <w:rsid w:val="007D2833"/>
    <w:rsid w:val="007D29B4"/>
    <w:rsid w:val="007D29BE"/>
    <w:rsid w:val="007D2BE8"/>
    <w:rsid w:val="007D2E5C"/>
    <w:rsid w:val="007D3066"/>
    <w:rsid w:val="007D421B"/>
    <w:rsid w:val="007D4490"/>
    <w:rsid w:val="007D4579"/>
    <w:rsid w:val="007D4C44"/>
    <w:rsid w:val="007D51EB"/>
    <w:rsid w:val="007D54CD"/>
    <w:rsid w:val="007D58BB"/>
    <w:rsid w:val="007D6150"/>
    <w:rsid w:val="007D6835"/>
    <w:rsid w:val="007D6A93"/>
    <w:rsid w:val="007D7A93"/>
    <w:rsid w:val="007D7ABD"/>
    <w:rsid w:val="007D7CDE"/>
    <w:rsid w:val="007D7DC7"/>
    <w:rsid w:val="007E01AF"/>
    <w:rsid w:val="007E0772"/>
    <w:rsid w:val="007E0D31"/>
    <w:rsid w:val="007E0E04"/>
    <w:rsid w:val="007E0EF9"/>
    <w:rsid w:val="007E1708"/>
    <w:rsid w:val="007E181F"/>
    <w:rsid w:val="007E1873"/>
    <w:rsid w:val="007E1AC1"/>
    <w:rsid w:val="007E21D9"/>
    <w:rsid w:val="007E2BDD"/>
    <w:rsid w:val="007E32A5"/>
    <w:rsid w:val="007E4173"/>
    <w:rsid w:val="007E45CA"/>
    <w:rsid w:val="007E48C0"/>
    <w:rsid w:val="007E496C"/>
    <w:rsid w:val="007E5885"/>
    <w:rsid w:val="007E61B7"/>
    <w:rsid w:val="007E64FF"/>
    <w:rsid w:val="007E6F62"/>
    <w:rsid w:val="007E6FEA"/>
    <w:rsid w:val="007E7C7B"/>
    <w:rsid w:val="007E7DCE"/>
    <w:rsid w:val="007E7E0F"/>
    <w:rsid w:val="007E7F8F"/>
    <w:rsid w:val="007F015E"/>
    <w:rsid w:val="007F02D2"/>
    <w:rsid w:val="007F072A"/>
    <w:rsid w:val="007F1160"/>
    <w:rsid w:val="007F21B0"/>
    <w:rsid w:val="007F2DE9"/>
    <w:rsid w:val="007F341B"/>
    <w:rsid w:val="007F3682"/>
    <w:rsid w:val="007F3AA2"/>
    <w:rsid w:val="007F3B45"/>
    <w:rsid w:val="007F3E3E"/>
    <w:rsid w:val="007F4287"/>
    <w:rsid w:val="007F4A9E"/>
    <w:rsid w:val="007F4ABC"/>
    <w:rsid w:val="007F4D45"/>
    <w:rsid w:val="007F4D7E"/>
    <w:rsid w:val="007F510F"/>
    <w:rsid w:val="007F545B"/>
    <w:rsid w:val="007F5682"/>
    <w:rsid w:val="007F57B2"/>
    <w:rsid w:val="007F59B2"/>
    <w:rsid w:val="007F6607"/>
    <w:rsid w:val="007F7386"/>
    <w:rsid w:val="007F7865"/>
    <w:rsid w:val="007F7FB3"/>
    <w:rsid w:val="0080026A"/>
    <w:rsid w:val="00800340"/>
    <w:rsid w:val="00800953"/>
    <w:rsid w:val="00800B0B"/>
    <w:rsid w:val="008010B6"/>
    <w:rsid w:val="00801255"/>
    <w:rsid w:val="00801967"/>
    <w:rsid w:val="0080197B"/>
    <w:rsid w:val="008019DC"/>
    <w:rsid w:val="00801A69"/>
    <w:rsid w:val="00801C1F"/>
    <w:rsid w:val="008021D3"/>
    <w:rsid w:val="00802849"/>
    <w:rsid w:val="00802971"/>
    <w:rsid w:val="008038E3"/>
    <w:rsid w:val="008038F6"/>
    <w:rsid w:val="00804483"/>
    <w:rsid w:val="00804558"/>
    <w:rsid w:val="00804616"/>
    <w:rsid w:val="008047AE"/>
    <w:rsid w:val="008047C1"/>
    <w:rsid w:val="00804B21"/>
    <w:rsid w:val="00805483"/>
    <w:rsid w:val="0080585D"/>
    <w:rsid w:val="00806273"/>
    <w:rsid w:val="0080661F"/>
    <w:rsid w:val="008068F3"/>
    <w:rsid w:val="00806EFD"/>
    <w:rsid w:val="00807074"/>
    <w:rsid w:val="00807E43"/>
    <w:rsid w:val="00807F69"/>
    <w:rsid w:val="00810368"/>
    <w:rsid w:val="008107E4"/>
    <w:rsid w:val="00810856"/>
    <w:rsid w:val="008108B5"/>
    <w:rsid w:val="00810BE7"/>
    <w:rsid w:val="00811336"/>
    <w:rsid w:val="0081165D"/>
    <w:rsid w:val="00811B28"/>
    <w:rsid w:val="00812862"/>
    <w:rsid w:val="00812A7A"/>
    <w:rsid w:val="00812E92"/>
    <w:rsid w:val="0081362B"/>
    <w:rsid w:val="00813C55"/>
    <w:rsid w:val="0081413E"/>
    <w:rsid w:val="0081450B"/>
    <w:rsid w:val="0081467F"/>
    <w:rsid w:val="00815339"/>
    <w:rsid w:val="00815806"/>
    <w:rsid w:val="0081591F"/>
    <w:rsid w:val="00815A99"/>
    <w:rsid w:val="00815CC2"/>
    <w:rsid w:val="00815E5B"/>
    <w:rsid w:val="008160D1"/>
    <w:rsid w:val="008162B3"/>
    <w:rsid w:val="0081640D"/>
    <w:rsid w:val="0081687A"/>
    <w:rsid w:val="008169A1"/>
    <w:rsid w:val="008173D1"/>
    <w:rsid w:val="00820160"/>
    <w:rsid w:val="0082022B"/>
    <w:rsid w:val="00820E0E"/>
    <w:rsid w:val="00821237"/>
    <w:rsid w:val="008216DA"/>
    <w:rsid w:val="008217C3"/>
    <w:rsid w:val="00821868"/>
    <w:rsid w:val="008219AD"/>
    <w:rsid w:val="008219B8"/>
    <w:rsid w:val="00821EC5"/>
    <w:rsid w:val="00821ECA"/>
    <w:rsid w:val="00822408"/>
    <w:rsid w:val="00822414"/>
    <w:rsid w:val="00822CB9"/>
    <w:rsid w:val="00822E2C"/>
    <w:rsid w:val="00823116"/>
    <w:rsid w:val="0082350E"/>
    <w:rsid w:val="00823658"/>
    <w:rsid w:val="008237B6"/>
    <w:rsid w:val="008239BF"/>
    <w:rsid w:val="00823B36"/>
    <w:rsid w:val="00824061"/>
    <w:rsid w:val="0082488C"/>
    <w:rsid w:val="00824CD4"/>
    <w:rsid w:val="008251E7"/>
    <w:rsid w:val="00825417"/>
    <w:rsid w:val="008262BC"/>
    <w:rsid w:val="00826414"/>
    <w:rsid w:val="008266A2"/>
    <w:rsid w:val="008267AE"/>
    <w:rsid w:val="00826ECA"/>
    <w:rsid w:val="0082742E"/>
    <w:rsid w:val="00830752"/>
    <w:rsid w:val="00830B33"/>
    <w:rsid w:val="00830CED"/>
    <w:rsid w:val="0083118A"/>
    <w:rsid w:val="00831784"/>
    <w:rsid w:val="00831BF6"/>
    <w:rsid w:val="00832075"/>
    <w:rsid w:val="00832727"/>
    <w:rsid w:val="008337C1"/>
    <w:rsid w:val="00833802"/>
    <w:rsid w:val="00833A40"/>
    <w:rsid w:val="0083414D"/>
    <w:rsid w:val="0083460C"/>
    <w:rsid w:val="00834F23"/>
    <w:rsid w:val="008353B6"/>
    <w:rsid w:val="00836A67"/>
    <w:rsid w:val="00836CEB"/>
    <w:rsid w:val="008372AB"/>
    <w:rsid w:val="0084004E"/>
    <w:rsid w:val="008409B3"/>
    <w:rsid w:val="00840EAF"/>
    <w:rsid w:val="008416BF"/>
    <w:rsid w:val="008416FD"/>
    <w:rsid w:val="0084188F"/>
    <w:rsid w:val="0084190B"/>
    <w:rsid w:val="00842080"/>
    <w:rsid w:val="00842659"/>
    <w:rsid w:val="0084293A"/>
    <w:rsid w:val="00842E50"/>
    <w:rsid w:val="00843126"/>
    <w:rsid w:val="0084354C"/>
    <w:rsid w:val="0084375D"/>
    <w:rsid w:val="00843EBE"/>
    <w:rsid w:val="0084416F"/>
    <w:rsid w:val="00844271"/>
    <w:rsid w:val="00844462"/>
    <w:rsid w:val="008449FE"/>
    <w:rsid w:val="00845515"/>
    <w:rsid w:val="00845520"/>
    <w:rsid w:val="008457A4"/>
    <w:rsid w:val="00845FC4"/>
    <w:rsid w:val="0084609B"/>
    <w:rsid w:val="008461B0"/>
    <w:rsid w:val="00846B94"/>
    <w:rsid w:val="00846C9F"/>
    <w:rsid w:val="00846D16"/>
    <w:rsid w:val="00846F4C"/>
    <w:rsid w:val="0085044B"/>
    <w:rsid w:val="00850E3A"/>
    <w:rsid w:val="00850EE1"/>
    <w:rsid w:val="00851562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8CF"/>
    <w:rsid w:val="00853510"/>
    <w:rsid w:val="00853669"/>
    <w:rsid w:val="00853E5B"/>
    <w:rsid w:val="00854123"/>
    <w:rsid w:val="008542D1"/>
    <w:rsid w:val="00854465"/>
    <w:rsid w:val="008544BD"/>
    <w:rsid w:val="0085453E"/>
    <w:rsid w:val="008547E9"/>
    <w:rsid w:val="00854946"/>
    <w:rsid w:val="00854B62"/>
    <w:rsid w:val="00854B77"/>
    <w:rsid w:val="00854E58"/>
    <w:rsid w:val="00855083"/>
    <w:rsid w:val="008554BE"/>
    <w:rsid w:val="008558ED"/>
    <w:rsid w:val="00855CFC"/>
    <w:rsid w:val="00855FD5"/>
    <w:rsid w:val="00856049"/>
    <w:rsid w:val="00856252"/>
    <w:rsid w:val="0085632A"/>
    <w:rsid w:val="008566CE"/>
    <w:rsid w:val="008568BB"/>
    <w:rsid w:val="00856E96"/>
    <w:rsid w:val="00857822"/>
    <w:rsid w:val="00857C93"/>
    <w:rsid w:val="008605D7"/>
    <w:rsid w:val="00860D51"/>
    <w:rsid w:val="008611C1"/>
    <w:rsid w:val="0086151A"/>
    <w:rsid w:val="0086173C"/>
    <w:rsid w:val="00861DA4"/>
    <w:rsid w:val="00862330"/>
    <w:rsid w:val="0086264B"/>
    <w:rsid w:val="008626E9"/>
    <w:rsid w:val="008626EB"/>
    <w:rsid w:val="00862775"/>
    <w:rsid w:val="00862EFD"/>
    <w:rsid w:val="008638FB"/>
    <w:rsid w:val="0086444C"/>
    <w:rsid w:val="008644B1"/>
    <w:rsid w:val="00864768"/>
    <w:rsid w:val="008652FA"/>
    <w:rsid w:val="008658AB"/>
    <w:rsid w:val="00865B18"/>
    <w:rsid w:val="008665B3"/>
    <w:rsid w:val="0086672E"/>
    <w:rsid w:val="00866A7E"/>
    <w:rsid w:val="00866CF2"/>
    <w:rsid w:val="0086723F"/>
    <w:rsid w:val="008675EC"/>
    <w:rsid w:val="008679CE"/>
    <w:rsid w:val="00867DA7"/>
    <w:rsid w:val="008705A8"/>
    <w:rsid w:val="008718FC"/>
    <w:rsid w:val="00871CC2"/>
    <w:rsid w:val="00871F4F"/>
    <w:rsid w:val="0087200D"/>
    <w:rsid w:val="00872131"/>
    <w:rsid w:val="00872350"/>
    <w:rsid w:val="008723B8"/>
    <w:rsid w:val="008725F5"/>
    <w:rsid w:val="00872C81"/>
    <w:rsid w:val="00873147"/>
    <w:rsid w:val="00873664"/>
    <w:rsid w:val="008737A2"/>
    <w:rsid w:val="00873C1E"/>
    <w:rsid w:val="00873CD6"/>
    <w:rsid w:val="00873DE6"/>
    <w:rsid w:val="00873F73"/>
    <w:rsid w:val="00873FBF"/>
    <w:rsid w:val="00874178"/>
    <w:rsid w:val="00874272"/>
    <w:rsid w:val="008743DF"/>
    <w:rsid w:val="0087444F"/>
    <w:rsid w:val="00874830"/>
    <w:rsid w:val="00874AAF"/>
    <w:rsid w:val="00874C66"/>
    <w:rsid w:val="00874D1E"/>
    <w:rsid w:val="00874F67"/>
    <w:rsid w:val="00875F4F"/>
    <w:rsid w:val="008762D8"/>
    <w:rsid w:val="00876300"/>
    <w:rsid w:val="008772D9"/>
    <w:rsid w:val="00877B29"/>
    <w:rsid w:val="0088031A"/>
    <w:rsid w:val="008808B9"/>
    <w:rsid w:val="00880B30"/>
    <w:rsid w:val="00880CB0"/>
    <w:rsid w:val="00880F1D"/>
    <w:rsid w:val="0088172A"/>
    <w:rsid w:val="00881F90"/>
    <w:rsid w:val="00883237"/>
    <w:rsid w:val="00883240"/>
    <w:rsid w:val="0088415B"/>
    <w:rsid w:val="00884F66"/>
    <w:rsid w:val="008851C4"/>
    <w:rsid w:val="008855F4"/>
    <w:rsid w:val="0088567E"/>
    <w:rsid w:val="00885696"/>
    <w:rsid w:val="0088570A"/>
    <w:rsid w:val="00885E9D"/>
    <w:rsid w:val="0088636E"/>
    <w:rsid w:val="008864A7"/>
    <w:rsid w:val="0088666A"/>
    <w:rsid w:val="008867C8"/>
    <w:rsid w:val="0088688A"/>
    <w:rsid w:val="00886A9E"/>
    <w:rsid w:val="00886DC9"/>
    <w:rsid w:val="00886EC7"/>
    <w:rsid w:val="00887184"/>
    <w:rsid w:val="008879EA"/>
    <w:rsid w:val="00890139"/>
    <w:rsid w:val="00890395"/>
    <w:rsid w:val="008906D6"/>
    <w:rsid w:val="0089160E"/>
    <w:rsid w:val="00891BF4"/>
    <w:rsid w:val="008920E2"/>
    <w:rsid w:val="008921B1"/>
    <w:rsid w:val="00892687"/>
    <w:rsid w:val="008926D4"/>
    <w:rsid w:val="008930F5"/>
    <w:rsid w:val="00893386"/>
    <w:rsid w:val="0089363C"/>
    <w:rsid w:val="00893657"/>
    <w:rsid w:val="00893671"/>
    <w:rsid w:val="00893918"/>
    <w:rsid w:val="008941FB"/>
    <w:rsid w:val="00894383"/>
    <w:rsid w:val="00894565"/>
    <w:rsid w:val="00894E2F"/>
    <w:rsid w:val="00894EED"/>
    <w:rsid w:val="008950D6"/>
    <w:rsid w:val="008955F9"/>
    <w:rsid w:val="008959B6"/>
    <w:rsid w:val="00895A8C"/>
    <w:rsid w:val="00895B46"/>
    <w:rsid w:val="00896474"/>
    <w:rsid w:val="008968E2"/>
    <w:rsid w:val="00896DBC"/>
    <w:rsid w:val="0089750D"/>
    <w:rsid w:val="00897945"/>
    <w:rsid w:val="00897B59"/>
    <w:rsid w:val="00897C6C"/>
    <w:rsid w:val="00897D1A"/>
    <w:rsid w:val="008A014E"/>
    <w:rsid w:val="008A0624"/>
    <w:rsid w:val="008A0905"/>
    <w:rsid w:val="008A0A3C"/>
    <w:rsid w:val="008A0B02"/>
    <w:rsid w:val="008A0E0D"/>
    <w:rsid w:val="008A155C"/>
    <w:rsid w:val="008A180E"/>
    <w:rsid w:val="008A197C"/>
    <w:rsid w:val="008A1E6E"/>
    <w:rsid w:val="008A2545"/>
    <w:rsid w:val="008A2636"/>
    <w:rsid w:val="008A2D3D"/>
    <w:rsid w:val="008A35DB"/>
    <w:rsid w:val="008A3AA7"/>
    <w:rsid w:val="008A3AF9"/>
    <w:rsid w:val="008A3FBE"/>
    <w:rsid w:val="008A4013"/>
    <w:rsid w:val="008A4C9C"/>
    <w:rsid w:val="008A6041"/>
    <w:rsid w:val="008A60F8"/>
    <w:rsid w:val="008A69FE"/>
    <w:rsid w:val="008A6EC7"/>
    <w:rsid w:val="008A6F36"/>
    <w:rsid w:val="008A7069"/>
    <w:rsid w:val="008A7286"/>
    <w:rsid w:val="008A7B50"/>
    <w:rsid w:val="008B0641"/>
    <w:rsid w:val="008B0EB7"/>
    <w:rsid w:val="008B138E"/>
    <w:rsid w:val="008B1563"/>
    <w:rsid w:val="008B166C"/>
    <w:rsid w:val="008B1678"/>
    <w:rsid w:val="008B1B60"/>
    <w:rsid w:val="008B1C78"/>
    <w:rsid w:val="008B1F87"/>
    <w:rsid w:val="008B212F"/>
    <w:rsid w:val="008B28BD"/>
    <w:rsid w:val="008B2BC2"/>
    <w:rsid w:val="008B2E96"/>
    <w:rsid w:val="008B2F53"/>
    <w:rsid w:val="008B3006"/>
    <w:rsid w:val="008B3139"/>
    <w:rsid w:val="008B3B50"/>
    <w:rsid w:val="008B3D47"/>
    <w:rsid w:val="008B40CA"/>
    <w:rsid w:val="008B4265"/>
    <w:rsid w:val="008B44CB"/>
    <w:rsid w:val="008B46D2"/>
    <w:rsid w:val="008B5253"/>
    <w:rsid w:val="008B53D8"/>
    <w:rsid w:val="008B5706"/>
    <w:rsid w:val="008B63BE"/>
    <w:rsid w:val="008B640B"/>
    <w:rsid w:val="008B640E"/>
    <w:rsid w:val="008B6505"/>
    <w:rsid w:val="008B688D"/>
    <w:rsid w:val="008B6DCB"/>
    <w:rsid w:val="008B70EE"/>
    <w:rsid w:val="008B715C"/>
    <w:rsid w:val="008B75B8"/>
    <w:rsid w:val="008C0AF0"/>
    <w:rsid w:val="008C0EAD"/>
    <w:rsid w:val="008C1442"/>
    <w:rsid w:val="008C1693"/>
    <w:rsid w:val="008C19D9"/>
    <w:rsid w:val="008C1A5E"/>
    <w:rsid w:val="008C1A81"/>
    <w:rsid w:val="008C20F4"/>
    <w:rsid w:val="008C216F"/>
    <w:rsid w:val="008C29FE"/>
    <w:rsid w:val="008C3061"/>
    <w:rsid w:val="008C30C0"/>
    <w:rsid w:val="008C32CA"/>
    <w:rsid w:val="008C38CC"/>
    <w:rsid w:val="008C3967"/>
    <w:rsid w:val="008C431E"/>
    <w:rsid w:val="008C4FD4"/>
    <w:rsid w:val="008C54BD"/>
    <w:rsid w:val="008C54C4"/>
    <w:rsid w:val="008C6056"/>
    <w:rsid w:val="008C6628"/>
    <w:rsid w:val="008C69C9"/>
    <w:rsid w:val="008C6E38"/>
    <w:rsid w:val="008C6F75"/>
    <w:rsid w:val="008C7C18"/>
    <w:rsid w:val="008C7CC4"/>
    <w:rsid w:val="008D047D"/>
    <w:rsid w:val="008D04B1"/>
    <w:rsid w:val="008D0B4C"/>
    <w:rsid w:val="008D14C4"/>
    <w:rsid w:val="008D160C"/>
    <w:rsid w:val="008D1964"/>
    <w:rsid w:val="008D1A52"/>
    <w:rsid w:val="008D1F0B"/>
    <w:rsid w:val="008D221A"/>
    <w:rsid w:val="008D24D6"/>
    <w:rsid w:val="008D24E1"/>
    <w:rsid w:val="008D28E4"/>
    <w:rsid w:val="008D3E6A"/>
    <w:rsid w:val="008D4EF6"/>
    <w:rsid w:val="008D53E2"/>
    <w:rsid w:val="008D5908"/>
    <w:rsid w:val="008D5AF1"/>
    <w:rsid w:val="008D634F"/>
    <w:rsid w:val="008D655E"/>
    <w:rsid w:val="008D6A6E"/>
    <w:rsid w:val="008D6B1B"/>
    <w:rsid w:val="008D6E8C"/>
    <w:rsid w:val="008D726A"/>
    <w:rsid w:val="008D781F"/>
    <w:rsid w:val="008D78ED"/>
    <w:rsid w:val="008D7DBE"/>
    <w:rsid w:val="008E02B7"/>
    <w:rsid w:val="008E02D8"/>
    <w:rsid w:val="008E03A0"/>
    <w:rsid w:val="008E1498"/>
    <w:rsid w:val="008E20BE"/>
    <w:rsid w:val="008E241B"/>
    <w:rsid w:val="008E2EED"/>
    <w:rsid w:val="008E3007"/>
    <w:rsid w:val="008E3096"/>
    <w:rsid w:val="008E330C"/>
    <w:rsid w:val="008E332F"/>
    <w:rsid w:val="008E3B17"/>
    <w:rsid w:val="008E4114"/>
    <w:rsid w:val="008E45EA"/>
    <w:rsid w:val="008E4729"/>
    <w:rsid w:val="008E4A1A"/>
    <w:rsid w:val="008E56D2"/>
    <w:rsid w:val="008E5E01"/>
    <w:rsid w:val="008E6400"/>
    <w:rsid w:val="008E69A3"/>
    <w:rsid w:val="008E7CC9"/>
    <w:rsid w:val="008F02A1"/>
    <w:rsid w:val="008F0E69"/>
    <w:rsid w:val="008F12FF"/>
    <w:rsid w:val="008F1416"/>
    <w:rsid w:val="008F1635"/>
    <w:rsid w:val="008F2244"/>
    <w:rsid w:val="008F27B4"/>
    <w:rsid w:val="008F27FD"/>
    <w:rsid w:val="008F2A95"/>
    <w:rsid w:val="008F36E2"/>
    <w:rsid w:val="008F3D3E"/>
    <w:rsid w:val="008F3F31"/>
    <w:rsid w:val="008F4655"/>
    <w:rsid w:val="008F4779"/>
    <w:rsid w:val="008F49B3"/>
    <w:rsid w:val="008F5174"/>
    <w:rsid w:val="008F5420"/>
    <w:rsid w:val="008F542B"/>
    <w:rsid w:val="008F553E"/>
    <w:rsid w:val="008F5670"/>
    <w:rsid w:val="008F599F"/>
    <w:rsid w:val="008F5E5E"/>
    <w:rsid w:val="008F63DF"/>
    <w:rsid w:val="008F64E5"/>
    <w:rsid w:val="008F677E"/>
    <w:rsid w:val="008F6E8E"/>
    <w:rsid w:val="008F783C"/>
    <w:rsid w:val="008F7C28"/>
    <w:rsid w:val="0090034D"/>
    <w:rsid w:val="0090055F"/>
    <w:rsid w:val="00900849"/>
    <w:rsid w:val="00900BFD"/>
    <w:rsid w:val="00900EC7"/>
    <w:rsid w:val="00900FFC"/>
    <w:rsid w:val="009011F9"/>
    <w:rsid w:val="00901244"/>
    <w:rsid w:val="00901979"/>
    <w:rsid w:val="00902357"/>
    <w:rsid w:val="0090242A"/>
    <w:rsid w:val="00902741"/>
    <w:rsid w:val="009027C0"/>
    <w:rsid w:val="009027D9"/>
    <w:rsid w:val="00902A33"/>
    <w:rsid w:val="00902C85"/>
    <w:rsid w:val="00902D2C"/>
    <w:rsid w:val="009030F7"/>
    <w:rsid w:val="009034D9"/>
    <w:rsid w:val="0090415A"/>
    <w:rsid w:val="009046C9"/>
    <w:rsid w:val="009046F1"/>
    <w:rsid w:val="00904883"/>
    <w:rsid w:val="00904A8B"/>
    <w:rsid w:val="00904B0A"/>
    <w:rsid w:val="00904F84"/>
    <w:rsid w:val="00905136"/>
    <w:rsid w:val="009055DD"/>
    <w:rsid w:val="0090616A"/>
    <w:rsid w:val="00906284"/>
    <w:rsid w:val="00906527"/>
    <w:rsid w:val="00906BD9"/>
    <w:rsid w:val="00906EA0"/>
    <w:rsid w:val="00907F4C"/>
    <w:rsid w:val="00907FC1"/>
    <w:rsid w:val="0091006A"/>
    <w:rsid w:val="00910B57"/>
    <w:rsid w:val="0091148A"/>
    <w:rsid w:val="00911687"/>
    <w:rsid w:val="00911E9D"/>
    <w:rsid w:val="00912347"/>
    <w:rsid w:val="00912681"/>
    <w:rsid w:val="0091268D"/>
    <w:rsid w:val="009129C1"/>
    <w:rsid w:val="00913590"/>
    <w:rsid w:val="00913B74"/>
    <w:rsid w:val="00913EBB"/>
    <w:rsid w:val="009141BB"/>
    <w:rsid w:val="00914B55"/>
    <w:rsid w:val="00914DC4"/>
    <w:rsid w:val="00915329"/>
    <w:rsid w:val="0091584B"/>
    <w:rsid w:val="0091588C"/>
    <w:rsid w:val="00915DB5"/>
    <w:rsid w:val="00915DF4"/>
    <w:rsid w:val="0091601D"/>
    <w:rsid w:val="00916068"/>
    <w:rsid w:val="0091610A"/>
    <w:rsid w:val="00916BF5"/>
    <w:rsid w:val="00916CCB"/>
    <w:rsid w:val="009170E9"/>
    <w:rsid w:val="00917DB8"/>
    <w:rsid w:val="00917DDF"/>
    <w:rsid w:val="0092063E"/>
    <w:rsid w:val="00920EC8"/>
    <w:rsid w:val="00921102"/>
    <w:rsid w:val="00921305"/>
    <w:rsid w:val="00921783"/>
    <w:rsid w:val="009217D9"/>
    <w:rsid w:val="00921AC8"/>
    <w:rsid w:val="00921BBF"/>
    <w:rsid w:val="0092206F"/>
    <w:rsid w:val="00922263"/>
    <w:rsid w:val="00922482"/>
    <w:rsid w:val="00922A2B"/>
    <w:rsid w:val="009239EE"/>
    <w:rsid w:val="00924A6C"/>
    <w:rsid w:val="00924ED4"/>
    <w:rsid w:val="00924F63"/>
    <w:rsid w:val="00925388"/>
    <w:rsid w:val="009256EA"/>
    <w:rsid w:val="00925B04"/>
    <w:rsid w:val="009261E8"/>
    <w:rsid w:val="009264AB"/>
    <w:rsid w:val="00926BBA"/>
    <w:rsid w:val="009271AB"/>
    <w:rsid w:val="00927281"/>
    <w:rsid w:val="009273B8"/>
    <w:rsid w:val="009275E2"/>
    <w:rsid w:val="00927A20"/>
    <w:rsid w:val="00927FBF"/>
    <w:rsid w:val="00930298"/>
    <w:rsid w:val="009302A6"/>
    <w:rsid w:val="00930CD6"/>
    <w:rsid w:val="00931325"/>
    <w:rsid w:val="009319DC"/>
    <w:rsid w:val="00931AAD"/>
    <w:rsid w:val="00931B47"/>
    <w:rsid w:val="00931E6D"/>
    <w:rsid w:val="00932D04"/>
    <w:rsid w:val="00932E9E"/>
    <w:rsid w:val="00932EEC"/>
    <w:rsid w:val="00933B8A"/>
    <w:rsid w:val="00934141"/>
    <w:rsid w:val="009341AA"/>
    <w:rsid w:val="0093429A"/>
    <w:rsid w:val="009343FC"/>
    <w:rsid w:val="0093500C"/>
    <w:rsid w:val="00935056"/>
    <w:rsid w:val="009352D3"/>
    <w:rsid w:val="009355BB"/>
    <w:rsid w:val="00935789"/>
    <w:rsid w:val="009357D6"/>
    <w:rsid w:val="009359C5"/>
    <w:rsid w:val="00935CFA"/>
    <w:rsid w:val="00935E37"/>
    <w:rsid w:val="009360A2"/>
    <w:rsid w:val="009361E8"/>
    <w:rsid w:val="00936247"/>
    <w:rsid w:val="00936501"/>
    <w:rsid w:val="009366AD"/>
    <w:rsid w:val="009371FB"/>
    <w:rsid w:val="009377A1"/>
    <w:rsid w:val="00937AC8"/>
    <w:rsid w:val="00940850"/>
    <w:rsid w:val="00940B1D"/>
    <w:rsid w:val="00940DB1"/>
    <w:rsid w:val="00941930"/>
    <w:rsid w:val="00941ADE"/>
    <w:rsid w:val="0094243B"/>
    <w:rsid w:val="009428A4"/>
    <w:rsid w:val="00943157"/>
    <w:rsid w:val="0094368C"/>
    <w:rsid w:val="00943893"/>
    <w:rsid w:val="00944312"/>
    <w:rsid w:val="009443DC"/>
    <w:rsid w:val="00944AE2"/>
    <w:rsid w:val="00944CCD"/>
    <w:rsid w:val="0094526B"/>
    <w:rsid w:val="009456EB"/>
    <w:rsid w:val="00945BAF"/>
    <w:rsid w:val="00945C22"/>
    <w:rsid w:val="00945E7E"/>
    <w:rsid w:val="00945E8F"/>
    <w:rsid w:val="00946182"/>
    <w:rsid w:val="009463FD"/>
    <w:rsid w:val="009465FA"/>
    <w:rsid w:val="009467FD"/>
    <w:rsid w:val="00946D2E"/>
    <w:rsid w:val="00946E64"/>
    <w:rsid w:val="009472F6"/>
    <w:rsid w:val="00947529"/>
    <w:rsid w:val="0094783F"/>
    <w:rsid w:val="00950B18"/>
    <w:rsid w:val="00950C55"/>
    <w:rsid w:val="00950CB3"/>
    <w:rsid w:val="00950CE0"/>
    <w:rsid w:val="0095267E"/>
    <w:rsid w:val="00952EBB"/>
    <w:rsid w:val="00952F24"/>
    <w:rsid w:val="009533F0"/>
    <w:rsid w:val="0095370E"/>
    <w:rsid w:val="00953B5D"/>
    <w:rsid w:val="00953D2A"/>
    <w:rsid w:val="00953D3D"/>
    <w:rsid w:val="00953F68"/>
    <w:rsid w:val="00954115"/>
    <w:rsid w:val="009543D8"/>
    <w:rsid w:val="009545D6"/>
    <w:rsid w:val="00954F67"/>
    <w:rsid w:val="00955AA9"/>
    <w:rsid w:val="00955AB2"/>
    <w:rsid w:val="00955E60"/>
    <w:rsid w:val="00955EC8"/>
    <w:rsid w:val="009560E9"/>
    <w:rsid w:val="009564B0"/>
    <w:rsid w:val="0095680B"/>
    <w:rsid w:val="0095699A"/>
    <w:rsid w:val="00956B34"/>
    <w:rsid w:val="0095702D"/>
    <w:rsid w:val="009571A6"/>
    <w:rsid w:val="0095752A"/>
    <w:rsid w:val="009577C1"/>
    <w:rsid w:val="009602BA"/>
    <w:rsid w:val="0096080E"/>
    <w:rsid w:val="00960AF2"/>
    <w:rsid w:val="00960B39"/>
    <w:rsid w:val="009615D7"/>
    <w:rsid w:val="00961971"/>
    <w:rsid w:val="00962D17"/>
    <w:rsid w:val="00963D17"/>
    <w:rsid w:val="00963D45"/>
    <w:rsid w:val="009640B5"/>
    <w:rsid w:val="00964459"/>
    <w:rsid w:val="00964FD3"/>
    <w:rsid w:val="009657D5"/>
    <w:rsid w:val="00965F5C"/>
    <w:rsid w:val="00965F9F"/>
    <w:rsid w:val="00966141"/>
    <w:rsid w:val="009662EC"/>
    <w:rsid w:val="00966611"/>
    <w:rsid w:val="009669CC"/>
    <w:rsid w:val="00967021"/>
    <w:rsid w:val="00967084"/>
    <w:rsid w:val="009670AF"/>
    <w:rsid w:val="0096746C"/>
    <w:rsid w:val="00967655"/>
    <w:rsid w:val="00970836"/>
    <w:rsid w:val="00970F12"/>
    <w:rsid w:val="00970F42"/>
    <w:rsid w:val="0097109A"/>
    <w:rsid w:val="009710BF"/>
    <w:rsid w:val="009710DE"/>
    <w:rsid w:val="00971874"/>
    <w:rsid w:val="00971F83"/>
    <w:rsid w:val="00972061"/>
    <w:rsid w:val="0097245C"/>
    <w:rsid w:val="00972599"/>
    <w:rsid w:val="009725FE"/>
    <w:rsid w:val="0097282B"/>
    <w:rsid w:val="00972DAC"/>
    <w:rsid w:val="009738DC"/>
    <w:rsid w:val="00973A35"/>
    <w:rsid w:val="0097462D"/>
    <w:rsid w:val="00974A1E"/>
    <w:rsid w:val="0097559A"/>
    <w:rsid w:val="00975D48"/>
    <w:rsid w:val="00976546"/>
    <w:rsid w:val="00976FCF"/>
    <w:rsid w:val="0097741A"/>
    <w:rsid w:val="00977CDB"/>
    <w:rsid w:val="00980072"/>
    <w:rsid w:val="00980BAC"/>
    <w:rsid w:val="00980EED"/>
    <w:rsid w:val="00980F3F"/>
    <w:rsid w:val="00981143"/>
    <w:rsid w:val="00981511"/>
    <w:rsid w:val="00981885"/>
    <w:rsid w:val="00981C21"/>
    <w:rsid w:val="00981D1C"/>
    <w:rsid w:val="00982214"/>
    <w:rsid w:val="009823D4"/>
    <w:rsid w:val="00982474"/>
    <w:rsid w:val="00983285"/>
    <w:rsid w:val="009832A1"/>
    <w:rsid w:val="00984672"/>
    <w:rsid w:val="00984B3A"/>
    <w:rsid w:val="00984C66"/>
    <w:rsid w:val="00984F97"/>
    <w:rsid w:val="0098507E"/>
    <w:rsid w:val="0098569D"/>
    <w:rsid w:val="00985736"/>
    <w:rsid w:val="00985A09"/>
    <w:rsid w:val="00986277"/>
    <w:rsid w:val="009863E2"/>
    <w:rsid w:val="009866A3"/>
    <w:rsid w:val="0098693D"/>
    <w:rsid w:val="00987F8A"/>
    <w:rsid w:val="00990343"/>
    <w:rsid w:val="009905E1"/>
    <w:rsid w:val="0099064C"/>
    <w:rsid w:val="0099078A"/>
    <w:rsid w:val="0099097F"/>
    <w:rsid w:val="00992097"/>
    <w:rsid w:val="009924AA"/>
    <w:rsid w:val="00992869"/>
    <w:rsid w:val="00992914"/>
    <w:rsid w:val="00992C47"/>
    <w:rsid w:val="00992E7B"/>
    <w:rsid w:val="00993370"/>
    <w:rsid w:val="0099345E"/>
    <w:rsid w:val="00993776"/>
    <w:rsid w:val="00993832"/>
    <w:rsid w:val="00993C0A"/>
    <w:rsid w:val="00993F15"/>
    <w:rsid w:val="009942CA"/>
    <w:rsid w:val="009944B9"/>
    <w:rsid w:val="009947D5"/>
    <w:rsid w:val="00994B69"/>
    <w:rsid w:val="00994E90"/>
    <w:rsid w:val="009952E4"/>
    <w:rsid w:val="0099551B"/>
    <w:rsid w:val="00995532"/>
    <w:rsid w:val="009955E2"/>
    <w:rsid w:val="00995629"/>
    <w:rsid w:val="0099593E"/>
    <w:rsid w:val="009959A5"/>
    <w:rsid w:val="00995C16"/>
    <w:rsid w:val="00995D2A"/>
    <w:rsid w:val="0099625A"/>
    <w:rsid w:val="009965BC"/>
    <w:rsid w:val="0099662E"/>
    <w:rsid w:val="00997258"/>
    <w:rsid w:val="009973A3"/>
    <w:rsid w:val="00997C19"/>
    <w:rsid w:val="00997ECC"/>
    <w:rsid w:val="009A0415"/>
    <w:rsid w:val="009A04CD"/>
    <w:rsid w:val="009A0E41"/>
    <w:rsid w:val="009A161D"/>
    <w:rsid w:val="009A177E"/>
    <w:rsid w:val="009A1AE9"/>
    <w:rsid w:val="009A22E6"/>
    <w:rsid w:val="009A2486"/>
    <w:rsid w:val="009A2690"/>
    <w:rsid w:val="009A2B84"/>
    <w:rsid w:val="009A3105"/>
    <w:rsid w:val="009A3193"/>
    <w:rsid w:val="009A3307"/>
    <w:rsid w:val="009A3520"/>
    <w:rsid w:val="009A3547"/>
    <w:rsid w:val="009A3971"/>
    <w:rsid w:val="009A39FF"/>
    <w:rsid w:val="009A3CB5"/>
    <w:rsid w:val="009A3EAF"/>
    <w:rsid w:val="009A3F33"/>
    <w:rsid w:val="009A4136"/>
    <w:rsid w:val="009A43A0"/>
    <w:rsid w:val="009A4BB7"/>
    <w:rsid w:val="009A4E44"/>
    <w:rsid w:val="009A5501"/>
    <w:rsid w:val="009A56A5"/>
    <w:rsid w:val="009A6621"/>
    <w:rsid w:val="009A6807"/>
    <w:rsid w:val="009A6AEA"/>
    <w:rsid w:val="009A6CC5"/>
    <w:rsid w:val="009A7F10"/>
    <w:rsid w:val="009B0092"/>
    <w:rsid w:val="009B055D"/>
    <w:rsid w:val="009B1F3A"/>
    <w:rsid w:val="009B2766"/>
    <w:rsid w:val="009B2C69"/>
    <w:rsid w:val="009B3219"/>
    <w:rsid w:val="009B32D4"/>
    <w:rsid w:val="009B32F0"/>
    <w:rsid w:val="009B33C6"/>
    <w:rsid w:val="009B3EB4"/>
    <w:rsid w:val="009B3F21"/>
    <w:rsid w:val="009B42BE"/>
    <w:rsid w:val="009B441F"/>
    <w:rsid w:val="009B482B"/>
    <w:rsid w:val="009B485F"/>
    <w:rsid w:val="009B51BF"/>
    <w:rsid w:val="009B5973"/>
    <w:rsid w:val="009B5B48"/>
    <w:rsid w:val="009B5CAA"/>
    <w:rsid w:val="009B5D72"/>
    <w:rsid w:val="009B5DB0"/>
    <w:rsid w:val="009B61DC"/>
    <w:rsid w:val="009B62E6"/>
    <w:rsid w:val="009B6463"/>
    <w:rsid w:val="009B6652"/>
    <w:rsid w:val="009B67C4"/>
    <w:rsid w:val="009B6A3F"/>
    <w:rsid w:val="009B6C5A"/>
    <w:rsid w:val="009B6CA3"/>
    <w:rsid w:val="009B71E1"/>
    <w:rsid w:val="009B73F7"/>
    <w:rsid w:val="009B7480"/>
    <w:rsid w:val="009B7B87"/>
    <w:rsid w:val="009C0311"/>
    <w:rsid w:val="009C0448"/>
    <w:rsid w:val="009C0615"/>
    <w:rsid w:val="009C0CF8"/>
    <w:rsid w:val="009C125A"/>
    <w:rsid w:val="009C1EB2"/>
    <w:rsid w:val="009C251A"/>
    <w:rsid w:val="009C2675"/>
    <w:rsid w:val="009C2839"/>
    <w:rsid w:val="009C2D1F"/>
    <w:rsid w:val="009C2DC4"/>
    <w:rsid w:val="009C3042"/>
    <w:rsid w:val="009C305C"/>
    <w:rsid w:val="009C34C9"/>
    <w:rsid w:val="009C386A"/>
    <w:rsid w:val="009C3DDE"/>
    <w:rsid w:val="009C3E9C"/>
    <w:rsid w:val="009C460E"/>
    <w:rsid w:val="009C4A32"/>
    <w:rsid w:val="009C63AB"/>
    <w:rsid w:val="009C64FC"/>
    <w:rsid w:val="009C69D0"/>
    <w:rsid w:val="009C69F4"/>
    <w:rsid w:val="009C6AF8"/>
    <w:rsid w:val="009C7163"/>
    <w:rsid w:val="009C7232"/>
    <w:rsid w:val="009C77A3"/>
    <w:rsid w:val="009D00FA"/>
    <w:rsid w:val="009D1082"/>
    <w:rsid w:val="009D20AC"/>
    <w:rsid w:val="009D20C9"/>
    <w:rsid w:val="009D21C8"/>
    <w:rsid w:val="009D238E"/>
    <w:rsid w:val="009D2490"/>
    <w:rsid w:val="009D26D8"/>
    <w:rsid w:val="009D30F9"/>
    <w:rsid w:val="009D3192"/>
    <w:rsid w:val="009D31C0"/>
    <w:rsid w:val="009D322C"/>
    <w:rsid w:val="009D334F"/>
    <w:rsid w:val="009D372A"/>
    <w:rsid w:val="009D37A8"/>
    <w:rsid w:val="009D3916"/>
    <w:rsid w:val="009D3A26"/>
    <w:rsid w:val="009D3BAC"/>
    <w:rsid w:val="009D3EDD"/>
    <w:rsid w:val="009D44B0"/>
    <w:rsid w:val="009D4583"/>
    <w:rsid w:val="009D4789"/>
    <w:rsid w:val="009D48BA"/>
    <w:rsid w:val="009D4B43"/>
    <w:rsid w:val="009D4B7E"/>
    <w:rsid w:val="009D4D48"/>
    <w:rsid w:val="009D4DC6"/>
    <w:rsid w:val="009D4E83"/>
    <w:rsid w:val="009D5106"/>
    <w:rsid w:val="009D66B9"/>
    <w:rsid w:val="009D6B77"/>
    <w:rsid w:val="009D6CE1"/>
    <w:rsid w:val="009D779C"/>
    <w:rsid w:val="009E0A34"/>
    <w:rsid w:val="009E14B2"/>
    <w:rsid w:val="009E1D15"/>
    <w:rsid w:val="009E1DFA"/>
    <w:rsid w:val="009E23ED"/>
    <w:rsid w:val="009E25CC"/>
    <w:rsid w:val="009E26BC"/>
    <w:rsid w:val="009E322C"/>
    <w:rsid w:val="009E3352"/>
    <w:rsid w:val="009E3479"/>
    <w:rsid w:val="009E387D"/>
    <w:rsid w:val="009E453D"/>
    <w:rsid w:val="009E49A1"/>
    <w:rsid w:val="009E4A52"/>
    <w:rsid w:val="009E4E80"/>
    <w:rsid w:val="009E5013"/>
    <w:rsid w:val="009E56B0"/>
    <w:rsid w:val="009E58DC"/>
    <w:rsid w:val="009E5917"/>
    <w:rsid w:val="009E6223"/>
    <w:rsid w:val="009E725F"/>
    <w:rsid w:val="009E79CF"/>
    <w:rsid w:val="009E7F2E"/>
    <w:rsid w:val="009F009C"/>
    <w:rsid w:val="009F00E0"/>
    <w:rsid w:val="009F02EB"/>
    <w:rsid w:val="009F0345"/>
    <w:rsid w:val="009F03D3"/>
    <w:rsid w:val="009F04F2"/>
    <w:rsid w:val="009F0A8F"/>
    <w:rsid w:val="009F1298"/>
    <w:rsid w:val="009F19FE"/>
    <w:rsid w:val="009F1C25"/>
    <w:rsid w:val="009F2188"/>
    <w:rsid w:val="009F231C"/>
    <w:rsid w:val="009F2512"/>
    <w:rsid w:val="009F2B66"/>
    <w:rsid w:val="009F2C7D"/>
    <w:rsid w:val="009F315B"/>
    <w:rsid w:val="009F3728"/>
    <w:rsid w:val="009F3D88"/>
    <w:rsid w:val="009F40CE"/>
    <w:rsid w:val="009F40CF"/>
    <w:rsid w:val="009F4625"/>
    <w:rsid w:val="009F4CDA"/>
    <w:rsid w:val="009F4D28"/>
    <w:rsid w:val="009F59BF"/>
    <w:rsid w:val="009F5BC0"/>
    <w:rsid w:val="009F5F68"/>
    <w:rsid w:val="009F677D"/>
    <w:rsid w:val="009F6941"/>
    <w:rsid w:val="009F6EDA"/>
    <w:rsid w:val="009F776E"/>
    <w:rsid w:val="009F7885"/>
    <w:rsid w:val="00A006C0"/>
    <w:rsid w:val="00A00F42"/>
    <w:rsid w:val="00A01519"/>
    <w:rsid w:val="00A0195A"/>
    <w:rsid w:val="00A02B70"/>
    <w:rsid w:val="00A02D3C"/>
    <w:rsid w:val="00A032EA"/>
    <w:rsid w:val="00A0408F"/>
    <w:rsid w:val="00A04E68"/>
    <w:rsid w:val="00A05674"/>
    <w:rsid w:val="00A05975"/>
    <w:rsid w:val="00A05EAA"/>
    <w:rsid w:val="00A05FCE"/>
    <w:rsid w:val="00A0608D"/>
    <w:rsid w:val="00A060BE"/>
    <w:rsid w:val="00A0695E"/>
    <w:rsid w:val="00A07D26"/>
    <w:rsid w:val="00A07F98"/>
    <w:rsid w:val="00A1018A"/>
    <w:rsid w:val="00A1036E"/>
    <w:rsid w:val="00A103CF"/>
    <w:rsid w:val="00A104A1"/>
    <w:rsid w:val="00A10571"/>
    <w:rsid w:val="00A109C7"/>
    <w:rsid w:val="00A10B4C"/>
    <w:rsid w:val="00A10D80"/>
    <w:rsid w:val="00A10FC7"/>
    <w:rsid w:val="00A11671"/>
    <w:rsid w:val="00A1187C"/>
    <w:rsid w:val="00A12796"/>
    <w:rsid w:val="00A12A97"/>
    <w:rsid w:val="00A12CCC"/>
    <w:rsid w:val="00A12D1A"/>
    <w:rsid w:val="00A12E07"/>
    <w:rsid w:val="00A12F3D"/>
    <w:rsid w:val="00A13085"/>
    <w:rsid w:val="00A13A4E"/>
    <w:rsid w:val="00A13C17"/>
    <w:rsid w:val="00A14F24"/>
    <w:rsid w:val="00A154C5"/>
    <w:rsid w:val="00A15566"/>
    <w:rsid w:val="00A155C3"/>
    <w:rsid w:val="00A15B2D"/>
    <w:rsid w:val="00A15C9B"/>
    <w:rsid w:val="00A163CD"/>
    <w:rsid w:val="00A16778"/>
    <w:rsid w:val="00A16B57"/>
    <w:rsid w:val="00A17972"/>
    <w:rsid w:val="00A20224"/>
    <w:rsid w:val="00A20CE6"/>
    <w:rsid w:val="00A21424"/>
    <w:rsid w:val="00A21997"/>
    <w:rsid w:val="00A22874"/>
    <w:rsid w:val="00A231DF"/>
    <w:rsid w:val="00A236A8"/>
    <w:rsid w:val="00A23A98"/>
    <w:rsid w:val="00A24217"/>
    <w:rsid w:val="00A242EE"/>
    <w:rsid w:val="00A244D8"/>
    <w:rsid w:val="00A244E9"/>
    <w:rsid w:val="00A24622"/>
    <w:rsid w:val="00A246A3"/>
    <w:rsid w:val="00A24BB9"/>
    <w:rsid w:val="00A25764"/>
    <w:rsid w:val="00A257B4"/>
    <w:rsid w:val="00A259A8"/>
    <w:rsid w:val="00A25ABB"/>
    <w:rsid w:val="00A25AD2"/>
    <w:rsid w:val="00A25E39"/>
    <w:rsid w:val="00A267F3"/>
    <w:rsid w:val="00A26827"/>
    <w:rsid w:val="00A26D47"/>
    <w:rsid w:val="00A26DA7"/>
    <w:rsid w:val="00A26F41"/>
    <w:rsid w:val="00A26F88"/>
    <w:rsid w:val="00A26FF8"/>
    <w:rsid w:val="00A275D1"/>
    <w:rsid w:val="00A27B57"/>
    <w:rsid w:val="00A30B0E"/>
    <w:rsid w:val="00A313B3"/>
    <w:rsid w:val="00A31D00"/>
    <w:rsid w:val="00A32051"/>
    <w:rsid w:val="00A32AE0"/>
    <w:rsid w:val="00A32B77"/>
    <w:rsid w:val="00A32BB4"/>
    <w:rsid w:val="00A33CCF"/>
    <w:rsid w:val="00A35346"/>
    <w:rsid w:val="00A3537C"/>
    <w:rsid w:val="00A35D65"/>
    <w:rsid w:val="00A35EE9"/>
    <w:rsid w:val="00A35FED"/>
    <w:rsid w:val="00A36A7A"/>
    <w:rsid w:val="00A36CF6"/>
    <w:rsid w:val="00A36EC5"/>
    <w:rsid w:val="00A375CF"/>
    <w:rsid w:val="00A37965"/>
    <w:rsid w:val="00A37EDA"/>
    <w:rsid w:val="00A4035D"/>
    <w:rsid w:val="00A411E0"/>
    <w:rsid w:val="00A413A3"/>
    <w:rsid w:val="00A415EA"/>
    <w:rsid w:val="00A41A31"/>
    <w:rsid w:val="00A42AE9"/>
    <w:rsid w:val="00A43270"/>
    <w:rsid w:val="00A4365B"/>
    <w:rsid w:val="00A44125"/>
    <w:rsid w:val="00A4451E"/>
    <w:rsid w:val="00A44818"/>
    <w:rsid w:val="00A44C27"/>
    <w:rsid w:val="00A4539E"/>
    <w:rsid w:val="00A46080"/>
    <w:rsid w:val="00A461CB"/>
    <w:rsid w:val="00A467A6"/>
    <w:rsid w:val="00A46C6C"/>
    <w:rsid w:val="00A46EB1"/>
    <w:rsid w:val="00A4736B"/>
    <w:rsid w:val="00A4792C"/>
    <w:rsid w:val="00A47A54"/>
    <w:rsid w:val="00A47C59"/>
    <w:rsid w:val="00A500DE"/>
    <w:rsid w:val="00A5092B"/>
    <w:rsid w:val="00A50CF7"/>
    <w:rsid w:val="00A50FEC"/>
    <w:rsid w:val="00A51FC3"/>
    <w:rsid w:val="00A532FC"/>
    <w:rsid w:val="00A53624"/>
    <w:rsid w:val="00A53C86"/>
    <w:rsid w:val="00A543EA"/>
    <w:rsid w:val="00A5487C"/>
    <w:rsid w:val="00A54F72"/>
    <w:rsid w:val="00A55056"/>
    <w:rsid w:val="00A556E4"/>
    <w:rsid w:val="00A565B6"/>
    <w:rsid w:val="00A567E2"/>
    <w:rsid w:val="00A56806"/>
    <w:rsid w:val="00A5696C"/>
    <w:rsid w:val="00A57F15"/>
    <w:rsid w:val="00A60066"/>
    <w:rsid w:val="00A60179"/>
    <w:rsid w:val="00A60A8F"/>
    <w:rsid w:val="00A6149B"/>
    <w:rsid w:val="00A61782"/>
    <w:rsid w:val="00A61837"/>
    <w:rsid w:val="00A61FDA"/>
    <w:rsid w:val="00A62559"/>
    <w:rsid w:val="00A63850"/>
    <w:rsid w:val="00A64787"/>
    <w:rsid w:val="00A648E9"/>
    <w:rsid w:val="00A64DED"/>
    <w:rsid w:val="00A6654A"/>
    <w:rsid w:val="00A66C0D"/>
    <w:rsid w:val="00A66EE8"/>
    <w:rsid w:val="00A67288"/>
    <w:rsid w:val="00A672D7"/>
    <w:rsid w:val="00A6753F"/>
    <w:rsid w:val="00A6764D"/>
    <w:rsid w:val="00A67934"/>
    <w:rsid w:val="00A67C50"/>
    <w:rsid w:val="00A67D4A"/>
    <w:rsid w:val="00A703AE"/>
    <w:rsid w:val="00A70415"/>
    <w:rsid w:val="00A705CB"/>
    <w:rsid w:val="00A709AE"/>
    <w:rsid w:val="00A70DCB"/>
    <w:rsid w:val="00A70E5B"/>
    <w:rsid w:val="00A719E7"/>
    <w:rsid w:val="00A71FD1"/>
    <w:rsid w:val="00A720C2"/>
    <w:rsid w:val="00A7248F"/>
    <w:rsid w:val="00A72733"/>
    <w:rsid w:val="00A72BC8"/>
    <w:rsid w:val="00A72C04"/>
    <w:rsid w:val="00A72FA3"/>
    <w:rsid w:val="00A72FE2"/>
    <w:rsid w:val="00A730CB"/>
    <w:rsid w:val="00A73341"/>
    <w:rsid w:val="00A73628"/>
    <w:rsid w:val="00A73FA5"/>
    <w:rsid w:val="00A7422F"/>
    <w:rsid w:val="00A748ED"/>
    <w:rsid w:val="00A74A27"/>
    <w:rsid w:val="00A74EB5"/>
    <w:rsid w:val="00A752AC"/>
    <w:rsid w:val="00A75386"/>
    <w:rsid w:val="00A7593A"/>
    <w:rsid w:val="00A7597F"/>
    <w:rsid w:val="00A75A86"/>
    <w:rsid w:val="00A75D3F"/>
    <w:rsid w:val="00A768C8"/>
    <w:rsid w:val="00A76C21"/>
    <w:rsid w:val="00A76EBA"/>
    <w:rsid w:val="00A7719B"/>
    <w:rsid w:val="00A77727"/>
    <w:rsid w:val="00A8072A"/>
    <w:rsid w:val="00A808BD"/>
    <w:rsid w:val="00A8226A"/>
    <w:rsid w:val="00A82941"/>
    <w:rsid w:val="00A832BC"/>
    <w:rsid w:val="00A834D6"/>
    <w:rsid w:val="00A83DBC"/>
    <w:rsid w:val="00A84746"/>
    <w:rsid w:val="00A847AE"/>
    <w:rsid w:val="00A84D2C"/>
    <w:rsid w:val="00A85084"/>
    <w:rsid w:val="00A855FE"/>
    <w:rsid w:val="00A85836"/>
    <w:rsid w:val="00A85E79"/>
    <w:rsid w:val="00A85F29"/>
    <w:rsid w:val="00A8613B"/>
    <w:rsid w:val="00A86203"/>
    <w:rsid w:val="00A86507"/>
    <w:rsid w:val="00A86C92"/>
    <w:rsid w:val="00A86D62"/>
    <w:rsid w:val="00A87982"/>
    <w:rsid w:val="00A87A82"/>
    <w:rsid w:val="00A87C2F"/>
    <w:rsid w:val="00A904F2"/>
    <w:rsid w:val="00A90A9D"/>
    <w:rsid w:val="00A90F06"/>
    <w:rsid w:val="00A911A0"/>
    <w:rsid w:val="00A91363"/>
    <w:rsid w:val="00A91450"/>
    <w:rsid w:val="00A91B63"/>
    <w:rsid w:val="00A92070"/>
    <w:rsid w:val="00A920B1"/>
    <w:rsid w:val="00A9234F"/>
    <w:rsid w:val="00A92564"/>
    <w:rsid w:val="00A926C9"/>
    <w:rsid w:val="00A92A21"/>
    <w:rsid w:val="00A92DB9"/>
    <w:rsid w:val="00A93738"/>
    <w:rsid w:val="00A93870"/>
    <w:rsid w:val="00A93CD1"/>
    <w:rsid w:val="00A93D4B"/>
    <w:rsid w:val="00A94084"/>
    <w:rsid w:val="00A9446E"/>
    <w:rsid w:val="00A95613"/>
    <w:rsid w:val="00A95904"/>
    <w:rsid w:val="00A96852"/>
    <w:rsid w:val="00A9791D"/>
    <w:rsid w:val="00A97D4A"/>
    <w:rsid w:val="00A97DB8"/>
    <w:rsid w:val="00AA0209"/>
    <w:rsid w:val="00AA03A6"/>
    <w:rsid w:val="00AA1128"/>
    <w:rsid w:val="00AA1A7C"/>
    <w:rsid w:val="00AA1AC9"/>
    <w:rsid w:val="00AA1ADA"/>
    <w:rsid w:val="00AA20B3"/>
    <w:rsid w:val="00AA2772"/>
    <w:rsid w:val="00AA2A7D"/>
    <w:rsid w:val="00AA2A95"/>
    <w:rsid w:val="00AA2ECC"/>
    <w:rsid w:val="00AA3A3E"/>
    <w:rsid w:val="00AA3B94"/>
    <w:rsid w:val="00AA3C94"/>
    <w:rsid w:val="00AA41D4"/>
    <w:rsid w:val="00AA4203"/>
    <w:rsid w:val="00AA4248"/>
    <w:rsid w:val="00AA4775"/>
    <w:rsid w:val="00AA488F"/>
    <w:rsid w:val="00AA49FD"/>
    <w:rsid w:val="00AA5111"/>
    <w:rsid w:val="00AA5515"/>
    <w:rsid w:val="00AA567F"/>
    <w:rsid w:val="00AA583C"/>
    <w:rsid w:val="00AA65CF"/>
    <w:rsid w:val="00AA6A88"/>
    <w:rsid w:val="00AA6EFF"/>
    <w:rsid w:val="00AA7769"/>
    <w:rsid w:val="00AB02DD"/>
    <w:rsid w:val="00AB03E0"/>
    <w:rsid w:val="00AB045C"/>
    <w:rsid w:val="00AB05BB"/>
    <w:rsid w:val="00AB090C"/>
    <w:rsid w:val="00AB0F23"/>
    <w:rsid w:val="00AB0F9A"/>
    <w:rsid w:val="00AB1160"/>
    <w:rsid w:val="00AB1411"/>
    <w:rsid w:val="00AB142E"/>
    <w:rsid w:val="00AB14CD"/>
    <w:rsid w:val="00AB17F9"/>
    <w:rsid w:val="00AB1BE8"/>
    <w:rsid w:val="00AB1C10"/>
    <w:rsid w:val="00AB212D"/>
    <w:rsid w:val="00AB25A3"/>
    <w:rsid w:val="00AB2F65"/>
    <w:rsid w:val="00AB32C1"/>
    <w:rsid w:val="00AB3552"/>
    <w:rsid w:val="00AB38DC"/>
    <w:rsid w:val="00AB396F"/>
    <w:rsid w:val="00AB49C3"/>
    <w:rsid w:val="00AB4F2C"/>
    <w:rsid w:val="00AB55F8"/>
    <w:rsid w:val="00AB5DF2"/>
    <w:rsid w:val="00AB5EA8"/>
    <w:rsid w:val="00AB5EC1"/>
    <w:rsid w:val="00AB5F33"/>
    <w:rsid w:val="00AB6044"/>
    <w:rsid w:val="00AB62E5"/>
    <w:rsid w:val="00AB6C4D"/>
    <w:rsid w:val="00AB6F4D"/>
    <w:rsid w:val="00AB7866"/>
    <w:rsid w:val="00AB7E15"/>
    <w:rsid w:val="00AC18E5"/>
    <w:rsid w:val="00AC1D3B"/>
    <w:rsid w:val="00AC226A"/>
    <w:rsid w:val="00AC23E1"/>
    <w:rsid w:val="00AC242D"/>
    <w:rsid w:val="00AC246C"/>
    <w:rsid w:val="00AC2D6B"/>
    <w:rsid w:val="00AC2FB2"/>
    <w:rsid w:val="00AC31BB"/>
    <w:rsid w:val="00AC32FB"/>
    <w:rsid w:val="00AC35CC"/>
    <w:rsid w:val="00AC3ADE"/>
    <w:rsid w:val="00AC3F58"/>
    <w:rsid w:val="00AC4C92"/>
    <w:rsid w:val="00AC4E28"/>
    <w:rsid w:val="00AC4E71"/>
    <w:rsid w:val="00AC4F50"/>
    <w:rsid w:val="00AC4F7E"/>
    <w:rsid w:val="00AC5700"/>
    <w:rsid w:val="00AC5A64"/>
    <w:rsid w:val="00AC6391"/>
    <w:rsid w:val="00AC6B85"/>
    <w:rsid w:val="00AC6F14"/>
    <w:rsid w:val="00AC7042"/>
    <w:rsid w:val="00AC7147"/>
    <w:rsid w:val="00AC752F"/>
    <w:rsid w:val="00AC7B8D"/>
    <w:rsid w:val="00AC7E49"/>
    <w:rsid w:val="00AD0975"/>
    <w:rsid w:val="00AD099F"/>
    <w:rsid w:val="00AD1344"/>
    <w:rsid w:val="00AD154F"/>
    <w:rsid w:val="00AD1C10"/>
    <w:rsid w:val="00AD2E7B"/>
    <w:rsid w:val="00AD2F8F"/>
    <w:rsid w:val="00AD3685"/>
    <w:rsid w:val="00AD3B6E"/>
    <w:rsid w:val="00AD3F4F"/>
    <w:rsid w:val="00AD403C"/>
    <w:rsid w:val="00AD4153"/>
    <w:rsid w:val="00AD4838"/>
    <w:rsid w:val="00AD5156"/>
    <w:rsid w:val="00AD5420"/>
    <w:rsid w:val="00AD56CF"/>
    <w:rsid w:val="00AD58FE"/>
    <w:rsid w:val="00AD5973"/>
    <w:rsid w:val="00AD5DDB"/>
    <w:rsid w:val="00AD5E3E"/>
    <w:rsid w:val="00AD60B8"/>
    <w:rsid w:val="00AD60EF"/>
    <w:rsid w:val="00AD612C"/>
    <w:rsid w:val="00AD7030"/>
    <w:rsid w:val="00AD734C"/>
    <w:rsid w:val="00AD7654"/>
    <w:rsid w:val="00AD7922"/>
    <w:rsid w:val="00AE0413"/>
    <w:rsid w:val="00AE05BF"/>
    <w:rsid w:val="00AE0D7B"/>
    <w:rsid w:val="00AE0D8D"/>
    <w:rsid w:val="00AE23C8"/>
    <w:rsid w:val="00AE265A"/>
    <w:rsid w:val="00AE2E50"/>
    <w:rsid w:val="00AE308D"/>
    <w:rsid w:val="00AE36D1"/>
    <w:rsid w:val="00AE3DDB"/>
    <w:rsid w:val="00AE4081"/>
    <w:rsid w:val="00AE4A64"/>
    <w:rsid w:val="00AE5771"/>
    <w:rsid w:val="00AE577B"/>
    <w:rsid w:val="00AE59FC"/>
    <w:rsid w:val="00AE6AAF"/>
    <w:rsid w:val="00AE6E97"/>
    <w:rsid w:val="00AE758E"/>
    <w:rsid w:val="00AF00EA"/>
    <w:rsid w:val="00AF059D"/>
    <w:rsid w:val="00AF077D"/>
    <w:rsid w:val="00AF0992"/>
    <w:rsid w:val="00AF0C7C"/>
    <w:rsid w:val="00AF0D62"/>
    <w:rsid w:val="00AF0EB3"/>
    <w:rsid w:val="00AF102C"/>
    <w:rsid w:val="00AF1281"/>
    <w:rsid w:val="00AF129E"/>
    <w:rsid w:val="00AF14C8"/>
    <w:rsid w:val="00AF185D"/>
    <w:rsid w:val="00AF23D9"/>
    <w:rsid w:val="00AF290E"/>
    <w:rsid w:val="00AF29FA"/>
    <w:rsid w:val="00AF37D5"/>
    <w:rsid w:val="00AF381B"/>
    <w:rsid w:val="00AF3F63"/>
    <w:rsid w:val="00AF4345"/>
    <w:rsid w:val="00AF463B"/>
    <w:rsid w:val="00AF4CC5"/>
    <w:rsid w:val="00AF4D6B"/>
    <w:rsid w:val="00AF5319"/>
    <w:rsid w:val="00AF5BE8"/>
    <w:rsid w:val="00AF608B"/>
    <w:rsid w:val="00AF6A59"/>
    <w:rsid w:val="00AF749E"/>
    <w:rsid w:val="00AF78C8"/>
    <w:rsid w:val="00AF7BDD"/>
    <w:rsid w:val="00AF7C97"/>
    <w:rsid w:val="00B0022B"/>
    <w:rsid w:val="00B00F8C"/>
    <w:rsid w:val="00B00FEC"/>
    <w:rsid w:val="00B01430"/>
    <w:rsid w:val="00B01861"/>
    <w:rsid w:val="00B01EB6"/>
    <w:rsid w:val="00B02145"/>
    <w:rsid w:val="00B02F0C"/>
    <w:rsid w:val="00B03415"/>
    <w:rsid w:val="00B03776"/>
    <w:rsid w:val="00B03ED8"/>
    <w:rsid w:val="00B03EDC"/>
    <w:rsid w:val="00B03FCF"/>
    <w:rsid w:val="00B0401D"/>
    <w:rsid w:val="00B042D2"/>
    <w:rsid w:val="00B042DC"/>
    <w:rsid w:val="00B04464"/>
    <w:rsid w:val="00B04E8D"/>
    <w:rsid w:val="00B04F50"/>
    <w:rsid w:val="00B0542F"/>
    <w:rsid w:val="00B05A05"/>
    <w:rsid w:val="00B06495"/>
    <w:rsid w:val="00B064F1"/>
    <w:rsid w:val="00B06DA3"/>
    <w:rsid w:val="00B0714D"/>
    <w:rsid w:val="00B07B99"/>
    <w:rsid w:val="00B102A1"/>
    <w:rsid w:val="00B109DF"/>
    <w:rsid w:val="00B110D5"/>
    <w:rsid w:val="00B1185D"/>
    <w:rsid w:val="00B118E1"/>
    <w:rsid w:val="00B11A39"/>
    <w:rsid w:val="00B11A5F"/>
    <w:rsid w:val="00B11A9A"/>
    <w:rsid w:val="00B120CF"/>
    <w:rsid w:val="00B1210E"/>
    <w:rsid w:val="00B1243E"/>
    <w:rsid w:val="00B129BD"/>
    <w:rsid w:val="00B12BDA"/>
    <w:rsid w:val="00B13D2B"/>
    <w:rsid w:val="00B13E98"/>
    <w:rsid w:val="00B13F2E"/>
    <w:rsid w:val="00B14011"/>
    <w:rsid w:val="00B14059"/>
    <w:rsid w:val="00B143FF"/>
    <w:rsid w:val="00B14793"/>
    <w:rsid w:val="00B14F98"/>
    <w:rsid w:val="00B15075"/>
    <w:rsid w:val="00B1549C"/>
    <w:rsid w:val="00B15774"/>
    <w:rsid w:val="00B15D37"/>
    <w:rsid w:val="00B15D6A"/>
    <w:rsid w:val="00B15DB9"/>
    <w:rsid w:val="00B17535"/>
    <w:rsid w:val="00B1780E"/>
    <w:rsid w:val="00B17A1B"/>
    <w:rsid w:val="00B200D3"/>
    <w:rsid w:val="00B2060E"/>
    <w:rsid w:val="00B20DCF"/>
    <w:rsid w:val="00B20F8A"/>
    <w:rsid w:val="00B215EB"/>
    <w:rsid w:val="00B22522"/>
    <w:rsid w:val="00B2288A"/>
    <w:rsid w:val="00B23DA1"/>
    <w:rsid w:val="00B241C3"/>
    <w:rsid w:val="00B24D66"/>
    <w:rsid w:val="00B24FD5"/>
    <w:rsid w:val="00B253DF"/>
    <w:rsid w:val="00B258AF"/>
    <w:rsid w:val="00B264B0"/>
    <w:rsid w:val="00B26A84"/>
    <w:rsid w:val="00B26CDB"/>
    <w:rsid w:val="00B26D88"/>
    <w:rsid w:val="00B26ECF"/>
    <w:rsid w:val="00B27444"/>
    <w:rsid w:val="00B27734"/>
    <w:rsid w:val="00B27771"/>
    <w:rsid w:val="00B27787"/>
    <w:rsid w:val="00B278D7"/>
    <w:rsid w:val="00B3091E"/>
    <w:rsid w:val="00B31602"/>
    <w:rsid w:val="00B319FE"/>
    <w:rsid w:val="00B31DEF"/>
    <w:rsid w:val="00B3232C"/>
    <w:rsid w:val="00B32A61"/>
    <w:rsid w:val="00B32CF3"/>
    <w:rsid w:val="00B331B8"/>
    <w:rsid w:val="00B33786"/>
    <w:rsid w:val="00B337A4"/>
    <w:rsid w:val="00B34725"/>
    <w:rsid w:val="00B355F0"/>
    <w:rsid w:val="00B3578C"/>
    <w:rsid w:val="00B35BD5"/>
    <w:rsid w:val="00B35DB4"/>
    <w:rsid w:val="00B36D9E"/>
    <w:rsid w:val="00B36E49"/>
    <w:rsid w:val="00B37311"/>
    <w:rsid w:val="00B373FB"/>
    <w:rsid w:val="00B37975"/>
    <w:rsid w:val="00B4082B"/>
    <w:rsid w:val="00B4106F"/>
    <w:rsid w:val="00B41793"/>
    <w:rsid w:val="00B41BD0"/>
    <w:rsid w:val="00B41BE7"/>
    <w:rsid w:val="00B424F7"/>
    <w:rsid w:val="00B42568"/>
    <w:rsid w:val="00B43035"/>
    <w:rsid w:val="00B4316E"/>
    <w:rsid w:val="00B432E6"/>
    <w:rsid w:val="00B4339F"/>
    <w:rsid w:val="00B4381B"/>
    <w:rsid w:val="00B4383C"/>
    <w:rsid w:val="00B43B68"/>
    <w:rsid w:val="00B43DB9"/>
    <w:rsid w:val="00B4403D"/>
    <w:rsid w:val="00B45847"/>
    <w:rsid w:val="00B460A1"/>
    <w:rsid w:val="00B46275"/>
    <w:rsid w:val="00B464C7"/>
    <w:rsid w:val="00B4658A"/>
    <w:rsid w:val="00B4733F"/>
    <w:rsid w:val="00B4758E"/>
    <w:rsid w:val="00B47CBB"/>
    <w:rsid w:val="00B5069B"/>
    <w:rsid w:val="00B5083E"/>
    <w:rsid w:val="00B50ADB"/>
    <w:rsid w:val="00B50ED6"/>
    <w:rsid w:val="00B51604"/>
    <w:rsid w:val="00B51605"/>
    <w:rsid w:val="00B518FE"/>
    <w:rsid w:val="00B51F64"/>
    <w:rsid w:val="00B52BBA"/>
    <w:rsid w:val="00B52D1F"/>
    <w:rsid w:val="00B53B4E"/>
    <w:rsid w:val="00B53C5F"/>
    <w:rsid w:val="00B53F3A"/>
    <w:rsid w:val="00B54492"/>
    <w:rsid w:val="00B54BD8"/>
    <w:rsid w:val="00B54E20"/>
    <w:rsid w:val="00B5596C"/>
    <w:rsid w:val="00B55AC2"/>
    <w:rsid w:val="00B55D09"/>
    <w:rsid w:val="00B55FDD"/>
    <w:rsid w:val="00B569B2"/>
    <w:rsid w:val="00B56FBD"/>
    <w:rsid w:val="00B5715A"/>
    <w:rsid w:val="00B57327"/>
    <w:rsid w:val="00B57484"/>
    <w:rsid w:val="00B57A3A"/>
    <w:rsid w:val="00B6002D"/>
    <w:rsid w:val="00B6010B"/>
    <w:rsid w:val="00B60FF5"/>
    <w:rsid w:val="00B61262"/>
    <w:rsid w:val="00B61DBF"/>
    <w:rsid w:val="00B6210A"/>
    <w:rsid w:val="00B6220A"/>
    <w:rsid w:val="00B623EA"/>
    <w:rsid w:val="00B62573"/>
    <w:rsid w:val="00B629DD"/>
    <w:rsid w:val="00B629F3"/>
    <w:rsid w:val="00B63ACD"/>
    <w:rsid w:val="00B640CF"/>
    <w:rsid w:val="00B64DEF"/>
    <w:rsid w:val="00B65828"/>
    <w:rsid w:val="00B65920"/>
    <w:rsid w:val="00B659F7"/>
    <w:rsid w:val="00B65E01"/>
    <w:rsid w:val="00B665BB"/>
    <w:rsid w:val="00B66800"/>
    <w:rsid w:val="00B668CA"/>
    <w:rsid w:val="00B669C3"/>
    <w:rsid w:val="00B669E8"/>
    <w:rsid w:val="00B66AB0"/>
    <w:rsid w:val="00B67348"/>
    <w:rsid w:val="00B677D7"/>
    <w:rsid w:val="00B70664"/>
    <w:rsid w:val="00B7095E"/>
    <w:rsid w:val="00B70C27"/>
    <w:rsid w:val="00B70ED8"/>
    <w:rsid w:val="00B710E0"/>
    <w:rsid w:val="00B7115D"/>
    <w:rsid w:val="00B7162D"/>
    <w:rsid w:val="00B71E56"/>
    <w:rsid w:val="00B7211C"/>
    <w:rsid w:val="00B727DF"/>
    <w:rsid w:val="00B72CF9"/>
    <w:rsid w:val="00B72EE9"/>
    <w:rsid w:val="00B73637"/>
    <w:rsid w:val="00B73B61"/>
    <w:rsid w:val="00B73D34"/>
    <w:rsid w:val="00B742C1"/>
    <w:rsid w:val="00B74720"/>
    <w:rsid w:val="00B74C99"/>
    <w:rsid w:val="00B75032"/>
    <w:rsid w:val="00B750D5"/>
    <w:rsid w:val="00B7591C"/>
    <w:rsid w:val="00B75D1D"/>
    <w:rsid w:val="00B75E98"/>
    <w:rsid w:val="00B76A3F"/>
    <w:rsid w:val="00B76A7D"/>
    <w:rsid w:val="00B76CE1"/>
    <w:rsid w:val="00B776D5"/>
    <w:rsid w:val="00B779CC"/>
    <w:rsid w:val="00B77B7E"/>
    <w:rsid w:val="00B80744"/>
    <w:rsid w:val="00B80979"/>
    <w:rsid w:val="00B818AA"/>
    <w:rsid w:val="00B818BA"/>
    <w:rsid w:val="00B81B66"/>
    <w:rsid w:val="00B81BC2"/>
    <w:rsid w:val="00B81C75"/>
    <w:rsid w:val="00B81D8F"/>
    <w:rsid w:val="00B81EEF"/>
    <w:rsid w:val="00B81F26"/>
    <w:rsid w:val="00B83095"/>
    <w:rsid w:val="00B83200"/>
    <w:rsid w:val="00B83BCB"/>
    <w:rsid w:val="00B840BB"/>
    <w:rsid w:val="00B84A69"/>
    <w:rsid w:val="00B84C9F"/>
    <w:rsid w:val="00B8525F"/>
    <w:rsid w:val="00B856E9"/>
    <w:rsid w:val="00B85774"/>
    <w:rsid w:val="00B859B6"/>
    <w:rsid w:val="00B859BE"/>
    <w:rsid w:val="00B86429"/>
    <w:rsid w:val="00B8648F"/>
    <w:rsid w:val="00B866C7"/>
    <w:rsid w:val="00B86835"/>
    <w:rsid w:val="00B86EFB"/>
    <w:rsid w:val="00B87552"/>
    <w:rsid w:val="00B87563"/>
    <w:rsid w:val="00B87EBC"/>
    <w:rsid w:val="00B87FF0"/>
    <w:rsid w:val="00B90791"/>
    <w:rsid w:val="00B90825"/>
    <w:rsid w:val="00B9084F"/>
    <w:rsid w:val="00B90862"/>
    <w:rsid w:val="00B90DD5"/>
    <w:rsid w:val="00B90E4E"/>
    <w:rsid w:val="00B912EC"/>
    <w:rsid w:val="00B917AC"/>
    <w:rsid w:val="00B91C02"/>
    <w:rsid w:val="00B91F77"/>
    <w:rsid w:val="00B926AC"/>
    <w:rsid w:val="00B92A43"/>
    <w:rsid w:val="00B92E6B"/>
    <w:rsid w:val="00B93043"/>
    <w:rsid w:val="00B93431"/>
    <w:rsid w:val="00B93500"/>
    <w:rsid w:val="00B93D0E"/>
    <w:rsid w:val="00B93D97"/>
    <w:rsid w:val="00B93DBA"/>
    <w:rsid w:val="00B94392"/>
    <w:rsid w:val="00B955F5"/>
    <w:rsid w:val="00B95663"/>
    <w:rsid w:val="00B95A36"/>
    <w:rsid w:val="00B95B19"/>
    <w:rsid w:val="00B95CCC"/>
    <w:rsid w:val="00B95F44"/>
    <w:rsid w:val="00B967B0"/>
    <w:rsid w:val="00B968F0"/>
    <w:rsid w:val="00B96D3C"/>
    <w:rsid w:val="00B97577"/>
    <w:rsid w:val="00BA03D6"/>
    <w:rsid w:val="00BA0FE9"/>
    <w:rsid w:val="00BA139F"/>
    <w:rsid w:val="00BA1928"/>
    <w:rsid w:val="00BA1A0B"/>
    <w:rsid w:val="00BA1E85"/>
    <w:rsid w:val="00BA29AA"/>
    <w:rsid w:val="00BA2B66"/>
    <w:rsid w:val="00BA2D2C"/>
    <w:rsid w:val="00BA327D"/>
    <w:rsid w:val="00BA359B"/>
    <w:rsid w:val="00BA3710"/>
    <w:rsid w:val="00BA3A93"/>
    <w:rsid w:val="00BA3C8A"/>
    <w:rsid w:val="00BA4D05"/>
    <w:rsid w:val="00BA5165"/>
    <w:rsid w:val="00BA5599"/>
    <w:rsid w:val="00BA5734"/>
    <w:rsid w:val="00BA5A40"/>
    <w:rsid w:val="00BA5FD5"/>
    <w:rsid w:val="00BA62AB"/>
    <w:rsid w:val="00BA638F"/>
    <w:rsid w:val="00BA6507"/>
    <w:rsid w:val="00BA6A57"/>
    <w:rsid w:val="00BA6CAF"/>
    <w:rsid w:val="00BA711A"/>
    <w:rsid w:val="00BA7E0B"/>
    <w:rsid w:val="00BB0A3B"/>
    <w:rsid w:val="00BB0DE3"/>
    <w:rsid w:val="00BB0EA0"/>
    <w:rsid w:val="00BB10CD"/>
    <w:rsid w:val="00BB10F0"/>
    <w:rsid w:val="00BB122E"/>
    <w:rsid w:val="00BB190B"/>
    <w:rsid w:val="00BB1F37"/>
    <w:rsid w:val="00BB25BB"/>
    <w:rsid w:val="00BB2906"/>
    <w:rsid w:val="00BB2FC3"/>
    <w:rsid w:val="00BB3D8A"/>
    <w:rsid w:val="00BB3DBA"/>
    <w:rsid w:val="00BB4A6F"/>
    <w:rsid w:val="00BB4FAE"/>
    <w:rsid w:val="00BB56B1"/>
    <w:rsid w:val="00BB5759"/>
    <w:rsid w:val="00BB5A30"/>
    <w:rsid w:val="00BB5A5F"/>
    <w:rsid w:val="00BB5B98"/>
    <w:rsid w:val="00BB6EA9"/>
    <w:rsid w:val="00BB7283"/>
    <w:rsid w:val="00BB775E"/>
    <w:rsid w:val="00BB7BAC"/>
    <w:rsid w:val="00BC08D8"/>
    <w:rsid w:val="00BC08FC"/>
    <w:rsid w:val="00BC0A70"/>
    <w:rsid w:val="00BC1753"/>
    <w:rsid w:val="00BC202D"/>
    <w:rsid w:val="00BC213B"/>
    <w:rsid w:val="00BC2964"/>
    <w:rsid w:val="00BC2AC0"/>
    <w:rsid w:val="00BC3112"/>
    <w:rsid w:val="00BC339D"/>
    <w:rsid w:val="00BC36C3"/>
    <w:rsid w:val="00BC3776"/>
    <w:rsid w:val="00BC3D8E"/>
    <w:rsid w:val="00BC3E7F"/>
    <w:rsid w:val="00BC41B5"/>
    <w:rsid w:val="00BC430B"/>
    <w:rsid w:val="00BC4B86"/>
    <w:rsid w:val="00BC4C63"/>
    <w:rsid w:val="00BC54D1"/>
    <w:rsid w:val="00BC5EF4"/>
    <w:rsid w:val="00BC6308"/>
    <w:rsid w:val="00BC63FE"/>
    <w:rsid w:val="00BC666D"/>
    <w:rsid w:val="00BC67A4"/>
    <w:rsid w:val="00BC6B4D"/>
    <w:rsid w:val="00BC6C4F"/>
    <w:rsid w:val="00BC76AA"/>
    <w:rsid w:val="00BD0018"/>
    <w:rsid w:val="00BD00CD"/>
    <w:rsid w:val="00BD0D52"/>
    <w:rsid w:val="00BD1290"/>
    <w:rsid w:val="00BD1CFB"/>
    <w:rsid w:val="00BD27CF"/>
    <w:rsid w:val="00BD2B8F"/>
    <w:rsid w:val="00BD320D"/>
    <w:rsid w:val="00BD35B9"/>
    <w:rsid w:val="00BD36EC"/>
    <w:rsid w:val="00BD3A42"/>
    <w:rsid w:val="00BD41EF"/>
    <w:rsid w:val="00BD4A52"/>
    <w:rsid w:val="00BD4F6B"/>
    <w:rsid w:val="00BD4FE7"/>
    <w:rsid w:val="00BD51CA"/>
    <w:rsid w:val="00BD5CD2"/>
    <w:rsid w:val="00BD77DE"/>
    <w:rsid w:val="00BD79C2"/>
    <w:rsid w:val="00BD7E86"/>
    <w:rsid w:val="00BE0658"/>
    <w:rsid w:val="00BE0F37"/>
    <w:rsid w:val="00BE1143"/>
    <w:rsid w:val="00BE12CA"/>
    <w:rsid w:val="00BE1835"/>
    <w:rsid w:val="00BE1BB7"/>
    <w:rsid w:val="00BE1F2E"/>
    <w:rsid w:val="00BE1FA7"/>
    <w:rsid w:val="00BE2AD7"/>
    <w:rsid w:val="00BE2BA6"/>
    <w:rsid w:val="00BE2BAA"/>
    <w:rsid w:val="00BE321F"/>
    <w:rsid w:val="00BE33C0"/>
    <w:rsid w:val="00BE3552"/>
    <w:rsid w:val="00BE439F"/>
    <w:rsid w:val="00BE4953"/>
    <w:rsid w:val="00BE4F8D"/>
    <w:rsid w:val="00BE4FC6"/>
    <w:rsid w:val="00BE590A"/>
    <w:rsid w:val="00BE7323"/>
    <w:rsid w:val="00BE770F"/>
    <w:rsid w:val="00BE778C"/>
    <w:rsid w:val="00BF01D4"/>
    <w:rsid w:val="00BF179E"/>
    <w:rsid w:val="00BF1A1F"/>
    <w:rsid w:val="00BF1F1F"/>
    <w:rsid w:val="00BF20FB"/>
    <w:rsid w:val="00BF254C"/>
    <w:rsid w:val="00BF2997"/>
    <w:rsid w:val="00BF345F"/>
    <w:rsid w:val="00BF3915"/>
    <w:rsid w:val="00BF3C03"/>
    <w:rsid w:val="00BF4C22"/>
    <w:rsid w:val="00BF4CD1"/>
    <w:rsid w:val="00BF4DD7"/>
    <w:rsid w:val="00BF51E4"/>
    <w:rsid w:val="00BF53E6"/>
    <w:rsid w:val="00BF6043"/>
    <w:rsid w:val="00BF64CD"/>
    <w:rsid w:val="00BF6A1D"/>
    <w:rsid w:val="00BF6A7D"/>
    <w:rsid w:val="00BF6C94"/>
    <w:rsid w:val="00BF76ED"/>
    <w:rsid w:val="00C00156"/>
    <w:rsid w:val="00C002E0"/>
    <w:rsid w:val="00C003C3"/>
    <w:rsid w:val="00C0060F"/>
    <w:rsid w:val="00C006F6"/>
    <w:rsid w:val="00C00838"/>
    <w:rsid w:val="00C008C6"/>
    <w:rsid w:val="00C00BE6"/>
    <w:rsid w:val="00C00F80"/>
    <w:rsid w:val="00C01250"/>
    <w:rsid w:val="00C015F1"/>
    <w:rsid w:val="00C01619"/>
    <w:rsid w:val="00C01C52"/>
    <w:rsid w:val="00C01E16"/>
    <w:rsid w:val="00C03041"/>
    <w:rsid w:val="00C034CA"/>
    <w:rsid w:val="00C03815"/>
    <w:rsid w:val="00C03982"/>
    <w:rsid w:val="00C03B5B"/>
    <w:rsid w:val="00C041F4"/>
    <w:rsid w:val="00C042C2"/>
    <w:rsid w:val="00C04C59"/>
    <w:rsid w:val="00C04D2F"/>
    <w:rsid w:val="00C0524E"/>
    <w:rsid w:val="00C05428"/>
    <w:rsid w:val="00C057F7"/>
    <w:rsid w:val="00C058A3"/>
    <w:rsid w:val="00C05E05"/>
    <w:rsid w:val="00C0711F"/>
    <w:rsid w:val="00C07465"/>
    <w:rsid w:val="00C077E1"/>
    <w:rsid w:val="00C107BE"/>
    <w:rsid w:val="00C10BD0"/>
    <w:rsid w:val="00C10C03"/>
    <w:rsid w:val="00C112F7"/>
    <w:rsid w:val="00C1161D"/>
    <w:rsid w:val="00C11E56"/>
    <w:rsid w:val="00C12676"/>
    <w:rsid w:val="00C12761"/>
    <w:rsid w:val="00C12CC4"/>
    <w:rsid w:val="00C12CE6"/>
    <w:rsid w:val="00C12D9C"/>
    <w:rsid w:val="00C12EC3"/>
    <w:rsid w:val="00C13208"/>
    <w:rsid w:val="00C133F5"/>
    <w:rsid w:val="00C1360E"/>
    <w:rsid w:val="00C13819"/>
    <w:rsid w:val="00C13CCA"/>
    <w:rsid w:val="00C142EA"/>
    <w:rsid w:val="00C14AD2"/>
    <w:rsid w:val="00C14CA5"/>
    <w:rsid w:val="00C15233"/>
    <w:rsid w:val="00C15BE1"/>
    <w:rsid w:val="00C15DF7"/>
    <w:rsid w:val="00C160D9"/>
    <w:rsid w:val="00C16B32"/>
    <w:rsid w:val="00C16FF1"/>
    <w:rsid w:val="00C17089"/>
    <w:rsid w:val="00C1715B"/>
    <w:rsid w:val="00C1757F"/>
    <w:rsid w:val="00C178B2"/>
    <w:rsid w:val="00C17B74"/>
    <w:rsid w:val="00C17BCC"/>
    <w:rsid w:val="00C20358"/>
    <w:rsid w:val="00C2059D"/>
    <w:rsid w:val="00C207F8"/>
    <w:rsid w:val="00C20A09"/>
    <w:rsid w:val="00C20AEB"/>
    <w:rsid w:val="00C20F22"/>
    <w:rsid w:val="00C21FD9"/>
    <w:rsid w:val="00C21FF8"/>
    <w:rsid w:val="00C220EC"/>
    <w:rsid w:val="00C220F2"/>
    <w:rsid w:val="00C223A0"/>
    <w:rsid w:val="00C22BD3"/>
    <w:rsid w:val="00C23BBD"/>
    <w:rsid w:val="00C2455C"/>
    <w:rsid w:val="00C24638"/>
    <w:rsid w:val="00C24719"/>
    <w:rsid w:val="00C24A62"/>
    <w:rsid w:val="00C24C73"/>
    <w:rsid w:val="00C25C1C"/>
    <w:rsid w:val="00C26495"/>
    <w:rsid w:val="00C270C3"/>
    <w:rsid w:val="00C27123"/>
    <w:rsid w:val="00C273ED"/>
    <w:rsid w:val="00C27447"/>
    <w:rsid w:val="00C27891"/>
    <w:rsid w:val="00C27D45"/>
    <w:rsid w:val="00C300F5"/>
    <w:rsid w:val="00C309AF"/>
    <w:rsid w:val="00C30AED"/>
    <w:rsid w:val="00C30B41"/>
    <w:rsid w:val="00C31073"/>
    <w:rsid w:val="00C314B5"/>
    <w:rsid w:val="00C3176A"/>
    <w:rsid w:val="00C31AC9"/>
    <w:rsid w:val="00C32570"/>
    <w:rsid w:val="00C32C1E"/>
    <w:rsid w:val="00C32D53"/>
    <w:rsid w:val="00C32F69"/>
    <w:rsid w:val="00C3312E"/>
    <w:rsid w:val="00C337E8"/>
    <w:rsid w:val="00C33AAA"/>
    <w:rsid w:val="00C33CD5"/>
    <w:rsid w:val="00C340B6"/>
    <w:rsid w:val="00C340CF"/>
    <w:rsid w:val="00C34101"/>
    <w:rsid w:val="00C34668"/>
    <w:rsid w:val="00C348FE"/>
    <w:rsid w:val="00C34C06"/>
    <w:rsid w:val="00C34E97"/>
    <w:rsid w:val="00C34FBC"/>
    <w:rsid w:val="00C35087"/>
    <w:rsid w:val="00C3523B"/>
    <w:rsid w:val="00C354ED"/>
    <w:rsid w:val="00C3593C"/>
    <w:rsid w:val="00C35947"/>
    <w:rsid w:val="00C36BD5"/>
    <w:rsid w:val="00C36C3F"/>
    <w:rsid w:val="00C36FFE"/>
    <w:rsid w:val="00C37980"/>
    <w:rsid w:val="00C37C9E"/>
    <w:rsid w:val="00C40A83"/>
    <w:rsid w:val="00C40D37"/>
    <w:rsid w:val="00C412E1"/>
    <w:rsid w:val="00C416FD"/>
    <w:rsid w:val="00C419DE"/>
    <w:rsid w:val="00C41E73"/>
    <w:rsid w:val="00C41FA0"/>
    <w:rsid w:val="00C421E0"/>
    <w:rsid w:val="00C4271F"/>
    <w:rsid w:val="00C42A6C"/>
    <w:rsid w:val="00C42B60"/>
    <w:rsid w:val="00C42FCD"/>
    <w:rsid w:val="00C437E5"/>
    <w:rsid w:val="00C43E4A"/>
    <w:rsid w:val="00C43FD4"/>
    <w:rsid w:val="00C44002"/>
    <w:rsid w:val="00C4445E"/>
    <w:rsid w:val="00C44846"/>
    <w:rsid w:val="00C44B5B"/>
    <w:rsid w:val="00C45A51"/>
    <w:rsid w:val="00C45D91"/>
    <w:rsid w:val="00C469E3"/>
    <w:rsid w:val="00C47155"/>
    <w:rsid w:val="00C4737E"/>
    <w:rsid w:val="00C4738B"/>
    <w:rsid w:val="00C47987"/>
    <w:rsid w:val="00C47CD2"/>
    <w:rsid w:val="00C47D56"/>
    <w:rsid w:val="00C510DE"/>
    <w:rsid w:val="00C5182C"/>
    <w:rsid w:val="00C51ECE"/>
    <w:rsid w:val="00C521BE"/>
    <w:rsid w:val="00C536E4"/>
    <w:rsid w:val="00C537D1"/>
    <w:rsid w:val="00C538AE"/>
    <w:rsid w:val="00C53C32"/>
    <w:rsid w:val="00C53E7A"/>
    <w:rsid w:val="00C53F70"/>
    <w:rsid w:val="00C54492"/>
    <w:rsid w:val="00C544B6"/>
    <w:rsid w:val="00C54601"/>
    <w:rsid w:val="00C54E26"/>
    <w:rsid w:val="00C55285"/>
    <w:rsid w:val="00C56A84"/>
    <w:rsid w:val="00C575E8"/>
    <w:rsid w:val="00C5777E"/>
    <w:rsid w:val="00C57EB0"/>
    <w:rsid w:val="00C60984"/>
    <w:rsid w:val="00C60E33"/>
    <w:rsid w:val="00C6111A"/>
    <w:rsid w:val="00C61801"/>
    <w:rsid w:val="00C618DF"/>
    <w:rsid w:val="00C62DD0"/>
    <w:rsid w:val="00C63E4C"/>
    <w:rsid w:val="00C65030"/>
    <w:rsid w:val="00C652A1"/>
    <w:rsid w:val="00C655E4"/>
    <w:rsid w:val="00C6565C"/>
    <w:rsid w:val="00C65738"/>
    <w:rsid w:val="00C6590A"/>
    <w:rsid w:val="00C65BBC"/>
    <w:rsid w:val="00C65FFB"/>
    <w:rsid w:val="00C660A5"/>
    <w:rsid w:val="00C66663"/>
    <w:rsid w:val="00C666E1"/>
    <w:rsid w:val="00C668D8"/>
    <w:rsid w:val="00C66BCD"/>
    <w:rsid w:val="00C66E74"/>
    <w:rsid w:val="00C67029"/>
    <w:rsid w:val="00C674FD"/>
    <w:rsid w:val="00C70099"/>
    <w:rsid w:val="00C7012F"/>
    <w:rsid w:val="00C70B38"/>
    <w:rsid w:val="00C70B43"/>
    <w:rsid w:val="00C71A56"/>
    <w:rsid w:val="00C72CE4"/>
    <w:rsid w:val="00C72E58"/>
    <w:rsid w:val="00C7300B"/>
    <w:rsid w:val="00C73044"/>
    <w:rsid w:val="00C730CC"/>
    <w:rsid w:val="00C744C2"/>
    <w:rsid w:val="00C7532A"/>
    <w:rsid w:val="00C75721"/>
    <w:rsid w:val="00C760A6"/>
    <w:rsid w:val="00C760C9"/>
    <w:rsid w:val="00C762B7"/>
    <w:rsid w:val="00C76682"/>
    <w:rsid w:val="00C76825"/>
    <w:rsid w:val="00C77078"/>
    <w:rsid w:val="00C77C4B"/>
    <w:rsid w:val="00C77D50"/>
    <w:rsid w:val="00C80962"/>
    <w:rsid w:val="00C80DC6"/>
    <w:rsid w:val="00C815E4"/>
    <w:rsid w:val="00C81CD0"/>
    <w:rsid w:val="00C8290C"/>
    <w:rsid w:val="00C83F6E"/>
    <w:rsid w:val="00C84C0F"/>
    <w:rsid w:val="00C8512B"/>
    <w:rsid w:val="00C858C8"/>
    <w:rsid w:val="00C85A79"/>
    <w:rsid w:val="00C86242"/>
    <w:rsid w:val="00C86A9A"/>
    <w:rsid w:val="00C86D64"/>
    <w:rsid w:val="00C87625"/>
    <w:rsid w:val="00C87CDD"/>
    <w:rsid w:val="00C87F3D"/>
    <w:rsid w:val="00C9013F"/>
    <w:rsid w:val="00C9079F"/>
    <w:rsid w:val="00C909EE"/>
    <w:rsid w:val="00C90E27"/>
    <w:rsid w:val="00C910ED"/>
    <w:rsid w:val="00C914C9"/>
    <w:rsid w:val="00C9156F"/>
    <w:rsid w:val="00C91601"/>
    <w:rsid w:val="00C916FD"/>
    <w:rsid w:val="00C917FB"/>
    <w:rsid w:val="00C918B8"/>
    <w:rsid w:val="00C91E57"/>
    <w:rsid w:val="00C922E8"/>
    <w:rsid w:val="00C92B92"/>
    <w:rsid w:val="00C93188"/>
    <w:rsid w:val="00C93247"/>
    <w:rsid w:val="00C94EF3"/>
    <w:rsid w:val="00C952A9"/>
    <w:rsid w:val="00C9534F"/>
    <w:rsid w:val="00C95E98"/>
    <w:rsid w:val="00C95F67"/>
    <w:rsid w:val="00C961C0"/>
    <w:rsid w:val="00C965E4"/>
    <w:rsid w:val="00C9739A"/>
    <w:rsid w:val="00C97D95"/>
    <w:rsid w:val="00C97EE5"/>
    <w:rsid w:val="00C97F6B"/>
    <w:rsid w:val="00CA01FF"/>
    <w:rsid w:val="00CA091C"/>
    <w:rsid w:val="00CA0C6A"/>
    <w:rsid w:val="00CA13BF"/>
    <w:rsid w:val="00CA13F7"/>
    <w:rsid w:val="00CA1463"/>
    <w:rsid w:val="00CA14DE"/>
    <w:rsid w:val="00CA157F"/>
    <w:rsid w:val="00CA2485"/>
    <w:rsid w:val="00CA2A57"/>
    <w:rsid w:val="00CA2C4B"/>
    <w:rsid w:val="00CA3097"/>
    <w:rsid w:val="00CA30A9"/>
    <w:rsid w:val="00CA35EC"/>
    <w:rsid w:val="00CA3D36"/>
    <w:rsid w:val="00CA3EC4"/>
    <w:rsid w:val="00CA4249"/>
    <w:rsid w:val="00CA4EF3"/>
    <w:rsid w:val="00CA4F65"/>
    <w:rsid w:val="00CA575F"/>
    <w:rsid w:val="00CA5766"/>
    <w:rsid w:val="00CA6F7C"/>
    <w:rsid w:val="00CB0072"/>
    <w:rsid w:val="00CB0076"/>
    <w:rsid w:val="00CB0652"/>
    <w:rsid w:val="00CB06CE"/>
    <w:rsid w:val="00CB0A8A"/>
    <w:rsid w:val="00CB138C"/>
    <w:rsid w:val="00CB166F"/>
    <w:rsid w:val="00CB1694"/>
    <w:rsid w:val="00CB16BA"/>
    <w:rsid w:val="00CB1BD3"/>
    <w:rsid w:val="00CB21EF"/>
    <w:rsid w:val="00CB26B1"/>
    <w:rsid w:val="00CB2714"/>
    <w:rsid w:val="00CB2824"/>
    <w:rsid w:val="00CB2C75"/>
    <w:rsid w:val="00CB2E3E"/>
    <w:rsid w:val="00CB2F95"/>
    <w:rsid w:val="00CB30E7"/>
    <w:rsid w:val="00CB3270"/>
    <w:rsid w:val="00CB3359"/>
    <w:rsid w:val="00CB33B8"/>
    <w:rsid w:val="00CB38A7"/>
    <w:rsid w:val="00CB3E1B"/>
    <w:rsid w:val="00CB3E41"/>
    <w:rsid w:val="00CB411F"/>
    <w:rsid w:val="00CB413B"/>
    <w:rsid w:val="00CB45CB"/>
    <w:rsid w:val="00CB47D7"/>
    <w:rsid w:val="00CB4DA4"/>
    <w:rsid w:val="00CB5165"/>
    <w:rsid w:val="00CB557A"/>
    <w:rsid w:val="00CB55D2"/>
    <w:rsid w:val="00CB58C5"/>
    <w:rsid w:val="00CB5AEB"/>
    <w:rsid w:val="00CB60F9"/>
    <w:rsid w:val="00CB6108"/>
    <w:rsid w:val="00CB644A"/>
    <w:rsid w:val="00CB7071"/>
    <w:rsid w:val="00CB70FF"/>
    <w:rsid w:val="00CB7318"/>
    <w:rsid w:val="00CB73AE"/>
    <w:rsid w:val="00CB75F9"/>
    <w:rsid w:val="00CB7D14"/>
    <w:rsid w:val="00CB7D9F"/>
    <w:rsid w:val="00CC0588"/>
    <w:rsid w:val="00CC07A1"/>
    <w:rsid w:val="00CC0824"/>
    <w:rsid w:val="00CC08D7"/>
    <w:rsid w:val="00CC0A9A"/>
    <w:rsid w:val="00CC0EA3"/>
    <w:rsid w:val="00CC0F59"/>
    <w:rsid w:val="00CC156F"/>
    <w:rsid w:val="00CC24B2"/>
    <w:rsid w:val="00CC2B9C"/>
    <w:rsid w:val="00CC2D82"/>
    <w:rsid w:val="00CC2FCF"/>
    <w:rsid w:val="00CC326E"/>
    <w:rsid w:val="00CC37B4"/>
    <w:rsid w:val="00CC38EE"/>
    <w:rsid w:val="00CC49C3"/>
    <w:rsid w:val="00CC4C43"/>
    <w:rsid w:val="00CC4DCD"/>
    <w:rsid w:val="00CC566D"/>
    <w:rsid w:val="00CC566E"/>
    <w:rsid w:val="00CC6516"/>
    <w:rsid w:val="00CC6AA6"/>
    <w:rsid w:val="00CC6ACF"/>
    <w:rsid w:val="00CC6C60"/>
    <w:rsid w:val="00CC6CA9"/>
    <w:rsid w:val="00CC722F"/>
    <w:rsid w:val="00CC726E"/>
    <w:rsid w:val="00CC7476"/>
    <w:rsid w:val="00CC74F8"/>
    <w:rsid w:val="00CC75EE"/>
    <w:rsid w:val="00CD032E"/>
    <w:rsid w:val="00CD0BAE"/>
    <w:rsid w:val="00CD1017"/>
    <w:rsid w:val="00CD129C"/>
    <w:rsid w:val="00CD12BA"/>
    <w:rsid w:val="00CD1365"/>
    <w:rsid w:val="00CD1450"/>
    <w:rsid w:val="00CD181E"/>
    <w:rsid w:val="00CD2805"/>
    <w:rsid w:val="00CD2ABC"/>
    <w:rsid w:val="00CD2C45"/>
    <w:rsid w:val="00CD2C7B"/>
    <w:rsid w:val="00CD2FAD"/>
    <w:rsid w:val="00CD3712"/>
    <w:rsid w:val="00CD3817"/>
    <w:rsid w:val="00CD387C"/>
    <w:rsid w:val="00CD474C"/>
    <w:rsid w:val="00CD54EA"/>
    <w:rsid w:val="00CD5589"/>
    <w:rsid w:val="00CD5CCC"/>
    <w:rsid w:val="00CD5EDB"/>
    <w:rsid w:val="00CD6B16"/>
    <w:rsid w:val="00CD6B5E"/>
    <w:rsid w:val="00CD7422"/>
    <w:rsid w:val="00CD7573"/>
    <w:rsid w:val="00CD76B5"/>
    <w:rsid w:val="00CE0950"/>
    <w:rsid w:val="00CE0FC5"/>
    <w:rsid w:val="00CE11D8"/>
    <w:rsid w:val="00CE1648"/>
    <w:rsid w:val="00CE18C9"/>
    <w:rsid w:val="00CE1A90"/>
    <w:rsid w:val="00CE1B73"/>
    <w:rsid w:val="00CE1C5C"/>
    <w:rsid w:val="00CE1CA9"/>
    <w:rsid w:val="00CE1CDD"/>
    <w:rsid w:val="00CE1E07"/>
    <w:rsid w:val="00CE216D"/>
    <w:rsid w:val="00CE2567"/>
    <w:rsid w:val="00CE2A65"/>
    <w:rsid w:val="00CE2DAC"/>
    <w:rsid w:val="00CE3037"/>
    <w:rsid w:val="00CE32AD"/>
    <w:rsid w:val="00CE3361"/>
    <w:rsid w:val="00CE3F49"/>
    <w:rsid w:val="00CE49B0"/>
    <w:rsid w:val="00CE4EA8"/>
    <w:rsid w:val="00CE5261"/>
    <w:rsid w:val="00CE584B"/>
    <w:rsid w:val="00CE5A0A"/>
    <w:rsid w:val="00CE607F"/>
    <w:rsid w:val="00CE6BBD"/>
    <w:rsid w:val="00CE6C5C"/>
    <w:rsid w:val="00CE72F6"/>
    <w:rsid w:val="00CE7FF2"/>
    <w:rsid w:val="00CF0496"/>
    <w:rsid w:val="00CF0C4B"/>
    <w:rsid w:val="00CF0E8B"/>
    <w:rsid w:val="00CF0F78"/>
    <w:rsid w:val="00CF1090"/>
    <w:rsid w:val="00CF12DA"/>
    <w:rsid w:val="00CF18BF"/>
    <w:rsid w:val="00CF1AB9"/>
    <w:rsid w:val="00CF1B03"/>
    <w:rsid w:val="00CF1B1E"/>
    <w:rsid w:val="00CF1E58"/>
    <w:rsid w:val="00CF1F79"/>
    <w:rsid w:val="00CF2B1C"/>
    <w:rsid w:val="00CF2B8E"/>
    <w:rsid w:val="00CF2D39"/>
    <w:rsid w:val="00CF3805"/>
    <w:rsid w:val="00CF3828"/>
    <w:rsid w:val="00CF39B2"/>
    <w:rsid w:val="00CF3E3D"/>
    <w:rsid w:val="00CF4060"/>
    <w:rsid w:val="00CF43A9"/>
    <w:rsid w:val="00CF4AEB"/>
    <w:rsid w:val="00CF4BEF"/>
    <w:rsid w:val="00CF4C2C"/>
    <w:rsid w:val="00CF52EB"/>
    <w:rsid w:val="00CF585D"/>
    <w:rsid w:val="00CF5CA8"/>
    <w:rsid w:val="00CF6408"/>
    <w:rsid w:val="00CF6514"/>
    <w:rsid w:val="00CF6E4E"/>
    <w:rsid w:val="00CF7073"/>
    <w:rsid w:val="00CF72BD"/>
    <w:rsid w:val="00CF767E"/>
    <w:rsid w:val="00CF7681"/>
    <w:rsid w:val="00CF78C0"/>
    <w:rsid w:val="00D00DEE"/>
    <w:rsid w:val="00D015A8"/>
    <w:rsid w:val="00D01624"/>
    <w:rsid w:val="00D01BF0"/>
    <w:rsid w:val="00D02074"/>
    <w:rsid w:val="00D024F9"/>
    <w:rsid w:val="00D027F9"/>
    <w:rsid w:val="00D02A55"/>
    <w:rsid w:val="00D02E25"/>
    <w:rsid w:val="00D032AA"/>
    <w:rsid w:val="00D03A3E"/>
    <w:rsid w:val="00D03B1A"/>
    <w:rsid w:val="00D03E97"/>
    <w:rsid w:val="00D040BB"/>
    <w:rsid w:val="00D04D52"/>
    <w:rsid w:val="00D04E3B"/>
    <w:rsid w:val="00D056E9"/>
    <w:rsid w:val="00D059BC"/>
    <w:rsid w:val="00D05C23"/>
    <w:rsid w:val="00D05CB6"/>
    <w:rsid w:val="00D061E5"/>
    <w:rsid w:val="00D06325"/>
    <w:rsid w:val="00D07170"/>
    <w:rsid w:val="00D07684"/>
    <w:rsid w:val="00D076A6"/>
    <w:rsid w:val="00D07F59"/>
    <w:rsid w:val="00D104B2"/>
    <w:rsid w:val="00D10847"/>
    <w:rsid w:val="00D10986"/>
    <w:rsid w:val="00D11BB2"/>
    <w:rsid w:val="00D12F1F"/>
    <w:rsid w:val="00D13207"/>
    <w:rsid w:val="00D13358"/>
    <w:rsid w:val="00D1342C"/>
    <w:rsid w:val="00D13A45"/>
    <w:rsid w:val="00D142FA"/>
    <w:rsid w:val="00D14782"/>
    <w:rsid w:val="00D14873"/>
    <w:rsid w:val="00D14C06"/>
    <w:rsid w:val="00D14DAF"/>
    <w:rsid w:val="00D1527F"/>
    <w:rsid w:val="00D15420"/>
    <w:rsid w:val="00D1564A"/>
    <w:rsid w:val="00D156E5"/>
    <w:rsid w:val="00D15AF0"/>
    <w:rsid w:val="00D16747"/>
    <w:rsid w:val="00D175C7"/>
    <w:rsid w:val="00D17E09"/>
    <w:rsid w:val="00D17FF0"/>
    <w:rsid w:val="00D2052C"/>
    <w:rsid w:val="00D20886"/>
    <w:rsid w:val="00D21735"/>
    <w:rsid w:val="00D22E00"/>
    <w:rsid w:val="00D23009"/>
    <w:rsid w:val="00D23CF4"/>
    <w:rsid w:val="00D24555"/>
    <w:rsid w:val="00D251E6"/>
    <w:rsid w:val="00D259B0"/>
    <w:rsid w:val="00D26097"/>
    <w:rsid w:val="00D261C5"/>
    <w:rsid w:val="00D26391"/>
    <w:rsid w:val="00D2699D"/>
    <w:rsid w:val="00D2754A"/>
    <w:rsid w:val="00D27747"/>
    <w:rsid w:val="00D27BF7"/>
    <w:rsid w:val="00D30729"/>
    <w:rsid w:val="00D30EAF"/>
    <w:rsid w:val="00D314F6"/>
    <w:rsid w:val="00D31A4F"/>
    <w:rsid w:val="00D31D6C"/>
    <w:rsid w:val="00D31D99"/>
    <w:rsid w:val="00D32427"/>
    <w:rsid w:val="00D329F9"/>
    <w:rsid w:val="00D32CDD"/>
    <w:rsid w:val="00D32E0D"/>
    <w:rsid w:val="00D3326D"/>
    <w:rsid w:val="00D33977"/>
    <w:rsid w:val="00D34097"/>
    <w:rsid w:val="00D35240"/>
    <w:rsid w:val="00D3544C"/>
    <w:rsid w:val="00D354FC"/>
    <w:rsid w:val="00D36DA4"/>
    <w:rsid w:val="00D3719F"/>
    <w:rsid w:val="00D371C8"/>
    <w:rsid w:val="00D37D9F"/>
    <w:rsid w:val="00D4061B"/>
    <w:rsid w:val="00D4072A"/>
    <w:rsid w:val="00D40C47"/>
    <w:rsid w:val="00D40F62"/>
    <w:rsid w:val="00D41957"/>
    <w:rsid w:val="00D42CC9"/>
    <w:rsid w:val="00D431DA"/>
    <w:rsid w:val="00D4321A"/>
    <w:rsid w:val="00D43450"/>
    <w:rsid w:val="00D435ED"/>
    <w:rsid w:val="00D43611"/>
    <w:rsid w:val="00D43D75"/>
    <w:rsid w:val="00D43F48"/>
    <w:rsid w:val="00D43F90"/>
    <w:rsid w:val="00D44156"/>
    <w:rsid w:val="00D44198"/>
    <w:rsid w:val="00D445B3"/>
    <w:rsid w:val="00D453B5"/>
    <w:rsid w:val="00D45977"/>
    <w:rsid w:val="00D46752"/>
    <w:rsid w:val="00D46DBF"/>
    <w:rsid w:val="00D46F26"/>
    <w:rsid w:val="00D47591"/>
    <w:rsid w:val="00D5001D"/>
    <w:rsid w:val="00D50BA1"/>
    <w:rsid w:val="00D50EC4"/>
    <w:rsid w:val="00D50F4A"/>
    <w:rsid w:val="00D51089"/>
    <w:rsid w:val="00D512E8"/>
    <w:rsid w:val="00D51687"/>
    <w:rsid w:val="00D5228C"/>
    <w:rsid w:val="00D52E06"/>
    <w:rsid w:val="00D54116"/>
    <w:rsid w:val="00D54140"/>
    <w:rsid w:val="00D548CD"/>
    <w:rsid w:val="00D553C7"/>
    <w:rsid w:val="00D5635A"/>
    <w:rsid w:val="00D5648F"/>
    <w:rsid w:val="00D5651D"/>
    <w:rsid w:val="00D57553"/>
    <w:rsid w:val="00D57B21"/>
    <w:rsid w:val="00D57B9A"/>
    <w:rsid w:val="00D57D4A"/>
    <w:rsid w:val="00D60190"/>
    <w:rsid w:val="00D602D3"/>
    <w:rsid w:val="00D605A5"/>
    <w:rsid w:val="00D606A0"/>
    <w:rsid w:val="00D60A2F"/>
    <w:rsid w:val="00D60DAB"/>
    <w:rsid w:val="00D6179A"/>
    <w:rsid w:val="00D61A8A"/>
    <w:rsid w:val="00D62369"/>
    <w:rsid w:val="00D623AA"/>
    <w:rsid w:val="00D62A24"/>
    <w:rsid w:val="00D62FAC"/>
    <w:rsid w:val="00D635B0"/>
    <w:rsid w:val="00D637A9"/>
    <w:rsid w:val="00D63A1F"/>
    <w:rsid w:val="00D63B9C"/>
    <w:rsid w:val="00D63BE1"/>
    <w:rsid w:val="00D63FD8"/>
    <w:rsid w:val="00D64BFB"/>
    <w:rsid w:val="00D65280"/>
    <w:rsid w:val="00D6616F"/>
    <w:rsid w:val="00D6699B"/>
    <w:rsid w:val="00D7009E"/>
    <w:rsid w:val="00D70C63"/>
    <w:rsid w:val="00D710C5"/>
    <w:rsid w:val="00D716E9"/>
    <w:rsid w:val="00D71705"/>
    <w:rsid w:val="00D71888"/>
    <w:rsid w:val="00D718E6"/>
    <w:rsid w:val="00D71B3E"/>
    <w:rsid w:val="00D71B45"/>
    <w:rsid w:val="00D722AE"/>
    <w:rsid w:val="00D722C1"/>
    <w:rsid w:val="00D72437"/>
    <w:rsid w:val="00D726A5"/>
    <w:rsid w:val="00D727AC"/>
    <w:rsid w:val="00D72AC2"/>
    <w:rsid w:val="00D72CAE"/>
    <w:rsid w:val="00D73135"/>
    <w:rsid w:val="00D736A9"/>
    <w:rsid w:val="00D74660"/>
    <w:rsid w:val="00D74797"/>
    <w:rsid w:val="00D74968"/>
    <w:rsid w:val="00D749D2"/>
    <w:rsid w:val="00D74D9B"/>
    <w:rsid w:val="00D750A2"/>
    <w:rsid w:val="00D7521A"/>
    <w:rsid w:val="00D75650"/>
    <w:rsid w:val="00D756E8"/>
    <w:rsid w:val="00D75A20"/>
    <w:rsid w:val="00D75D55"/>
    <w:rsid w:val="00D76571"/>
    <w:rsid w:val="00D77B8F"/>
    <w:rsid w:val="00D801EB"/>
    <w:rsid w:val="00D803E8"/>
    <w:rsid w:val="00D8056B"/>
    <w:rsid w:val="00D80747"/>
    <w:rsid w:val="00D8099F"/>
    <w:rsid w:val="00D809FF"/>
    <w:rsid w:val="00D80E48"/>
    <w:rsid w:val="00D810F2"/>
    <w:rsid w:val="00D81285"/>
    <w:rsid w:val="00D817EC"/>
    <w:rsid w:val="00D81B9A"/>
    <w:rsid w:val="00D81E03"/>
    <w:rsid w:val="00D822C6"/>
    <w:rsid w:val="00D82890"/>
    <w:rsid w:val="00D843D6"/>
    <w:rsid w:val="00D85237"/>
    <w:rsid w:val="00D85475"/>
    <w:rsid w:val="00D85A2F"/>
    <w:rsid w:val="00D86605"/>
    <w:rsid w:val="00D87BDC"/>
    <w:rsid w:val="00D9096B"/>
    <w:rsid w:val="00D90A0C"/>
    <w:rsid w:val="00D90C91"/>
    <w:rsid w:val="00D90D1C"/>
    <w:rsid w:val="00D90D5C"/>
    <w:rsid w:val="00D90ED4"/>
    <w:rsid w:val="00D90FF0"/>
    <w:rsid w:val="00D91838"/>
    <w:rsid w:val="00D920E8"/>
    <w:rsid w:val="00D92722"/>
    <w:rsid w:val="00D92779"/>
    <w:rsid w:val="00D92ABF"/>
    <w:rsid w:val="00D92BF2"/>
    <w:rsid w:val="00D93295"/>
    <w:rsid w:val="00D9335B"/>
    <w:rsid w:val="00D93DAF"/>
    <w:rsid w:val="00D941AE"/>
    <w:rsid w:val="00D94E5E"/>
    <w:rsid w:val="00D94F2C"/>
    <w:rsid w:val="00D96138"/>
    <w:rsid w:val="00D965AB"/>
    <w:rsid w:val="00D96B07"/>
    <w:rsid w:val="00D96BD2"/>
    <w:rsid w:val="00D974EC"/>
    <w:rsid w:val="00D97594"/>
    <w:rsid w:val="00DA002B"/>
    <w:rsid w:val="00DA0351"/>
    <w:rsid w:val="00DA0417"/>
    <w:rsid w:val="00DA04BF"/>
    <w:rsid w:val="00DA059A"/>
    <w:rsid w:val="00DA0676"/>
    <w:rsid w:val="00DA08F0"/>
    <w:rsid w:val="00DA0F27"/>
    <w:rsid w:val="00DA10DD"/>
    <w:rsid w:val="00DA1567"/>
    <w:rsid w:val="00DA156A"/>
    <w:rsid w:val="00DA16D8"/>
    <w:rsid w:val="00DA1928"/>
    <w:rsid w:val="00DA1DA8"/>
    <w:rsid w:val="00DA22C1"/>
    <w:rsid w:val="00DA24B0"/>
    <w:rsid w:val="00DA2582"/>
    <w:rsid w:val="00DA25FA"/>
    <w:rsid w:val="00DA2694"/>
    <w:rsid w:val="00DA33F1"/>
    <w:rsid w:val="00DA35DA"/>
    <w:rsid w:val="00DA3B73"/>
    <w:rsid w:val="00DA3CF1"/>
    <w:rsid w:val="00DA47B0"/>
    <w:rsid w:val="00DA4853"/>
    <w:rsid w:val="00DA4B0E"/>
    <w:rsid w:val="00DA50E4"/>
    <w:rsid w:val="00DA52A4"/>
    <w:rsid w:val="00DA5BEB"/>
    <w:rsid w:val="00DA62F6"/>
    <w:rsid w:val="00DA6BFD"/>
    <w:rsid w:val="00DA7645"/>
    <w:rsid w:val="00DA7E15"/>
    <w:rsid w:val="00DA7FC8"/>
    <w:rsid w:val="00DB02FF"/>
    <w:rsid w:val="00DB03D1"/>
    <w:rsid w:val="00DB055C"/>
    <w:rsid w:val="00DB05AF"/>
    <w:rsid w:val="00DB09BA"/>
    <w:rsid w:val="00DB10BD"/>
    <w:rsid w:val="00DB1433"/>
    <w:rsid w:val="00DB197C"/>
    <w:rsid w:val="00DB1AAF"/>
    <w:rsid w:val="00DB26B5"/>
    <w:rsid w:val="00DB2DC9"/>
    <w:rsid w:val="00DB3AA0"/>
    <w:rsid w:val="00DB3C49"/>
    <w:rsid w:val="00DB41B9"/>
    <w:rsid w:val="00DB42C2"/>
    <w:rsid w:val="00DB444B"/>
    <w:rsid w:val="00DB4628"/>
    <w:rsid w:val="00DB4714"/>
    <w:rsid w:val="00DB4788"/>
    <w:rsid w:val="00DB4D04"/>
    <w:rsid w:val="00DB510A"/>
    <w:rsid w:val="00DB5178"/>
    <w:rsid w:val="00DB5386"/>
    <w:rsid w:val="00DB5ABE"/>
    <w:rsid w:val="00DB6292"/>
    <w:rsid w:val="00DB67E7"/>
    <w:rsid w:val="00DB68BB"/>
    <w:rsid w:val="00DB7D6F"/>
    <w:rsid w:val="00DB7F10"/>
    <w:rsid w:val="00DC07DC"/>
    <w:rsid w:val="00DC0F7B"/>
    <w:rsid w:val="00DC1524"/>
    <w:rsid w:val="00DC1889"/>
    <w:rsid w:val="00DC1CA3"/>
    <w:rsid w:val="00DC2416"/>
    <w:rsid w:val="00DC2A33"/>
    <w:rsid w:val="00DC2C9A"/>
    <w:rsid w:val="00DC30F2"/>
    <w:rsid w:val="00DC3190"/>
    <w:rsid w:val="00DC3214"/>
    <w:rsid w:val="00DC3579"/>
    <w:rsid w:val="00DC3AFA"/>
    <w:rsid w:val="00DC3E0F"/>
    <w:rsid w:val="00DC43AE"/>
    <w:rsid w:val="00DC466F"/>
    <w:rsid w:val="00DC4841"/>
    <w:rsid w:val="00DC4B88"/>
    <w:rsid w:val="00DC51EE"/>
    <w:rsid w:val="00DC5533"/>
    <w:rsid w:val="00DC5770"/>
    <w:rsid w:val="00DC59D7"/>
    <w:rsid w:val="00DC6E13"/>
    <w:rsid w:val="00DC6E1B"/>
    <w:rsid w:val="00DC761B"/>
    <w:rsid w:val="00DC79A3"/>
    <w:rsid w:val="00DC7EBE"/>
    <w:rsid w:val="00DD12EF"/>
    <w:rsid w:val="00DD14CF"/>
    <w:rsid w:val="00DD158F"/>
    <w:rsid w:val="00DD16FB"/>
    <w:rsid w:val="00DD209A"/>
    <w:rsid w:val="00DD232F"/>
    <w:rsid w:val="00DD235A"/>
    <w:rsid w:val="00DD2381"/>
    <w:rsid w:val="00DD2B1D"/>
    <w:rsid w:val="00DD2B2B"/>
    <w:rsid w:val="00DD2B75"/>
    <w:rsid w:val="00DD2F6E"/>
    <w:rsid w:val="00DD3821"/>
    <w:rsid w:val="00DD391B"/>
    <w:rsid w:val="00DD3C1A"/>
    <w:rsid w:val="00DD3D80"/>
    <w:rsid w:val="00DD45D3"/>
    <w:rsid w:val="00DD47FF"/>
    <w:rsid w:val="00DD48F3"/>
    <w:rsid w:val="00DD4E0C"/>
    <w:rsid w:val="00DD5413"/>
    <w:rsid w:val="00DD567B"/>
    <w:rsid w:val="00DD5A2A"/>
    <w:rsid w:val="00DD5F79"/>
    <w:rsid w:val="00DD655C"/>
    <w:rsid w:val="00DD65A8"/>
    <w:rsid w:val="00DD662B"/>
    <w:rsid w:val="00DD6C92"/>
    <w:rsid w:val="00DD6DE9"/>
    <w:rsid w:val="00DE01AB"/>
    <w:rsid w:val="00DE01FA"/>
    <w:rsid w:val="00DE0B85"/>
    <w:rsid w:val="00DE0E5F"/>
    <w:rsid w:val="00DE12BD"/>
    <w:rsid w:val="00DE1532"/>
    <w:rsid w:val="00DE179B"/>
    <w:rsid w:val="00DE292D"/>
    <w:rsid w:val="00DE2AA3"/>
    <w:rsid w:val="00DE30D1"/>
    <w:rsid w:val="00DE3B74"/>
    <w:rsid w:val="00DE40F7"/>
    <w:rsid w:val="00DE4129"/>
    <w:rsid w:val="00DE4731"/>
    <w:rsid w:val="00DE47DF"/>
    <w:rsid w:val="00DE4D21"/>
    <w:rsid w:val="00DE5705"/>
    <w:rsid w:val="00DE5EA6"/>
    <w:rsid w:val="00DE5F41"/>
    <w:rsid w:val="00DE61FB"/>
    <w:rsid w:val="00DE62A3"/>
    <w:rsid w:val="00DE6380"/>
    <w:rsid w:val="00DE6B6A"/>
    <w:rsid w:val="00DE730F"/>
    <w:rsid w:val="00DE731D"/>
    <w:rsid w:val="00DE7A1D"/>
    <w:rsid w:val="00DF0627"/>
    <w:rsid w:val="00DF0A8D"/>
    <w:rsid w:val="00DF0E97"/>
    <w:rsid w:val="00DF11F0"/>
    <w:rsid w:val="00DF17A4"/>
    <w:rsid w:val="00DF1956"/>
    <w:rsid w:val="00DF1AD2"/>
    <w:rsid w:val="00DF1D62"/>
    <w:rsid w:val="00DF2170"/>
    <w:rsid w:val="00DF227D"/>
    <w:rsid w:val="00DF2DF2"/>
    <w:rsid w:val="00DF2FC2"/>
    <w:rsid w:val="00DF32E9"/>
    <w:rsid w:val="00DF3752"/>
    <w:rsid w:val="00DF3D62"/>
    <w:rsid w:val="00DF572E"/>
    <w:rsid w:val="00DF596A"/>
    <w:rsid w:val="00DF5F9E"/>
    <w:rsid w:val="00DF6504"/>
    <w:rsid w:val="00DF6DA6"/>
    <w:rsid w:val="00DF6DC6"/>
    <w:rsid w:val="00DF708D"/>
    <w:rsid w:val="00DF70B5"/>
    <w:rsid w:val="00DF7EB8"/>
    <w:rsid w:val="00E0031E"/>
    <w:rsid w:val="00E003E1"/>
    <w:rsid w:val="00E00CD9"/>
    <w:rsid w:val="00E00FD5"/>
    <w:rsid w:val="00E0129F"/>
    <w:rsid w:val="00E01956"/>
    <w:rsid w:val="00E01DC5"/>
    <w:rsid w:val="00E02047"/>
    <w:rsid w:val="00E023E5"/>
    <w:rsid w:val="00E02837"/>
    <w:rsid w:val="00E02A3D"/>
    <w:rsid w:val="00E035E4"/>
    <w:rsid w:val="00E039FF"/>
    <w:rsid w:val="00E0443C"/>
    <w:rsid w:val="00E04B4F"/>
    <w:rsid w:val="00E0513B"/>
    <w:rsid w:val="00E06FD6"/>
    <w:rsid w:val="00E07452"/>
    <w:rsid w:val="00E074C1"/>
    <w:rsid w:val="00E07B79"/>
    <w:rsid w:val="00E07CDC"/>
    <w:rsid w:val="00E1006A"/>
    <w:rsid w:val="00E105B9"/>
    <w:rsid w:val="00E1079E"/>
    <w:rsid w:val="00E10F6A"/>
    <w:rsid w:val="00E112FA"/>
    <w:rsid w:val="00E12A71"/>
    <w:rsid w:val="00E12CED"/>
    <w:rsid w:val="00E13531"/>
    <w:rsid w:val="00E13788"/>
    <w:rsid w:val="00E1379B"/>
    <w:rsid w:val="00E13D2C"/>
    <w:rsid w:val="00E13EE3"/>
    <w:rsid w:val="00E148CD"/>
    <w:rsid w:val="00E14E22"/>
    <w:rsid w:val="00E14E96"/>
    <w:rsid w:val="00E14FF5"/>
    <w:rsid w:val="00E15399"/>
    <w:rsid w:val="00E15713"/>
    <w:rsid w:val="00E15EC1"/>
    <w:rsid w:val="00E16682"/>
    <w:rsid w:val="00E1678A"/>
    <w:rsid w:val="00E16FF0"/>
    <w:rsid w:val="00E17068"/>
    <w:rsid w:val="00E170E4"/>
    <w:rsid w:val="00E172AA"/>
    <w:rsid w:val="00E17549"/>
    <w:rsid w:val="00E17BAE"/>
    <w:rsid w:val="00E17E85"/>
    <w:rsid w:val="00E17E99"/>
    <w:rsid w:val="00E2002A"/>
    <w:rsid w:val="00E20232"/>
    <w:rsid w:val="00E2055A"/>
    <w:rsid w:val="00E207B4"/>
    <w:rsid w:val="00E20B9E"/>
    <w:rsid w:val="00E213E3"/>
    <w:rsid w:val="00E21A9B"/>
    <w:rsid w:val="00E21D4A"/>
    <w:rsid w:val="00E21F2D"/>
    <w:rsid w:val="00E222DA"/>
    <w:rsid w:val="00E22A26"/>
    <w:rsid w:val="00E22DD9"/>
    <w:rsid w:val="00E2336D"/>
    <w:rsid w:val="00E2336E"/>
    <w:rsid w:val="00E23398"/>
    <w:rsid w:val="00E23655"/>
    <w:rsid w:val="00E238D3"/>
    <w:rsid w:val="00E23A34"/>
    <w:rsid w:val="00E23AB9"/>
    <w:rsid w:val="00E23AC4"/>
    <w:rsid w:val="00E23C71"/>
    <w:rsid w:val="00E23ED2"/>
    <w:rsid w:val="00E240F9"/>
    <w:rsid w:val="00E246A7"/>
    <w:rsid w:val="00E24B8C"/>
    <w:rsid w:val="00E256F7"/>
    <w:rsid w:val="00E25715"/>
    <w:rsid w:val="00E25995"/>
    <w:rsid w:val="00E25D57"/>
    <w:rsid w:val="00E26257"/>
    <w:rsid w:val="00E264AD"/>
    <w:rsid w:val="00E26894"/>
    <w:rsid w:val="00E27074"/>
    <w:rsid w:val="00E278D2"/>
    <w:rsid w:val="00E27B55"/>
    <w:rsid w:val="00E27E1C"/>
    <w:rsid w:val="00E300F2"/>
    <w:rsid w:val="00E31966"/>
    <w:rsid w:val="00E3203D"/>
    <w:rsid w:val="00E32AE4"/>
    <w:rsid w:val="00E32D6A"/>
    <w:rsid w:val="00E32F66"/>
    <w:rsid w:val="00E33396"/>
    <w:rsid w:val="00E335C5"/>
    <w:rsid w:val="00E336EF"/>
    <w:rsid w:val="00E33B7F"/>
    <w:rsid w:val="00E33D24"/>
    <w:rsid w:val="00E33E8E"/>
    <w:rsid w:val="00E34706"/>
    <w:rsid w:val="00E34ED4"/>
    <w:rsid w:val="00E35432"/>
    <w:rsid w:val="00E35519"/>
    <w:rsid w:val="00E35580"/>
    <w:rsid w:val="00E357CE"/>
    <w:rsid w:val="00E35A04"/>
    <w:rsid w:val="00E35FB6"/>
    <w:rsid w:val="00E36DD5"/>
    <w:rsid w:val="00E3751A"/>
    <w:rsid w:val="00E377A6"/>
    <w:rsid w:val="00E37DB5"/>
    <w:rsid w:val="00E4005E"/>
    <w:rsid w:val="00E40A1E"/>
    <w:rsid w:val="00E41316"/>
    <w:rsid w:val="00E41CF2"/>
    <w:rsid w:val="00E41D23"/>
    <w:rsid w:val="00E423C0"/>
    <w:rsid w:val="00E4279F"/>
    <w:rsid w:val="00E42806"/>
    <w:rsid w:val="00E4297F"/>
    <w:rsid w:val="00E42F20"/>
    <w:rsid w:val="00E43216"/>
    <w:rsid w:val="00E43385"/>
    <w:rsid w:val="00E435A8"/>
    <w:rsid w:val="00E438F7"/>
    <w:rsid w:val="00E43E29"/>
    <w:rsid w:val="00E43EE5"/>
    <w:rsid w:val="00E447BF"/>
    <w:rsid w:val="00E448AF"/>
    <w:rsid w:val="00E44ACD"/>
    <w:rsid w:val="00E44CB9"/>
    <w:rsid w:val="00E45076"/>
    <w:rsid w:val="00E45343"/>
    <w:rsid w:val="00E4537B"/>
    <w:rsid w:val="00E455FB"/>
    <w:rsid w:val="00E45B97"/>
    <w:rsid w:val="00E45E51"/>
    <w:rsid w:val="00E46852"/>
    <w:rsid w:val="00E46AB1"/>
    <w:rsid w:val="00E472E6"/>
    <w:rsid w:val="00E479FF"/>
    <w:rsid w:val="00E50722"/>
    <w:rsid w:val="00E51392"/>
    <w:rsid w:val="00E515B1"/>
    <w:rsid w:val="00E51662"/>
    <w:rsid w:val="00E51B1C"/>
    <w:rsid w:val="00E51F1D"/>
    <w:rsid w:val="00E5269A"/>
    <w:rsid w:val="00E53448"/>
    <w:rsid w:val="00E535D1"/>
    <w:rsid w:val="00E536FC"/>
    <w:rsid w:val="00E53AA6"/>
    <w:rsid w:val="00E53C6C"/>
    <w:rsid w:val="00E53CB2"/>
    <w:rsid w:val="00E53D6A"/>
    <w:rsid w:val="00E54678"/>
    <w:rsid w:val="00E546CB"/>
    <w:rsid w:val="00E54898"/>
    <w:rsid w:val="00E55558"/>
    <w:rsid w:val="00E55BB8"/>
    <w:rsid w:val="00E56344"/>
    <w:rsid w:val="00E564FC"/>
    <w:rsid w:val="00E57261"/>
    <w:rsid w:val="00E57309"/>
    <w:rsid w:val="00E57E87"/>
    <w:rsid w:val="00E60DE1"/>
    <w:rsid w:val="00E61076"/>
    <w:rsid w:val="00E61812"/>
    <w:rsid w:val="00E61DCF"/>
    <w:rsid w:val="00E62307"/>
    <w:rsid w:val="00E62CF0"/>
    <w:rsid w:val="00E62E5D"/>
    <w:rsid w:val="00E630B9"/>
    <w:rsid w:val="00E65073"/>
    <w:rsid w:val="00E6575E"/>
    <w:rsid w:val="00E65AFC"/>
    <w:rsid w:val="00E65E8C"/>
    <w:rsid w:val="00E66800"/>
    <w:rsid w:val="00E66D53"/>
    <w:rsid w:val="00E66D78"/>
    <w:rsid w:val="00E66EB4"/>
    <w:rsid w:val="00E673C1"/>
    <w:rsid w:val="00E674D0"/>
    <w:rsid w:val="00E679B8"/>
    <w:rsid w:val="00E67C5C"/>
    <w:rsid w:val="00E67E55"/>
    <w:rsid w:val="00E67F6B"/>
    <w:rsid w:val="00E70504"/>
    <w:rsid w:val="00E70C9B"/>
    <w:rsid w:val="00E71198"/>
    <w:rsid w:val="00E71E4F"/>
    <w:rsid w:val="00E71FC5"/>
    <w:rsid w:val="00E7207A"/>
    <w:rsid w:val="00E720EF"/>
    <w:rsid w:val="00E72486"/>
    <w:rsid w:val="00E724EF"/>
    <w:rsid w:val="00E7264E"/>
    <w:rsid w:val="00E72651"/>
    <w:rsid w:val="00E728B9"/>
    <w:rsid w:val="00E72BD8"/>
    <w:rsid w:val="00E73957"/>
    <w:rsid w:val="00E73B80"/>
    <w:rsid w:val="00E73C90"/>
    <w:rsid w:val="00E73D3A"/>
    <w:rsid w:val="00E742C8"/>
    <w:rsid w:val="00E743A1"/>
    <w:rsid w:val="00E745D8"/>
    <w:rsid w:val="00E74BC5"/>
    <w:rsid w:val="00E74F05"/>
    <w:rsid w:val="00E7518B"/>
    <w:rsid w:val="00E7593F"/>
    <w:rsid w:val="00E75DB4"/>
    <w:rsid w:val="00E76497"/>
    <w:rsid w:val="00E76789"/>
    <w:rsid w:val="00E76C33"/>
    <w:rsid w:val="00E771E6"/>
    <w:rsid w:val="00E77766"/>
    <w:rsid w:val="00E8011B"/>
    <w:rsid w:val="00E801FE"/>
    <w:rsid w:val="00E80768"/>
    <w:rsid w:val="00E809E4"/>
    <w:rsid w:val="00E80A0D"/>
    <w:rsid w:val="00E80E1E"/>
    <w:rsid w:val="00E82135"/>
    <w:rsid w:val="00E82862"/>
    <w:rsid w:val="00E82CA0"/>
    <w:rsid w:val="00E82E17"/>
    <w:rsid w:val="00E84AD4"/>
    <w:rsid w:val="00E84BD1"/>
    <w:rsid w:val="00E8534F"/>
    <w:rsid w:val="00E854EA"/>
    <w:rsid w:val="00E8571A"/>
    <w:rsid w:val="00E85EC9"/>
    <w:rsid w:val="00E864AE"/>
    <w:rsid w:val="00E86BAE"/>
    <w:rsid w:val="00E87126"/>
    <w:rsid w:val="00E876A3"/>
    <w:rsid w:val="00E87DC5"/>
    <w:rsid w:val="00E903A5"/>
    <w:rsid w:val="00E903BE"/>
    <w:rsid w:val="00E903F1"/>
    <w:rsid w:val="00E905D5"/>
    <w:rsid w:val="00E90A19"/>
    <w:rsid w:val="00E91460"/>
    <w:rsid w:val="00E915F1"/>
    <w:rsid w:val="00E91C42"/>
    <w:rsid w:val="00E91EF2"/>
    <w:rsid w:val="00E91FFE"/>
    <w:rsid w:val="00E92341"/>
    <w:rsid w:val="00E930DA"/>
    <w:rsid w:val="00E93635"/>
    <w:rsid w:val="00E94104"/>
    <w:rsid w:val="00E94706"/>
    <w:rsid w:val="00E94F06"/>
    <w:rsid w:val="00E95243"/>
    <w:rsid w:val="00E956CB"/>
    <w:rsid w:val="00E960B8"/>
    <w:rsid w:val="00E96AEE"/>
    <w:rsid w:val="00E96D1C"/>
    <w:rsid w:val="00E971C7"/>
    <w:rsid w:val="00E9775C"/>
    <w:rsid w:val="00E977CB"/>
    <w:rsid w:val="00E977CE"/>
    <w:rsid w:val="00E97990"/>
    <w:rsid w:val="00E97D2F"/>
    <w:rsid w:val="00E97EA7"/>
    <w:rsid w:val="00E97FB1"/>
    <w:rsid w:val="00EA08D5"/>
    <w:rsid w:val="00EA0D69"/>
    <w:rsid w:val="00EA119D"/>
    <w:rsid w:val="00EA1514"/>
    <w:rsid w:val="00EA16E1"/>
    <w:rsid w:val="00EA1767"/>
    <w:rsid w:val="00EA1F8E"/>
    <w:rsid w:val="00EA2360"/>
    <w:rsid w:val="00EA2682"/>
    <w:rsid w:val="00EA272B"/>
    <w:rsid w:val="00EA2F5D"/>
    <w:rsid w:val="00EA301E"/>
    <w:rsid w:val="00EA3BA1"/>
    <w:rsid w:val="00EA449C"/>
    <w:rsid w:val="00EA4F1E"/>
    <w:rsid w:val="00EA4F7D"/>
    <w:rsid w:val="00EA5C0F"/>
    <w:rsid w:val="00EA5F9C"/>
    <w:rsid w:val="00EA633B"/>
    <w:rsid w:val="00EA659C"/>
    <w:rsid w:val="00EA6894"/>
    <w:rsid w:val="00EA6919"/>
    <w:rsid w:val="00EA6F5C"/>
    <w:rsid w:val="00EA7206"/>
    <w:rsid w:val="00EA79CB"/>
    <w:rsid w:val="00EB0A68"/>
    <w:rsid w:val="00EB0E6A"/>
    <w:rsid w:val="00EB0FE6"/>
    <w:rsid w:val="00EB16EB"/>
    <w:rsid w:val="00EB182C"/>
    <w:rsid w:val="00EB19D9"/>
    <w:rsid w:val="00EB20C0"/>
    <w:rsid w:val="00EB21FE"/>
    <w:rsid w:val="00EB2287"/>
    <w:rsid w:val="00EB2294"/>
    <w:rsid w:val="00EB269D"/>
    <w:rsid w:val="00EB30E8"/>
    <w:rsid w:val="00EB344E"/>
    <w:rsid w:val="00EB45D7"/>
    <w:rsid w:val="00EB47B3"/>
    <w:rsid w:val="00EB4926"/>
    <w:rsid w:val="00EB4B58"/>
    <w:rsid w:val="00EB4E5F"/>
    <w:rsid w:val="00EB5197"/>
    <w:rsid w:val="00EB5629"/>
    <w:rsid w:val="00EB5734"/>
    <w:rsid w:val="00EB75EB"/>
    <w:rsid w:val="00EB7605"/>
    <w:rsid w:val="00EB76CB"/>
    <w:rsid w:val="00EC0347"/>
    <w:rsid w:val="00EC0771"/>
    <w:rsid w:val="00EC089D"/>
    <w:rsid w:val="00EC0A64"/>
    <w:rsid w:val="00EC0BAD"/>
    <w:rsid w:val="00EC0DD3"/>
    <w:rsid w:val="00EC101A"/>
    <w:rsid w:val="00EC12D2"/>
    <w:rsid w:val="00EC1394"/>
    <w:rsid w:val="00EC20D7"/>
    <w:rsid w:val="00EC2181"/>
    <w:rsid w:val="00EC226A"/>
    <w:rsid w:val="00EC229B"/>
    <w:rsid w:val="00EC234A"/>
    <w:rsid w:val="00EC25BD"/>
    <w:rsid w:val="00EC28DD"/>
    <w:rsid w:val="00EC2EE6"/>
    <w:rsid w:val="00EC3012"/>
    <w:rsid w:val="00EC3713"/>
    <w:rsid w:val="00EC37A0"/>
    <w:rsid w:val="00EC3FA5"/>
    <w:rsid w:val="00EC440D"/>
    <w:rsid w:val="00EC5371"/>
    <w:rsid w:val="00EC5442"/>
    <w:rsid w:val="00EC552D"/>
    <w:rsid w:val="00EC5878"/>
    <w:rsid w:val="00EC5B93"/>
    <w:rsid w:val="00EC5FD5"/>
    <w:rsid w:val="00EC6557"/>
    <w:rsid w:val="00EC687B"/>
    <w:rsid w:val="00EC6D12"/>
    <w:rsid w:val="00EC774B"/>
    <w:rsid w:val="00ED031C"/>
    <w:rsid w:val="00ED0C8B"/>
    <w:rsid w:val="00ED13EB"/>
    <w:rsid w:val="00ED1462"/>
    <w:rsid w:val="00ED14A1"/>
    <w:rsid w:val="00ED17FA"/>
    <w:rsid w:val="00ED1856"/>
    <w:rsid w:val="00ED1EB3"/>
    <w:rsid w:val="00ED24B6"/>
    <w:rsid w:val="00ED25D2"/>
    <w:rsid w:val="00ED35C0"/>
    <w:rsid w:val="00ED3F38"/>
    <w:rsid w:val="00ED4124"/>
    <w:rsid w:val="00ED5030"/>
    <w:rsid w:val="00ED513A"/>
    <w:rsid w:val="00ED547D"/>
    <w:rsid w:val="00ED5754"/>
    <w:rsid w:val="00ED596C"/>
    <w:rsid w:val="00ED5A23"/>
    <w:rsid w:val="00ED5AAC"/>
    <w:rsid w:val="00ED5ACF"/>
    <w:rsid w:val="00ED7657"/>
    <w:rsid w:val="00ED7C54"/>
    <w:rsid w:val="00EE0174"/>
    <w:rsid w:val="00EE01D1"/>
    <w:rsid w:val="00EE083C"/>
    <w:rsid w:val="00EE0A33"/>
    <w:rsid w:val="00EE0D6A"/>
    <w:rsid w:val="00EE0E67"/>
    <w:rsid w:val="00EE0FBF"/>
    <w:rsid w:val="00EE12E9"/>
    <w:rsid w:val="00EE13A7"/>
    <w:rsid w:val="00EE157B"/>
    <w:rsid w:val="00EE161B"/>
    <w:rsid w:val="00EE27FC"/>
    <w:rsid w:val="00EE2B55"/>
    <w:rsid w:val="00EE3341"/>
    <w:rsid w:val="00EE3445"/>
    <w:rsid w:val="00EE379C"/>
    <w:rsid w:val="00EE3BB5"/>
    <w:rsid w:val="00EE4436"/>
    <w:rsid w:val="00EE4447"/>
    <w:rsid w:val="00EE4BBE"/>
    <w:rsid w:val="00EE546C"/>
    <w:rsid w:val="00EE563D"/>
    <w:rsid w:val="00EE5AEB"/>
    <w:rsid w:val="00EE5CDB"/>
    <w:rsid w:val="00EE5DFC"/>
    <w:rsid w:val="00EE5E89"/>
    <w:rsid w:val="00EE60E7"/>
    <w:rsid w:val="00EE6428"/>
    <w:rsid w:val="00EE65F9"/>
    <w:rsid w:val="00EE6940"/>
    <w:rsid w:val="00EE6A20"/>
    <w:rsid w:val="00EE6F43"/>
    <w:rsid w:val="00EE7503"/>
    <w:rsid w:val="00EE756F"/>
    <w:rsid w:val="00EE7636"/>
    <w:rsid w:val="00EE7D69"/>
    <w:rsid w:val="00EE7F14"/>
    <w:rsid w:val="00EE7F9D"/>
    <w:rsid w:val="00EF00A8"/>
    <w:rsid w:val="00EF02E6"/>
    <w:rsid w:val="00EF045D"/>
    <w:rsid w:val="00EF0908"/>
    <w:rsid w:val="00EF0983"/>
    <w:rsid w:val="00EF0C8C"/>
    <w:rsid w:val="00EF0E21"/>
    <w:rsid w:val="00EF138D"/>
    <w:rsid w:val="00EF1821"/>
    <w:rsid w:val="00EF1D2F"/>
    <w:rsid w:val="00EF20C3"/>
    <w:rsid w:val="00EF231B"/>
    <w:rsid w:val="00EF2449"/>
    <w:rsid w:val="00EF2467"/>
    <w:rsid w:val="00EF256C"/>
    <w:rsid w:val="00EF27CE"/>
    <w:rsid w:val="00EF2C13"/>
    <w:rsid w:val="00EF31B6"/>
    <w:rsid w:val="00EF3289"/>
    <w:rsid w:val="00EF3393"/>
    <w:rsid w:val="00EF376C"/>
    <w:rsid w:val="00EF3BD4"/>
    <w:rsid w:val="00EF3C6A"/>
    <w:rsid w:val="00EF3F1A"/>
    <w:rsid w:val="00EF463E"/>
    <w:rsid w:val="00EF4EF9"/>
    <w:rsid w:val="00EF541D"/>
    <w:rsid w:val="00EF571F"/>
    <w:rsid w:val="00EF579C"/>
    <w:rsid w:val="00EF57BB"/>
    <w:rsid w:val="00EF585C"/>
    <w:rsid w:val="00EF5B81"/>
    <w:rsid w:val="00EF5B95"/>
    <w:rsid w:val="00EF60B7"/>
    <w:rsid w:val="00EF613D"/>
    <w:rsid w:val="00F0048E"/>
    <w:rsid w:val="00F00922"/>
    <w:rsid w:val="00F0102C"/>
    <w:rsid w:val="00F0106B"/>
    <w:rsid w:val="00F012D1"/>
    <w:rsid w:val="00F0137B"/>
    <w:rsid w:val="00F0139C"/>
    <w:rsid w:val="00F01FB7"/>
    <w:rsid w:val="00F020E1"/>
    <w:rsid w:val="00F0221D"/>
    <w:rsid w:val="00F028A7"/>
    <w:rsid w:val="00F02DE5"/>
    <w:rsid w:val="00F0324F"/>
    <w:rsid w:val="00F03AA2"/>
    <w:rsid w:val="00F03AB0"/>
    <w:rsid w:val="00F043F9"/>
    <w:rsid w:val="00F04CAF"/>
    <w:rsid w:val="00F04E02"/>
    <w:rsid w:val="00F054AF"/>
    <w:rsid w:val="00F05558"/>
    <w:rsid w:val="00F0595E"/>
    <w:rsid w:val="00F05A7B"/>
    <w:rsid w:val="00F06454"/>
    <w:rsid w:val="00F06C77"/>
    <w:rsid w:val="00F06CB2"/>
    <w:rsid w:val="00F06E72"/>
    <w:rsid w:val="00F06E7A"/>
    <w:rsid w:val="00F07AF2"/>
    <w:rsid w:val="00F07C8A"/>
    <w:rsid w:val="00F07D04"/>
    <w:rsid w:val="00F07D8B"/>
    <w:rsid w:val="00F102B7"/>
    <w:rsid w:val="00F104D0"/>
    <w:rsid w:val="00F1078A"/>
    <w:rsid w:val="00F10840"/>
    <w:rsid w:val="00F10D33"/>
    <w:rsid w:val="00F116C6"/>
    <w:rsid w:val="00F116E1"/>
    <w:rsid w:val="00F11E4F"/>
    <w:rsid w:val="00F1272B"/>
    <w:rsid w:val="00F13033"/>
    <w:rsid w:val="00F13232"/>
    <w:rsid w:val="00F132E7"/>
    <w:rsid w:val="00F13A42"/>
    <w:rsid w:val="00F13A85"/>
    <w:rsid w:val="00F13C6A"/>
    <w:rsid w:val="00F13C93"/>
    <w:rsid w:val="00F140DE"/>
    <w:rsid w:val="00F141D5"/>
    <w:rsid w:val="00F14212"/>
    <w:rsid w:val="00F1425C"/>
    <w:rsid w:val="00F1455F"/>
    <w:rsid w:val="00F14A1F"/>
    <w:rsid w:val="00F14D95"/>
    <w:rsid w:val="00F15D2C"/>
    <w:rsid w:val="00F16236"/>
    <w:rsid w:val="00F16582"/>
    <w:rsid w:val="00F16B4B"/>
    <w:rsid w:val="00F16B9D"/>
    <w:rsid w:val="00F16CE1"/>
    <w:rsid w:val="00F16D52"/>
    <w:rsid w:val="00F16E17"/>
    <w:rsid w:val="00F17125"/>
    <w:rsid w:val="00F1752A"/>
    <w:rsid w:val="00F179EF"/>
    <w:rsid w:val="00F17E02"/>
    <w:rsid w:val="00F17E22"/>
    <w:rsid w:val="00F20017"/>
    <w:rsid w:val="00F20776"/>
    <w:rsid w:val="00F20782"/>
    <w:rsid w:val="00F20D5B"/>
    <w:rsid w:val="00F21051"/>
    <w:rsid w:val="00F2106E"/>
    <w:rsid w:val="00F21514"/>
    <w:rsid w:val="00F21AE7"/>
    <w:rsid w:val="00F21B8E"/>
    <w:rsid w:val="00F21BF3"/>
    <w:rsid w:val="00F21CAF"/>
    <w:rsid w:val="00F223BD"/>
    <w:rsid w:val="00F223EA"/>
    <w:rsid w:val="00F224BD"/>
    <w:rsid w:val="00F22EE2"/>
    <w:rsid w:val="00F23017"/>
    <w:rsid w:val="00F232DA"/>
    <w:rsid w:val="00F23481"/>
    <w:rsid w:val="00F23BFF"/>
    <w:rsid w:val="00F24874"/>
    <w:rsid w:val="00F24980"/>
    <w:rsid w:val="00F24B20"/>
    <w:rsid w:val="00F24EF6"/>
    <w:rsid w:val="00F25C36"/>
    <w:rsid w:val="00F26145"/>
    <w:rsid w:val="00F26200"/>
    <w:rsid w:val="00F26345"/>
    <w:rsid w:val="00F2634C"/>
    <w:rsid w:val="00F2676A"/>
    <w:rsid w:val="00F26D6D"/>
    <w:rsid w:val="00F27E49"/>
    <w:rsid w:val="00F301C1"/>
    <w:rsid w:val="00F30411"/>
    <w:rsid w:val="00F30616"/>
    <w:rsid w:val="00F312AE"/>
    <w:rsid w:val="00F319F9"/>
    <w:rsid w:val="00F32AF9"/>
    <w:rsid w:val="00F33051"/>
    <w:rsid w:val="00F33116"/>
    <w:rsid w:val="00F33B96"/>
    <w:rsid w:val="00F3462E"/>
    <w:rsid w:val="00F346B1"/>
    <w:rsid w:val="00F3484E"/>
    <w:rsid w:val="00F34E84"/>
    <w:rsid w:val="00F34FB3"/>
    <w:rsid w:val="00F35387"/>
    <w:rsid w:val="00F355B4"/>
    <w:rsid w:val="00F3583F"/>
    <w:rsid w:val="00F35B8E"/>
    <w:rsid w:val="00F362F7"/>
    <w:rsid w:val="00F36322"/>
    <w:rsid w:val="00F36323"/>
    <w:rsid w:val="00F36F16"/>
    <w:rsid w:val="00F37507"/>
    <w:rsid w:val="00F37F54"/>
    <w:rsid w:val="00F40042"/>
    <w:rsid w:val="00F4061F"/>
    <w:rsid w:val="00F40D83"/>
    <w:rsid w:val="00F41315"/>
    <w:rsid w:val="00F414DF"/>
    <w:rsid w:val="00F415F2"/>
    <w:rsid w:val="00F41684"/>
    <w:rsid w:val="00F41885"/>
    <w:rsid w:val="00F419CB"/>
    <w:rsid w:val="00F42037"/>
    <w:rsid w:val="00F423F6"/>
    <w:rsid w:val="00F42415"/>
    <w:rsid w:val="00F424D3"/>
    <w:rsid w:val="00F4284C"/>
    <w:rsid w:val="00F432C6"/>
    <w:rsid w:val="00F44197"/>
    <w:rsid w:val="00F443B0"/>
    <w:rsid w:val="00F444E7"/>
    <w:rsid w:val="00F447EA"/>
    <w:rsid w:val="00F44943"/>
    <w:rsid w:val="00F453DF"/>
    <w:rsid w:val="00F4544F"/>
    <w:rsid w:val="00F45D27"/>
    <w:rsid w:val="00F46111"/>
    <w:rsid w:val="00F4737E"/>
    <w:rsid w:val="00F47D5F"/>
    <w:rsid w:val="00F47E26"/>
    <w:rsid w:val="00F47E5F"/>
    <w:rsid w:val="00F50623"/>
    <w:rsid w:val="00F511EE"/>
    <w:rsid w:val="00F51D28"/>
    <w:rsid w:val="00F51E4D"/>
    <w:rsid w:val="00F52E26"/>
    <w:rsid w:val="00F533F9"/>
    <w:rsid w:val="00F536A1"/>
    <w:rsid w:val="00F539AC"/>
    <w:rsid w:val="00F53D94"/>
    <w:rsid w:val="00F53E10"/>
    <w:rsid w:val="00F5420D"/>
    <w:rsid w:val="00F5443F"/>
    <w:rsid w:val="00F54768"/>
    <w:rsid w:val="00F54ADC"/>
    <w:rsid w:val="00F54B7C"/>
    <w:rsid w:val="00F553E8"/>
    <w:rsid w:val="00F55685"/>
    <w:rsid w:val="00F55AA3"/>
    <w:rsid w:val="00F55DFC"/>
    <w:rsid w:val="00F563E3"/>
    <w:rsid w:val="00F56AE7"/>
    <w:rsid w:val="00F56C88"/>
    <w:rsid w:val="00F57A8C"/>
    <w:rsid w:val="00F57BDA"/>
    <w:rsid w:val="00F57F43"/>
    <w:rsid w:val="00F60058"/>
    <w:rsid w:val="00F60480"/>
    <w:rsid w:val="00F6066A"/>
    <w:rsid w:val="00F60688"/>
    <w:rsid w:val="00F60D88"/>
    <w:rsid w:val="00F60DC0"/>
    <w:rsid w:val="00F61248"/>
    <w:rsid w:val="00F61281"/>
    <w:rsid w:val="00F613C3"/>
    <w:rsid w:val="00F62009"/>
    <w:rsid w:val="00F6237E"/>
    <w:rsid w:val="00F626F5"/>
    <w:rsid w:val="00F629DE"/>
    <w:rsid w:val="00F630E5"/>
    <w:rsid w:val="00F638B4"/>
    <w:rsid w:val="00F6394E"/>
    <w:rsid w:val="00F63B82"/>
    <w:rsid w:val="00F643C2"/>
    <w:rsid w:val="00F64A0B"/>
    <w:rsid w:val="00F6557B"/>
    <w:rsid w:val="00F65710"/>
    <w:rsid w:val="00F666B5"/>
    <w:rsid w:val="00F67275"/>
    <w:rsid w:val="00F67EF9"/>
    <w:rsid w:val="00F67F26"/>
    <w:rsid w:val="00F7007C"/>
    <w:rsid w:val="00F703B2"/>
    <w:rsid w:val="00F70803"/>
    <w:rsid w:val="00F70B8D"/>
    <w:rsid w:val="00F70FE3"/>
    <w:rsid w:val="00F713E2"/>
    <w:rsid w:val="00F7187B"/>
    <w:rsid w:val="00F718A4"/>
    <w:rsid w:val="00F71BDC"/>
    <w:rsid w:val="00F72698"/>
    <w:rsid w:val="00F728AA"/>
    <w:rsid w:val="00F72AD3"/>
    <w:rsid w:val="00F72C8A"/>
    <w:rsid w:val="00F72CA8"/>
    <w:rsid w:val="00F72D90"/>
    <w:rsid w:val="00F73161"/>
    <w:rsid w:val="00F7381E"/>
    <w:rsid w:val="00F73CB2"/>
    <w:rsid w:val="00F73FCE"/>
    <w:rsid w:val="00F741FA"/>
    <w:rsid w:val="00F7430B"/>
    <w:rsid w:val="00F745D9"/>
    <w:rsid w:val="00F7523E"/>
    <w:rsid w:val="00F759D7"/>
    <w:rsid w:val="00F7609A"/>
    <w:rsid w:val="00F76924"/>
    <w:rsid w:val="00F76FD6"/>
    <w:rsid w:val="00F77293"/>
    <w:rsid w:val="00F77AB8"/>
    <w:rsid w:val="00F77C33"/>
    <w:rsid w:val="00F77D71"/>
    <w:rsid w:val="00F808F0"/>
    <w:rsid w:val="00F80927"/>
    <w:rsid w:val="00F819E1"/>
    <w:rsid w:val="00F81D5A"/>
    <w:rsid w:val="00F822A0"/>
    <w:rsid w:val="00F825B1"/>
    <w:rsid w:val="00F83973"/>
    <w:rsid w:val="00F83A8B"/>
    <w:rsid w:val="00F83B2E"/>
    <w:rsid w:val="00F84099"/>
    <w:rsid w:val="00F8412E"/>
    <w:rsid w:val="00F843F7"/>
    <w:rsid w:val="00F8457A"/>
    <w:rsid w:val="00F8476D"/>
    <w:rsid w:val="00F84E24"/>
    <w:rsid w:val="00F84EF3"/>
    <w:rsid w:val="00F85501"/>
    <w:rsid w:val="00F856DE"/>
    <w:rsid w:val="00F85851"/>
    <w:rsid w:val="00F864BF"/>
    <w:rsid w:val="00F86769"/>
    <w:rsid w:val="00F8676D"/>
    <w:rsid w:val="00F86C16"/>
    <w:rsid w:val="00F8702B"/>
    <w:rsid w:val="00F8798B"/>
    <w:rsid w:val="00F87CBB"/>
    <w:rsid w:val="00F9034D"/>
    <w:rsid w:val="00F90624"/>
    <w:rsid w:val="00F907AF"/>
    <w:rsid w:val="00F90DBB"/>
    <w:rsid w:val="00F90E09"/>
    <w:rsid w:val="00F9135A"/>
    <w:rsid w:val="00F91B01"/>
    <w:rsid w:val="00F91CBC"/>
    <w:rsid w:val="00F91D20"/>
    <w:rsid w:val="00F91E36"/>
    <w:rsid w:val="00F921E3"/>
    <w:rsid w:val="00F922ED"/>
    <w:rsid w:val="00F93305"/>
    <w:rsid w:val="00F93A0A"/>
    <w:rsid w:val="00F94A71"/>
    <w:rsid w:val="00F94CCA"/>
    <w:rsid w:val="00F9535C"/>
    <w:rsid w:val="00F95780"/>
    <w:rsid w:val="00F95D81"/>
    <w:rsid w:val="00F95EFB"/>
    <w:rsid w:val="00F96062"/>
    <w:rsid w:val="00F9624E"/>
    <w:rsid w:val="00F9680C"/>
    <w:rsid w:val="00F96923"/>
    <w:rsid w:val="00F96E26"/>
    <w:rsid w:val="00F970DB"/>
    <w:rsid w:val="00F9766C"/>
    <w:rsid w:val="00FA008C"/>
    <w:rsid w:val="00FA0431"/>
    <w:rsid w:val="00FA0577"/>
    <w:rsid w:val="00FA086C"/>
    <w:rsid w:val="00FA0870"/>
    <w:rsid w:val="00FA0FFB"/>
    <w:rsid w:val="00FA1134"/>
    <w:rsid w:val="00FA1426"/>
    <w:rsid w:val="00FA1441"/>
    <w:rsid w:val="00FA165F"/>
    <w:rsid w:val="00FA203F"/>
    <w:rsid w:val="00FA38A1"/>
    <w:rsid w:val="00FA3C01"/>
    <w:rsid w:val="00FA3F41"/>
    <w:rsid w:val="00FA43AB"/>
    <w:rsid w:val="00FA469D"/>
    <w:rsid w:val="00FA4948"/>
    <w:rsid w:val="00FA4A3B"/>
    <w:rsid w:val="00FA4ADA"/>
    <w:rsid w:val="00FA4E3C"/>
    <w:rsid w:val="00FA5B48"/>
    <w:rsid w:val="00FA60C8"/>
    <w:rsid w:val="00FA62C1"/>
    <w:rsid w:val="00FA6388"/>
    <w:rsid w:val="00FA6B17"/>
    <w:rsid w:val="00FA7860"/>
    <w:rsid w:val="00FB0060"/>
    <w:rsid w:val="00FB012F"/>
    <w:rsid w:val="00FB0A08"/>
    <w:rsid w:val="00FB0A56"/>
    <w:rsid w:val="00FB0AD3"/>
    <w:rsid w:val="00FB0D58"/>
    <w:rsid w:val="00FB12A0"/>
    <w:rsid w:val="00FB185F"/>
    <w:rsid w:val="00FB21EE"/>
    <w:rsid w:val="00FB2506"/>
    <w:rsid w:val="00FB2723"/>
    <w:rsid w:val="00FB28A2"/>
    <w:rsid w:val="00FB2F2C"/>
    <w:rsid w:val="00FB306B"/>
    <w:rsid w:val="00FB30D0"/>
    <w:rsid w:val="00FB3345"/>
    <w:rsid w:val="00FB3664"/>
    <w:rsid w:val="00FB3784"/>
    <w:rsid w:val="00FB3DE4"/>
    <w:rsid w:val="00FB45A7"/>
    <w:rsid w:val="00FB4743"/>
    <w:rsid w:val="00FB4923"/>
    <w:rsid w:val="00FB50C2"/>
    <w:rsid w:val="00FB529D"/>
    <w:rsid w:val="00FB56C5"/>
    <w:rsid w:val="00FB57EF"/>
    <w:rsid w:val="00FB59E5"/>
    <w:rsid w:val="00FB5DCE"/>
    <w:rsid w:val="00FB5FB0"/>
    <w:rsid w:val="00FB646A"/>
    <w:rsid w:val="00FB6F0E"/>
    <w:rsid w:val="00FB7A98"/>
    <w:rsid w:val="00FC04C3"/>
    <w:rsid w:val="00FC06BF"/>
    <w:rsid w:val="00FC0AE4"/>
    <w:rsid w:val="00FC0DE4"/>
    <w:rsid w:val="00FC0E21"/>
    <w:rsid w:val="00FC1694"/>
    <w:rsid w:val="00FC1CF2"/>
    <w:rsid w:val="00FC1E0F"/>
    <w:rsid w:val="00FC2124"/>
    <w:rsid w:val="00FC2576"/>
    <w:rsid w:val="00FC2A8A"/>
    <w:rsid w:val="00FC2B96"/>
    <w:rsid w:val="00FC2C37"/>
    <w:rsid w:val="00FC2E45"/>
    <w:rsid w:val="00FC33F6"/>
    <w:rsid w:val="00FC3491"/>
    <w:rsid w:val="00FC351E"/>
    <w:rsid w:val="00FC35DE"/>
    <w:rsid w:val="00FC4398"/>
    <w:rsid w:val="00FC4B62"/>
    <w:rsid w:val="00FC4BA2"/>
    <w:rsid w:val="00FC503B"/>
    <w:rsid w:val="00FC5301"/>
    <w:rsid w:val="00FC5688"/>
    <w:rsid w:val="00FC588B"/>
    <w:rsid w:val="00FC5AB0"/>
    <w:rsid w:val="00FC5B26"/>
    <w:rsid w:val="00FC5C83"/>
    <w:rsid w:val="00FC5F5C"/>
    <w:rsid w:val="00FC6028"/>
    <w:rsid w:val="00FC60DB"/>
    <w:rsid w:val="00FC635D"/>
    <w:rsid w:val="00FC66B8"/>
    <w:rsid w:val="00FC6947"/>
    <w:rsid w:val="00FC6E6C"/>
    <w:rsid w:val="00FC6E74"/>
    <w:rsid w:val="00FC7186"/>
    <w:rsid w:val="00FC742F"/>
    <w:rsid w:val="00FC7C89"/>
    <w:rsid w:val="00FC7ECA"/>
    <w:rsid w:val="00FD0F61"/>
    <w:rsid w:val="00FD1280"/>
    <w:rsid w:val="00FD143C"/>
    <w:rsid w:val="00FD1946"/>
    <w:rsid w:val="00FD2965"/>
    <w:rsid w:val="00FD2A64"/>
    <w:rsid w:val="00FD2CC3"/>
    <w:rsid w:val="00FD31DF"/>
    <w:rsid w:val="00FD36D5"/>
    <w:rsid w:val="00FD3D0C"/>
    <w:rsid w:val="00FD3D61"/>
    <w:rsid w:val="00FD436D"/>
    <w:rsid w:val="00FD491D"/>
    <w:rsid w:val="00FD49DB"/>
    <w:rsid w:val="00FD5062"/>
    <w:rsid w:val="00FD5BB3"/>
    <w:rsid w:val="00FD764D"/>
    <w:rsid w:val="00FD7B35"/>
    <w:rsid w:val="00FD7C6C"/>
    <w:rsid w:val="00FD7CDC"/>
    <w:rsid w:val="00FD7F20"/>
    <w:rsid w:val="00FE01A6"/>
    <w:rsid w:val="00FE02F8"/>
    <w:rsid w:val="00FE052C"/>
    <w:rsid w:val="00FE0BA6"/>
    <w:rsid w:val="00FE10AD"/>
    <w:rsid w:val="00FE1445"/>
    <w:rsid w:val="00FE153E"/>
    <w:rsid w:val="00FE18EF"/>
    <w:rsid w:val="00FE1A08"/>
    <w:rsid w:val="00FE1CE2"/>
    <w:rsid w:val="00FE1DFC"/>
    <w:rsid w:val="00FE235B"/>
    <w:rsid w:val="00FE2363"/>
    <w:rsid w:val="00FE27FE"/>
    <w:rsid w:val="00FE2852"/>
    <w:rsid w:val="00FE2B22"/>
    <w:rsid w:val="00FE2F5F"/>
    <w:rsid w:val="00FE34DC"/>
    <w:rsid w:val="00FE393B"/>
    <w:rsid w:val="00FE3A74"/>
    <w:rsid w:val="00FE4608"/>
    <w:rsid w:val="00FE4826"/>
    <w:rsid w:val="00FE5AA3"/>
    <w:rsid w:val="00FE5DD2"/>
    <w:rsid w:val="00FE66DF"/>
    <w:rsid w:val="00FE6845"/>
    <w:rsid w:val="00FE6A70"/>
    <w:rsid w:val="00FE6AD1"/>
    <w:rsid w:val="00FE78FD"/>
    <w:rsid w:val="00FE7BA2"/>
    <w:rsid w:val="00FF0399"/>
    <w:rsid w:val="00FF0586"/>
    <w:rsid w:val="00FF0896"/>
    <w:rsid w:val="00FF09BD"/>
    <w:rsid w:val="00FF0B7D"/>
    <w:rsid w:val="00FF1744"/>
    <w:rsid w:val="00FF1D4C"/>
    <w:rsid w:val="00FF2265"/>
    <w:rsid w:val="00FF3496"/>
    <w:rsid w:val="00FF3B55"/>
    <w:rsid w:val="00FF3CA1"/>
    <w:rsid w:val="00FF3F02"/>
    <w:rsid w:val="00FF4177"/>
    <w:rsid w:val="00FF4675"/>
    <w:rsid w:val="00FF48C8"/>
    <w:rsid w:val="00FF5717"/>
    <w:rsid w:val="00FF5CF2"/>
    <w:rsid w:val="00FF63F0"/>
    <w:rsid w:val="00FF76CB"/>
    <w:rsid w:val="00FF792B"/>
    <w:rsid w:val="00FF7932"/>
    <w:rsid w:val="07560F98"/>
    <w:rsid w:val="0E6162EF"/>
    <w:rsid w:val="10C50024"/>
    <w:rsid w:val="14B720A8"/>
    <w:rsid w:val="17195B57"/>
    <w:rsid w:val="1D8BA981"/>
    <w:rsid w:val="1FD2A949"/>
    <w:rsid w:val="2429C07F"/>
    <w:rsid w:val="247D2395"/>
    <w:rsid w:val="2A03425C"/>
    <w:rsid w:val="2BF3BC46"/>
    <w:rsid w:val="2C328152"/>
    <w:rsid w:val="2CC899F6"/>
    <w:rsid w:val="3B98AAE1"/>
    <w:rsid w:val="44936894"/>
    <w:rsid w:val="4611CD0C"/>
    <w:rsid w:val="464A3982"/>
    <w:rsid w:val="4965BC59"/>
    <w:rsid w:val="4BF428D7"/>
    <w:rsid w:val="4EA83714"/>
    <w:rsid w:val="5173FDD1"/>
    <w:rsid w:val="52B456B7"/>
    <w:rsid w:val="59666184"/>
    <w:rsid w:val="5D0C9327"/>
    <w:rsid w:val="5D345E66"/>
    <w:rsid w:val="68CA5477"/>
    <w:rsid w:val="6A423827"/>
    <w:rsid w:val="70C9E566"/>
    <w:rsid w:val="732DA979"/>
    <w:rsid w:val="76816FF5"/>
    <w:rsid w:val="77D8FF5B"/>
    <w:rsid w:val="7A8A3E0A"/>
    <w:rsid w:val="7D68C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79648B"/>
  <w15:docId w15:val="{2E2A097E-8555-462B-A5FE-1BCA32D1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2">
    <w:name w:val="heading 2"/>
    <w:basedOn w:val="Normal"/>
    <w:next w:val="Normal"/>
    <w:link w:val="Ttulo2Car"/>
    <w:unhideWhenUsed/>
    <w:qFormat/>
    <w:rsid w:val="00EC21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EC21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"/>
    </w:rPr>
  </w:style>
  <w:style w:type="paragraph" w:customStyle="1" w:styleId="bullet">
    <w:name w:val="bullet"/>
    <w:basedOn w:val="Normal"/>
    <w:rsid w:val="00EC2181"/>
    <w:pPr>
      <w:spacing w:before="120"/>
      <w:ind w:left="2790" w:right="1440" w:hanging="274"/>
      <w:jc w:val="left"/>
    </w:pPr>
    <w:rPr>
      <w:rFonts w:ascii="Univers (W1)" w:hAnsi="Univers (W1)" w:cs="Times New Roman"/>
      <w:b/>
      <w:color w:val="000080"/>
      <w:sz w:val="20"/>
      <w:szCs w:val="20"/>
    </w:rPr>
  </w:style>
  <w:style w:type="paragraph" w:customStyle="1" w:styleId="parrafo1">
    <w:name w:val="parrafo1"/>
    <w:basedOn w:val="p0"/>
    <w:rsid w:val="00EC2181"/>
    <w:pPr>
      <w:keepLines w:val="0"/>
      <w:widowControl/>
      <w:spacing w:before="480"/>
      <w:ind w:left="426" w:right="443"/>
    </w:pPr>
    <w:rPr>
      <w:rFonts w:ascii="Arial" w:hAnsi="Arial" w:cs="Times New Roman"/>
      <w:snapToGrid/>
      <w:color w:val="auto"/>
      <w:szCs w:val="20"/>
    </w:rPr>
  </w:style>
  <w:style w:type="paragraph" w:customStyle="1" w:styleId="parr2">
    <w:name w:val="parr2"/>
    <w:basedOn w:val="parrafo1"/>
    <w:rsid w:val="00EC2181"/>
    <w:pPr>
      <w:spacing w:before="600"/>
      <w:ind w:left="567" w:right="15"/>
    </w:pPr>
  </w:style>
  <w:style w:type="paragraph" w:styleId="ndice3">
    <w:name w:val="index 3"/>
    <w:basedOn w:val="Normal"/>
    <w:next w:val="Normal"/>
    <w:autoRedefine/>
    <w:rsid w:val="00B86835"/>
    <w:pPr>
      <w:spacing w:before="120"/>
      <w:ind w:left="566"/>
      <w:jc w:val="left"/>
    </w:pPr>
    <w:rPr>
      <w:rFonts w:ascii="Univers" w:hAnsi="Univers" w:cs="Times New Roman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2676A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90E4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8396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MX" w:eastAsia="es-MX"/>
    </w:rPr>
  </w:style>
  <w:style w:type="character" w:styleId="Refdecomentario">
    <w:name w:val="annotation reference"/>
    <w:basedOn w:val="Fuentedeprrafopredeter"/>
    <w:semiHidden/>
    <w:unhideWhenUsed/>
    <w:rsid w:val="00932EE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32EE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32EEC"/>
    <w:rPr>
      <w:rFonts w:ascii="Arial" w:hAnsi="Arial" w:cs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32E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32EEC"/>
    <w:rPr>
      <w:rFonts w:ascii="Arial" w:hAnsi="Arial" w:cs="Arial"/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1E16F4"/>
    <w:rPr>
      <w:rFonts w:ascii="Arial" w:hAnsi="Arial" w:cs="Arial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4F76B9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MX" w:eastAsia="es-MX"/>
    </w:rPr>
  </w:style>
  <w:style w:type="character" w:customStyle="1" w:styleId="ui-provider">
    <w:name w:val="ui-provider"/>
    <w:basedOn w:val="Fuentedeprrafopredeter"/>
    <w:rsid w:val="008605D7"/>
  </w:style>
  <w:style w:type="character" w:styleId="Textoennegrita">
    <w:name w:val="Strong"/>
    <w:basedOn w:val="Fuentedeprrafopredeter"/>
    <w:uiPriority w:val="22"/>
    <w:qFormat/>
    <w:rsid w:val="00860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2.xml"/><Relationship Id="rId18" Type="http://schemas.openxmlformats.org/officeDocument/2006/relationships/hyperlink" Target="https://www.inegi.org.mx/contenidos/programas/imai/2013/doc/met_imai.pdf" TargetMode="External"/><Relationship Id="rId3" Type="http://schemas.openxmlformats.org/officeDocument/2006/relationships/styles" Target="styles.xml"/><Relationship Id="rId21" Type="http://schemas.openxmlformats.org/officeDocument/2006/relationships/image" Target="media/image3.gif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hart" Target="charts/chart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hyperlink" Target="javascript:AddMetaDato('2951','Sistema%20de%20indicadores%20c&#237;clicos','')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openxmlformats.org/officeDocument/2006/relationships/header" Target="header2.xml"/><Relationship Id="rId10" Type="http://schemas.openxmlformats.org/officeDocument/2006/relationships/image" Target="media/image1.jpg"/><Relationship Id="rId19" Type="http://schemas.openxmlformats.org/officeDocument/2006/relationships/hyperlink" Target="https://www.inegi.org.mx/app/biblioteca/ficha.html?upc=70282509906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chart" Target="charts/chart3.xml"/><Relationship Id="rId22" Type="http://schemas.openxmlformats.org/officeDocument/2006/relationships/hyperlink" Target="http://www.inegi.org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ACTIIVIDAD%20INDUSTRIAL\2023\01-23\gr&#225;ficas%20Act.%20Industrial%20(cifras%20desestacinalizadas)%20201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ACTIIVIDAD%20INDUSTRIAL\2023\01-23\gr&#225;ficas%20Act.%20Industrial%20(cifras%20desestacinalizadas)%20201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ACTIIVIDAD%20INDUSTRIAL\2023\01-23\gr&#225;ficas%20Act.%20Industrial%20(cifras%20desestacinalizadas)%202010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ACTIIVIDAD%20INDUSTRIAL\2023\01-23\gr&#225;ficas%20Act.%20Industrial%20(cifras%20desestacinalizadas)%202010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ACTIIVIDAD%20INDUSTRIAL\2023\01-23\gr&#225;ficas%20Act.%20Industrial%20(cifras%20desestacinalizadas)%202010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ACTIIVIDAD%20INDUSTRIAL\2023\01-23\gr&#225;ficas%20Act.%20Industrial%20(cifras%20desestacinalizadas)%20201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4705303030303113E-2"/>
          <c:y val="3.0836814819635256E-2"/>
          <c:w val="0.92086287878787876"/>
          <c:h val="0.837025000000001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datos!$D$4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8FCF49"/>
            </a:solidFill>
            <a:ln w="9525">
              <a:solidFill>
                <a:srgbClr val="8FCF49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datos!$B$101:$C$173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datos!$D$101:$D$173</c:f>
              <c:numCache>
                <c:formatCode>0.0</c:formatCode>
                <c:ptCount val="73"/>
                <c:pt idx="0">
                  <c:v>104.418335175065</c:v>
                </c:pt>
                <c:pt idx="1">
                  <c:v>104.000344122428</c:v>
                </c:pt>
                <c:pt idx="2">
                  <c:v>104.819479103411</c:v>
                </c:pt>
                <c:pt idx="3">
                  <c:v>103.83336480220601</c:v>
                </c:pt>
                <c:pt idx="4">
                  <c:v>103.68730528169</c:v>
                </c:pt>
                <c:pt idx="5">
                  <c:v>104.029267810729</c:v>
                </c:pt>
                <c:pt idx="6">
                  <c:v>103.335731273557</c:v>
                </c:pt>
                <c:pt idx="7">
                  <c:v>103.769543611744</c:v>
                </c:pt>
                <c:pt idx="8">
                  <c:v>101.961576625502</c:v>
                </c:pt>
                <c:pt idx="9">
                  <c:v>103.922248464414</c:v>
                </c:pt>
                <c:pt idx="10">
                  <c:v>104.16163965335799</c:v>
                </c:pt>
                <c:pt idx="11">
                  <c:v>105.112720740527</c:v>
                </c:pt>
                <c:pt idx="12">
                  <c:v>104.27313883588801</c:v>
                </c:pt>
                <c:pt idx="13">
                  <c:v>104.66445732608101</c:v>
                </c:pt>
                <c:pt idx="14">
                  <c:v>104.861574457979</c:v>
                </c:pt>
                <c:pt idx="15">
                  <c:v>104.27051133042499</c:v>
                </c:pt>
                <c:pt idx="16">
                  <c:v>105.560582196144</c:v>
                </c:pt>
                <c:pt idx="17">
                  <c:v>105.146878849955</c:v>
                </c:pt>
                <c:pt idx="18">
                  <c:v>105.042326702962</c:v>
                </c:pt>
                <c:pt idx="19">
                  <c:v>104.075547334278</c:v>
                </c:pt>
                <c:pt idx="20">
                  <c:v>104.643885019506</c:v>
                </c:pt>
                <c:pt idx="21">
                  <c:v>103.796003553167</c:v>
                </c:pt>
                <c:pt idx="22">
                  <c:v>102.996468984207</c:v>
                </c:pt>
                <c:pt idx="23">
                  <c:v>102.40666111508401</c:v>
                </c:pt>
                <c:pt idx="24">
                  <c:v>103.039254691308</c:v>
                </c:pt>
                <c:pt idx="25">
                  <c:v>104.462238129708</c:v>
                </c:pt>
                <c:pt idx="26">
                  <c:v>102.12748778857799</c:v>
                </c:pt>
                <c:pt idx="27">
                  <c:v>102.988446999597</c:v>
                </c:pt>
                <c:pt idx="28">
                  <c:v>101.77435277310499</c:v>
                </c:pt>
                <c:pt idx="29">
                  <c:v>103.035611151078</c:v>
                </c:pt>
                <c:pt idx="30">
                  <c:v>102.548166157766</c:v>
                </c:pt>
                <c:pt idx="31">
                  <c:v>102.787465494</c:v>
                </c:pt>
                <c:pt idx="32">
                  <c:v>102.63441279427801</c:v>
                </c:pt>
                <c:pt idx="33">
                  <c:v>100.364460648693</c:v>
                </c:pt>
                <c:pt idx="34">
                  <c:v>101.551969941255</c:v>
                </c:pt>
                <c:pt idx="35">
                  <c:v>101.255052706093</c:v>
                </c:pt>
                <c:pt idx="36">
                  <c:v>101.871017492908</c:v>
                </c:pt>
                <c:pt idx="37">
                  <c:v>102.104910455191</c:v>
                </c:pt>
                <c:pt idx="38">
                  <c:v>97.972725824202897</c:v>
                </c:pt>
                <c:pt idx="39">
                  <c:v>73.806603030078804</c:v>
                </c:pt>
                <c:pt idx="40">
                  <c:v>72.656922077535796</c:v>
                </c:pt>
                <c:pt idx="41">
                  <c:v>86.522743666371198</c:v>
                </c:pt>
                <c:pt idx="42">
                  <c:v>91.342575975108204</c:v>
                </c:pt>
                <c:pt idx="43">
                  <c:v>94.494454930505896</c:v>
                </c:pt>
                <c:pt idx="44">
                  <c:v>96.715648380697004</c:v>
                </c:pt>
                <c:pt idx="45">
                  <c:v>97.515261216291094</c:v>
                </c:pt>
                <c:pt idx="46">
                  <c:v>98.203030677034306</c:v>
                </c:pt>
                <c:pt idx="47">
                  <c:v>97.725779718338501</c:v>
                </c:pt>
                <c:pt idx="48">
                  <c:v>96.228389784569202</c:v>
                </c:pt>
                <c:pt idx="49">
                  <c:v>97.463296324483807</c:v>
                </c:pt>
                <c:pt idx="50">
                  <c:v>97.920050915419196</c:v>
                </c:pt>
                <c:pt idx="51">
                  <c:v>97.905779989775695</c:v>
                </c:pt>
                <c:pt idx="52">
                  <c:v>97.648960972432207</c:v>
                </c:pt>
                <c:pt idx="53">
                  <c:v>97.101229267706202</c:v>
                </c:pt>
                <c:pt idx="54">
                  <c:v>97.761710971962501</c:v>
                </c:pt>
                <c:pt idx="55">
                  <c:v>98.298008719884294</c:v>
                </c:pt>
                <c:pt idx="56">
                  <c:v>96.803884601102894</c:v>
                </c:pt>
                <c:pt idx="57">
                  <c:v>98.2306027461795</c:v>
                </c:pt>
                <c:pt idx="58">
                  <c:v>98.529200518374296</c:v>
                </c:pt>
                <c:pt idx="59">
                  <c:v>99.384869735038194</c:v>
                </c:pt>
                <c:pt idx="60">
                  <c:v>99.9591374356459</c:v>
                </c:pt>
                <c:pt idx="61">
                  <c:v>99.837483889144096</c:v>
                </c:pt>
                <c:pt idx="62">
                  <c:v>100.24162290357501</c:v>
                </c:pt>
                <c:pt idx="63">
                  <c:v>100.621442666484</c:v>
                </c:pt>
                <c:pt idx="64">
                  <c:v>100.902345584212</c:v>
                </c:pt>
                <c:pt idx="65">
                  <c:v>100.794393277059</c:v>
                </c:pt>
                <c:pt idx="66">
                  <c:v>101.33310735885</c:v>
                </c:pt>
                <c:pt idx="67">
                  <c:v>101.17397845424701</c:v>
                </c:pt>
                <c:pt idx="68">
                  <c:v>101.019652450327</c:v>
                </c:pt>
                <c:pt idx="69">
                  <c:v>101.58823569106499</c:v>
                </c:pt>
                <c:pt idx="70">
                  <c:v>101.771376187938</c:v>
                </c:pt>
                <c:pt idx="71">
                  <c:v>102.483039942489</c:v>
                </c:pt>
                <c:pt idx="72">
                  <c:v>102.469238476383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1D-45D3-BB60-EB462A94DF5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21037568"/>
        <c:axId val="121038744"/>
      </c:barChart>
      <c:lineChart>
        <c:grouping val="standard"/>
        <c:varyColors val="0"/>
        <c:ser>
          <c:idx val="1"/>
          <c:order val="1"/>
          <c:tx>
            <c:strRef>
              <c:f>datos!$E$4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50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datos!$B$101:$C$173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datos!$E$101:$E$173</c:f>
              <c:numCache>
                <c:formatCode>0.0</c:formatCode>
                <c:ptCount val="73"/>
                <c:pt idx="0">
                  <c:v>104.457438032574</c:v>
                </c:pt>
                <c:pt idx="1">
                  <c:v>104.37743641879401</c:v>
                </c:pt>
                <c:pt idx="2">
                  <c:v>104.221819338882</c:v>
                </c:pt>
                <c:pt idx="3">
                  <c:v>104.039632941242</c:v>
                </c:pt>
                <c:pt idx="4">
                  <c:v>103.873375163784</c:v>
                </c:pt>
                <c:pt idx="5">
                  <c:v>103.73035853512501</c:v>
                </c:pt>
                <c:pt idx="6">
                  <c:v>103.65082393302499</c:v>
                </c:pt>
                <c:pt idx="7">
                  <c:v>103.68360625468399</c:v>
                </c:pt>
                <c:pt idx="8">
                  <c:v>103.822915470724</c:v>
                </c:pt>
                <c:pt idx="9">
                  <c:v>104.04471994372101</c:v>
                </c:pt>
                <c:pt idx="10">
                  <c:v>104.256693094151</c:v>
                </c:pt>
                <c:pt idx="11">
                  <c:v>104.43762496502301</c:v>
                </c:pt>
                <c:pt idx="12">
                  <c:v>104.577034589874</c:v>
                </c:pt>
                <c:pt idx="13">
                  <c:v>104.700877716926</c:v>
                </c:pt>
                <c:pt idx="14">
                  <c:v>104.818291098625</c:v>
                </c:pt>
                <c:pt idx="15">
                  <c:v>104.920166546495</c:v>
                </c:pt>
                <c:pt idx="16">
                  <c:v>104.99841416333</c:v>
                </c:pt>
                <c:pt idx="17">
                  <c:v>105.01245609772</c:v>
                </c:pt>
                <c:pt idx="18">
                  <c:v>104.880614844812</c:v>
                </c:pt>
                <c:pt idx="19">
                  <c:v>104.570378001553</c:v>
                </c:pt>
                <c:pt idx="20">
                  <c:v>104.152254763209</c:v>
                </c:pt>
                <c:pt idx="21">
                  <c:v>103.678660870177</c:v>
                </c:pt>
                <c:pt idx="22">
                  <c:v>103.25333360528801</c:v>
                </c:pt>
                <c:pt idx="23">
                  <c:v>102.91895685691</c:v>
                </c:pt>
                <c:pt idx="24">
                  <c:v>102.67470588282799</c:v>
                </c:pt>
                <c:pt idx="25">
                  <c:v>102.53095133539</c:v>
                </c:pt>
                <c:pt idx="26">
                  <c:v>102.479699995404</c:v>
                </c:pt>
                <c:pt idx="27">
                  <c:v>102.511189538105</c:v>
                </c:pt>
                <c:pt idx="28">
                  <c:v>102.573886445726</c:v>
                </c:pt>
                <c:pt idx="29">
                  <c:v>102.63694003888</c:v>
                </c:pt>
                <c:pt idx="30">
                  <c:v>102.641865549526</c:v>
                </c:pt>
                <c:pt idx="31">
                  <c:v>102.53746939447301</c:v>
                </c:pt>
                <c:pt idx="32">
                  <c:v>102.319132921023</c:v>
                </c:pt>
                <c:pt idx="33">
                  <c:v>102.059325050304</c:v>
                </c:pt>
                <c:pt idx="34">
                  <c:v>101.83889028540599</c:v>
                </c:pt>
                <c:pt idx="35">
                  <c:v>101.70462870342401</c:v>
                </c:pt>
                <c:pt idx="36">
                  <c:v>101.69186429263701</c:v>
                </c:pt>
                <c:pt idx="37">
                  <c:v>101.742436301629</c:v>
                </c:pt>
                <c:pt idx="38">
                  <c:v>101.81972863276199</c:v>
                </c:pt>
                <c:pt idx="39">
                  <c:v>95.012837720533099</c:v>
                </c:pt>
                <c:pt idx="40">
                  <c:v>95.104763901814906</c:v>
                </c:pt>
                <c:pt idx="41">
                  <c:v>95.311122956401206</c:v>
                </c:pt>
                <c:pt idx="42">
                  <c:v>95.691589805054207</c:v>
                </c:pt>
                <c:pt idx="43">
                  <c:v>96.226925236338403</c:v>
                </c:pt>
                <c:pt idx="44">
                  <c:v>96.799724990118904</c:v>
                </c:pt>
                <c:pt idx="45">
                  <c:v>97.292161096694301</c:v>
                </c:pt>
                <c:pt idx="46">
                  <c:v>97.636763125856703</c:v>
                </c:pt>
                <c:pt idx="47">
                  <c:v>97.8228488009876</c:v>
                </c:pt>
                <c:pt idx="48">
                  <c:v>97.861593673522606</c:v>
                </c:pt>
                <c:pt idx="49">
                  <c:v>97.795257081598905</c:v>
                </c:pt>
                <c:pt idx="50">
                  <c:v>97.700938709293396</c:v>
                </c:pt>
                <c:pt idx="51">
                  <c:v>97.638180143793903</c:v>
                </c:pt>
                <c:pt idx="52">
                  <c:v>97.633273587927704</c:v>
                </c:pt>
                <c:pt idx="53">
                  <c:v>97.667489699249799</c:v>
                </c:pt>
                <c:pt idx="54">
                  <c:v>97.734443517789302</c:v>
                </c:pt>
                <c:pt idx="55">
                  <c:v>97.878815854287396</c:v>
                </c:pt>
                <c:pt idx="56">
                  <c:v>98.120275062795301</c:v>
                </c:pt>
                <c:pt idx="57">
                  <c:v>98.446534975321896</c:v>
                </c:pt>
                <c:pt idx="58">
                  <c:v>98.816532232470493</c:v>
                </c:pt>
                <c:pt idx="59">
                  <c:v>99.211601859590502</c:v>
                </c:pt>
                <c:pt idx="60">
                  <c:v>99.610007919668504</c:v>
                </c:pt>
                <c:pt idx="61">
                  <c:v>99.994093454890404</c:v>
                </c:pt>
                <c:pt idx="62">
                  <c:v>100.32893042209101</c:v>
                </c:pt>
                <c:pt idx="63">
                  <c:v>100.588194984886</c:v>
                </c:pt>
                <c:pt idx="64">
                  <c:v>100.785438914061</c:v>
                </c:pt>
                <c:pt idx="65">
                  <c:v>100.93264726305</c:v>
                </c:pt>
                <c:pt idx="66">
                  <c:v>101.058203804939</c:v>
                </c:pt>
                <c:pt idx="67">
                  <c:v>101.177880005378</c:v>
                </c:pt>
                <c:pt idx="68">
                  <c:v>101.33504611017599</c:v>
                </c:pt>
                <c:pt idx="69">
                  <c:v>101.57717331403499</c:v>
                </c:pt>
                <c:pt idx="70">
                  <c:v>101.899200457353</c:v>
                </c:pt>
                <c:pt idx="71">
                  <c:v>102.26035272638001</c:v>
                </c:pt>
                <c:pt idx="72">
                  <c:v>102.622742747564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51D-45D3-BB60-EB462A94DF5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1037568"/>
        <c:axId val="121038744"/>
      </c:lineChart>
      <c:catAx>
        <c:axId val="121037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/>
            </a:pPr>
            <a:endParaRPr lang="es-MX"/>
          </a:p>
        </c:txPr>
        <c:crossAx val="121038744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121038744"/>
        <c:scaling>
          <c:orientation val="minMax"/>
          <c:max val="11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aseline="0"/>
            </a:pPr>
            <a:endParaRPr lang="es-MX"/>
          </a:p>
        </c:txPr>
        <c:crossAx val="121037568"/>
        <c:crosses val="autoZero"/>
        <c:crossBetween val="between"/>
        <c:majorUnit val="10"/>
      </c:valAx>
      <c:spPr>
        <a:noFill/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8943860877684407E-2"/>
          <c:y val="0.94951943710620001"/>
          <c:w val="0.91879306722689802"/>
          <c:h val="5.042704352509683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400" b="0" i="0" u="none" strike="noStrike" baseline="0">
          <a:solidFill>
            <a:srgbClr val="000000"/>
          </a:solidFill>
          <a:latin typeface="Arial" pitchFamily="34" charset="0"/>
          <a:ea typeface="Arial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4705303030303113E-2"/>
          <c:y val="3.0836814819635256E-2"/>
          <c:w val="0.92086287878787876"/>
          <c:h val="0.837025000000001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datos!$D$4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8FCF49"/>
            </a:solidFill>
            <a:ln w="9525">
              <a:solidFill>
                <a:srgbClr val="8FCF49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datos!$B$101:$C$173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datos!$D$101:$D$173</c:f>
              <c:numCache>
                <c:formatCode>0.0</c:formatCode>
                <c:ptCount val="73"/>
                <c:pt idx="0">
                  <c:v>104.418335175065</c:v>
                </c:pt>
                <c:pt idx="1">
                  <c:v>104.000344122428</c:v>
                </c:pt>
                <c:pt idx="2">
                  <c:v>104.819479103411</c:v>
                </c:pt>
                <c:pt idx="3">
                  <c:v>103.83336480220601</c:v>
                </c:pt>
                <c:pt idx="4">
                  <c:v>103.68730528169</c:v>
                </c:pt>
                <c:pt idx="5">
                  <c:v>104.029267810729</c:v>
                </c:pt>
                <c:pt idx="6">
                  <c:v>103.335731273557</c:v>
                </c:pt>
                <c:pt idx="7">
                  <c:v>103.769543611744</c:v>
                </c:pt>
                <c:pt idx="8">
                  <c:v>101.961576625502</c:v>
                </c:pt>
                <c:pt idx="9">
                  <c:v>103.922248464414</c:v>
                </c:pt>
                <c:pt idx="10">
                  <c:v>104.16163965335799</c:v>
                </c:pt>
                <c:pt idx="11">
                  <c:v>105.112720740527</c:v>
                </c:pt>
                <c:pt idx="12">
                  <c:v>104.27313883588801</c:v>
                </c:pt>
                <c:pt idx="13">
                  <c:v>104.66445732608101</c:v>
                </c:pt>
                <c:pt idx="14">
                  <c:v>104.861574457979</c:v>
                </c:pt>
                <c:pt idx="15">
                  <c:v>104.27051133042499</c:v>
                </c:pt>
                <c:pt idx="16">
                  <c:v>105.560582196144</c:v>
                </c:pt>
                <c:pt idx="17">
                  <c:v>105.146878849955</c:v>
                </c:pt>
                <c:pt idx="18">
                  <c:v>105.042326702962</c:v>
                </c:pt>
                <c:pt idx="19">
                  <c:v>104.075547334278</c:v>
                </c:pt>
                <c:pt idx="20">
                  <c:v>104.643885019506</c:v>
                </c:pt>
                <c:pt idx="21">
                  <c:v>103.796003553167</c:v>
                </c:pt>
                <c:pt idx="22">
                  <c:v>102.996468984207</c:v>
                </c:pt>
                <c:pt idx="23">
                  <c:v>102.40666111508401</c:v>
                </c:pt>
                <c:pt idx="24">
                  <c:v>103.039254691308</c:v>
                </c:pt>
                <c:pt idx="25">
                  <c:v>104.462238129708</c:v>
                </c:pt>
                <c:pt idx="26">
                  <c:v>102.12748778857799</c:v>
                </c:pt>
                <c:pt idx="27">
                  <c:v>102.988446999597</c:v>
                </c:pt>
                <c:pt idx="28">
                  <c:v>101.77435277310499</c:v>
                </c:pt>
                <c:pt idx="29">
                  <c:v>103.035611151078</c:v>
                </c:pt>
                <c:pt idx="30">
                  <c:v>102.548166157766</c:v>
                </c:pt>
                <c:pt idx="31">
                  <c:v>102.787465494</c:v>
                </c:pt>
                <c:pt idx="32">
                  <c:v>102.63441279427801</c:v>
                </c:pt>
                <c:pt idx="33">
                  <c:v>100.364460648693</c:v>
                </c:pt>
                <c:pt idx="34">
                  <c:v>101.551969941255</c:v>
                </c:pt>
                <c:pt idx="35">
                  <c:v>101.255052706093</c:v>
                </c:pt>
                <c:pt idx="36">
                  <c:v>101.871017492908</c:v>
                </c:pt>
                <c:pt idx="37">
                  <c:v>102.104910455191</c:v>
                </c:pt>
                <c:pt idx="38">
                  <c:v>97.972725824202897</c:v>
                </c:pt>
                <c:pt idx="39">
                  <c:v>73.806603030078804</c:v>
                </c:pt>
                <c:pt idx="40">
                  <c:v>72.656922077535796</c:v>
                </c:pt>
                <c:pt idx="41">
                  <c:v>86.522743666371198</c:v>
                </c:pt>
                <c:pt idx="42">
                  <c:v>91.342575975108204</c:v>
                </c:pt>
                <c:pt idx="43">
                  <c:v>94.494454930505896</c:v>
                </c:pt>
                <c:pt idx="44">
                  <c:v>96.715648380697004</c:v>
                </c:pt>
                <c:pt idx="45">
                  <c:v>97.515261216291094</c:v>
                </c:pt>
                <c:pt idx="46">
                  <c:v>98.203030677034306</c:v>
                </c:pt>
                <c:pt idx="47">
                  <c:v>97.725779718338501</c:v>
                </c:pt>
                <c:pt idx="48">
                  <c:v>96.228389784569202</c:v>
                </c:pt>
                <c:pt idx="49">
                  <c:v>97.463296324483807</c:v>
                </c:pt>
                <c:pt idx="50">
                  <c:v>97.920050915419196</c:v>
                </c:pt>
                <c:pt idx="51">
                  <c:v>97.905779989775695</c:v>
                </c:pt>
                <c:pt idx="52">
                  <c:v>97.648960972432207</c:v>
                </c:pt>
                <c:pt idx="53">
                  <c:v>97.101229267706202</c:v>
                </c:pt>
                <c:pt idx="54">
                  <c:v>97.761710971962501</c:v>
                </c:pt>
                <c:pt idx="55">
                  <c:v>98.298008719884294</c:v>
                </c:pt>
                <c:pt idx="56">
                  <c:v>96.803884601102894</c:v>
                </c:pt>
                <c:pt idx="57">
                  <c:v>98.2306027461795</c:v>
                </c:pt>
                <c:pt idx="58">
                  <c:v>98.529200518374296</c:v>
                </c:pt>
                <c:pt idx="59">
                  <c:v>99.384869735038194</c:v>
                </c:pt>
                <c:pt idx="60">
                  <c:v>99.9591374356459</c:v>
                </c:pt>
                <c:pt idx="61">
                  <c:v>99.837483889144096</c:v>
                </c:pt>
                <c:pt idx="62">
                  <c:v>100.24162290357501</c:v>
                </c:pt>
                <c:pt idx="63">
                  <c:v>100.621442666484</c:v>
                </c:pt>
                <c:pt idx="64">
                  <c:v>100.902345584212</c:v>
                </c:pt>
                <c:pt idx="65">
                  <c:v>100.794393277059</c:v>
                </c:pt>
                <c:pt idx="66">
                  <c:v>101.33310735885</c:v>
                </c:pt>
                <c:pt idx="67">
                  <c:v>101.17397845424701</c:v>
                </c:pt>
                <c:pt idx="68">
                  <c:v>101.019652450327</c:v>
                </c:pt>
                <c:pt idx="69">
                  <c:v>101.58823569106499</c:v>
                </c:pt>
                <c:pt idx="70">
                  <c:v>101.771376187938</c:v>
                </c:pt>
                <c:pt idx="71">
                  <c:v>102.483039942489</c:v>
                </c:pt>
                <c:pt idx="72">
                  <c:v>102.469238476383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23-40D9-ADCA-4F2F8C71DEF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21037568"/>
        <c:axId val="121038744"/>
      </c:barChart>
      <c:lineChart>
        <c:grouping val="standard"/>
        <c:varyColors val="0"/>
        <c:ser>
          <c:idx val="1"/>
          <c:order val="1"/>
          <c:tx>
            <c:strRef>
              <c:f>datos!$E$4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50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datos!$B$101:$C$173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datos!$E$101:$E$173</c:f>
              <c:numCache>
                <c:formatCode>0.0</c:formatCode>
                <c:ptCount val="73"/>
                <c:pt idx="0">
                  <c:v>104.457438032574</c:v>
                </c:pt>
                <c:pt idx="1">
                  <c:v>104.37743641879401</c:v>
                </c:pt>
                <c:pt idx="2">
                  <c:v>104.221819338882</c:v>
                </c:pt>
                <c:pt idx="3">
                  <c:v>104.039632941242</c:v>
                </c:pt>
                <c:pt idx="4">
                  <c:v>103.873375163784</c:v>
                </c:pt>
                <c:pt idx="5">
                  <c:v>103.73035853512501</c:v>
                </c:pt>
                <c:pt idx="6">
                  <c:v>103.65082393302499</c:v>
                </c:pt>
                <c:pt idx="7">
                  <c:v>103.68360625468399</c:v>
                </c:pt>
                <c:pt idx="8">
                  <c:v>103.822915470724</c:v>
                </c:pt>
                <c:pt idx="9">
                  <c:v>104.04471994372101</c:v>
                </c:pt>
                <c:pt idx="10">
                  <c:v>104.256693094151</c:v>
                </c:pt>
                <c:pt idx="11">
                  <c:v>104.43762496502301</c:v>
                </c:pt>
                <c:pt idx="12">
                  <c:v>104.577034589874</c:v>
                </c:pt>
                <c:pt idx="13">
                  <c:v>104.700877716926</c:v>
                </c:pt>
                <c:pt idx="14">
                  <c:v>104.818291098625</c:v>
                </c:pt>
                <c:pt idx="15">
                  <c:v>104.920166546495</c:v>
                </c:pt>
                <c:pt idx="16">
                  <c:v>104.99841416333</c:v>
                </c:pt>
                <c:pt idx="17">
                  <c:v>105.01245609772</c:v>
                </c:pt>
                <c:pt idx="18">
                  <c:v>104.880614844812</c:v>
                </c:pt>
                <c:pt idx="19">
                  <c:v>104.570378001553</c:v>
                </c:pt>
                <c:pt idx="20">
                  <c:v>104.152254763209</c:v>
                </c:pt>
                <c:pt idx="21">
                  <c:v>103.678660870177</c:v>
                </c:pt>
                <c:pt idx="22">
                  <c:v>103.25333360528801</c:v>
                </c:pt>
                <c:pt idx="23">
                  <c:v>102.91895685691</c:v>
                </c:pt>
                <c:pt idx="24">
                  <c:v>102.67470588282799</c:v>
                </c:pt>
                <c:pt idx="25">
                  <c:v>102.53095133539</c:v>
                </c:pt>
                <c:pt idx="26">
                  <c:v>102.479699995404</c:v>
                </c:pt>
                <c:pt idx="27">
                  <c:v>102.511189538105</c:v>
                </c:pt>
                <c:pt idx="28">
                  <c:v>102.573886445726</c:v>
                </c:pt>
                <c:pt idx="29">
                  <c:v>102.63694003888</c:v>
                </c:pt>
                <c:pt idx="30">
                  <c:v>102.641865549526</c:v>
                </c:pt>
                <c:pt idx="31">
                  <c:v>102.53746939447301</c:v>
                </c:pt>
                <c:pt idx="32">
                  <c:v>102.319132921023</c:v>
                </c:pt>
                <c:pt idx="33">
                  <c:v>102.059325050304</c:v>
                </c:pt>
                <c:pt idx="34">
                  <c:v>101.83889028540599</c:v>
                </c:pt>
                <c:pt idx="35">
                  <c:v>101.70462870342401</c:v>
                </c:pt>
                <c:pt idx="36">
                  <c:v>101.69186429263701</c:v>
                </c:pt>
                <c:pt idx="37">
                  <c:v>101.742436301629</c:v>
                </c:pt>
                <c:pt idx="38">
                  <c:v>101.81972863276199</c:v>
                </c:pt>
                <c:pt idx="39">
                  <c:v>95.012837720533099</c:v>
                </c:pt>
                <c:pt idx="40">
                  <c:v>95.104763901814906</c:v>
                </c:pt>
                <c:pt idx="41">
                  <c:v>95.311122956401206</c:v>
                </c:pt>
                <c:pt idx="42">
                  <c:v>95.691589805054207</c:v>
                </c:pt>
                <c:pt idx="43">
                  <c:v>96.226925236338403</c:v>
                </c:pt>
                <c:pt idx="44">
                  <c:v>96.799724990118904</c:v>
                </c:pt>
                <c:pt idx="45">
                  <c:v>97.292161096694301</c:v>
                </c:pt>
                <c:pt idx="46">
                  <c:v>97.636763125856703</c:v>
                </c:pt>
                <c:pt idx="47">
                  <c:v>97.8228488009876</c:v>
                </c:pt>
                <c:pt idx="48">
                  <c:v>97.861593673522606</c:v>
                </c:pt>
                <c:pt idx="49">
                  <c:v>97.795257081598905</c:v>
                </c:pt>
                <c:pt idx="50">
                  <c:v>97.700938709293396</c:v>
                </c:pt>
                <c:pt idx="51">
                  <c:v>97.638180143793903</c:v>
                </c:pt>
                <c:pt idx="52">
                  <c:v>97.633273587927704</c:v>
                </c:pt>
                <c:pt idx="53">
                  <c:v>97.667489699249799</c:v>
                </c:pt>
                <c:pt idx="54">
                  <c:v>97.734443517789302</c:v>
                </c:pt>
                <c:pt idx="55">
                  <c:v>97.878815854287396</c:v>
                </c:pt>
                <c:pt idx="56">
                  <c:v>98.120275062795301</c:v>
                </c:pt>
                <c:pt idx="57">
                  <c:v>98.446534975321896</c:v>
                </c:pt>
                <c:pt idx="58">
                  <c:v>98.816532232470493</c:v>
                </c:pt>
                <c:pt idx="59">
                  <c:v>99.211601859590502</c:v>
                </c:pt>
                <c:pt idx="60">
                  <c:v>99.610007919668504</c:v>
                </c:pt>
                <c:pt idx="61">
                  <c:v>99.994093454890404</c:v>
                </c:pt>
                <c:pt idx="62">
                  <c:v>100.32893042209101</c:v>
                </c:pt>
                <c:pt idx="63">
                  <c:v>100.588194984886</c:v>
                </c:pt>
                <c:pt idx="64">
                  <c:v>100.785438914061</c:v>
                </c:pt>
                <c:pt idx="65">
                  <c:v>100.93264726305</c:v>
                </c:pt>
                <c:pt idx="66">
                  <c:v>101.058203804939</c:v>
                </c:pt>
                <c:pt idx="67">
                  <c:v>101.177880005378</c:v>
                </c:pt>
                <c:pt idx="68">
                  <c:v>101.33504611017599</c:v>
                </c:pt>
                <c:pt idx="69">
                  <c:v>101.57717331403499</c:v>
                </c:pt>
                <c:pt idx="70">
                  <c:v>101.899200457353</c:v>
                </c:pt>
                <c:pt idx="71">
                  <c:v>102.26035272638001</c:v>
                </c:pt>
                <c:pt idx="72">
                  <c:v>102.622742747564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723-40D9-ADCA-4F2F8C71DEF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1037568"/>
        <c:axId val="121038744"/>
      </c:lineChart>
      <c:catAx>
        <c:axId val="121037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/>
            </a:pPr>
            <a:endParaRPr lang="es-MX"/>
          </a:p>
        </c:txPr>
        <c:crossAx val="121038744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121038744"/>
        <c:scaling>
          <c:orientation val="minMax"/>
          <c:max val="11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aseline="0"/>
            </a:pPr>
            <a:endParaRPr lang="es-MX"/>
          </a:p>
        </c:txPr>
        <c:crossAx val="121037568"/>
        <c:crosses val="autoZero"/>
        <c:crossBetween val="between"/>
        <c:majorUnit val="10"/>
      </c:valAx>
      <c:spPr>
        <a:noFill/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8943860877684407E-2"/>
          <c:y val="0.94951943710620001"/>
          <c:w val="0.91879306722689802"/>
          <c:h val="5.042704352509683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400" b="0" i="0" u="none" strike="noStrike" baseline="0">
          <a:solidFill>
            <a:srgbClr val="000000"/>
          </a:solidFill>
          <a:latin typeface="Arial" pitchFamily="34" charset="0"/>
          <a:ea typeface="Arial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4705303030303113E-2"/>
          <c:y val="3.0836814819635256E-2"/>
          <c:w val="0.92086287878787876"/>
          <c:h val="0.837025000000001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datos!$D$4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8FCF49"/>
            </a:solidFill>
            <a:ln w="9525">
              <a:solidFill>
                <a:srgbClr val="8FCF49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datos!$B$101:$C$173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datos!$F$101:$F$173</c:f>
              <c:numCache>
                <c:formatCode>0.0</c:formatCode>
                <c:ptCount val="73"/>
                <c:pt idx="0">
                  <c:v>85.385557331307297</c:v>
                </c:pt>
                <c:pt idx="1">
                  <c:v>84.321849157369599</c:v>
                </c:pt>
                <c:pt idx="2">
                  <c:v>84.671324506215598</c:v>
                </c:pt>
                <c:pt idx="3">
                  <c:v>84.582039026625296</c:v>
                </c:pt>
                <c:pt idx="4">
                  <c:v>84.610386662254299</c:v>
                </c:pt>
                <c:pt idx="5">
                  <c:v>84.244248448067907</c:v>
                </c:pt>
                <c:pt idx="6">
                  <c:v>83.500448589720506</c:v>
                </c:pt>
                <c:pt idx="7">
                  <c:v>81.248741766202002</c:v>
                </c:pt>
                <c:pt idx="8">
                  <c:v>75.158895247938602</c:v>
                </c:pt>
                <c:pt idx="9">
                  <c:v>80.042448422516998</c:v>
                </c:pt>
                <c:pt idx="10">
                  <c:v>80.1698495635558</c:v>
                </c:pt>
                <c:pt idx="11">
                  <c:v>80.230213095181696</c:v>
                </c:pt>
                <c:pt idx="12">
                  <c:v>80.231677982316597</c:v>
                </c:pt>
                <c:pt idx="13">
                  <c:v>78.812943435548405</c:v>
                </c:pt>
                <c:pt idx="14">
                  <c:v>78.805934580796105</c:v>
                </c:pt>
                <c:pt idx="15">
                  <c:v>79.612459938174894</c:v>
                </c:pt>
                <c:pt idx="16">
                  <c:v>79.258133903853803</c:v>
                </c:pt>
                <c:pt idx="17">
                  <c:v>78.300629335823899</c:v>
                </c:pt>
                <c:pt idx="18">
                  <c:v>77.689818918905004</c:v>
                </c:pt>
                <c:pt idx="19">
                  <c:v>77.955504563676001</c:v>
                </c:pt>
                <c:pt idx="20">
                  <c:v>77.391989857291406</c:v>
                </c:pt>
                <c:pt idx="21">
                  <c:v>76.308181679369298</c:v>
                </c:pt>
                <c:pt idx="22">
                  <c:v>74.897405860080397</c:v>
                </c:pt>
                <c:pt idx="23">
                  <c:v>74.725309376402095</c:v>
                </c:pt>
                <c:pt idx="24">
                  <c:v>71.799498091170406</c:v>
                </c:pt>
                <c:pt idx="25">
                  <c:v>73.937818630950702</c:v>
                </c:pt>
                <c:pt idx="26">
                  <c:v>73.993381248600301</c:v>
                </c:pt>
                <c:pt idx="27">
                  <c:v>73.268793891544306</c:v>
                </c:pt>
                <c:pt idx="28">
                  <c:v>72.017299585892999</c:v>
                </c:pt>
                <c:pt idx="29">
                  <c:v>74.432978499669005</c:v>
                </c:pt>
                <c:pt idx="30">
                  <c:v>73.827121033245206</c:v>
                </c:pt>
                <c:pt idx="31">
                  <c:v>76.380940542777395</c:v>
                </c:pt>
                <c:pt idx="32">
                  <c:v>75.482452806553994</c:v>
                </c:pt>
                <c:pt idx="33">
                  <c:v>74.903383679391595</c:v>
                </c:pt>
                <c:pt idx="34">
                  <c:v>76.174569293175907</c:v>
                </c:pt>
                <c:pt idx="35">
                  <c:v>75.639751667339297</c:v>
                </c:pt>
                <c:pt idx="36">
                  <c:v>76.664186328964107</c:v>
                </c:pt>
                <c:pt idx="37">
                  <c:v>77.007369392048304</c:v>
                </c:pt>
                <c:pt idx="38">
                  <c:v>76.623364902506196</c:v>
                </c:pt>
                <c:pt idx="39">
                  <c:v>71.807828831619801</c:v>
                </c:pt>
                <c:pt idx="40">
                  <c:v>69.569665666071998</c:v>
                </c:pt>
                <c:pt idx="41">
                  <c:v>71.837483389436599</c:v>
                </c:pt>
                <c:pt idx="42">
                  <c:v>72.971387296994607</c:v>
                </c:pt>
                <c:pt idx="43">
                  <c:v>74.132454592513596</c:v>
                </c:pt>
                <c:pt idx="44">
                  <c:v>74.161071775457799</c:v>
                </c:pt>
                <c:pt idx="45">
                  <c:v>74.652466794840294</c:v>
                </c:pt>
                <c:pt idx="46">
                  <c:v>74.504360921185906</c:v>
                </c:pt>
                <c:pt idx="47">
                  <c:v>74.264104727416196</c:v>
                </c:pt>
                <c:pt idx="48">
                  <c:v>72.093261065717499</c:v>
                </c:pt>
                <c:pt idx="49">
                  <c:v>76.547382842580703</c:v>
                </c:pt>
                <c:pt idx="50">
                  <c:v>74.553753808333695</c:v>
                </c:pt>
                <c:pt idx="51">
                  <c:v>74.634828862942598</c:v>
                </c:pt>
                <c:pt idx="52">
                  <c:v>75.126851259001299</c:v>
                </c:pt>
                <c:pt idx="53">
                  <c:v>74.223940099337597</c:v>
                </c:pt>
                <c:pt idx="54">
                  <c:v>74.3875508584633</c:v>
                </c:pt>
                <c:pt idx="55">
                  <c:v>73.818385400633005</c:v>
                </c:pt>
                <c:pt idx="56">
                  <c:v>74.449852160501194</c:v>
                </c:pt>
                <c:pt idx="57">
                  <c:v>73.992553850044104</c:v>
                </c:pt>
                <c:pt idx="58">
                  <c:v>74.376192099185005</c:v>
                </c:pt>
                <c:pt idx="59">
                  <c:v>74.133500439598293</c:v>
                </c:pt>
                <c:pt idx="60">
                  <c:v>77.878343123337999</c:v>
                </c:pt>
                <c:pt idx="61">
                  <c:v>73.891394923568797</c:v>
                </c:pt>
                <c:pt idx="62">
                  <c:v>73.434561621012705</c:v>
                </c:pt>
                <c:pt idx="63">
                  <c:v>74.278051366382996</c:v>
                </c:pt>
                <c:pt idx="64">
                  <c:v>73.919093091997098</c:v>
                </c:pt>
                <c:pt idx="65">
                  <c:v>75.629853285703405</c:v>
                </c:pt>
                <c:pt idx="66">
                  <c:v>73.8457828039883</c:v>
                </c:pt>
                <c:pt idx="67">
                  <c:v>73.934483482425705</c:v>
                </c:pt>
                <c:pt idx="68">
                  <c:v>73.035676605783493</c:v>
                </c:pt>
                <c:pt idx="69">
                  <c:v>74.2940481019575</c:v>
                </c:pt>
                <c:pt idx="70">
                  <c:v>73.980543074191104</c:v>
                </c:pt>
                <c:pt idx="71">
                  <c:v>74.733386734408697</c:v>
                </c:pt>
                <c:pt idx="72">
                  <c:v>74.868195613132301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34-4F81-803A-3E3DB875680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21035216"/>
        <c:axId val="121032080"/>
      </c:barChart>
      <c:lineChart>
        <c:grouping val="standard"/>
        <c:varyColors val="0"/>
        <c:ser>
          <c:idx val="1"/>
          <c:order val="1"/>
          <c:tx>
            <c:strRef>
              <c:f>datos!$E$4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50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datos!$B$101:$C$173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datos!$G$101:$G$173</c:f>
              <c:numCache>
                <c:formatCode>0.0</c:formatCode>
                <c:ptCount val="73"/>
                <c:pt idx="0">
                  <c:v>85.4416439485544</c:v>
                </c:pt>
                <c:pt idx="1">
                  <c:v>85.018323185870102</c:v>
                </c:pt>
                <c:pt idx="2">
                  <c:v>84.761482292863107</c:v>
                </c:pt>
                <c:pt idx="3">
                  <c:v>84.575604893500397</c:v>
                </c:pt>
                <c:pt idx="4">
                  <c:v>84.269969186944607</c:v>
                </c:pt>
                <c:pt idx="5">
                  <c:v>83.704019402073698</c:v>
                </c:pt>
                <c:pt idx="6">
                  <c:v>82.888953230121601</c:v>
                </c:pt>
                <c:pt idx="7">
                  <c:v>81.974655008358894</c:v>
                </c:pt>
                <c:pt idx="8">
                  <c:v>81.147270884217605</c:v>
                </c:pt>
                <c:pt idx="9">
                  <c:v>80.517685338489201</c:v>
                </c:pt>
                <c:pt idx="10">
                  <c:v>80.102956176844103</c:v>
                </c:pt>
                <c:pt idx="11">
                  <c:v>79.871328714338702</c:v>
                </c:pt>
                <c:pt idx="12">
                  <c:v>79.734051678282299</c:v>
                </c:pt>
                <c:pt idx="13">
                  <c:v>79.579450788014398</c:v>
                </c:pt>
                <c:pt idx="14">
                  <c:v>79.361527983024601</c:v>
                </c:pt>
                <c:pt idx="15">
                  <c:v>79.115541583592901</c:v>
                </c:pt>
                <c:pt idx="16">
                  <c:v>78.859127771763198</c:v>
                </c:pt>
                <c:pt idx="17">
                  <c:v>78.563839046585102</c:v>
                </c:pt>
                <c:pt idx="18">
                  <c:v>78.163140939230999</c:v>
                </c:pt>
                <c:pt idx="19">
                  <c:v>77.609712109631701</c:v>
                </c:pt>
                <c:pt idx="20">
                  <c:v>76.914406970474801</c:v>
                </c:pt>
                <c:pt idx="21">
                  <c:v>76.170631534867397</c:v>
                </c:pt>
                <c:pt idx="22">
                  <c:v>75.445898364390501</c:v>
                </c:pt>
                <c:pt idx="23">
                  <c:v>74.763351823608104</c:v>
                </c:pt>
                <c:pt idx="24">
                  <c:v>74.210308401914205</c:v>
                </c:pt>
                <c:pt idx="25">
                  <c:v>73.842161337144702</c:v>
                </c:pt>
                <c:pt idx="26">
                  <c:v>73.648941311720606</c:v>
                </c:pt>
                <c:pt idx="27">
                  <c:v>73.611977602949295</c:v>
                </c:pt>
                <c:pt idx="28">
                  <c:v>73.700024059114199</c:v>
                </c:pt>
                <c:pt idx="29">
                  <c:v>73.921419797200699</c:v>
                </c:pt>
                <c:pt idx="30">
                  <c:v>74.248493690296996</c:v>
                </c:pt>
                <c:pt idx="31">
                  <c:v>74.623210521153595</c:v>
                </c:pt>
                <c:pt idx="32">
                  <c:v>75.022135937009693</c:v>
                </c:pt>
                <c:pt idx="33">
                  <c:v>75.416962465711507</c:v>
                </c:pt>
                <c:pt idx="34">
                  <c:v>75.792054592833296</c:v>
                </c:pt>
                <c:pt idx="35">
                  <c:v>76.141699383615901</c:v>
                </c:pt>
                <c:pt idx="36">
                  <c:v>76.410924873037203</c:v>
                </c:pt>
                <c:pt idx="37">
                  <c:v>76.559468465675806</c:v>
                </c:pt>
                <c:pt idx="38">
                  <c:v>76.656188404605302</c:v>
                </c:pt>
                <c:pt idx="39">
                  <c:v>71.793060809833307</c:v>
                </c:pt>
                <c:pt idx="40">
                  <c:v>72.023111131746802</c:v>
                </c:pt>
                <c:pt idx="41">
                  <c:v>72.439324215855507</c:v>
                </c:pt>
                <c:pt idx="42">
                  <c:v>72.992794421159005</c:v>
                </c:pt>
                <c:pt idx="43">
                  <c:v>73.587352665615697</c:v>
                </c:pt>
                <c:pt idx="44">
                  <c:v>74.083165834257699</c:v>
                </c:pt>
                <c:pt idx="45">
                  <c:v>74.398417257050298</c:v>
                </c:pt>
                <c:pt idx="46">
                  <c:v>74.525515705633495</c:v>
                </c:pt>
                <c:pt idx="47">
                  <c:v>74.544688000129099</c:v>
                </c:pt>
                <c:pt idx="48">
                  <c:v>74.550061504239807</c:v>
                </c:pt>
                <c:pt idx="49">
                  <c:v>74.598988241732201</c:v>
                </c:pt>
                <c:pt idx="50">
                  <c:v>74.649464589141203</c:v>
                </c:pt>
                <c:pt idx="51">
                  <c:v>74.657753375766404</c:v>
                </c:pt>
                <c:pt idx="52">
                  <c:v>74.599508170115897</c:v>
                </c:pt>
                <c:pt idx="53">
                  <c:v>74.479654047002299</c:v>
                </c:pt>
                <c:pt idx="54">
                  <c:v>74.338760375637904</c:v>
                </c:pt>
                <c:pt idx="55">
                  <c:v>74.231757707262801</c:v>
                </c:pt>
                <c:pt idx="56">
                  <c:v>74.180711902955693</c:v>
                </c:pt>
                <c:pt idx="57">
                  <c:v>74.168646631776596</c:v>
                </c:pt>
                <c:pt idx="58">
                  <c:v>74.176075375648097</c:v>
                </c:pt>
                <c:pt idx="59">
                  <c:v>74.165865776380002</c:v>
                </c:pt>
                <c:pt idx="60">
                  <c:v>74.127781907514006</c:v>
                </c:pt>
                <c:pt idx="61">
                  <c:v>74.087345072998204</c:v>
                </c:pt>
                <c:pt idx="62">
                  <c:v>74.070302199939306</c:v>
                </c:pt>
                <c:pt idx="63">
                  <c:v>74.053239988651697</c:v>
                </c:pt>
                <c:pt idx="64">
                  <c:v>74.008150722577298</c:v>
                </c:pt>
                <c:pt idx="65">
                  <c:v>73.930062625011004</c:v>
                </c:pt>
                <c:pt idx="66">
                  <c:v>73.833428485495503</c:v>
                </c:pt>
                <c:pt idx="67">
                  <c:v>73.773633218957499</c:v>
                </c:pt>
                <c:pt idx="68">
                  <c:v>73.810034373804399</c:v>
                </c:pt>
                <c:pt idx="69">
                  <c:v>73.971818165703695</c:v>
                </c:pt>
                <c:pt idx="70">
                  <c:v>74.228074270380006</c:v>
                </c:pt>
                <c:pt idx="71">
                  <c:v>74.4807318375683</c:v>
                </c:pt>
                <c:pt idx="72">
                  <c:v>74.670417441141893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634-4F81-803A-3E3DB875680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1035216"/>
        <c:axId val="121032080"/>
      </c:lineChart>
      <c:catAx>
        <c:axId val="121035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/>
            </a:pPr>
            <a:endParaRPr lang="es-MX"/>
          </a:p>
        </c:txPr>
        <c:crossAx val="121032080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121032080"/>
        <c:scaling>
          <c:orientation val="minMax"/>
          <c:max val="90"/>
          <c:min val="6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/>
            </a:pPr>
            <a:endParaRPr lang="es-MX"/>
          </a:p>
        </c:txPr>
        <c:crossAx val="121035216"/>
        <c:crosses val="autoZero"/>
        <c:crossBetween val="between"/>
        <c:majorUnit val="10"/>
      </c:valAx>
      <c:spPr>
        <a:noFill/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8943860877684407E-2"/>
          <c:y val="0.94951943710620001"/>
          <c:w val="0.91879306722689802"/>
          <c:h val="5.042704352509683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400" b="0" i="0" u="none" strike="noStrike" baseline="0">
          <a:solidFill>
            <a:srgbClr val="000000"/>
          </a:solidFill>
          <a:latin typeface="Arial" pitchFamily="34" charset="0"/>
          <a:ea typeface="Arial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8761859817467325E-2"/>
          <c:y val="3.0836814819635256E-2"/>
          <c:w val="0.91382854808590108"/>
          <c:h val="0.831781352397974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datos!$H$4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8FCF49"/>
            </a:solidFill>
            <a:ln w="9525">
              <a:solidFill>
                <a:srgbClr val="8FCF49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datos!$B$101:$C$173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datos!$H$101:$H$173</c:f>
              <c:numCache>
                <c:formatCode>0.0</c:formatCode>
                <c:ptCount val="73"/>
                <c:pt idx="0">
                  <c:v>110.16754058321099</c:v>
                </c:pt>
                <c:pt idx="1">
                  <c:v>108.98127161749299</c:v>
                </c:pt>
                <c:pt idx="2">
                  <c:v>111.45568192379299</c:v>
                </c:pt>
                <c:pt idx="3">
                  <c:v>108.728416407484</c:v>
                </c:pt>
                <c:pt idx="4">
                  <c:v>110.941006463428</c:v>
                </c:pt>
                <c:pt idx="5">
                  <c:v>110.705016909101</c:v>
                </c:pt>
                <c:pt idx="6">
                  <c:v>108.41784646732999</c:v>
                </c:pt>
                <c:pt idx="7">
                  <c:v>108.39150654255999</c:v>
                </c:pt>
                <c:pt idx="8">
                  <c:v>109.365429450173</c:v>
                </c:pt>
                <c:pt idx="9">
                  <c:v>106.28021810273501</c:v>
                </c:pt>
                <c:pt idx="10">
                  <c:v>112.28108548887199</c:v>
                </c:pt>
                <c:pt idx="11">
                  <c:v>109.990765373727</c:v>
                </c:pt>
                <c:pt idx="12">
                  <c:v>118.196829481593</c:v>
                </c:pt>
                <c:pt idx="13">
                  <c:v>119.306790788895</c:v>
                </c:pt>
                <c:pt idx="14">
                  <c:v>116.556663110809</c:v>
                </c:pt>
                <c:pt idx="15">
                  <c:v>119.72287616494</c:v>
                </c:pt>
                <c:pt idx="16">
                  <c:v>115.35832590244701</c:v>
                </c:pt>
                <c:pt idx="17">
                  <c:v>118.31759268178401</c:v>
                </c:pt>
                <c:pt idx="18">
                  <c:v>120.67436985197</c:v>
                </c:pt>
                <c:pt idx="19">
                  <c:v>118.45910366319301</c:v>
                </c:pt>
                <c:pt idx="20">
                  <c:v>118.818537894423</c:v>
                </c:pt>
                <c:pt idx="21">
                  <c:v>116.390723875147</c:v>
                </c:pt>
                <c:pt idx="22">
                  <c:v>118.515003977784</c:v>
                </c:pt>
                <c:pt idx="23">
                  <c:v>114.091257165307</c:v>
                </c:pt>
                <c:pt idx="24">
                  <c:v>114.33959509849301</c:v>
                </c:pt>
                <c:pt idx="25">
                  <c:v>114.735338738824</c:v>
                </c:pt>
                <c:pt idx="26">
                  <c:v>114.01165825388701</c:v>
                </c:pt>
                <c:pt idx="27">
                  <c:v>115.81069091460699</c:v>
                </c:pt>
                <c:pt idx="28">
                  <c:v>115.189755203366</c:v>
                </c:pt>
                <c:pt idx="29">
                  <c:v>117.00364911790101</c:v>
                </c:pt>
                <c:pt idx="30">
                  <c:v>116.511594569536</c:v>
                </c:pt>
                <c:pt idx="31">
                  <c:v>118.845967171468</c:v>
                </c:pt>
                <c:pt idx="32">
                  <c:v>120.081444216219</c:v>
                </c:pt>
                <c:pt idx="33">
                  <c:v>119.607595480508</c:v>
                </c:pt>
                <c:pt idx="34">
                  <c:v>120.323710152755</c:v>
                </c:pt>
                <c:pt idx="35">
                  <c:v>119.123271908589</c:v>
                </c:pt>
                <c:pt idx="36">
                  <c:v>112.56764309790699</c:v>
                </c:pt>
                <c:pt idx="37">
                  <c:v>116.44932839373899</c:v>
                </c:pt>
                <c:pt idx="38">
                  <c:v>112.787603864932</c:v>
                </c:pt>
                <c:pt idx="39">
                  <c:v>112.70018571651001</c:v>
                </c:pt>
                <c:pt idx="40">
                  <c:v>101.125671482618</c:v>
                </c:pt>
                <c:pt idx="41">
                  <c:v>102.711579327387</c:v>
                </c:pt>
                <c:pt idx="42">
                  <c:v>108.439602552829</c:v>
                </c:pt>
                <c:pt idx="43">
                  <c:v>115.880751612311</c:v>
                </c:pt>
                <c:pt idx="44">
                  <c:v>112.631698876779</c:v>
                </c:pt>
                <c:pt idx="45">
                  <c:v>111.930036344793</c:v>
                </c:pt>
                <c:pt idx="46">
                  <c:v>109.23634763356699</c:v>
                </c:pt>
                <c:pt idx="47">
                  <c:v>108.93771705976199</c:v>
                </c:pt>
                <c:pt idx="48">
                  <c:v>92.265928180878902</c:v>
                </c:pt>
                <c:pt idx="49">
                  <c:v>89.787284074517402</c:v>
                </c:pt>
                <c:pt idx="50">
                  <c:v>92.826997055841602</c:v>
                </c:pt>
                <c:pt idx="51">
                  <c:v>91.458856585890004</c:v>
                </c:pt>
                <c:pt idx="52">
                  <c:v>91.367937554507094</c:v>
                </c:pt>
                <c:pt idx="53">
                  <c:v>90.867328360729402</c:v>
                </c:pt>
                <c:pt idx="54">
                  <c:v>92.544587197631898</c:v>
                </c:pt>
                <c:pt idx="55">
                  <c:v>89.625734438773407</c:v>
                </c:pt>
                <c:pt idx="56">
                  <c:v>88.137166874649395</c:v>
                </c:pt>
                <c:pt idx="57">
                  <c:v>89.676651843657595</c:v>
                </c:pt>
                <c:pt idx="58">
                  <c:v>89.346456500188296</c:v>
                </c:pt>
                <c:pt idx="59">
                  <c:v>93.494517649770003</c:v>
                </c:pt>
                <c:pt idx="60">
                  <c:v>92.015727928335906</c:v>
                </c:pt>
                <c:pt idx="61">
                  <c:v>91.500601635671302</c:v>
                </c:pt>
                <c:pt idx="62">
                  <c:v>94.047219264378697</c:v>
                </c:pt>
                <c:pt idx="63">
                  <c:v>93.953042639299795</c:v>
                </c:pt>
                <c:pt idx="64">
                  <c:v>95.897044191745707</c:v>
                </c:pt>
                <c:pt idx="65">
                  <c:v>95.004780557300805</c:v>
                </c:pt>
                <c:pt idx="66">
                  <c:v>95.434725540558802</c:v>
                </c:pt>
                <c:pt idx="67">
                  <c:v>94.612063265876799</c:v>
                </c:pt>
                <c:pt idx="68">
                  <c:v>93.540527208140801</c:v>
                </c:pt>
                <c:pt idx="69">
                  <c:v>93.823667479895803</c:v>
                </c:pt>
                <c:pt idx="70">
                  <c:v>94.216485259961203</c:v>
                </c:pt>
                <c:pt idx="71">
                  <c:v>95.329157573082497</c:v>
                </c:pt>
                <c:pt idx="72">
                  <c:v>96.071424784907904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1A-4F22-BDD6-409BF92E0D9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21034824"/>
        <c:axId val="121032864"/>
      </c:barChart>
      <c:lineChart>
        <c:grouping val="standard"/>
        <c:varyColors val="0"/>
        <c:ser>
          <c:idx val="1"/>
          <c:order val="1"/>
          <c:tx>
            <c:strRef>
              <c:f>datos!$I$4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50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datos!$B$101:$C$173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datos!$I$101:$I$173</c:f>
              <c:numCache>
                <c:formatCode>0.0</c:formatCode>
                <c:ptCount val="73"/>
                <c:pt idx="0">
                  <c:v>110.033207278425</c:v>
                </c:pt>
                <c:pt idx="1">
                  <c:v>110.128535565486</c:v>
                </c:pt>
                <c:pt idx="2">
                  <c:v>110.166460750658</c:v>
                </c:pt>
                <c:pt idx="3">
                  <c:v>110.090134251918</c:v>
                </c:pt>
                <c:pt idx="4">
                  <c:v>109.85863894624801</c:v>
                </c:pt>
                <c:pt idx="5">
                  <c:v>109.50766932832001</c:v>
                </c:pt>
                <c:pt idx="6">
                  <c:v>109.19206133662</c:v>
                </c:pt>
                <c:pt idx="7">
                  <c:v>109.10170901725201</c:v>
                </c:pt>
                <c:pt idx="8">
                  <c:v>109.551714222602</c:v>
                </c:pt>
                <c:pt idx="9">
                  <c:v>110.61337372476</c:v>
                </c:pt>
                <c:pt idx="10">
                  <c:v>112.15834450732601</c:v>
                </c:pt>
                <c:pt idx="11">
                  <c:v>113.996100416793</c:v>
                </c:pt>
                <c:pt idx="12">
                  <c:v>115.708403107284</c:v>
                </c:pt>
                <c:pt idx="13">
                  <c:v>117.099315330897</c:v>
                </c:pt>
                <c:pt idx="14">
                  <c:v>118.117040232679</c:v>
                </c:pt>
                <c:pt idx="15">
                  <c:v>118.80422950994399</c:v>
                </c:pt>
                <c:pt idx="16">
                  <c:v>119.165816332341</c:v>
                </c:pt>
                <c:pt idx="17">
                  <c:v>119.312282931765</c:v>
                </c:pt>
                <c:pt idx="18">
                  <c:v>119.243334206764</c:v>
                </c:pt>
                <c:pt idx="19">
                  <c:v>118.89594883242501</c:v>
                </c:pt>
                <c:pt idx="20">
                  <c:v>118.233335407035</c:v>
                </c:pt>
                <c:pt idx="21">
                  <c:v>117.296647170418</c:v>
                </c:pt>
                <c:pt idx="22">
                  <c:v>116.298842163541</c:v>
                </c:pt>
                <c:pt idx="23">
                  <c:v>115.368873580265</c:v>
                </c:pt>
                <c:pt idx="24">
                  <c:v>114.739772779966</c:v>
                </c:pt>
                <c:pt idx="25">
                  <c:v>114.486629695133</c:v>
                </c:pt>
                <c:pt idx="26">
                  <c:v>114.564002509221</c:v>
                </c:pt>
                <c:pt idx="27">
                  <c:v>114.99463665646</c:v>
                </c:pt>
                <c:pt idx="28">
                  <c:v>115.696598408407</c:v>
                </c:pt>
                <c:pt idx="29">
                  <c:v>116.60776762915999</c:v>
                </c:pt>
                <c:pt idx="30">
                  <c:v>117.611435103693</c:v>
                </c:pt>
                <c:pt idx="31">
                  <c:v>118.61569421221</c:v>
                </c:pt>
                <c:pt idx="32">
                  <c:v>119.439196934913</c:v>
                </c:pt>
                <c:pt idx="33">
                  <c:v>119.837219686437</c:v>
                </c:pt>
                <c:pt idx="34">
                  <c:v>119.642669883024</c:v>
                </c:pt>
                <c:pt idx="35">
                  <c:v>118.76684582087501</c:v>
                </c:pt>
                <c:pt idx="36">
                  <c:v>117.349807010958</c:v>
                </c:pt>
                <c:pt idx="37">
                  <c:v>115.652608444959</c:v>
                </c:pt>
                <c:pt idx="38">
                  <c:v>114.01124409240001</c:v>
                </c:pt>
                <c:pt idx="39">
                  <c:v>112.69081774142199</c:v>
                </c:pt>
                <c:pt idx="40">
                  <c:v>111.914194973755</c:v>
                </c:pt>
                <c:pt idx="41">
                  <c:v>111.673934994625</c:v>
                </c:pt>
                <c:pt idx="42">
                  <c:v>111.719143763617</c:v>
                </c:pt>
                <c:pt idx="43">
                  <c:v>111.754213055054</c:v>
                </c:pt>
                <c:pt idx="44">
                  <c:v>111.517015785128</c:v>
                </c:pt>
                <c:pt idx="45">
                  <c:v>110.957751706775</c:v>
                </c:pt>
                <c:pt idx="46">
                  <c:v>110.22269301610901</c:v>
                </c:pt>
                <c:pt idx="47">
                  <c:v>109.47033359562</c:v>
                </c:pt>
                <c:pt idx="48">
                  <c:v>92.510431045686801</c:v>
                </c:pt>
                <c:pt idx="49">
                  <c:v>92.170272646775999</c:v>
                </c:pt>
                <c:pt idx="50">
                  <c:v>91.946263477234496</c:v>
                </c:pt>
                <c:pt idx="51">
                  <c:v>91.680375198246296</c:v>
                </c:pt>
                <c:pt idx="52">
                  <c:v>91.257311434752694</c:v>
                </c:pt>
                <c:pt idx="53">
                  <c:v>90.676842673408103</c:v>
                </c:pt>
                <c:pt idx="54">
                  <c:v>90.063125658060798</c:v>
                </c:pt>
                <c:pt idx="55">
                  <c:v>89.591839006365703</c:v>
                </c:pt>
                <c:pt idx="56">
                  <c:v>89.369644568486805</c:v>
                </c:pt>
                <c:pt idx="57">
                  <c:v>89.473002841917804</c:v>
                </c:pt>
                <c:pt idx="58">
                  <c:v>89.874746156789897</c:v>
                </c:pt>
                <c:pt idx="59">
                  <c:v>90.579570950283795</c:v>
                </c:pt>
                <c:pt idx="60">
                  <c:v>91.496281743497704</c:v>
                </c:pt>
                <c:pt idx="61">
                  <c:v>92.517223171541502</c:v>
                </c:pt>
                <c:pt idx="62">
                  <c:v>93.528287497552</c:v>
                </c:pt>
                <c:pt idx="63">
                  <c:v>94.378758272888902</c:v>
                </c:pt>
                <c:pt idx="64">
                  <c:v>94.933078794884693</c:v>
                </c:pt>
                <c:pt idx="65">
                  <c:v>95.095444889804298</c:v>
                </c:pt>
                <c:pt idx="66">
                  <c:v>94.919097972571194</c:v>
                </c:pt>
                <c:pt idx="67">
                  <c:v>94.557150141621506</c:v>
                </c:pt>
                <c:pt idx="68">
                  <c:v>94.259094647722605</c:v>
                </c:pt>
                <c:pt idx="69">
                  <c:v>94.240231214275795</c:v>
                </c:pt>
                <c:pt idx="70">
                  <c:v>94.552460938409993</c:v>
                </c:pt>
                <c:pt idx="71">
                  <c:v>95.125378200079595</c:v>
                </c:pt>
                <c:pt idx="72">
                  <c:v>95.757174803734003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41A-4F22-BDD6-409BF92E0D9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1034824"/>
        <c:axId val="121032864"/>
      </c:lineChart>
      <c:catAx>
        <c:axId val="121034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21032864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121032864"/>
        <c:scaling>
          <c:orientation val="minMax"/>
          <c:max val="130"/>
          <c:min val="8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21034824"/>
        <c:crosses val="autoZero"/>
        <c:crossBetween val="between"/>
        <c:majorUnit val="10"/>
      </c:valAx>
      <c:spPr>
        <a:noFill/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8624488921978949E-2"/>
          <c:y val="0.94951943710620001"/>
          <c:w val="0.91911242532094428"/>
          <c:h val="5.042704352509683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8874416433239979E-2"/>
          <c:y val="3.0836762688616071E-2"/>
          <c:w val="0.91086402894491059"/>
          <c:h val="0.8343861190914625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datos!$J$4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8FCF49"/>
            </a:solidFill>
            <a:ln w="9525">
              <a:solidFill>
                <a:srgbClr val="8FCF49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datos!$B$101:$C$173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datos!$J$101:$J$173</c:f>
              <c:numCache>
                <c:formatCode>0.0</c:formatCode>
                <c:ptCount val="73"/>
                <c:pt idx="0">
                  <c:v>105.824266493077</c:v>
                </c:pt>
                <c:pt idx="1">
                  <c:v>104.78196445684399</c:v>
                </c:pt>
                <c:pt idx="2">
                  <c:v>106.560498079562</c:v>
                </c:pt>
                <c:pt idx="3">
                  <c:v>103.906104765813</c:v>
                </c:pt>
                <c:pt idx="4">
                  <c:v>103.478090610227</c:v>
                </c:pt>
                <c:pt idx="5">
                  <c:v>106.33205496388899</c:v>
                </c:pt>
                <c:pt idx="6">
                  <c:v>104.69523823243399</c:v>
                </c:pt>
                <c:pt idx="7">
                  <c:v>105.639429938277</c:v>
                </c:pt>
                <c:pt idx="8">
                  <c:v>108.01719306729299</c:v>
                </c:pt>
                <c:pt idx="9">
                  <c:v>107.624294057585</c:v>
                </c:pt>
                <c:pt idx="10">
                  <c:v>107.821781654482</c:v>
                </c:pt>
                <c:pt idx="11">
                  <c:v>110.486794818419</c:v>
                </c:pt>
                <c:pt idx="12">
                  <c:v>108.338682092319</c:v>
                </c:pt>
                <c:pt idx="13">
                  <c:v>107.878095199808</c:v>
                </c:pt>
                <c:pt idx="14">
                  <c:v>108.41417077821799</c:v>
                </c:pt>
                <c:pt idx="15">
                  <c:v>107.37405600712</c:v>
                </c:pt>
                <c:pt idx="16">
                  <c:v>108.925008757903</c:v>
                </c:pt>
                <c:pt idx="17">
                  <c:v>108.613566754806</c:v>
                </c:pt>
                <c:pt idx="18">
                  <c:v>109.471458900275</c:v>
                </c:pt>
                <c:pt idx="19">
                  <c:v>102.382446370287</c:v>
                </c:pt>
                <c:pt idx="20">
                  <c:v>106.312271195919</c:v>
                </c:pt>
                <c:pt idx="21">
                  <c:v>106.129098279343</c:v>
                </c:pt>
                <c:pt idx="22">
                  <c:v>100.863700088488</c:v>
                </c:pt>
                <c:pt idx="23">
                  <c:v>103.366199284552</c:v>
                </c:pt>
                <c:pt idx="24">
                  <c:v>109.79839655991501</c:v>
                </c:pt>
                <c:pt idx="25">
                  <c:v>107.661791682602</c:v>
                </c:pt>
                <c:pt idx="26">
                  <c:v>103.49440122419099</c:v>
                </c:pt>
                <c:pt idx="27">
                  <c:v>104.580394411946</c:v>
                </c:pt>
                <c:pt idx="28">
                  <c:v>98.728251086572897</c:v>
                </c:pt>
                <c:pt idx="29">
                  <c:v>102.684715606712</c:v>
                </c:pt>
                <c:pt idx="30">
                  <c:v>100.556220958807</c:v>
                </c:pt>
                <c:pt idx="31">
                  <c:v>98.283342968359406</c:v>
                </c:pt>
                <c:pt idx="32">
                  <c:v>98.434593610116096</c:v>
                </c:pt>
                <c:pt idx="33">
                  <c:v>95.138929915596407</c:v>
                </c:pt>
                <c:pt idx="34">
                  <c:v>96.709149274991901</c:v>
                </c:pt>
                <c:pt idx="35">
                  <c:v>98.314954851725204</c:v>
                </c:pt>
                <c:pt idx="36">
                  <c:v>97.917772739710699</c:v>
                </c:pt>
                <c:pt idx="37">
                  <c:v>95.927831423665197</c:v>
                </c:pt>
                <c:pt idx="38">
                  <c:v>95.192568611724596</c:v>
                </c:pt>
                <c:pt idx="39">
                  <c:v>65.3785348964078</c:v>
                </c:pt>
                <c:pt idx="40">
                  <c:v>64.467721174740007</c:v>
                </c:pt>
                <c:pt idx="41">
                  <c:v>77.538424081140207</c:v>
                </c:pt>
                <c:pt idx="42">
                  <c:v>78.615444689482302</c:v>
                </c:pt>
                <c:pt idx="43">
                  <c:v>83.866877754817693</c:v>
                </c:pt>
                <c:pt idx="44">
                  <c:v>83.194993078213997</c:v>
                </c:pt>
                <c:pt idx="45">
                  <c:v>86.631171886816006</c:v>
                </c:pt>
                <c:pt idx="46">
                  <c:v>88.290854667516697</c:v>
                </c:pt>
                <c:pt idx="47">
                  <c:v>85.587607300344203</c:v>
                </c:pt>
                <c:pt idx="48">
                  <c:v>87.659660224673203</c:v>
                </c:pt>
                <c:pt idx="49">
                  <c:v>91.039447984537603</c:v>
                </c:pt>
                <c:pt idx="50">
                  <c:v>89.6698459637214</c:v>
                </c:pt>
                <c:pt idx="51">
                  <c:v>89.604494191321194</c:v>
                </c:pt>
                <c:pt idx="52">
                  <c:v>91.252507172172002</c:v>
                </c:pt>
                <c:pt idx="53">
                  <c:v>88.676728153129702</c:v>
                </c:pt>
                <c:pt idx="54">
                  <c:v>91.295044527425006</c:v>
                </c:pt>
                <c:pt idx="55">
                  <c:v>93.028360208783198</c:v>
                </c:pt>
                <c:pt idx="56">
                  <c:v>91.733015320158501</c:v>
                </c:pt>
                <c:pt idx="57">
                  <c:v>90.659159606996994</c:v>
                </c:pt>
                <c:pt idx="58">
                  <c:v>89.660501480039898</c:v>
                </c:pt>
                <c:pt idx="59">
                  <c:v>89.211849328751697</c:v>
                </c:pt>
                <c:pt idx="60">
                  <c:v>90.493843864268698</c:v>
                </c:pt>
                <c:pt idx="61">
                  <c:v>88.926348564275102</c:v>
                </c:pt>
                <c:pt idx="62">
                  <c:v>91.621214712312806</c:v>
                </c:pt>
                <c:pt idx="63">
                  <c:v>91.423144845758202</c:v>
                </c:pt>
                <c:pt idx="64">
                  <c:v>90.418561684278401</c:v>
                </c:pt>
                <c:pt idx="65">
                  <c:v>89.992417796331694</c:v>
                </c:pt>
                <c:pt idx="66">
                  <c:v>90.040462148410299</c:v>
                </c:pt>
                <c:pt idx="67">
                  <c:v>88.830170827886107</c:v>
                </c:pt>
                <c:pt idx="68">
                  <c:v>89.327745858908102</c:v>
                </c:pt>
                <c:pt idx="69">
                  <c:v>90.550909265448396</c:v>
                </c:pt>
                <c:pt idx="70">
                  <c:v>91.690511531118602</c:v>
                </c:pt>
                <c:pt idx="71">
                  <c:v>94.033415954992705</c:v>
                </c:pt>
                <c:pt idx="72">
                  <c:v>93.106635738719007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79-4499-A310-145ABD2EA3B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21033256"/>
        <c:axId val="121033648"/>
      </c:barChart>
      <c:lineChart>
        <c:grouping val="standard"/>
        <c:varyColors val="0"/>
        <c:ser>
          <c:idx val="1"/>
          <c:order val="1"/>
          <c:tx>
            <c:strRef>
              <c:f>datos!$K$4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50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datos!$B$101:$C$173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datos!$K$101:$K$173</c:f>
              <c:numCache>
                <c:formatCode>0.0</c:formatCode>
                <c:ptCount val="73"/>
                <c:pt idx="0">
                  <c:v>105.830985618708</c:v>
                </c:pt>
                <c:pt idx="1">
                  <c:v>105.454106761348</c:v>
                </c:pt>
                <c:pt idx="2">
                  <c:v>105.03640136404201</c:v>
                </c:pt>
                <c:pt idx="3">
                  <c:v>104.74550397600601</c:v>
                </c:pt>
                <c:pt idx="4">
                  <c:v>104.708211616117</c:v>
                </c:pt>
                <c:pt idx="5">
                  <c:v>104.93011440195799</c:v>
                </c:pt>
                <c:pt idx="6">
                  <c:v>105.44260981052</c:v>
                </c:pt>
                <c:pt idx="7">
                  <c:v>106.215016777842</c:v>
                </c:pt>
                <c:pt idx="8">
                  <c:v>107.095339059919</c:v>
                </c:pt>
                <c:pt idx="9">
                  <c:v>107.90542692829401</c:v>
                </c:pt>
                <c:pt idx="10">
                  <c:v>108.433076031635</c:v>
                </c:pt>
                <c:pt idx="11">
                  <c:v>108.67300173781901</c:v>
                </c:pt>
                <c:pt idx="12">
                  <c:v>108.641507417448</c:v>
                </c:pt>
                <c:pt idx="13">
                  <c:v>108.480386599892</c:v>
                </c:pt>
                <c:pt idx="14">
                  <c:v>108.401387862107</c:v>
                </c:pt>
                <c:pt idx="15">
                  <c:v>108.42323585001</c:v>
                </c:pt>
                <c:pt idx="16">
                  <c:v>108.466363115318</c:v>
                </c:pt>
                <c:pt idx="17">
                  <c:v>108.446656941002</c:v>
                </c:pt>
                <c:pt idx="18">
                  <c:v>108.162722906833</c:v>
                </c:pt>
                <c:pt idx="19">
                  <c:v>107.464115516425</c:v>
                </c:pt>
                <c:pt idx="20">
                  <c:v>106.579914573024</c:v>
                </c:pt>
                <c:pt idx="21">
                  <c:v>105.732772683145</c:v>
                </c:pt>
                <c:pt idx="22">
                  <c:v>105.131060789632</c:v>
                </c:pt>
                <c:pt idx="23">
                  <c:v>104.84517535069701</c:v>
                </c:pt>
                <c:pt idx="24">
                  <c:v>104.77454802074</c:v>
                </c:pt>
                <c:pt idx="25">
                  <c:v>104.759489262378</c:v>
                </c:pt>
                <c:pt idx="26">
                  <c:v>104.549484071759</c:v>
                </c:pt>
                <c:pt idx="27">
                  <c:v>104.036808539093</c:v>
                </c:pt>
                <c:pt idx="28">
                  <c:v>103.12667287181</c:v>
                </c:pt>
                <c:pt idx="29">
                  <c:v>101.83206451869199</c:v>
                </c:pt>
                <c:pt idx="30">
                  <c:v>100.37880264333501</c:v>
                </c:pt>
                <c:pt idx="31">
                  <c:v>99.082085850014494</c:v>
                </c:pt>
                <c:pt idx="32">
                  <c:v>98.110295524104302</c:v>
                </c:pt>
                <c:pt idx="33">
                  <c:v>97.486838661250204</c:v>
                </c:pt>
                <c:pt idx="34">
                  <c:v>97.190842239789106</c:v>
                </c:pt>
                <c:pt idx="35">
                  <c:v>97.018926761596205</c:v>
                </c:pt>
                <c:pt idx="36">
                  <c:v>96.773425170517996</c:v>
                </c:pt>
                <c:pt idx="37">
                  <c:v>96.2755645680664</c:v>
                </c:pt>
                <c:pt idx="38">
                  <c:v>95.698809660033803</c:v>
                </c:pt>
                <c:pt idx="39">
                  <c:v>77.516034937940603</c:v>
                </c:pt>
                <c:pt idx="40">
                  <c:v>77.652089525376098</c:v>
                </c:pt>
                <c:pt idx="41">
                  <c:v>78.503964900965997</c:v>
                </c:pt>
                <c:pt idx="42">
                  <c:v>80.030198987184903</c:v>
                </c:pt>
                <c:pt idx="43">
                  <c:v>81.909833214334597</c:v>
                </c:pt>
                <c:pt idx="44">
                  <c:v>83.829344769846102</c:v>
                </c:pt>
                <c:pt idx="45">
                  <c:v>85.552065087827401</c:v>
                </c:pt>
                <c:pt idx="46">
                  <c:v>86.8845284857628</c:v>
                </c:pt>
                <c:pt idx="47">
                  <c:v>87.811839583049107</c:v>
                </c:pt>
                <c:pt idx="48">
                  <c:v>88.486732759359796</c:v>
                </c:pt>
                <c:pt idx="49">
                  <c:v>89.047862034142597</c:v>
                </c:pt>
                <c:pt idx="50">
                  <c:v>89.613993300578201</c:v>
                </c:pt>
                <c:pt idx="51">
                  <c:v>90.225863204396106</c:v>
                </c:pt>
                <c:pt idx="52">
                  <c:v>90.879482350505995</c:v>
                </c:pt>
                <c:pt idx="53">
                  <c:v>91.412163329465002</c:v>
                </c:pt>
                <c:pt idx="54">
                  <c:v>91.6787822342353</c:v>
                </c:pt>
                <c:pt idx="55">
                  <c:v>91.687830655398699</c:v>
                </c:pt>
                <c:pt idx="56">
                  <c:v>91.371208321323707</c:v>
                </c:pt>
                <c:pt idx="57">
                  <c:v>90.801827451181794</c:v>
                </c:pt>
                <c:pt idx="58">
                  <c:v>90.247084493338306</c:v>
                </c:pt>
                <c:pt idx="59">
                  <c:v>89.936214651114895</c:v>
                </c:pt>
                <c:pt idx="60">
                  <c:v>89.935182884309896</c:v>
                </c:pt>
                <c:pt idx="61">
                  <c:v>90.209282654670503</c:v>
                </c:pt>
                <c:pt idx="62">
                  <c:v>90.540132027845303</c:v>
                </c:pt>
                <c:pt idx="63">
                  <c:v>90.659277581811295</c:v>
                </c:pt>
                <c:pt idx="64">
                  <c:v>90.482283730262495</c:v>
                </c:pt>
                <c:pt idx="65">
                  <c:v>90.072382575068104</c:v>
                </c:pt>
                <c:pt idx="66">
                  <c:v>89.697112851589694</c:v>
                </c:pt>
                <c:pt idx="67">
                  <c:v>89.612767056278699</c:v>
                </c:pt>
                <c:pt idx="68">
                  <c:v>89.972380315268396</c:v>
                </c:pt>
                <c:pt idx="69">
                  <c:v>90.763062188034198</c:v>
                </c:pt>
                <c:pt idx="70">
                  <c:v>91.733949415612699</c:v>
                </c:pt>
                <c:pt idx="71">
                  <c:v>92.657233584188603</c:v>
                </c:pt>
                <c:pt idx="72">
                  <c:v>93.369760685717907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379-4499-A310-145ABD2EA3B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1033256"/>
        <c:axId val="121033648"/>
      </c:lineChart>
      <c:catAx>
        <c:axId val="121033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21033648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121033648"/>
        <c:scaling>
          <c:orientation val="minMax"/>
          <c:max val="120"/>
          <c:min val="6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21033256"/>
        <c:crosses val="autoZero"/>
        <c:crossBetween val="between"/>
        <c:majorUnit val="10"/>
      </c:valAx>
      <c:spPr>
        <a:noFill/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0050443906376108E-2"/>
          <c:y val="0.9495192499501296"/>
          <c:w val="0.92768662464986062"/>
          <c:h val="5.042704352509683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8874416433239979E-2"/>
          <c:y val="3.0836762688615162E-2"/>
          <c:w val="0.91157714752567709"/>
          <c:h val="0.834332737563300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datos!$L$4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8FCF49"/>
            </a:solidFill>
            <a:ln w="9525">
              <a:solidFill>
                <a:srgbClr val="8FCF49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datos!$B$101:$C$173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datos!$L$101:$L$173</c:f>
              <c:numCache>
                <c:formatCode>0.0</c:formatCode>
                <c:ptCount val="73"/>
                <c:pt idx="0">
                  <c:v>111.93934029714799</c:v>
                </c:pt>
                <c:pt idx="1">
                  <c:v>111.73716980221199</c:v>
                </c:pt>
                <c:pt idx="2">
                  <c:v>112.294432846259</c:v>
                </c:pt>
                <c:pt idx="3">
                  <c:v>112.07844869852801</c:v>
                </c:pt>
                <c:pt idx="4">
                  <c:v>111.412847425864</c:v>
                </c:pt>
                <c:pt idx="5">
                  <c:v>111.40381287919701</c:v>
                </c:pt>
                <c:pt idx="6">
                  <c:v>111.668222876456</c:v>
                </c:pt>
                <c:pt idx="7">
                  <c:v>112.235645446687</c:v>
                </c:pt>
                <c:pt idx="8">
                  <c:v>109.992198381764</c:v>
                </c:pt>
                <c:pt idx="9">
                  <c:v>112.614682720193</c:v>
                </c:pt>
                <c:pt idx="10">
                  <c:v>112.72062802540501</c:v>
                </c:pt>
                <c:pt idx="11">
                  <c:v>112.792828534284</c:v>
                </c:pt>
                <c:pt idx="12">
                  <c:v>112.09679819303101</c:v>
                </c:pt>
                <c:pt idx="13">
                  <c:v>112.62962913976401</c:v>
                </c:pt>
                <c:pt idx="14">
                  <c:v>114.459510053598</c:v>
                </c:pt>
                <c:pt idx="15">
                  <c:v>112.032622677426</c:v>
                </c:pt>
                <c:pt idx="16">
                  <c:v>114.616134334758</c:v>
                </c:pt>
                <c:pt idx="17">
                  <c:v>114.682813655411</c:v>
                </c:pt>
                <c:pt idx="18">
                  <c:v>113.98001165028499</c:v>
                </c:pt>
                <c:pt idx="19">
                  <c:v>114.599774111645</c:v>
                </c:pt>
                <c:pt idx="20">
                  <c:v>115.39169804978</c:v>
                </c:pt>
                <c:pt idx="21">
                  <c:v>113.85707104314299</c:v>
                </c:pt>
                <c:pt idx="22">
                  <c:v>114.669370723407</c:v>
                </c:pt>
                <c:pt idx="23">
                  <c:v>113.009731598889</c:v>
                </c:pt>
                <c:pt idx="24">
                  <c:v>113.424164698949</c:v>
                </c:pt>
                <c:pt idx="25">
                  <c:v>114.158521448141</c:v>
                </c:pt>
                <c:pt idx="26">
                  <c:v>113.31068315903801</c:v>
                </c:pt>
                <c:pt idx="27">
                  <c:v>114.38617628486</c:v>
                </c:pt>
                <c:pt idx="28">
                  <c:v>115.028219103895</c:v>
                </c:pt>
                <c:pt idx="29">
                  <c:v>115.543059363287</c:v>
                </c:pt>
                <c:pt idx="30">
                  <c:v>115.152840723802</c:v>
                </c:pt>
                <c:pt idx="31">
                  <c:v>114.87277602675699</c:v>
                </c:pt>
                <c:pt idx="32">
                  <c:v>115.959110770813</c:v>
                </c:pt>
                <c:pt idx="33">
                  <c:v>112.467338402352</c:v>
                </c:pt>
                <c:pt idx="34">
                  <c:v>112.581754149063</c:v>
                </c:pt>
                <c:pt idx="35">
                  <c:v>111.69624048089899</c:v>
                </c:pt>
                <c:pt idx="36">
                  <c:v>114.40509841244</c:v>
                </c:pt>
                <c:pt idx="37">
                  <c:v>113.87225647574699</c:v>
                </c:pt>
                <c:pt idx="38">
                  <c:v>107.81478688345</c:v>
                </c:pt>
                <c:pt idx="39">
                  <c:v>75.524958653679107</c:v>
                </c:pt>
                <c:pt idx="40">
                  <c:v>75.034865545156094</c:v>
                </c:pt>
                <c:pt idx="41">
                  <c:v>96.193707802502203</c:v>
                </c:pt>
                <c:pt idx="42">
                  <c:v>104.07799000272701</c:v>
                </c:pt>
                <c:pt idx="43">
                  <c:v>106.565089226539</c:v>
                </c:pt>
                <c:pt idx="44">
                  <c:v>111.73267734440201</c:v>
                </c:pt>
                <c:pt idx="45">
                  <c:v>111.406264791049</c:v>
                </c:pt>
                <c:pt idx="46">
                  <c:v>112.055646713798</c:v>
                </c:pt>
                <c:pt idx="47">
                  <c:v>112.506684747726</c:v>
                </c:pt>
                <c:pt idx="48">
                  <c:v>111.912966044714</c:v>
                </c:pt>
                <c:pt idx="49">
                  <c:v>109.392477165481</c:v>
                </c:pt>
                <c:pt idx="50">
                  <c:v>112.828104304685</c:v>
                </c:pt>
                <c:pt idx="51">
                  <c:v>113.063593322768</c:v>
                </c:pt>
                <c:pt idx="52">
                  <c:v>111.701148052785</c:v>
                </c:pt>
                <c:pt idx="53">
                  <c:v>112.15850959055901</c:v>
                </c:pt>
                <c:pt idx="54">
                  <c:v>112.32671784678401</c:v>
                </c:pt>
                <c:pt idx="55">
                  <c:v>112.56005981918599</c:v>
                </c:pt>
                <c:pt idx="56">
                  <c:v>110.16675808043399</c:v>
                </c:pt>
                <c:pt idx="57">
                  <c:v>113.077330692076</c:v>
                </c:pt>
                <c:pt idx="58">
                  <c:v>113.792558231217</c:v>
                </c:pt>
                <c:pt idx="59">
                  <c:v>115.69378682951</c:v>
                </c:pt>
                <c:pt idx="60">
                  <c:v>115.712573248418</c:v>
                </c:pt>
                <c:pt idx="61">
                  <c:v>116.611782260045</c:v>
                </c:pt>
                <c:pt idx="62">
                  <c:v>116.535596138744</c:v>
                </c:pt>
                <c:pt idx="63">
                  <c:v>117.77655602836001</c:v>
                </c:pt>
                <c:pt idx="64">
                  <c:v>118.480626255698</c:v>
                </c:pt>
                <c:pt idx="65">
                  <c:v>118.227051176673</c:v>
                </c:pt>
                <c:pt idx="66">
                  <c:v>120.06765064652301</c:v>
                </c:pt>
                <c:pt idx="67">
                  <c:v>119.620575582768</c:v>
                </c:pt>
                <c:pt idx="68">
                  <c:v>119.27128169068899</c:v>
                </c:pt>
                <c:pt idx="69">
                  <c:v>119.520627402325</c:v>
                </c:pt>
                <c:pt idx="70">
                  <c:v>119.014119990916</c:v>
                </c:pt>
                <c:pt idx="71">
                  <c:v>119.632202936371</c:v>
                </c:pt>
                <c:pt idx="72">
                  <c:v>120.44287853733501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99-4CBD-AEEB-89B72CC63C8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21036000"/>
        <c:axId val="121036392"/>
      </c:barChart>
      <c:lineChart>
        <c:grouping val="standard"/>
        <c:varyColors val="0"/>
        <c:ser>
          <c:idx val="1"/>
          <c:order val="1"/>
          <c:tx>
            <c:strRef>
              <c:f>datos!$M$4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50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datos!$B$101:$C$173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datos!$M$101:$M$173</c:f>
              <c:numCache>
                <c:formatCode>0.0</c:formatCode>
                <c:ptCount val="73"/>
                <c:pt idx="0">
                  <c:v>111.523018668961</c:v>
                </c:pt>
                <c:pt idx="1">
                  <c:v>111.882989899172</c:v>
                </c:pt>
                <c:pt idx="2">
                  <c:v>111.98751086011499</c:v>
                </c:pt>
                <c:pt idx="3">
                  <c:v>111.90199963755499</c:v>
                </c:pt>
                <c:pt idx="4">
                  <c:v>111.76894712185801</c:v>
                </c:pt>
                <c:pt idx="5">
                  <c:v>111.703572425977</c:v>
                </c:pt>
                <c:pt idx="6">
                  <c:v>111.780590183184</c:v>
                </c:pt>
                <c:pt idx="7">
                  <c:v>111.97035209224801</c:v>
                </c:pt>
                <c:pt idx="8">
                  <c:v>112.174207954588</c:v>
                </c:pt>
                <c:pt idx="9">
                  <c:v>112.351643281234</c:v>
                </c:pt>
                <c:pt idx="10">
                  <c:v>112.47299965766901</c:v>
                </c:pt>
                <c:pt idx="11">
                  <c:v>112.588450280233</c:v>
                </c:pt>
                <c:pt idx="12">
                  <c:v>112.793897417747</c:v>
                </c:pt>
                <c:pt idx="13">
                  <c:v>113.10986820177</c:v>
                </c:pt>
                <c:pt idx="14">
                  <c:v>113.48280433606701</c:v>
                </c:pt>
                <c:pt idx="15">
                  <c:v>113.880577421867</c:v>
                </c:pt>
                <c:pt idx="16">
                  <c:v>114.23480733551899</c:v>
                </c:pt>
                <c:pt idx="17">
                  <c:v>114.50165823289301</c:v>
                </c:pt>
                <c:pt idx="18">
                  <c:v>114.64294426319999</c:v>
                </c:pt>
                <c:pt idx="19">
                  <c:v>114.634749171186</c:v>
                </c:pt>
                <c:pt idx="20">
                  <c:v>114.523646897069</c:v>
                </c:pt>
                <c:pt idx="21">
                  <c:v>114.313554772084</c:v>
                </c:pt>
                <c:pt idx="22">
                  <c:v>114.02608213427899</c:v>
                </c:pt>
                <c:pt idx="23">
                  <c:v>113.75946149969</c:v>
                </c:pt>
                <c:pt idx="24">
                  <c:v>113.614856237645</c:v>
                </c:pt>
                <c:pt idx="25">
                  <c:v>113.689652813108</c:v>
                </c:pt>
                <c:pt idx="26">
                  <c:v>114.011062609757</c:v>
                </c:pt>
                <c:pt idx="27">
                  <c:v>114.473676227079</c:v>
                </c:pt>
                <c:pt idx="28">
                  <c:v>114.880971198411</c:v>
                </c:pt>
                <c:pt idx="29">
                  <c:v>115.064939842275</c:v>
                </c:pt>
                <c:pt idx="30">
                  <c:v>114.875575738577</c:v>
                </c:pt>
                <c:pt idx="31">
                  <c:v>114.39351484839</c:v>
                </c:pt>
                <c:pt idx="32">
                  <c:v>113.775964182376</c:v>
                </c:pt>
                <c:pt idx="33">
                  <c:v>113.249802808043</c:v>
                </c:pt>
                <c:pt idx="34">
                  <c:v>113.014477816389</c:v>
                </c:pt>
                <c:pt idx="35">
                  <c:v>113.108161946249</c:v>
                </c:pt>
                <c:pt idx="36">
                  <c:v>113.440485561042</c:v>
                </c:pt>
                <c:pt idx="37">
                  <c:v>113.879020871374</c:v>
                </c:pt>
                <c:pt idx="38">
                  <c:v>114.308451239552</c:v>
                </c:pt>
                <c:pt idx="39">
                  <c:v>104.17481925981799</c:v>
                </c:pt>
                <c:pt idx="40">
                  <c:v>104.62515934677801</c:v>
                </c:pt>
                <c:pt idx="41">
                  <c:v>105.343588417188</c:v>
                </c:pt>
                <c:pt idx="42">
                  <c:v>106.42683616761001</c:v>
                </c:pt>
                <c:pt idx="43">
                  <c:v>107.805093447302</c:v>
                </c:pt>
                <c:pt idx="44">
                  <c:v>109.256442038708</c:v>
                </c:pt>
                <c:pt idx="45">
                  <c:v>110.56604344601701</c:v>
                </c:pt>
                <c:pt idx="46">
                  <c:v>111.58633339211001</c:v>
                </c:pt>
                <c:pt idx="47">
                  <c:v>112.243682176962</c:v>
                </c:pt>
                <c:pt idx="48">
                  <c:v>112.55037626281199</c:v>
                </c:pt>
                <c:pt idx="49">
                  <c:v>112.600628638869</c:v>
                </c:pt>
                <c:pt idx="50">
                  <c:v>112.520773604402</c:v>
                </c:pt>
                <c:pt idx="51">
                  <c:v>112.42269166314</c:v>
                </c:pt>
                <c:pt idx="52">
                  <c:v>112.337446582805</c:v>
                </c:pt>
                <c:pt idx="53">
                  <c:v>112.255444474336</c:v>
                </c:pt>
                <c:pt idx="54">
                  <c:v>112.252056062915</c:v>
                </c:pt>
                <c:pt idx="55">
                  <c:v>112.415593401647</c:v>
                </c:pt>
                <c:pt idx="56">
                  <c:v>112.824903339225</c:v>
                </c:pt>
                <c:pt idx="57">
                  <c:v>113.43673588672399</c:v>
                </c:pt>
                <c:pt idx="58">
                  <c:v>114.158883081429</c:v>
                </c:pt>
                <c:pt idx="59">
                  <c:v>114.935537490396</c:v>
                </c:pt>
                <c:pt idx="60">
                  <c:v>115.701242189317</c:v>
                </c:pt>
                <c:pt idx="61">
                  <c:v>116.409348128118</c:v>
                </c:pt>
                <c:pt idx="62">
                  <c:v>117.070310974991</c:v>
                </c:pt>
                <c:pt idx="63">
                  <c:v>117.697643492648</c:v>
                </c:pt>
                <c:pt idx="64">
                  <c:v>118.30394047029201</c:v>
                </c:pt>
                <c:pt idx="65">
                  <c:v>118.842444298187</c:v>
                </c:pt>
                <c:pt idx="66">
                  <c:v>119.225672230266</c:v>
                </c:pt>
                <c:pt idx="67">
                  <c:v>119.410401857148</c:v>
                </c:pt>
                <c:pt idx="68">
                  <c:v>119.452576302266</c:v>
                </c:pt>
                <c:pt idx="69">
                  <c:v>119.45866249297499</c:v>
                </c:pt>
                <c:pt idx="70">
                  <c:v>119.540977998676</c:v>
                </c:pt>
                <c:pt idx="71">
                  <c:v>119.75155197261</c:v>
                </c:pt>
                <c:pt idx="72">
                  <c:v>120.145111811251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C99-4CBD-AEEB-89B72CC63C8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1036000"/>
        <c:axId val="121036392"/>
      </c:lineChart>
      <c:catAx>
        <c:axId val="121036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21036392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121036392"/>
        <c:scaling>
          <c:orientation val="minMax"/>
          <c:max val="13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21036000"/>
        <c:crosses val="autoZero"/>
        <c:crossBetween val="between"/>
        <c:majorUnit val="10"/>
      </c:valAx>
      <c:spPr>
        <a:noFill/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4269444444444502E-2"/>
          <c:y val="0.94951943710620001"/>
          <c:w val="0.9334674768518515"/>
          <c:h val="5.042704352509683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A1A52-75A8-4EC7-8070-0BCA89738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1898</Words>
  <Characters>10442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 Actividad Industrial</vt:lpstr>
    </vt:vector>
  </TitlesOfParts>
  <Company>INEGI</Company>
  <LinksUpToDate>false</LinksUpToDate>
  <CharactersWithSpaces>12316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 Actividad Industrial</dc:title>
  <dc:subject/>
  <dc:creator>INEGI</dc:creator>
  <cp:keywords>SCNM</cp:keywords>
  <cp:lastModifiedBy>GUILLEN MEDINA MOISES</cp:lastModifiedBy>
  <cp:revision>8</cp:revision>
  <cp:lastPrinted>2023-03-10T19:37:00Z</cp:lastPrinted>
  <dcterms:created xsi:type="dcterms:W3CDTF">2023-03-10T23:36:00Z</dcterms:created>
  <dcterms:modified xsi:type="dcterms:W3CDTF">2023-03-11T00:56:00Z</dcterms:modified>
  <cp:category>Actividad Industrial</cp:category>
  <cp:version>1</cp:version>
</cp:coreProperties>
</file>